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954FA7" w:rsidRPr="00954FA7" w14:paraId="35FB5086" w14:textId="77777777" w:rsidTr="00575B5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F7C8528" w14:textId="77777777" w:rsidR="00954FA7" w:rsidRPr="00EC2A58" w:rsidRDefault="00954FA7" w:rsidP="00FD1FC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1232DA4" wp14:editId="1D9AE71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70D31FD" w14:textId="77777777" w:rsidR="00954FA7" w:rsidRPr="00EC2A58" w:rsidRDefault="00954FA7" w:rsidP="00FD1FC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70438475"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93D7CA1"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6E31DB4"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1F76DD8" w14:textId="77777777" w:rsidR="00954FA7" w:rsidRPr="00EC2A58" w:rsidRDefault="00954FA7"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0C3D96DE" w14:textId="210FF2DF" w:rsidR="00954FA7" w:rsidRPr="00575B5C" w:rsidRDefault="00954FA7"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575B5C">
              <w:rPr>
                <w:rFonts w:eastAsia="Arial" w:cs="Arial"/>
                <w:lang w:val="en-GB"/>
              </w:rPr>
              <w:t>UNEP/CMS/COP15/Doc.</w:t>
            </w:r>
            <w:r w:rsidR="00E96205" w:rsidRPr="00575B5C">
              <w:rPr>
                <w:rFonts w:eastAsia="Arial" w:cs="Arial"/>
                <w:lang w:val="en-GB"/>
              </w:rPr>
              <w:t>28.10</w:t>
            </w:r>
            <w:r w:rsidR="00575B5C" w:rsidRPr="00575B5C">
              <w:rPr>
                <w:rFonts w:eastAsia="Arial" w:cs="Arial"/>
                <w:lang w:val="en-GB"/>
              </w:rPr>
              <w:t>/Rev</w:t>
            </w:r>
            <w:r w:rsidR="00575B5C">
              <w:rPr>
                <w:rFonts w:eastAsia="Arial" w:cs="Arial"/>
                <w:lang w:val="en-GB"/>
              </w:rPr>
              <w:t>.1</w:t>
            </w:r>
          </w:p>
          <w:p w14:paraId="31D17A40" w14:textId="3EF86C8F" w:rsidR="00954FA7" w:rsidRPr="00AF3AEC" w:rsidRDefault="00575B5C"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E96205">
              <w:rPr>
                <w:rFonts w:eastAsia="Arial" w:cs="Arial"/>
                <w:lang w:val="fr-FR"/>
              </w:rPr>
              <w:t xml:space="preserve"> </w:t>
            </w:r>
            <w:r w:rsidR="00954FA7" w:rsidRPr="00AF3AEC">
              <w:rPr>
                <w:rFonts w:eastAsia="Arial" w:cs="Arial"/>
                <w:lang w:val="fr-FR"/>
              </w:rPr>
              <w:t>2025</w:t>
            </w:r>
          </w:p>
          <w:p w14:paraId="4C4BAB2D" w14:textId="77777777" w:rsidR="00954FA7" w:rsidRPr="00FC4F18" w:rsidRDefault="00954FA7" w:rsidP="00FD1FC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0DF2C850" w14:textId="77777777" w:rsidR="00954FA7" w:rsidRPr="00FC4F18" w:rsidRDefault="00954FA7" w:rsidP="00FD1FC8">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54CE5A5" w14:textId="77777777" w:rsidR="00954FA7" w:rsidRPr="00EC2A58" w:rsidRDefault="00954FA7" w:rsidP="00954FA7">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7212B0EC" w14:textId="77777777" w:rsidR="00954FA7" w:rsidRPr="00EC2A58" w:rsidRDefault="00954FA7" w:rsidP="00954FA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21A4099" w14:textId="77777777" w:rsidR="00954FA7" w:rsidRPr="00EC2A58" w:rsidRDefault="00954FA7" w:rsidP="00954FA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42D18F4" w14:textId="640E2017" w:rsidR="00954FA7" w:rsidRPr="00EC2A58" w:rsidRDefault="00954FA7" w:rsidP="00954FA7">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E96205">
        <w:rPr>
          <w:rFonts w:eastAsia="Arial" w:cs="Arial"/>
          <w:iCs/>
          <w:lang w:val="fr-FR"/>
        </w:rPr>
        <w:t>28.10</w:t>
      </w:r>
      <w:r w:rsidRPr="00EC2A58">
        <w:rPr>
          <w:rFonts w:eastAsia="Arial" w:cs="Arial"/>
          <w:iCs/>
          <w:lang w:val="fr-FR"/>
        </w:rPr>
        <w:t xml:space="preserve"> de l’ordre du jour</w:t>
      </w:r>
    </w:p>
    <w:bookmarkEnd w:id="1"/>
    <w:p w14:paraId="63B9735C" w14:textId="77777777" w:rsidR="004C3AA5" w:rsidRDefault="004C3AA5">
      <w:pPr>
        <w:widowControl w:val="0"/>
        <w:suppressAutoHyphens/>
        <w:autoSpaceDE w:val="0"/>
        <w:autoSpaceDN w:val="0"/>
        <w:spacing w:after="0" w:line="240" w:lineRule="auto"/>
        <w:jc w:val="both"/>
        <w:textAlignment w:val="baseline"/>
        <w:rPr>
          <w:rFonts w:eastAsia="Times New Roman" w:cs="Arial"/>
          <w:lang w:val="fr-FR"/>
        </w:rPr>
      </w:pPr>
    </w:p>
    <w:p w14:paraId="3894851D" w14:textId="77777777" w:rsidR="00E96205" w:rsidRPr="003757AD" w:rsidRDefault="00E96205">
      <w:pPr>
        <w:widowControl w:val="0"/>
        <w:suppressAutoHyphens/>
        <w:autoSpaceDE w:val="0"/>
        <w:autoSpaceDN w:val="0"/>
        <w:spacing w:after="0" w:line="240" w:lineRule="auto"/>
        <w:jc w:val="both"/>
        <w:textAlignment w:val="baseline"/>
        <w:rPr>
          <w:rFonts w:eastAsia="Times New Roman" w:cs="Arial"/>
          <w:lang w:val="fr-FR"/>
        </w:rPr>
      </w:pPr>
    </w:p>
    <w:p w14:paraId="5C8B7A25" w14:textId="77777777" w:rsidR="004C3AA5" w:rsidRPr="003757AD" w:rsidRDefault="00171240">
      <w:pPr>
        <w:widowControl w:val="0"/>
        <w:suppressAutoHyphens/>
        <w:autoSpaceDE w:val="0"/>
        <w:autoSpaceDN w:val="0"/>
        <w:spacing w:after="120" w:line="240" w:lineRule="auto"/>
        <w:jc w:val="center"/>
        <w:textAlignment w:val="baseline"/>
        <w:rPr>
          <w:rFonts w:eastAsia="Times New Roman" w:cs="Arial"/>
          <w:b/>
          <w:bCs/>
          <w:lang w:val="fr-FR"/>
        </w:rPr>
      </w:pPr>
      <w:r w:rsidRPr="003757AD">
        <w:rPr>
          <w:rFonts w:eastAsia="Times New Roman" w:cs="Arial"/>
          <w:b/>
          <w:lang w:val="fr-FR"/>
        </w:rPr>
        <w:t xml:space="preserve">DÉVELOPPEMENT DES INFRASTRUCTURES ET </w:t>
      </w:r>
      <w:r w:rsidRPr="003757AD">
        <w:rPr>
          <w:rFonts w:eastAsia="Times New Roman" w:cs="Arial"/>
          <w:b/>
          <w:bCs/>
          <w:lang w:val="fr-FR"/>
        </w:rPr>
        <w:t>ESPÈCES MIGRATRICES</w:t>
      </w:r>
    </w:p>
    <w:p w14:paraId="19AC907D" w14:textId="77777777" w:rsidR="00E96205" w:rsidRDefault="00171240">
      <w:pPr>
        <w:widowControl w:val="0"/>
        <w:suppressAutoHyphens/>
        <w:autoSpaceDE w:val="0"/>
        <w:autoSpaceDN w:val="0"/>
        <w:spacing w:after="0" w:line="240" w:lineRule="auto"/>
        <w:jc w:val="center"/>
        <w:textAlignment w:val="baseline"/>
        <w:rPr>
          <w:rFonts w:eastAsia="Times New Roman" w:cs="Arial"/>
          <w:i/>
          <w:lang w:val="fr-FR"/>
        </w:rPr>
      </w:pPr>
      <w:r w:rsidRPr="003757AD">
        <w:rPr>
          <w:rFonts w:eastAsia="Times New Roman" w:cs="Arial"/>
          <w:i/>
          <w:lang w:val="fr-FR"/>
        </w:rPr>
        <w:t xml:space="preserve">(Préparé par le Secrétariat et </w:t>
      </w:r>
    </w:p>
    <w:p w14:paraId="6DD9C298" w14:textId="048C6934" w:rsidR="004C3AA5" w:rsidRPr="003757AD" w:rsidRDefault="0017124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3757AD">
        <w:rPr>
          <w:rFonts w:eastAsia="Times New Roman" w:cs="Arial"/>
          <w:i/>
          <w:lang w:val="fr-FR"/>
        </w:rPr>
        <w:t>le Groupe de travail du Conseil scientifique sur les infrastructures)</w:t>
      </w:r>
    </w:p>
    <w:p w14:paraId="560B234D" w14:textId="299825AF" w:rsidR="004C3AA5" w:rsidRPr="003757AD" w:rsidRDefault="004C3AA5">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045611F9" w14:textId="0956504B"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74FC3E7E" w14:textId="4545098E" w:rsidR="004C3AA5" w:rsidRPr="003757AD" w:rsidRDefault="00E96205">
      <w:pPr>
        <w:widowControl w:val="0"/>
        <w:suppressAutoHyphens/>
        <w:autoSpaceDE w:val="0"/>
        <w:autoSpaceDN w:val="0"/>
        <w:spacing w:after="0" w:line="240" w:lineRule="auto"/>
        <w:jc w:val="both"/>
        <w:textAlignment w:val="baseline"/>
        <w:rPr>
          <w:rFonts w:eastAsia="Times New Roman" w:cs="Arial"/>
          <w:sz w:val="21"/>
          <w:szCs w:val="21"/>
          <w:lang w:val="fr-FR"/>
        </w:rPr>
      </w:pPr>
      <w:r w:rsidRPr="003757AD">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DCFBD09" wp14:editId="15E79BAE">
                <wp:simplePos x="0" y="0"/>
                <wp:positionH relativeFrom="margin">
                  <wp:posOffset>895350</wp:posOffset>
                </wp:positionH>
                <wp:positionV relativeFrom="margin">
                  <wp:posOffset>3098800</wp:posOffset>
                </wp:positionV>
                <wp:extent cx="4641850" cy="4032250"/>
                <wp:effectExtent l="0" t="0" r="25400" b="25400"/>
                <wp:wrapSquare wrapText="bothSides"/>
                <wp:docPr id="5" name="Text Box 5"/>
                <wp:cNvGraphicFramePr/>
                <a:graphic xmlns:a="http://schemas.openxmlformats.org/drawingml/2006/main">
                  <a:graphicData uri="http://schemas.microsoft.com/office/word/2010/wordprocessingShape">
                    <wps:wsp>
                      <wps:cNvSpPr txBox="1"/>
                      <wps:spPr>
                        <a:xfrm>
                          <a:off x="0" y="0"/>
                          <a:ext cx="4641850" cy="4032250"/>
                        </a:xfrm>
                        <a:prstGeom prst="rect">
                          <a:avLst/>
                        </a:prstGeom>
                        <a:solidFill>
                          <a:srgbClr val="FFFFFF"/>
                        </a:solidFill>
                        <a:ln w="3172">
                          <a:solidFill>
                            <a:srgbClr val="000000"/>
                          </a:solidFill>
                          <a:prstDash val="solid"/>
                        </a:ln>
                      </wps:spPr>
                      <wps:txbx>
                        <w:txbxContent>
                          <w:p w14:paraId="62B9F8AD" w14:textId="063FB71B" w:rsidR="004C3AA5" w:rsidRDefault="00171240">
                            <w:pPr>
                              <w:spacing w:after="0"/>
                              <w:jc w:val="both"/>
                              <w:rPr>
                                <w:rFonts w:cs="Arial"/>
                                <w:lang w:val="fr-FR"/>
                              </w:rPr>
                            </w:pPr>
                            <w:r>
                              <w:rPr>
                                <w:rFonts w:cs="Arial"/>
                                <w:lang w:val="fr-FR"/>
                              </w:rPr>
                              <w:t>Résumé</w:t>
                            </w:r>
                            <w:r w:rsidR="003757AD">
                              <w:rPr>
                                <w:rFonts w:cs="Arial"/>
                                <w:lang w:val="fr-FR"/>
                              </w:rPr>
                              <w:t> :</w:t>
                            </w:r>
                          </w:p>
                          <w:p w14:paraId="1385E61C" w14:textId="77777777" w:rsidR="004C3AA5" w:rsidRDefault="004C3AA5">
                            <w:pPr>
                              <w:spacing w:after="0"/>
                              <w:jc w:val="both"/>
                              <w:rPr>
                                <w:rFonts w:cs="Arial"/>
                                <w:lang w:val="fr-FR"/>
                              </w:rPr>
                            </w:pPr>
                          </w:p>
                          <w:p w14:paraId="12D96ACF" w14:textId="37AADAE7" w:rsidR="004C3AA5" w:rsidRDefault="00171240">
                            <w:pPr>
                              <w:spacing w:after="0" w:line="240" w:lineRule="auto"/>
                              <w:jc w:val="both"/>
                              <w:rPr>
                                <w:rFonts w:cs="Arial"/>
                                <w:lang w:val="fr-FR"/>
                              </w:rPr>
                            </w:pPr>
                            <w:r>
                              <w:rPr>
                                <w:rFonts w:cs="Arial"/>
                                <w:lang w:val="fr-FR"/>
                              </w:rPr>
                              <w:t>Le présent document fait état des avancées dans la mise en œuvre de la Résolution</w:t>
                            </w:r>
                            <w:r w:rsidR="00E83853">
                              <w:rPr>
                                <w:rFonts w:cs="Arial"/>
                                <w:lang w:val="fr-FR"/>
                              </w:rPr>
                              <w:t> </w:t>
                            </w:r>
                            <w:r>
                              <w:rPr>
                                <w:rFonts w:cs="Arial"/>
                                <w:lang w:val="fr-FR"/>
                              </w:rPr>
                              <w:t>07.02</w:t>
                            </w:r>
                            <w:r w:rsidR="00A02B1F">
                              <w:rPr>
                                <w:rFonts w:cs="Arial"/>
                                <w:lang w:val="fr-FR"/>
                              </w:rPr>
                              <w:t> </w:t>
                            </w:r>
                            <w:r>
                              <w:rPr>
                                <w:rFonts w:cs="Arial"/>
                                <w:lang w:val="fr-FR"/>
                              </w:rPr>
                              <w:t>(Rev.COP14)</w:t>
                            </w:r>
                            <w:r>
                              <w:rPr>
                                <w:rFonts w:eastAsia="Arial" w:cs="Arial"/>
                                <w:b/>
                                <w:bCs/>
                                <w:caps/>
                                <w:color w:val="000000" w:themeColor="text1"/>
                                <w:lang w:val="fr-FR"/>
                              </w:rPr>
                              <w:t xml:space="preserve"> </w:t>
                            </w:r>
                            <w:r>
                              <w:rPr>
                                <w:rFonts w:cs="Arial"/>
                                <w:i/>
                                <w:iCs/>
                                <w:lang w:val="fr-FR"/>
                              </w:rPr>
                              <w:t>Évaluation de l</w:t>
                            </w:r>
                            <w:r w:rsidR="00E83853">
                              <w:rPr>
                                <w:rFonts w:cs="Arial"/>
                                <w:i/>
                                <w:iCs/>
                                <w:lang w:val="fr-FR"/>
                              </w:rPr>
                              <w:t>’</w:t>
                            </w:r>
                            <w:r>
                              <w:rPr>
                                <w:rFonts w:cs="Arial"/>
                                <w:i/>
                                <w:iCs/>
                                <w:lang w:val="fr-FR"/>
                              </w:rPr>
                              <w:t>impact et espèces migratrices</w:t>
                            </w:r>
                            <w:r>
                              <w:rPr>
                                <w:rFonts w:cs="Arial"/>
                                <w:lang w:val="fr-FR"/>
                              </w:rPr>
                              <w:t xml:space="preserve"> et des Décisions</w:t>
                            </w:r>
                            <w:r w:rsidR="00E83853">
                              <w:rPr>
                                <w:rFonts w:cs="Arial"/>
                                <w:lang w:val="fr-FR"/>
                              </w:rPr>
                              <w:t> </w:t>
                            </w:r>
                            <w:r>
                              <w:rPr>
                                <w:rFonts w:cs="Arial"/>
                                <w:lang w:val="fr-FR"/>
                              </w:rPr>
                              <w:t>14.201 à</w:t>
                            </w:r>
                            <w:r w:rsidR="00A02B1F">
                              <w:rPr>
                                <w:rFonts w:cs="Arial"/>
                                <w:lang w:val="fr-FR"/>
                              </w:rPr>
                              <w:t> </w:t>
                            </w:r>
                            <w:r>
                              <w:rPr>
                                <w:rFonts w:cs="Arial"/>
                                <w:lang w:val="fr-FR"/>
                              </w:rPr>
                              <w:t>14.203. Il propose un projet d</w:t>
                            </w:r>
                            <w:r w:rsidR="00E83853">
                              <w:rPr>
                                <w:rFonts w:cs="Arial"/>
                                <w:lang w:val="fr-FR"/>
                              </w:rPr>
                              <w:t>’</w:t>
                            </w:r>
                            <w:r>
                              <w:rPr>
                                <w:rFonts w:cs="Arial"/>
                                <w:lang w:val="fr-FR"/>
                              </w:rPr>
                              <w:t>amendements à la Résolution</w:t>
                            </w:r>
                            <w:r w:rsidR="00E83853">
                              <w:rPr>
                                <w:rFonts w:cs="Arial"/>
                                <w:lang w:val="fr-FR"/>
                              </w:rPr>
                              <w:t> </w:t>
                            </w:r>
                            <w:r>
                              <w:rPr>
                                <w:rFonts w:cs="Arial"/>
                                <w:lang w:val="fr-FR"/>
                              </w:rPr>
                              <w:t>07.02</w:t>
                            </w:r>
                            <w:r w:rsidR="00A02B1F">
                              <w:rPr>
                                <w:rFonts w:cs="Arial"/>
                                <w:lang w:val="fr-FR"/>
                              </w:rPr>
                              <w:t> </w:t>
                            </w:r>
                            <w:r>
                              <w:rPr>
                                <w:rFonts w:cs="Arial"/>
                                <w:lang w:val="fr-FR"/>
                              </w:rPr>
                              <w:t>(Rev.COP14), l</w:t>
                            </w:r>
                            <w:r w:rsidR="00E83853">
                              <w:rPr>
                                <w:rFonts w:cs="Arial"/>
                                <w:lang w:val="fr-FR"/>
                              </w:rPr>
                              <w:t>’</w:t>
                            </w:r>
                            <w:r>
                              <w:rPr>
                                <w:rFonts w:cs="Arial"/>
                                <w:lang w:val="fr-FR"/>
                              </w:rPr>
                              <w:t>adoption de nouvelles décisions et l</w:t>
                            </w:r>
                            <w:r w:rsidR="00E83853">
                              <w:rPr>
                                <w:rFonts w:cs="Arial"/>
                                <w:lang w:val="fr-FR"/>
                              </w:rPr>
                              <w:t>’</w:t>
                            </w:r>
                            <w:r>
                              <w:rPr>
                                <w:rFonts w:cs="Arial"/>
                                <w:lang w:val="fr-FR"/>
                              </w:rPr>
                              <w:t>abrogation des Décisions</w:t>
                            </w:r>
                            <w:r w:rsidR="00E83853">
                              <w:rPr>
                                <w:rFonts w:cs="Arial"/>
                                <w:lang w:val="fr-FR"/>
                              </w:rPr>
                              <w:t> </w:t>
                            </w:r>
                            <w:r>
                              <w:rPr>
                                <w:rFonts w:cs="Arial"/>
                                <w:lang w:val="fr-FR"/>
                              </w:rPr>
                              <w:t>14.201</w:t>
                            </w:r>
                            <w:r>
                              <w:rPr>
                                <w:rFonts w:cs="Arial"/>
                                <w:iCs/>
                                <w:sz w:val="21"/>
                                <w:szCs w:val="21"/>
                                <w:lang w:val="fr-FR"/>
                              </w:rPr>
                              <w:t xml:space="preserve"> à</w:t>
                            </w:r>
                            <w:r w:rsidR="00A02B1F">
                              <w:rPr>
                                <w:rFonts w:cs="Arial"/>
                                <w:iCs/>
                                <w:sz w:val="21"/>
                                <w:szCs w:val="21"/>
                                <w:lang w:val="fr-FR"/>
                              </w:rPr>
                              <w:t> </w:t>
                            </w:r>
                            <w:r>
                              <w:rPr>
                                <w:rFonts w:cs="Arial"/>
                                <w:lang w:val="fr-FR"/>
                              </w:rPr>
                              <w:t xml:space="preserve">14.203. </w:t>
                            </w:r>
                          </w:p>
                          <w:p w14:paraId="39E3483D" w14:textId="77777777" w:rsidR="004C3AA5" w:rsidRDefault="004C3AA5">
                            <w:pPr>
                              <w:spacing w:after="0" w:line="240" w:lineRule="auto"/>
                              <w:jc w:val="both"/>
                              <w:rPr>
                                <w:rFonts w:cs="Arial"/>
                                <w:lang w:val="fr-FR"/>
                              </w:rPr>
                            </w:pPr>
                          </w:p>
                          <w:p w14:paraId="5F57191C" w14:textId="059C43FB" w:rsidR="004C3AA5" w:rsidRDefault="00171240">
                            <w:pPr>
                              <w:spacing w:after="0" w:line="240" w:lineRule="auto"/>
                              <w:jc w:val="both"/>
                              <w:rPr>
                                <w:rFonts w:cs="Arial"/>
                                <w:lang w:val="fr-FR"/>
                              </w:rPr>
                            </w:pPr>
                            <w:r>
                              <w:rPr>
                                <w:rFonts w:cs="Arial"/>
                                <w:lang w:val="fr-FR"/>
                              </w:rPr>
                              <w:t>Ce document doit être lu conjointement avec le document</w:t>
                            </w:r>
                            <w:r w:rsidR="00E83853">
                              <w:rPr>
                                <w:rFonts w:cs="Arial"/>
                                <w:lang w:val="fr-FR"/>
                              </w:rPr>
                              <w:t> </w:t>
                            </w:r>
                            <w:r>
                              <w:rPr>
                                <w:rFonts w:cs="Arial"/>
                                <w:lang w:val="fr-FR"/>
                              </w:rPr>
                              <w:t xml:space="preserve">UNEP/CMS/COP15/Doc.28.9 </w:t>
                            </w:r>
                            <w:r>
                              <w:rPr>
                                <w:rFonts w:cs="Arial"/>
                                <w:i/>
                                <w:iCs/>
                                <w:lang w:val="fr-FR"/>
                              </w:rPr>
                              <w:t xml:space="preserve">Évaluations des effets cumulatifs, </w:t>
                            </w:r>
                            <w:r>
                              <w:rPr>
                                <w:rFonts w:cs="Arial"/>
                                <w:lang w:val="fr-FR"/>
                              </w:rPr>
                              <w:t>qui fournit le contexte général des amendements supplémentaires proposés à la Résolution</w:t>
                            </w:r>
                            <w:r w:rsidR="00E83853">
                              <w:rPr>
                                <w:rFonts w:cs="Arial"/>
                                <w:lang w:val="fr-FR"/>
                              </w:rPr>
                              <w:t> </w:t>
                            </w:r>
                            <w:r>
                              <w:rPr>
                                <w:rFonts w:cs="Arial"/>
                                <w:lang w:val="fr-FR"/>
                              </w:rPr>
                              <w:t>07.02</w:t>
                            </w:r>
                            <w:r w:rsidR="00A02B1F">
                              <w:rPr>
                                <w:rFonts w:cs="Arial"/>
                                <w:lang w:val="fr-FR"/>
                              </w:rPr>
                              <w:t> </w:t>
                            </w:r>
                            <w:r>
                              <w:rPr>
                                <w:rFonts w:cs="Arial"/>
                                <w:lang w:val="fr-FR"/>
                              </w:rPr>
                              <w:t>(Rev.COP14).</w:t>
                            </w:r>
                          </w:p>
                          <w:p w14:paraId="2B6B35EB" w14:textId="77777777" w:rsidR="004C3AA5" w:rsidRDefault="004C3AA5">
                            <w:pPr>
                              <w:spacing w:after="0" w:line="240" w:lineRule="auto"/>
                              <w:jc w:val="both"/>
                              <w:rPr>
                                <w:rFonts w:cs="Arial"/>
                                <w:lang w:val="fr-FR"/>
                              </w:rPr>
                            </w:pPr>
                          </w:p>
                          <w:p w14:paraId="4B003DAE" w14:textId="34AEA480" w:rsidR="004C3AA5" w:rsidRDefault="00171240">
                            <w:pPr>
                              <w:spacing w:after="0" w:line="240" w:lineRule="auto"/>
                              <w:jc w:val="both"/>
                              <w:rPr>
                                <w:rFonts w:cs="Arial"/>
                                <w:color w:val="000000" w:themeColor="text1"/>
                                <w:lang w:val="fr-FR"/>
                              </w:rPr>
                            </w:pPr>
                            <w:r>
                              <w:rPr>
                                <w:rFonts w:cs="Arial"/>
                                <w:color w:val="000000" w:themeColor="text1"/>
                                <w:lang w:val="fr-FR"/>
                              </w:rPr>
                              <w:t>La mise en œuvre des projets de décision ci-joints contribuerait à la réalisation des Cibles</w:t>
                            </w:r>
                            <w:r w:rsidR="00E83853">
                              <w:rPr>
                                <w:rFonts w:cs="Arial"/>
                                <w:color w:val="000000" w:themeColor="text1"/>
                                <w:lang w:val="fr-FR"/>
                              </w:rPr>
                              <w:t> </w:t>
                            </w:r>
                            <w:r>
                              <w:rPr>
                                <w:rFonts w:cs="Arial"/>
                                <w:color w:val="000000" w:themeColor="text1"/>
                                <w:lang w:val="fr-FR"/>
                              </w:rPr>
                              <w:t>2.3 et</w:t>
                            </w:r>
                            <w:r w:rsidR="00A02B1F">
                              <w:rPr>
                                <w:rFonts w:cs="Arial"/>
                                <w:color w:val="000000" w:themeColor="text1"/>
                                <w:lang w:val="fr-FR"/>
                              </w:rPr>
                              <w:t> </w:t>
                            </w:r>
                            <w:r>
                              <w:rPr>
                                <w:rFonts w:cs="Arial"/>
                                <w:color w:val="000000" w:themeColor="text1"/>
                                <w:lang w:val="fr-FR"/>
                              </w:rPr>
                              <w:t>3.2 du Plan stratégique de Samarcande pour les espèces migratrices</w:t>
                            </w:r>
                            <w:r w:rsidR="00E83853">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p w14:paraId="504E1498" w14:textId="77777777" w:rsidR="00575B5C" w:rsidRDefault="00575B5C">
                            <w:pPr>
                              <w:spacing w:after="0" w:line="240" w:lineRule="auto"/>
                              <w:jc w:val="both"/>
                              <w:rPr>
                                <w:rFonts w:cs="Arial"/>
                                <w:color w:val="000000" w:themeColor="text1"/>
                                <w:lang w:val="fr-FR"/>
                              </w:rPr>
                            </w:pPr>
                          </w:p>
                          <w:p w14:paraId="613FC7DE" w14:textId="2A03EE27" w:rsidR="00575B5C" w:rsidRDefault="008B1A14">
                            <w:pPr>
                              <w:spacing w:after="0" w:line="240" w:lineRule="auto"/>
                              <w:jc w:val="both"/>
                              <w:rPr>
                                <w:rFonts w:cs="Arial"/>
                                <w:color w:val="000000" w:themeColor="text1"/>
                                <w:lang w:val="fr-FR"/>
                              </w:rPr>
                            </w:pPr>
                            <w:r w:rsidRPr="008B1A14">
                              <w:rPr>
                                <w:rFonts w:cs="Arial"/>
                                <w:color w:val="000000" w:themeColor="text1"/>
                                <w:lang w:val="fr-FR"/>
                              </w:rPr>
                              <w:t>Ce document a été révisé par le Conseil scientifique lors de la 8e réunion du Comité de session en décembre 2025. La révision concerne le déplacement des listes des structures considérées comme «infrastructures» et des partenaires dans les notes de bas de page de la résolution, les références à d'autres initiatives connexes de la CMS dans les projets de décision et le paragraphe d) du projet de décision 15.AA.</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DCFBD09" id="_x0000_t202" coordsize="21600,21600" o:spt="202" path="m,l,21600r21600,l21600,xe">
                <v:stroke joinstyle="miter"/>
                <v:path gradientshapeok="t" o:connecttype="rect"/>
              </v:shapetype>
              <v:shape id="Text Box 5" o:spid="_x0000_s1026" type="#_x0000_t202" style="position:absolute;left:0;text-align:left;margin-left:70.5pt;margin-top:244pt;width:365.5pt;height:3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" strokeweight=".08811mm">
                <v:textbox>
                  <w:txbxContent>
                    <w:p w14:paraId="62B9F8AD" w14:textId="063FB71B" w:rsidR="004C3AA5" w:rsidRDefault="00171240">
                      <w:pPr>
                        <w:spacing w:after="0"/>
                        <w:jc w:val="both"/>
                        <w:rPr>
                          <w:rFonts w:cs="Arial"/>
                          <w:lang w:val="fr-FR"/>
                        </w:rPr>
                      </w:pPr>
                      <w:r>
                        <w:rPr>
                          <w:rFonts w:cs="Arial"/>
                          <w:lang w:val="fr-FR"/>
                        </w:rPr>
                        <w:t>Résumé</w:t>
                      </w:r>
                      <w:r w:rsidR="003757AD">
                        <w:rPr>
                          <w:rFonts w:cs="Arial"/>
                          <w:lang w:val="fr-FR"/>
                        </w:rPr>
                        <w:t> :</w:t>
                      </w:r>
                    </w:p>
                    <w:p w14:paraId="1385E61C" w14:textId="77777777" w:rsidR="004C3AA5" w:rsidRDefault="004C3AA5">
                      <w:pPr>
                        <w:spacing w:after="0"/>
                        <w:jc w:val="both"/>
                        <w:rPr>
                          <w:rFonts w:cs="Arial"/>
                          <w:lang w:val="fr-FR"/>
                        </w:rPr>
                      </w:pPr>
                    </w:p>
                    <w:p w14:paraId="12D96ACF" w14:textId="37AADAE7" w:rsidR="004C3AA5" w:rsidRDefault="00171240">
                      <w:pPr>
                        <w:spacing w:after="0" w:line="240" w:lineRule="auto"/>
                        <w:jc w:val="both"/>
                        <w:rPr>
                          <w:rFonts w:cs="Arial"/>
                          <w:lang w:val="fr-FR"/>
                        </w:rPr>
                      </w:pPr>
                      <w:r>
                        <w:rPr>
                          <w:rFonts w:cs="Arial"/>
                          <w:lang w:val="fr-FR"/>
                        </w:rPr>
                        <w:t>Le présent document fait état des avancées dans la mise en œuvre de la Résolution</w:t>
                      </w:r>
                      <w:r w:rsidR="00E83853">
                        <w:rPr>
                          <w:rFonts w:cs="Arial"/>
                          <w:lang w:val="fr-FR"/>
                        </w:rPr>
                        <w:t> </w:t>
                      </w:r>
                      <w:r>
                        <w:rPr>
                          <w:rFonts w:cs="Arial"/>
                          <w:lang w:val="fr-FR"/>
                        </w:rPr>
                        <w:t>07.02</w:t>
                      </w:r>
                      <w:r w:rsidR="00A02B1F">
                        <w:rPr>
                          <w:rFonts w:cs="Arial"/>
                          <w:lang w:val="fr-FR"/>
                        </w:rPr>
                        <w:t> </w:t>
                      </w:r>
                      <w:r>
                        <w:rPr>
                          <w:rFonts w:cs="Arial"/>
                          <w:lang w:val="fr-FR"/>
                        </w:rPr>
                        <w:t>(Rev.COP14)</w:t>
                      </w:r>
                      <w:r>
                        <w:rPr>
                          <w:rFonts w:eastAsia="Arial" w:cs="Arial"/>
                          <w:b/>
                          <w:bCs/>
                          <w:caps/>
                          <w:color w:val="000000" w:themeColor="text1"/>
                          <w:lang w:val="fr-FR"/>
                        </w:rPr>
                        <w:t xml:space="preserve"> </w:t>
                      </w:r>
                      <w:r>
                        <w:rPr>
                          <w:rFonts w:cs="Arial"/>
                          <w:i/>
                          <w:iCs/>
                          <w:lang w:val="fr-FR"/>
                        </w:rPr>
                        <w:t>Évaluation de l</w:t>
                      </w:r>
                      <w:r w:rsidR="00E83853">
                        <w:rPr>
                          <w:rFonts w:cs="Arial"/>
                          <w:i/>
                          <w:iCs/>
                          <w:lang w:val="fr-FR"/>
                        </w:rPr>
                        <w:t>’</w:t>
                      </w:r>
                      <w:r>
                        <w:rPr>
                          <w:rFonts w:cs="Arial"/>
                          <w:i/>
                          <w:iCs/>
                          <w:lang w:val="fr-FR"/>
                        </w:rPr>
                        <w:t>impact et espèces migratrices</w:t>
                      </w:r>
                      <w:r>
                        <w:rPr>
                          <w:rFonts w:cs="Arial"/>
                          <w:lang w:val="fr-FR"/>
                        </w:rPr>
                        <w:t xml:space="preserve"> et des Décisions</w:t>
                      </w:r>
                      <w:r w:rsidR="00E83853">
                        <w:rPr>
                          <w:rFonts w:cs="Arial"/>
                          <w:lang w:val="fr-FR"/>
                        </w:rPr>
                        <w:t> </w:t>
                      </w:r>
                      <w:r>
                        <w:rPr>
                          <w:rFonts w:cs="Arial"/>
                          <w:lang w:val="fr-FR"/>
                        </w:rPr>
                        <w:t>14.201 à</w:t>
                      </w:r>
                      <w:r w:rsidR="00A02B1F">
                        <w:rPr>
                          <w:rFonts w:cs="Arial"/>
                          <w:lang w:val="fr-FR"/>
                        </w:rPr>
                        <w:t> </w:t>
                      </w:r>
                      <w:r>
                        <w:rPr>
                          <w:rFonts w:cs="Arial"/>
                          <w:lang w:val="fr-FR"/>
                        </w:rPr>
                        <w:t>14.203. Il propose un projet d</w:t>
                      </w:r>
                      <w:r w:rsidR="00E83853">
                        <w:rPr>
                          <w:rFonts w:cs="Arial"/>
                          <w:lang w:val="fr-FR"/>
                        </w:rPr>
                        <w:t>’</w:t>
                      </w:r>
                      <w:r>
                        <w:rPr>
                          <w:rFonts w:cs="Arial"/>
                          <w:lang w:val="fr-FR"/>
                        </w:rPr>
                        <w:t>amendements à la Résolution</w:t>
                      </w:r>
                      <w:r w:rsidR="00E83853">
                        <w:rPr>
                          <w:rFonts w:cs="Arial"/>
                          <w:lang w:val="fr-FR"/>
                        </w:rPr>
                        <w:t> </w:t>
                      </w:r>
                      <w:r>
                        <w:rPr>
                          <w:rFonts w:cs="Arial"/>
                          <w:lang w:val="fr-FR"/>
                        </w:rPr>
                        <w:t>07.02</w:t>
                      </w:r>
                      <w:r w:rsidR="00A02B1F">
                        <w:rPr>
                          <w:rFonts w:cs="Arial"/>
                          <w:lang w:val="fr-FR"/>
                        </w:rPr>
                        <w:t> </w:t>
                      </w:r>
                      <w:r>
                        <w:rPr>
                          <w:rFonts w:cs="Arial"/>
                          <w:lang w:val="fr-FR"/>
                        </w:rPr>
                        <w:t>(Rev.COP14), l</w:t>
                      </w:r>
                      <w:r w:rsidR="00E83853">
                        <w:rPr>
                          <w:rFonts w:cs="Arial"/>
                          <w:lang w:val="fr-FR"/>
                        </w:rPr>
                        <w:t>’</w:t>
                      </w:r>
                      <w:r>
                        <w:rPr>
                          <w:rFonts w:cs="Arial"/>
                          <w:lang w:val="fr-FR"/>
                        </w:rPr>
                        <w:t>adoption de nouvelles décisions et l</w:t>
                      </w:r>
                      <w:r w:rsidR="00E83853">
                        <w:rPr>
                          <w:rFonts w:cs="Arial"/>
                          <w:lang w:val="fr-FR"/>
                        </w:rPr>
                        <w:t>’</w:t>
                      </w:r>
                      <w:r>
                        <w:rPr>
                          <w:rFonts w:cs="Arial"/>
                          <w:lang w:val="fr-FR"/>
                        </w:rPr>
                        <w:t>abrogation des Décisions</w:t>
                      </w:r>
                      <w:r w:rsidR="00E83853">
                        <w:rPr>
                          <w:rFonts w:cs="Arial"/>
                          <w:lang w:val="fr-FR"/>
                        </w:rPr>
                        <w:t> </w:t>
                      </w:r>
                      <w:r>
                        <w:rPr>
                          <w:rFonts w:cs="Arial"/>
                          <w:lang w:val="fr-FR"/>
                        </w:rPr>
                        <w:t>14.201</w:t>
                      </w:r>
                      <w:r>
                        <w:rPr>
                          <w:rFonts w:cs="Arial"/>
                          <w:iCs/>
                          <w:sz w:val="21"/>
                          <w:szCs w:val="21"/>
                          <w:lang w:val="fr-FR"/>
                        </w:rPr>
                        <w:t xml:space="preserve"> à</w:t>
                      </w:r>
                      <w:r w:rsidR="00A02B1F">
                        <w:rPr>
                          <w:rFonts w:cs="Arial"/>
                          <w:iCs/>
                          <w:sz w:val="21"/>
                          <w:szCs w:val="21"/>
                          <w:lang w:val="fr-FR"/>
                        </w:rPr>
                        <w:t> </w:t>
                      </w:r>
                      <w:r>
                        <w:rPr>
                          <w:rFonts w:cs="Arial"/>
                          <w:lang w:val="fr-FR"/>
                        </w:rPr>
                        <w:t xml:space="preserve">14.203. </w:t>
                      </w:r>
                    </w:p>
                    <w:p w14:paraId="39E3483D" w14:textId="77777777" w:rsidR="004C3AA5" w:rsidRDefault="004C3AA5">
                      <w:pPr>
                        <w:spacing w:after="0" w:line="240" w:lineRule="auto"/>
                        <w:jc w:val="both"/>
                        <w:rPr>
                          <w:rFonts w:cs="Arial"/>
                          <w:lang w:val="fr-FR"/>
                        </w:rPr>
                      </w:pPr>
                    </w:p>
                    <w:p w14:paraId="5F57191C" w14:textId="059C43FB" w:rsidR="004C3AA5" w:rsidRDefault="00171240">
                      <w:pPr>
                        <w:spacing w:after="0" w:line="240" w:lineRule="auto"/>
                        <w:jc w:val="both"/>
                        <w:rPr>
                          <w:rFonts w:cs="Arial"/>
                          <w:lang w:val="fr-FR"/>
                        </w:rPr>
                      </w:pPr>
                      <w:r>
                        <w:rPr>
                          <w:rFonts w:cs="Arial"/>
                          <w:lang w:val="fr-FR"/>
                        </w:rPr>
                        <w:t>Ce document doit être lu conjointement avec le document</w:t>
                      </w:r>
                      <w:r w:rsidR="00E83853">
                        <w:rPr>
                          <w:rFonts w:cs="Arial"/>
                          <w:lang w:val="fr-FR"/>
                        </w:rPr>
                        <w:t> </w:t>
                      </w:r>
                      <w:r>
                        <w:rPr>
                          <w:rFonts w:cs="Arial"/>
                          <w:lang w:val="fr-FR"/>
                        </w:rPr>
                        <w:t xml:space="preserve">UNEP/CMS/COP15/Doc.28.9 </w:t>
                      </w:r>
                      <w:r>
                        <w:rPr>
                          <w:rFonts w:cs="Arial"/>
                          <w:i/>
                          <w:iCs/>
                          <w:lang w:val="fr-FR"/>
                        </w:rPr>
                        <w:t xml:space="preserve">Évaluations des effets cumulatifs, </w:t>
                      </w:r>
                      <w:r>
                        <w:rPr>
                          <w:rFonts w:cs="Arial"/>
                          <w:lang w:val="fr-FR"/>
                        </w:rPr>
                        <w:t>qui fournit le contexte général des amendements supplémentaires proposés à la Résolution</w:t>
                      </w:r>
                      <w:r w:rsidR="00E83853">
                        <w:rPr>
                          <w:rFonts w:cs="Arial"/>
                          <w:lang w:val="fr-FR"/>
                        </w:rPr>
                        <w:t> </w:t>
                      </w:r>
                      <w:r>
                        <w:rPr>
                          <w:rFonts w:cs="Arial"/>
                          <w:lang w:val="fr-FR"/>
                        </w:rPr>
                        <w:t>07.02</w:t>
                      </w:r>
                      <w:r w:rsidR="00A02B1F">
                        <w:rPr>
                          <w:rFonts w:cs="Arial"/>
                          <w:lang w:val="fr-FR"/>
                        </w:rPr>
                        <w:t> </w:t>
                      </w:r>
                      <w:r>
                        <w:rPr>
                          <w:rFonts w:cs="Arial"/>
                          <w:lang w:val="fr-FR"/>
                        </w:rPr>
                        <w:t>(Rev.COP14).</w:t>
                      </w:r>
                    </w:p>
                    <w:p w14:paraId="2B6B35EB" w14:textId="77777777" w:rsidR="004C3AA5" w:rsidRDefault="004C3AA5">
                      <w:pPr>
                        <w:spacing w:after="0" w:line="240" w:lineRule="auto"/>
                        <w:jc w:val="both"/>
                        <w:rPr>
                          <w:rFonts w:cs="Arial"/>
                          <w:lang w:val="fr-FR"/>
                        </w:rPr>
                      </w:pPr>
                    </w:p>
                    <w:p w14:paraId="4B003DAE" w14:textId="34AEA480" w:rsidR="004C3AA5" w:rsidRDefault="00171240">
                      <w:pPr>
                        <w:spacing w:after="0" w:line="240" w:lineRule="auto"/>
                        <w:jc w:val="both"/>
                        <w:rPr>
                          <w:rFonts w:cs="Arial"/>
                          <w:color w:val="000000" w:themeColor="text1"/>
                          <w:lang w:val="fr-FR"/>
                        </w:rPr>
                      </w:pPr>
                      <w:r>
                        <w:rPr>
                          <w:rFonts w:cs="Arial"/>
                          <w:color w:val="000000" w:themeColor="text1"/>
                          <w:lang w:val="fr-FR"/>
                        </w:rPr>
                        <w:t>La mise en œuvre des projets de décision ci-joints contribuerait à la réalisation des Cibles</w:t>
                      </w:r>
                      <w:r w:rsidR="00E83853">
                        <w:rPr>
                          <w:rFonts w:cs="Arial"/>
                          <w:color w:val="000000" w:themeColor="text1"/>
                          <w:lang w:val="fr-FR"/>
                        </w:rPr>
                        <w:t> </w:t>
                      </w:r>
                      <w:r>
                        <w:rPr>
                          <w:rFonts w:cs="Arial"/>
                          <w:color w:val="000000" w:themeColor="text1"/>
                          <w:lang w:val="fr-FR"/>
                        </w:rPr>
                        <w:t>2.3 et</w:t>
                      </w:r>
                      <w:r w:rsidR="00A02B1F">
                        <w:rPr>
                          <w:rFonts w:cs="Arial"/>
                          <w:color w:val="000000" w:themeColor="text1"/>
                          <w:lang w:val="fr-FR"/>
                        </w:rPr>
                        <w:t> </w:t>
                      </w:r>
                      <w:r>
                        <w:rPr>
                          <w:rFonts w:cs="Arial"/>
                          <w:color w:val="000000" w:themeColor="text1"/>
                          <w:lang w:val="fr-FR"/>
                        </w:rPr>
                        <w:t>3.2 du Plan stratégique de Samarcande pour les espèces migratrices</w:t>
                      </w:r>
                      <w:r w:rsidR="00E83853">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p w14:paraId="504E1498" w14:textId="77777777" w:rsidR="00575B5C" w:rsidRDefault="00575B5C">
                      <w:pPr>
                        <w:spacing w:after="0" w:line="240" w:lineRule="auto"/>
                        <w:jc w:val="both"/>
                        <w:rPr>
                          <w:rFonts w:cs="Arial"/>
                          <w:color w:val="000000" w:themeColor="text1"/>
                          <w:lang w:val="fr-FR"/>
                        </w:rPr>
                      </w:pPr>
                    </w:p>
                    <w:p w14:paraId="613FC7DE" w14:textId="2A03EE27" w:rsidR="00575B5C" w:rsidRDefault="008B1A14">
                      <w:pPr>
                        <w:spacing w:after="0" w:line="240" w:lineRule="auto"/>
                        <w:jc w:val="both"/>
                        <w:rPr>
                          <w:rFonts w:cs="Arial"/>
                          <w:color w:val="000000" w:themeColor="text1"/>
                          <w:lang w:val="fr-FR"/>
                        </w:rPr>
                      </w:pPr>
                      <w:r w:rsidRPr="008B1A14">
                        <w:rPr>
                          <w:rFonts w:cs="Arial"/>
                          <w:color w:val="000000" w:themeColor="text1"/>
                          <w:lang w:val="fr-FR"/>
                        </w:rPr>
                        <w:t>Ce document a été révisé par le Conseil scientifique lors de la 8e réunion du Comité de session en décembre 2025. La révision concerne le déplacement des listes des structures considérées comme «infrastructures» et des partenaires dans les notes de bas de page de la résolution, les références à d'autres initiatives connexes de la CMS dans les projets de décision et le paragraphe d) du projet de décision 15.AA.</w:t>
                      </w:r>
                    </w:p>
                  </w:txbxContent>
                </v:textbox>
                <w10:wrap type="square" anchorx="margin" anchory="margin"/>
              </v:shape>
            </w:pict>
          </mc:Fallback>
        </mc:AlternateContent>
      </w:r>
    </w:p>
    <w:p w14:paraId="0BF65B17"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051149D1"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03497CD8"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35471A80"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03D0648B"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6CADC9E9"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6227F04B"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313A68CE"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28D36E78"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5241BDF2" w14:textId="3BB90D6E"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3F20CA46"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sz w:val="21"/>
          <w:szCs w:val="21"/>
          <w:lang w:val="fr-FR"/>
        </w:rPr>
      </w:pPr>
    </w:p>
    <w:p w14:paraId="67FCC5B4" w14:textId="77777777" w:rsidR="004C3AA5" w:rsidRPr="003757AD" w:rsidRDefault="004C3AA5">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67398845"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lang w:val="fr-FR"/>
        </w:rPr>
      </w:pPr>
    </w:p>
    <w:p w14:paraId="252D9EE7" w14:textId="77777777" w:rsidR="004C3AA5" w:rsidRPr="003757AD" w:rsidRDefault="004C3AA5">
      <w:pPr>
        <w:widowControl w:val="0"/>
        <w:suppressAutoHyphens/>
        <w:autoSpaceDE w:val="0"/>
        <w:autoSpaceDN w:val="0"/>
        <w:spacing w:after="0" w:line="240" w:lineRule="auto"/>
        <w:jc w:val="both"/>
        <w:textAlignment w:val="baseline"/>
        <w:rPr>
          <w:rFonts w:eastAsia="Times New Roman" w:cs="Arial"/>
          <w:lang w:val="fr-FR"/>
        </w:rPr>
      </w:pPr>
    </w:p>
    <w:p w14:paraId="6235C39B" w14:textId="77777777" w:rsidR="004C3AA5" w:rsidRPr="003757AD" w:rsidRDefault="004C3AA5">
      <w:pPr>
        <w:spacing w:after="0" w:line="240" w:lineRule="auto"/>
        <w:jc w:val="both"/>
        <w:rPr>
          <w:lang w:val="fr-FR"/>
        </w:rPr>
      </w:pPr>
    </w:p>
    <w:p w14:paraId="439DFA49" w14:textId="77777777" w:rsidR="004C3AA5" w:rsidRPr="003757AD" w:rsidRDefault="004C3AA5">
      <w:pPr>
        <w:spacing w:after="0" w:line="240" w:lineRule="auto"/>
        <w:jc w:val="both"/>
        <w:rPr>
          <w:lang w:val="fr-FR"/>
        </w:rPr>
      </w:pPr>
    </w:p>
    <w:p w14:paraId="1E97885B" w14:textId="77777777" w:rsidR="004C3AA5" w:rsidRPr="003757AD" w:rsidRDefault="004C3AA5">
      <w:pPr>
        <w:spacing w:after="0" w:line="240" w:lineRule="auto"/>
        <w:jc w:val="both"/>
        <w:rPr>
          <w:lang w:val="fr-FR"/>
        </w:rPr>
      </w:pPr>
    </w:p>
    <w:p w14:paraId="3656C9A0" w14:textId="77777777" w:rsidR="004C3AA5" w:rsidRPr="003757AD" w:rsidRDefault="004C3AA5">
      <w:pPr>
        <w:spacing w:after="0" w:line="240" w:lineRule="auto"/>
        <w:jc w:val="both"/>
        <w:rPr>
          <w:lang w:val="fr-FR"/>
        </w:rPr>
      </w:pPr>
    </w:p>
    <w:p w14:paraId="3A81CC4D" w14:textId="77777777" w:rsidR="004C3AA5" w:rsidRPr="003757AD" w:rsidRDefault="004C3AA5">
      <w:pPr>
        <w:spacing w:after="0" w:line="240" w:lineRule="auto"/>
        <w:jc w:val="both"/>
        <w:rPr>
          <w:lang w:val="fr-FR"/>
        </w:rPr>
      </w:pPr>
    </w:p>
    <w:p w14:paraId="20878343" w14:textId="77777777" w:rsidR="004C3AA5" w:rsidRPr="003757AD" w:rsidRDefault="004C3AA5">
      <w:pPr>
        <w:spacing w:after="0" w:line="240" w:lineRule="auto"/>
        <w:jc w:val="both"/>
        <w:rPr>
          <w:lang w:val="fr-FR"/>
        </w:rPr>
      </w:pPr>
    </w:p>
    <w:p w14:paraId="09C35A4A" w14:textId="77777777" w:rsidR="004C3AA5" w:rsidRPr="003757AD" w:rsidRDefault="004C3AA5">
      <w:pPr>
        <w:spacing w:after="0" w:line="240" w:lineRule="auto"/>
        <w:jc w:val="both"/>
        <w:rPr>
          <w:lang w:val="fr-FR"/>
        </w:rPr>
      </w:pPr>
    </w:p>
    <w:p w14:paraId="266B7E29" w14:textId="77777777" w:rsidR="004C3AA5" w:rsidRPr="003757AD" w:rsidRDefault="004C3AA5">
      <w:pPr>
        <w:spacing w:after="0" w:line="240" w:lineRule="auto"/>
        <w:jc w:val="both"/>
        <w:rPr>
          <w:lang w:val="fr-FR"/>
        </w:rPr>
      </w:pPr>
    </w:p>
    <w:p w14:paraId="04D3A3FE" w14:textId="77777777" w:rsidR="004C3AA5" w:rsidRPr="003757AD" w:rsidRDefault="004C3AA5">
      <w:pPr>
        <w:spacing w:after="0" w:line="240" w:lineRule="auto"/>
        <w:jc w:val="both"/>
        <w:rPr>
          <w:lang w:val="fr-FR"/>
        </w:rPr>
      </w:pPr>
    </w:p>
    <w:p w14:paraId="46470A7C" w14:textId="77777777" w:rsidR="004C3AA5" w:rsidRPr="003757AD" w:rsidRDefault="004C3AA5">
      <w:pPr>
        <w:spacing w:after="0" w:line="240" w:lineRule="auto"/>
        <w:jc w:val="both"/>
        <w:rPr>
          <w:lang w:val="fr-FR"/>
        </w:rPr>
      </w:pPr>
    </w:p>
    <w:p w14:paraId="2E6A0E44" w14:textId="77777777" w:rsidR="004C3AA5" w:rsidRPr="003757AD" w:rsidRDefault="00171240">
      <w:pPr>
        <w:jc w:val="both"/>
        <w:rPr>
          <w:lang w:val="fr-FR"/>
        </w:rPr>
      </w:pPr>
      <w:r w:rsidRPr="003757AD">
        <w:rPr>
          <w:lang w:val="fr-FR"/>
        </w:rPr>
        <w:br w:type="page"/>
      </w:r>
    </w:p>
    <w:p w14:paraId="35B20AAA" w14:textId="77777777" w:rsidR="004C3AA5" w:rsidRPr="003757AD" w:rsidRDefault="00171240">
      <w:pPr>
        <w:widowControl w:val="0"/>
        <w:suppressAutoHyphens/>
        <w:autoSpaceDE w:val="0"/>
        <w:autoSpaceDN w:val="0"/>
        <w:spacing w:after="120" w:line="240" w:lineRule="auto"/>
        <w:jc w:val="center"/>
        <w:textAlignment w:val="baseline"/>
        <w:rPr>
          <w:rFonts w:eastAsia="Times New Roman" w:cs="Arial"/>
          <w:b/>
          <w:bCs/>
          <w:lang w:val="fr-FR"/>
        </w:rPr>
      </w:pPr>
      <w:r w:rsidRPr="003757AD">
        <w:rPr>
          <w:rFonts w:eastAsia="Times New Roman" w:cs="Arial"/>
          <w:b/>
          <w:lang w:val="fr-FR"/>
        </w:rPr>
        <w:lastRenderedPageBreak/>
        <w:t xml:space="preserve">DÉVELOPPEMENT DES INFRASTRUCTURES ET </w:t>
      </w:r>
      <w:r w:rsidRPr="003757AD">
        <w:rPr>
          <w:rFonts w:eastAsia="Times New Roman" w:cs="Arial"/>
          <w:b/>
          <w:bCs/>
          <w:lang w:val="fr-FR"/>
        </w:rPr>
        <w:t>ESPÈCES MIGRATRICES</w:t>
      </w:r>
    </w:p>
    <w:p w14:paraId="0A4FEBEF" w14:textId="77777777" w:rsidR="004C3AA5" w:rsidRPr="003757AD" w:rsidRDefault="004C3AA5">
      <w:pPr>
        <w:pStyle w:val="Heading2"/>
        <w:keepNext w:val="0"/>
        <w:ind w:right="-367"/>
        <w:rPr>
          <w:rFonts w:ascii="Arial" w:hAnsi="Arial" w:cs="Arial"/>
          <w:caps/>
          <w:sz w:val="22"/>
          <w:szCs w:val="22"/>
          <w:lang w:val="fr-FR"/>
        </w:rPr>
      </w:pPr>
    </w:p>
    <w:p w14:paraId="371AF0F0" w14:textId="77777777" w:rsidR="004C3AA5" w:rsidRPr="003757AD" w:rsidRDefault="004C3AA5">
      <w:pPr>
        <w:spacing w:after="0"/>
        <w:rPr>
          <w:lang w:val="fr-FR"/>
        </w:rPr>
      </w:pPr>
    </w:p>
    <w:p w14:paraId="1F99FB1C" w14:textId="77777777" w:rsidR="004C3AA5" w:rsidRPr="003757AD" w:rsidRDefault="00171240">
      <w:pPr>
        <w:suppressAutoHyphens/>
        <w:autoSpaceDN w:val="0"/>
        <w:spacing w:after="0" w:line="240" w:lineRule="auto"/>
        <w:textAlignment w:val="baseline"/>
        <w:rPr>
          <w:rFonts w:eastAsia="Calibri" w:cs="Arial"/>
          <w:u w:val="single"/>
          <w:lang w:val="fr-FR"/>
        </w:rPr>
      </w:pPr>
      <w:r w:rsidRPr="003757AD">
        <w:rPr>
          <w:rFonts w:eastAsia="Calibri" w:cs="Arial"/>
          <w:u w:val="single"/>
          <w:lang w:val="fr-FR"/>
        </w:rPr>
        <w:t>Contexte</w:t>
      </w:r>
    </w:p>
    <w:p w14:paraId="7143256E" w14:textId="77777777" w:rsidR="004C3AA5" w:rsidRPr="003757AD" w:rsidRDefault="004C3AA5">
      <w:pPr>
        <w:widowControl w:val="0"/>
        <w:autoSpaceDE w:val="0"/>
        <w:autoSpaceDN w:val="0"/>
        <w:adjustRightInd w:val="0"/>
        <w:spacing w:after="0" w:line="240" w:lineRule="auto"/>
        <w:contextualSpacing/>
        <w:jc w:val="both"/>
        <w:rPr>
          <w:rFonts w:cs="Arial"/>
          <w:lang w:val="fr-FR"/>
        </w:rPr>
      </w:pPr>
    </w:p>
    <w:p w14:paraId="37FFD902" w14:textId="7112B385" w:rsidR="004C3AA5" w:rsidRPr="003757AD" w:rsidRDefault="00171240">
      <w:pPr>
        <w:widowControl w:val="0"/>
        <w:numPr>
          <w:ilvl w:val="0"/>
          <w:numId w:val="1"/>
        </w:numPr>
        <w:autoSpaceDE w:val="0"/>
        <w:autoSpaceDN w:val="0"/>
        <w:adjustRightInd w:val="0"/>
        <w:spacing w:after="0" w:line="240" w:lineRule="auto"/>
        <w:ind w:left="567" w:hanging="567"/>
        <w:contextualSpacing/>
        <w:jc w:val="both"/>
        <w:rPr>
          <w:rFonts w:cs="Arial"/>
          <w:b/>
          <w:bCs/>
          <w:lang w:val="fr-FR"/>
        </w:rPr>
      </w:pPr>
      <w:r w:rsidRPr="003757AD">
        <w:rPr>
          <w:rFonts w:cs="Arial"/>
          <w:lang w:val="fr-FR"/>
        </w:rPr>
        <w:t>Les effets du développement des infrastructures sur les espèces migratrices ont été explicitement abordés pour la première fois par la Conférence des Parties à l</w:t>
      </w:r>
      <w:r w:rsidR="003757AD" w:rsidRPr="003757AD">
        <w:rPr>
          <w:rFonts w:cs="Arial"/>
          <w:lang w:val="fr-FR"/>
        </w:rPr>
        <w:t>a CMS</w:t>
      </w:r>
      <w:r w:rsidRPr="003757AD">
        <w:rPr>
          <w:rFonts w:cs="Arial"/>
          <w:lang w:val="fr-FR"/>
        </w:rPr>
        <w:t xml:space="preserve"> lors de sa 13</w:t>
      </w:r>
      <w:r w:rsidRPr="003757AD">
        <w:rPr>
          <w:rFonts w:cs="Arial"/>
          <w:vertAlign w:val="superscript"/>
          <w:lang w:val="fr-FR"/>
        </w:rPr>
        <w:t>e</w:t>
      </w:r>
      <w:r w:rsidR="00E83853">
        <w:rPr>
          <w:rFonts w:cs="Arial"/>
          <w:lang w:val="fr-FR"/>
        </w:rPr>
        <w:t> </w:t>
      </w:r>
      <w:r w:rsidRPr="003757AD">
        <w:rPr>
          <w:rFonts w:cs="Arial"/>
          <w:lang w:val="fr-FR"/>
        </w:rPr>
        <w:t>réunion (COP13) e</w:t>
      </w:r>
      <w:r w:rsidR="003757AD" w:rsidRPr="003757AD">
        <w:rPr>
          <w:rFonts w:cs="Arial"/>
          <w:lang w:val="fr-FR"/>
        </w:rPr>
        <w:t>n 20</w:t>
      </w:r>
      <w:r w:rsidRPr="003757AD">
        <w:rPr>
          <w:rFonts w:cs="Arial"/>
          <w:lang w:val="fr-FR"/>
        </w:rPr>
        <w:t>20. Sur la base de la Décision</w:t>
      </w:r>
      <w:r w:rsidR="00E83853">
        <w:rPr>
          <w:rFonts w:cs="Arial"/>
          <w:lang w:val="fr-FR"/>
        </w:rPr>
        <w:t> </w:t>
      </w:r>
      <w:r w:rsidRPr="003757AD">
        <w:rPr>
          <w:rFonts w:cs="Arial"/>
          <w:lang w:val="fr-FR"/>
        </w:rPr>
        <w:t>13.131, la 5</w:t>
      </w:r>
      <w:r w:rsidRPr="003757AD">
        <w:rPr>
          <w:rFonts w:cs="Arial"/>
          <w:vertAlign w:val="superscript"/>
          <w:lang w:val="fr-FR"/>
        </w:rPr>
        <w:t>e</w:t>
      </w:r>
      <w:r w:rsidR="00E83853">
        <w:rPr>
          <w:rFonts w:cs="Arial"/>
          <w:lang w:val="fr-FR"/>
        </w:rPr>
        <w:t> </w:t>
      </w:r>
      <w:r w:rsidRPr="003757AD">
        <w:rPr>
          <w:rFonts w:cs="Arial"/>
          <w:lang w:val="fr-FR"/>
        </w:rPr>
        <w:t>réunion du Comité de session du Conseil scientifique a établi un Groupe de travail intersessions multilatéral sur les infrastructures linéaires et les espèces migratrices. Le Groupe a pour mandat été mandaté pour discuter de l</w:t>
      </w:r>
      <w:r w:rsidR="00E83853">
        <w:rPr>
          <w:rFonts w:cs="Arial"/>
          <w:lang w:val="fr-FR"/>
        </w:rPr>
        <w:t>’</w:t>
      </w:r>
      <w:r w:rsidRPr="003757AD">
        <w:rPr>
          <w:rFonts w:cs="Arial"/>
          <w:lang w:val="fr-FR"/>
        </w:rPr>
        <w:t>impact du développement des infrastructures linéaires sur les espèces migratrices et des options d</w:t>
      </w:r>
      <w:r w:rsidR="00E83853">
        <w:rPr>
          <w:rFonts w:cs="Arial"/>
          <w:lang w:val="fr-FR"/>
        </w:rPr>
        <w:t>’</w:t>
      </w:r>
      <w:r w:rsidRPr="003757AD">
        <w:rPr>
          <w:rFonts w:cs="Arial"/>
          <w:lang w:val="fr-FR"/>
        </w:rPr>
        <w:t>atténuation (</w:t>
      </w:r>
      <w:hyperlink r:id="rId12" w:history="1">
        <w:r w:rsidR="004C3AA5" w:rsidRPr="003757AD">
          <w:rPr>
            <w:rStyle w:val="Hyperlink"/>
            <w:rFonts w:cs="Arial"/>
            <w:lang w:val="fr-FR"/>
          </w:rPr>
          <w:t>UNEP/CMS/ScC-SC5/Résultat</w:t>
        </w:r>
        <w:r w:rsidR="004C3AA5">
          <w:rPr>
            <w:rStyle w:val="Hyperlink"/>
            <w:rFonts w:cs="Arial"/>
            <w:lang w:val="fr-FR"/>
          </w:rPr>
          <w:t> </w:t>
        </w:r>
        <w:r w:rsidR="004C3AA5" w:rsidRPr="003757AD">
          <w:rPr>
            <w:rStyle w:val="Hyperlink"/>
            <w:rFonts w:cs="Arial"/>
            <w:lang w:val="fr-FR"/>
          </w:rPr>
          <w:t>13</w:t>
        </w:r>
      </w:hyperlink>
      <w:r w:rsidRPr="003757AD">
        <w:rPr>
          <w:rFonts w:cs="Arial"/>
          <w:lang w:val="fr-FR"/>
        </w:rPr>
        <w:t>).</w:t>
      </w:r>
    </w:p>
    <w:p w14:paraId="6D34F8DE" w14:textId="77777777" w:rsidR="004C3AA5" w:rsidRPr="003757AD" w:rsidRDefault="004C3AA5">
      <w:pPr>
        <w:widowControl w:val="0"/>
        <w:autoSpaceDE w:val="0"/>
        <w:autoSpaceDN w:val="0"/>
        <w:adjustRightInd w:val="0"/>
        <w:spacing w:after="0" w:line="240" w:lineRule="auto"/>
        <w:ind w:left="567" w:hanging="567"/>
        <w:contextualSpacing/>
        <w:jc w:val="both"/>
        <w:rPr>
          <w:rFonts w:cs="Arial"/>
          <w:b/>
          <w:bCs/>
          <w:lang w:val="fr-FR"/>
        </w:rPr>
      </w:pPr>
    </w:p>
    <w:p w14:paraId="243C4001" w14:textId="7B454FA3"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Une réunion du Groupe de travail intersessions s</w:t>
      </w:r>
      <w:r w:rsidR="00E83853">
        <w:rPr>
          <w:rFonts w:cs="Arial"/>
          <w:lang w:val="fr-FR"/>
        </w:rPr>
        <w:t>’</w:t>
      </w:r>
      <w:r w:rsidRPr="003757AD">
        <w:rPr>
          <w:rFonts w:cs="Arial"/>
          <w:lang w:val="fr-FR"/>
        </w:rPr>
        <w:t>est tenue e</w:t>
      </w:r>
      <w:r w:rsidR="003757AD" w:rsidRPr="003757AD">
        <w:rPr>
          <w:rFonts w:cs="Arial"/>
          <w:lang w:val="fr-FR"/>
        </w:rPr>
        <w:t>n 20</w:t>
      </w:r>
      <w:r w:rsidRPr="003757AD">
        <w:rPr>
          <w:rFonts w:cs="Arial"/>
          <w:lang w:val="fr-FR"/>
        </w:rPr>
        <w:t>22, organisée par le Secrétariat en collaboration avec le gouvernement allemand sur l</w:t>
      </w:r>
      <w:r w:rsidR="00E83853">
        <w:rPr>
          <w:rFonts w:cs="Arial"/>
          <w:lang w:val="fr-FR"/>
        </w:rPr>
        <w:t>’</w:t>
      </w:r>
      <w:r w:rsidRPr="003757AD">
        <w:rPr>
          <w:rFonts w:cs="Arial"/>
          <w:lang w:val="fr-FR"/>
        </w:rPr>
        <w:t xml:space="preserve">île de </w:t>
      </w:r>
      <w:proofErr w:type="spellStart"/>
      <w:r w:rsidRPr="003757AD">
        <w:rPr>
          <w:rFonts w:cs="Arial"/>
          <w:lang w:val="fr-FR"/>
        </w:rPr>
        <w:t>Vilm</w:t>
      </w:r>
      <w:proofErr w:type="spellEnd"/>
      <w:r w:rsidRPr="003757AD">
        <w:rPr>
          <w:rFonts w:cs="Arial"/>
          <w:lang w:val="fr-FR"/>
        </w:rPr>
        <w:t>, en Allemagne. La réunion s</w:t>
      </w:r>
      <w:r w:rsidR="00E83853">
        <w:rPr>
          <w:rFonts w:cs="Arial"/>
          <w:lang w:val="fr-FR"/>
        </w:rPr>
        <w:t>’</w:t>
      </w:r>
      <w:r w:rsidRPr="003757AD">
        <w:rPr>
          <w:rFonts w:cs="Arial"/>
          <w:lang w:val="fr-FR"/>
        </w:rPr>
        <w:t>est concentrée sur «</w:t>
      </w:r>
      <w:r w:rsidR="00E83853">
        <w:rPr>
          <w:rFonts w:cs="Arial"/>
          <w:lang w:val="fr-FR"/>
        </w:rPr>
        <w:t> </w:t>
      </w:r>
      <w:r w:rsidRPr="003757AD">
        <w:rPr>
          <w:rFonts w:cs="Arial"/>
          <w:lang w:val="fr-FR"/>
        </w:rPr>
        <w:t>la définition d</w:t>
      </w:r>
      <w:r w:rsidR="00E83853">
        <w:rPr>
          <w:rFonts w:cs="Arial"/>
          <w:lang w:val="fr-FR"/>
        </w:rPr>
        <w:t>’</w:t>
      </w:r>
      <w:r w:rsidRPr="003757AD">
        <w:rPr>
          <w:rFonts w:cs="Arial"/>
          <w:lang w:val="fr-FR"/>
        </w:rPr>
        <w:t>approches visant à atténuer les effets du développement des infrastructures sur la faune migratrice</w:t>
      </w:r>
      <w:r w:rsidR="00E83853">
        <w:rPr>
          <w:rFonts w:cs="Arial"/>
          <w:lang w:val="fr-FR"/>
        </w:rPr>
        <w:t> </w:t>
      </w:r>
      <w:r w:rsidRPr="003757AD">
        <w:rPr>
          <w:rFonts w:cs="Arial"/>
          <w:lang w:val="fr-FR"/>
        </w:rPr>
        <w:t>» et sur l</w:t>
      </w:r>
      <w:r w:rsidR="00E83853">
        <w:rPr>
          <w:rFonts w:cs="Arial"/>
          <w:lang w:val="fr-FR"/>
        </w:rPr>
        <w:t>’</w:t>
      </w:r>
      <w:r w:rsidRPr="003757AD">
        <w:rPr>
          <w:rFonts w:cs="Arial"/>
          <w:lang w:val="fr-FR"/>
        </w:rPr>
        <w:t xml:space="preserve">examen des besoins spécifiques en fonction des régions, notamment la mise en œuvre des </w:t>
      </w:r>
      <w:r w:rsidRPr="003757AD">
        <w:rPr>
          <w:rFonts w:cs="Arial"/>
          <w:i/>
          <w:iCs/>
          <w:lang w:val="fr-FR"/>
        </w:rPr>
        <w:t>Lignes directrices pour traiter l</w:t>
      </w:r>
      <w:r w:rsidR="00E83853">
        <w:rPr>
          <w:rFonts w:cs="Arial"/>
          <w:i/>
          <w:iCs/>
          <w:lang w:val="fr-FR"/>
        </w:rPr>
        <w:t>’</w:t>
      </w:r>
      <w:r w:rsidRPr="003757AD">
        <w:rPr>
          <w:rFonts w:cs="Arial"/>
          <w:i/>
          <w:iCs/>
          <w:lang w:val="fr-FR"/>
        </w:rPr>
        <w:t>impact des infrastructures linéaires sur les grands mammifères migrateurs en Asie centrale</w:t>
      </w:r>
      <w:r w:rsidRPr="003757AD">
        <w:rPr>
          <w:rFonts w:cs="Arial"/>
          <w:lang w:val="fr-FR"/>
        </w:rPr>
        <w:t>.</w:t>
      </w:r>
      <w:r w:rsidRPr="003757AD">
        <w:rPr>
          <w:rFonts w:cs="Arial"/>
          <w:b/>
          <w:lang w:val="fr-FR"/>
        </w:rPr>
        <w:t xml:space="preserve"> </w:t>
      </w:r>
      <w:r w:rsidRPr="003757AD">
        <w:rPr>
          <w:rFonts w:cs="Arial"/>
          <w:lang w:val="fr-FR"/>
        </w:rPr>
        <w:t xml:space="preserve">Les conclusions du Groupe de travail sont contenues dans le document </w:t>
      </w:r>
      <w:hyperlink r:id="rId13" w:history="1">
        <w:r w:rsidR="004C3AA5" w:rsidRPr="003757AD">
          <w:rPr>
            <w:rStyle w:val="Hyperlink"/>
            <w:rFonts w:cs="Arial"/>
            <w:lang w:val="fr-FR"/>
          </w:rPr>
          <w:t>UNEP/CMS/LI-IWG/Report</w:t>
        </w:r>
      </w:hyperlink>
      <w:r w:rsidRPr="003757AD">
        <w:rPr>
          <w:rFonts w:cs="Arial"/>
          <w:lang w:val="fr-FR"/>
        </w:rPr>
        <w:t>.</w:t>
      </w:r>
    </w:p>
    <w:p w14:paraId="36703ACF" w14:textId="77777777" w:rsidR="004C3AA5" w:rsidRPr="003757AD" w:rsidRDefault="004C3AA5">
      <w:pPr>
        <w:pStyle w:val="ListParagraph"/>
        <w:autoSpaceDE w:val="0"/>
        <w:autoSpaceDN w:val="0"/>
        <w:adjustRightInd w:val="0"/>
        <w:spacing w:after="0" w:line="240" w:lineRule="auto"/>
        <w:ind w:left="567" w:hanging="567"/>
        <w:jc w:val="both"/>
        <w:rPr>
          <w:rFonts w:cs="Arial"/>
          <w:b/>
          <w:lang w:val="fr-FR"/>
        </w:rPr>
      </w:pPr>
    </w:p>
    <w:p w14:paraId="0A8CE5E1" w14:textId="3A15425F"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b/>
          <w:lang w:val="fr-FR"/>
        </w:rPr>
      </w:pPr>
      <w:r w:rsidRPr="003757AD">
        <w:rPr>
          <w:rFonts w:cs="Arial"/>
          <w:lang w:val="fr-FR"/>
        </w:rPr>
        <w:t>Sur la base des recommandations du premier Groupe de travail Intersessions, l</w:t>
      </w:r>
      <w:r w:rsidR="003757AD" w:rsidRPr="003757AD">
        <w:rPr>
          <w:rFonts w:cs="Arial"/>
          <w:lang w:val="fr-FR"/>
        </w:rPr>
        <w:t>a COP</w:t>
      </w:r>
      <w:r w:rsidRPr="003757AD">
        <w:rPr>
          <w:rFonts w:cs="Arial"/>
          <w:lang w:val="fr-FR"/>
        </w:rPr>
        <w:t>14 a adopté les Décisions</w:t>
      </w:r>
      <w:r w:rsidR="00E83853">
        <w:rPr>
          <w:rFonts w:cs="Arial"/>
          <w:lang w:val="fr-FR"/>
        </w:rPr>
        <w:t> </w:t>
      </w:r>
      <w:r w:rsidRPr="003757AD">
        <w:rPr>
          <w:rFonts w:cs="Arial"/>
          <w:lang w:val="fr-FR"/>
        </w:rPr>
        <w:t>14.201 à</w:t>
      </w:r>
      <w:r w:rsidR="00A02B1F">
        <w:rPr>
          <w:rFonts w:cs="Arial"/>
          <w:lang w:val="fr-FR"/>
        </w:rPr>
        <w:t> </w:t>
      </w:r>
      <w:r w:rsidRPr="003757AD">
        <w:rPr>
          <w:rFonts w:cs="Arial"/>
          <w:lang w:val="fr-FR"/>
        </w:rPr>
        <w:t xml:space="preserve">14.203 </w:t>
      </w:r>
      <w:bookmarkStart w:id="2" w:name="_Toc161996073"/>
      <w:r w:rsidRPr="003757AD">
        <w:rPr>
          <w:rFonts w:cs="Arial"/>
          <w:i/>
          <w:lang w:val="fr-FR"/>
        </w:rPr>
        <w:t>Développement des infrastructures et espèces migratrices</w:t>
      </w:r>
      <w:bookmarkEnd w:id="2"/>
      <w:r w:rsidRPr="003757AD">
        <w:rPr>
          <w:rFonts w:cs="Arial"/>
          <w:lang w:val="fr-FR"/>
        </w:rPr>
        <w:t>, comme suit</w:t>
      </w:r>
      <w:r w:rsidR="003757AD" w:rsidRPr="003757AD">
        <w:rPr>
          <w:rFonts w:cs="Arial"/>
          <w:lang w:val="fr-FR"/>
        </w:rPr>
        <w:t> :</w:t>
      </w:r>
    </w:p>
    <w:p w14:paraId="5A5B9193" w14:textId="77777777" w:rsidR="004C3AA5" w:rsidRPr="003757AD" w:rsidRDefault="004C3AA5">
      <w:pPr>
        <w:widowControl w:val="0"/>
        <w:autoSpaceDE w:val="0"/>
        <w:autoSpaceDN w:val="0"/>
        <w:adjustRightInd w:val="0"/>
        <w:spacing w:after="0" w:line="240" w:lineRule="auto"/>
        <w:ind w:left="567" w:hanging="567"/>
        <w:contextualSpacing/>
        <w:jc w:val="both"/>
        <w:rPr>
          <w:rFonts w:cs="Arial"/>
          <w:b/>
          <w:sz w:val="20"/>
          <w:szCs w:val="20"/>
          <w:lang w:val="fr-FR"/>
        </w:rPr>
      </w:pPr>
    </w:p>
    <w:p w14:paraId="05EC8E05" w14:textId="4D6BAE7F" w:rsidR="004C3AA5" w:rsidRPr="001970C9" w:rsidRDefault="00171240">
      <w:pPr>
        <w:widowControl w:val="0"/>
        <w:autoSpaceDE w:val="0"/>
        <w:autoSpaceDN w:val="0"/>
        <w:adjustRightInd w:val="0"/>
        <w:spacing w:after="0" w:line="240" w:lineRule="auto"/>
        <w:ind w:left="851"/>
        <w:contextualSpacing/>
        <w:jc w:val="both"/>
        <w:rPr>
          <w:rFonts w:cs="Arial"/>
          <w:b/>
          <w:sz w:val="20"/>
          <w:szCs w:val="20"/>
          <w:lang w:val="fr-FR"/>
        </w:rPr>
      </w:pPr>
      <w:r w:rsidRPr="001970C9">
        <w:rPr>
          <w:rFonts w:cs="Arial"/>
          <w:b/>
          <w:sz w:val="20"/>
          <w:szCs w:val="20"/>
          <w:lang w:val="fr-FR"/>
        </w:rPr>
        <w:t xml:space="preserve">14.201 </w:t>
      </w:r>
      <w:r w:rsidR="00D51603" w:rsidRPr="001970C9">
        <w:rPr>
          <w:rFonts w:cs="Arial"/>
          <w:b/>
          <w:sz w:val="20"/>
          <w:szCs w:val="20"/>
          <w:lang w:val="fr-FR"/>
        </w:rPr>
        <w:t>Décision à l</w:t>
      </w:r>
      <w:r w:rsidR="00E83853" w:rsidRPr="001970C9">
        <w:rPr>
          <w:rFonts w:cs="Arial"/>
          <w:b/>
          <w:sz w:val="20"/>
          <w:szCs w:val="20"/>
          <w:lang w:val="fr-FR"/>
        </w:rPr>
        <w:t>’</w:t>
      </w:r>
      <w:r w:rsidR="00D51603" w:rsidRPr="001970C9">
        <w:rPr>
          <w:rFonts w:cs="Arial"/>
          <w:b/>
          <w:sz w:val="20"/>
          <w:szCs w:val="20"/>
          <w:lang w:val="fr-FR"/>
        </w:rPr>
        <w:t>adresse des</w:t>
      </w:r>
      <w:r w:rsidRPr="001970C9">
        <w:rPr>
          <w:rFonts w:cs="Arial"/>
          <w:b/>
          <w:sz w:val="20"/>
          <w:szCs w:val="20"/>
          <w:lang w:val="fr-FR"/>
        </w:rPr>
        <w:t xml:space="preserve"> Parties</w:t>
      </w:r>
    </w:p>
    <w:p w14:paraId="5F111295" w14:textId="77777777" w:rsidR="004C3AA5" w:rsidRPr="001970C9" w:rsidRDefault="004C3AA5">
      <w:pPr>
        <w:suppressAutoHyphens/>
        <w:spacing w:after="0" w:line="240" w:lineRule="auto"/>
        <w:ind w:left="851"/>
        <w:jc w:val="both"/>
        <w:rPr>
          <w:rFonts w:eastAsia="Calibri" w:cs="Arial"/>
          <w:sz w:val="20"/>
          <w:szCs w:val="20"/>
          <w:lang w:val="fr-FR"/>
        </w:rPr>
      </w:pPr>
    </w:p>
    <w:p w14:paraId="2D02C3E2" w14:textId="4D4C291E" w:rsidR="004C3AA5" w:rsidRPr="001970C9" w:rsidRDefault="00D51603">
      <w:pPr>
        <w:suppressAutoHyphens/>
        <w:spacing w:after="0" w:line="240" w:lineRule="auto"/>
        <w:ind w:left="851"/>
        <w:jc w:val="both"/>
        <w:rPr>
          <w:rFonts w:eastAsia="Calibri" w:cs="Arial"/>
          <w:i/>
          <w:sz w:val="20"/>
          <w:szCs w:val="20"/>
          <w:lang w:val="fr-FR"/>
        </w:rPr>
      </w:pPr>
      <w:r w:rsidRPr="001970C9">
        <w:rPr>
          <w:rFonts w:eastAsia="Calibri" w:cs="Arial"/>
          <w:i/>
          <w:sz w:val="20"/>
          <w:szCs w:val="20"/>
          <w:lang w:val="fr-FR"/>
        </w:rPr>
        <w:t>Les Parties sont invitées à</w:t>
      </w:r>
      <w:r w:rsidR="003757AD" w:rsidRPr="001970C9">
        <w:rPr>
          <w:rFonts w:eastAsia="Calibri" w:cs="Arial"/>
          <w:i/>
          <w:sz w:val="20"/>
          <w:szCs w:val="20"/>
          <w:lang w:val="fr-FR"/>
        </w:rPr>
        <w:t> :</w:t>
      </w:r>
    </w:p>
    <w:p w14:paraId="5E218234" w14:textId="77777777" w:rsidR="004C3AA5" w:rsidRPr="001970C9" w:rsidRDefault="004C3AA5">
      <w:pPr>
        <w:suppressAutoHyphens/>
        <w:spacing w:after="0" w:line="240" w:lineRule="auto"/>
        <w:ind w:left="851"/>
        <w:jc w:val="both"/>
        <w:rPr>
          <w:rFonts w:eastAsia="Calibri" w:cs="Arial"/>
          <w:sz w:val="20"/>
          <w:szCs w:val="20"/>
          <w:lang w:val="fr-FR"/>
        </w:rPr>
      </w:pPr>
    </w:p>
    <w:p w14:paraId="468CDB35" w14:textId="00C31F59"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soumettre les données de suivi et de marquage des espèces inscrites aux Annexes de l</w:t>
      </w:r>
      <w:r w:rsidR="003757AD" w:rsidRPr="001970C9">
        <w:rPr>
          <w:rFonts w:eastAsia="Calibri" w:cs="Arial"/>
          <w:i/>
          <w:sz w:val="20"/>
          <w:szCs w:val="20"/>
          <w:lang w:val="fr-FR"/>
        </w:rPr>
        <w:t>a CMS</w:t>
      </w:r>
      <w:r w:rsidRPr="001970C9">
        <w:rPr>
          <w:rFonts w:eastAsia="Calibri" w:cs="Arial"/>
          <w:i/>
          <w:sz w:val="20"/>
          <w:szCs w:val="20"/>
          <w:lang w:val="fr-FR"/>
        </w:rPr>
        <w:t>, notamment, les données résultant de la recherche et de la surveillance publiques et privées dans les bases de données accessibles au public, telles qu</w:t>
      </w:r>
      <w:r w:rsidR="00E83853" w:rsidRPr="001970C9">
        <w:rPr>
          <w:rFonts w:eastAsia="Calibri" w:cs="Arial"/>
          <w:i/>
          <w:sz w:val="20"/>
          <w:szCs w:val="20"/>
          <w:lang w:val="fr-FR"/>
        </w:rPr>
        <w:t>’</w:t>
      </w:r>
      <w:r w:rsidRPr="001970C9">
        <w:rPr>
          <w:rFonts w:eastAsia="Calibri" w:cs="Arial"/>
          <w:i/>
          <w:sz w:val="20"/>
          <w:szCs w:val="20"/>
          <w:lang w:val="fr-FR"/>
        </w:rPr>
        <w:t>identifiées par le Conseil scientifique conformément à la Décision</w:t>
      </w:r>
      <w:r w:rsidR="00E83853" w:rsidRPr="001970C9">
        <w:rPr>
          <w:rFonts w:eastAsia="Calibri" w:cs="Arial"/>
          <w:i/>
          <w:sz w:val="20"/>
          <w:szCs w:val="20"/>
          <w:lang w:val="fr-FR"/>
        </w:rPr>
        <w:t> </w:t>
      </w:r>
      <w:r w:rsidRPr="001970C9">
        <w:rPr>
          <w:rFonts w:eastAsia="Calibri" w:cs="Arial"/>
          <w:i/>
          <w:sz w:val="20"/>
          <w:szCs w:val="20"/>
          <w:lang w:val="fr-FR"/>
        </w:rPr>
        <w:t>14.202</w:t>
      </w:r>
      <w:r w:rsidR="00A02B1F" w:rsidRPr="001970C9">
        <w:rPr>
          <w:rFonts w:eastAsia="Calibri" w:cs="Arial"/>
          <w:i/>
          <w:sz w:val="20"/>
          <w:szCs w:val="20"/>
          <w:lang w:val="fr-FR"/>
        </w:rPr>
        <w:t> </w:t>
      </w:r>
      <w:r w:rsidRPr="001970C9">
        <w:rPr>
          <w:rFonts w:eastAsia="Calibri" w:cs="Arial"/>
          <w:i/>
          <w:sz w:val="20"/>
          <w:szCs w:val="20"/>
          <w:lang w:val="fr-FR"/>
        </w:rPr>
        <w:t>(d)</w:t>
      </w:r>
      <w:r w:rsidR="003757AD" w:rsidRPr="001970C9">
        <w:rPr>
          <w:rFonts w:eastAsia="Calibri" w:cs="Arial"/>
          <w:i/>
          <w:sz w:val="20"/>
          <w:szCs w:val="20"/>
          <w:lang w:val="fr-FR"/>
        </w:rPr>
        <w:t> ;</w:t>
      </w:r>
    </w:p>
    <w:p w14:paraId="24C263B0" w14:textId="19A0608C"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soumettre des données spatiales sur les infrastructures linéaires existantes, planifiées et prévues, notamment des données détenues par les banques multilatérales de développement, les donateurs bilatéraux, les investisseurs privés et les institutions de financement du développement, dans les bases de données accessibles au public identifiées par le Secrétariat</w:t>
      </w:r>
      <w:r w:rsidR="003757AD" w:rsidRPr="001970C9">
        <w:rPr>
          <w:rFonts w:eastAsia="Calibri" w:cs="Arial"/>
          <w:i/>
          <w:sz w:val="20"/>
          <w:szCs w:val="20"/>
          <w:lang w:val="fr-FR"/>
        </w:rPr>
        <w:t> ;</w:t>
      </w:r>
    </w:p>
    <w:p w14:paraId="50770BD6" w14:textId="6E93CDB1"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les possibilités d</w:t>
      </w:r>
      <w:r w:rsidR="00E83853" w:rsidRPr="001970C9">
        <w:rPr>
          <w:rFonts w:eastAsia="Calibri" w:cs="Arial"/>
          <w:i/>
          <w:sz w:val="20"/>
          <w:szCs w:val="20"/>
          <w:lang w:val="fr-FR"/>
        </w:rPr>
        <w:t>’</w:t>
      </w:r>
      <w:r w:rsidRPr="001970C9">
        <w:rPr>
          <w:rFonts w:eastAsia="Calibri" w:cs="Arial"/>
          <w:i/>
          <w:sz w:val="20"/>
          <w:szCs w:val="20"/>
          <w:lang w:val="fr-FR"/>
        </w:rPr>
        <w:t>atténuer les obstacles à la migration, les points chauds de la mortalité et les goulets d</w:t>
      </w:r>
      <w:r w:rsidR="00E83853" w:rsidRPr="001970C9">
        <w:rPr>
          <w:rFonts w:eastAsia="Calibri" w:cs="Arial"/>
          <w:i/>
          <w:sz w:val="20"/>
          <w:szCs w:val="20"/>
          <w:lang w:val="fr-FR"/>
        </w:rPr>
        <w:t>’</w:t>
      </w:r>
      <w:r w:rsidRPr="001970C9">
        <w:rPr>
          <w:rFonts w:eastAsia="Calibri" w:cs="Arial"/>
          <w:i/>
          <w:sz w:val="20"/>
          <w:szCs w:val="20"/>
          <w:lang w:val="fr-FR"/>
        </w:rPr>
        <w:t>étranglement causés par les infrastructures linéaires existantes</w:t>
      </w:r>
      <w:r w:rsidR="003757AD" w:rsidRPr="001970C9">
        <w:rPr>
          <w:rFonts w:eastAsia="Calibri" w:cs="Arial"/>
          <w:i/>
          <w:sz w:val="20"/>
          <w:szCs w:val="20"/>
          <w:lang w:val="fr-FR"/>
        </w:rPr>
        <w:t> ;</w:t>
      </w:r>
    </w:p>
    <w:p w14:paraId="020DF3BA" w14:textId="364F7171"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en collaboration avec des experts, les clôtures et les murs frontaliers qui représentent des menaces importantes pour les espèces migratrices, et faciliter le dialogue entre les Parties, avec le soutien du Secrétariat, sur l</w:t>
      </w:r>
      <w:r w:rsidR="00E83853" w:rsidRPr="001970C9">
        <w:rPr>
          <w:rFonts w:eastAsia="Calibri" w:cs="Arial"/>
          <w:i/>
          <w:sz w:val="20"/>
          <w:szCs w:val="20"/>
          <w:lang w:val="fr-FR"/>
        </w:rPr>
        <w:t>’</w:t>
      </w:r>
      <w:r w:rsidRPr="001970C9">
        <w:rPr>
          <w:rFonts w:eastAsia="Calibri" w:cs="Arial"/>
          <w:i/>
          <w:sz w:val="20"/>
          <w:szCs w:val="20"/>
          <w:lang w:val="fr-FR"/>
        </w:rPr>
        <w:t>atténuation de leurs effets</w:t>
      </w:r>
      <w:r w:rsidR="003757AD" w:rsidRPr="001970C9">
        <w:rPr>
          <w:rFonts w:eastAsia="Calibri" w:cs="Arial"/>
          <w:i/>
          <w:sz w:val="20"/>
          <w:szCs w:val="20"/>
          <w:lang w:val="fr-FR"/>
        </w:rPr>
        <w:t> ;</w:t>
      </w:r>
    </w:p>
    <w:p w14:paraId="6C4BD805" w14:textId="7BF5EC8E" w:rsidR="004C3AA5" w:rsidRPr="001970C9" w:rsidRDefault="00D51603">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des moyens de planifier et projeter de nouvelles infrastructures linéaires en utilisant l</w:t>
      </w:r>
      <w:r w:rsidR="00E83853" w:rsidRPr="001970C9">
        <w:rPr>
          <w:rFonts w:eastAsia="Calibri" w:cs="Arial"/>
          <w:i/>
          <w:sz w:val="20"/>
          <w:szCs w:val="20"/>
          <w:lang w:val="fr-FR"/>
        </w:rPr>
        <w:t>’</w:t>
      </w:r>
      <w:r w:rsidRPr="001970C9">
        <w:rPr>
          <w:rFonts w:eastAsia="Calibri" w:cs="Arial"/>
          <w:i/>
          <w:sz w:val="20"/>
          <w:szCs w:val="20"/>
          <w:lang w:val="fr-FR"/>
        </w:rPr>
        <w:t>approche des infrastructures vertes et en tenant compte de la connectivité et de la restauration écologiques</w:t>
      </w:r>
      <w:r w:rsidR="003757AD" w:rsidRPr="001970C9">
        <w:rPr>
          <w:rFonts w:eastAsia="Calibri" w:cs="Arial"/>
          <w:i/>
          <w:sz w:val="20"/>
          <w:szCs w:val="20"/>
          <w:lang w:val="fr-FR"/>
        </w:rPr>
        <w:t> ;</w:t>
      </w:r>
      <w:r w:rsidRPr="001970C9">
        <w:rPr>
          <w:rFonts w:eastAsia="Calibri" w:cs="Arial"/>
          <w:i/>
          <w:sz w:val="20"/>
          <w:szCs w:val="20"/>
          <w:lang w:val="fr-FR"/>
        </w:rPr>
        <w:t xml:space="preserve"> et</w:t>
      </w:r>
    </w:p>
    <w:p w14:paraId="34AB3387" w14:textId="03FF939F" w:rsidR="004C3AA5" w:rsidRPr="001970C9" w:rsidRDefault="00D51603">
      <w:pPr>
        <w:pStyle w:val="ListParagraph"/>
        <w:numPr>
          <w:ilvl w:val="0"/>
          <w:numId w:val="6"/>
        </w:numPr>
        <w:autoSpaceDE w:val="0"/>
        <w:autoSpaceDN w:val="0"/>
        <w:adjustRightInd w:val="0"/>
        <w:spacing w:after="0" w:line="240" w:lineRule="auto"/>
        <w:ind w:left="1276" w:hanging="425"/>
        <w:contextualSpacing/>
        <w:jc w:val="both"/>
        <w:rPr>
          <w:rFonts w:cs="Arial"/>
          <w:b/>
          <w:bCs/>
          <w:i/>
          <w:sz w:val="20"/>
          <w:szCs w:val="20"/>
          <w:lang w:val="fr-FR"/>
        </w:rPr>
      </w:pPr>
      <w:r w:rsidRPr="001970C9">
        <w:rPr>
          <w:rFonts w:eastAsia="Calibri" w:cs="Arial"/>
          <w:i/>
          <w:sz w:val="20"/>
          <w:szCs w:val="20"/>
          <w:lang w:val="fr-FR"/>
        </w:rPr>
        <w:t>promouvoir la participation des entreprises d</w:t>
      </w:r>
      <w:r w:rsidR="00E83853" w:rsidRPr="001970C9">
        <w:rPr>
          <w:rFonts w:eastAsia="Calibri" w:cs="Arial"/>
          <w:i/>
          <w:sz w:val="20"/>
          <w:szCs w:val="20"/>
          <w:lang w:val="fr-FR"/>
        </w:rPr>
        <w:t>’</w:t>
      </w:r>
      <w:r w:rsidRPr="001970C9">
        <w:rPr>
          <w:rFonts w:eastAsia="Calibri" w:cs="Arial"/>
          <w:i/>
          <w:sz w:val="20"/>
          <w:szCs w:val="20"/>
          <w:lang w:val="fr-FR"/>
        </w:rPr>
        <w:t>infrastructure aux initiatives nationales et régionales relatives aux entreprises et à la biodiversité et encourager la contribution de ces initiatives au Partenariat mondial pour les entreprises et la biodiversité de la CDB.</w:t>
      </w:r>
    </w:p>
    <w:p w14:paraId="26E48841" w14:textId="532F9EB0" w:rsidR="004C3AA5" w:rsidRPr="003757AD" w:rsidRDefault="004C3AA5">
      <w:pPr>
        <w:widowControl w:val="0"/>
        <w:autoSpaceDE w:val="0"/>
        <w:autoSpaceDN w:val="0"/>
        <w:adjustRightInd w:val="0"/>
        <w:spacing w:after="0" w:line="240" w:lineRule="auto"/>
        <w:ind w:left="851"/>
        <w:contextualSpacing/>
        <w:jc w:val="both"/>
        <w:rPr>
          <w:rFonts w:cs="Arial"/>
          <w:b/>
          <w:i/>
          <w:sz w:val="20"/>
          <w:szCs w:val="20"/>
          <w:highlight w:val="yellow"/>
          <w:lang w:val="fr-FR"/>
        </w:rPr>
      </w:pPr>
    </w:p>
    <w:p w14:paraId="2D8BFF65" w14:textId="77777777" w:rsidR="003757AD" w:rsidRDefault="003757AD">
      <w:pPr>
        <w:rPr>
          <w:rFonts w:cs="Arial"/>
          <w:b/>
          <w:sz w:val="20"/>
          <w:szCs w:val="20"/>
          <w:highlight w:val="yellow"/>
          <w:lang w:val="fr-FR"/>
        </w:rPr>
      </w:pPr>
      <w:r>
        <w:rPr>
          <w:rFonts w:cs="Arial"/>
          <w:b/>
          <w:sz w:val="20"/>
          <w:szCs w:val="20"/>
          <w:highlight w:val="yellow"/>
          <w:lang w:val="fr-FR"/>
        </w:rPr>
        <w:br w:type="page"/>
      </w:r>
    </w:p>
    <w:p w14:paraId="284BE0A9" w14:textId="6154A5D3" w:rsidR="004C3AA5" w:rsidRPr="001970C9" w:rsidRDefault="00171240">
      <w:pPr>
        <w:widowControl w:val="0"/>
        <w:autoSpaceDE w:val="0"/>
        <w:autoSpaceDN w:val="0"/>
        <w:adjustRightInd w:val="0"/>
        <w:spacing w:after="0" w:line="240" w:lineRule="auto"/>
        <w:ind w:left="851"/>
        <w:contextualSpacing/>
        <w:jc w:val="both"/>
        <w:rPr>
          <w:rFonts w:cs="Arial"/>
          <w:b/>
          <w:sz w:val="20"/>
          <w:szCs w:val="20"/>
          <w:lang w:val="fr-FR"/>
        </w:rPr>
      </w:pPr>
      <w:r w:rsidRPr="001970C9">
        <w:rPr>
          <w:rFonts w:cs="Arial"/>
          <w:b/>
          <w:sz w:val="20"/>
          <w:szCs w:val="20"/>
          <w:lang w:val="fr-FR"/>
        </w:rPr>
        <w:lastRenderedPageBreak/>
        <w:t xml:space="preserve">14.202 </w:t>
      </w:r>
      <w:r w:rsidR="00D51603" w:rsidRPr="001970C9">
        <w:rPr>
          <w:rFonts w:cs="Arial"/>
          <w:b/>
          <w:sz w:val="20"/>
          <w:szCs w:val="20"/>
          <w:lang w:val="fr-FR"/>
        </w:rPr>
        <w:t>À l</w:t>
      </w:r>
      <w:r w:rsidR="00E83853" w:rsidRPr="001970C9">
        <w:rPr>
          <w:rFonts w:cs="Arial"/>
          <w:b/>
          <w:sz w:val="20"/>
          <w:szCs w:val="20"/>
          <w:lang w:val="fr-FR"/>
        </w:rPr>
        <w:t>’</w:t>
      </w:r>
      <w:r w:rsidR="00D51603" w:rsidRPr="001970C9">
        <w:rPr>
          <w:rFonts w:cs="Arial"/>
          <w:b/>
          <w:sz w:val="20"/>
          <w:szCs w:val="20"/>
          <w:lang w:val="fr-FR"/>
        </w:rPr>
        <w:t>adresse du</w:t>
      </w:r>
      <w:r w:rsidRPr="001970C9">
        <w:rPr>
          <w:rFonts w:cs="Arial"/>
          <w:b/>
          <w:sz w:val="20"/>
          <w:szCs w:val="20"/>
          <w:lang w:val="fr-FR"/>
        </w:rPr>
        <w:t xml:space="preserve"> </w:t>
      </w:r>
      <w:r w:rsidR="00D51603" w:rsidRPr="001970C9">
        <w:rPr>
          <w:rFonts w:cs="Arial"/>
          <w:b/>
          <w:sz w:val="20"/>
          <w:szCs w:val="20"/>
          <w:lang w:val="fr-FR"/>
        </w:rPr>
        <w:t>Conseil scientifique</w:t>
      </w:r>
    </w:p>
    <w:p w14:paraId="01F66BF8" w14:textId="77777777" w:rsidR="004C3AA5" w:rsidRPr="001970C9" w:rsidRDefault="004C3AA5">
      <w:pPr>
        <w:widowControl w:val="0"/>
        <w:autoSpaceDE w:val="0"/>
        <w:autoSpaceDN w:val="0"/>
        <w:adjustRightInd w:val="0"/>
        <w:spacing w:after="0" w:line="240" w:lineRule="auto"/>
        <w:ind w:left="851"/>
        <w:contextualSpacing/>
        <w:jc w:val="both"/>
        <w:rPr>
          <w:rFonts w:cs="Arial"/>
          <w:lang w:val="fr-FR"/>
        </w:rPr>
      </w:pPr>
    </w:p>
    <w:p w14:paraId="6598C1E3" w14:textId="197801D4" w:rsidR="004C3AA5" w:rsidRPr="001970C9" w:rsidRDefault="00D51603">
      <w:pPr>
        <w:widowControl w:val="0"/>
        <w:suppressAutoHyphens/>
        <w:autoSpaceDE w:val="0"/>
        <w:adjustRightInd w:val="0"/>
        <w:spacing w:after="0" w:line="240" w:lineRule="auto"/>
        <w:ind w:left="851"/>
        <w:jc w:val="both"/>
        <w:rPr>
          <w:rFonts w:eastAsia="Calibri" w:cs="Arial"/>
          <w:i/>
          <w:sz w:val="20"/>
          <w:szCs w:val="20"/>
          <w:lang w:val="fr-FR"/>
        </w:rPr>
      </w:pPr>
      <w:r w:rsidRPr="001970C9">
        <w:rPr>
          <w:rFonts w:eastAsia="Calibri" w:cs="Arial"/>
          <w:i/>
          <w:sz w:val="20"/>
          <w:szCs w:val="20"/>
          <w:lang w:val="fr-FR"/>
        </w:rPr>
        <w:t>Le Conseil scientifique établit un groupe de travail, composé d</w:t>
      </w:r>
      <w:r w:rsidR="00E83853" w:rsidRPr="001970C9">
        <w:rPr>
          <w:rFonts w:eastAsia="Calibri" w:cs="Arial"/>
          <w:i/>
          <w:sz w:val="20"/>
          <w:szCs w:val="20"/>
          <w:lang w:val="fr-FR"/>
        </w:rPr>
        <w:t>’</w:t>
      </w:r>
      <w:r w:rsidRPr="001970C9">
        <w:rPr>
          <w:rFonts w:eastAsia="Calibri" w:cs="Arial"/>
          <w:i/>
          <w:sz w:val="20"/>
          <w:szCs w:val="20"/>
          <w:lang w:val="fr-FR"/>
        </w:rPr>
        <w:t>experts identifiés en coopération avec le Secrétariat, pour émettre des avis à l</w:t>
      </w:r>
      <w:r w:rsidR="00E83853" w:rsidRPr="001970C9">
        <w:rPr>
          <w:rFonts w:eastAsia="Calibri" w:cs="Arial"/>
          <w:i/>
          <w:sz w:val="20"/>
          <w:szCs w:val="20"/>
          <w:lang w:val="fr-FR"/>
        </w:rPr>
        <w:t>’</w:t>
      </w:r>
      <w:r w:rsidRPr="001970C9">
        <w:rPr>
          <w:rFonts w:eastAsia="Calibri" w:cs="Arial"/>
          <w:i/>
          <w:sz w:val="20"/>
          <w:szCs w:val="20"/>
          <w:lang w:val="fr-FR"/>
        </w:rPr>
        <w:t>intention du Conseil scientifique et du Secrétariat sur les questions d</w:t>
      </w:r>
      <w:r w:rsidR="00E83853" w:rsidRPr="001970C9">
        <w:rPr>
          <w:rFonts w:eastAsia="Calibri" w:cs="Arial"/>
          <w:i/>
          <w:sz w:val="20"/>
          <w:szCs w:val="20"/>
          <w:lang w:val="fr-FR"/>
        </w:rPr>
        <w:t>’</w:t>
      </w:r>
      <w:r w:rsidRPr="001970C9">
        <w:rPr>
          <w:rFonts w:eastAsia="Calibri" w:cs="Arial"/>
          <w:i/>
          <w:sz w:val="20"/>
          <w:szCs w:val="20"/>
          <w:lang w:val="fr-FR"/>
        </w:rPr>
        <w:t>infrastructure et d</w:t>
      </w:r>
      <w:r w:rsidR="00E83853" w:rsidRPr="001970C9">
        <w:rPr>
          <w:rFonts w:eastAsia="Calibri" w:cs="Arial"/>
          <w:i/>
          <w:sz w:val="20"/>
          <w:szCs w:val="20"/>
          <w:lang w:val="fr-FR"/>
        </w:rPr>
        <w:t>’</w:t>
      </w:r>
      <w:r w:rsidRPr="001970C9">
        <w:rPr>
          <w:rFonts w:eastAsia="Calibri" w:cs="Arial"/>
          <w:i/>
          <w:sz w:val="20"/>
          <w:szCs w:val="20"/>
          <w:lang w:val="fr-FR"/>
        </w:rPr>
        <w:t>espèces migratrices, y compris</w:t>
      </w:r>
      <w:r w:rsidR="003757AD" w:rsidRPr="001970C9">
        <w:rPr>
          <w:rFonts w:eastAsia="Calibri" w:cs="Arial"/>
          <w:i/>
          <w:sz w:val="20"/>
          <w:szCs w:val="20"/>
          <w:lang w:val="fr-FR"/>
        </w:rPr>
        <w:t> :</w:t>
      </w:r>
    </w:p>
    <w:p w14:paraId="30531588" w14:textId="77777777" w:rsidR="004C3AA5" w:rsidRPr="001970C9" w:rsidRDefault="004C3AA5">
      <w:pPr>
        <w:widowControl w:val="0"/>
        <w:suppressAutoHyphens/>
        <w:autoSpaceDE w:val="0"/>
        <w:autoSpaceDN w:val="0"/>
        <w:adjustRightInd w:val="0"/>
        <w:spacing w:after="0" w:line="240" w:lineRule="auto"/>
        <w:ind w:left="709"/>
        <w:jc w:val="both"/>
        <w:rPr>
          <w:rFonts w:eastAsia="Calibri" w:cs="Arial"/>
          <w:i/>
          <w:sz w:val="20"/>
          <w:szCs w:val="20"/>
          <w:lang w:val="fr-FR"/>
        </w:rPr>
      </w:pPr>
    </w:p>
    <w:p w14:paraId="7E6DDABE" w14:textId="6E7CACDE" w:rsidR="004C3AA5" w:rsidRPr="001970C9" w:rsidRDefault="00D51603">
      <w:pPr>
        <w:widowControl w:val="0"/>
        <w:numPr>
          <w:ilvl w:val="0"/>
          <w:numId w:val="7"/>
        </w:numPr>
        <w:suppressAutoHyphens/>
        <w:autoSpaceDE w:val="0"/>
        <w:autoSpaceDN w:val="0"/>
        <w:adjustRightInd w:val="0"/>
        <w:spacing w:after="80" w:line="240" w:lineRule="auto"/>
        <w:ind w:left="1276" w:hanging="425"/>
        <w:contextualSpacing/>
        <w:jc w:val="both"/>
        <w:textAlignment w:val="baseline"/>
        <w:rPr>
          <w:rFonts w:eastAsia="Calibri" w:cs="Arial"/>
          <w:i/>
          <w:sz w:val="20"/>
          <w:szCs w:val="20"/>
          <w:lang w:val="fr-FR"/>
        </w:rPr>
      </w:pPr>
      <w:r w:rsidRPr="001970C9">
        <w:rPr>
          <w:rFonts w:eastAsia="Calibri" w:cs="Arial"/>
          <w:i/>
          <w:sz w:val="20"/>
          <w:szCs w:val="20"/>
          <w:lang w:val="fr-FR"/>
        </w:rPr>
        <w:t>fournir des avis sur les mesures qui pourraient être prises pour lutter contre les impacts des barrages, de l</w:t>
      </w:r>
      <w:r w:rsidR="00E83853" w:rsidRPr="001970C9">
        <w:rPr>
          <w:rFonts w:eastAsia="Calibri" w:cs="Arial"/>
          <w:i/>
          <w:sz w:val="20"/>
          <w:szCs w:val="20"/>
          <w:lang w:val="fr-FR"/>
        </w:rPr>
        <w:t>’</w:t>
      </w:r>
      <w:r w:rsidRPr="001970C9">
        <w:rPr>
          <w:rFonts w:eastAsia="Calibri" w:cs="Arial"/>
          <w:i/>
          <w:sz w:val="20"/>
          <w:szCs w:val="20"/>
          <w:lang w:val="fr-FR"/>
        </w:rPr>
        <w:t>expansion urbaine et du développement sur les espèces inscrites aux annexes de l</w:t>
      </w:r>
      <w:r w:rsidR="003757AD" w:rsidRPr="001970C9">
        <w:rPr>
          <w:rFonts w:eastAsia="Calibri" w:cs="Arial"/>
          <w:i/>
          <w:sz w:val="20"/>
          <w:szCs w:val="20"/>
          <w:lang w:val="fr-FR"/>
        </w:rPr>
        <w:t>a CMS ;</w:t>
      </w:r>
    </w:p>
    <w:p w14:paraId="576DB125" w14:textId="26F351FE" w:rsidR="004C3AA5" w:rsidRPr="001970C9" w:rsidRDefault="00D51603">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évaluer si les méthodologies et les critères en vigueur pour la définition de «</w:t>
      </w:r>
      <w:r w:rsidR="00E83853" w:rsidRPr="001970C9">
        <w:rPr>
          <w:rFonts w:eastAsia="Calibri" w:cs="Arial"/>
          <w:i/>
          <w:sz w:val="20"/>
          <w:szCs w:val="20"/>
          <w:lang w:val="fr-FR"/>
        </w:rPr>
        <w:t> </w:t>
      </w:r>
      <w:r w:rsidRPr="001970C9">
        <w:rPr>
          <w:rFonts w:eastAsia="Calibri" w:cs="Arial"/>
          <w:i/>
          <w:sz w:val="20"/>
          <w:szCs w:val="20"/>
          <w:lang w:val="fr-FR"/>
        </w:rPr>
        <w:t>l</w:t>
      </w:r>
      <w:r w:rsidR="00E83853" w:rsidRPr="001970C9">
        <w:rPr>
          <w:rFonts w:eastAsia="Calibri" w:cs="Arial"/>
          <w:i/>
          <w:sz w:val="20"/>
          <w:szCs w:val="20"/>
          <w:lang w:val="fr-FR"/>
        </w:rPr>
        <w:t>’</w:t>
      </w:r>
      <w:r w:rsidRPr="001970C9">
        <w:rPr>
          <w:rFonts w:eastAsia="Calibri" w:cs="Arial"/>
          <w:i/>
          <w:sz w:val="20"/>
          <w:szCs w:val="20"/>
          <w:lang w:val="fr-FR"/>
        </w:rPr>
        <w:t>habitat critique</w:t>
      </w:r>
      <w:r w:rsidR="00E83853" w:rsidRPr="001970C9">
        <w:rPr>
          <w:rFonts w:eastAsia="Calibri" w:cs="Arial"/>
          <w:i/>
          <w:sz w:val="20"/>
          <w:szCs w:val="20"/>
          <w:lang w:val="fr-FR"/>
        </w:rPr>
        <w:t> </w:t>
      </w:r>
      <w:r w:rsidRPr="001970C9">
        <w:rPr>
          <w:rFonts w:eastAsia="Calibri" w:cs="Arial"/>
          <w:i/>
          <w:sz w:val="20"/>
          <w:szCs w:val="20"/>
          <w:lang w:val="fr-FR"/>
        </w:rPr>
        <w:t>», tels qu</w:t>
      </w:r>
      <w:r w:rsidR="00E83853" w:rsidRPr="001970C9">
        <w:rPr>
          <w:rFonts w:eastAsia="Calibri" w:cs="Arial"/>
          <w:i/>
          <w:sz w:val="20"/>
          <w:szCs w:val="20"/>
          <w:lang w:val="fr-FR"/>
        </w:rPr>
        <w:t>’</w:t>
      </w:r>
      <w:r w:rsidRPr="001970C9">
        <w:rPr>
          <w:rFonts w:eastAsia="Calibri" w:cs="Arial"/>
          <w:i/>
          <w:sz w:val="20"/>
          <w:szCs w:val="20"/>
          <w:lang w:val="fr-FR"/>
        </w:rPr>
        <w:t>utilisés par les institutions financières et la communauté de l</w:t>
      </w:r>
      <w:r w:rsidR="00E83853" w:rsidRPr="001970C9">
        <w:rPr>
          <w:rFonts w:eastAsia="Calibri" w:cs="Arial"/>
          <w:i/>
          <w:sz w:val="20"/>
          <w:szCs w:val="20"/>
          <w:lang w:val="fr-FR"/>
        </w:rPr>
        <w:t>’</w:t>
      </w:r>
      <w:r w:rsidRPr="001970C9">
        <w:rPr>
          <w:rFonts w:eastAsia="Calibri" w:cs="Arial"/>
          <w:i/>
          <w:sz w:val="20"/>
          <w:szCs w:val="20"/>
          <w:lang w:val="fr-FR"/>
        </w:rPr>
        <w:t>évaluation d</w:t>
      </w:r>
      <w:r w:rsidR="00E83853" w:rsidRPr="001970C9">
        <w:rPr>
          <w:rFonts w:eastAsia="Calibri" w:cs="Arial"/>
          <w:i/>
          <w:sz w:val="20"/>
          <w:szCs w:val="20"/>
          <w:lang w:val="fr-FR"/>
        </w:rPr>
        <w:t>’</w:t>
      </w:r>
      <w:r w:rsidRPr="001970C9">
        <w:rPr>
          <w:rFonts w:eastAsia="Calibri" w:cs="Arial"/>
          <w:i/>
          <w:sz w:val="20"/>
          <w:szCs w:val="20"/>
          <w:lang w:val="fr-FR"/>
        </w:rPr>
        <w:t>impact, sont un déclencheur approprié pour entreprendre une évaluation plus approfondie des risques et des impacts sur les espèces migratrices et leurs habitats</w:t>
      </w:r>
      <w:r w:rsidR="003757AD" w:rsidRPr="001970C9">
        <w:rPr>
          <w:rFonts w:eastAsia="Calibri" w:cs="Arial"/>
          <w:i/>
          <w:sz w:val="20"/>
          <w:szCs w:val="20"/>
          <w:lang w:val="fr-FR"/>
        </w:rPr>
        <w:t> ;</w:t>
      </w:r>
      <w:r w:rsidRPr="001970C9">
        <w:rPr>
          <w:rFonts w:eastAsia="Calibri" w:cs="Arial"/>
          <w:i/>
          <w:sz w:val="20"/>
          <w:szCs w:val="20"/>
          <w:lang w:val="fr-FR"/>
        </w:rPr>
        <w:t xml:space="preserve"> et si ces méthodologies et critères ne sont pas jugés appropriés, faire des propositions sur la façon dont ils peuvent être améliorés, y compris des actions visant à assurer la connectivité et la restauration écologiques</w:t>
      </w:r>
      <w:r w:rsidR="003757AD" w:rsidRPr="001970C9">
        <w:rPr>
          <w:rFonts w:eastAsia="Calibri" w:cs="Arial"/>
          <w:i/>
          <w:sz w:val="20"/>
          <w:szCs w:val="20"/>
          <w:lang w:val="fr-FR"/>
        </w:rPr>
        <w:t> ;</w:t>
      </w:r>
    </w:p>
    <w:p w14:paraId="2631B7AD" w14:textId="0EEFF840" w:rsidR="004C3AA5" w:rsidRPr="001970C9" w:rsidRDefault="00D51603">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évaluer si les meilleures pratiques actuelles en matière d</w:t>
      </w:r>
      <w:r w:rsidR="00E83853" w:rsidRPr="001970C9">
        <w:rPr>
          <w:rFonts w:eastAsia="Calibri" w:cs="Arial"/>
          <w:i/>
          <w:sz w:val="20"/>
          <w:szCs w:val="20"/>
          <w:lang w:val="fr-FR"/>
        </w:rPr>
        <w:t>’</w:t>
      </w:r>
      <w:r w:rsidRPr="001970C9">
        <w:rPr>
          <w:rFonts w:eastAsia="Calibri" w:cs="Arial"/>
          <w:i/>
          <w:sz w:val="20"/>
          <w:szCs w:val="20"/>
          <w:lang w:val="fr-FR"/>
        </w:rPr>
        <w:t>évaluation environnementale stratégique et d</w:t>
      </w:r>
      <w:r w:rsidR="00E83853" w:rsidRPr="001970C9">
        <w:rPr>
          <w:rFonts w:eastAsia="Calibri" w:cs="Arial"/>
          <w:i/>
          <w:sz w:val="20"/>
          <w:szCs w:val="20"/>
          <w:lang w:val="fr-FR"/>
        </w:rPr>
        <w:t>’</w:t>
      </w:r>
      <w:r w:rsidRPr="001970C9">
        <w:rPr>
          <w:rFonts w:eastAsia="Calibri" w:cs="Arial"/>
          <w:i/>
          <w:sz w:val="20"/>
          <w:szCs w:val="20"/>
          <w:lang w:val="fr-FR"/>
        </w:rPr>
        <w:t>évaluation de l</w:t>
      </w:r>
      <w:r w:rsidR="00E83853" w:rsidRPr="001970C9">
        <w:rPr>
          <w:rFonts w:eastAsia="Calibri" w:cs="Arial"/>
          <w:i/>
          <w:sz w:val="20"/>
          <w:szCs w:val="20"/>
          <w:lang w:val="fr-FR"/>
        </w:rPr>
        <w:t>’</w:t>
      </w:r>
      <w:r w:rsidRPr="001970C9">
        <w:rPr>
          <w:rFonts w:eastAsia="Calibri" w:cs="Arial"/>
          <w:i/>
          <w:sz w:val="20"/>
          <w:szCs w:val="20"/>
          <w:lang w:val="fr-FR"/>
        </w:rPr>
        <w:t>impact sur l</w:t>
      </w:r>
      <w:r w:rsidR="00E83853" w:rsidRPr="001970C9">
        <w:rPr>
          <w:rFonts w:eastAsia="Calibri" w:cs="Arial"/>
          <w:i/>
          <w:sz w:val="20"/>
          <w:szCs w:val="20"/>
          <w:lang w:val="fr-FR"/>
        </w:rPr>
        <w:t>’</w:t>
      </w:r>
      <w:r w:rsidRPr="001970C9">
        <w:rPr>
          <w:rFonts w:eastAsia="Calibri" w:cs="Arial"/>
          <w:i/>
          <w:sz w:val="20"/>
          <w:szCs w:val="20"/>
          <w:lang w:val="fr-FR"/>
        </w:rPr>
        <w:t>environnement, notamment l</w:t>
      </w:r>
      <w:r w:rsidR="00E83853" w:rsidRPr="001970C9">
        <w:rPr>
          <w:rFonts w:eastAsia="Calibri" w:cs="Arial"/>
          <w:i/>
          <w:sz w:val="20"/>
          <w:szCs w:val="20"/>
          <w:lang w:val="fr-FR"/>
        </w:rPr>
        <w:t>’</w:t>
      </w:r>
      <w:r w:rsidRPr="001970C9">
        <w:rPr>
          <w:rFonts w:eastAsia="Calibri" w:cs="Arial"/>
          <w:i/>
          <w:sz w:val="20"/>
          <w:szCs w:val="20"/>
          <w:lang w:val="fr-FR"/>
        </w:rPr>
        <w:t>élaboration de plans de gestion de l</w:t>
      </w:r>
      <w:r w:rsidR="00E83853" w:rsidRPr="001970C9">
        <w:rPr>
          <w:rFonts w:eastAsia="Calibri" w:cs="Arial"/>
          <w:i/>
          <w:sz w:val="20"/>
          <w:szCs w:val="20"/>
          <w:lang w:val="fr-FR"/>
        </w:rPr>
        <w:t>’</w:t>
      </w:r>
      <w:r w:rsidRPr="001970C9">
        <w:rPr>
          <w:rFonts w:eastAsia="Calibri" w:cs="Arial"/>
          <w:i/>
          <w:sz w:val="20"/>
          <w:szCs w:val="20"/>
          <w:lang w:val="fr-FR"/>
        </w:rPr>
        <w:t>environnement et de la biodiversité, tiennent suffisamment compte de l</w:t>
      </w:r>
      <w:r w:rsidR="00E83853" w:rsidRPr="001970C9">
        <w:rPr>
          <w:rFonts w:eastAsia="Calibri" w:cs="Arial"/>
          <w:i/>
          <w:sz w:val="20"/>
          <w:szCs w:val="20"/>
          <w:lang w:val="fr-FR"/>
        </w:rPr>
        <w:t>’</w:t>
      </w:r>
      <w:r w:rsidRPr="001970C9">
        <w:rPr>
          <w:rFonts w:eastAsia="Calibri" w:cs="Arial"/>
          <w:i/>
          <w:sz w:val="20"/>
          <w:szCs w:val="20"/>
          <w:lang w:val="fr-FR"/>
        </w:rPr>
        <w:t>impact des projets d</w:t>
      </w:r>
      <w:r w:rsidR="00E83853" w:rsidRPr="001970C9">
        <w:rPr>
          <w:rFonts w:eastAsia="Calibri" w:cs="Arial"/>
          <w:i/>
          <w:sz w:val="20"/>
          <w:szCs w:val="20"/>
          <w:lang w:val="fr-FR"/>
        </w:rPr>
        <w:t>’</w:t>
      </w:r>
      <w:r w:rsidRPr="001970C9">
        <w:rPr>
          <w:rFonts w:eastAsia="Calibri" w:cs="Arial"/>
          <w:i/>
          <w:sz w:val="20"/>
          <w:szCs w:val="20"/>
          <w:lang w:val="fr-FR"/>
        </w:rPr>
        <w:t>infrastructures linéaires sur les espèces migratrices tout au long du cycle de vie de l</w:t>
      </w:r>
      <w:r w:rsidR="00E83853" w:rsidRPr="001970C9">
        <w:rPr>
          <w:rFonts w:eastAsia="Calibri" w:cs="Arial"/>
          <w:i/>
          <w:sz w:val="20"/>
          <w:szCs w:val="20"/>
          <w:lang w:val="fr-FR"/>
        </w:rPr>
        <w:t>’</w:t>
      </w:r>
      <w:r w:rsidRPr="001970C9">
        <w:rPr>
          <w:rFonts w:eastAsia="Calibri" w:cs="Arial"/>
          <w:i/>
          <w:sz w:val="20"/>
          <w:szCs w:val="20"/>
          <w:lang w:val="fr-FR"/>
        </w:rPr>
        <w:t>infrastructure, y compris des actions visant à assurer la connectivité et la restauration écologiques</w:t>
      </w:r>
      <w:r w:rsidR="003757AD" w:rsidRPr="001970C9">
        <w:rPr>
          <w:rFonts w:eastAsia="Calibri" w:cs="Arial"/>
          <w:i/>
          <w:sz w:val="20"/>
          <w:szCs w:val="20"/>
          <w:lang w:val="fr-FR"/>
        </w:rPr>
        <w:t> ;</w:t>
      </w:r>
    </w:p>
    <w:p w14:paraId="5C603C84" w14:textId="025F4B9D" w:rsidR="004C3AA5" w:rsidRPr="001970C9" w:rsidRDefault="00D51603">
      <w:pPr>
        <w:widowControl w:val="0"/>
        <w:numPr>
          <w:ilvl w:val="0"/>
          <w:numId w:val="7"/>
        </w:numPr>
        <w:suppressAutoHyphens/>
        <w:autoSpaceDE w:val="0"/>
        <w:autoSpaceDN w:val="0"/>
        <w:adjustRightInd w:val="0"/>
        <w:spacing w:after="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élaborer des orientations sur la base des évaluations ci-dessus, sur</w:t>
      </w:r>
      <w:r w:rsidR="003757AD" w:rsidRPr="001970C9">
        <w:rPr>
          <w:rFonts w:eastAsia="Calibri" w:cs="Arial"/>
          <w:i/>
          <w:sz w:val="20"/>
          <w:szCs w:val="20"/>
          <w:lang w:val="fr-FR"/>
        </w:rPr>
        <w:t> :</w:t>
      </w:r>
    </w:p>
    <w:p w14:paraId="72FE7788" w14:textId="77777777" w:rsidR="004C3AA5" w:rsidRPr="001970C9" w:rsidRDefault="004C3AA5">
      <w:pPr>
        <w:widowControl w:val="0"/>
        <w:suppressAutoHyphens/>
        <w:autoSpaceDE w:val="0"/>
        <w:autoSpaceDN w:val="0"/>
        <w:spacing w:after="0" w:line="240" w:lineRule="auto"/>
        <w:ind w:left="1276"/>
        <w:contextualSpacing/>
        <w:jc w:val="both"/>
        <w:textAlignment w:val="baseline"/>
        <w:rPr>
          <w:rFonts w:eastAsia="Calibri" w:cs="Arial"/>
          <w:i/>
          <w:sz w:val="20"/>
          <w:szCs w:val="20"/>
          <w:lang w:val="fr-FR"/>
        </w:rPr>
      </w:pPr>
    </w:p>
    <w:p w14:paraId="273C859B" w14:textId="2D8E6D71" w:rsidR="004C3AA5" w:rsidRPr="001970C9" w:rsidRDefault="00D51603">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fr-FR"/>
        </w:rPr>
      </w:pPr>
      <w:r w:rsidRPr="001970C9">
        <w:rPr>
          <w:rFonts w:eastAsia="Calibri" w:cs="Arial"/>
          <w:i/>
          <w:sz w:val="20"/>
          <w:szCs w:val="20"/>
          <w:lang w:val="fr-FR"/>
        </w:rPr>
        <w:t>le processus de cadrage qui inclut les espèces migratrices dans les tâches et le champ d</w:t>
      </w:r>
      <w:r w:rsidR="00E83853" w:rsidRPr="001970C9">
        <w:rPr>
          <w:rFonts w:eastAsia="Calibri" w:cs="Arial"/>
          <w:i/>
          <w:sz w:val="20"/>
          <w:szCs w:val="20"/>
          <w:lang w:val="fr-FR"/>
        </w:rPr>
        <w:t>’</w:t>
      </w:r>
      <w:r w:rsidRPr="001970C9">
        <w:rPr>
          <w:rFonts w:eastAsia="Calibri" w:cs="Arial"/>
          <w:i/>
          <w:sz w:val="20"/>
          <w:szCs w:val="20"/>
          <w:lang w:val="fr-FR"/>
        </w:rPr>
        <w:t>investigation</w:t>
      </w:r>
      <w:r w:rsidR="003757AD" w:rsidRPr="001970C9">
        <w:rPr>
          <w:rFonts w:eastAsia="Calibri" w:cs="Arial"/>
          <w:i/>
          <w:sz w:val="20"/>
          <w:szCs w:val="20"/>
          <w:lang w:val="fr-FR"/>
        </w:rPr>
        <w:t> ;</w:t>
      </w:r>
    </w:p>
    <w:p w14:paraId="57DE660C" w14:textId="1719656B" w:rsidR="004C3AA5" w:rsidRPr="001970C9" w:rsidRDefault="00D51603">
      <w:pPr>
        <w:widowControl w:val="0"/>
        <w:numPr>
          <w:ilvl w:val="2"/>
          <w:numId w:val="7"/>
        </w:numPr>
        <w:suppressAutoHyphens/>
        <w:autoSpaceDE w:val="0"/>
        <w:autoSpaceDN w:val="0"/>
        <w:adjustRightInd w:val="0"/>
        <w:spacing w:after="0" w:line="240" w:lineRule="auto"/>
        <w:ind w:left="1701" w:hanging="425"/>
        <w:jc w:val="both"/>
        <w:textAlignment w:val="baseline"/>
        <w:rPr>
          <w:rFonts w:eastAsia="Calibri" w:cs="Arial"/>
          <w:i/>
          <w:sz w:val="20"/>
          <w:szCs w:val="20"/>
          <w:lang w:val="fr-FR"/>
        </w:rPr>
      </w:pPr>
      <w:r w:rsidRPr="001970C9">
        <w:rPr>
          <w:rFonts w:eastAsia="Calibri" w:cs="Arial"/>
          <w:i/>
          <w:sz w:val="20"/>
          <w:szCs w:val="20"/>
          <w:lang w:val="fr-FR"/>
        </w:rPr>
        <w:t>des moyens scientifiquement solides et rentables de contrôler, d</w:t>
      </w:r>
      <w:r w:rsidR="00E83853" w:rsidRPr="001970C9">
        <w:rPr>
          <w:rFonts w:eastAsia="Calibri" w:cs="Arial"/>
          <w:i/>
          <w:sz w:val="20"/>
          <w:szCs w:val="20"/>
          <w:lang w:val="fr-FR"/>
        </w:rPr>
        <w:t>’</w:t>
      </w:r>
      <w:r w:rsidRPr="001970C9">
        <w:rPr>
          <w:rFonts w:eastAsia="Calibri" w:cs="Arial"/>
          <w:i/>
          <w:sz w:val="20"/>
          <w:szCs w:val="20"/>
          <w:lang w:val="fr-FR"/>
        </w:rPr>
        <w:t>évaluer et de rendre compte de l</w:t>
      </w:r>
      <w:r w:rsidR="00E83853" w:rsidRPr="001970C9">
        <w:rPr>
          <w:rFonts w:eastAsia="Calibri" w:cs="Arial"/>
          <w:i/>
          <w:sz w:val="20"/>
          <w:szCs w:val="20"/>
          <w:lang w:val="fr-FR"/>
        </w:rPr>
        <w:t>’</w:t>
      </w:r>
      <w:r w:rsidRPr="001970C9">
        <w:rPr>
          <w:rFonts w:eastAsia="Calibri" w:cs="Arial"/>
          <w:i/>
          <w:sz w:val="20"/>
          <w:szCs w:val="20"/>
          <w:lang w:val="fr-FR"/>
        </w:rPr>
        <w:t>efficacité des mesures d</w:t>
      </w:r>
      <w:r w:rsidR="00E83853" w:rsidRPr="001970C9">
        <w:rPr>
          <w:rFonts w:eastAsia="Calibri" w:cs="Arial"/>
          <w:i/>
          <w:sz w:val="20"/>
          <w:szCs w:val="20"/>
          <w:lang w:val="fr-FR"/>
        </w:rPr>
        <w:t>’</w:t>
      </w:r>
      <w:r w:rsidRPr="001970C9">
        <w:rPr>
          <w:rFonts w:eastAsia="Calibri" w:cs="Arial"/>
          <w:i/>
          <w:sz w:val="20"/>
          <w:szCs w:val="20"/>
          <w:lang w:val="fr-FR"/>
        </w:rPr>
        <w:t>atténuation dans les développements d</w:t>
      </w:r>
      <w:r w:rsidR="00E83853" w:rsidRPr="001970C9">
        <w:rPr>
          <w:rFonts w:eastAsia="Calibri" w:cs="Arial"/>
          <w:i/>
          <w:sz w:val="20"/>
          <w:szCs w:val="20"/>
          <w:lang w:val="fr-FR"/>
        </w:rPr>
        <w:t>’</w:t>
      </w:r>
      <w:r w:rsidRPr="001970C9">
        <w:rPr>
          <w:rFonts w:eastAsia="Calibri" w:cs="Arial"/>
          <w:i/>
          <w:sz w:val="20"/>
          <w:szCs w:val="20"/>
          <w:lang w:val="fr-FR"/>
        </w:rPr>
        <w:t>infrastructures linéaires</w:t>
      </w:r>
      <w:r w:rsidR="003757AD" w:rsidRPr="001970C9">
        <w:rPr>
          <w:rFonts w:eastAsia="Calibri" w:cs="Arial"/>
          <w:i/>
          <w:sz w:val="20"/>
          <w:szCs w:val="20"/>
          <w:lang w:val="fr-FR"/>
        </w:rPr>
        <w:t> ;</w:t>
      </w:r>
      <w:r w:rsidRPr="001970C9">
        <w:rPr>
          <w:rFonts w:eastAsia="Calibri" w:cs="Arial"/>
          <w:i/>
          <w:sz w:val="20"/>
          <w:szCs w:val="20"/>
          <w:lang w:val="fr-FR"/>
        </w:rPr>
        <w:t xml:space="preserve"> et</w:t>
      </w:r>
    </w:p>
    <w:p w14:paraId="09FDB2EE" w14:textId="77777777" w:rsidR="004C3AA5" w:rsidRPr="001970C9" w:rsidRDefault="004C3AA5">
      <w:pPr>
        <w:widowControl w:val="0"/>
        <w:suppressAutoHyphens/>
        <w:autoSpaceDE w:val="0"/>
        <w:autoSpaceDN w:val="0"/>
        <w:adjustRightInd w:val="0"/>
        <w:spacing w:after="0" w:line="240" w:lineRule="auto"/>
        <w:ind w:left="851"/>
        <w:jc w:val="both"/>
        <w:rPr>
          <w:rFonts w:eastAsia="Calibri" w:cs="Arial"/>
          <w:i/>
          <w:sz w:val="20"/>
          <w:szCs w:val="20"/>
          <w:lang w:val="fr-FR"/>
        </w:rPr>
      </w:pPr>
    </w:p>
    <w:p w14:paraId="1A70A7C7" w14:textId="20EA5FC1" w:rsidR="004C3AA5" w:rsidRPr="001970C9" w:rsidRDefault="00D51603">
      <w:pPr>
        <w:widowControl w:val="0"/>
        <w:numPr>
          <w:ilvl w:val="0"/>
          <w:numId w:val="7"/>
        </w:numPr>
        <w:suppressAutoHyphens/>
        <w:autoSpaceDE w:val="0"/>
        <w:autoSpaceDN w:val="0"/>
        <w:adjustRightInd w:val="0"/>
        <w:spacing w:after="0" w:line="240" w:lineRule="auto"/>
        <w:ind w:left="1276" w:hanging="425"/>
        <w:jc w:val="both"/>
        <w:textAlignment w:val="baseline"/>
        <w:rPr>
          <w:rFonts w:eastAsia="Calibri" w:cs="Arial"/>
          <w:i/>
          <w:sz w:val="20"/>
          <w:szCs w:val="20"/>
          <w:lang w:val="fr-FR"/>
        </w:rPr>
      </w:pPr>
      <w:r w:rsidRPr="001970C9">
        <w:rPr>
          <w:rFonts w:eastAsia="Calibri" w:cs="Arial"/>
          <w:i/>
          <w:sz w:val="20"/>
          <w:szCs w:val="20"/>
          <w:lang w:val="fr-FR"/>
        </w:rPr>
        <w:t>identifier des données fiables et des bases de données contenant les mouvements, les habitats et la présence d</w:t>
      </w:r>
      <w:r w:rsidR="00E83853" w:rsidRPr="001970C9">
        <w:rPr>
          <w:rFonts w:eastAsia="Calibri" w:cs="Arial"/>
          <w:i/>
          <w:sz w:val="20"/>
          <w:szCs w:val="20"/>
          <w:lang w:val="fr-FR"/>
        </w:rPr>
        <w:t>’</w:t>
      </w:r>
      <w:r w:rsidRPr="001970C9">
        <w:rPr>
          <w:rFonts w:eastAsia="Calibri" w:cs="Arial"/>
          <w:i/>
          <w:sz w:val="20"/>
          <w:szCs w:val="20"/>
          <w:lang w:val="fr-FR"/>
        </w:rPr>
        <w:t>espèces inscrites aux Annexes de l</w:t>
      </w:r>
      <w:r w:rsidR="003757AD" w:rsidRPr="001970C9">
        <w:rPr>
          <w:rFonts w:eastAsia="Calibri" w:cs="Arial"/>
          <w:i/>
          <w:sz w:val="20"/>
          <w:szCs w:val="20"/>
          <w:lang w:val="fr-FR"/>
        </w:rPr>
        <w:t>a CMS</w:t>
      </w:r>
      <w:r w:rsidRPr="001970C9">
        <w:rPr>
          <w:rFonts w:eastAsia="Calibri" w:cs="Arial"/>
          <w:i/>
          <w:sz w:val="20"/>
          <w:szCs w:val="20"/>
          <w:lang w:val="fr-FR"/>
        </w:rPr>
        <w:t xml:space="preserve"> en tant qu</w:t>
      </w:r>
      <w:r w:rsidR="00E83853" w:rsidRPr="001970C9">
        <w:rPr>
          <w:rFonts w:eastAsia="Calibri" w:cs="Arial"/>
          <w:i/>
          <w:sz w:val="20"/>
          <w:szCs w:val="20"/>
          <w:lang w:val="fr-FR"/>
        </w:rPr>
        <w:t>’</w:t>
      </w:r>
      <w:r w:rsidRPr="001970C9">
        <w:rPr>
          <w:rFonts w:eastAsia="Calibri" w:cs="Arial"/>
          <w:i/>
          <w:sz w:val="20"/>
          <w:szCs w:val="20"/>
          <w:lang w:val="fr-FR"/>
        </w:rPr>
        <w:t>ensemble de connaissances à l</w:t>
      </w:r>
      <w:r w:rsidR="00E83853" w:rsidRPr="001970C9">
        <w:rPr>
          <w:rFonts w:eastAsia="Calibri" w:cs="Arial"/>
          <w:i/>
          <w:sz w:val="20"/>
          <w:szCs w:val="20"/>
          <w:lang w:val="fr-FR"/>
        </w:rPr>
        <w:t>’</w:t>
      </w:r>
      <w:r w:rsidRPr="001970C9">
        <w:rPr>
          <w:rFonts w:eastAsia="Calibri" w:cs="Arial"/>
          <w:i/>
          <w:sz w:val="20"/>
          <w:szCs w:val="20"/>
          <w:lang w:val="fr-FR"/>
        </w:rPr>
        <w:t>appui de la planification, de l</w:t>
      </w:r>
      <w:r w:rsidR="00E83853" w:rsidRPr="001970C9">
        <w:rPr>
          <w:rFonts w:eastAsia="Calibri" w:cs="Arial"/>
          <w:i/>
          <w:sz w:val="20"/>
          <w:szCs w:val="20"/>
          <w:lang w:val="fr-FR"/>
        </w:rPr>
        <w:t>’</w:t>
      </w:r>
      <w:r w:rsidRPr="001970C9">
        <w:rPr>
          <w:rFonts w:eastAsia="Calibri" w:cs="Arial"/>
          <w:i/>
          <w:sz w:val="20"/>
          <w:szCs w:val="20"/>
          <w:lang w:val="fr-FR"/>
        </w:rPr>
        <w:t>évaluation et de la prise de décision, et, avec le soutien du Secrétariat, établir des relations avec les institutions détenant ces données.</w:t>
      </w:r>
    </w:p>
    <w:p w14:paraId="6EE14526" w14:textId="77777777" w:rsidR="004C3AA5" w:rsidRPr="001970C9" w:rsidRDefault="004C3AA5">
      <w:pPr>
        <w:widowControl w:val="0"/>
        <w:autoSpaceDE w:val="0"/>
        <w:autoSpaceDN w:val="0"/>
        <w:adjustRightInd w:val="0"/>
        <w:spacing w:after="0" w:line="240" w:lineRule="auto"/>
        <w:contextualSpacing/>
        <w:jc w:val="both"/>
        <w:rPr>
          <w:rFonts w:cs="Arial"/>
          <w:lang w:val="fr-FR"/>
        </w:rPr>
      </w:pPr>
    </w:p>
    <w:p w14:paraId="5326A410" w14:textId="6BBB41B8" w:rsidR="004C3AA5" w:rsidRPr="001970C9" w:rsidRDefault="00171240">
      <w:pPr>
        <w:pStyle w:val="ListParagraph"/>
        <w:spacing w:after="0" w:line="240" w:lineRule="auto"/>
        <w:ind w:left="851"/>
        <w:jc w:val="both"/>
        <w:rPr>
          <w:rFonts w:cs="Arial"/>
          <w:b/>
          <w:bCs/>
          <w:sz w:val="20"/>
          <w:szCs w:val="20"/>
          <w:lang w:val="fr-FR"/>
        </w:rPr>
      </w:pPr>
      <w:r w:rsidRPr="001970C9">
        <w:rPr>
          <w:rFonts w:cs="Arial"/>
          <w:b/>
          <w:bCs/>
          <w:sz w:val="20"/>
          <w:szCs w:val="20"/>
          <w:lang w:val="fr-FR"/>
        </w:rPr>
        <w:t xml:space="preserve">14.203 </w:t>
      </w:r>
      <w:r w:rsidR="00D51603" w:rsidRPr="001970C9">
        <w:rPr>
          <w:rFonts w:cs="Arial"/>
          <w:b/>
          <w:bCs/>
          <w:sz w:val="20"/>
          <w:szCs w:val="20"/>
          <w:lang w:val="fr-FR"/>
        </w:rPr>
        <w:t>À l</w:t>
      </w:r>
      <w:r w:rsidR="00E83853" w:rsidRPr="001970C9">
        <w:rPr>
          <w:rFonts w:cs="Arial"/>
          <w:b/>
          <w:bCs/>
          <w:sz w:val="20"/>
          <w:szCs w:val="20"/>
          <w:lang w:val="fr-FR"/>
        </w:rPr>
        <w:t>’</w:t>
      </w:r>
      <w:r w:rsidR="00D51603" w:rsidRPr="001970C9">
        <w:rPr>
          <w:rFonts w:cs="Arial"/>
          <w:b/>
          <w:bCs/>
          <w:sz w:val="20"/>
          <w:szCs w:val="20"/>
          <w:lang w:val="fr-FR"/>
        </w:rPr>
        <w:t>adresse du</w:t>
      </w:r>
      <w:r w:rsidRPr="001970C9">
        <w:rPr>
          <w:rFonts w:cs="Arial"/>
          <w:b/>
          <w:bCs/>
          <w:sz w:val="20"/>
          <w:szCs w:val="20"/>
          <w:lang w:val="fr-FR"/>
        </w:rPr>
        <w:t xml:space="preserve"> Secr</w:t>
      </w:r>
      <w:r w:rsidR="00D51603" w:rsidRPr="001970C9">
        <w:rPr>
          <w:rFonts w:cs="Arial"/>
          <w:b/>
          <w:bCs/>
          <w:sz w:val="20"/>
          <w:szCs w:val="20"/>
          <w:lang w:val="fr-FR"/>
        </w:rPr>
        <w:t>é</w:t>
      </w:r>
      <w:r w:rsidRPr="001970C9">
        <w:rPr>
          <w:rFonts w:cs="Arial"/>
          <w:b/>
          <w:bCs/>
          <w:sz w:val="20"/>
          <w:szCs w:val="20"/>
          <w:lang w:val="fr-FR"/>
        </w:rPr>
        <w:t>tariat</w:t>
      </w:r>
    </w:p>
    <w:p w14:paraId="0C70CAF7" w14:textId="77777777" w:rsidR="004C3AA5" w:rsidRPr="001970C9" w:rsidRDefault="004C3AA5">
      <w:pPr>
        <w:pStyle w:val="ListParagraph"/>
        <w:spacing w:after="0" w:line="240" w:lineRule="auto"/>
        <w:ind w:left="851"/>
        <w:jc w:val="both"/>
        <w:rPr>
          <w:rFonts w:eastAsia="Arial" w:cs="Arial"/>
          <w:i/>
          <w:sz w:val="20"/>
          <w:szCs w:val="20"/>
          <w:lang w:val="fr-FR"/>
        </w:rPr>
      </w:pPr>
    </w:p>
    <w:p w14:paraId="5E270E57" w14:textId="03E86A56" w:rsidR="004C3AA5" w:rsidRPr="001970C9" w:rsidRDefault="00D51603">
      <w:pPr>
        <w:pStyle w:val="ListParagraph"/>
        <w:spacing w:after="0" w:line="240" w:lineRule="auto"/>
        <w:ind w:left="851"/>
        <w:jc w:val="both"/>
        <w:rPr>
          <w:rFonts w:eastAsia="Arial" w:cs="Arial"/>
          <w:i/>
          <w:sz w:val="20"/>
          <w:szCs w:val="20"/>
          <w:lang w:val="fr-FR"/>
        </w:rPr>
      </w:pPr>
      <w:r w:rsidRPr="001970C9">
        <w:rPr>
          <w:rFonts w:eastAsia="Arial" w:cs="Arial"/>
          <w:i/>
          <w:sz w:val="20"/>
          <w:szCs w:val="20"/>
          <w:lang w:val="fr-FR"/>
        </w:rPr>
        <w:t>Le Secrétariat est invité à</w:t>
      </w:r>
      <w:r w:rsidR="003757AD" w:rsidRPr="001970C9">
        <w:rPr>
          <w:rFonts w:eastAsia="Arial" w:cs="Arial"/>
          <w:i/>
          <w:sz w:val="20"/>
          <w:szCs w:val="20"/>
          <w:lang w:val="fr-FR"/>
        </w:rPr>
        <w:t> :</w:t>
      </w:r>
      <w:r w:rsidRPr="001970C9">
        <w:rPr>
          <w:rFonts w:eastAsia="Arial" w:cs="Arial"/>
          <w:i/>
          <w:sz w:val="20"/>
          <w:szCs w:val="20"/>
          <w:lang w:val="fr-FR"/>
        </w:rPr>
        <w:t xml:space="preserve"> </w:t>
      </w:r>
    </w:p>
    <w:p w14:paraId="1B5E0AAE" w14:textId="77777777" w:rsidR="004C3AA5" w:rsidRPr="001970C9" w:rsidRDefault="004C3AA5">
      <w:pPr>
        <w:pStyle w:val="ListParagraph"/>
        <w:spacing w:after="0" w:line="240" w:lineRule="auto"/>
        <w:ind w:left="720"/>
        <w:jc w:val="both"/>
        <w:rPr>
          <w:rFonts w:eastAsia="Arial" w:cs="Arial"/>
          <w:i/>
          <w:iCs/>
          <w:sz w:val="20"/>
          <w:szCs w:val="20"/>
          <w:lang w:val="fr-FR"/>
        </w:rPr>
      </w:pPr>
    </w:p>
    <w:p w14:paraId="01CC7E58" w14:textId="0FA9C5DA" w:rsidR="004C3AA5" w:rsidRPr="001970C9" w:rsidRDefault="00D51603">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inclure dans sa stratégie de communication la collaboration avec les secteurs financiers et liés aux infrastructures</w:t>
      </w:r>
      <w:r w:rsidR="003757AD" w:rsidRPr="001970C9">
        <w:rPr>
          <w:rFonts w:eastAsia="Arial" w:cs="Arial"/>
          <w:i/>
          <w:sz w:val="20"/>
          <w:szCs w:val="20"/>
          <w:lang w:val="fr-FR"/>
        </w:rPr>
        <w:t> ;</w:t>
      </w:r>
    </w:p>
    <w:p w14:paraId="1D17B43D" w14:textId="58965B6B"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organiser des ateliers régionaux et nationaux pour sensibiliser et renforcer les capacités des représentants gouvernementaux qui travaillent dans les secteurs concernés par le développement des infrastructures linéaires des besoins et des exigences des espèces migratrices, en étroite collaboration avec les acteurs publics et privés, les parties prenantes du secteur, les banques multilatérales de développement, les banques bilatérales de développement, les donateurs et autres organisations et institutions impliquées dans le développement des infrastructures linéaires</w:t>
      </w:r>
      <w:r w:rsidR="003757AD" w:rsidRPr="001970C9">
        <w:rPr>
          <w:rFonts w:eastAsia="Arial" w:cs="Arial"/>
          <w:i/>
          <w:sz w:val="20"/>
          <w:szCs w:val="20"/>
          <w:lang w:val="fr-FR"/>
        </w:rPr>
        <w:t> ;</w:t>
      </w:r>
    </w:p>
    <w:p w14:paraId="316A3977" w14:textId="095C891D"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élaborer et diffuser auprès des Parties un questionnaire sur la disponibilité des données sur les espèces migratrices et sur les infrastructures linéaires et les référentiels de ces données, et rendre compte des résultats au Conseil scientifique</w:t>
      </w:r>
      <w:r w:rsidR="003757AD" w:rsidRPr="001970C9">
        <w:rPr>
          <w:rFonts w:eastAsia="Arial" w:cs="Arial"/>
          <w:i/>
          <w:sz w:val="20"/>
          <w:szCs w:val="20"/>
          <w:lang w:val="fr-FR"/>
        </w:rPr>
        <w:t> ;</w:t>
      </w:r>
    </w:p>
    <w:p w14:paraId="49149718" w14:textId="5CB8D065" w:rsidR="00CD5394"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identifier des bases de données spatiales sur les infrastructures linéaires existantes et prévues, en coopération avec les experts concernés</w:t>
      </w:r>
      <w:r w:rsidR="003757AD" w:rsidRPr="001970C9">
        <w:rPr>
          <w:rFonts w:eastAsia="Arial" w:cs="Arial"/>
          <w:i/>
          <w:sz w:val="20"/>
          <w:szCs w:val="20"/>
          <w:lang w:val="fr-FR"/>
        </w:rPr>
        <w:t> ;</w:t>
      </w:r>
    </w:p>
    <w:p w14:paraId="77E83859" w14:textId="77777777" w:rsidR="003757AD" w:rsidRPr="001970C9" w:rsidRDefault="003757AD">
      <w:pPr>
        <w:rPr>
          <w:rFonts w:eastAsia="Arial" w:cs="Arial"/>
          <w:i/>
          <w:sz w:val="20"/>
          <w:szCs w:val="20"/>
          <w:lang w:val="fr-FR"/>
        </w:rPr>
      </w:pPr>
      <w:r w:rsidRPr="001970C9">
        <w:rPr>
          <w:rFonts w:eastAsia="Arial" w:cs="Arial"/>
          <w:i/>
          <w:sz w:val="20"/>
          <w:szCs w:val="20"/>
          <w:lang w:val="fr-FR"/>
        </w:rPr>
        <w:br w:type="page"/>
      </w:r>
    </w:p>
    <w:p w14:paraId="435A3052" w14:textId="6ED18BAC"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lastRenderedPageBreak/>
        <w:t>créer une bibliothèque en ligne</w:t>
      </w:r>
      <w:r w:rsidR="003757AD" w:rsidRPr="001970C9">
        <w:rPr>
          <w:rFonts w:eastAsia="Arial" w:cs="Arial"/>
          <w:i/>
          <w:sz w:val="20"/>
          <w:szCs w:val="20"/>
          <w:lang w:val="fr-FR"/>
        </w:rPr>
        <w:t> :</w:t>
      </w:r>
    </w:p>
    <w:p w14:paraId="7EF0EF53" w14:textId="4F5C93AA" w:rsidR="00CD5394" w:rsidRPr="001970C9" w:rsidRDefault="00CD5394">
      <w:pPr>
        <w:pStyle w:val="ListParagraph"/>
        <w:numPr>
          <w:ilvl w:val="0"/>
          <w:numId w:val="4"/>
        </w:numPr>
        <w:autoSpaceDE w:val="0"/>
        <w:autoSpaceDN w:val="0"/>
        <w:adjustRightInd w:val="0"/>
        <w:spacing w:after="80" w:line="240" w:lineRule="auto"/>
        <w:ind w:left="1701" w:hanging="425"/>
        <w:jc w:val="both"/>
        <w:rPr>
          <w:rFonts w:eastAsia="Arial" w:cs="Arial"/>
          <w:i/>
          <w:sz w:val="20"/>
          <w:szCs w:val="20"/>
          <w:lang w:val="fr-FR"/>
        </w:rPr>
      </w:pPr>
      <w:r w:rsidRPr="001970C9">
        <w:rPr>
          <w:rFonts w:eastAsia="Arial" w:cs="Arial"/>
          <w:i/>
          <w:sz w:val="20"/>
          <w:szCs w:val="20"/>
          <w:lang w:val="fr-FR"/>
        </w:rPr>
        <w:t>de bases de données existantes sur les mouvements, les habitats, la présence et l</w:t>
      </w:r>
      <w:r w:rsidR="00E83853" w:rsidRPr="001970C9">
        <w:rPr>
          <w:rFonts w:eastAsia="Arial" w:cs="Arial"/>
          <w:i/>
          <w:sz w:val="20"/>
          <w:szCs w:val="20"/>
          <w:lang w:val="fr-FR"/>
        </w:rPr>
        <w:t>’</w:t>
      </w:r>
      <w:r w:rsidRPr="001970C9">
        <w:rPr>
          <w:rFonts w:eastAsia="Arial" w:cs="Arial"/>
          <w:i/>
          <w:sz w:val="20"/>
          <w:szCs w:val="20"/>
          <w:lang w:val="fr-FR"/>
        </w:rPr>
        <w:t xml:space="preserve">absence des espèces migratrices, telles que </w:t>
      </w:r>
      <w:proofErr w:type="spellStart"/>
      <w:r w:rsidRPr="001970C9">
        <w:rPr>
          <w:rFonts w:eastAsia="Arial" w:cs="Arial"/>
          <w:i/>
          <w:sz w:val="20"/>
          <w:szCs w:val="20"/>
          <w:lang w:val="fr-FR"/>
        </w:rPr>
        <w:t>Movebank</w:t>
      </w:r>
      <w:proofErr w:type="spellEnd"/>
      <w:r w:rsidRPr="001970C9">
        <w:rPr>
          <w:rFonts w:eastAsia="Arial" w:cs="Arial"/>
          <w:i/>
          <w:sz w:val="20"/>
          <w:szCs w:val="20"/>
          <w:lang w:val="fr-FR"/>
        </w:rPr>
        <w:t>, EURING et IBAT, ainsi que celles identifiées par le Conseil scientifique,</w:t>
      </w:r>
    </w:p>
    <w:p w14:paraId="4B9790FA" w14:textId="61337C1B" w:rsidR="004C3AA5" w:rsidRPr="001970C9" w:rsidRDefault="00CD5394">
      <w:pPr>
        <w:pStyle w:val="ListParagraph"/>
        <w:numPr>
          <w:ilvl w:val="0"/>
          <w:numId w:val="4"/>
        </w:numPr>
        <w:autoSpaceDE w:val="0"/>
        <w:autoSpaceDN w:val="0"/>
        <w:adjustRightInd w:val="0"/>
        <w:spacing w:after="80" w:line="240" w:lineRule="auto"/>
        <w:ind w:left="1701" w:hanging="425"/>
        <w:jc w:val="both"/>
        <w:rPr>
          <w:rFonts w:eastAsia="Arial" w:cs="Arial"/>
          <w:i/>
          <w:sz w:val="20"/>
          <w:szCs w:val="20"/>
          <w:lang w:val="fr-FR"/>
        </w:rPr>
      </w:pPr>
      <w:r w:rsidRPr="001970C9">
        <w:rPr>
          <w:rFonts w:eastAsia="Arial" w:cs="Arial"/>
          <w:i/>
          <w:sz w:val="20"/>
          <w:szCs w:val="20"/>
          <w:lang w:val="fr-FR"/>
        </w:rPr>
        <w:t>de lignes directrices, et de ressources d</w:t>
      </w:r>
      <w:r w:rsidR="00E83853" w:rsidRPr="001970C9">
        <w:rPr>
          <w:rFonts w:eastAsia="Arial" w:cs="Arial"/>
          <w:i/>
          <w:sz w:val="20"/>
          <w:szCs w:val="20"/>
          <w:lang w:val="fr-FR"/>
        </w:rPr>
        <w:t>’</w:t>
      </w:r>
      <w:r w:rsidRPr="001970C9">
        <w:rPr>
          <w:rFonts w:eastAsia="Arial" w:cs="Arial"/>
          <w:i/>
          <w:sz w:val="20"/>
          <w:szCs w:val="20"/>
          <w:lang w:val="fr-FR"/>
        </w:rPr>
        <w:t>apprentissage</w:t>
      </w:r>
      <w:r w:rsidR="003757AD" w:rsidRPr="001970C9">
        <w:rPr>
          <w:rFonts w:eastAsia="Arial" w:cs="Arial"/>
          <w:i/>
          <w:sz w:val="20"/>
          <w:szCs w:val="20"/>
          <w:lang w:val="fr-FR"/>
        </w:rPr>
        <w:t> ;</w:t>
      </w:r>
    </w:p>
    <w:p w14:paraId="10A1A2E9" w14:textId="116F41EC"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 xml:space="preserve">examiner la mise en œuvre des </w:t>
      </w:r>
      <w:r w:rsidRPr="001970C9">
        <w:rPr>
          <w:rFonts w:eastAsia="Arial" w:cs="Arial"/>
          <w:iCs/>
          <w:sz w:val="20"/>
          <w:szCs w:val="20"/>
          <w:lang w:val="fr-FR"/>
        </w:rPr>
        <w:t>lignes directrices pour traiter l</w:t>
      </w:r>
      <w:r w:rsidR="00E83853" w:rsidRPr="001970C9">
        <w:rPr>
          <w:rFonts w:eastAsia="Arial" w:cs="Arial"/>
          <w:iCs/>
          <w:sz w:val="20"/>
          <w:szCs w:val="20"/>
          <w:lang w:val="fr-FR"/>
        </w:rPr>
        <w:t>’</w:t>
      </w:r>
      <w:r w:rsidRPr="001970C9">
        <w:rPr>
          <w:rFonts w:eastAsia="Arial" w:cs="Arial"/>
          <w:iCs/>
          <w:sz w:val="20"/>
          <w:szCs w:val="20"/>
          <w:lang w:val="fr-FR"/>
        </w:rPr>
        <w:t>impact des infrastructures linéaires sur les grands mammifères migrateurs en Asie centrale</w:t>
      </w:r>
      <w:r w:rsidRPr="001970C9">
        <w:rPr>
          <w:rFonts w:eastAsia="Arial" w:cs="Arial"/>
          <w:i/>
          <w:sz w:val="20"/>
          <w:szCs w:val="20"/>
          <w:lang w:val="fr-FR"/>
        </w:rPr>
        <w:t xml:space="preserve"> par les Parties et mettra à jour les lignes directrices sur la base des enseignements tirés de leur examen et d</w:t>
      </w:r>
      <w:r w:rsidR="00E83853" w:rsidRPr="001970C9">
        <w:rPr>
          <w:rFonts w:eastAsia="Arial" w:cs="Arial"/>
          <w:i/>
          <w:sz w:val="20"/>
          <w:szCs w:val="20"/>
          <w:lang w:val="fr-FR"/>
        </w:rPr>
        <w:t>’</w:t>
      </w:r>
      <w:r w:rsidRPr="001970C9">
        <w:rPr>
          <w:rFonts w:eastAsia="Arial" w:cs="Arial"/>
          <w:i/>
          <w:sz w:val="20"/>
          <w:szCs w:val="20"/>
          <w:lang w:val="fr-FR"/>
        </w:rPr>
        <w:t>autres sources</w:t>
      </w:r>
      <w:r w:rsidR="003757AD" w:rsidRPr="001970C9">
        <w:rPr>
          <w:rFonts w:eastAsia="Arial" w:cs="Arial"/>
          <w:i/>
          <w:sz w:val="20"/>
          <w:szCs w:val="20"/>
          <w:lang w:val="fr-FR"/>
        </w:rPr>
        <w:t> ;</w:t>
      </w:r>
    </w:p>
    <w:p w14:paraId="23F38130" w14:textId="1BEA7885"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élaborer des lignes directrices pour la préparation et l</w:t>
      </w:r>
      <w:r w:rsidR="00E83853" w:rsidRPr="001970C9">
        <w:rPr>
          <w:rFonts w:eastAsia="Arial" w:cs="Arial"/>
          <w:i/>
          <w:sz w:val="20"/>
          <w:szCs w:val="20"/>
          <w:lang w:val="fr-FR"/>
        </w:rPr>
        <w:t>’</w:t>
      </w:r>
      <w:r w:rsidRPr="001970C9">
        <w:rPr>
          <w:rFonts w:eastAsia="Arial" w:cs="Arial"/>
          <w:i/>
          <w:sz w:val="20"/>
          <w:szCs w:val="20"/>
          <w:lang w:val="fr-FR"/>
        </w:rPr>
        <w:t>utilisation des plans de connectivité écologique en tant qu</w:t>
      </w:r>
      <w:r w:rsidR="00E83853" w:rsidRPr="001970C9">
        <w:rPr>
          <w:rFonts w:eastAsia="Arial" w:cs="Arial"/>
          <w:i/>
          <w:sz w:val="20"/>
          <w:szCs w:val="20"/>
          <w:lang w:val="fr-FR"/>
        </w:rPr>
        <w:t>’</w:t>
      </w:r>
      <w:r w:rsidRPr="001970C9">
        <w:rPr>
          <w:rFonts w:eastAsia="Arial" w:cs="Arial"/>
          <w:i/>
          <w:sz w:val="20"/>
          <w:szCs w:val="20"/>
          <w:lang w:val="fr-FR"/>
        </w:rPr>
        <w:t>outils de conservation des espèces migratrices</w:t>
      </w:r>
      <w:r w:rsidR="003757AD" w:rsidRPr="001970C9">
        <w:rPr>
          <w:rFonts w:eastAsia="Arial" w:cs="Arial"/>
          <w:i/>
          <w:sz w:val="20"/>
          <w:szCs w:val="20"/>
          <w:lang w:val="fr-FR"/>
        </w:rPr>
        <w:t> ;</w:t>
      </w:r>
    </w:p>
    <w:p w14:paraId="4FAFDF49" w14:textId="339F628C"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élaborer et diffuser auprès des Parties des lignes directrices sur l</w:t>
      </w:r>
      <w:r w:rsidR="00E83853" w:rsidRPr="001970C9">
        <w:rPr>
          <w:rFonts w:eastAsia="Arial" w:cs="Arial"/>
          <w:i/>
          <w:sz w:val="20"/>
          <w:szCs w:val="20"/>
          <w:lang w:val="fr-FR"/>
        </w:rPr>
        <w:t>’</w:t>
      </w:r>
      <w:r w:rsidRPr="001970C9">
        <w:rPr>
          <w:rFonts w:eastAsia="Arial" w:cs="Arial"/>
          <w:i/>
          <w:sz w:val="20"/>
          <w:szCs w:val="20"/>
          <w:lang w:val="fr-FR"/>
        </w:rPr>
        <w:t>évaluation d</w:t>
      </w:r>
      <w:r w:rsidR="00E83853" w:rsidRPr="001970C9">
        <w:rPr>
          <w:rFonts w:eastAsia="Arial" w:cs="Arial"/>
          <w:i/>
          <w:sz w:val="20"/>
          <w:szCs w:val="20"/>
          <w:lang w:val="fr-FR"/>
        </w:rPr>
        <w:t>’</w:t>
      </w:r>
      <w:r w:rsidRPr="001970C9">
        <w:rPr>
          <w:rFonts w:eastAsia="Arial" w:cs="Arial"/>
          <w:i/>
          <w:sz w:val="20"/>
          <w:szCs w:val="20"/>
          <w:lang w:val="fr-FR"/>
        </w:rPr>
        <w:t>impact (y compris l</w:t>
      </w:r>
      <w:r w:rsidR="00E83853" w:rsidRPr="001970C9">
        <w:rPr>
          <w:rFonts w:eastAsia="Arial" w:cs="Arial"/>
          <w:i/>
          <w:sz w:val="20"/>
          <w:szCs w:val="20"/>
          <w:lang w:val="fr-FR"/>
        </w:rPr>
        <w:t>’</w:t>
      </w:r>
      <w:r w:rsidRPr="001970C9">
        <w:rPr>
          <w:rFonts w:eastAsia="Arial" w:cs="Arial"/>
          <w:i/>
          <w:sz w:val="20"/>
          <w:szCs w:val="20"/>
          <w:lang w:val="fr-FR"/>
        </w:rPr>
        <w:t>évaluation environnementale stratégique), en tenant compte des outils régionaux ou nationaux existants, notamment les exigences des espèces migratrices, la connectivité et la restauration écologiques dans le développement des infrastructures linéaires, en tant que documents d</w:t>
      </w:r>
      <w:r w:rsidR="00E83853" w:rsidRPr="001970C9">
        <w:rPr>
          <w:rFonts w:eastAsia="Arial" w:cs="Arial"/>
          <w:i/>
          <w:sz w:val="20"/>
          <w:szCs w:val="20"/>
          <w:lang w:val="fr-FR"/>
        </w:rPr>
        <w:t>’</w:t>
      </w:r>
      <w:r w:rsidRPr="001970C9">
        <w:rPr>
          <w:rFonts w:eastAsia="Arial" w:cs="Arial"/>
          <w:i/>
          <w:sz w:val="20"/>
          <w:szCs w:val="20"/>
          <w:lang w:val="fr-FR"/>
        </w:rPr>
        <w:t>orientation pour la mise en œuvre de la Résolution</w:t>
      </w:r>
      <w:r w:rsidR="00E83853" w:rsidRPr="001970C9">
        <w:rPr>
          <w:rFonts w:eastAsia="Arial" w:cs="Arial"/>
          <w:i/>
          <w:sz w:val="20"/>
          <w:szCs w:val="20"/>
          <w:lang w:val="fr-FR"/>
        </w:rPr>
        <w:t> </w:t>
      </w:r>
      <w:r w:rsidRPr="001970C9">
        <w:rPr>
          <w:rFonts w:eastAsia="Arial" w:cs="Arial"/>
          <w:i/>
          <w:sz w:val="20"/>
          <w:szCs w:val="20"/>
          <w:lang w:val="fr-FR"/>
        </w:rPr>
        <w:t>7.2 de l</w:t>
      </w:r>
      <w:r w:rsidR="003757AD" w:rsidRPr="001970C9">
        <w:rPr>
          <w:rFonts w:eastAsia="Arial" w:cs="Arial"/>
          <w:i/>
          <w:sz w:val="20"/>
          <w:szCs w:val="20"/>
          <w:lang w:val="fr-FR"/>
        </w:rPr>
        <w:t>a CMS</w:t>
      </w:r>
      <w:r w:rsidR="00A02B1F" w:rsidRPr="001970C9">
        <w:rPr>
          <w:rFonts w:eastAsia="Arial" w:cs="Arial"/>
          <w:i/>
          <w:sz w:val="20"/>
          <w:szCs w:val="20"/>
          <w:lang w:val="fr-FR"/>
        </w:rPr>
        <w:t> </w:t>
      </w:r>
      <w:r w:rsidRPr="001970C9">
        <w:rPr>
          <w:rFonts w:eastAsia="Arial" w:cs="Arial"/>
          <w:i/>
          <w:sz w:val="20"/>
          <w:szCs w:val="20"/>
          <w:lang w:val="fr-FR"/>
        </w:rPr>
        <w:t xml:space="preserve">(Rev.COP14) </w:t>
      </w:r>
      <w:r w:rsidRPr="001970C9">
        <w:rPr>
          <w:rFonts w:eastAsia="Arial" w:cs="Arial"/>
          <w:iCs/>
          <w:sz w:val="20"/>
          <w:szCs w:val="20"/>
          <w:lang w:val="fr-FR"/>
        </w:rPr>
        <w:t>Évaluation d</w:t>
      </w:r>
      <w:r w:rsidR="00E83853" w:rsidRPr="001970C9">
        <w:rPr>
          <w:rFonts w:eastAsia="Arial" w:cs="Arial"/>
          <w:iCs/>
          <w:sz w:val="20"/>
          <w:szCs w:val="20"/>
          <w:lang w:val="fr-FR"/>
        </w:rPr>
        <w:t>’</w:t>
      </w:r>
      <w:r w:rsidRPr="001970C9">
        <w:rPr>
          <w:rFonts w:eastAsia="Arial" w:cs="Arial"/>
          <w:iCs/>
          <w:sz w:val="20"/>
          <w:szCs w:val="20"/>
          <w:lang w:val="fr-FR"/>
        </w:rPr>
        <w:t>impact et espèces migratrices</w:t>
      </w:r>
      <w:r w:rsidR="003757AD" w:rsidRPr="001970C9">
        <w:rPr>
          <w:rFonts w:eastAsia="Arial" w:cs="Arial"/>
          <w:i/>
          <w:sz w:val="20"/>
          <w:szCs w:val="20"/>
          <w:lang w:val="fr-FR"/>
        </w:rPr>
        <w:t> ;</w:t>
      </w:r>
    </w:p>
    <w:p w14:paraId="2915CCFC" w14:textId="619A58E4"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élaborer des lignes directrices, notamment des listes de contrôle, sur l</w:t>
      </w:r>
      <w:r w:rsidR="00E83853" w:rsidRPr="001970C9">
        <w:rPr>
          <w:rFonts w:eastAsia="Arial" w:cs="Arial"/>
          <w:i/>
          <w:sz w:val="20"/>
          <w:szCs w:val="20"/>
          <w:lang w:val="fr-FR"/>
        </w:rPr>
        <w:t>’</w:t>
      </w:r>
      <w:r w:rsidRPr="001970C9">
        <w:rPr>
          <w:rFonts w:eastAsia="Arial" w:cs="Arial"/>
          <w:i/>
          <w:sz w:val="20"/>
          <w:szCs w:val="20"/>
          <w:lang w:val="fr-FR"/>
        </w:rPr>
        <w:t>impact des secteurs d</w:t>
      </w:r>
      <w:r w:rsidR="00E83853" w:rsidRPr="001970C9">
        <w:rPr>
          <w:rFonts w:eastAsia="Arial" w:cs="Arial"/>
          <w:i/>
          <w:sz w:val="20"/>
          <w:szCs w:val="20"/>
          <w:lang w:val="fr-FR"/>
        </w:rPr>
        <w:t>’</w:t>
      </w:r>
      <w:r w:rsidRPr="001970C9">
        <w:rPr>
          <w:rFonts w:eastAsia="Arial" w:cs="Arial"/>
          <w:i/>
          <w:sz w:val="20"/>
          <w:szCs w:val="20"/>
          <w:lang w:val="fr-FR"/>
        </w:rPr>
        <w:t>infrastructure (par exemple, les transports, l</w:t>
      </w:r>
      <w:r w:rsidR="00E83853" w:rsidRPr="001970C9">
        <w:rPr>
          <w:rFonts w:eastAsia="Arial" w:cs="Arial"/>
          <w:i/>
          <w:sz w:val="20"/>
          <w:szCs w:val="20"/>
          <w:lang w:val="fr-FR"/>
        </w:rPr>
        <w:t>’</w:t>
      </w:r>
      <w:r w:rsidRPr="001970C9">
        <w:rPr>
          <w:rFonts w:eastAsia="Arial" w:cs="Arial"/>
          <w:i/>
          <w:sz w:val="20"/>
          <w:szCs w:val="20"/>
          <w:lang w:val="fr-FR"/>
        </w:rPr>
        <w:t>énergie, l</w:t>
      </w:r>
      <w:r w:rsidR="00E83853" w:rsidRPr="001970C9">
        <w:rPr>
          <w:rFonts w:eastAsia="Arial" w:cs="Arial"/>
          <w:i/>
          <w:sz w:val="20"/>
          <w:szCs w:val="20"/>
          <w:lang w:val="fr-FR"/>
        </w:rPr>
        <w:t>’</w:t>
      </w:r>
      <w:r w:rsidRPr="001970C9">
        <w:rPr>
          <w:rFonts w:eastAsia="Arial" w:cs="Arial"/>
          <w:i/>
          <w:sz w:val="20"/>
          <w:szCs w:val="20"/>
          <w:lang w:val="fr-FR"/>
        </w:rPr>
        <w:t>eau) sur les espèces migratrices pour toutes les régions géographiques sur la base des enseignements tirés de l</w:t>
      </w:r>
      <w:r w:rsidR="00E83853" w:rsidRPr="001970C9">
        <w:rPr>
          <w:rFonts w:eastAsia="Arial" w:cs="Arial"/>
          <w:i/>
          <w:sz w:val="20"/>
          <w:szCs w:val="20"/>
          <w:lang w:val="fr-FR"/>
        </w:rPr>
        <w:t>’</w:t>
      </w:r>
      <w:r w:rsidRPr="001970C9">
        <w:rPr>
          <w:rFonts w:eastAsia="Arial" w:cs="Arial"/>
          <w:i/>
          <w:sz w:val="20"/>
          <w:szCs w:val="20"/>
          <w:lang w:val="fr-FR"/>
        </w:rPr>
        <w:t>examen des lignes directrices sur l</w:t>
      </w:r>
      <w:r w:rsidR="00E83853" w:rsidRPr="001970C9">
        <w:rPr>
          <w:rFonts w:eastAsia="Arial" w:cs="Arial"/>
          <w:i/>
          <w:sz w:val="20"/>
          <w:szCs w:val="20"/>
          <w:lang w:val="fr-FR"/>
        </w:rPr>
        <w:t>’</w:t>
      </w:r>
      <w:r w:rsidRPr="001970C9">
        <w:rPr>
          <w:rFonts w:eastAsia="Arial" w:cs="Arial"/>
          <w:i/>
          <w:sz w:val="20"/>
          <w:szCs w:val="20"/>
          <w:lang w:val="fr-FR"/>
        </w:rPr>
        <w:t>infrastructure de l</w:t>
      </w:r>
      <w:r w:rsidR="00E83853" w:rsidRPr="001970C9">
        <w:rPr>
          <w:rFonts w:eastAsia="Arial" w:cs="Arial"/>
          <w:i/>
          <w:sz w:val="20"/>
          <w:szCs w:val="20"/>
          <w:lang w:val="fr-FR"/>
        </w:rPr>
        <w:t>’</w:t>
      </w:r>
      <w:r w:rsidRPr="001970C9">
        <w:rPr>
          <w:rFonts w:eastAsia="Arial" w:cs="Arial"/>
          <w:i/>
          <w:sz w:val="20"/>
          <w:szCs w:val="20"/>
          <w:lang w:val="fr-FR"/>
        </w:rPr>
        <w:t>Initiative pour les mammifères d</w:t>
      </w:r>
      <w:r w:rsidR="00E83853" w:rsidRPr="001970C9">
        <w:rPr>
          <w:rFonts w:eastAsia="Arial" w:cs="Arial"/>
          <w:i/>
          <w:sz w:val="20"/>
          <w:szCs w:val="20"/>
          <w:lang w:val="fr-FR"/>
        </w:rPr>
        <w:t>’</w:t>
      </w:r>
      <w:r w:rsidRPr="001970C9">
        <w:rPr>
          <w:rFonts w:eastAsia="Arial" w:cs="Arial"/>
          <w:i/>
          <w:sz w:val="20"/>
          <w:szCs w:val="20"/>
          <w:lang w:val="fr-FR"/>
        </w:rPr>
        <w:t>Asie centrale (CAMI) et d</w:t>
      </w:r>
      <w:r w:rsidR="00E83853" w:rsidRPr="001970C9">
        <w:rPr>
          <w:rFonts w:eastAsia="Arial" w:cs="Arial"/>
          <w:i/>
          <w:sz w:val="20"/>
          <w:szCs w:val="20"/>
          <w:lang w:val="fr-FR"/>
        </w:rPr>
        <w:t>’</w:t>
      </w:r>
      <w:r w:rsidRPr="001970C9">
        <w:rPr>
          <w:rFonts w:eastAsia="Arial" w:cs="Arial"/>
          <w:i/>
          <w:sz w:val="20"/>
          <w:szCs w:val="20"/>
          <w:lang w:val="fr-FR"/>
        </w:rPr>
        <w:t>autres sources</w:t>
      </w:r>
      <w:r w:rsidR="003757AD" w:rsidRPr="001970C9">
        <w:rPr>
          <w:rFonts w:eastAsia="Arial" w:cs="Arial"/>
          <w:i/>
          <w:sz w:val="20"/>
          <w:szCs w:val="20"/>
          <w:lang w:val="fr-FR"/>
        </w:rPr>
        <w:t> ;</w:t>
      </w:r>
      <w:r w:rsidRPr="001970C9">
        <w:rPr>
          <w:rFonts w:eastAsia="Arial" w:cs="Arial"/>
          <w:i/>
          <w:sz w:val="20"/>
          <w:szCs w:val="20"/>
          <w:lang w:val="fr-FR"/>
        </w:rPr>
        <w:t xml:space="preserve"> et traduire les lignes directrices de l</w:t>
      </w:r>
      <w:r w:rsidR="003757AD" w:rsidRPr="001970C9">
        <w:rPr>
          <w:rFonts w:eastAsia="Arial" w:cs="Arial"/>
          <w:i/>
          <w:sz w:val="20"/>
          <w:szCs w:val="20"/>
          <w:lang w:val="fr-FR"/>
        </w:rPr>
        <w:t>a CMS</w:t>
      </w:r>
      <w:r w:rsidRPr="001970C9">
        <w:rPr>
          <w:rFonts w:eastAsia="Arial" w:cs="Arial"/>
          <w:i/>
          <w:sz w:val="20"/>
          <w:szCs w:val="20"/>
          <w:lang w:val="fr-FR"/>
        </w:rPr>
        <w:t xml:space="preserve"> dans les langues nationales</w:t>
      </w:r>
      <w:r w:rsidR="003757AD" w:rsidRPr="001970C9">
        <w:rPr>
          <w:rFonts w:eastAsia="Arial" w:cs="Arial"/>
          <w:i/>
          <w:sz w:val="20"/>
          <w:szCs w:val="20"/>
          <w:lang w:val="fr-FR"/>
        </w:rPr>
        <w:t> ;</w:t>
      </w:r>
    </w:p>
    <w:p w14:paraId="4465B4BE" w14:textId="0362CE0A"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compiler les informations disponibles, en coopération avec les partenaires, sur l</w:t>
      </w:r>
      <w:r w:rsidR="00E83853" w:rsidRPr="001970C9">
        <w:rPr>
          <w:rFonts w:eastAsia="Arial" w:cs="Arial"/>
          <w:i/>
          <w:sz w:val="20"/>
          <w:szCs w:val="20"/>
          <w:lang w:val="fr-FR"/>
        </w:rPr>
        <w:t>’</w:t>
      </w:r>
      <w:r w:rsidRPr="001970C9">
        <w:rPr>
          <w:rFonts w:eastAsia="Arial" w:cs="Arial"/>
          <w:i/>
          <w:sz w:val="20"/>
          <w:szCs w:val="20"/>
          <w:lang w:val="fr-FR"/>
        </w:rPr>
        <w:t>efficacité des solutions d</w:t>
      </w:r>
      <w:r w:rsidR="00E83853" w:rsidRPr="001970C9">
        <w:rPr>
          <w:rFonts w:eastAsia="Arial" w:cs="Arial"/>
          <w:i/>
          <w:sz w:val="20"/>
          <w:szCs w:val="20"/>
          <w:lang w:val="fr-FR"/>
        </w:rPr>
        <w:t>’</w:t>
      </w:r>
      <w:r w:rsidRPr="001970C9">
        <w:rPr>
          <w:rFonts w:eastAsia="Arial" w:cs="Arial"/>
          <w:i/>
          <w:sz w:val="20"/>
          <w:szCs w:val="20"/>
          <w:lang w:val="fr-FR"/>
        </w:rPr>
        <w:t>atténuation spécifiques aux espèces répertoriées par l</w:t>
      </w:r>
      <w:r w:rsidR="003757AD" w:rsidRPr="001970C9">
        <w:rPr>
          <w:rFonts w:eastAsia="Arial" w:cs="Arial"/>
          <w:i/>
          <w:sz w:val="20"/>
          <w:szCs w:val="20"/>
          <w:lang w:val="fr-FR"/>
        </w:rPr>
        <w:t>a CMS</w:t>
      </w:r>
      <w:r w:rsidRPr="001970C9">
        <w:rPr>
          <w:rFonts w:eastAsia="Arial" w:cs="Arial"/>
          <w:i/>
          <w:sz w:val="20"/>
          <w:szCs w:val="20"/>
          <w:lang w:val="fr-FR"/>
        </w:rPr>
        <w:t>, notamment les enseignements tirés, pour les paysages et les types d</w:t>
      </w:r>
      <w:r w:rsidR="00E83853" w:rsidRPr="001970C9">
        <w:rPr>
          <w:rFonts w:eastAsia="Arial" w:cs="Arial"/>
          <w:i/>
          <w:sz w:val="20"/>
          <w:szCs w:val="20"/>
          <w:lang w:val="fr-FR"/>
        </w:rPr>
        <w:t>’</w:t>
      </w:r>
      <w:r w:rsidRPr="001970C9">
        <w:rPr>
          <w:rFonts w:eastAsia="Arial" w:cs="Arial"/>
          <w:i/>
          <w:sz w:val="20"/>
          <w:szCs w:val="20"/>
          <w:lang w:val="fr-FR"/>
        </w:rPr>
        <w:t>obstacles dans la région</w:t>
      </w:r>
      <w:r w:rsidR="00A02B1F" w:rsidRPr="001970C9">
        <w:rPr>
          <w:rFonts w:eastAsia="Arial" w:cs="Arial"/>
          <w:i/>
          <w:sz w:val="20"/>
          <w:szCs w:val="20"/>
          <w:lang w:val="fr-FR"/>
        </w:rPr>
        <w:t> </w:t>
      </w:r>
      <w:r w:rsidRPr="001970C9">
        <w:rPr>
          <w:rFonts w:eastAsia="Arial" w:cs="Arial"/>
          <w:i/>
          <w:sz w:val="20"/>
          <w:szCs w:val="20"/>
          <w:lang w:val="fr-FR"/>
        </w:rPr>
        <w:t>CAMI et au-delà</w:t>
      </w:r>
      <w:r w:rsidR="003757AD" w:rsidRPr="001970C9">
        <w:rPr>
          <w:rFonts w:eastAsia="Arial" w:cs="Arial"/>
          <w:i/>
          <w:sz w:val="20"/>
          <w:szCs w:val="20"/>
          <w:lang w:val="fr-FR"/>
        </w:rPr>
        <w:t> ;</w:t>
      </w:r>
      <w:r w:rsidRPr="001970C9">
        <w:rPr>
          <w:rFonts w:eastAsia="Arial" w:cs="Arial"/>
          <w:i/>
          <w:sz w:val="20"/>
          <w:szCs w:val="20"/>
          <w:lang w:val="fr-FR"/>
        </w:rPr>
        <w:t xml:space="preserve"> et identifier les espèces qui nécessitent une analyse/recherche plus approfondie</w:t>
      </w:r>
      <w:r w:rsidR="003757AD" w:rsidRPr="001970C9">
        <w:rPr>
          <w:rFonts w:eastAsia="Arial" w:cs="Arial"/>
          <w:i/>
          <w:sz w:val="20"/>
          <w:szCs w:val="20"/>
          <w:lang w:val="fr-FR"/>
        </w:rPr>
        <w:t> ;</w:t>
      </w:r>
    </w:p>
    <w:p w14:paraId="0CD3A4A9" w14:textId="58809CD1"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mettre à jour l</w:t>
      </w:r>
      <w:r w:rsidR="00E83853" w:rsidRPr="001970C9">
        <w:rPr>
          <w:rFonts w:eastAsia="Arial" w:cs="Arial"/>
          <w:i/>
          <w:sz w:val="20"/>
          <w:szCs w:val="20"/>
          <w:lang w:val="fr-FR"/>
        </w:rPr>
        <w:t>’</w:t>
      </w:r>
      <w:r w:rsidRPr="001970C9">
        <w:rPr>
          <w:rFonts w:eastAsia="Arial" w:cs="Arial"/>
          <w:i/>
          <w:sz w:val="20"/>
          <w:szCs w:val="20"/>
          <w:lang w:val="fr-FR"/>
        </w:rPr>
        <w:t>Atlas de la migration des mammifères d</w:t>
      </w:r>
      <w:r w:rsidR="00E83853" w:rsidRPr="001970C9">
        <w:rPr>
          <w:rFonts w:eastAsia="Arial" w:cs="Arial"/>
          <w:i/>
          <w:sz w:val="20"/>
          <w:szCs w:val="20"/>
          <w:lang w:val="fr-FR"/>
        </w:rPr>
        <w:t>’</w:t>
      </w:r>
      <w:r w:rsidRPr="001970C9">
        <w:rPr>
          <w:rFonts w:eastAsia="Arial" w:cs="Arial"/>
          <w:i/>
          <w:sz w:val="20"/>
          <w:szCs w:val="20"/>
          <w:lang w:val="fr-FR"/>
        </w:rPr>
        <w:t>Asie centrale et des infrastructures linéaires (Atlas</w:t>
      </w:r>
      <w:r w:rsidR="00A02B1F" w:rsidRPr="001970C9">
        <w:rPr>
          <w:rFonts w:eastAsia="Arial" w:cs="Arial"/>
          <w:i/>
          <w:sz w:val="20"/>
          <w:szCs w:val="20"/>
          <w:lang w:val="fr-FR"/>
        </w:rPr>
        <w:t> </w:t>
      </w:r>
      <w:r w:rsidRPr="001970C9">
        <w:rPr>
          <w:rFonts w:eastAsia="Arial" w:cs="Arial"/>
          <w:i/>
          <w:sz w:val="20"/>
          <w:szCs w:val="20"/>
          <w:lang w:val="fr-FR"/>
        </w:rPr>
        <w:t>CAMI) en améliorant les résolutions et en rendant les cartes plus conviviales et accessibles en ligne</w:t>
      </w:r>
      <w:r w:rsidR="003757AD" w:rsidRPr="001970C9">
        <w:rPr>
          <w:rFonts w:eastAsia="Arial" w:cs="Arial"/>
          <w:i/>
          <w:sz w:val="20"/>
          <w:szCs w:val="20"/>
          <w:lang w:val="fr-FR"/>
        </w:rPr>
        <w:t> ;</w:t>
      </w:r>
      <w:r w:rsidRPr="001970C9">
        <w:rPr>
          <w:rFonts w:eastAsia="Arial" w:cs="Arial"/>
          <w:i/>
          <w:sz w:val="20"/>
          <w:szCs w:val="20"/>
          <w:lang w:val="fr-FR"/>
        </w:rPr>
        <w:t xml:space="preserve"> mettre à jour la délimitation de l</w:t>
      </w:r>
      <w:r w:rsidR="00E83853" w:rsidRPr="001970C9">
        <w:rPr>
          <w:rFonts w:eastAsia="Arial" w:cs="Arial"/>
          <w:i/>
          <w:sz w:val="20"/>
          <w:szCs w:val="20"/>
          <w:lang w:val="fr-FR"/>
        </w:rPr>
        <w:t>’</w:t>
      </w:r>
      <w:r w:rsidRPr="001970C9">
        <w:rPr>
          <w:rFonts w:eastAsia="Arial" w:cs="Arial"/>
          <w:i/>
          <w:sz w:val="20"/>
          <w:szCs w:val="20"/>
          <w:lang w:val="fr-FR"/>
        </w:rPr>
        <w:t>aire de répartition et les informations sur l</w:t>
      </w:r>
      <w:r w:rsidR="00E83853" w:rsidRPr="001970C9">
        <w:rPr>
          <w:rFonts w:eastAsia="Arial" w:cs="Arial"/>
          <w:i/>
          <w:sz w:val="20"/>
          <w:szCs w:val="20"/>
          <w:lang w:val="fr-FR"/>
        </w:rPr>
        <w:t>’</w:t>
      </w:r>
      <w:r w:rsidRPr="001970C9">
        <w:rPr>
          <w:rFonts w:eastAsia="Arial" w:cs="Arial"/>
          <w:i/>
          <w:sz w:val="20"/>
          <w:szCs w:val="20"/>
          <w:lang w:val="fr-FR"/>
        </w:rPr>
        <w:t>infrastructure linéaire, si nécessaire</w:t>
      </w:r>
      <w:r w:rsidR="003757AD" w:rsidRPr="001970C9">
        <w:rPr>
          <w:rFonts w:eastAsia="Arial" w:cs="Arial"/>
          <w:i/>
          <w:sz w:val="20"/>
          <w:szCs w:val="20"/>
          <w:lang w:val="fr-FR"/>
        </w:rPr>
        <w:t> ;</w:t>
      </w:r>
      <w:r w:rsidRPr="001970C9">
        <w:rPr>
          <w:rFonts w:eastAsia="Arial" w:cs="Arial"/>
          <w:i/>
          <w:sz w:val="20"/>
          <w:szCs w:val="20"/>
          <w:lang w:val="fr-FR"/>
        </w:rPr>
        <w:t xml:space="preserve"> et l</w:t>
      </w:r>
      <w:r w:rsidR="00E83853" w:rsidRPr="001970C9">
        <w:rPr>
          <w:rFonts w:eastAsia="Arial" w:cs="Arial"/>
          <w:i/>
          <w:sz w:val="20"/>
          <w:szCs w:val="20"/>
          <w:lang w:val="fr-FR"/>
        </w:rPr>
        <w:t>’</w:t>
      </w:r>
      <w:r w:rsidRPr="001970C9">
        <w:rPr>
          <w:rFonts w:eastAsia="Arial" w:cs="Arial"/>
          <w:i/>
          <w:sz w:val="20"/>
          <w:szCs w:val="20"/>
          <w:lang w:val="fr-FR"/>
        </w:rPr>
        <w:t>étendre pour inclure toutes les espèces et tous les pays de la</w:t>
      </w:r>
      <w:r w:rsidR="00A02B1F" w:rsidRPr="001970C9">
        <w:rPr>
          <w:rFonts w:eastAsia="Arial" w:cs="Arial"/>
          <w:i/>
          <w:sz w:val="20"/>
          <w:szCs w:val="20"/>
          <w:lang w:val="fr-FR"/>
        </w:rPr>
        <w:t> </w:t>
      </w:r>
      <w:r w:rsidRPr="001970C9">
        <w:rPr>
          <w:rFonts w:eastAsia="Arial" w:cs="Arial"/>
          <w:i/>
          <w:sz w:val="20"/>
          <w:szCs w:val="20"/>
          <w:lang w:val="fr-FR"/>
        </w:rPr>
        <w:t>CAMI</w:t>
      </w:r>
      <w:r w:rsidR="003757AD" w:rsidRPr="001970C9">
        <w:rPr>
          <w:rFonts w:eastAsia="Arial" w:cs="Arial"/>
          <w:i/>
          <w:sz w:val="20"/>
          <w:szCs w:val="20"/>
          <w:lang w:val="fr-FR"/>
        </w:rPr>
        <w:t> ;</w:t>
      </w:r>
      <w:r w:rsidRPr="001970C9">
        <w:rPr>
          <w:rFonts w:eastAsia="Arial" w:cs="Arial"/>
          <w:i/>
          <w:sz w:val="20"/>
          <w:szCs w:val="20"/>
          <w:lang w:val="fr-FR"/>
        </w:rPr>
        <w:t xml:space="preserve"> et</w:t>
      </w:r>
    </w:p>
    <w:p w14:paraId="2E608D62" w14:textId="2E46A72E" w:rsidR="004C3AA5" w:rsidRPr="001970C9" w:rsidRDefault="00CD5394">
      <w:pPr>
        <w:pStyle w:val="ListParagraph"/>
        <w:numPr>
          <w:ilvl w:val="0"/>
          <w:numId w:val="5"/>
        </w:numPr>
        <w:autoSpaceDE w:val="0"/>
        <w:autoSpaceDN w:val="0"/>
        <w:adjustRightInd w:val="0"/>
        <w:spacing w:after="80" w:line="240" w:lineRule="auto"/>
        <w:ind w:left="1276" w:hanging="425"/>
        <w:jc w:val="both"/>
        <w:rPr>
          <w:rFonts w:eastAsia="Arial" w:cs="Arial"/>
          <w:i/>
          <w:sz w:val="20"/>
          <w:szCs w:val="20"/>
          <w:lang w:val="fr-FR"/>
        </w:rPr>
      </w:pPr>
      <w:r w:rsidRPr="001970C9">
        <w:rPr>
          <w:rFonts w:eastAsia="Arial" w:cs="Arial"/>
          <w:i/>
          <w:sz w:val="20"/>
          <w:szCs w:val="20"/>
          <w:lang w:val="fr-FR"/>
        </w:rPr>
        <w:t>sous réserve de la disponibilité de ressources externes, inclure dans son programme de communication</w:t>
      </w:r>
      <w:r w:rsidR="003757AD" w:rsidRPr="001970C9">
        <w:rPr>
          <w:rFonts w:eastAsia="Arial" w:cs="Arial"/>
          <w:i/>
          <w:sz w:val="20"/>
          <w:szCs w:val="20"/>
          <w:lang w:val="fr-FR"/>
        </w:rPr>
        <w:t> :</w:t>
      </w:r>
      <w:r w:rsidRPr="001970C9">
        <w:rPr>
          <w:rFonts w:eastAsia="Arial" w:cs="Arial"/>
          <w:i/>
          <w:sz w:val="20"/>
          <w:szCs w:val="20"/>
          <w:lang w:val="fr-FR"/>
        </w:rPr>
        <w:t xml:space="preserve"> </w:t>
      </w:r>
    </w:p>
    <w:p w14:paraId="491CC5F6" w14:textId="090B0906" w:rsidR="004C3AA5" w:rsidRPr="001970C9" w:rsidRDefault="00CD5394">
      <w:pPr>
        <w:pStyle w:val="ListParagraph"/>
        <w:numPr>
          <w:ilvl w:val="0"/>
          <w:numId w:val="3"/>
        </w:numPr>
        <w:autoSpaceDE w:val="0"/>
        <w:autoSpaceDN w:val="0"/>
        <w:adjustRightInd w:val="0"/>
        <w:spacing w:after="80" w:line="240" w:lineRule="auto"/>
        <w:ind w:left="1843" w:hanging="425"/>
        <w:jc w:val="both"/>
        <w:rPr>
          <w:rFonts w:eastAsia="Arial" w:cs="Arial"/>
          <w:i/>
          <w:sz w:val="20"/>
          <w:szCs w:val="20"/>
          <w:lang w:val="fr-FR"/>
        </w:rPr>
      </w:pPr>
      <w:r w:rsidRPr="001970C9">
        <w:rPr>
          <w:rFonts w:eastAsia="Arial" w:cs="Arial"/>
          <w:i/>
          <w:sz w:val="20"/>
          <w:szCs w:val="20"/>
          <w:lang w:val="fr-FR"/>
        </w:rPr>
        <w:t>l</w:t>
      </w:r>
      <w:r w:rsidR="00E83853" w:rsidRPr="001970C9">
        <w:rPr>
          <w:rFonts w:eastAsia="Arial" w:cs="Arial"/>
          <w:i/>
          <w:sz w:val="20"/>
          <w:szCs w:val="20"/>
          <w:lang w:val="fr-FR"/>
        </w:rPr>
        <w:t>’</w:t>
      </w:r>
      <w:r w:rsidRPr="001970C9">
        <w:rPr>
          <w:rFonts w:eastAsia="Arial" w:cs="Arial"/>
          <w:i/>
          <w:sz w:val="20"/>
          <w:szCs w:val="20"/>
          <w:lang w:val="fr-FR"/>
        </w:rPr>
        <w:t>élaboration de fiches d</w:t>
      </w:r>
      <w:r w:rsidR="00E83853" w:rsidRPr="001970C9">
        <w:rPr>
          <w:rFonts w:eastAsia="Arial" w:cs="Arial"/>
          <w:i/>
          <w:sz w:val="20"/>
          <w:szCs w:val="20"/>
          <w:lang w:val="fr-FR"/>
        </w:rPr>
        <w:t>’</w:t>
      </w:r>
      <w:r w:rsidRPr="001970C9">
        <w:rPr>
          <w:rFonts w:eastAsia="Arial" w:cs="Arial"/>
          <w:i/>
          <w:sz w:val="20"/>
          <w:szCs w:val="20"/>
          <w:lang w:val="fr-FR"/>
        </w:rPr>
        <w:t>information et de notes politiques basées sur les documents d</w:t>
      </w:r>
      <w:r w:rsidR="00E83853" w:rsidRPr="001970C9">
        <w:rPr>
          <w:rFonts w:eastAsia="Arial" w:cs="Arial"/>
          <w:i/>
          <w:sz w:val="20"/>
          <w:szCs w:val="20"/>
          <w:lang w:val="fr-FR"/>
        </w:rPr>
        <w:t>’</w:t>
      </w:r>
      <w:r w:rsidRPr="001970C9">
        <w:rPr>
          <w:rFonts w:eastAsia="Arial" w:cs="Arial"/>
          <w:i/>
          <w:sz w:val="20"/>
          <w:szCs w:val="20"/>
          <w:lang w:val="fr-FR"/>
        </w:rPr>
        <w:t>orientation de l</w:t>
      </w:r>
      <w:r w:rsidR="003757AD" w:rsidRPr="001970C9">
        <w:rPr>
          <w:rFonts w:eastAsia="Arial" w:cs="Arial"/>
          <w:i/>
          <w:sz w:val="20"/>
          <w:szCs w:val="20"/>
          <w:lang w:val="fr-FR"/>
        </w:rPr>
        <w:t>a CMS ;</w:t>
      </w:r>
      <w:r w:rsidRPr="001970C9">
        <w:rPr>
          <w:rFonts w:eastAsia="Arial" w:cs="Arial"/>
          <w:i/>
          <w:sz w:val="20"/>
          <w:szCs w:val="20"/>
          <w:lang w:val="fr-FR"/>
        </w:rPr>
        <w:t xml:space="preserve"> et</w:t>
      </w:r>
    </w:p>
    <w:p w14:paraId="6FE354A4" w14:textId="5CBB7778" w:rsidR="004C3AA5" w:rsidRPr="001970C9" w:rsidRDefault="00CD5394">
      <w:pPr>
        <w:pStyle w:val="ListParagraph"/>
        <w:numPr>
          <w:ilvl w:val="0"/>
          <w:numId w:val="3"/>
        </w:numPr>
        <w:autoSpaceDE w:val="0"/>
        <w:autoSpaceDN w:val="0"/>
        <w:adjustRightInd w:val="0"/>
        <w:spacing w:after="0" w:line="240" w:lineRule="auto"/>
        <w:ind w:left="1843" w:hanging="425"/>
        <w:jc w:val="both"/>
        <w:rPr>
          <w:rFonts w:eastAsia="Arial" w:cs="Arial"/>
          <w:i/>
          <w:sz w:val="20"/>
          <w:szCs w:val="20"/>
          <w:lang w:val="fr-FR"/>
        </w:rPr>
      </w:pPr>
      <w:r w:rsidRPr="001970C9">
        <w:rPr>
          <w:rFonts w:eastAsia="Arial" w:cs="Arial"/>
          <w:i/>
          <w:sz w:val="20"/>
          <w:szCs w:val="20"/>
          <w:lang w:val="fr-FR"/>
        </w:rPr>
        <w:t>la visualisation de la répartition des espèces, ainsi que les infrastructures existantes et prévues extraites d</w:t>
      </w:r>
      <w:r w:rsidR="00E83853" w:rsidRPr="001970C9">
        <w:rPr>
          <w:rFonts w:eastAsia="Arial" w:cs="Arial"/>
          <w:i/>
          <w:sz w:val="20"/>
          <w:szCs w:val="20"/>
          <w:lang w:val="fr-FR"/>
        </w:rPr>
        <w:t>’</w:t>
      </w:r>
      <w:r w:rsidRPr="001970C9">
        <w:rPr>
          <w:rFonts w:eastAsia="Arial" w:cs="Arial"/>
          <w:i/>
          <w:sz w:val="20"/>
          <w:szCs w:val="20"/>
          <w:lang w:val="fr-FR"/>
        </w:rPr>
        <w:t>outils interactifs en ligne (notamment l</w:t>
      </w:r>
      <w:r w:rsidR="00E83853" w:rsidRPr="001970C9">
        <w:rPr>
          <w:rFonts w:eastAsia="Arial" w:cs="Arial"/>
          <w:i/>
          <w:sz w:val="20"/>
          <w:szCs w:val="20"/>
          <w:lang w:val="fr-FR"/>
        </w:rPr>
        <w:t>’</w:t>
      </w:r>
      <w:r w:rsidRPr="001970C9">
        <w:rPr>
          <w:rFonts w:eastAsia="Arial" w:cs="Arial"/>
          <w:i/>
          <w:sz w:val="20"/>
          <w:szCs w:val="20"/>
          <w:lang w:val="fr-FR"/>
        </w:rPr>
        <w:t>Atlas de la</w:t>
      </w:r>
      <w:r w:rsidR="00A02B1F" w:rsidRPr="001970C9">
        <w:rPr>
          <w:rFonts w:eastAsia="Arial" w:cs="Arial"/>
          <w:i/>
          <w:sz w:val="20"/>
          <w:szCs w:val="20"/>
          <w:lang w:val="fr-FR"/>
        </w:rPr>
        <w:t> </w:t>
      </w:r>
      <w:r w:rsidRPr="001970C9">
        <w:rPr>
          <w:rFonts w:eastAsia="Arial" w:cs="Arial"/>
          <w:i/>
          <w:sz w:val="20"/>
          <w:szCs w:val="20"/>
          <w:lang w:val="fr-FR"/>
        </w:rPr>
        <w:t>CAMI).</w:t>
      </w:r>
    </w:p>
    <w:p w14:paraId="7F331574" w14:textId="77777777" w:rsidR="004C3AA5" w:rsidRPr="003757AD" w:rsidRDefault="004C3AA5">
      <w:pPr>
        <w:spacing w:after="0" w:line="240" w:lineRule="auto"/>
        <w:ind w:left="1843"/>
        <w:rPr>
          <w:rFonts w:cs="Arial"/>
          <w:lang w:val="fr-FR"/>
        </w:rPr>
      </w:pPr>
    </w:p>
    <w:p w14:paraId="38037378" w14:textId="77777777" w:rsidR="003757AD" w:rsidRDefault="003757AD">
      <w:pPr>
        <w:rPr>
          <w:rFonts w:cs="Arial"/>
          <w:u w:val="single"/>
          <w:lang w:val="fr-FR"/>
        </w:rPr>
      </w:pPr>
      <w:r>
        <w:rPr>
          <w:rFonts w:cs="Arial"/>
          <w:u w:val="single"/>
          <w:lang w:val="fr-FR"/>
        </w:rPr>
        <w:br w:type="page"/>
      </w:r>
    </w:p>
    <w:p w14:paraId="65CB0956" w14:textId="425CEFE6" w:rsidR="004C3AA5" w:rsidRPr="003757AD" w:rsidRDefault="00171240">
      <w:pPr>
        <w:widowControl w:val="0"/>
        <w:autoSpaceDE w:val="0"/>
        <w:autoSpaceDN w:val="0"/>
        <w:adjustRightInd w:val="0"/>
        <w:spacing w:after="0" w:line="240" w:lineRule="auto"/>
        <w:contextualSpacing/>
        <w:jc w:val="both"/>
        <w:rPr>
          <w:rFonts w:cs="Arial"/>
          <w:lang w:val="fr-FR"/>
        </w:rPr>
      </w:pPr>
      <w:r w:rsidRPr="003757AD">
        <w:rPr>
          <w:rFonts w:cs="Arial"/>
          <w:u w:val="single"/>
          <w:lang w:val="fr-FR"/>
        </w:rPr>
        <w:lastRenderedPageBreak/>
        <w:t>Activités du Conseil scientifique (Décision</w:t>
      </w:r>
      <w:r w:rsidR="00E83853">
        <w:rPr>
          <w:rFonts w:cs="Arial"/>
          <w:u w:val="single"/>
          <w:lang w:val="fr-FR"/>
        </w:rPr>
        <w:t> </w:t>
      </w:r>
      <w:r w:rsidRPr="003757AD">
        <w:rPr>
          <w:rFonts w:cs="Arial"/>
          <w:u w:val="single"/>
          <w:lang w:val="fr-FR"/>
        </w:rPr>
        <w:t>14.202)</w:t>
      </w:r>
      <w:r w:rsidRPr="003757AD">
        <w:rPr>
          <w:rFonts w:cs="Arial"/>
          <w:lang w:val="fr-FR"/>
        </w:rPr>
        <w:t xml:space="preserve"> </w:t>
      </w:r>
    </w:p>
    <w:p w14:paraId="39320E5F" w14:textId="77777777" w:rsidR="004C3AA5" w:rsidRPr="003757AD" w:rsidRDefault="004C3AA5">
      <w:pPr>
        <w:widowControl w:val="0"/>
        <w:autoSpaceDE w:val="0"/>
        <w:autoSpaceDN w:val="0"/>
        <w:adjustRightInd w:val="0"/>
        <w:spacing w:after="0" w:line="240" w:lineRule="auto"/>
        <w:jc w:val="both"/>
        <w:rPr>
          <w:rFonts w:cs="Arial"/>
          <w:u w:val="single"/>
          <w:lang w:val="fr-FR"/>
        </w:rPr>
      </w:pPr>
    </w:p>
    <w:p w14:paraId="505E1C17" w14:textId="43144EAB" w:rsidR="004C3AA5" w:rsidRPr="003757AD" w:rsidRDefault="00171240">
      <w:pPr>
        <w:pStyle w:val="ListParagraph"/>
        <w:numPr>
          <w:ilvl w:val="0"/>
          <w:numId w:val="1"/>
        </w:numPr>
        <w:spacing w:after="0" w:line="240" w:lineRule="auto"/>
        <w:ind w:left="567" w:hanging="567"/>
        <w:jc w:val="both"/>
        <w:rPr>
          <w:rFonts w:eastAsiaTheme="minorHAnsi" w:cs="Arial"/>
          <w:lang w:val="fr-FR"/>
        </w:rPr>
      </w:pPr>
      <w:r w:rsidRPr="003757AD">
        <w:rPr>
          <w:rFonts w:eastAsiaTheme="minorHAnsi" w:cs="Arial"/>
          <w:lang w:val="fr-FR"/>
        </w:rPr>
        <w:t>Conformément à la Décision</w:t>
      </w:r>
      <w:r w:rsidR="00E83853">
        <w:rPr>
          <w:rFonts w:eastAsiaTheme="minorHAnsi" w:cs="Arial"/>
          <w:lang w:val="fr-FR"/>
        </w:rPr>
        <w:t> </w:t>
      </w:r>
      <w:r w:rsidRPr="003757AD">
        <w:rPr>
          <w:rFonts w:eastAsiaTheme="minorHAnsi" w:cs="Arial"/>
          <w:lang w:val="fr-FR"/>
        </w:rPr>
        <w:t xml:space="preserve">14.202, le Conseil scientifique a établi un nouveau Groupe de travail sur les infrastructures et les espèces migratrices pour une période indéterminée, qui présentera un </w:t>
      </w:r>
      <w:r w:rsidRPr="003757AD">
        <w:rPr>
          <w:rFonts w:eastAsiaTheme="minorHAnsi" w:cs="Arial"/>
          <w:color w:val="000000" w:themeColor="text1"/>
          <w:lang w:val="fr-FR"/>
        </w:rPr>
        <w:t>rapport sur ses activités lors de la 8</w:t>
      </w:r>
      <w:r w:rsidRPr="003757AD">
        <w:rPr>
          <w:rFonts w:eastAsiaTheme="minorHAnsi" w:cs="Arial"/>
          <w:color w:val="000000" w:themeColor="text1"/>
          <w:vertAlign w:val="superscript"/>
          <w:lang w:val="fr-FR"/>
        </w:rPr>
        <w:t>e</w:t>
      </w:r>
      <w:r w:rsidR="00E83853">
        <w:rPr>
          <w:rFonts w:eastAsiaTheme="minorHAnsi" w:cs="Arial"/>
          <w:color w:val="000000" w:themeColor="text1"/>
          <w:lang w:val="fr-FR"/>
        </w:rPr>
        <w:t> </w:t>
      </w:r>
      <w:r w:rsidRPr="003757AD">
        <w:rPr>
          <w:rFonts w:eastAsiaTheme="minorHAnsi" w:cs="Arial"/>
          <w:color w:val="000000" w:themeColor="text1"/>
          <w:lang w:val="fr-FR"/>
        </w:rPr>
        <w:t xml:space="preserve">réunion du Comité de session du </w:t>
      </w:r>
      <w:r w:rsidRPr="003757AD">
        <w:rPr>
          <w:rFonts w:eastAsiaTheme="minorHAnsi" w:cs="Arial"/>
          <w:lang w:val="fr-FR"/>
        </w:rPr>
        <w:t xml:space="preserve">Conseil scientifique. </w:t>
      </w:r>
      <w:r w:rsidRPr="003757AD">
        <w:rPr>
          <w:rFonts w:cs="Arial"/>
          <w:lang w:val="fr-FR"/>
        </w:rPr>
        <w:t>En accord avec son mandat (</w:t>
      </w:r>
      <w:hyperlink r:id="rId14">
        <w:r w:rsidR="004C3AA5" w:rsidRPr="003757AD">
          <w:rPr>
            <w:rStyle w:val="Hyperlink"/>
            <w:rFonts w:cs="Arial"/>
            <w:i/>
            <w:iCs/>
            <w:lang w:val="fr-FR"/>
          </w:rPr>
          <w:t>Résultat</w:t>
        </w:r>
        <w:r w:rsidR="004C3AA5">
          <w:rPr>
            <w:rStyle w:val="Hyperlink"/>
            <w:rFonts w:cs="Arial"/>
            <w:i/>
            <w:iCs/>
            <w:lang w:val="fr-FR"/>
          </w:rPr>
          <w:t> </w:t>
        </w:r>
        <w:r w:rsidR="004C3AA5" w:rsidRPr="003757AD">
          <w:rPr>
            <w:rStyle w:val="Hyperlink"/>
            <w:rFonts w:cs="Arial"/>
            <w:i/>
            <w:iCs/>
            <w:lang w:val="fr-FR"/>
          </w:rPr>
          <w:t>4 de la 7</w:t>
        </w:r>
        <w:r w:rsidR="004C3AA5" w:rsidRPr="003757AD">
          <w:rPr>
            <w:rStyle w:val="Hyperlink"/>
            <w:rFonts w:cs="Arial"/>
            <w:i/>
            <w:iCs/>
            <w:vertAlign w:val="superscript"/>
            <w:lang w:val="fr-FR"/>
          </w:rPr>
          <w:t>e</w:t>
        </w:r>
        <w:r w:rsidR="004C3AA5">
          <w:rPr>
            <w:rStyle w:val="Hyperlink"/>
            <w:rFonts w:cs="Arial"/>
            <w:i/>
            <w:iCs/>
            <w:lang w:val="fr-FR"/>
          </w:rPr>
          <w:t> </w:t>
        </w:r>
        <w:r w:rsidR="004C3AA5" w:rsidRPr="003757AD">
          <w:rPr>
            <w:rStyle w:val="Hyperlink"/>
            <w:rFonts w:cs="Arial"/>
            <w:i/>
            <w:iCs/>
            <w:lang w:val="fr-FR"/>
          </w:rPr>
          <w:t>réunion du Comité de session du Conseil scientifique</w:t>
        </w:r>
      </w:hyperlink>
      <w:r w:rsidRPr="003757AD">
        <w:rPr>
          <w:rFonts w:cs="Arial"/>
          <w:lang w:val="fr-FR"/>
        </w:rPr>
        <w:t>), le nouveau Groupe de travail s</w:t>
      </w:r>
      <w:r w:rsidR="00E83853">
        <w:rPr>
          <w:rFonts w:cs="Arial"/>
          <w:lang w:val="fr-FR"/>
        </w:rPr>
        <w:t>’</w:t>
      </w:r>
      <w:r w:rsidRPr="003757AD">
        <w:rPr>
          <w:rFonts w:cs="Arial"/>
          <w:lang w:val="fr-FR"/>
        </w:rPr>
        <w:t>est appuyé sur les efforts existants dans le cadre de l</w:t>
      </w:r>
      <w:r w:rsidR="003757AD" w:rsidRPr="003757AD">
        <w:rPr>
          <w:rFonts w:cs="Arial"/>
          <w:lang w:val="fr-FR"/>
        </w:rPr>
        <w:t>a CMS</w:t>
      </w:r>
      <w:r w:rsidRPr="003757AD">
        <w:rPr>
          <w:rFonts w:cs="Arial"/>
          <w:lang w:val="fr-FR"/>
        </w:rPr>
        <w:t xml:space="preserve"> relatifs aux infrastructures linéaires, tels que les résultats du Groupe d</w:t>
      </w:r>
      <w:r w:rsidR="00E83853">
        <w:rPr>
          <w:rFonts w:cs="Arial"/>
          <w:lang w:val="fr-FR"/>
        </w:rPr>
        <w:t>’</w:t>
      </w:r>
      <w:r w:rsidRPr="003757AD">
        <w:rPr>
          <w:rFonts w:cs="Arial"/>
          <w:lang w:val="fr-FR"/>
        </w:rPr>
        <w:t>étude de l</w:t>
      </w:r>
      <w:r w:rsidR="00E83853">
        <w:rPr>
          <w:rFonts w:cs="Arial"/>
          <w:lang w:val="fr-FR"/>
        </w:rPr>
        <w:t>’</w:t>
      </w:r>
      <w:r w:rsidRPr="003757AD">
        <w:rPr>
          <w:rFonts w:cs="Arial"/>
          <w:lang w:val="fr-FR"/>
        </w:rPr>
        <w:t xml:space="preserve">énergie, les </w:t>
      </w:r>
      <w:r w:rsidRPr="003757AD">
        <w:rPr>
          <w:rFonts w:cs="Arial"/>
          <w:i/>
          <w:iCs/>
          <w:lang w:val="fr-FR"/>
        </w:rPr>
        <w:t>Lignes directrices pour traiter l</w:t>
      </w:r>
      <w:r w:rsidR="00E83853">
        <w:rPr>
          <w:rFonts w:cs="Arial"/>
          <w:i/>
          <w:iCs/>
          <w:lang w:val="fr-FR"/>
        </w:rPr>
        <w:t>’</w:t>
      </w:r>
      <w:r w:rsidRPr="003757AD">
        <w:rPr>
          <w:rFonts w:cs="Arial"/>
          <w:i/>
          <w:iCs/>
          <w:lang w:val="fr-FR"/>
        </w:rPr>
        <w:t>impact des infrastructures linéaires sur les grands mammifères migrateurs en Asie centrale</w:t>
      </w:r>
      <w:r w:rsidRPr="003757AD">
        <w:rPr>
          <w:rFonts w:cs="Arial"/>
          <w:lang w:val="fr-FR"/>
        </w:rPr>
        <w:t xml:space="preserve">, et les </w:t>
      </w:r>
      <w:r w:rsidRPr="003757AD">
        <w:rPr>
          <w:rFonts w:cs="Arial"/>
          <w:i/>
          <w:iCs/>
          <w:lang w:val="fr-FR"/>
        </w:rPr>
        <w:t>Lignes directrices de la famille de l</w:t>
      </w:r>
      <w:r w:rsidR="003757AD" w:rsidRPr="003757AD">
        <w:rPr>
          <w:rFonts w:cs="Arial"/>
          <w:i/>
          <w:iCs/>
          <w:lang w:val="fr-FR"/>
        </w:rPr>
        <w:t>a CMS</w:t>
      </w:r>
      <w:r w:rsidRPr="003757AD">
        <w:rPr>
          <w:rFonts w:cs="Arial"/>
          <w:i/>
          <w:iCs/>
          <w:lang w:val="fr-FR"/>
        </w:rPr>
        <w:t xml:space="preserve"> pour les évaluations de l</w:t>
      </w:r>
      <w:r w:rsidR="00E83853">
        <w:rPr>
          <w:rFonts w:cs="Arial"/>
          <w:i/>
          <w:iCs/>
          <w:lang w:val="fr-FR"/>
        </w:rPr>
        <w:t>’</w:t>
      </w:r>
      <w:r w:rsidRPr="003757AD">
        <w:rPr>
          <w:rFonts w:cs="Arial"/>
          <w:i/>
          <w:iCs/>
          <w:lang w:val="fr-FR"/>
        </w:rPr>
        <w:t>impact sur l</w:t>
      </w:r>
      <w:r w:rsidR="00E83853">
        <w:rPr>
          <w:rFonts w:cs="Arial"/>
          <w:i/>
          <w:iCs/>
          <w:lang w:val="fr-FR"/>
        </w:rPr>
        <w:t>’</w:t>
      </w:r>
      <w:r w:rsidRPr="003757AD">
        <w:rPr>
          <w:rFonts w:cs="Arial"/>
          <w:i/>
          <w:iCs/>
          <w:lang w:val="fr-FR"/>
        </w:rPr>
        <w:t>environnement des activités génératrices de bruit en milieu marin</w:t>
      </w:r>
      <w:r w:rsidRPr="003757AD">
        <w:rPr>
          <w:rFonts w:cs="Arial"/>
          <w:lang w:val="fr-FR"/>
        </w:rPr>
        <w:t>.</w:t>
      </w:r>
    </w:p>
    <w:p w14:paraId="4568866E" w14:textId="77777777" w:rsidR="004C3AA5" w:rsidRPr="003757AD" w:rsidRDefault="004C3AA5">
      <w:pPr>
        <w:pStyle w:val="ListParagraph"/>
        <w:spacing w:after="0" w:line="240" w:lineRule="auto"/>
        <w:ind w:left="567" w:hanging="567"/>
        <w:jc w:val="both"/>
        <w:rPr>
          <w:rFonts w:eastAsiaTheme="minorHAnsi" w:cs="Arial"/>
          <w:lang w:val="fr-FR"/>
        </w:rPr>
      </w:pPr>
    </w:p>
    <w:p w14:paraId="55FA0F43" w14:textId="07538B80" w:rsidR="004C3AA5" w:rsidRPr="003757AD" w:rsidRDefault="00171240">
      <w:pPr>
        <w:pStyle w:val="ListParagraph"/>
        <w:numPr>
          <w:ilvl w:val="0"/>
          <w:numId w:val="1"/>
        </w:numPr>
        <w:spacing w:after="0" w:line="240" w:lineRule="auto"/>
        <w:ind w:left="567" w:hanging="567"/>
        <w:jc w:val="both"/>
        <w:rPr>
          <w:rFonts w:eastAsiaTheme="minorHAnsi" w:cs="Arial"/>
          <w:lang w:val="fr-FR"/>
        </w:rPr>
      </w:pPr>
      <w:r w:rsidRPr="003757AD">
        <w:rPr>
          <w:rFonts w:cs="Arial"/>
          <w:lang w:val="fr-FR"/>
        </w:rPr>
        <w:t>Le Groupe de travail a nommé Barry Baker (Conseiller nommé par l</w:t>
      </w:r>
      <w:r w:rsidR="003757AD" w:rsidRPr="003757AD">
        <w:rPr>
          <w:rFonts w:cs="Arial"/>
          <w:lang w:val="fr-FR"/>
        </w:rPr>
        <w:t>a COP</w:t>
      </w:r>
      <w:r w:rsidRPr="003757AD">
        <w:rPr>
          <w:rFonts w:cs="Arial"/>
          <w:lang w:val="fr-FR"/>
        </w:rPr>
        <w:t xml:space="preserve"> </w:t>
      </w:r>
      <w:r w:rsidRPr="003757AD">
        <w:rPr>
          <w:rFonts w:cs="Arial"/>
          <w:color w:val="000000" w:themeColor="text1"/>
          <w:lang w:val="fr-FR"/>
        </w:rPr>
        <w:t>du Conseil scientifique</w:t>
      </w:r>
      <w:r w:rsidRPr="003757AD">
        <w:rPr>
          <w:rFonts w:cs="Arial"/>
          <w:lang w:val="fr-FR"/>
        </w:rPr>
        <w:t>) comme Président et, avec le soutien du Secrétariat, s</w:t>
      </w:r>
      <w:r w:rsidR="00E83853">
        <w:rPr>
          <w:rFonts w:cs="Arial"/>
          <w:lang w:val="fr-FR"/>
        </w:rPr>
        <w:t>’</w:t>
      </w:r>
      <w:r w:rsidRPr="003757AD">
        <w:rPr>
          <w:rFonts w:cs="Arial"/>
          <w:lang w:val="fr-FR"/>
        </w:rPr>
        <w:t>est réuni en ligne à trois reprises en juillet</w:t>
      </w:r>
      <w:r w:rsidR="00A02B1F">
        <w:rPr>
          <w:rFonts w:cs="Arial"/>
          <w:lang w:val="fr-FR"/>
        </w:rPr>
        <w:t> </w:t>
      </w:r>
      <w:r w:rsidRPr="003757AD">
        <w:rPr>
          <w:rFonts w:cs="Arial"/>
          <w:lang w:val="fr-FR"/>
        </w:rPr>
        <w:t>2025. Le Groupe de travail se compose d</w:t>
      </w:r>
      <w:r w:rsidR="00E83853">
        <w:rPr>
          <w:rFonts w:cs="Arial"/>
          <w:lang w:val="fr-FR"/>
        </w:rPr>
        <w:t>’</w:t>
      </w:r>
      <w:r w:rsidRPr="003757AD">
        <w:rPr>
          <w:rFonts w:cs="Arial"/>
          <w:lang w:val="fr-FR"/>
        </w:rPr>
        <w:t>experts, membres des entités suivantes</w:t>
      </w:r>
      <w:r w:rsidR="003757AD" w:rsidRPr="003757AD">
        <w:rPr>
          <w:rFonts w:cs="Arial"/>
          <w:lang w:val="fr-FR"/>
        </w:rPr>
        <w:t> :</w:t>
      </w:r>
      <w:r w:rsidRPr="003757AD">
        <w:rPr>
          <w:rFonts w:cs="Arial"/>
          <w:lang w:val="fr-FR"/>
        </w:rPr>
        <w:t xml:space="preserve"> le Conseil scientifique</w:t>
      </w:r>
      <w:r w:rsidR="003757AD" w:rsidRPr="003757AD">
        <w:rPr>
          <w:rFonts w:cs="Arial"/>
          <w:lang w:val="fr-FR"/>
        </w:rPr>
        <w:t> ;</w:t>
      </w:r>
      <w:r w:rsidRPr="003757AD">
        <w:rPr>
          <w:rFonts w:cs="Arial"/>
          <w:lang w:val="fr-FR"/>
        </w:rPr>
        <w:t xml:space="preserve"> les ministères de l</w:t>
      </w:r>
      <w:r w:rsidR="00E83853">
        <w:rPr>
          <w:rFonts w:cs="Arial"/>
          <w:lang w:val="fr-FR"/>
        </w:rPr>
        <w:t>’</w:t>
      </w:r>
      <w:r w:rsidRPr="003757AD">
        <w:rPr>
          <w:rFonts w:cs="Arial"/>
          <w:lang w:val="fr-FR"/>
        </w:rPr>
        <w:t>environnement et les organismes responsables de la faune et de la flore sauvages</w:t>
      </w:r>
      <w:r w:rsidR="003757AD" w:rsidRPr="003757AD">
        <w:rPr>
          <w:rFonts w:cs="Arial"/>
          <w:lang w:val="fr-FR"/>
        </w:rPr>
        <w:t> ;</w:t>
      </w:r>
      <w:r w:rsidRPr="003757AD">
        <w:rPr>
          <w:rFonts w:cs="Arial"/>
          <w:lang w:val="fr-FR"/>
        </w:rPr>
        <w:t xml:space="preserve"> les ministères et organismes responsables du développement, de l</w:t>
      </w:r>
      <w:r w:rsidR="00E83853">
        <w:rPr>
          <w:rFonts w:cs="Arial"/>
          <w:lang w:val="fr-FR"/>
        </w:rPr>
        <w:t>’</w:t>
      </w:r>
      <w:r w:rsidRPr="003757AD">
        <w:rPr>
          <w:rFonts w:cs="Arial"/>
          <w:lang w:val="fr-FR"/>
        </w:rPr>
        <w:t>énergie et des transports</w:t>
      </w:r>
      <w:r w:rsidR="003757AD" w:rsidRPr="003757AD">
        <w:rPr>
          <w:rFonts w:cs="Arial"/>
          <w:lang w:val="fr-FR"/>
        </w:rPr>
        <w:t> ;</w:t>
      </w:r>
      <w:r w:rsidRPr="003757AD">
        <w:rPr>
          <w:rFonts w:cs="Arial"/>
          <w:lang w:val="fr-FR"/>
        </w:rPr>
        <w:t xml:space="preserve"> les groupes de travail et les équipes spéciales de la famille CMS</w:t>
      </w:r>
      <w:r w:rsidR="003757AD" w:rsidRPr="003757AD">
        <w:rPr>
          <w:rFonts w:cs="Arial"/>
          <w:lang w:val="fr-FR"/>
        </w:rPr>
        <w:t> ;</w:t>
      </w:r>
      <w:r w:rsidRPr="003757AD">
        <w:rPr>
          <w:rFonts w:cs="Arial"/>
          <w:lang w:val="fr-FR"/>
        </w:rPr>
        <w:t xml:space="preserve"> le secteur des infrastructures</w:t>
      </w:r>
      <w:r w:rsidR="003757AD" w:rsidRPr="003757AD">
        <w:rPr>
          <w:rFonts w:cs="Arial"/>
          <w:lang w:val="fr-FR"/>
        </w:rPr>
        <w:t> ;</w:t>
      </w:r>
      <w:r w:rsidRPr="003757AD">
        <w:rPr>
          <w:rFonts w:cs="Arial"/>
          <w:lang w:val="fr-FR"/>
        </w:rPr>
        <w:t xml:space="preserve"> la communauté des études d</w:t>
      </w:r>
      <w:r w:rsidR="00E83853">
        <w:rPr>
          <w:rFonts w:cs="Arial"/>
          <w:lang w:val="fr-FR"/>
        </w:rPr>
        <w:t>’</w:t>
      </w:r>
      <w:r w:rsidRPr="003757AD">
        <w:rPr>
          <w:rFonts w:cs="Arial"/>
          <w:lang w:val="fr-FR"/>
        </w:rPr>
        <w:t>impact, y compris l</w:t>
      </w:r>
      <w:r w:rsidR="00E83853">
        <w:rPr>
          <w:rFonts w:cs="Arial"/>
          <w:lang w:val="fr-FR"/>
        </w:rPr>
        <w:t>’</w:t>
      </w:r>
      <w:r w:rsidRPr="003757AD">
        <w:rPr>
          <w:rFonts w:cs="Arial"/>
          <w:lang w:val="fr-FR"/>
        </w:rPr>
        <w:t>Association internationale pour l</w:t>
      </w:r>
      <w:r w:rsidR="00E83853">
        <w:rPr>
          <w:rFonts w:cs="Arial"/>
          <w:lang w:val="fr-FR"/>
        </w:rPr>
        <w:t>’</w:t>
      </w:r>
      <w:r w:rsidRPr="003757AD">
        <w:rPr>
          <w:rFonts w:cs="Arial"/>
          <w:lang w:val="fr-FR"/>
        </w:rPr>
        <w:t>évaluation d</w:t>
      </w:r>
      <w:r w:rsidR="00E83853">
        <w:rPr>
          <w:rFonts w:cs="Arial"/>
          <w:lang w:val="fr-FR"/>
        </w:rPr>
        <w:t>’</w:t>
      </w:r>
      <w:r w:rsidRPr="003757AD">
        <w:rPr>
          <w:rFonts w:cs="Arial"/>
          <w:lang w:val="fr-FR"/>
        </w:rPr>
        <w:t>impact</w:t>
      </w:r>
      <w:r w:rsidR="003757AD" w:rsidRPr="003757AD">
        <w:rPr>
          <w:rFonts w:cs="Arial"/>
          <w:lang w:val="fr-FR"/>
        </w:rPr>
        <w:t> ;</w:t>
      </w:r>
      <w:r w:rsidRPr="003757AD">
        <w:rPr>
          <w:rFonts w:cs="Arial"/>
          <w:lang w:val="fr-FR"/>
        </w:rPr>
        <w:t xml:space="preserve"> les institutions financières internationales</w:t>
      </w:r>
      <w:r w:rsidR="003757AD" w:rsidRPr="003757AD">
        <w:rPr>
          <w:rFonts w:cs="Arial"/>
          <w:lang w:val="fr-FR"/>
        </w:rPr>
        <w:t> ;</w:t>
      </w:r>
      <w:r w:rsidRPr="003757AD">
        <w:rPr>
          <w:rFonts w:cs="Arial"/>
          <w:lang w:val="fr-FR"/>
        </w:rPr>
        <w:t xml:space="preserve"> la communauté scientifique impliquée dans les questions relatives aux espèces migratrices et aux infrastructures</w:t>
      </w:r>
      <w:r w:rsidR="003757AD" w:rsidRPr="003757AD">
        <w:rPr>
          <w:rFonts w:cs="Arial"/>
          <w:lang w:val="fr-FR"/>
        </w:rPr>
        <w:t> ;</w:t>
      </w:r>
      <w:r w:rsidRPr="003757AD">
        <w:rPr>
          <w:rFonts w:cs="Arial"/>
          <w:lang w:val="fr-FR"/>
        </w:rPr>
        <w:t xml:space="preserve"> les portails de données sur la biodiversité</w:t>
      </w:r>
      <w:r w:rsidR="003757AD" w:rsidRPr="003757AD">
        <w:rPr>
          <w:rFonts w:cs="Arial"/>
          <w:lang w:val="fr-FR"/>
        </w:rPr>
        <w:t> ;</w:t>
      </w:r>
      <w:r w:rsidRPr="003757AD">
        <w:rPr>
          <w:rFonts w:cs="Arial"/>
          <w:lang w:val="fr-FR"/>
        </w:rPr>
        <w:t xml:space="preserve"> les accords multilatéraux sur l</w:t>
      </w:r>
      <w:r w:rsidR="00E83853">
        <w:rPr>
          <w:rFonts w:cs="Arial"/>
          <w:lang w:val="fr-FR"/>
        </w:rPr>
        <w:t>’</w:t>
      </w:r>
      <w:r w:rsidRPr="003757AD">
        <w:rPr>
          <w:rFonts w:cs="Arial"/>
          <w:lang w:val="fr-FR"/>
        </w:rPr>
        <w:t>environnement et les organisations intergouvernementales pertinentes</w:t>
      </w:r>
      <w:r w:rsidR="003757AD" w:rsidRPr="003757AD">
        <w:rPr>
          <w:rFonts w:cs="Arial"/>
          <w:lang w:val="fr-FR"/>
        </w:rPr>
        <w:t> ;</w:t>
      </w:r>
      <w:r w:rsidRPr="003757AD">
        <w:rPr>
          <w:rFonts w:cs="Arial"/>
          <w:lang w:val="fr-FR"/>
        </w:rPr>
        <w:t xml:space="preserve"> ainsi que les ONG internationales</w:t>
      </w:r>
      <w:r w:rsidRPr="003757AD">
        <w:rPr>
          <w:rFonts w:cs="Arial"/>
          <w:color w:val="000000" w:themeColor="text1"/>
          <w:lang w:val="fr-FR"/>
        </w:rPr>
        <w:t>. Les membres ont soit participé au précédent Groupe de travail du Conseil scientifique, soit exprimé leur intérêt à rejoindre le Groupe de travail intersessions lors de la 7</w:t>
      </w:r>
      <w:r w:rsidRPr="003757AD">
        <w:rPr>
          <w:rFonts w:cs="Arial"/>
          <w:color w:val="000000" w:themeColor="text1"/>
          <w:vertAlign w:val="superscript"/>
          <w:lang w:val="fr-FR"/>
        </w:rPr>
        <w:t>e</w:t>
      </w:r>
      <w:r w:rsidR="00E83853">
        <w:rPr>
          <w:rFonts w:cs="Arial"/>
          <w:color w:val="000000" w:themeColor="text1"/>
          <w:lang w:val="fr-FR"/>
        </w:rPr>
        <w:t> </w:t>
      </w:r>
      <w:r w:rsidRPr="003757AD">
        <w:rPr>
          <w:rFonts w:cs="Arial"/>
          <w:color w:val="000000" w:themeColor="text1"/>
          <w:lang w:val="fr-FR"/>
        </w:rPr>
        <w:t>réunion du Comité de session du Conseil scientifique e</w:t>
      </w:r>
      <w:r w:rsidR="003757AD" w:rsidRPr="003757AD">
        <w:rPr>
          <w:rFonts w:cs="Arial"/>
          <w:color w:val="000000" w:themeColor="text1"/>
          <w:lang w:val="fr-FR"/>
        </w:rPr>
        <w:t>n 20</w:t>
      </w:r>
      <w:r w:rsidRPr="003757AD">
        <w:rPr>
          <w:rFonts w:cs="Arial"/>
          <w:color w:val="000000" w:themeColor="text1"/>
          <w:lang w:val="fr-FR"/>
        </w:rPr>
        <w:t xml:space="preserve">24. </w:t>
      </w:r>
    </w:p>
    <w:p w14:paraId="75286D5B" w14:textId="77777777" w:rsidR="004C3AA5" w:rsidRPr="003757AD" w:rsidRDefault="004C3AA5">
      <w:pPr>
        <w:pStyle w:val="ListParagraph"/>
        <w:spacing w:after="0" w:line="240" w:lineRule="auto"/>
        <w:ind w:left="426" w:hanging="426"/>
        <w:jc w:val="both"/>
        <w:rPr>
          <w:rFonts w:eastAsiaTheme="minorHAnsi" w:cs="Arial"/>
          <w:lang w:val="fr-FR"/>
        </w:rPr>
      </w:pPr>
    </w:p>
    <w:p w14:paraId="2AF82B1B" w14:textId="28EA8732" w:rsidR="004C3AA5" w:rsidRPr="003757AD" w:rsidRDefault="00171240">
      <w:pPr>
        <w:pStyle w:val="ListParagraph"/>
        <w:numPr>
          <w:ilvl w:val="0"/>
          <w:numId w:val="1"/>
        </w:numPr>
        <w:spacing w:after="0" w:line="240" w:lineRule="auto"/>
        <w:ind w:left="567" w:hanging="567"/>
        <w:jc w:val="both"/>
        <w:rPr>
          <w:rFonts w:eastAsiaTheme="minorHAnsi" w:cs="Arial"/>
          <w:lang w:val="fr-FR"/>
        </w:rPr>
      </w:pPr>
      <w:r w:rsidRPr="003757AD">
        <w:rPr>
          <w:rFonts w:eastAsiaTheme="minorHAnsi" w:cs="Arial"/>
          <w:lang w:val="fr-FR"/>
        </w:rPr>
        <w:t>En ce qui concerne le paragraphe</w:t>
      </w:r>
      <w:r w:rsidR="00A02B1F">
        <w:rPr>
          <w:rFonts w:eastAsiaTheme="minorHAnsi" w:cs="Arial"/>
          <w:lang w:val="fr-FR"/>
        </w:rPr>
        <w:t> </w:t>
      </w:r>
      <w:r w:rsidRPr="003757AD">
        <w:rPr>
          <w:rFonts w:eastAsiaTheme="minorHAnsi" w:cs="Arial"/>
          <w:lang w:val="fr-FR"/>
        </w:rPr>
        <w:t>a), le Groupe de travail intersessions a recensé plusieurs actions possibles qui pourraient être mises en œuvre afin de répondre aux impacts des barrages, de l</w:t>
      </w:r>
      <w:r w:rsidR="00E83853">
        <w:rPr>
          <w:rFonts w:eastAsiaTheme="minorHAnsi" w:cs="Arial"/>
          <w:lang w:val="fr-FR"/>
        </w:rPr>
        <w:t>’</w:t>
      </w:r>
      <w:r w:rsidRPr="003757AD">
        <w:rPr>
          <w:rFonts w:eastAsiaTheme="minorHAnsi" w:cs="Arial"/>
          <w:lang w:val="fr-FR"/>
        </w:rPr>
        <w:t>étalement urbain et du développement sur les espèces migratrices. Celles-ci sont inscrites à l</w:t>
      </w:r>
      <w:r w:rsidR="00E83853">
        <w:rPr>
          <w:rFonts w:eastAsiaTheme="minorHAnsi" w:cs="Arial"/>
          <w:lang w:val="fr-FR"/>
        </w:rPr>
        <w:t>’</w:t>
      </w:r>
      <w:r w:rsidRPr="003757AD">
        <w:rPr>
          <w:rFonts w:eastAsiaTheme="minorHAnsi" w:cs="Arial"/>
          <w:lang w:val="fr-FR"/>
        </w:rPr>
        <w:t>annexe</w:t>
      </w:r>
      <w:r w:rsidR="00E83853">
        <w:rPr>
          <w:rFonts w:eastAsiaTheme="minorHAnsi" w:cs="Arial"/>
          <w:lang w:val="fr-FR"/>
        </w:rPr>
        <w:t> </w:t>
      </w:r>
      <w:r w:rsidRPr="003757AD">
        <w:rPr>
          <w:rFonts w:eastAsiaTheme="minorHAnsi" w:cs="Arial"/>
          <w:lang w:val="fr-FR"/>
        </w:rPr>
        <w:t>1 du présent document en tant que projets d</w:t>
      </w:r>
      <w:r w:rsidR="00E83853">
        <w:rPr>
          <w:rFonts w:eastAsiaTheme="minorHAnsi" w:cs="Arial"/>
          <w:lang w:val="fr-FR"/>
        </w:rPr>
        <w:t>’</w:t>
      </w:r>
      <w:r w:rsidRPr="003757AD">
        <w:rPr>
          <w:rFonts w:eastAsiaTheme="minorHAnsi" w:cs="Arial"/>
          <w:lang w:val="fr-FR"/>
        </w:rPr>
        <w:t>amendement à la Résolution</w:t>
      </w:r>
      <w:r w:rsidR="00E83853">
        <w:rPr>
          <w:rFonts w:eastAsiaTheme="minorHAnsi" w:cs="Arial"/>
          <w:lang w:val="fr-FR"/>
        </w:rPr>
        <w:t> </w:t>
      </w:r>
      <w:r w:rsidRPr="003757AD">
        <w:rPr>
          <w:rFonts w:eastAsiaTheme="minorHAnsi" w:cs="Arial"/>
          <w:lang w:val="fr-FR"/>
        </w:rPr>
        <w:t>07.02</w:t>
      </w:r>
      <w:r w:rsidR="00A02B1F">
        <w:rPr>
          <w:rFonts w:eastAsiaTheme="minorHAnsi" w:cs="Arial"/>
          <w:lang w:val="fr-FR"/>
        </w:rPr>
        <w:t> </w:t>
      </w:r>
      <w:r w:rsidRPr="003757AD">
        <w:rPr>
          <w:rFonts w:eastAsiaTheme="minorHAnsi" w:cs="Arial"/>
          <w:lang w:val="fr-FR"/>
        </w:rPr>
        <w:t xml:space="preserve">(Rev.COP14). </w:t>
      </w:r>
    </w:p>
    <w:p w14:paraId="0D9A65C8" w14:textId="77777777" w:rsidR="004C3AA5" w:rsidRPr="003757AD" w:rsidRDefault="004C3AA5">
      <w:pPr>
        <w:autoSpaceDE w:val="0"/>
        <w:autoSpaceDN w:val="0"/>
        <w:adjustRightInd w:val="0"/>
        <w:spacing w:after="0" w:line="240" w:lineRule="auto"/>
        <w:ind w:left="567" w:hanging="567"/>
        <w:jc w:val="both"/>
        <w:rPr>
          <w:rFonts w:cs="Arial"/>
          <w:b/>
          <w:u w:val="single"/>
          <w:lang w:val="fr-FR"/>
        </w:rPr>
      </w:pPr>
    </w:p>
    <w:p w14:paraId="773F5B41" w14:textId="719599F8" w:rsidR="004C3AA5" w:rsidRPr="003757AD" w:rsidRDefault="00171240">
      <w:pPr>
        <w:pStyle w:val="ListParagraph"/>
        <w:numPr>
          <w:ilvl w:val="0"/>
          <w:numId w:val="1"/>
        </w:numPr>
        <w:autoSpaceDE w:val="0"/>
        <w:autoSpaceDN w:val="0"/>
        <w:adjustRightInd w:val="0"/>
        <w:spacing w:after="80" w:line="240" w:lineRule="auto"/>
        <w:ind w:left="567" w:hanging="567"/>
        <w:jc w:val="both"/>
        <w:rPr>
          <w:rFonts w:cs="Arial"/>
          <w:lang w:val="fr-FR"/>
        </w:rPr>
      </w:pPr>
      <w:r w:rsidRPr="003757AD">
        <w:rPr>
          <w:rFonts w:cs="Arial"/>
          <w:lang w:val="fr-FR"/>
        </w:rPr>
        <w:t>En ce qui concerne le paragraphe</w:t>
      </w:r>
      <w:r w:rsidR="00A02B1F">
        <w:rPr>
          <w:rFonts w:cs="Arial"/>
          <w:lang w:val="fr-FR"/>
        </w:rPr>
        <w:t> </w:t>
      </w:r>
      <w:r w:rsidRPr="003757AD">
        <w:rPr>
          <w:rFonts w:cs="Arial"/>
          <w:lang w:val="fr-FR"/>
        </w:rPr>
        <w:t>b), le Groupe de travail intersessions a examiné les méthodologies et les critères en vigueur pour la définition de l</w:t>
      </w:r>
      <w:r w:rsidR="00E83853">
        <w:rPr>
          <w:rFonts w:cs="Arial"/>
          <w:lang w:val="fr-FR"/>
        </w:rPr>
        <w:t>’</w:t>
      </w:r>
      <w:r w:rsidRPr="003757AD">
        <w:rPr>
          <w:rFonts w:cs="Arial"/>
          <w:lang w:val="fr-FR"/>
        </w:rPr>
        <w:t>«</w:t>
      </w:r>
      <w:r w:rsidR="00E83853">
        <w:rPr>
          <w:rFonts w:cs="Arial"/>
          <w:lang w:val="fr-FR"/>
        </w:rPr>
        <w:t> </w:t>
      </w:r>
      <w:r w:rsidRPr="003757AD">
        <w:rPr>
          <w:rFonts w:cs="Arial"/>
          <w:lang w:val="fr-FR"/>
        </w:rPr>
        <w:t>habitat critique</w:t>
      </w:r>
      <w:r w:rsidR="00E83853">
        <w:rPr>
          <w:rFonts w:cs="Arial"/>
          <w:lang w:val="fr-FR"/>
        </w:rPr>
        <w:t> </w:t>
      </w:r>
      <w:r w:rsidRPr="003757AD">
        <w:rPr>
          <w:rFonts w:cs="Arial"/>
          <w:lang w:val="fr-FR"/>
        </w:rPr>
        <w:t>», tels qu</w:t>
      </w:r>
      <w:r w:rsidR="00E83853">
        <w:rPr>
          <w:rFonts w:cs="Arial"/>
          <w:lang w:val="fr-FR"/>
        </w:rPr>
        <w:t>’</w:t>
      </w:r>
      <w:r w:rsidRPr="003757AD">
        <w:rPr>
          <w:rFonts w:cs="Arial"/>
          <w:lang w:val="fr-FR"/>
        </w:rPr>
        <w:t>ils sont appliqués par les banques multilatérales de développement (par exemple, la norme de performance</w:t>
      </w:r>
      <w:r w:rsidR="00E83853">
        <w:rPr>
          <w:rFonts w:cs="Arial"/>
          <w:lang w:val="fr-FR"/>
        </w:rPr>
        <w:t> </w:t>
      </w:r>
      <w:r w:rsidRPr="003757AD">
        <w:rPr>
          <w:rFonts w:cs="Arial"/>
          <w:lang w:val="fr-FR"/>
        </w:rPr>
        <w:t>6 de la Société financière internationale, la norme de performance</w:t>
      </w:r>
      <w:r w:rsidR="00E83853">
        <w:rPr>
          <w:rFonts w:cs="Arial"/>
          <w:lang w:val="fr-FR"/>
        </w:rPr>
        <w:t> </w:t>
      </w:r>
      <w:r w:rsidRPr="003757AD">
        <w:rPr>
          <w:rFonts w:cs="Arial"/>
          <w:lang w:val="fr-FR"/>
        </w:rPr>
        <w:t>6 de la Banque européenne pour la reconstruction et le développement, ou la norme environnementale et sociale</w:t>
      </w:r>
      <w:r w:rsidR="00E83853">
        <w:rPr>
          <w:rFonts w:cs="Arial"/>
          <w:lang w:val="fr-FR"/>
        </w:rPr>
        <w:t> </w:t>
      </w:r>
      <w:r w:rsidRPr="003757AD">
        <w:rPr>
          <w:rFonts w:cs="Arial"/>
          <w:lang w:val="fr-FR"/>
        </w:rPr>
        <w:t>6 de la Banque asiatique de développement) et par l</w:t>
      </w:r>
      <w:r w:rsidR="00E83853">
        <w:rPr>
          <w:rFonts w:cs="Arial"/>
          <w:lang w:val="fr-FR"/>
        </w:rPr>
        <w:t>’</w:t>
      </w:r>
      <w:r w:rsidRPr="003757AD">
        <w:rPr>
          <w:rFonts w:cs="Arial"/>
          <w:lang w:val="fr-FR"/>
        </w:rPr>
        <w:t>ensemble des professionnels de l</w:t>
      </w:r>
      <w:r w:rsidR="00E83853">
        <w:rPr>
          <w:rFonts w:cs="Arial"/>
          <w:lang w:val="fr-FR"/>
        </w:rPr>
        <w:t>’</w:t>
      </w:r>
      <w:r w:rsidRPr="003757AD">
        <w:rPr>
          <w:rFonts w:cs="Arial"/>
          <w:lang w:val="fr-FR"/>
        </w:rPr>
        <w:t>évaluation d</w:t>
      </w:r>
      <w:r w:rsidR="00E83853">
        <w:rPr>
          <w:rFonts w:cs="Arial"/>
          <w:lang w:val="fr-FR"/>
        </w:rPr>
        <w:t>’</w:t>
      </w:r>
      <w:r w:rsidRPr="003757AD">
        <w:rPr>
          <w:rFonts w:cs="Arial"/>
          <w:lang w:val="fr-FR"/>
        </w:rPr>
        <w:t>impact. Le Groupe de travail intersessions a convenu que, bien que ces cadres soient largement appliqués, leur dépendance à des seuils numériques fixes (par exemple, &gt;1</w:t>
      </w:r>
      <w:r w:rsidR="00E83853">
        <w:rPr>
          <w:rFonts w:cs="Arial"/>
          <w:lang w:val="fr-FR"/>
        </w:rPr>
        <w:t> </w:t>
      </w:r>
      <w:r w:rsidRPr="003757AD">
        <w:rPr>
          <w:rFonts w:cs="Arial"/>
          <w:lang w:val="fr-FR"/>
        </w:rPr>
        <w:t>% de la population mondiale pour les espèces grégaires) et à des définitions d</w:t>
      </w:r>
      <w:r w:rsidR="00E83853">
        <w:rPr>
          <w:rFonts w:cs="Arial"/>
          <w:lang w:val="fr-FR"/>
        </w:rPr>
        <w:t>’</w:t>
      </w:r>
      <w:r w:rsidRPr="003757AD">
        <w:rPr>
          <w:rFonts w:cs="Arial"/>
          <w:lang w:val="fr-FR"/>
        </w:rPr>
        <w:t>habitats géographiquement distincts limite leur pertinence pour les espèces migratrices, en particulier pour</w:t>
      </w:r>
      <w:r w:rsidR="003757AD" w:rsidRPr="003757AD">
        <w:rPr>
          <w:rFonts w:cs="Arial"/>
          <w:lang w:val="fr-FR"/>
        </w:rPr>
        <w:t> :</w:t>
      </w:r>
    </w:p>
    <w:p w14:paraId="549CD641" w14:textId="16F09DA6" w:rsidR="004C3AA5" w:rsidRPr="003757AD" w:rsidRDefault="00171240">
      <w:pPr>
        <w:numPr>
          <w:ilvl w:val="0"/>
          <w:numId w:val="8"/>
        </w:numPr>
        <w:autoSpaceDE w:val="0"/>
        <w:autoSpaceDN w:val="0"/>
        <w:adjustRightInd w:val="0"/>
        <w:spacing w:after="80" w:line="240" w:lineRule="auto"/>
        <w:ind w:left="993" w:hanging="425"/>
        <w:jc w:val="both"/>
        <w:rPr>
          <w:rFonts w:cs="Arial"/>
          <w:lang w:val="fr-FR"/>
        </w:rPr>
      </w:pPr>
      <w:r w:rsidRPr="003757AD">
        <w:rPr>
          <w:rFonts w:cs="Arial"/>
          <w:lang w:val="fr-FR"/>
        </w:rPr>
        <w:t xml:space="preserve">les espèces nomades ou </w:t>
      </w:r>
      <w:proofErr w:type="spellStart"/>
      <w:r w:rsidRPr="003757AD">
        <w:rPr>
          <w:rFonts w:cs="Arial"/>
          <w:lang w:val="fr-FR"/>
        </w:rPr>
        <w:t>irruptives</w:t>
      </w:r>
      <w:proofErr w:type="spellEnd"/>
      <w:r w:rsidRPr="003757AD">
        <w:rPr>
          <w:rFonts w:cs="Arial"/>
          <w:lang w:val="fr-FR"/>
        </w:rPr>
        <w:t>, dont les mouvements sont irréguliers et imprévisibles, souvent motivés par des changements soudains dans la disponibilité des ressources ou les conditions environnementales (par exemple, pénurie de proies, conditions météorologiques extrêmes), et qui ne suivent donc pas d</w:t>
      </w:r>
      <w:r w:rsidR="00E83853">
        <w:rPr>
          <w:rFonts w:cs="Arial"/>
          <w:lang w:val="fr-FR"/>
        </w:rPr>
        <w:t>’</w:t>
      </w:r>
      <w:r w:rsidRPr="003757AD">
        <w:rPr>
          <w:rFonts w:cs="Arial"/>
          <w:lang w:val="fr-FR"/>
        </w:rPr>
        <w:t>itinéraires de migration cohérents</w:t>
      </w:r>
      <w:r w:rsidR="003757AD" w:rsidRPr="003757AD">
        <w:rPr>
          <w:rFonts w:cs="Arial"/>
          <w:lang w:val="fr-FR"/>
        </w:rPr>
        <w:t> ;</w:t>
      </w:r>
    </w:p>
    <w:p w14:paraId="1FD46F61" w14:textId="56072FDC" w:rsidR="004C3AA5" w:rsidRPr="003757AD" w:rsidRDefault="00171240">
      <w:pPr>
        <w:numPr>
          <w:ilvl w:val="0"/>
          <w:numId w:val="8"/>
        </w:numPr>
        <w:autoSpaceDE w:val="0"/>
        <w:autoSpaceDN w:val="0"/>
        <w:adjustRightInd w:val="0"/>
        <w:spacing w:after="80" w:line="240" w:lineRule="auto"/>
        <w:ind w:left="993" w:hanging="425"/>
        <w:jc w:val="both"/>
        <w:rPr>
          <w:rFonts w:cs="Arial"/>
          <w:lang w:val="fr-FR"/>
        </w:rPr>
      </w:pPr>
      <w:r w:rsidRPr="003757AD">
        <w:rPr>
          <w:rFonts w:cs="Arial"/>
          <w:lang w:val="fr-FR"/>
        </w:rPr>
        <w:t>de petites sous-populations d</w:t>
      </w:r>
      <w:r w:rsidR="00E83853">
        <w:rPr>
          <w:rFonts w:cs="Arial"/>
          <w:lang w:val="fr-FR"/>
        </w:rPr>
        <w:t>’</w:t>
      </w:r>
      <w:r w:rsidRPr="003757AD">
        <w:rPr>
          <w:rFonts w:cs="Arial"/>
          <w:lang w:val="fr-FR"/>
        </w:rPr>
        <w:t>importance nationale qui se situent en dessous des seuils de pourcentage mondiaux</w:t>
      </w:r>
      <w:r w:rsidR="003757AD" w:rsidRPr="003757AD">
        <w:rPr>
          <w:rFonts w:cs="Arial"/>
          <w:lang w:val="fr-FR"/>
        </w:rPr>
        <w:t> ;</w:t>
      </w:r>
    </w:p>
    <w:p w14:paraId="33C1A811" w14:textId="35B835A5" w:rsidR="004C3AA5" w:rsidRPr="003757AD" w:rsidRDefault="00171240">
      <w:pPr>
        <w:numPr>
          <w:ilvl w:val="0"/>
          <w:numId w:val="8"/>
        </w:numPr>
        <w:autoSpaceDE w:val="0"/>
        <w:autoSpaceDN w:val="0"/>
        <w:adjustRightInd w:val="0"/>
        <w:spacing w:after="80" w:line="240" w:lineRule="auto"/>
        <w:ind w:left="993" w:hanging="425"/>
        <w:jc w:val="both"/>
        <w:rPr>
          <w:rFonts w:cs="Arial"/>
          <w:lang w:val="fr-FR"/>
        </w:rPr>
      </w:pPr>
      <w:r w:rsidRPr="003757AD">
        <w:rPr>
          <w:rFonts w:cs="Arial"/>
          <w:lang w:val="fr-FR"/>
        </w:rPr>
        <w:lastRenderedPageBreak/>
        <w:t>les habitats qui servent de corridors migratoires, de zones de transition ou de goulets d</w:t>
      </w:r>
      <w:r w:rsidR="00E83853">
        <w:rPr>
          <w:rFonts w:cs="Arial"/>
          <w:lang w:val="fr-FR"/>
        </w:rPr>
        <w:t>’</w:t>
      </w:r>
      <w:r w:rsidRPr="003757AD">
        <w:rPr>
          <w:rFonts w:cs="Arial"/>
          <w:lang w:val="fr-FR"/>
        </w:rPr>
        <w:t>étranglement écologiques</w:t>
      </w:r>
      <w:r w:rsidR="003757AD" w:rsidRPr="003757AD">
        <w:rPr>
          <w:rFonts w:cs="Arial"/>
          <w:lang w:val="fr-FR"/>
        </w:rPr>
        <w:t> ;</w:t>
      </w:r>
    </w:p>
    <w:p w14:paraId="27596720" w14:textId="43AACB39" w:rsidR="004C3AA5" w:rsidRPr="003757AD" w:rsidRDefault="00171240">
      <w:pPr>
        <w:numPr>
          <w:ilvl w:val="0"/>
          <w:numId w:val="8"/>
        </w:numPr>
        <w:autoSpaceDE w:val="0"/>
        <w:autoSpaceDN w:val="0"/>
        <w:adjustRightInd w:val="0"/>
        <w:spacing w:after="0" w:line="240" w:lineRule="auto"/>
        <w:ind w:left="993" w:hanging="426"/>
        <w:jc w:val="both"/>
        <w:rPr>
          <w:rFonts w:cs="Arial"/>
          <w:lang w:val="fr-FR"/>
        </w:rPr>
      </w:pPr>
      <w:r w:rsidRPr="003757AD">
        <w:rPr>
          <w:rFonts w:cs="Arial"/>
          <w:lang w:val="fr-FR"/>
        </w:rPr>
        <w:t>les espèces marines et d</w:t>
      </w:r>
      <w:r w:rsidR="00E83853">
        <w:rPr>
          <w:rFonts w:cs="Arial"/>
          <w:lang w:val="fr-FR"/>
        </w:rPr>
        <w:t>’</w:t>
      </w:r>
      <w:r w:rsidRPr="003757AD">
        <w:rPr>
          <w:rFonts w:cs="Arial"/>
          <w:lang w:val="fr-FR"/>
        </w:rPr>
        <w:t>eau douce dont les schémas de déplacement ne correspondent pas aux définitions des points finaux.</w:t>
      </w:r>
    </w:p>
    <w:p w14:paraId="2BD5ED06" w14:textId="77777777" w:rsidR="004C3AA5" w:rsidRPr="003757AD" w:rsidRDefault="004C3AA5">
      <w:pPr>
        <w:autoSpaceDE w:val="0"/>
        <w:autoSpaceDN w:val="0"/>
        <w:adjustRightInd w:val="0"/>
        <w:spacing w:after="0" w:line="240" w:lineRule="auto"/>
        <w:jc w:val="both"/>
        <w:rPr>
          <w:rFonts w:cs="Arial"/>
          <w:lang w:val="fr-FR"/>
        </w:rPr>
      </w:pPr>
    </w:p>
    <w:p w14:paraId="48F2D413" w14:textId="1C0B24D3" w:rsidR="004C3AA5" w:rsidRPr="003757AD" w:rsidRDefault="00171240">
      <w:pPr>
        <w:pStyle w:val="ListParagraph"/>
        <w:numPr>
          <w:ilvl w:val="0"/>
          <w:numId w:val="1"/>
        </w:numPr>
        <w:autoSpaceDE w:val="0"/>
        <w:autoSpaceDN w:val="0"/>
        <w:adjustRightInd w:val="0"/>
        <w:spacing w:after="80" w:line="240" w:lineRule="auto"/>
        <w:ind w:left="567" w:hanging="566"/>
        <w:jc w:val="both"/>
        <w:rPr>
          <w:rFonts w:cs="Arial"/>
          <w:lang w:val="fr-FR"/>
        </w:rPr>
      </w:pPr>
      <w:r w:rsidRPr="003757AD">
        <w:rPr>
          <w:rFonts w:cs="Arial"/>
          <w:lang w:val="fr-FR"/>
        </w:rPr>
        <w:t>Le Groupe de travail intersessions a constaté que ces critères peuvent avoir pour effet d</w:t>
      </w:r>
      <w:r w:rsidR="00E83853">
        <w:rPr>
          <w:rFonts w:cs="Arial"/>
          <w:lang w:val="fr-FR"/>
        </w:rPr>
        <w:t>’</w:t>
      </w:r>
      <w:r w:rsidRPr="003757AD">
        <w:rPr>
          <w:rFonts w:cs="Arial"/>
          <w:lang w:val="fr-FR"/>
        </w:rPr>
        <w:t>exclure d</w:t>
      </w:r>
      <w:r w:rsidR="00E83853">
        <w:rPr>
          <w:rFonts w:cs="Arial"/>
          <w:lang w:val="fr-FR"/>
        </w:rPr>
        <w:t>’</w:t>
      </w:r>
      <w:r w:rsidRPr="003757AD">
        <w:rPr>
          <w:rFonts w:cs="Arial"/>
          <w:lang w:val="fr-FR"/>
        </w:rPr>
        <w:t>importantes aires de mouvement d</w:t>
      </w:r>
      <w:r w:rsidR="00E83853">
        <w:rPr>
          <w:rFonts w:cs="Arial"/>
          <w:lang w:val="fr-FR"/>
        </w:rPr>
        <w:t>’</w:t>
      </w:r>
      <w:r w:rsidRPr="003757AD">
        <w:rPr>
          <w:rFonts w:cs="Arial"/>
          <w:lang w:val="fr-FR"/>
        </w:rPr>
        <w:t>une évaluation plus approfondie, et que la connectivité écologique et la fonction écologique sont souvent sous-représentées. Il a examiné d</w:t>
      </w:r>
      <w:r w:rsidR="00E83853">
        <w:rPr>
          <w:rFonts w:cs="Arial"/>
          <w:lang w:val="fr-FR"/>
        </w:rPr>
        <w:t>’</w:t>
      </w:r>
      <w:r w:rsidRPr="003757AD">
        <w:rPr>
          <w:rFonts w:cs="Arial"/>
          <w:lang w:val="fr-FR"/>
        </w:rPr>
        <w:t>éventuelles propositions d</w:t>
      </w:r>
      <w:r w:rsidR="00E83853">
        <w:rPr>
          <w:rFonts w:cs="Arial"/>
          <w:lang w:val="fr-FR"/>
        </w:rPr>
        <w:t>’</w:t>
      </w:r>
      <w:r w:rsidRPr="003757AD">
        <w:rPr>
          <w:rFonts w:cs="Arial"/>
          <w:lang w:val="fr-FR"/>
        </w:rPr>
        <w:t>amélioration des normes, notamment</w:t>
      </w:r>
      <w:r w:rsidR="003757AD" w:rsidRPr="003757AD">
        <w:rPr>
          <w:rFonts w:cs="Arial"/>
          <w:lang w:val="fr-FR"/>
        </w:rPr>
        <w:t> :</w:t>
      </w:r>
    </w:p>
    <w:p w14:paraId="26BEAF07" w14:textId="6FB2A029" w:rsidR="004C3AA5" w:rsidRPr="003757AD" w:rsidRDefault="00171240">
      <w:pPr>
        <w:numPr>
          <w:ilvl w:val="0"/>
          <w:numId w:val="9"/>
        </w:numPr>
        <w:autoSpaceDE w:val="0"/>
        <w:autoSpaceDN w:val="0"/>
        <w:adjustRightInd w:val="0"/>
        <w:spacing w:after="80" w:line="240" w:lineRule="auto"/>
        <w:ind w:left="993" w:hanging="425"/>
        <w:jc w:val="both"/>
        <w:rPr>
          <w:rFonts w:cs="Arial"/>
          <w:lang w:val="fr-FR"/>
        </w:rPr>
      </w:pPr>
      <w:r w:rsidRPr="003757AD">
        <w:rPr>
          <w:rFonts w:cs="Arial"/>
          <w:lang w:val="fr-FR"/>
        </w:rPr>
        <w:t>intégrer les «</w:t>
      </w:r>
      <w:r w:rsidR="00E83853">
        <w:rPr>
          <w:rFonts w:cs="Arial"/>
          <w:lang w:val="fr-FR"/>
        </w:rPr>
        <w:t> </w:t>
      </w:r>
      <w:r w:rsidRPr="003757AD">
        <w:rPr>
          <w:rFonts w:cs="Arial"/>
          <w:lang w:val="fr-FR"/>
        </w:rPr>
        <w:t>zones importantes pour le mouvement</w:t>
      </w:r>
      <w:r w:rsidR="00E83853">
        <w:rPr>
          <w:rFonts w:cs="Arial"/>
          <w:lang w:val="fr-FR"/>
        </w:rPr>
        <w:t> </w:t>
      </w:r>
      <w:r w:rsidRPr="003757AD">
        <w:rPr>
          <w:rFonts w:cs="Arial"/>
          <w:lang w:val="fr-FR"/>
        </w:rPr>
        <w:t>» et la connectivité fonctionnelle dans les définitions et les déclencheurs</w:t>
      </w:r>
      <w:r w:rsidR="003757AD" w:rsidRPr="003757AD">
        <w:rPr>
          <w:rFonts w:cs="Arial"/>
          <w:lang w:val="fr-FR"/>
        </w:rPr>
        <w:t> ;</w:t>
      </w:r>
    </w:p>
    <w:p w14:paraId="7C4D5603" w14:textId="34D091EE" w:rsidR="004C3AA5" w:rsidRPr="003757AD" w:rsidRDefault="00171240">
      <w:pPr>
        <w:numPr>
          <w:ilvl w:val="0"/>
          <w:numId w:val="9"/>
        </w:numPr>
        <w:autoSpaceDE w:val="0"/>
        <w:autoSpaceDN w:val="0"/>
        <w:adjustRightInd w:val="0"/>
        <w:spacing w:after="80" w:line="240" w:lineRule="auto"/>
        <w:ind w:left="993" w:hanging="425"/>
        <w:jc w:val="both"/>
        <w:rPr>
          <w:rFonts w:cs="Arial"/>
          <w:lang w:val="fr-FR"/>
        </w:rPr>
      </w:pPr>
      <w:r w:rsidRPr="003757AD">
        <w:rPr>
          <w:rFonts w:cs="Arial"/>
          <w:lang w:val="fr-FR"/>
        </w:rPr>
        <w:t>appliquer le principe de précaution dans des contextes où les données sont limitées</w:t>
      </w:r>
      <w:r w:rsidR="003757AD" w:rsidRPr="003757AD">
        <w:rPr>
          <w:rFonts w:cs="Arial"/>
          <w:lang w:val="fr-FR"/>
        </w:rPr>
        <w:t> ;</w:t>
      </w:r>
    </w:p>
    <w:p w14:paraId="3DE9B351" w14:textId="4E284AC9" w:rsidR="004C3AA5" w:rsidRPr="003757AD" w:rsidRDefault="00171240">
      <w:pPr>
        <w:numPr>
          <w:ilvl w:val="0"/>
          <w:numId w:val="9"/>
        </w:numPr>
        <w:autoSpaceDE w:val="0"/>
        <w:autoSpaceDN w:val="0"/>
        <w:adjustRightInd w:val="0"/>
        <w:spacing w:after="80" w:line="240" w:lineRule="auto"/>
        <w:ind w:left="993" w:hanging="425"/>
        <w:jc w:val="both"/>
        <w:rPr>
          <w:rFonts w:cs="Arial"/>
          <w:lang w:val="fr-FR"/>
        </w:rPr>
      </w:pPr>
      <w:r w:rsidRPr="003757AD">
        <w:rPr>
          <w:rFonts w:cs="Arial"/>
          <w:lang w:val="fr-FR"/>
        </w:rPr>
        <w:t>reconnaître les caractéristiques à petite échelle mais essentielles comme des déclencheurs potentiels</w:t>
      </w:r>
      <w:r w:rsidR="003757AD" w:rsidRPr="003757AD">
        <w:rPr>
          <w:rFonts w:cs="Arial"/>
          <w:lang w:val="fr-FR"/>
        </w:rPr>
        <w:t> ;</w:t>
      </w:r>
    </w:p>
    <w:p w14:paraId="4990F893" w14:textId="2B6DF1D9" w:rsidR="004C3AA5" w:rsidRPr="003757AD" w:rsidRDefault="00171240">
      <w:pPr>
        <w:numPr>
          <w:ilvl w:val="0"/>
          <w:numId w:val="9"/>
        </w:numPr>
        <w:autoSpaceDE w:val="0"/>
        <w:autoSpaceDN w:val="0"/>
        <w:adjustRightInd w:val="0"/>
        <w:spacing w:after="0" w:line="240" w:lineRule="auto"/>
        <w:ind w:left="993" w:hanging="426"/>
        <w:jc w:val="both"/>
        <w:rPr>
          <w:rFonts w:cs="Arial"/>
          <w:b/>
          <w:bCs/>
          <w:lang w:val="fr-FR"/>
        </w:rPr>
      </w:pPr>
      <w:r w:rsidRPr="003757AD">
        <w:rPr>
          <w:rFonts w:cs="Arial"/>
          <w:lang w:val="fr-FR"/>
        </w:rPr>
        <w:t>utiliser l</w:t>
      </w:r>
      <w:r w:rsidR="00E83853">
        <w:rPr>
          <w:rFonts w:cs="Arial"/>
          <w:lang w:val="fr-FR"/>
        </w:rPr>
        <w:t>’</w:t>
      </w:r>
      <w:r w:rsidRPr="003757AD">
        <w:rPr>
          <w:rFonts w:cs="Arial"/>
          <w:lang w:val="fr-FR"/>
        </w:rPr>
        <w:t>importance de la population ou de la sous-population en complément des pourcentages globaux.</w:t>
      </w:r>
    </w:p>
    <w:p w14:paraId="599D0A8C" w14:textId="77777777" w:rsidR="004C3AA5" w:rsidRPr="003757AD" w:rsidRDefault="004C3AA5">
      <w:pPr>
        <w:autoSpaceDE w:val="0"/>
        <w:autoSpaceDN w:val="0"/>
        <w:adjustRightInd w:val="0"/>
        <w:spacing w:after="0" w:line="240" w:lineRule="auto"/>
        <w:jc w:val="both"/>
        <w:rPr>
          <w:rFonts w:cs="Arial"/>
          <w:b/>
          <w:lang w:val="fr-FR"/>
        </w:rPr>
      </w:pPr>
    </w:p>
    <w:p w14:paraId="78AA9351" w14:textId="0579B65B" w:rsidR="004C3AA5" w:rsidRPr="003757AD" w:rsidRDefault="00171240">
      <w:pPr>
        <w:pStyle w:val="ListParagraph"/>
        <w:numPr>
          <w:ilvl w:val="0"/>
          <w:numId w:val="1"/>
        </w:numPr>
        <w:autoSpaceDE w:val="0"/>
        <w:autoSpaceDN w:val="0"/>
        <w:adjustRightInd w:val="0"/>
        <w:spacing w:after="80" w:line="240" w:lineRule="auto"/>
        <w:ind w:left="567" w:hanging="567"/>
        <w:jc w:val="both"/>
        <w:rPr>
          <w:rFonts w:cs="Arial"/>
          <w:lang w:val="fr-FR"/>
        </w:rPr>
      </w:pPr>
      <w:r w:rsidRPr="003757AD">
        <w:rPr>
          <w:rFonts w:cs="Arial"/>
          <w:lang w:val="fr-FR"/>
        </w:rPr>
        <w:t>En ce qui concerne les paragraphes</w:t>
      </w:r>
      <w:r w:rsidR="00A02B1F">
        <w:rPr>
          <w:rFonts w:cs="Arial"/>
          <w:lang w:val="fr-FR"/>
        </w:rPr>
        <w:t> </w:t>
      </w:r>
      <w:r w:rsidRPr="003757AD">
        <w:rPr>
          <w:rFonts w:cs="Arial"/>
          <w:color w:val="000000" w:themeColor="text1"/>
          <w:lang w:val="fr-FR"/>
        </w:rPr>
        <w:t>c) et</w:t>
      </w:r>
      <w:r w:rsidR="00A02B1F">
        <w:rPr>
          <w:rFonts w:cs="Arial"/>
          <w:color w:val="000000" w:themeColor="text1"/>
          <w:lang w:val="fr-FR"/>
        </w:rPr>
        <w:t> </w:t>
      </w:r>
      <w:r w:rsidRPr="003757AD">
        <w:rPr>
          <w:rFonts w:cs="Arial"/>
          <w:color w:val="000000" w:themeColor="text1"/>
          <w:lang w:val="fr-FR"/>
        </w:rPr>
        <w:t>d)</w:t>
      </w:r>
      <w:r w:rsidR="00A02B1F">
        <w:rPr>
          <w:rFonts w:cs="Arial"/>
          <w:color w:val="000000" w:themeColor="text1"/>
          <w:lang w:val="fr-FR"/>
        </w:rPr>
        <w:t> </w:t>
      </w:r>
      <w:r w:rsidRPr="003757AD">
        <w:rPr>
          <w:rFonts w:cs="Arial"/>
          <w:color w:val="000000" w:themeColor="text1"/>
          <w:lang w:val="fr-FR"/>
        </w:rPr>
        <w:t>i</w:t>
      </w:r>
      <w:r w:rsidRPr="003757AD">
        <w:rPr>
          <w:rFonts w:cs="Arial"/>
          <w:lang w:val="fr-FR"/>
        </w:rPr>
        <w:t>), le Groupe de travail intersessions a abordé les processus de contrôle pour les études d</w:t>
      </w:r>
      <w:r w:rsidR="00E83853">
        <w:rPr>
          <w:rFonts w:cs="Arial"/>
          <w:lang w:val="fr-FR"/>
        </w:rPr>
        <w:t>’</w:t>
      </w:r>
      <w:r w:rsidRPr="003757AD">
        <w:rPr>
          <w:rFonts w:cs="Arial"/>
          <w:lang w:val="fr-FR"/>
        </w:rPr>
        <w:t>impact sur l</w:t>
      </w:r>
      <w:r w:rsidR="00E83853">
        <w:rPr>
          <w:rFonts w:cs="Arial"/>
          <w:lang w:val="fr-FR"/>
        </w:rPr>
        <w:t>’</w:t>
      </w:r>
      <w:r w:rsidRPr="003757AD">
        <w:rPr>
          <w:rFonts w:cs="Arial"/>
          <w:lang w:val="fr-FR"/>
        </w:rPr>
        <w:t>environnement et les évaluations environnementales stratégiques afin de garantir que les espèces migratrices soient systématiquement incluses dans les mandats et les études de base. Les points suivants ont notamment été soulevés et intégrés dans la Résolution</w:t>
      </w:r>
      <w:r w:rsidR="00E83853">
        <w:rPr>
          <w:rFonts w:cs="Arial"/>
          <w:lang w:val="fr-FR"/>
        </w:rPr>
        <w:t> </w:t>
      </w:r>
      <w:r w:rsidRPr="003757AD">
        <w:rPr>
          <w:rFonts w:eastAsiaTheme="minorHAnsi" w:cs="Arial"/>
          <w:lang w:val="fr-FR"/>
        </w:rPr>
        <w:t>07.02</w:t>
      </w:r>
      <w:r w:rsidR="00A02B1F">
        <w:rPr>
          <w:rFonts w:eastAsiaTheme="minorHAnsi" w:cs="Arial"/>
          <w:lang w:val="fr-FR"/>
        </w:rPr>
        <w:t> </w:t>
      </w:r>
      <w:r w:rsidRPr="003757AD">
        <w:rPr>
          <w:rFonts w:eastAsiaTheme="minorHAnsi" w:cs="Arial"/>
          <w:lang w:val="fr-FR"/>
        </w:rPr>
        <w:t>(Rev.COP14)</w:t>
      </w:r>
      <w:r w:rsidR="003757AD" w:rsidRPr="003757AD">
        <w:rPr>
          <w:rFonts w:cs="Arial"/>
          <w:lang w:val="fr-FR"/>
        </w:rPr>
        <w:t> :</w:t>
      </w:r>
    </w:p>
    <w:p w14:paraId="42E2914C" w14:textId="25679D2C" w:rsidR="004C3AA5" w:rsidRPr="003757AD" w:rsidRDefault="00171240">
      <w:pPr>
        <w:numPr>
          <w:ilvl w:val="0"/>
          <w:numId w:val="10"/>
        </w:numPr>
        <w:autoSpaceDE w:val="0"/>
        <w:autoSpaceDN w:val="0"/>
        <w:adjustRightInd w:val="0"/>
        <w:spacing w:after="80" w:line="240" w:lineRule="auto"/>
        <w:ind w:left="993" w:hanging="425"/>
        <w:jc w:val="both"/>
        <w:rPr>
          <w:rFonts w:cs="Arial"/>
          <w:lang w:val="fr-FR"/>
        </w:rPr>
      </w:pPr>
      <w:r w:rsidRPr="003757AD">
        <w:rPr>
          <w:rFonts w:cs="Arial"/>
          <w:lang w:val="fr-FR"/>
        </w:rPr>
        <w:t>la nécessité d</w:t>
      </w:r>
      <w:r w:rsidR="00E83853">
        <w:rPr>
          <w:rFonts w:cs="Arial"/>
          <w:lang w:val="fr-FR"/>
        </w:rPr>
        <w:t>’</w:t>
      </w:r>
      <w:r w:rsidRPr="003757AD">
        <w:rPr>
          <w:rFonts w:cs="Arial"/>
          <w:lang w:val="fr-FR"/>
        </w:rPr>
        <w:t>utiliser systématiquement les listes d</w:t>
      </w:r>
      <w:r w:rsidR="00E83853">
        <w:rPr>
          <w:rFonts w:cs="Arial"/>
          <w:lang w:val="fr-FR"/>
        </w:rPr>
        <w:t>’</w:t>
      </w:r>
      <w:r w:rsidRPr="003757AD">
        <w:rPr>
          <w:rFonts w:cs="Arial"/>
          <w:lang w:val="fr-FR"/>
        </w:rPr>
        <w:t>espèces de l</w:t>
      </w:r>
      <w:r w:rsidR="003757AD" w:rsidRPr="003757AD">
        <w:rPr>
          <w:rFonts w:cs="Arial"/>
          <w:lang w:val="fr-FR"/>
        </w:rPr>
        <w:t>a CMS</w:t>
      </w:r>
      <w:r w:rsidRPr="003757AD">
        <w:rPr>
          <w:rFonts w:cs="Arial"/>
          <w:lang w:val="fr-FR"/>
        </w:rPr>
        <w:t xml:space="preserve">, les données sur les mouvements (par exemple, </w:t>
      </w:r>
      <w:proofErr w:type="spellStart"/>
      <w:r w:rsidRPr="003757AD">
        <w:rPr>
          <w:rFonts w:cs="Arial"/>
          <w:lang w:val="fr-FR"/>
        </w:rPr>
        <w:t>Movebank</w:t>
      </w:r>
      <w:proofErr w:type="spellEnd"/>
      <w:r w:rsidRPr="003757AD">
        <w:rPr>
          <w:rFonts w:cs="Arial"/>
          <w:lang w:val="fr-FR"/>
        </w:rPr>
        <w:t xml:space="preserve">, </w:t>
      </w:r>
      <w:proofErr w:type="spellStart"/>
      <w:r w:rsidRPr="003757AD">
        <w:rPr>
          <w:rFonts w:cs="Arial"/>
          <w:lang w:val="fr-FR"/>
        </w:rPr>
        <w:t>WhaleTrack</w:t>
      </w:r>
      <w:proofErr w:type="spellEnd"/>
      <w:r w:rsidRPr="003757AD">
        <w:rPr>
          <w:rFonts w:cs="Arial"/>
          <w:lang w:val="fr-FR"/>
        </w:rPr>
        <w:t>) et d</w:t>
      </w:r>
      <w:r w:rsidR="00E83853">
        <w:rPr>
          <w:rFonts w:cs="Arial"/>
          <w:lang w:val="fr-FR"/>
        </w:rPr>
        <w:t>’</w:t>
      </w:r>
      <w:r w:rsidRPr="003757AD">
        <w:rPr>
          <w:rFonts w:cs="Arial"/>
          <w:lang w:val="fr-FR"/>
        </w:rPr>
        <w:t>autres sources faisant autorité lors de la sélection</w:t>
      </w:r>
      <w:r w:rsidR="003757AD" w:rsidRPr="003757AD">
        <w:rPr>
          <w:rFonts w:cs="Arial"/>
          <w:lang w:val="fr-FR"/>
        </w:rPr>
        <w:t> ;</w:t>
      </w:r>
    </w:p>
    <w:p w14:paraId="08ECE8A7" w14:textId="5F1AB124" w:rsidR="004C3AA5" w:rsidRPr="003757AD" w:rsidRDefault="00171240">
      <w:pPr>
        <w:numPr>
          <w:ilvl w:val="0"/>
          <w:numId w:val="10"/>
        </w:numPr>
        <w:autoSpaceDE w:val="0"/>
        <w:autoSpaceDN w:val="0"/>
        <w:adjustRightInd w:val="0"/>
        <w:spacing w:after="80" w:line="240" w:lineRule="auto"/>
        <w:ind w:left="993" w:hanging="425"/>
        <w:jc w:val="both"/>
        <w:rPr>
          <w:rFonts w:cs="Arial"/>
          <w:lang w:val="fr-FR"/>
        </w:rPr>
      </w:pPr>
      <w:r w:rsidRPr="003757AD">
        <w:rPr>
          <w:rFonts w:cs="Arial"/>
          <w:lang w:val="fr-FR"/>
        </w:rPr>
        <w:t>des protocoles d</w:t>
      </w:r>
      <w:r w:rsidR="00E83853">
        <w:rPr>
          <w:rFonts w:cs="Arial"/>
          <w:lang w:val="fr-FR"/>
        </w:rPr>
        <w:t>’</w:t>
      </w:r>
      <w:r w:rsidRPr="003757AD">
        <w:rPr>
          <w:rFonts w:cs="Arial"/>
          <w:lang w:val="fr-FR"/>
        </w:rPr>
        <w:t>enquête qui reflètent les variations saisonnières et interannuelles de la présence des espèces et de l</w:t>
      </w:r>
      <w:r w:rsidR="00E83853">
        <w:rPr>
          <w:rFonts w:cs="Arial"/>
          <w:lang w:val="fr-FR"/>
        </w:rPr>
        <w:t>’</w:t>
      </w:r>
      <w:r w:rsidRPr="003757AD">
        <w:rPr>
          <w:rFonts w:cs="Arial"/>
          <w:lang w:val="fr-FR"/>
        </w:rPr>
        <w:t>utilisation de l</w:t>
      </w:r>
      <w:r w:rsidR="00E83853">
        <w:rPr>
          <w:rFonts w:cs="Arial"/>
          <w:lang w:val="fr-FR"/>
        </w:rPr>
        <w:t>’</w:t>
      </w:r>
      <w:r w:rsidRPr="003757AD">
        <w:rPr>
          <w:rFonts w:cs="Arial"/>
          <w:lang w:val="fr-FR"/>
        </w:rPr>
        <w:t>habitat, idéalement sur plusieurs années</w:t>
      </w:r>
      <w:r w:rsidR="003757AD" w:rsidRPr="003757AD">
        <w:rPr>
          <w:rFonts w:cs="Arial"/>
          <w:lang w:val="fr-FR"/>
        </w:rPr>
        <w:t> ;</w:t>
      </w:r>
    </w:p>
    <w:p w14:paraId="03A6128F" w14:textId="15CBE65D" w:rsidR="004C3AA5" w:rsidRPr="003757AD" w:rsidRDefault="00171240">
      <w:pPr>
        <w:numPr>
          <w:ilvl w:val="0"/>
          <w:numId w:val="10"/>
        </w:numPr>
        <w:autoSpaceDE w:val="0"/>
        <w:autoSpaceDN w:val="0"/>
        <w:adjustRightInd w:val="0"/>
        <w:spacing w:after="80" w:line="240" w:lineRule="auto"/>
        <w:ind w:left="993" w:hanging="425"/>
        <w:jc w:val="both"/>
        <w:rPr>
          <w:rFonts w:cs="Arial"/>
          <w:lang w:val="fr-FR"/>
        </w:rPr>
      </w:pPr>
      <w:r w:rsidRPr="003757AD">
        <w:rPr>
          <w:rFonts w:cs="Arial"/>
          <w:lang w:val="fr-FR"/>
        </w:rPr>
        <w:t>l</w:t>
      </w:r>
      <w:r w:rsidR="00E83853">
        <w:rPr>
          <w:rFonts w:cs="Arial"/>
          <w:lang w:val="fr-FR"/>
        </w:rPr>
        <w:t>’</w:t>
      </w:r>
      <w:r w:rsidRPr="003757AD">
        <w:rPr>
          <w:rFonts w:cs="Arial"/>
          <w:lang w:val="fr-FR"/>
        </w:rPr>
        <w:t>intégration des évaluations de la connectivité écologique à des échelles spatiales et temporelles appropriées, notamment les liens transfrontières</w:t>
      </w:r>
      <w:r w:rsidR="003757AD" w:rsidRPr="003757AD">
        <w:rPr>
          <w:rFonts w:cs="Arial"/>
          <w:lang w:val="fr-FR"/>
        </w:rPr>
        <w:t> ;</w:t>
      </w:r>
    </w:p>
    <w:p w14:paraId="15229ACB" w14:textId="5DCB7758" w:rsidR="004C3AA5" w:rsidRPr="003757AD" w:rsidRDefault="00171240">
      <w:pPr>
        <w:numPr>
          <w:ilvl w:val="0"/>
          <w:numId w:val="10"/>
        </w:numPr>
        <w:autoSpaceDE w:val="0"/>
        <w:autoSpaceDN w:val="0"/>
        <w:adjustRightInd w:val="0"/>
        <w:spacing w:after="0" w:line="240" w:lineRule="auto"/>
        <w:ind w:left="993" w:hanging="426"/>
        <w:jc w:val="both"/>
        <w:rPr>
          <w:rFonts w:cs="Arial"/>
          <w:lang w:val="fr-FR"/>
        </w:rPr>
      </w:pPr>
      <w:r w:rsidRPr="003757AD">
        <w:rPr>
          <w:rFonts w:cs="Arial"/>
          <w:lang w:val="fr-FR"/>
        </w:rPr>
        <w:t>l</w:t>
      </w:r>
      <w:r w:rsidR="00E83853">
        <w:rPr>
          <w:rFonts w:cs="Arial"/>
          <w:lang w:val="fr-FR"/>
        </w:rPr>
        <w:t>’</w:t>
      </w:r>
      <w:r w:rsidRPr="003757AD">
        <w:rPr>
          <w:rFonts w:cs="Arial"/>
          <w:lang w:val="fr-FR"/>
        </w:rPr>
        <w:t>inclusion explicite des espèces migratrices dans les études de base et les prévisions d</w:t>
      </w:r>
      <w:r w:rsidR="00E83853">
        <w:rPr>
          <w:rFonts w:cs="Arial"/>
          <w:lang w:val="fr-FR"/>
        </w:rPr>
        <w:t>’</w:t>
      </w:r>
      <w:r w:rsidRPr="003757AD">
        <w:rPr>
          <w:rFonts w:cs="Arial"/>
          <w:lang w:val="fr-FR"/>
        </w:rPr>
        <w:t>impact, même lorsque les données sont limitées au niveau de la population.</w:t>
      </w:r>
    </w:p>
    <w:p w14:paraId="6B9922FA" w14:textId="77777777" w:rsidR="004C3AA5" w:rsidRPr="003757AD" w:rsidRDefault="004C3AA5">
      <w:pPr>
        <w:autoSpaceDE w:val="0"/>
        <w:autoSpaceDN w:val="0"/>
        <w:adjustRightInd w:val="0"/>
        <w:spacing w:after="0" w:line="240" w:lineRule="auto"/>
        <w:jc w:val="both"/>
        <w:rPr>
          <w:rFonts w:cs="Arial"/>
          <w:lang w:val="fr-FR"/>
        </w:rPr>
      </w:pPr>
    </w:p>
    <w:p w14:paraId="6CDFCABA" w14:textId="3276EEC6"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En ce qui concerne le paragraphe</w:t>
      </w:r>
      <w:r w:rsidR="00A02B1F">
        <w:rPr>
          <w:rFonts w:cs="Arial"/>
          <w:lang w:val="fr-FR"/>
        </w:rPr>
        <w:t> </w:t>
      </w:r>
      <w:r w:rsidRPr="003757AD">
        <w:rPr>
          <w:rFonts w:cs="Arial"/>
          <w:lang w:val="fr-FR"/>
        </w:rPr>
        <w:t>d)</w:t>
      </w:r>
      <w:r w:rsidR="00A02B1F">
        <w:rPr>
          <w:rFonts w:cs="Arial"/>
          <w:lang w:val="fr-FR"/>
        </w:rPr>
        <w:t> </w:t>
      </w:r>
      <w:r w:rsidRPr="003757AD">
        <w:rPr>
          <w:rFonts w:cs="Arial"/>
          <w:lang w:val="fr-FR"/>
        </w:rPr>
        <w:t>ii), le Groupe de travail intersession a convenu qu</w:t>
      </w:r>
      <w:r w:rsidR="00E83853">
        <w:rPr>
          <w:rFonts w:cs="Arial"/>
          <w:lang w:val="fr-FR"/>
        </w:rPr>
        <w:t>’</w:t>
      </w:r>
      <w:r w:rsidRPr="003757AD">
        <w:rPr>
          <w:rFonts w:cs="Arial"/>
          <w:lang w:val="fr-FR"/>
        </w:rPr>
        <w:t>une recherche, un suivi, une évaluation et des rapports scientifiquement rigoureux sont essentiels pour quantifier les impacts des infrastructures linéaires et de transport sur la biodiversité, ainsi que pour évaluer l</w:t>
      </w:r>
      <w:r w:rsidR="00E83853">
        <w:rPr>
          <w:rFonts w:cs="Arial"/>
          <w:lang w:val="fr-FR"/>
        </w:rPr>
        <w:t>’</w:t>
      </w:r>
      <w:r w:rsidRPr="003757AD">
        <w:rPr>
          <w:rFonts w:cs="Arial"/>
          <w:lang w:val="fr-FR"/>
        </w:rPr>
        <w:t>efficacité des stratégies visant à éviter, réduire, atténuer et compenser ces impacts. En l</w:t>
      </w:r>
      <w:r w:rsidR="00E83853">
        <w:rPr>
          <w:rFonts w:cs="Arial"/>
          <w:lang w:val="fr-FR"/>
        </w:rPr>
        <w:t>’</w:t>
      </w:r>
      <w:r w:rsidRPr="003757AD">
        <w:rPr>
          <w:rFonts w:cs="Arial"/>
          <w:lang w:val="fr-FR"/>
        </w:rPr>
        <w:t>absence d</w:t>
      </w:r>
      <w:r w:rsidR="00E83853">
        <w:rPr>
          <w:rFonts w:cs="Arial"/>
          <w:lang w:val="fr-FR"/>
        </w:rPr>
        <w:t>’</w:t>
      </w:r>
      <w:r w:rsidRPr="003757AD">
        <w:rPr>
          <w:rFonts w:cs="Arial"/>
          <w:lang w:val="fr-FR"/>
        </w:rPr>
        <w:t>une conception rigoureuse de l</w:t>
      </w:r>
      <w:r w:rsidR="00E83853">
        <w:rPr>
          <w:rFonts w:cs="Arial"/>
          <w:lang w:val="fr-FR"/>
        </w:rPr>
        <w:t>’</w:t>
      </w:r>
      <w:r w:rsidRPr="003757AD">
        <w:rPr>
          <w:rFonts w:cs="Arial"/>
          <w:lang w:val="fr-FR"/>
        </w:rPr>
        <w:t>étude, d</w:t>
      </w:r>
      <w:r w:rsidR="00E83853">
        <w:rPr>
          <w:rFonts w:cs="Arial"/>
          <w:lang w:val="fr-FR"/>
        </w:rPr>
        <w:t>’</w:t>
      </w:r>
      <w:r w:rsidRPr="003757AD">
        <w:rPr>
          <w:rFonts w:cs="Arial"/>
          <w:lang w:val="fr-FR"/>
        </w:rPr>
        <w:t>un financement adéquat, d</w:t>
      </w:r>
      <w:r w:rsidR="00E83853">
        <w:rPr>
          <w:rFonts w:cs="Arial"/>
          <w:lang w:val="fr-FR"/>
        </w:rPr>
        <w:t>’</w:t>
      </w:r>
      <w:r w:rsidRPr="003757AD">
        <w:rPr>
          <w:rFonts w:cs="Arial"/>
          <w:lang w:val="fr-FR"/>
        </w:rPr>
        <w:t>un temps suffisant ainsi que d</w:t>
      </w:r>
      <w:r w:rsidR="00E83853">
        <w:rPr>
          <w:rFonts w:cs="Arial"/>
          <w:lang w:val="fr-FR"/>
        </w:rPr>
        <w:t>’</w:t>
      </w:r>
      <w:r w:rsidRPr="003757AD">
        <w:rPr>
          <w:rFonts w:cs="Arial"/>
          <w:lang w:val="fr-FR"/>
        </w:rPr>
        <w:t>une évaluation et d</w:t>
      </w:r>
      <w:r w:rsidR="00E83853">
        <w:rPr>
          <w:rFonts w:cs="Arial"/>
          <w:lang w:val="fr-FR"/>
        </w:rPr>
        <w:t>’</w:t>
      </w:r>
      <w:r w:rsidRPr="003757AD">
        <w:rPr>
          <w:rFonts w:cs="Arial"/>
          <w:lang w:val="fr-FR"/>
        </w:rPr>
        <w:t>un rapport solides, les résultats de la recherche et du suivi peuvent s</w:t>
      </w:r>
      <w:r w:rsidR="00E83853">
        <w:rPr>
          <w:rFonts w:cs="Arial"/>
          <w:lang w:val="fr-FR"/>
        </w:rPr>
        <w:t>’</w:t>
      </w:r>
      <w:r w:rsidRPr="003757AD">
        <w:rPr>
          <w:rFonts w:cs="Arial"/>
          <w:lang w:val="fr-FR"/>
        </w:rPr>
        <w:t>avérer trompeurs ou inexacts et entraîner des conséquences néfastes. L</w:t>
      </w:r>
      <w:r w:rsidR="00E83853">
        <w:rPr>
          <w:rFonts w:cs="Arial"/>
          <w:lang w:val="fr-FR"/>
        </w:rPr>
        <w:t>’</w:t>
      </w:r>
      <w:r w:rsidRPr="003757AD">
        <w:rPr>
          <w:rFonts w:cs="Arial"/>
          <w:lang w:val="fr-FR"/>
        </w:rPr>
        <w:t>accent est mis ici sur la recherche et le suivi effectués par les porteurs de projets, contrairement aux recherches académiques, qui sont généralement moins encadrées et souvent peu axées sur des applications concrètes.</w:t>
      </w:r>
    </w:p>
    <w:p w14:paraId="60712FCA" w14:textId="77777777" w:rsidR="004C3AA5" w:rsidRPr="003757AD" w:rsidRDefault="004C3AA5">
      <w:pPr>
        <w:pStyle w:val="ListParagraph"/>
        <w:autoSpaceDE w:val="0"/>
        <w:autoSpaceDN w:val="0"/>
        <w:adjustRightInd w:val="0"/>
        <w:spacing w:after="0" w:line="240" w:lineRule="auto"/>
        <w:ind w:left="567" w:hanging="567"/>
        <w:jc w:val="both"/>
        <w:rPr>
          <w:rFonts w:cs="Arial"/>
          <w:lang w:val="fr-FR"/>
        </w:rPr>
      </w:pPr>
    </w:p>
    <w:p w14:paraId="5CBBFDCC" w14:textId="77777777" w:rsidR="003757AD" w:rsidRDefault="003757AD">
      <w:pPr>
        <w:rPr>
          <w:rFonts w:eastAsiaTheme="minorEastAsia" w:cs="Arial"/>
          <w:lang w:val="fr-FR"/>
        </w:rPr>
      </w:pPr>
      <w:r>
        <w:rPr>
          <w:rFonts w:cs="Arial"/>
          <w:lang w:val="fr-FR"/>
        </w:rPr>
        <w:br w:type="page"/>
      </w:r>
    </w:p>
    <w:p w14:paraId="714339B6" w14:textId="17B2FFF8"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lastRenderedPageBreak/>
        <w:t>La plupart des projets d</w:t>
      </w:r>
      <w:r w:rsidR="00E83853">
        <w:rPr>
          <w:rFonts w:cs="Arial"/>
          <w:lang w:val="fr-FR"/>
        </w:rPr>
        <w:t>’</w:t>
      </w:r>
      <w:r w:rsidRPr="003757AD">
        <w:rPr>
          <w:rFonts w:cs="Arial"/>
          <w:lang w:val="fr-FR"/>
        </w:rPr>
        <w:t>infrastructures linéaires et de transport nécessiteront probablement une certaine forme de suivi et d</w:t>
      </w:r>
      <w:r w:rsidR="00E83853">
        <w:rPr>
          <w:rFonts w:cs="Arial"/>
          <w:lang w:val="fr-FR"/>
        </w:rPr>
        <w:t>’</w:t>
      </w:r>
      <w:r w:rsidRPr="003757AD">
        <w:rPr>
          <w:rFonts w:cs="Arial"/>
          <w:lang w:val="fr-FR"/>
        </w:rPr>
        <w:t xml:space="preserve">évaluation, notamment les infrastructures traversant des </w:t>
      </w:r>
      <w:r w:rsidRPr="003757AD">
        <w:rPr>
          <w:rFonts w:cs="Arial"/>
          <w:color w:val="000000" w:themeColor="text1"/>
          <w:lang w:val="fr-FR"/>
        </w:rPr>
        <w:t>paysages sensibles et les infrastructures pouvant avoir des impacts significatifs, et lorsque les résultats des mesures d</w:t>
      </w:r>
      <w:r w:rsidR="00E83853">
        <w:rPr>
          <w:rFonts w:cs="Arial"/>
          <w:color w:val="000000" w:themeColor="text1"/>
          <w:lang w:val="fr-FR"/>
        </w:rPr>
        <w:t>’</w:t>
      </w:r>
      <w:r w:rsidRPr="003757AD">
        <w:rPr>
          <w:rFonts w:cs="Arial"/>
          <w:color w:val="000000" w:themeColor="text1"/>
          <w:lang w:val="fr-FR"/>
        </w:rPr>
        <w:t>atténuation sont incertains</w:t>
      </w:r>
      <w:r w:rsidRPr="003757AD">
        <w:rPr>
          <w:rFonts w:cs="Arial"/>
          <w:lang w:val="fr-FR"/>
        </w:rPr>
        <w:t>. La recherche et le suivi jouent un rôle essentiel pour éclairer la prise de décision et garantir que les promoteurs, les régulateurs et les bailleurs de fonds disposent d</w:t>
      </w:r>
      <w:r w:rsidR="00E83853">
        <w:rPr>
          <w:rFonts w:cs="Arial"/>
          <w:lang w:val="fr-FR"/>
        </w:rPr>
        <w:t>’</w:t>
      </w:r>
      <w:r w:rsidRPr="003757AD">
        <w:rPr>
          <w:rFonts w:cs="Arial"/>
          <w:lang w:val="fr-FR"/>
        </w:rPr>
        <w:t>informations fiables leur permettant d</w:t>
      </w:r>
      <w:r w:rsidR="00E83853">
        <w:rPr>
          <w:rFonts w:cs="Arial"/>
          <w:lang w:val="fr-FR"/>
        </w:rPr>
        <w:t>’</w:t>
      </w:r>
      <w:r w:rsidRPr="003757AD">
        <w:rPr>
          <w:rFonts w:cs="Arial"/>
          <w:lang w:val="fr-FR"/>
        </w:rPr>
        <w:t>évaluer les impacts spécifiques d</w:t>
      </w:r>
      <w:r w:rsidR="00E83853">
        <w:rPr>
          <w:rFonts w:cs="Arial"/>
          <w:lang w:val="fr-FR"/>
        </w:rPr>
        <w:t>’</w:t>
      </w:r>
      <w:r w:rsidRPr="003757AD">
        <w:rPr>
          <w:rFonts w:cs="Arial"/>
          <w:lang w:val="fr-FR"/>
        </w:rPr>
        <w:t>un projet. Le Groupe de travail intersession propose les approches suivantes pour évaluer les propositions de développement et leur mise en œuvre ultérieure, qui seront consignées dans un document d</w:t>
      </w:r>
      <w:r w:rsidR="00E83853">
        <w:rPr>
          <w:rFonts w:cs="Arial"/>
          <w:lang w:val="fr-FR"/>
        </w:rPr>
        <w:t>’</w:t>
      </w:r>
      <w:r w:rsidRPr="003757AD">
        <w:rPr>
          <w:rFonts w:cs="Arial"/>
          <w:lang w:val="fr-FR"/>
        </w:rPr>
        <w:t>orientation distinct</w:t>
      </w:r>
      <w:r w:rsidR="003757AD" w:rsidRPr="003757AD">
        <w:rPr>
          <w:rFonts w:cs="Arial"/>
          <w:lang w:val="fr-FR"/>
        </w:rPr>
        <w:t> :</w:t>
      </w:r>
    </w:p>
    <w:p w14:paraId="3B09F972" w14:textId="77777777" w:rsidR="004C3AA5" w:rsidRPr="003757AD" w:rsidRDefault="004C3AA5">
      <w:pPr>
        <w:pStyle w:val="ListParagraph"/>
        <w:autoSpaceDE w:val="0"/>
        <w:autoSpaceDN w:val="0"/>
        <w:adjustRightInd w:val="0"/>
        <w:spacing w:after="0" w:line="240" w:lineRule="auto"/>
        <w:ind w:left="426"/>
        <w:jc w:val="both"/>
        <w:rPr>
          <w:rFonts w:cs="Arial"/>
          <w:lang w:val="fr-FR"/>
        </w:rPr>
      </w:pPr>
    </w:p>
    <w:p w14:paraId="08B36DD9" w14:textId="2C4611D8"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Développer, planifier, financer et lancer la recherche et le suivi dès le début des projets, et idéalement pendant les phases d</w:t>
      </w:r>
      <w:r w:rsidR="00E83853">
        <w:rPr>
          <w:rFonts w:cs="Arial"/>
          <w:lang w:val="fr-FR"/>
        </w:rPr>
        <w:t>’</w:t>
      </w:r>
      <w:r w:rsidRPr="003757AD">
        <w:rPr>
          <w:rFonts w:cs="Arial"/>
          <w:lang w:val="fr-FR"/>
        </w:rPr>
        <w:t>élaboration et de conception. Remettre ces étapes à la fin du projet aboutira presque toujours à des résultats de mauvaise qualité en raison du manque de fonds et de temps, ainsi que de l</w:t>
      </w:r>
      <w:r w:rsidR="00E83853">
        <w:rPr>
          <w:rFonts w:cs="Arial"/>
          <w:lang w:val="fr-FR"/>
        </w:rPr>
        <w:t>’</w:t>
      </w:r>
      <w:r w:rsidRPr="003757AD">
        <w:rPr>
          <w:rFonts w:cs="Arial"/>
          <w:lang w:val="fr-FR"/>
        </w:rPr>
        <w:t xml:space="preserve">impossibilité de </w:t>
      </w:r>
      <w:r w:rsidRPr="003757AD">
        <w:rPr>
          <w:rFonts w:cs="Arial"/>
          <w:color w:val="000000" w:themeColor="text1"/>
          <w:lang w:val="fr-FR"/>
        </w:rPr>
        <w:t xml:space="preserve">collecter </w:t>
      </w:r>
      <w:r w:rsidRPr="003757AD">
        <w:rPr>
          <w:rFonts w:cs="Arial"/>
          <w:lang w:val="fr-FR"/>
        </w:rPr>
        <w:t>des données avant le début du projet.</w:t>
      </w:r>
    </w:p>
    <w:p w14:paraId="6689D2BB" w14:textId="7202285F"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La question à étudier ou à laquelle il faut répondre doit être clairement formulée, par exemple</w:t>
      </w:r>
      <w:r w:rsidR="003757AD" w:rsidRPr="003757AD">
        <w:rPr>
          <w:rFonts w:cs="Arial"/>
          <w:lang w:val="fr-FR"/>
        </w:rPr>
        <w:t> :</w:t>
      </w:r>
      <w:r w:rsidRPr="003757AD">
        <w:rPr>
          <w:rFonts w:cs="Arial"/>
          <w:lang w:val="fr-FR"/>
        </w:rPr>
        <w:t xml:space="preserve"> «</w:t>
      </w:r>
      <w:r w:rsidR="00E83853">
        <w:rPr>
          <w:rFonts w:cs="Arial"/>
          <w:lang w:val="fr-FR"/>
        </w:rPr>
        <w:t> </w:t>
      </w:r>
      <w:r w:rsidRPr="003757AD">
        <w:rPr>
          <w:rFonts w:cs="Arial"/>
          <w:lang w:val="fr-FR"/>
        </w:rPr>
        <w:t>Dans quelle mesure les actions d</w:t>
      </w:r>
      <w:r w:rsidR="00E83853">
        <w:rPr>
          <w:rFonts w:cs="Arial"/>
          <w:lang w:val="fr-FR"/>
        </w:rPr>
        <w:t>’</w:t>
      </w:r>
      <w:r w:rsidRPr="003757AD">
        <w:rPr>
          <w:rFonts w:cs="Arial"/>
          <w:lang w:val="fr-FR"/>
        </w:rPr>
        <w:t>atténuation entreprises dans le cadre de ce projet ont-elles permis de maintenir la connectivité ou d</w:t>
      </w:r>
      <w:r w:rsidR="00E83853">
        <w:rPr>
          <w:rFonts w:cs="Arial"/>
          <w:lang w:val="fr-FR"/>
        </w:rPr>
        <w:t>’</w:t>
      </w:r>
      <w:r w:rsidRPr="003757AD">
        <w:rPr>
          <w:rFonts w:cs="Arial"/>
          <w:lang w:val="fr-FR"/>
        </w:rPr>
        <w:t>accroître la viabilité de la population</w:t>
      </w:r>
      <w:r w:rsidR="00E83853">
        <w:rPr>
          <w:rFonts w:cs="Arial"/>
          <w:lang w:val="fr-FR"/>
        </w:rPr>
        <w:t> </w:t>
      </w:r>
      <w:r w:rsidRPr="003757AD">
        <w:rPr>
          <w:rFonts w:cs="Arial"/>
          <w:color w:val="000000" w:themeColor="text1"/>
          <w:lang w:val="fr-FR"/>
        </w:rPr>
        <w:t>?</w:t>
      </w:r>
      <w:r w:rsidR="00E83853">
        <w:rPr>
          <w:rFonts w:cs="Arial"/>
          <w:color w:val="000000" w:themeColor="text1"/>
          <w:lang w:val="fr-FR"/>
        </w:rPr>
        <w:t> </w:t>
      </w:r>
      <w:r w:rsidRPr="003757AD">
        <w:rPr>
          <w:rFonts w:cs="Arial"/>
          <w:color w:val="000000" w:themeColor="text1"/>
          <w:lang w:val="fr-FR"/>
        </w:rPr>
        <w:t>». Idéalement, les études évaluant l</w:t>
      </w:r>
      <w:r w:rsidR="00E83853">
        <w:rPr>
          <w:rFonts w:cs="Arial"/>
          <w:color w:val="000000" w:themeColor="text1"/>
          <w:lang w:val="fr-FR"/>
        </w:rPr>
        <w:t>’</w:t>
      </w:r>
      <w:r w:rsidRPr="003757AD">
        <w:rPr>
          <w:rFonts w:cs="Arial"/>
          <w:color w:val="000000" w:themeColor="text1"/>
          <w:lang w:val="fr-FR"/>
        </w:rPr>
        <w:t>efficacité des mesures d</w:t>
      </w:r>
      <w:r w:rsidR="00E83853">
        <w:rPr>
          <w:rFonts w:cs="Arial"/>
          <w:color w:val="000000" w:themeColor="text1"/>
          <w:lang w:val="fr-FR"/>
        </w:rPr>
        <w:t>’</w:t>
      </w:r>
      <w:r w:rsidRPr="003757AD">
        <w:rPr>
          <w:rFonts w:cs="Arial"/>
          <w:color w:val="000000" w:themeColor="text1"/>
          <w:lang w:val="fr-FR"/>
        </w:rPr>
        <w:t>atténuation devraient être formulées autour d</w:t>
      </w:r>
      <w:r w:rsidR="00E83853">
        <w:rPr>
          <w:rFonts w:cs="Arial"/>
          <w:color w:val="000000" w:themeColor="text1"/>
          <w:lang w:val="fr-FR"/>
        </w:rPr>
        <w:t>’</w:t>
      </w:r>
      <w:r w:rsidRPr="003757AD">
        <w:rPr>
          <w:rFonts w:cs="Arial"/>
          <w:color w:val="000000" w:themeColor="text1"/>
          <w:lang w:val="fr-FR"/>
        </w:rPr>
        <w:t>objectifs SMART (c</w:t>
      </w:r>
      <w:r w:rsidR="00E83853">
        <w:rPr>
          <w:rFonts w:cs="Arial"/>
          <w:color w:val="000000" w:themeColor="text1"/>
          <w:lang w:val="fr-FR"/>
        </w:rPr>
        <w:t>’</w:t>
      </w:r>
      <w:r w:rsidRPr="003757AD">
        <w:rPr>
          <w:rFonts w:cs="Arial"/>
          <w:color w:val="000000" w:themeColor="text1"/>
          <w:lang w:val="fr-FR"/>
        </w:rPr>
        <w:t>est-à-dire spécifiques, mesurables, réalisables, pertinents et limités dans le temps) dans le cadre de l</w:t>
      </w:r>
      <w:r w:rsidR="00E83853">
        <w:rPr>
          <w:rFonts w:cs="Arial"/>
          <w:color w:val="000000" w:themeColor="text1"/>
          <w:lang w:val="fr-FR"/>
        </w:rPr>
        <w:t>’</w:t>
      </w:r>
      <w:r w:rsidRPr="003757AD">
        <w:rPr>
          <w:rFonts w:cs="Arial"/>
          <w:color w:val="000000" w:themeColor="text1"/>
          <w:lang w:val="fr-FR"/>
        </w:rPr>
        <w:t>approbation des projets.</w:t>
      </w:r>
      <w:r w:rsidRPr="003757AD">
        <w:rPr>
          <w:rFonts w:asciiTheme="minorHAnsi" w:eastAsiaTheme="minorHAnsi" w:hAnsiTheme="minorHAnsi"/>
          <w:color w:val="000000" w:themeColor="text1"/>
          <w:kern w:val="2"/>
          <w:lang w:val="fr-FR"/>
          <w14:ligatures w14:val="standardContextual"/>
        </w:rPr>
        <w:t xml:space="preserve"> </w:t>
      </w:r>
      <w:r w:rsidRPr="003757AD">
        <w:rPr>
          <w:rFonts w:cs="Arial"/>
          <w:lang w:val="fr-FR"/>
        </w:rPr>
        <w:t>Le cas échéant, les études devraient également évaluer l</w:t>
      </w:r>
      <w:r w:rsidR="00E83853">
        <w:rPr>
          <w:rFonts w:cs="Arial"/>
          <w:lang w:val="fr-FR"/>
        </w:rPr>
        <w:t>’</w:t>
      </w:r>
      <w:r w:rsidRPr="003757AD">
        <w:rPr>
          <w:rFonts w:cs="Arial"/>
          <w:lang w:val="fr-FR"/>
        </w:rPr>
        <w:t>efficacité des autres mesures de la hiérarchie d</w:t>
      </w:r>
      <w:r w:rsidR="00E83853">
        <w:rPr>
          <w:rFonts w:cs="Arial"/>
          <w:lang w:val="fr-FR"/>
        </w:rPr>
        <w:t>’</w:t>
      </w:r>
      <w:r w:rsidRPr="003757AD">
        <w:rPr>
          <w:rFonts w:cs="Arial"/>
          <w:lang w:val="fr-FR"/>
        </w:rPr>
        <w:t>atténuation, telles que l</w:t>
      </w:r>
      <w:r w:rsidR="00E83853">
        <w:rPr>
          <w:rFonts w:cs="Arial"/>
          <w:lang w:val="fr-FR"/>
        </w:rPr>
        <w:t>’</w:t>
      </w:r>
      <w:r w:rsidRPr="003757AD">
        <w:rPr>
          <w:rFonts w:cs="Arial"/>
          <w:lang w:val="fr-FR"/>
        </w:rPr>
        <w:t>évitement, la réduction, la réhabilitation et les compensations.</w:t>
      </w:r>
    </w:p>
    <w:p w14:paraId="506632EA" w14:textId="06C95668"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Utiliser des modèles d</w:t>
      </w:r>
      <w:r w:rsidR="00E83853">
        <w:rPr>
          <w:rFonts w:cs="Arial"/>
          <w:lang w:val="fr-FR"/>
        </w:rPr>
        <w:t>’</w:t>
      </w:r>
      <w:r w:rsidRPr="003757AD">
        <w:rPr>
          <w:rFonts w:cs="Arial"/>
          <w:lang w:val="fr-FR"/>
        </w:rPr>
        <w:t>étude scientifique fiables, ce qui implique généralement la collecte de données avant, pendant et après l</w:t>
      </w:r>
      <w:r w:rsidR="00E83853">
        <w:rPr>
          <w:rFonts w:cs="Arial"/>
          <w:lang w:val="fr-FR"/>
        </w:rPr>
        <w:t>’</w:t>
      </w:r>
      <w:r w:rsidRPr="003757AD">
        <w:rPr>
          <w:rFonts w:cs="Arial"/>
          <w:lang w:val="fr-FR"/>
        </w:rPr>
        <w:t>intervention, à la fois sur de nombreux sites de contrôle et d</w:t>
      </w:r>
      <w:r w:rsidR="00E83853">
        <w:rPr>
          <w:rFonts w:cs="Arial"/>
          <w:lang w:val="fr-FR"/>
        </w:rPr>
        <w:t>’</w:t>
      </w:r>
      <w:r w:rsidRPr="003757AD">
        <w:rPr>
          <w:rFonts w:cs="Arial"/>
          <w:lang w:val="fr-FR"/>
        </w:rPr>
        <w:t>impact, souvent appelés modèles d</w:t>
      </w:r>
      <w:r w:rsidR="00E83853">
        <w:rPr>
          <w:rFonts w:cs="Arial"/>
          <w:lang w:val="fr-FR"/>
        </w:rPr>
        <w:t>’</w:t>
      </w:r>
      <w:r w:rsidRPr="003757AD">
        <w:rPr>
          <w:rFonts w:cs="Arial"/>
          <w:lang w:val="fr-FR"/>
        </w:rPr>
        <w:t>étude B(D)ACI. La collecte de données suffisantes avant le début de la construction permet de disposer d</w:t>
      </w:r>
      <w:r w:rsidR="00E83853">
        <w:rPr>
          <w:rFonts w:cs="Arial"/>
          <w:lang w:val="fr-FR"/>
        </w:rPr>
        <w:t>’</w:t>
      </w:r>
      <w:r w:rsidRPr="003757AD">
        <w:rPr>
          <w:rFonts w:cs="Arial"/>
          <w:lang w:val="fr-FR"/>
        </w:rPr>
        <w:t>une base solide ou d</w:t>
      </w:r>
      <w:r w:rsidR="00E83853">
        <w:rPr>
          <w:rFonts w:cs="Arial"/>
          <w:lang w:val="fr-FR"/>
        </w:rPr>
        <w:t>’</w:t>
      </w:r>
      <w:r w:rsidRPr="003757AD">
        <w:rPr>
          <w:rFonts w:cs="Arial"/>
          <w:lang w:val="fr-FR"/>
        </w:rPr>
        <w:t>un point de référence auquel les changements futurs pourront être comparés.</w:t>
      </w:r>
    </w:p>
    <w:p w14:paraId="7BBC12D2" w14:textId="1C683892"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Avoir conscience que les études menées pour orienter la planification et l</w:t>
      </w:r>
      <w:r w:rsidR="00E83853">
        <w:rPr>
          <w:rFonts w:cs="Arial"/>
          <w:lang w:val="fr-FR"/>
        </w:rPr>
        <w:t>’</w:t>
      </w:r>
      <w:r w:rsidRPr="003757AD">
        <w:rPr>
          <w:rFonts w:cs="Arial"/>
          <w:lang w:val="fr-FR"/>
        </w:rPr>
        <w:t>approbation d</w:t>
      </w:r>
      <w:r w:rsidR="00E83853">
        <w:rPr>
          <w:rFonts w:cs="Arial"/>
          <w:lang w:val="fr-FR"/>
        </w:rPr>
        <w:t>’</w:t>
      </w:r>
      <w:r w:rsidRPr="003757AD">
        <w:rPr>
          <w:rFonts w:cs="Arial"/>
          <w:lang w:val="fr-FR"/>
        </w:rPr>
        <w:t xml:space="preserve">un projet sont rarement adaptées pour fournir des données de </w:t>
      </w:r>
      <w:r w:rsidRPr="003757AD">
        <w:rPr>
          <w:rFonts w:cs="Arial"/>
          <w:color w:val="000000" w:themeColor="text1"/>
          <w:lang w:val="fr-FR"/>
        </w:rPr>
        <w:t xml:space="preserve">référence </w:t>
      </w:r>
      <w:r w:rsidRPr="003757AD">
        <w:rPr>
          <w:rFonts w:cs="Arial"/>
          <w:lang w:val="fr-FR"/>
        </w:rPr>
        <w:t>ou des données de base dans le cadre d</w:t>
      </w:r>
      <w:r w:rsidR="00E83853">
        <w:rPr>
          <w:rFonts w:cs="Arial"/>
          <w:lang w:val="fr-FR"/>
        </w:rPr>
        <w:t>’</w:t>
      </w:r>
      <w:r w:rsidRPr="003757AD">
        <w:rPr>
          <w:rFonts w:cs="Arial"/>
          <w:lang w:val="fr-FR"/>
        </w:rPr>
        <w:t>un programme de surveillance à long terme. Elles peuvent toutefois l</w:t>
      </w:r>
      <w:r w:rsidR="00E83853">
        <w:rPr>
          <w:rFonts w:cs="Arial"/>
          <w:lang w:val="fr-FR"/>
        </w:rPr>
        <w:t>’</w:t>
      </w:r>
      <w:r w:rsidRPr="003757AD">
        <w:rPr>
          <w:rFonts w:cs="Arial"/>
          <w:lang w:val="fr-FR"/>
        </w:rPr>
        <w:t>être si elles sont soigneusement planifiées et exécutées.</w:t>
      </w:r>
    </w:p>
    <w:p w14:paraId="792AFDFE" w14:textId="7EF5232C"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Tenir compte de la différence entre l</w:t>
      </w:r>
      <w:r w:rsidR="00E83853">
        <w:rPr>
          <w:rFonts w:cs="Arial"/>
          <w:lang w:val="fr-FR"/>
        </w:rPr>
        <w:t>’</w:t>
      </w:r>
      <w:r w:rsidRPr="003757AD">
        <w:rPr>
          <w:rFonts w:cs="Arial"/>
          <w:lang w:val="fr-FR"/>
        </w:rPr>
        <w:t>«</w:t>
      </w:r>
      <w:r w:rsidR="00E83853">
        <w:rPr>
          <w:rFonts w:cs="Arial"/>
          <w:lang w:val="fr-FR"/>
        </w:rPr>
        <w:t> </w:t>
      </w:r>
      <w:r w:rsidRPr="003757AD">
        <w:rPr>
          <w:rFonts w:cs="Arial"/>
          <w:lang w:val="fr-FR"/>
        </w:rPr>
        <w:t>utilisation</w:t>
      </w:r>
      <w:r w:rsidR="00E83853">
        <w:rPr>
          <w:rFonts w:cs="Arial"/>
          <w:lang w:val="fr-FR"/>
        </w:rPr>
        <w:t> </w:t>
      </w:r>
      <w:r w:rsidRPr="003757AD">
        <w:rPr>
          <w:rFonts w:cs="Arial"/>
          <w:lang w:val="fr-FR"/>
        </w:rPr>
        <w:t>» et l</w:t>
      </w:r>
      <w:r w:rsidR="00E83853">
        <w:rPr>
          <w:rFonts w:cs="Arial"/>
          <w:lang w:val="fr-FR"/>
        </w:rPr>
        <w:t>’</w:t>
      </w:r>
      <w:r w:rsidRPr="003757AD">
        <w:rPr>
          <w:rFonts w:cs="Arial"/>
          <w:lang w:val="fr-FR"/>
        </w:rPr>
        <w:t>«</w:t>
      </w:r>
      <w:r w:rsidR="00E83853">
        <w:rPr>
          <w:rFonts w:cs="Arial"/>
          <w:lang w:val="fr-FR"/>
        </w:rPr>
        <w:t> </w:t>
      </w:r>
      <w:r w:rsidRPr="003757AD">
        <w:rPr>
          <w:rFonts w:cs="Arial"/>
          <w:lang w:val="fr-FR"/>
        </w:rPr>
        <w:t>efficacité</w:t>
      </w:r>
      <w:r w:rsidR="00E83853">
        <w:rPr>
          <w:rFonts w:cs="Arial"/>
          <w:lang w:val="fr-FR"/>
        </w:rPr>
        <w:t> </w:t>
      </w:r>
      <w:r w:rsidRPr="003757AD">
        <w:rPr>
          <w:rFonts w:cs="Arial"/>
          <w:lang w:val="fr-FR"/>
        </w:rPr>
        <w:t>» d</w:t>
      </w:r>
      <w:r w:rsidR="00E83853">
        <w:rPr>
          <w:rFonts w:cs="Arial"/>
          <w:lang w:val="fr-FR"/>
        </w:rPr>
        <w:t>’</w:t>
      </w:r>
      <w:r w:rsidRPr="003757AD">
        <w:rPr>
          <w:rFonts w:cs="Arial"/>
          <w:lang w:val="fr-FR"/>
        </w:rPr>
        <w:t>une mesure d</w:t>
      </w:r>
      <w:r w:rsidR="00E83853">
        <w:rPr>
          <w:rFonts w:cs="Arial"/>
          <w:lang w:val="fr-FR"/>
        </w:rPr>
        <w:t>’</w:t>
      </w:r>
      <w:r w:rsidRPr="003757AD">
        <w:rPr>
          <w:rFonts w:cs="Arial"/>
          <w:lang w:val="fr-FR"/>
        </w:rPr>
        <w:t>atténuation,</w:t>
      </w:r>
      <w:r w:rsidRPr="003757AD">
        <w:rPr>
          <w:rFonts w:eastAsiaTheme="minorHAnsi" w:cs="Arial"/>
          <w:lang w:val="fr-FR"/>
        </w:rPr>
        <w:t xml:space="preserve"> </w:t>
      </w:r>
      <w:r w:rsidRPr="003757AD">
        <w:rPr>
          <w:rFonts w:cs="Arial"/>
          <w:lang w:val="fr-FR"/>
        </w:rPr>
        <w:t>telle qu</w:t>
      </w:r>
      <w:r w:rsidR="00E83853">
        <w:rPr>
          <w:rFonts w:cs="Arial"/>
          <w:lang w:val="fr-FR"/>
        </w:rPr>
        <w:t>’</w:t>
      </w:r>
      <w:r w:rsidRPr="003757AD">
        <w:rPr>
          <w:rFonts w:cs="Arial"/>
          <w:lang w:val="fr-FR"/>
        </w:rPr>
        <w:t>une structure de franchissement pour les espèces sauvages. Le simple fait qu</w:t>
      </w:r>
      <w:r w:rsidR="00E83853">
        <w:rPr>
          <w:rFonts w:cs="Arial"/>
          <w:lang w:val="fr-FR"/>
        </w:rPr>
        <w:t>’</w:t>
      </w:r>
      <w:r w:rsidRPr="003757AD">
        <w:rPr>
          <w:rFonts w:cs="Arial"/>
          <w:lang w:val="fr-FR"/>
        </w:rPr>
        <w:t>une espèce soit observée en train d</w:t>
      </w:r>
      <w:r w:rsidR="00E83853">
        <w:rPr>
          <w:rFonts w:cs="Arial"/>
          <w:lang w:val="fr-FR"/>
        </w:rPr>
        <w:t>’</w:t>
      </w:r>
      <w:r w:rsidRPr="003757AD">
        <w:rPr>
          <w:rFonts w:cs="Arial"/>
          <w:lang w:val="fr-FR"/>
        </w:rPr>
        <w:t>utiliser une structure de franchissement ne signifie pas que les impacts du projet ont été atténués avec succès et que le projet a atteint un bilan neutre des pertes. D</w:t>
      </w:r>
      <w:r w:rsidR="00E83853">
        <w:rPr>
          <w:rFonts w:cs="Arial"/>
          <w:lang w:val="fr-FR"/>
        </w:rPr>
        <w:t>’</w:t>
      </w:r>
      <w:r w:rsidRPr="003757AD">
        <w:rPr>
          <w:rFonts w:cs="Arial"/>
          <w:lang w:val="fr-FR"/>
        </w:rPr>
        <w:t>autres questions pertinentes peuvent porter sur les taux de collision entre la faune et les véhicules, la taille de la population, le flux génétique, la dispersion et la migration, etc.</w:t>
      </w:r>
      <w:r w:rsidRPr="003757AD">
        <w:rPr>
          <w:rFonts w:asciiTheme="minorHAnsi" w:eastAsiaTheme="minorHAnsi" w:hAnsiTheme="minorHAnsi"/>
          <w:kern w:val="2"/>
          <w:lang w:val="fr-FR"/>
          <w14:ligatures w14:val="standardContextual"/>
        </w:rPr>
        <w:t>,</w:t>
      </w:r>
      <w:r w:rsidRPr="003757AD">
        <w:rPr>
          <w:rFonts w:cs="Arial"/>
          <w:lang w:val="fr-FR"/>
        </w:rPr>
        <w:t xml:space="preserve"> ce qui conduit finalement à des interrogations concernant la viabilité des populations et la persistance des espèces.</w:t>
      </w:r>
    </w:p>
    <w:p w14:paraId="015EF549" w14:textId="01A406EB"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S</w:t>
      </w:r>
      <w:r w:rsidR="00E83853">
        <w:rPr>
          <w:rFonts w:cs="Arial"/>
          <w:lang w:val="fr-FR"/>
        </w:rPr>
        <w:t>’</w:t>
      </w:r>
      <w:r w:rsidRPr="003757AD">
        <w:rPr>
          <w:rFonts w:cs="Arial"/>
          <w:lang w:val="fr-FR"/>
        </w:rPr>
        <w:t>apprêter à travailler au-delà des limites du projet et à inclure des sites d</w:t>
      </w:r>
      <w:r w:rsidR="00E83853">
        <w:rPr>
          <w:rFonts w:cs="Arial"/>
          <w:lang w:val="fr-FR"/>
        </w:rPr>
        <w:t>’</w:t>
      </w:r>
      <w:r w:rsidRPr="003757AD">
        <w:rPr>
          <w:rFonts w:cs="Arial"/>
          <w:lang w:val="fr-FR"/>
        </w:rPr>
        <w:t>étude dans différentes régions ou dans d</w:t>
      </w:r>
      <w:r w:rsidR="00E83853">
        <w:rPr>
          <w:rFonts w:cs="Arial"/>
          <w:lang w:val="fr-FR"/>
        </w:rPr>
        <w:t>’</w:t>
      </w:r>
      <w:r w:rsidRPr="003757AD">
        <w:rPr>
          <w:rFonts w:cs="Arial"/>
          <w:lang w:val="fr-FR"/>
        </w:rPr>
        <w:t>autres projets. Envisager de collaborer avec l</w:t>
      </w:r>
      <w:r w:rsidR="00E83853">
        <w:rPr>
          <w:rFonts w:cs="Arial"/>
          <w:lang w:val="fr-FR"/>
        </w:rPr>
        <w:t>’</w:t>
      </w:r>
      <w:r w:rsidRPr="003757AD">
        <w:rPr>
          <w:rFonts w:cs="Arial"/>
          <w:lang w:val="fr-FR"/>
        </w:rPr>
        <w:t>ensemble des projets et des juridictions pour accroître la taille des échantillons</w:t>
      </w:r>
      <w:r w:rsidRPr="003757AD">
        <w:rPr>
          <w:rFonts w:asciiTheme="minorHAnsi" w:eastAsiaTheme="minorHAnsi" w:hAnsiTheme="minorHAnsi"/>
          <w:kern w:val="2"/>
          <w:lang w:val="fr-FR"/>
          <w14:ligatures w14:val="standardContextual"/>
        </w:rPr>
        <w:t xml:space="preserve"> </w:t>
      </w:r>
      <w:r w:rsidRPr="003757AD">
        <w:rPr>
          <w:rFonts w:cs="Arial"/>
          <w:lang w:val="fr-FR"/>
        </w:rPr>
        <w:t>des sites impactés ou des sites de contrôle ou de référence.</w:t>
      </w:r>
      <w:r w:rsidRPr="003757AD">
        <w:rPr>
          <w:rFonts w:eastAsiaTheme="minorHAnsi" w:cs="Arial"/>
          <w:lang w:val="fr-FR"/>
        </w:rPr>
        <w:t xml:space="preserve"> </w:t>
      </w:r>
      <w:r w:rsidRPr="003757AD">
        <w:rPr>
          <w:rFonts w:cs="Arial"/>
          <w:lang w:val="fr-FR"/>
        </w:rPr>
        <w:t xml:space="preserve">Cette collaboration doit être perçue comme un investissement stratégique </w:t>
      </w:r>
      <w:r w:rsidR="00E83853">
        <w:rPr>
          <w:rFonts w:cs="Arial"/>
          <w:lang w:val="fr-FR"/>
        </w:rPr>
        <w:t>—</w:t>
      </w:r>
      <w:r w:rsidRPr="003757AD">
        <w:rPr>
          <w:rFonts w:cs="Arial"/>
          <w:lang w:val="fr-FR"/>
        </w:rPr>
        <w:t xml:space="preserve"> tant en matière de coûts que d</w:t>
      </w:r>
      <w:r w:rsidR="00E83853">
        <w:rPr>
          <w:rFonts w:cs="Arial"/>
          <w:lang w:val="fr-FR"/>
        </w:rPr>
        <w:t>’</w:t>
      </w:r>
      <w:r w:rsidRPr="003757AD">
        <w:rPr>
          <w:rFonts w:cs="Arial"/>
          <w:lang w:val="fr-FR"/>
        </w:rPr>
        <w:t xml:space="preserve">efforts </w:t>
      </w:r>
      <w:r w:rsidR="00E83853">
        <w:rPr>
          <w:rFonts w:cs="Arial"/>
          <w:lang w:val="fr-FR"/>
        </w:rPr>
        <w:t>—</w:t>
      </w:r>
      <w:r w:rsidRPr="003757AD">
        <w:rPr>
          <w:rFonts w:cs="Arial"/>
          <w:lang w:val="fr-FR"/>
        </w:rPr>
        <w:t xml:space="preserve"> indispensable pour parvenir à des conclusions solides sur l</w:t>
      </w:r>
      <w:r w:rsidR="00E83853">
        <w:rPr>
          <w:rFonts w:cs="Arial"/>
          <w:lang w:val="fr-FR"/>
        </w:rPr>
        <w:t>’</w:t>
      </w:r>
      <w:r w:rsidRPr="003757AD">
        <w:rPr>
          <w:rFonts w:cs="Arial"/>
          <w:lang w:val="fr-FR"/>
        </w:rPr>
        <w:t>efficacité.</w:t>
      </w:r>
    </w:p>
    <w:p w14:paraId="492D3516" w14:textId="77777777" w:rsidR="003757AD" w:rsidRDefault="003757AD">
      <w:pPr>
        <w:rPr>
          <w:rFonts w:eastAsiaTheme="minorEastAsia" w:cs="Arial"/>
          <w:lang w:val="fr-FR"/>
        </w:rPr>
      </w:pPr>
      <w:r>
        <w:rPr>
          <w:rFonts w:cs="Arial"/>
          <w:lang w:val="fr-FR"/>
        </w:rPr>
        <w:br w:type="page"/>
      </w:r>
    </w:p>
    <w:p w14:paraId="32F4964F" w14:textId="096CD8A0"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lastRenderedPageBreak/>
        <w:t>Engager des experts (par exemple, des statisticiens, des spécialistes des espèces) pour garantir que les questions de recherche et le protocole de surveillance proposés permettront d</w:t>
      </w:r>
      <w:r w:rsidR="00E83853">
        <w:rPr>
          <w:rFonts w:cs="Arial"/>
          <w:lang w:val="fr-FR"/>
        </w:rPr>
        <w:t>’</w:t>
      </w:r>
      <w:r w:rsidRPr="003757AD">
        <w:rPr>
          <w:rFonts w:cs="Arial"/>
          <w:lang w:val="fr-FR"/>
        </w:rPr>
        <w:t>atteindre les objectifs. L</w:t>
      </w:r>
      <w:r w:rsidR="00E83853">
        <w:rPr>
          <w:rFonts w:cs="Arial"/>
          <w:lang w:val="fr-FR"/>
        </w:rPr>
        <w:t>’</w:t>
      </w:r>
      <w:r w:rsidRPr="003757AD">
        <w:rPr>
          <w:rFonts w:cs="Arial"/>
          <w:lang w:val="fr-FR"/>
        </w:rPr>
        <w:t>implication de ces experts dès les étapes de planification permet de garantir que les données nécessaires sont collectées à l</w:t>
      </w:r>
      <w:r w:rsidR="00E83853">
        <w:rPr>
          <w:rFonts w:cs="Arial"/>
          <w:lang w:val="fr-FR"/>
        </w:rPr>
        <w:t>’</w:t>
      </w:r>
      <w:r w:rsidRPr="003757AD">
        <w:rPr>
          <w:rFonts w:cs="Arial"/>
          <w:lang w:val="fr-FR"/>
        </w:rPr>
        <w:t>aide d</w:t>
      </w:r>
      <w:r w:rsidR="00E83853">
        <w:rPr>
          <w:rFonts w:cs="Arial"/>
          <w:lang w:val="fr-FR"/>
        </w:rPr>
        <w:t>’</w:t>
      </w:r>
      <w:r w:rsidRPr="003757AD">
        <w:rPr>
          <w:rFonts w:cs="Arial"/>
          <w:lang w:val="fr-FR"/>
        </w:rPr>
        <w:t>un modèle d</w:t>
      </w:r>
      <w:r w:rsidR="00E83853">
        <w:rPr>
          <w:rFonts w:cs="Arial"/>
          <w:lang w:val="fr-FR"/>
        </w:rPr>
        <w:t>’</w:t>
      </w:r>
      <w:r w:rsidRPr="003757AD">
        <w:rPr>
          <w:rFonts w:cs="Arial"/>
          <w:lang w:val="fr-FR"/>
        </w:rPr>
        <w:t>étude approprié.</w:t>
      </w:r>
    </w:p>
    <w:p w14:paraId="6C3735A8" w14:textId="77777777"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 xml:space="preserve">Collecter et analyser les données de recherche et de suivi en utilisant des méthodes appropriées et uniformes dans le temps. </w:t>
      </w:r>
      <w:r w:rsidRPr="003757AD">
        <w:rPr>
          <w:lang w:val="fr-FR"/>
        </w:rPr>
        <w:t>Il est nécessaire de faire preuve de prudence lorsque</w:t>
      </w:r>
      <w:r w:rsidRPr="003757AD">
        <w:rPr>
          <w:rFonts w:cs="Arial"/>
          <w:lang w:val="fr-FR"/>
        </w:rPr>
        <w:t xml:space="preserve"> des méthodes ou technologies nouvelles et émergentes sont adoptées durant un projet, afin de garantir que les données restent comparables à long terme.</w:t>
      </w:r>
    </w:p>
    <w:p w14:paraId="1D125506" w14:textId="36AB9B80"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Bien qu</w:t>
      </w:r>
      <w:r w:rsidR="00E83853">
        <w:rPr>
          <w:rFonts w:cs="Arial"/>
          <w:lang w:val="fr-FR"/>
        </w:rPr>
        <w:t>’</w:t>
      </w:r>
      <w:r w:rsidRPr="003757AD">
        <w:rPr>
          <w:rFonts w:cs="Arial"/>
          <w:lang w:val="fr-FR"/>
        </w:rPr>
        <w:t>il puisse y avoir des variations selon les projets, il faut veiller à ce que le suivi comprenne au moins trois à cinq ans de collecte de données après la construction (pour laisser le temps à la réhabilitation de l</w:t>
      </w:r>
      <w:r w:rsidR="00E83853">
        <w:rPr>
          <w:rFonts w:cs="Arial"/>
          <w:lang w:val="fr-FR"/>
        </w:rPr>
        <w:t>’</w:t>
      </w:r>
      <w:r w:rsidRPr="003757AD">
        <w:rPr>
          <w:rFonts w:cs="Arial"/>
          <w:lang w:val="fr-FR"/>
        </w:rPr>
        <w:t>habitat et aux animaux de trouver les structures), parfois jusqu</w:t>
      </w:r>
      <w:r w:rsidR="00E83853">
        <w:rPr>
          <w:rFonts w:cs="Arial"/>
          <w:lang w:val="fr-FR"/>
        </w:rPr>
        <w:t>’</w:t>
      </w:r>
      <w:r w:rsidRPr="003757AD">
        <w:rPr>
          <w:rFonts w:cs="Arial"/>
          <w:lang w:val="fr-FR"/>
        </w:rPr>
        <w:t>à dix ans en fonction de l</w:t>
      </w:r>
      <w:r w:rsidR="00E83853">
        <w:rPr>
          <w:rFonts w:cs="Arial"/>
          <w:lang w:val="fr-FR"/>
        </w:rPr>
        <w:t>’</w:t>
      </w:r>
      <w:r w:rsidRPr="003757AD">
        <w:rPr>
          <w:rFonts w:cs="Arial"/>
          <w:lang w:val="fr-FR"/>
        </w:rPr>
        <w:t>espèce et du moment où les impacts sont censés se produire et être mesurables.</w:t>
      </w:r>
    </w:p>
    <w:p w14:paraId="63548119" w14:textId="7818E44C"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Veiller à ce que les résultats soient rapidement publiés et largement diffusés, afin que d</w:t>
      </w:r>
      <w:r w:rsidR="00E83853">
        <w:rPr>
          <w:rFonts w:cs="Arial"/>
          <w:lang w:val="fr-FR"/>
        </w:rPr>
        <w:t>’</w:t>
      </w:r>
      <w:r w:rsidRPr="003757AD">
        <w:rPr>
          <w:rFonts w:cs="Arial"/>
          <w:lang w:val="fr-FR"/>
        </w:rPr>
        <w:t>autres acteurs puissent en tirer des enseignements et intégrer ces résultats dans de futurs projets.</w:t>
      </w:r>
    </w:p>
    <w:p w14:paraId="3BE98595" w14:textId="58E10096" w:rsidR="004C3AA5" w:rsidRPr="003757AD" w:rsidRDefault="00171240">
      <w:pPr>
        <w:pStyle w:val="ListParagraph"/>
        <w:numPr>
          <w:ilvl w:val="0"/>
          <w:numId w:val="16"/>
        </w:numPr>
        <w:autoSpaceDE w:val="0"/>
        <w:autoSpaceDN w:val="0"/>
        <w:adjustRightInd w:val="0"/>
        <w:spacing w:after="80" w:line="240" w:lineRule="auto"/>
        <w:ind w:left="992" w:hanging="425"/>
        <w:jc w:val="both"/>
        <w:rPr>
          <w:rFonts w:cs="Arial"/>
          <w:lang w:val="fr-FR"/>
        </w:rPr>
      </w:pPr>
      <w:r w:rsidRPr="003757AD">
        <w:rPr>
          <w:rFonts w:cs="Arial"/>
          <w:lang w:val="fr-FR"/>
        </w:rPr>
        <w:t>Veiller à ce que les données collectées soient conservées de manière sécurisée et mises à la disposition d</w:t>
      </w:r>
      <w:r w:rsidR="00E83853">
        <w:rPr>
          <w:rFonts w:cs="Arial"/>
          <w:lang w:val="fr-FR"/>
        </w:rPr>
        <w:t>’</w:t>
      </w:r>
      <w:r w:rsidRPr="003757AD">
        <w:rPr>
          <w:rFonts w:cs="Arial"/>
          <w:lang w:val="fr-FR"/>
        </w:rPr>
        <w:t>autres personnes, notamment pour des méta-analyses.</w:t>
      </w:r>
    </w:p>
    <w:p w14:paraId="08B67561" w14:textId="1B550F73" w:rsidR="004C3AA5" w:rsidRPr="003757AD" w:rsidRDefault="00171240">
      <w:pPr>
        <w:pStyle w:val="ListParagraph"/>
        <w:numPr>
          <w:ilvl w:val="0"/>
          <w:numId w:val="16"/>
        </w:numPr>
        <w:autoSpaceDE w:val="0"/>
        <w:autoSpaceDN w:val="0"/>
        <w:adjustRightInd w:val="0"/>
        <w:spacing w:after="0" w:line="240" w:lineRule="auto"/>
        <w:ind w:left="993" w:hanging="426"/>
        <w:jc w:val="both"/>
        <w:rPr>
          <w:rFonts w:cs="Arial"/>
          <w:lang w:val="fr-FR"/>
        </w:rPr>
      </w:pPr>
      <w:r w:rsidRPr="003757AD">
        <w:rPr>
          <w:rFonts w:cs="Arial"/>
          <w:lang w:val="fr-FR"/>
        </w:rPr>
        <w:t>Intégrer le suivi post-construction dans un cadre de gestion adaptative afin de garantir que les résultats soient utilisés pour améliorer les aboutissements du projet. Ce suivi comprend notamment l</w:t>
      </w:r>
      <w:r w:rsidR="00E83853">
        <w:rPr>
          <w:rFonts w:cs="Arial"/>
          <w:lang w:val="fr-FR"/>
        </w:rPr>
        <w:t>’</w:t>
      </w:r>
      <w:r w:rsidRPr="003757AD">
        <w:rPr>
          <w:rFonts w:cs="Arial"/>
          <w:lang w:val="fr-FR"/>
        </w:rPr>
        <w:t xml:space="preserve">analyse des données de manière progressive tout au long de la durée de vie du projet, afin de repérer et de rectifier les impacts négatifs le plus tôt possible. </w:t>
      </w:r>
    </w:p>
    <w:p w14:paraId="5AC1D251" w14:textId="77777777" w:rsidR="004C3AA5" w:rsidRPr="003757AD" w:rsidRDefault="004C3AA5">
      <w:pPr>
        <w:pStyle w:val="ListParagraph"/>
        <w:autoSpaceDE w:val="0"/>
        <w:autoSpaceDN w:val="0"/>
        <w:adjustRightInd w:val="0"/>
        <w:spacing w:after="0" w:line="240" w:lineRule="auto"/>
        <w:ind w:left="426"/>
        <w:jc w:val="both"/>
        <w:rPr>
          <w:rFonts w:cs="Arial"/>
          <w:lang w:val="fr-FR"/>
        </w:rPr>
      </w:pPr>
    </w:p>
    <w:p w14:paraId="58AE6396" w14:textId="659ED56D" w:rsidR="004C3AA5" w:rsidRPr="003757AD" w:rsidRDefault="00171240">
      <w:pPr>
        <w:pStyle w:val="ListParagraph"/>
        <w:numPr>
          <w:ilvl w:val="0"/>
          <w:numId w:val="1"/>
        </w:numPr>
        <w:autoSpaceDE w:val="0"/>
        <w:autoSpaceDN w:val="0"/>
        <w:adjustRightInd w:val="0"/>
        <w:spacing w:after="0" w:line="240" w:lineRule="auto"/>
        <w:ind w:left="426" w:hanging="426"/>
        <w:jc w:val="both"/>
        <w:rPr>
          <w:rFonts w:cs="Arial"/>
          <w:lang w:val="fr-FR"/>
        </w:rPr>
      </w:pPr>
      <w:r w:rsidRPr="003757AD">
        <w:rPr>
          <w:rFonts w:cs="Arial"/>
          <w:lang w:val="fr-FR"/>
        </w:rPr>
        <w:t xml:space="preserve">Le Groupe de travail intersessions a formulé les </w:t>
      </w:r>
      <w:r w:rsidRPr="003757AD">
        <w:rPr>
          <w:rFonts w:cs="Arial"/>
          <w:color w:val="000000" w:themeColor="text1"/>
          <w:lang w:val="fr-FR"/>
        </w:rPr>
        <w:t xml:space="preserve">recommandations supplémentaires suivantes, </w:t>
      </w:r>
      <w:r w:rsidRPr="003757AD">
        <w:rPr>
          <w:rFonts w:cs="Arial"/>
          <w:lang w:val="fr-FR"/>
        </w:rPr>
        <w:t>qui ont également été intégrées dans la Résolution</w:t>
      </w:r>
      <w:r w:rsidR="00E83853">
        <w:rPr>
          <w:rFonts w:cs="Arial"/>
          <w:lang w:val="fr-FR"/>
        </w:rPr>
        <w:t> </w:t>
      </w:r>
      <w:r w:rsidRPr="003757AD">
        <w:rPr>
          <w:rFonts w:eastAsiaTheme="minorHAnsi" w:cs="Arial"/>
          <w:lang w:val="fr-FR"/>
        </w:rPr>
        <w:t>07.02</w:t>
      </w:r>
      <w:r w:rsidR="00A02B1F">
        <w:rPr>
          <w:rFonts w:eastAsiaTheme="minorHAnsi" w:cs="Arial"/>
          <w:lang w:val="fr-FR"/>
        </w:rPr>
        <w:t> </w:t>
      </w:r>
      <w:r w:rsidRPr="003757AD">
        <w:rPr>
          <w:rFonts w:eastAsiaTheme="minorHAnsi" w:cs="Arial"/>
          <w:lang w:val="fr-FR"/>
        </w:rPr>
        <w:t>(Rev.COP14)</w:t>
      </w:r>
      <w:r w:rsidR="00E83853">
        <w:rPr>
          <w:rFonts w:eastAsiaTheme="minorHAnsi" w:cs="Arial"/>
          <w:lang w:val="fr-FR"/>
        </w:rPr>
        <w:t> </w:t>
      </w:r>
      <w:r w:rsidRPr="003757AD">
        <w:rPr>
          <w:rFonts w:cs="Arial"/>
          <w:lang w:val="fr-FR"/>
        </w:rPr>
        <w:t>:</w:t>
      </w:r>
    </w:p>
    <w:p w14:paraId="352F5C7E" w14:textId="77777777" w:rsidR="004C3AA5" w:rsidRPr="003757AD" w:rsidRDefault="004C3AA5">
      <w:pPr>
        <w:autoSpaceDE w:val="0"/>
        <w:autoSpaceDN w:val="0"/>
        <w:adjustRightInd w:val="0"/>
        <w:spacing w:after="0" w:line="240" w:lineRule="auto"/>
        <w:jc w:val="both"/>
        <w:rPr>
          <w:rFonts w:cs="Arial"/>
          <w:lang w:val="fr-FR"/>
        </w:rPr>
      </w:pPr>
    </w:p>
    <w:p w14:paraId="74FC0FEF" w14:textId="5BA7CE20" w:rsidR="004C3AA5" w:rsidRPr="003757AD" w:rsidRDefault="00171240">
      <w:pPr>
        <w:numPr>
          <w:ilvl w:val="0"/>
          <w:numId w:val="11"/>
        </w:numPr>
        <w:autoSpaceDE w:val="0"/>
        <w:autoSpaceDN w:val="0"/>
        <w:adjustRightInd w:val="0"/>
        <w:spacing w:after="80" w:line="240" w:lineRule="auto"/>
        <w:ind w:left="992" w:hanging="425"/>
        <w:jc w:val="both"/>
        <w:rPr>
          <w:rFonts w:cs="Arial"/>
          <w:lang w:val="fr-FR"/>
        </w:rPr>
      </w:pPr>
      <w:r w:rsidRPr="003757AD">
        <w:rPr>
          <w:rFonts w:cs="Arial"/>
          <w:lang w:val="fr-FR"/>
        </w:rPr>
        <w:t>sélectionner des indicateurs spécifiques aux espèces et liés à la connectivité (par exemple, l</w:t>
      </w:r>
      <w:r w:rsidR="00E83853">
        <w:rPr>
          <w:rFonts w:cs="Arial"/>
          <w:lang w:val="fr-FR"/>
        </w:rPr>
        <w:t>’</w:t>
      </w:r>
      <w:r w:rsidRPr="003757AD">
        <w:rPr>
          <w:rFonts w:cs="Arial"/>
          <w:lang w:val="fr-FR"/>
        </w:rPr>
        <w:t>utilisation des structures de franchissement, la fonctionnalité des corridors de déplacement, le calendrier des migrations)</w:t>
      </w:r>
      <w:r w:rsidR="003757AD" w:rsidRPr="003757AD">
        <w:rPr>
          <w:rFonts w:cs="Arial"/>
          <w:lang w:val="fr-FR"/>
        </w:rPr>
        <w:t> ;</w:t>
      </w:r>
    </w:p>
    <w:p w14:paraId="04FC2C94" w14:textId="1D54B974" w:rsidR="004C3AA5" w:rsidRPr="003757AD" w:rsidRDefault="00171240">
      <w:pPr>
        <w:numPr>
          <w:ilvl w:val="0"/>
          <w:numId w:val="11"/>
        </w:numPr>
        <w:autoSpaceDE w:val="0"/>
        <w:autoSpaceDN w:val="0"/>
        <w:adjustRightInd w:val="0"/>
        <w:spacing w:after="80" w:line="240" w:lineRule="auto"/>
        <w:ind w:left="992" w:hanging="425"/>
        <w:jc w:val="both"/>
        <w:rPr>
          <w:rFonts w:cs="Arial"/>
          <w:lang w:val="fr-FR"/>
        </w:rPr>
      </w:pPr>
      <w:r w:rsidRPr="003757AD">
        <w:rPr>
          <w:rFonts w:cs="Arial"/>
          <w:lang w:val="fr-FR"/>
        </w:rPr>
        <w:t>intégrer l</w:t>
      </w:r>
      <w:r w:rsidR="00E83853">
        <w:rPr>
          <w:rFonts w:cs="Arial"/>
          <w:lang w:val="fr-FR"/>
        </w:rPr>
        <w:t>’</w:t>
      </w:r>
      <w:r w:rsidRPr="003757AD">
        <w:rPr>
          <w:rFonts w:cs="Arial"/>
          <w:lang w:val="fr-FR"/>
        </w:rPr>
        <w:t>évaluation des effets cumulatifs afin de saisir les impacts additifs, synergétiques et antagonistes</w:t>
      </w:r>
      <w:r w:rsidR="003757AD" w:rsidRPr="003757AD">
        <w:rPr>
          <w:rFonts w:cs="Arial"/>
          <w:lang w:val="fr-FR"/>
        </w:rPr>
        <w:t> ;</w:t>
      </w:r>
    </w:p>
    <w:p w14:paraId="5946DAD8" w14:textId="09558989" w:rsidR="004C3AA5" w:rsidRPr="003757AD" w:rsidRDefault="00171240">
      <w:pPr>
        <w:numPr>
          <w:ilvl w:val="0"/>
          <w:numId w:val="11"/>
        </w:numPr>
        <w:autoSpaceDE w:val="0"/>
        <w:autoSpaceDN w:val="0"/>
        <w:adjustRightInd w:val="0"/>
        <w:spacing w:after="80" w:line="240" w:lineRule="auto"/>
        <w:ind w:left="992" w:hanging="425"/>
        <w:jc w:val="both"/>
        <w:rPr>
          <w:rFonts w:cs="Arial"/>
          <w:lang w:val="fr-FR"/>
        </w:rPr>
      </w:pPr>
      <w:r w:rsidRPr="003757AD">
        <w:rPr>
          <w:rFonts w:cs="Arial"/>
          <w:lang w:val="fr-FR"/>
        </w:rPr>
        <w:t>employer des technologies rentables (monitoring acoustique, pièges photographiques, drones, balises satellites) en complément d</w:t>
      </w:r>
      <w:r w:rsidR="00E83853">
        <w:rPr>
          <w:rFonts w:cs="Arial"/>
          <w:lang w:val="fr-FR"/>
        </w:rPr>
        <w:t>’</w:t>
      </w:r>
      <w:r w:rsidRPr="003757AD">
        <w:rPr>
          <w:rFonts w:cs="Arial"/>
          <w:lang w:val="fr-FR"/>
        </w:rPr>
        <w:t>une validation ciblée sur le terrain</w:t>
      </w:r>
      <w:r w:rsidR="003757AD" w:rsidRPr="003757AD">
        <w:rPr>
          <w:rFonts w:cs="Arial"/>
          <w:lang w:val="fr-FR"/>
        </w:rPr>
        <w:t> ;</w:t>
      </w:r>
    </w:p>
    <w:p w14:paraId="0E466956" w14:textId="18BC2598" w:rsidR="004C3AA5" w:rsidRPr="003757AD" w:rsidRDefault="00171240">
      <w:pPr>
        <w:numPr>
          <w:ilvl w:val="0"/>
          <w:numId w:val="11"/>
        </w:numPr>
        <w:autoSpaceDE w:val="0"/>
        <w:autoSpaceDN w:val="0"/>
        <w:adjustRightInd w:val="0"/>
        <w:spacing w:after="0" w:line="240" w:lineRule="auto"/>
        <w:ind w:left="993" w:hanging="426"/>
        <w:jc w:val="both"/>
        <w:rPr>
          <w:rFonts w:cs="Arial"/>
          <w:lang w:val="fr-FR"/>
        </w:rPr>
      </w:pPr>
      <w:r w:rsidRPr="003757AD">
        <w:rPr>
          <w:rFonts w:cs="Arial"/>
          <w:lang w:val="fr-FR"/>
        </w:rPr>
        <w:t>veiller à ce que les seuils de gestion adaptative soient clairement définis et à ce que les rapports soient transparents afin d</w:t>
      </w:r>
      <w:r w:rsidR="00E83853">
        <w:rPr>
          <w:rFonts w:cs="Arial"/>
          <w:lang w:val="fr-FR"/>
        </w:rPr>
        <w:t>’</w:t>
      </w:r>
      <w:r w:rsidRPr="003757AD">
        <w:rPr>
          <w:rFonts w:cs="Arial"/>
          <w:lang w:val="fr-FR"/>
        </w:rPr>
        <w:t>orienter les projets futurs.</w:t>
      </w:r>
    </w:p>
    <w:p w14:paraId="3E43CC0D" w14:textId="77777777" w:rsidR="004C3AA5" w:rsidRPr="003757AD" w:rsidRDefault="004C3AA5">
      <w:pPr>
        <w:autoSpaceDE w:val="0"/>
        <w:autoSpaceDN w:val="0"/>
        <w:adjustRightInd w:val="0"/>
        <w:spacing w:after="0" w:line="240" w:lineRule="auto"/>
        <w:jc w:val="both"/>
        <w:rPr>
          <w:rFonts w:cs="Arial"/>
          <w:u w:val="single"/>
          <w:lang w:val="fr-FR"/>
        </w:rPr>
      </w:pPr>
    </w:p>
    <w:p w14:paraId="49F7F753" w14:textId="623E7342" w:rsidR="004C3AA5" w:rsidRPr="003757AD" w:rsidRDefault="00171240">
      <w:pPr>
        <w:pStyle w:val="ListParagraph"/>
        <w:numPr>
          <w:ilvl w:val="0"/>
          <w:numId w:val="1"/>
        </w:numPr>
        <w:adjustRightInd w:val="0"/>
        <w:spacing w:after="0"/>
        <w:ind w:left="426" w:hanging="426"/>
        <w:jc w:val="both"/>
        <w:rPr>
          <w:rFonts w:cs="Arial"/>
          <w:lang w:val="fr-FR"/>
        </w:rPr>
      </w:pPr>
      <w:r w:rsidRPr="003757AD">
        <w:rPr>
          <w:rFonts w:cs="Arial"/>
          <w:lang w:val="fr-FR"/>
        </w:rPr>
        <w:t>En ce qui concerne les paragraphes</w:t>
      </w:r>
      <w:r w:rsidR="00A02B1F">
        <w:rPr>
          <w:rFonts w:cs="Arial"/>
          <w:lang w:val="fr-FR"/>
        </w:rPr>
        <w:t> </w:t>
      </w:r>
      <w:r w:rsidRPr="003757AD">
        <w:rPr>
          <w:rFonts w:cs="Arial"/>
          <w:lang w:val="fr-FR"/>
        </w:rPr>
        <w:t>e) et</w:t>
      </w:r>
      <w:r w:rsidR="00A02B1F">
        <w:rPr>
          <w:rFonts w:cs="Arial"/>
          <w:lang w:val="fr-FR"/>
        </w:rPr>
        <w:t> </w:t>
      </w:r>
      <w:r w:rsidRPr="003757AD">
        <w:rPr>
          <w:rFonts w:cs="Arial"/>
          <w:lang w:val="fr-FR"/>
        </w:rPr>
        <w:t xml:space="preserve">f), le Secrétariat a publié la </w:t>
      </w:r>
      <w:hyperlink r:id="rId15" w:history="1">
        <w:r w:rsidR="004C3AA5" w:rsidRPr="003757AD">
          <w:rPr>
            <w:rStyle w:val="Hyperlink"/>
            <w:rFonts w:cs="Arial"/>
            <w:lang w:val="fr-FR"/>
          </w:rPr>
          <w:t>Bibliothèque en ligne des bases de données existantes sur les mouvements, les habitats, et la présence et l</w:t>
        </w:r>
        <w:r w:rsidR="004C3AA5">
          <w:rPr>
            <w:rStyle w:val="Hyperlink"/>
            <w:rFonts w:cs="Arial"/>
            <w:lang w:val="fr-FR"/>
          </w:rPr>
          <w:t>’</w:t>
        </w:r>
        <w:r w:rsidR="004C3AA5" w:rsidRPr="003757AD">
          <w:rPr>
            <w:rStyle w:val="Hyperlink"/>
            <w:rFonts w:cs="Arial"/>
            <w:lang w:val="fr-FR"/>
          </w:rPr>
          <w:t>absence d</w:t>
        </w:r>
        <w:r w:rsidR="004C3AA5">
          <w:rPr>
            <w:rStyle w:val="Hyperlink"/>
            <w:rFonts w:cs="Arial"/>
            <w:lang w:val="fr-FR"/>
          </w:rPr>
          <w:t>’</w:t>
        </w:r>
        <w:r w:rsidR="004C3AA5" w:rsidRPr="003757AD">
          <w:rPr>
            <w:rStyle w:val="Hyperlink"/>
            <w:rFonts w:cs="Arial"/>
            <w:lang w:val="fr-FR"/>
          </w:rPr>
          <w:t>espèces migratrices</w:t>
        </w:r>
      </w:hyperlink>
      <w:r w:rsidRPr="003757AD">
        <w:rPr>
          <w:rFonts w:cs="Arial"/>
          <w:lang w:val="fr-FR"/>
        </w:rPr>
        <w:t xml:space="preserve"> sur le site web de l</w:t>
      </w:r>
      <w:r w:rsidR="003757AD" w:rsidRPr="003757AD">
        <w:rPr>
          <w:rFonts w:cs="Arial"/>
          <w:lang w:val="fr-FR"/>
        </w:rPr>
        <w:t>a CMS</w:t>
      </w:r>
      <w:r w:rsidRPr="003757AD">
        <w:rPr>
          <w:rFonts w:cs="Arial"/>
          <w:lang w:val="fr-FR"/>
        </w:rPr>
        <w:t xml:space="preserve"> (voir également le paragraphe</w:t>
      </w:r>
      <w:r w:rsidR="00E83853">
        <w:rPr>
          <w:rFonts w:cs="Arial"/>
          <w:lang w:val="fr-FR"/>
        </w:rPr>
        <w:t> </w:t>
      </w:r>
      <w:r w:rsidRPr="003757AD">
        <w:rPr>
          <w:rFonts w:cs="Arial"/>
          <w:lang w:val="fr-FR"/>
        </w:rPr>
        <w:t>15 ci-dessous) et a collaboré avec diverses institutions décrites dans le document</w:t>
      </w:r>
      <w:r w:rsidR="00E83853">
        <w:rPr>
          <w:rFonts w:cs="Arial"/>
          <w:lang w:val="fr-FR"/>
        </w:rPr>
        <w:t> </w:t>
      </w:r>
      <w:r w:rsidRPr="003757AD">
        <w:rPr>
          <w:rFonts w:cs="Arial"/>
          <w:lang w:val="fr-FR"/>
        </w:rPr>
        <w:t xml:space="preserve">UNEP/CMS/COP15/Doc. 28.2 </w:t>
      </w:r>
      <w:r w:rsidRPr="003757AD">
        <w:rPr>
          <w:rFonts w:cs="Arial"/>
          <w:i/>
          <w:iCs/>
          <w:lang w:val="fr-FR"/>
        </w:rPr>
        <w:t>Connectivité écologique</w:t>
      </w:r>
      <w:r w:rsidRPr="003757AD">
        <w:rPr>
          <w:rFonts w:cs="Arial"/>
          <w:lang w:val="fr-FR"/>
        </w:rPr>
        <w:t>.</w:t>
      </w:r>
    </w:p>
    <w:p w14:paraId="48D7F482" w14:textId="77777777" w:rsidR="004C3AA5" w:rsidRPr="003757AD" w:rsidRDefault="004C3AA5">
      <w:pPr>
        <w:autoSpaceDE w:val="0"/>
        <w:autoSpaceDN w:val="0"/>
        <w:adjustRightInd w:val="0"/>
        <w:spacing w:after="0" w:line="240" w:lineRule="auto"/>
        <w:jc w:val="both"/>
        <w:rPr>
          <w:rFonts w:cs="Arial"/>
          <w:u w:val="single"/>
          <w:lang w:val="fr-FR"/>
        </w:rPr>
      </w:pPr>
    </w:p>
    <w:p w14:paraId="34F40D61" w14:textId="77777777" w:rsidR="003757AD" w:rsidRDefault="003757AD">
      <w:pPr>
        <w:rPr>
          <w:rFonts w:cs="Arial"/>
          <w:u w:val="single"/>
          <w:lang w:val="fr-FR"/>
        </w:rPr>
      </w:pPr>
      <w:r>
        <w:rPr>
          <w:rFonts w:cs="Arial"/>
          <w:u w:val="single"/>
          <w:lang w:val="fr-FR"/>
        </w:rPr>
        <w:br w:type="page"/>
      </w:r>
    </w:p>
    <w:p w14:paraId="1FCBF266" w14:textId="5974702E" w:rsidR="004C3AA5" w:rsidRPr="003757AD" w:rsidRDefault="00171240">
      <w:pPr>
        <w:autoSpaceDE w:val="0"/>
        <w:autoSpaceDN w:val="0"/>
        <w:adjustRightInd w:val="0"/>
        <w:spacing w:after="0" w:line="240" w:lineRule="auto"/>
        <w:jc w:val="both"/>
        <w:rPr>
          <w:rFonts w:cs="Arial"/>
          <w:lang w:val="fr-FR"/>
        </w:rPr>
      </w:pPr>
      <w:r w:rsidRPr="003757AD">
        <w:rPr>
          <w:rFonts w:cs="Arial"/>
          <w:u w:val="single"/>
          <w:lang w:val="fr-FR"/>
        </w:rPr>
        <w:lastRenderedPageBreak/>
        <w:t>Activités du Secrétariat (Décision</w:t>
      </w:r>
      <w:r w:rsidR="00E83853">
        <w:rPr>
          <w:rFonts w:cs="Arial"/>
          <w:u w:val="single"/>
          <w:lang w:val="fr-FR"/>
        </w:rPr>
        <w:t> </w:t>
      </w:r>
      <w:r w:rsidRPr="003757AD">
        <w:rPr>
          <w:rFonts w:cs="Arial"/>
          <w:u w:val="single"/>
          <w:lang w:val="fr-FR"/>
        </w:rPr>
        <w:t>14.203)</w:t>
      </w:r>
      <w:r w:rsidRPr="003757AD">
        <w:rPr>
          <w:rFonts w:cs="Arial"/>
          <w:lang w:val="fr-FR"/>
        </w:rPr>
        <w:t xml:space="preserve"> </w:t>
      </w:r>
    </w:p>
    <w:p w14:paraId="6E1EFE5B" w14:textId="77777777" w:rsidR="004C3AA5" w:rsidRPr="003757AD" w:rsidRDefault="004C3AA5">
      <w:pPr>
        <w:widowControl w:val="0"/>
        <w:autoSpaceDE w:val="0"/>
        <w:autoSpaceDN w:val="0"/>
        <w:adjustRightInd w:val="0"/>
        <w:spacing w:after="0" w:line="240" w:lineRule="auto"/>
        <w:jc w:val="both"/>
        <w:rPr>
          <w:rFonts w:cs="Arial"/>
          <w:b/>
          <w:bCs/>
          <w:lang w:val="fr-FR"/>
        </w:rPr>
      </w:pPr>
    </w:p>
    <w:p w14:paraId="3610D7F4" w14:textId="604BF67D" w:rsidR="004C3AA5" w:rsidRPr="003757AD" w:rsidRDefault="00171240">
      <w:pPr>
        <w:pStyle w:val="ListParagraph"/>
        <w:numPr>
          <w:ilvl w:val="0"/>
          <w:numId w:val="1"/>
        </w:numPr>
        <w:autoSpaceDE w:val="0"/>
        <w:autoSpaceDN w:val="0"/>
        <w:adjustRightInd w:val="0"/>
        <w:spacing w:after="0" w:line="240" w:lineRule="auto"/>
        <w:ind w:left="426" w:hanging="426"/>
        <w:jc w:val="both"/>
        <w:rPr>
          <w:rFonts w:cs="Arial"/>
          <w:lang w:val="fr-FR"/>
        </w:rPr>
      </w:pPr>
      <w:r w:rsidRPr="003757AD">
        <w:rPr>
          <w:rFonts w:cs="Arial"/>
          <w:lang w:val="fr-FR"/>
        </w:rPr>
        <w:t>Conformément au paragraphe</w:t>
      </w:r>
      <w:r w:rsidR="00A02B1F">
        <w:rPr>
          <w:rFonts w:cs="Arial"/>
          <w:lang w:val="fr-FR"/>
        </w:rPr>
        <w:t> </w:t>
      </w:r>
      <w:r w:rsidRPr="003757AD">
        <w:rPr>
          <w:rFonts w:cs="Arial"/>
          <w:lang w:val="fr-FR"/>
        </w:rPr>
        <w:t>c), le Secrétariat a élaboré et diffusé auprès des Parties un questionnaire portant sur la disponibilité des données concernant les espèces migratrices et les infrastructures linéaires, ainsi que sur les dépôts de ces données, et a présenté les résultats au Conseil scientifique. L</w:t>
      </w:r>
      <w:r w:rsidR="00E83853">
        <w:rPr>
          <w:rFonts w:cs="Arial"/>
          <w:lang w:val="fr-FR"/>
        </w:rPr>
        <w:t>’</w:t>
      </w:r>
      <w:r w:rsidRPr="003757AD">
        <w:rPr>
          <w:rFonts w:cs="Arial"/>
          <w:lang w:val="fr-FR"/>
        </w:rPr>
        <w:t>enquête a été fusionnée avec un questionnaire sur la connectivité écologique, finalement intitulé «</w:t>
      </w:r>
      <w:r w:rsidR="00E83853">
        <w:rPr>
          <w:rFonts w:cs="Arial"/>
          <w:lang w:val="fr-FR"/>
        </w:rPr>
        <w:t> </w:t>
      </w:r>
      <w:r w:rsidRPr="003757AD">
        <w:rPr>
          <w:rFonts w:cs="Arial"/>
          <w:lang w:val="fr-FR"/>
        </w:rPr>
        <w:t>Enquête sur la connectivité écologique et les infrastructures</w:t>
      </w:r>
      <w:r w:rsidR="00E83853">
        <w:rPr>
          <w:rFonts w:cs="Arial"/>
          <w:lang w:val="fr-FR"/>
        </w:rPr>
        <w:t> </w:t>
      </w:r>
      <w:r w:rsidRPr="003757AD">
        <w:rPr>
          <w:rFonts w:cs="Arial"/>
          <w:lang w:val="fr-FR"/>
        </w:rPr>
        <w:t>» (voir également le document</w:t>
      </w:r>
      <w:r w:rsidR="00E83853">
        <w:rPr>
          <w:rFonts w:cs="Arial"/>
          <w:lang w:val="fr-FR"/>
        </w:rPr>
        <w:t> </w:t>
      </w:r>
      <w:r w:rsidRPr="003757AD">
        <w:rPr>
          <w:rFonts w:cs="Arial"/>
          <w:lang w:val="fr-FR"/>
        </w:rPr>
        <w:t xml:space="preserve">UNEP/CMS/COP15/Doc. 28.2 </w:t>
      </w:r>
      <w:r w:rsidRPr="003757AD">
        <w:rPr>
          <w:rFonts w:cs="Arial"/>
          <w:i/>
          <w:iCs/>
          <w:lang w:val="fr-FR"/>
        </w:rPr>
        <w:t>Connectivité écologique)</w:t>
      </w:r>
      <w:r w:rsidRPr="003757AD">
        <w:rPr>
          <w:rFonts w:cs="Arial"/>
          <w:lang w:val="fr-FR"/>
        </w:rPr>
        <w:t>. Sept questions fermées et sept questions ouvertes étaient consacrées aux infrastructures. L</w:t>
      </w:r>
      <w:r w:rsidR="00E83853">
        <w:rPr>
          <w:rFonts w:cs="Arial"/>
          <w:lang w:val="fr-FR"/>
        </w:rPr>
        <w:t>’</w:t>
      </w:r>
      <w:r w:rsidRPr="003757AD">
        <w:rPr>
          <w:rFonts w:cs="Arial"/>
          <w:lang w:val="fr-FR"/>
        </w:rPr>
        <w:t>analyse des résultats de l</w:t>
      </w:r>
      <w:r w:rsidR="00E83853">
        <w:rPr>
          <w:rFonts w:cs="Arial"/>
          <w:lang w:val="fr-FR"/>
        </w:rPr>
        <w:t>’</w:t>
      </w:r>
      <w:r w:rsidRPr="003757AD">
        <w:rPr>
          <w:rFonts w:cs="Arial"/>
          <w:lang w:val="fr-FR"/>
        </w:rPr>
        <w:t>enquête a mis en évidence le manque d</w:t>
      </w:r>
      <w:r w:rsidR="00E83853">
        <w:rPr>
          <w:rFonts w:cs="Arial"/>
          <w:lang w:val="fr-FR"/>
        </w:rPr>
        <w:t>’</w:t>
      </w:r>
      <w:r w:rsidRPr="003757AD">
        <w:rPr>
          <w:rFonts w:cs="Arial"/>
          <w:lang w:val="fr-FR"/>
        </w:rPr>
        <w:t>informations concernant l</w:t>
      </w:r>
      <w:r w:rsidR="00E83853">
        <w:rPr>
          <w:rFonts w:cs="Arial"/>
          <w:lang w:val="fr-FR"/>
        </w:rPr>
        <w:t>’</w:t>
      </w:r>
      <w:r w:rsidRPr="003757AD">
        <w:rPr>
          <w:rFonts w:cs="Arial"/>
          <w:lang w:val="fr-FR"/>
        </w:rPr>
        <w:t>impact des infrastructures sur les espèces migratrices et notamment sur les espèces inscrites aux Annexes de l</w:t>
      </w:r>
      <w:r w:rsidR="003757AD" w:rsidRPr="003757AD">
        <w:rPr>
          <w:rFonts w:cs="Arial"/>
          <w:lang w:val="fr-FR"/>
        </w:rPr>
        <w:t>a CMS ;</w:t>
      </w:r>
      <w:r w:rsidRPr="003757AD">
        <w:rPr>
          <w:rFonts w:cs="Arial"/>
          <w:lang w:val="fr-FR"/>
        </w:rPr>
        <w:t xml:space="preserve"> la rareté des données accessibles au public ou </w:t>
      </w:r>
      <w:r w:rsidRPr="003757AD">
        <w:rPr>
          <w:rFonts w:cs="Arial"/>
          <w:color w:val="000000" w:themeColor="text1"/>
          <w:lang w:val="fr-FR"/>
        </w:rPr>
        <w:t xml:space="preserve">des occasions de partage des données </w:t>
      </w:r>
      <w:r w:rsidRPr="003757AD">
        <w:rPr>
          <w:rFonts w:cs="Arial"/>
          <w:lang w:val="fr-FR"/>
        </w:rPr>
        <w:t>avec l</w:t>
      </w:r>
      <w:r w:rsidR="003757AD" w:rsidRPr="003757AD">
        <w:rPr>
          <w:rFonts w:cs="Arial"/>
          <w:lang w:val="fr-FR"/>
        </w:rPr>
        <w:t>a CMS ;</w:t>
      </w:r>
      <w:r w:rsidRPr="003757AD">
        <w:rPr>
          <w:rFonts w:cs="Arial"/>
          <w:lang w:val="fr-FR"/>
        </w:rPr>
        <w:t xml:space="preserve"> le recours à des sources principalement externes (non gouvernementales) pour compiler les données sur les infrastructures linéaires</w:t>
      </w:r>
      <w:r w:rsidR="003757AD" w:rsidRPr="003757AD">
        <w:rPr>
          <w:rFonts w:cs="Arial"/>
          <w:lang w:val="fr-FR"/>
        </w:rPr>
        <w:t> ;</w:t>
      </w:r>
      <w:r w:rsidRPr="003757AD">
        <w:rPr>
          <w:rFonts w:cs="Arial"/>
          <w:lang w:val="fr-FR"/>
        </w:rPr>
        <w:t xml:space="preserve"> la pénurie de données sur les infrastructures linéaires vertes et sur les infrastructures linéaires planifiées</w:t>
      </w:r>
      <w:r w:rsidR="003757AD" w:rsidRPr="003757AD">
        <w:rPr>
          <w:rFonts w:cs="Arial"/>
          <w:lang w:val="fr-FR"/>
        </w:rPr>
        <w:t> ;</w:t>
      </w:r>
      <w:r w:rsidRPr="003757AD">
        <w:rPr>
          <w:rFonts w:cs="Arial"/>
          <w:lang w:val="fr-FR"/>
        </w:rPr>
        <w:t xml:space="preserve"> et que le manque de prise en considération des mesures visant à assurer la connectivité pour la faune sauvage dans les processus de planification, telles que les études d</w:t>
      </w:r>
      <w:r w:rsidR="00E83853">
        <w:rPr>
          <w:rFonts w:cs="Arial"/>
          <w:lang w:val="fr-FR"/>
        </w:rPr>
        <w:t>’</w:t>
      </w:r>
      <w:r w:rsidRPr="003757AD">
        <w:rPr>
          <w:rFonts w:cs="Arial"/>
          <w:lang w:val="fr-FR"/>
        </w:rPr>
        <w:t>impact sur l</w:t>
      </w:r>
      <w:r w:rsidR="00E83853">
        <w:rPr>
          <w:rFonts w:cs="Arial"/>
          <w:lang w:val="fr-FR"/>
        </w:rPr>
        <w:t>’</w:t>
      </w:r>
      <w:r w:rsidRPr="003757AD">
        <w:rPr>
          <w:rFonts w:cs="Arial"/>
          <w:lang w:val="fr-FR"/>
        </w:rPr>
        <w:t>environnement et les évaluations environnementales stratégiques.</w:t>
      </w:r>
    </w:p>
    <w:p w14:paraId="3F397EE3" w14:textId="77777777" w:rsidR="004C3AA5" w:rsidRPr="003757AD" w:rsidRDefault="004C3AA5">
      <w:pPr>
        <w:pStyle w:val="ListParagraph"/>
        <w:autoSpaceDE w:val="0"/>
        <w:autoSpaceDN w:val="0"/>
        <w:adjustRightInd w:val="0"/>
        <w:spacing w:after="0" w:line="240" w:lineRule="auto"/>
        <w:ind w:left="426" w:hanging="426"/>
        <w:jc w:val="both"/>
        <w:rPr>
          <w:rFonts w:cs="Arial"/>
          <w:lang w:val="fr-FR"/>
        </w:rPr>
      </w:pPr>
    </w:p>
    <w:p w14:paraId="1BC59CBD" w14:textId="62BE4F97" w:rsidR="004C3AA5" w:rsidRPr="003757AD" w:rsidRDefault="00171240">
      <w:pPr>
        <w:pStyle w:val="ListParagraph"/>
        <w:numPr>
          <w:ilvl w:val="0"/>
          <w:numId w:val="1"/>
        </w:numPr>
        <w:spacing w:after="0" w:line="240" w:lineRule="auto"/>
        <w:ind w:left="426" w:hanging="426"/>
        <w:jc w:val="both"/>
        <w:rPr>
          <w:rFonts w:cs="Arial"/>
          <w:lang w:val="fr-FR"/>
        </w:rPr>
      </w:pPr>
      <w:r w:rsidRPr="003757AD">
        <w:rPr>
          <w:rFonts w:cs="Arial"/>
          <w:lang w:val="fr-FR"/>
        </w:rPr>
        <w:t>Conformément au paragraphe</w:t>
      </w:r>
      <w:r w:rsidR="00A02B1F">
        <w:rPr>
          <w:rFonts w:cs="Arial"/>
          <w:lang w:val="fr-FR"/>
        </w:rPr>
        <w:t> </w:t>
      </w:r>
      <w:r w:rsidRPr="003757AD">
        <w:rPr>
          <w:rFonts w:cs="Arial"/>
          <w:lang w:val="fr-FR"/>
        </w:rPr>
        <w:t xml:space="preserve">d), le Secrétariat a publié la </w:t>
      </w:r>
      <w:hyperlink r:id="rId16" w:history="1">
        <w:r w:rsidR="004C3AA5" w:rsidRPr="003757AD">
          <w:rPr>
            <w:rStyle w:val="Hyperlink"/>
            <w:rFonts w:cs="Arial"/>
            <w:lang w:val="fr-FR"/>
          </w:rPr>
          <w:t>Bibliothèque en ligne des bases de données existantes sur les mouvements, les habitats, et la présence et l</w:t>
        </w:r>
        <w:r w:rsidR="004C3AA5">
          <w:rPr>
            <w:rStyle w:val="Hyperlink"/>
            <w:rFonts w:cs="Arial"/>
            <w:lang w:val="fr-FR"/>
          </w:rPr>
          <w:t>’</w:t>
        </w:r>
        <w:r w:rsidR="004C3AA5" w:rsidRPr="003757AD">
          <w:rPr>
            <w:rStyle w:val="Hyperlink"/>
            <w:rFonts w:cs="Arial"/>
            <w:lang w:val="fr-FR"/>
          </w:rPr>
          <w:t>absence des espèces migratrices</w:t>
        </w:r>
      </w:hyperlink>
      <w:r w:rsidRPr="003757AD">
        <w:rPr>
          <w:rFonts w:cs="Arial"/>
          <w:lang w:val="fr-FR"/>
        </w:rPr>
        <w:t xml:space="preserve"> sur le site web de l</w:t>
      </w:r>
      <w:r w:rsidR="003757AD" w:rsidRPr="003757AD">
        <w:rPr>
          <w:rFonts w:cs="Arial"/>
          <w:lang w:val="fr-FR"/>
        </w:rPr>
        <w:t>a CMS</w:t>
      </w:r>
      <w:r w:rsidRPr="003757AD">
        <w:rPr>
          <w:rFonts w:cs="Arial"/>
          <w:lang w:val="fr-FR"/>
        </w:rPr>
        <w:t xml:space="preserve">. </w:t>
      </w:r>
    </w:p>
    <w:p w14:paraId="071AC313" w14:textId="77777777" w:rsidR="004C3AA5" w:rsidRPr="003757AD" w:rsidRDefault="004C3AA5">
      <w:pPr>
        <w:pStyle w:val="ListParagraph"/>
        <w:spacing w:after="0" w:line="240" w:lineRule="auto"/>
        <w:ind w:left="426" w:hanging="426"/>
        <w:jc w:val="both"/>
        <w:rPr>
          <w:rFonts w:cs="Arial"/>
          <w:lang w:val="fr-FR"/>
        </w:rPr>
      </w:pPr>
    </w:p>
    <w:p w14:paraId="28BA5D29" w14:textId="34A94E8B" w:rsidR="004C3AA5" w:rsidRPr="003757AD" w:rsidRDefault="00171240">
      <w:pPr>
        <w:pStyle w:val="ListParagraph"/>
        <w:numPr>
          <w:ilvl w:val="0"/>
          <w:numId w:val="1"/>
        </w:numPr>
        <w:spacing w:after="0" w:line="240" w:lineRule="auto"/>
        <w:ind w:left="426" w:hanging="426"/>
        <w:jc w:val="both"/>
        <w:rPr>
          <w:rFonts w:cs="Arial"/>
          <w:i/>
          <w:iCs/>
          <w:lang w:val="fr-FR"/>
        </w:rPr>
      </w:pPr>
      <w:r w:rsidRPr="003757AD">
        <w:rPr>
          <w:rFonts w:cs="Arial"/>
          <w:lang w:val="fr-FR"/>
        </w:rPr>
        <w:t>En outre, conformément au paragraphe</w:t>
      </w:r>
      <w:r w:rsidR="00A02B1F">
        <w:rPr>
          <w:rFonts w:cs="Arial"/>
          <w:lang w:val="fr-FR"/>
        </w:rPr>
        <w:t> </w:t>
      </w:r>
      <w:r w:rsidRPr="003757AD">
        <w:rPr>
          <w:rFonts w:cs="Arial"/>
          <w:lang w:val="fr-FR"/>
        </w:rPr>
        <w:t>k), le Secrétariat a publié la version actualisée de l</w:t>
      </w:r>
      <w:r w:rsidR="00E83853">
        <w:rPr>
          <w:rFonts w:cs="Arial"/>
          <w:lang w:val="fr-FR"/>
        </w:rPr>
        <w:t>’</w:t>
      </w:r>
      <w:hyperlink r:id="rId17" w:history="1">
        <w:r w:rsidR="004C3AA5" w:rsidRPr="003757AD">
          <w:rPr>
            <w:rStyle w:val="Hyperlink"/>
            <w:rFonts w:cs="Arial"/>
            <w:i/>
            <w:iCs/>
            <w:lang w:val="fr-FR"/>
          </w:rPr>
          <w:t>Atlas des migrations des mammifères d</w:t>
        </w:r>
        <w:r w:rsidR="004C3AA5">
          <w:rPr>
            <w:rStyle w:val="Hyperlink"/>
            <w:rFonts w:cs="Arial"/>
            <w:i/>
            <w:iCs/>
            <w:lang w:val="fr-FR"/>
          </w:rPr>
          <w:t>’</w:t>
        </w:r>
        <w:r w:rsidR="004C3AA5" w:rsidRPr="003757AD">
          <w:rPr>
            <w:rStyle w:val="Hyperlink"/>
            <w:rFonts w:cs="Arial"/>
            <w:i/>
            <w:iCs/>
            <w:lang w:val="fr-FR"/>
          </w:rPr>
          <w:t>Asie centrale et des infrastructures linéaires</w:t>
        </w:r>
      </w:hyperlink>
      <w:r w:rsidRPr="003757AD">
        <w:rPr>
          <w:rFonts w:cs="Arial"/>
          <w:lang w:val="fr-FR"/>
        </w:rPr>
        <w:t xml:space="preserve"> (Atlas de l</w:t>
      </w:r>
      <w:r w:rsidR="00E83853">
        <w:rPr>
          <w:rFonts w:cs="Arial"/>
          <w:lang w:val="fr-FR"/>
        </w:rPr>
        <w:t>’</w:t>
      </w:r>
      <w:r w:rsidRPr="003757AD">
        <w:rPr>
          <w:rFonts w:cs="Arial"/>
          <w:lang w:val="fr-FR"/>
        </w:rPr>
        <w:t>Initiative pour les mammifères d</w:t>
      </w:r>
      <w:r w:rsidR="00E83853">
        <w:rPr>
          <w:rFonts w:cs="Arial"/>
          <w:lang w:val="fr-FR"/>
        </w:rPr>
        <w:t>’</w:t>
      </w:r>
      <w:r w:rsidRPr="003757AD">
        <w:rPr>
          <w:rFonts w:cs="Arial"/>
          <w:lang w:val="fr-FR"/>
        </w:rPr>
        <w:t>Asie) sur le site web de l</w:t>
      </w:r>
      <w:r w:rsidR="003757AD" w:rsidRPr="003757AD">
        <w:rPr>
          <w:rFonts w:cs="Arial"/>
          <w:lang w:val="fr-FR"/>
        </w:rPr>
        <w:t>a CMS</w:t>
      </w:r>
      <w:r w:rsidRPr="003757AD">
        <w:rPr>
          <w:rFonts w:cs="Arial"/>
          <w:lang w:val="fr-FR"/>
        </w:rPr>
        <w:t xml:space="preserve">. </w:t>
      </w:r>
    </w:p>
    <w:p w14:paraId="1094BCA6" w14:textId="77777777" w:rsidR="004C3AA5" w:rsidRPr="003757AD" w:rsidRDefault="004C3AA5">
      <w:pPr>
        <w:pStyle w:val="ListParagraph"/>
        <w:spacing w:after="0" w:line="240" w:lineRule="auto"/>
        <w:rPr>
          <w:rFonts w:cs="Arial"/>
          <w:i/>
          <w:lang w:val="fr-FR"/>
        </w:rPr>
      </w:pPr>
    </w:p>
    <w:p w14:paraId="3515DC1C" w14:textId="067F7C4A" w:rsidR="004C3AA5" w:rsidRPr="003757AD" w:rsidRDefault="00171240">
      <w:pPr>
        <w:spacing w:after="0" w:line="240" w:lineRule="auto"/>
        <w:jc w:val="both"/>
        <w:rPr>
          <w:rFonts w:cs="Arial"/>
          <w:u w:val="single"/>
          <w:lang w:val="fr-FR"/>
        </w:rPr>
      </w:pPr>
      <w:r w:rsidRPr="003757AD">
        <w:rPr>
          <w:rFonts w:cs="Arial"/>
          <w:u w:val="single"/>
          <w:lang w:val="fr-FR"/>
        </w:rPr>
        <w:t xml:space="preserve">Mise en œuvre des </w:t>
      </w:r>
      <w:r w:rsidR="00A02B1F">
        <w:rPr>
          <w:rFonts w:cs="Arial"/>
          <w:u w:val="single"/>
          <w:lang w:val="fr-FR"/>
        </w:rPr>
        <w:t>D</w:t>
      </w:r>
      <w:r w:rsidRPr="003757AD">
        <w:rPr>
          <w:rFonts w:cs="Arial"/>
          <w:u w:val="single"/>
          <w:lang w:val="fr-FR"/>
        </w:rPr>
        <w:t>écisions</w:t>
      </w:r>
      <w:r w:rsidR="00E83853">
        <w:rPr>
          <w:rFonts w:cs="Arial"/>
          <w:u w:val="single"/>
          <w:lang w:val="fr-FR"/>
        </w:rPr>
        <w:t> </w:t>
      </w:r>
      <w:r w:rsidRPr="003757AD">
        <w:rPr>
          <w:rFonts w:cs="Arial"/>
          <w:u w:val="single"/>
          <w:lang w:val="fr-FR"/>
        </w:rPr>
        <w:t>14.204 à</w:t>
      </w:r>
      <w:r w:rsidR="00A02B1F">
        <w:rPr>
          <w:rFonts w:cs="Arial"/>
          <w:u w:val="single"/>
          <w:lang w:val="fr-FR"/>
        </w:rPr>
        <w:t> </w:t>
      </w:r>
      <w:r w:rsidRPr="003757AD">
        <w:rPr>
          <w:rFonts w:cs="Arial"/>
          <w:u w:val="single"/>
          <w:lang w:val="fr-FR"/>
        </w:rPr>
        <w:t xml:space="preserve">14.206 concernant les </w:t>
      </w:r>
      <w:r w:rsidRPr="003757AD">
        <w:rPr>
          <w:rFonts w:cs="Arial"/>
          <w:i/>
          <w:u w:val="single"/>
          <w:lang w:val="fr-FR"/>
        </w:rPr>
        <w:t>Évaluations des effets cumulatifs</w:t>
      </w:r>
    </w:p>
    <w:p w14:paraId="22A9F3AB" w14:textId="77777777" w:rsidR="004C3AA5" w:rsidRPr="003757AD" w:rsidRDefault="004C3AA5">
      <w:pPr>
        <w:spacing w:after="0" w:line="240" w:lineRule="auto"/>
        <w:jc w:val="both"/>
        <w:rPr>
          <w:rFonts w:cs="Arial"/>
          <w:u w:val="single"/>
          <w:lang w:val="fr-FR"/>
        </w:rPr>
      </w:pPr>
    </w:p>
    <w:p w14:paraId="6CF5A443" w14:textId="0117EA3F"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 xml:space="preserve">La mise en œuvre des </w:t>
      </w:r>
      <w:r w:rsidR="00A02B1F">
        <w:rPr>
          <w:rFonts w:cs="Arial"/>
          <w:lang w:val="fr-FR"/>
        </w:rPr>
        <w:t>D</w:t>
      </w:r>
      <w:r w:rsidRPr="003757AD">
        <w:rPr>
          <w:rFonts w:cs="Arial"/>
          <w:lang w:val="fr-FR"/>
        </w:rPr>
        <w:t>écisions</w:t>
      </w:r>
      <w:r w:rsidR="00E83853">
        <w:rPr>
          <w:rFonts w:cs="Arial"/>
          <w:lang w:val="fr-FR"/>
        </w:rPr>
        <w:t> </w:t>
      </w:r>
      <w:r w:rsidRPr="003757AD">
        <w:rPr>
          <w:rFonts w:cs="Arial"/>
          <w:lang w:val="fr-FR"/>
        </w:rPr>
        <w:t>14.204 à</w:t>
      </w:r>
      <w:r w:rsidR="00A02B1F">
        <w:rPr>
          <w:rFonts w:cs="Arial"/>
          <w:lang w:val="fr-FR"/>
        </w:rPr>
        <w:t> </w:t>
      </w:r>
      <w:r w:rsidRPr="003757AD">
        <w:rPr>
          <w:rFonts w:cs="Arial"/>
          <w:lang w:val="fr-FR"/>
        </w:rPr>
        <w:t xml:space="preserve">14.206 </w:t>
      </w:r>
      <w:r w:rsidRPr="003757AD">
        <w:rPr>
          <w:rFonts w:cs="Arial"/>
          <w:i/>
          <w:lang w:val="fr-FR"/>
        </w:rPr>
        <w:t>Évaluation d</w:t>
      </w:r>
      <w:r w:rsidR="00E83853">
        <w:rPr>
          <w:rFonts w:cs="Arial"/>
          <w:i/>
          <w:lang w:val="fr-FR"/>
        </w:rPr>
        <w:t>’</w:t>
      </w:r>
      <w:r w:rsidRPr="003757AD">
        <w:rPr>
          <w:rFonts w:cs="Arial"/>
          <w:i/>
          <w:lang w:val="fr-FR"/>
        </w:rPr>
        <w:t>impact et espèces migratrices</w:t>
      </w:r>
      <w:r w:rsidRPr="003757AD">
        <w:rPr>
          <w:rFonts w:cs="Arial"/>
          <w:lang w:val="fr-FR"/>
        </w:rPr>
        <w:t xml:space="preserve"> fait l</w:t>
      </w:r>
      <w:r w:rsidR="00E83853">
        <w:rPr>
          <w:rFonts w:cs="Arial"/>
          <w:lang w:val="fr-FR"/>
        </w:rPr>
        <w:t>’</w:t>
      </w:r>
      <w:r w:rsidRPr="003757AD">
        <w:rPr>
          <w:rFonts w:cs="Arial"/>
          <w:lang w:val="fr-FR"/>
        </w:rPr>
        <w:t>objet d</w:t>
      </w:r>
      <w:r w:rsidR="00E83853">
        <w:rPr>
          <w:rFonts w:cs="Arial"/>
          <w:lang w:val="fr-FR"/>
        </w:rPr>
        <w:t>’</w:t>
      </w:r>
      <w:r w:rsidRPr="003757AD">
        <w:rPr>
          <w:rFonts w:cs="Arial"/>
          <w:lang w:val="fr-FR"/>
        </w:rPr>
        <w:t>un rapport dans le document</w:t>
      </w:r>
      <w:r w:rsidR="00E83853">
        <w:rPr>
          <w:rFonts w:cs="Arial"/>
          <w:lang w:val="fr-FR"/>
        </w:rPr>
        <w:t> </w:t>
      </w:r>
      <w:hyperlink r:id="rId18" w:history="1">
        <w:r w:rsidRPr="00E064ED">
          <w:rPr>
            <w:rStyle w:val="Hyperlink"/>
            <w:rFonts w:cs="Arial"/>
            <w:lang w:val="fr-FR"/>
          </w:rPr>
          <w:t>UNEP/CMS/COP15/Doc.28.9</w:t>
        </w:r>
      </w:hyperlink>
      <w:r w:rsidRPr="003757AD">
        <w:rPr>
          <w:rFonts w:cs="Arial"/>
          <w:lang w:val="fr-FR"/>
        </w:rPr>
        <w:t xml:space="preserve"> </w:t>
      </w:r>
      <w:r w:rsidRPr="003757AD">
        <w:rPr>
          <w:rFonts w:cs="Arial"/>
          <w:i/>
          <w:iCs/>
          <w:lang w:val="fr-FR"/>
        </w:rPr>
        <w:t xml:space="preserve">Évaluations des effets cumulatifs. </w:t>
      </w:r>
      <w:r w:rsidRPr="003757AD">
        <w:rPr>
          <w:rFonts w:cs="Arial"/>
          <w:lang w:val="fr-FR"/>
        </w:rPr>
        <w:t xml:space="preserve">Les résultats incluaient le rapport intitulé </w:t>
      </w:r>
      <w:r w:rsidRPr="003757AD">
        <w:rPr>
          <w:rFonts w:cs="Arial"/>
          <w:i/>
          <w:iCs/>
          <w:lang w:val="fr-FR"/>
        </w:rPr>
        <w:t>Évaluation des effets cumulatifs sur les espèces migratrices</w:t>
      </w:r>
      <w:r w:rsidRPr="003757AD">
        <w:rPr>
          <w:rFonts w:cs="Arial"/>
          <w:lang w:val="fr-FR"/>
        </w:rPr>
        <w:t xml:space="preserve"> ainsi que des recommandations pour les travaux futurs sur les évaluations des effets cumulatifs, y compris des projets d</w:t>
      </w:r>
      <w:r w:rsidR="00E83853">
        <w:rPr>
          <w:rFonts w:cs="Arial"/>
          <w:lang w:val="fr-FR"/>
        </w:rPr>
        <w:t>’</w:t>
      </w:r>
      <w:r w:rsidRPr="003757AD">
        <w:rPr>
          <w:rFonts w:cs="Arial"/>
          <w:lang w:val="fr-FR"/>
        </w:rPr>
        <w:t>amendements à la Résolution</w:t>
      </w:r>
      <w:r w:rsidR="00E83853">
        <w:rPr>
          <w:rFonts w:cs="Arial"/>
          <w:lang w:val="fr-FR"/>
        </w:rPr>
        <w:t> </w:t>
      </w:r>
      <w:r w:rsidRPr="003757AD">
        <w:rPr>
          <w:rFonts w:cs="Arial"/>
          <w:lang w:val="fr-FR"/>
        </w:rPr>
        <w:t>07.02</w:t>
      </w:r>
      <w:r w:rsidR="00A02B1F">
        <w:rPr>
          <w:rFonts w:cs="Arial"/>
          <w:lang w:val="fr-FR"/>
        </w:rPr>
        <w:t> </w:t>
      </w:r>
      <w:r w:rsidRPr="003757AD">
        <w:rPr>
          <w:rFonts w:cs="Arial"/>
          <w:lang w:val="fr-FR"/>
        </w:rPr>
        <w:t xml:space="preserve">(Rev.COP14) </w:t>
      </w:r>
      <w:r w:rsidRPr="003757AD">
        <w:rPr>
          <w:rFonts w:cs="Arial"/>
          <w:i/>
          <w:iCs/>
          <w:lang w:val="fr-FR"/>
        </w:rPr>
        <w:t>Évaluation de l</w:t>
      </w:r>
      <w:r w:rsidR="00E83853">
        <w:rPr>
          <w:rFonts w:cs="Arial"/>
          <w:i/>
          <w:iCs/>
          <w:lang w:val="fr-FR"/>
        </w:rPr>
        <w:t>’</w:t>
      </w:r>
      <w:r w:rsidRPr="003757AD">
        <w:rPr>
          <w:rFonts w:cs="Arial"/>
          <w:i/>
          <w:iCs/>
          <w:lang w:val="fr-FR"/>
        </w:rPr>
        <w:t>impact et espèces migratrices</w:t>
      </w:r>
      <w:r w:rsidRPr="003757AD">
        <w:rPr>
          <w:rFonts w:cs="Arial"/>
          <w:lang w:val="fr-FR"/>
        </w:rPr>
        <w:t>. Ces projets d</w:t>
      </w:r>
      <w:r w:rsidR="00E83853">
        <w:rPr>
          <w:rFonts w:cs="Arial"/>
          <w:lang w:val="fr-FR"/>
        </w:rPr>
        <w:t>’</w:t>
      </w:r>
      <w:r w:rsidRPr="003757AD">
        <w:rPr>
          <w:rFonts w:cs="Arial"/>
          <w:lang w:val="fr-FR"/>
        </w:rPr>
        <w:t>amendements figurent à l</w:t>
      </w:r>
      <w:r w:rsidR="00E83853">
        <w:rPr>
          <w:rFonts w:cs="Arial"/>
          <w:lang w:val="fr-FR"/>
        </w:rPr>
        <w:t>’</w:t>
      </w:r>
      <w:r w:rsidRPr="003757AD">
        <w:rPr>
          <w:rFonts w:cs="Arial"/>
          <w:lang w:val="fr-FR"/>
        </w:rPr>
        <w:t>annexe</w:t>
      </w:r>
      <w:r w:rsidR="00E83853">
        <w:rPr>
          <w:rFonts w:cs="Arial"/>
          <w:lang w:val="fr-FR"/>
        </w:rPr>
        <w:t> </w:t>
      </w:r>
      <w:r w:rsidRPr="003757AD">
        <w:rPr>
          <w:rFonts w:cs="Arial"/>
          <w:lang w:val="fr-FR"/>
        </w:rPr>
        <w:t>1 du présent document, accompagnés des autres amendements proposés à la Résolution.</w:t>
      </w:r>
    </w:p>
    <w:p w14:paraId="26AB8093" w14:textId="77777777" w:rsidR="004C3AA5" w:rsidRPr="003757AD" w:rsidRDefault="004C3AA5">
      <w:pPr>
        <w:spacing w:after="0" w:line="240" w:lineRule="auto"/>
        <w:ind w:left="567" w:hanging="567"/>
        <w:rPr>
          <w:rFonts w:cs="Arial"/>
          <w:u w:val="single"/>
          <w:lang w:val="fr-FR"/>
        </w:rPr>
      </w:pPr>
    </w:p>
    <w:p w14:paraId="1C703FFA" w14:textId="60448F1D" w:rsidR="004C3AA5" w:rsidRPr="003757AD" w:rsidRDefault="00171240">
      <w:pPr>
        <w:spacing w:after="0" w:line="240" w:lineRule="auto"/>
        <w:ind w:left="567" w:hanging="567"/>
        <w:rPr>
          <w:rFonts w:cs="Arial"/>
          <w:u w:val="single"/>
          <w:lang w:val="fr-FR"/>
        </w:rPr>
      </w:pPr>
      <w:r w:rsidRPr="003757AD">
        <w:rPr>
          <w:rFonts w:cs="Arial"/>
          <w:u w:val="single"/>
          <w:lang w:val="fr-FR"/>
        </w:rPr>
        <w:t>Discussion et analyse</w:t>
      </w:r>
    </w:p>
    <w:p w14:paraId="1953129E" w14:textId="77777777" w:rsidR="004C3AA5" w:rsidRPr="003757AD" w:rsidRDefault="004C3AA5">
      <w:pPr>
        <w:widowControl w:val="0"/>
        <w:autoSpaceDE w:val="0"/>
        <w:autoSpaceDN w:val="0"/>
        <w:adjustRightInd w:val="0"/>
        <w:spacing w:after="0" w:line="240" w:lineRule="auto"/>
        <w:ind w:left="567" w:hanging="567"/>
        <w:rPr>
          <w:rFonts w:cs="Arial"/>
          <w:lang w:val="fr-FR"/>
        </w:rPr>
      </w:pPr>
    </w:p>
    <w:p w14:paraId="22FE051A" w14:textId="61BAB662"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Grâce à sa grande expertise, le Groupe de travail du Conseil scientifique a pu faire avancer ses travaux de manière significative. Comme indiqué dans les projets d</w:t>
      </w:r>
      <w:r w:rsidR="00E83853">
        <w:rPr>
          <w:rFonts w:cs="Arial"/>
          <w:lang w:val="fr-FR"/>
        </w:rPr>
        <w:t>’</w:t>
      </w:r>
      <w:r w:rsidRPr="003757AD">
        <w:rPr>
          <w:rFonts w:cs="Arial"/>
          <w:lang w:val="fr-FR"/>
        </w:rPr>
        <w:t>amendements à la Résolution</w:t>
      </w:r>
      <w:r w:rsidR="00E83853">
        <w:rPr>
          <w:rFonts w:cs="Arial"/>
          <w:lang w:val="fr-FR"/>
        </w:rPr>
        <w:t> </w:t>
      </w:r>
      <w:r w:rsidRPr="003757AD">
        <w:rPr>
          <w:rFonts w:cs="Arial"/>
          <w:lang w:val="fr-FR"/>
        </w:rPr>
        <w:t>07.02</w:t>
      </w:r>
      <w:r w:rsidR="00A02B1F">
        <w:rPr>
          <w:rFonts w:cs="Arial"/>
          <w:lang w:val="fr-FR"/>
        </w:rPr>
        <w:t> </w:t>
      </w:r>
      <w:r w:rsidRPr="003757AD">
        <w:rPr>
          <w:rFonts w:cs="Arial"/>
          <w:lang w:val="fr-FR"/>
        </w:rPr>
        <w:t>(Rev.COP14)</w:t>
      </w:r>
      <w:r w:rsidRPr="003757AD">
        <w:rPr>
          <w:rFonts w:eastAsia="Arial" w:cs="Arial"/>
          <w:b/>
          <w:bCs/>
          <w:caps/>
          <w:color w:val="000000" w:themeColor="text1"/>
          <w:lang w:val="fr-FR"/>
        </w:rPr>
        <w:t xml:space="preserve"> </w:t>
      </w:r>
      <w:r w:rsidRPr="003757AD">
        <w:rPr>
          <w:rFonts w:cs="Arial"/>
          <w:lang w:val="fr-FR"/>
        </w:rPr>
        <w:t xml:space="preserve">et les projets de décision, le Groupe de travail intersessions propose des améliorations fondamentales </w:t>
      </w:r>
      <w:r w:rsidRPr="003757AD">
        <w:rPr>
          <w:rFonts w:cs="Arial"/>
          <w:color w:val="000000" w:themeColor="text1"/>
          <w:lang w:val="fr-FR"/>
        </w:rPr>
        <w:t xml:space="preserve">dans la manière dont les </w:t>
      </w:r>
      <w:r w:rsidRPr="003757AD">
        <w:rPr>
          <w:rFonts w:cs="Arial"/>
          <w:lang w:val="fr-FR"/>
        </w:rPr>
        <w:t>espèces migratrices sont prises en considération dans le développement des infrastructures, notamment en ce qui concerne les infrastructures liées à l</w:t>
      </w:r>
      <w:r w:rsidR="00E83853">
        <w:rPr>
          <w:rFonts w:cs="Arial"/>
          <w:lang w:val="fr-FR"/>
        </w:rPr>
        <w:t>’</w:t>
      </w:r>
      <w:r w:rsidRPr="003757AD">
        <w:rPr>
          <w:rFonts w:cs="Arial"/>
          <w:lang w:val="fr-FR"/>
        </w:rPr>
        <w:t>eau et l</w:t>
      </w:r>
      <w:r w:rsidR="00E83853">
        <w:rPr>
          <w:rFonts w:cs="Arial"/>
          <w:lang w:val="fr-FR"/>
        </w:rPr>
        <w:t>’</w:t>
      </w:r>
      <w:r w:rsidRPr="003757AD">
        <w:rPr>
          <w:rFonts w:cs="Arial"/>
          <w:lang w:val="fr-FR"/>
        </w:rPr>
        <w:t xml:space="preserve">étalement urbain. Le Groupe de travail intersessions a reconnu la nécessité de rendre facilement accessibles aux planificateurs et aux financiers les données nécessaires sur les espèces et leur répartition, y compris sur les </w:t>
      </w:r>
      <w:r w:rsidRPr="003757AD">
        <w:rPr>
          <w:rFonts w:cs="Arial"/>
          <w:color w:val="000000" w:themeColor="text1"/>
          <w:lang w:val="fr-FR"/>
        </w:rPr>
        <w:t>corridors de migration</w:t>
      </w:r>
      <w:r w:rsidRPr="003757AD">
        <w:rPr>
          <w:rFonts w:cs="Arial"/>
          <w:lang w:val="fr-FR"/>
        </w:rPr>
        <w:t xml:space="preserve">. </w:t>
      </w:r>
      <w:r w:rsidRPr="003757AD">
        <w:rPr>
          <w:rFonts w:cs="Arial"/>
          <w:color w:val="000000" w:themeColor="text1"/>
          <w:lang w:val="fr-FR"/>
        </w:rPr>
        <w:t>Il est essentiel d</w:t>
      </w:r>
      <w:r w:rsidR="00E83853">
        <w:rPr>
          <w:rFonts w:cs="Arial"/>
          <w:color w:val="000000" w:themeColor="text1"/>
          <w:lang w:val="fr-FR"/>
        </w:rPr>
        <w:t>’</w:t>
      </w:r>
      <w:r w:rsidRPr="003757AD">
        <w:rPr>
          <w:rFonts w:cs="Arial"/>
          <w:color w:val="000000" w:themeColor="text1"/>
          <w:lang w:val="fr-FR"/>
        </w:rPr>
        <w:t xml:space="preserve">encourager la collaboration avec les fournisseurs de données employés actuellement par les banques multilatérales de développement. </w:t>
      </w:r>
      <w:r w:rsidRPr="003757AD">
        <w:rPr>
          <w:rFonts w:cs="Arial"/>
          <w:lang w:val="fr-FR"/>
        </w:rPr>
        <w:t xml:space="preserve">De même, les orientations en matière de contrôle et de sélection doivent être adaptées à la </w:t>
      </w:r>
      <w:r w:rsidRPr="003757AD">
        <w:rPr>
          <w:rFonts w:cs="Arial"/>
          <w:color w:val="000000" w:themeColor="text1"/>
          <w:lang w:val="fr-FR"/>
        </w:rPr>
        <w:lastRenderedPageBreak/>
        <w:t xml:space="preserve">terminologie professionnelle utilisée par les développeurs </w:t>
      </w:r>
      <w:r w:rsidRPr="003757AD">
        <w:rPr>
          <w:rFonts w:cs="Arial"/>
          <w:lang w:val="fr-FR"/>
        </w:rPr>
        <w:t xml:space="preserve">et les financiers et être disponibles dans un format concis. </w:t>
      </w:r>
    </w:p>
    <w:p w14:paraId="061677C9" w14:textId="77777777" w:rsidR="004C3AA5" w:rsidRPr="003757AD" w:rsidRDefault="004C3AA5">
      <w:pPr>
        <w:autoSpaceDE w:val="0"/>
        <w:autoSpaceDN w:val="0"/>
        <w:adjustRightInd w:val="0"/>
        <w:spacing w:after="0" w:line="240" w:lineRule="auto"/>
        <w:ind w:left="567" w:hanging="567"/>
        <w:jc w:val="both"/>
        <w:rPr>
          <w:rFonts w:cs="Arial"/>
          <w:lang w:val="fr-FR"/>
        </w:rPr>
      </w:pPr>
    </w:p>
    <w:p w14:paraId="26FE1C7C" w14:textId="7AA27065"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Par manque de temps, le Groupe de travail intersessions n</w:t>
      </w:r>
      <w:r w:rsidR="00E83853">
        <w:rPr>
          <w:rFonts w:cs="Arial"/>
          <w:lang w:val="fr-FR"/>
        </w:rPr>
        <w:t>’</w:t>
      </w:r>
      <w:r w:rsidRPr="003757AD">
        <w:rPr>
          <w:rFonts w:cs="Arial"/>
          <w:lang w:val="fr-FR"/>
        </w:rPr>
        <w:t>a pas pu s</w:t>
      </w:r>
      <w:r w:rsidR="00E83853">
        <w:rPr>
          <w:rFonts w:cs="Arial"/>
          <w:lang w:val="fr-FR"/>
        </w:rPr>
        <w:t>’</w:t>
      </w:r>
      <w:r w:rsidRPr="003757AD">
        <w:rPr>
          <w:rFonts w:cs="Arial"/>
          <w:lang w:val="fr-FR"/>
        </w:rPr>
        <w:t>acquitter pleinement de tous les mandats confiés par le Conseil. Par exemple, le Groupe de travail intersessions a réussi à recenser les principales lacunes de la définition de l</w:t>
      </w:r>
      <w:r w:rsidR="00E83853">
        <w:rPr>
          <w:rFonts w:cs="Arial"/>
          <w:lang w:val="fr-FR"/>
        </w:rPr>
        <w:t>’</w:t>
      </w:r>
      <w:r w:rsidRPr="003757AD">
        <w:rPr>
          <w:rFonts w:cs="Arial"/>
          <w:lang w:val="fr-FR"/>
        </w:rPr>
        <w:t>«</w:t>
      </w:r>
      <w:r w:rsidR="00E83853">
        <w:rPr>
          <w:rFonts w:cs="Arial"/>
          <w:lang w:val="fr-FR"/>
        </w:rPr>
        <w:t> </w:t>
      </w:r>
      <w:r w:rsidRPr="003757AD">
        <w:rPr>
          <w:rFonts w:cs="Arial"/>
          <w:lang w:val="fr-FR"/>
        </w:rPr>
        <w:t>habitat essentiel</w:t>
      </w:r>
      <w:r w:rsidR="00E83853">
        <w:rPr>
          <w:rFonts w:cs="Arial"/>
          <w:lang w:val="fr-FR"/>
        </w:rPr>
        <w:t> </w:t>
      </w:r>
      <w:r w:rsidRPr="003757AD">
        <w:rPr>
          <w:rFonts w:cs="Arial"/>
          <w:lang w:val="fr-FR"/>
        </w:rPr>
        <w:t>» utilisée par les banques multilatérales de développement, mais n</w:t>
      </w:r>
      <w:r w:rsidR="00E83853">
        <w:rPr>
          <w:rFonts w:cs="Arial"/>
          <w:lang w:val="fr-FR"/>
        </w:rPr>
        <w:t>’</w:t>
      </w:r>
      <w:r w:rsidRPr="003757AD">
        <w:rPr>
          <w:rFonts w:cs="Arial"/>
          <w:lang w:val="fr-FR"/>
        </w:rPr>
        <w:t xml:space="preserve">a pas été en mesure de formuler une nouvelle définition à </w:t>
      </w:r>
      <w:r w:rsidRPr="003757AD">
        <w:rPr>
          <w:rFonts w:cs="Arial"/>
          <w:color w:val="000000" w:themeColor="text1"/>
          <w:lang w:val="fr-FR"/>
        </w:rPr>
        <w:t>leur soumettre dans le cadre de leurs processus de révision</w:t>
      </w:r>
      <w:r w:rsidRPr="003757AD">
        <w:rPr>
          <w:rFonts w:cs="Arial"/>
          <w:lang w:val="fr-FR"/>
        </w:rPr>
        <w:t>. De même, le Groupe a dress</w:t>
      </w:r>
      <w:r w:rsidR="00EE27CA">
        <w:rPr>
          <w:rFonts w:cs="Arial"/>
          <w:lang w:val="fr-FR"/>
        </w:rPr>
        <w:t>é</w:t>
      </w:r>
      <w:r w:rsidRPr="003757AD">
        <w:rPr>
          <w:rFonts w:cs="Arial"/>
          <w:lang w:val="fr-FR"/>
        </w:rPr>
        <w:t xml:space="preserve"> la liste des éléments nécessaires à l</w:t>
      </w:r>
      <w:r w:rsidR="00E83853">
        <w:rPr>
          <w:rFonts w:cs="Arial"/>
          <w:lang w:val="fr-FR"/>
        </w:rPr>
        <w:t>’</w:t>
      </w:r>
      <w:r w:rsidRPr="003757AD">
        <w:rPr>
          <w:rFonts w:cs="Arial"/>
          <w:lang w:val="fr-FR"/>
        </w:rPr>
        <w:t>élaboration d</w:t>
      </w:r>
      <w:r w:rsidR="00E83853">
        <w:rPr>
          <w:rFonts w:cs="Arial"/>
          <w:lang w:val="fr-FR"/>
        </w:rPr>
        <w:t>’</w:t>
      </w:r>
      <w:r w:rsidRPr="003757AD">
        <w:rPr>
          <w:rFonts w:cs="Arial"/>
          <w:lang w:val="fr-FR"/>
        </w:rPr>
        <w:t>orientations en matière de contrôle et de sélection, mais a manqué de temps pour formuler lesdites orientations. Il est donc suggéré que le Groupe de travail intersession soit renouvelé par l</w:t>
      </w:r>
      <w:r w:rsidR="003757AD" w:rsidRPr="003757AD">
        <w:rPr>
          <w:rFonts w:cs="Arial"/>
          <w:lang w:val="fr-FR"/>
        </w:rPr>
        <w:t>a COP</w:t>
      </w:r>
      <w:r w:rsidRPr="003757AD">
        <w:rPr>
          <w:rFonts w:cs="Arial"/>
          <w:lang w:val="fr-FR"/>
        </w:rPr>
        <w:t xml:space="preserve">15. </w:t>
      </w:r>
    </w:p>
    <w:p w14:paraId="7D9778F1" w14:textId="77777777" w:rsidR="004C3AA5" w:rsidRPr="003757AD" w:rsidRDefault="004C3AA5">
      <w:pPr>
        <w:pStyle w:val="ListParagraph"/>
        <w:autoSpaceDE w:val="0"/>
        <w:autoSpaceDN w:val="0"/>
        <w:adjustRightInd w:val="0"/>
        <w:spacing w:after="0" w:line="240" w:lineRule="auto"/>
        <w:ind w:left="567" w:hanging="567"/>
        <w:jc w:val="both"/>
        <w:rPr>
          <w:rFonts w:cs="Arial"/>
          <w:lang w:val="fr-FR"/>
        </w:rPr>
      </w:pPr>
    </w:p>
    <w:p w14:paraId="3707A2B9" w14:textId="35203D18"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rPr>
        <w:t>De même, en raison d</w:t>
      </w:r>
      <w:r w:rsidR="00E83853">
        <w:rPr>
          <w:rFonts w:cs="Arial"/>
          <w:lang w:val="fr-FR"/>
        </w:rPr>
        <w:t>’</w:t>
      </w:r>
      <w:r w:rsidRPr="003757AD">
        <w:rPr>
          <w:rFonts w:cs="Arial"/>
          <w:lang w:val="fr-FR"/>
        </w:rPr>
        <w:t>un manque de ressources externes, le Secrétariat n</w:t>
      </w:r>
      <w:r w:rsidR="00E83853">
        <w:rPr>
          <w:rFonts w:cs="Arial"/>
          <w:lang w:val="fr-FR"/>
        </w:rPr>
        <w:t>’</w:t>
      </w:r>
      <w:r w:rsidRPr="003757AD">
        <w:rPr>
          <w:rFonts w:cs="Arial"/>
          <w:lang w:val="fr-FR"/>
        </w:rPr>
        <w:t>a pu remplir que certains des mandats qui lui ont été confiés par l</w:t>
      </w:r>
      <w:r w:rsidR="003757AD" w:rsidRPr="003757AD">
        <w:rPr>
          <w:rFonts w:cs="Arial"/>
          <w:lang w:val="fr-FR"/>
        </w:rPr>
        <w:t>a COP</w:t>
      </w:r>
      <w:r w:rsidRPr="003757AD">
        <w:rPr>
          <w:rFonts w:cs="Arial"/>
          <w:lang w:val="fr-FR"/>
        </w:rPr>
        <w:t xml:space="preserve">14. Il est donc proposé que certaines activités soient prolongées au cours de la prochaine période intersessions, comme cela est indiqué dans les projets de décision. </w:t>
      </w:r>
    </w:p>
    <w:p w14:paraId="3AFA5FB6" w14:textId="77777777" w:rsidR="004C3AA5" w:rsidRPr="003757AD" w:rsidRDefault="004C3AA5">
      <w:pPr>
        <w:autoSpaceDE w:val="0"/>
        <w:autoSpaceDN w:val="0"/>
        <w:adjustRightInd w:val="0"/>
        <w:spacing w:after="0" w:line="240" w:lineRule="auto"/>
        <w:ind w:left="360"/>
        <w:jc w:val="both"/>
        <w:rPr>
          <w:rFonts w:cs="Arial"/>
          <w:lang w:val="fr-FR"/>
        </w:rPr>
      </w:pPr>
    </w:p>
    <w:p w14:paraId="32368E0D" w14:textId="77777777" w:rsidR="004C3AA5" w:rsidRPr="003757AD" w:rsidRDefault="00171240">
      <w:pPr>
        <w:spacing w:after="0" w:line="240" w:lineRule="auto"/>
        <w:jc w:val="both"/>
        <w:rPr>
          <w:rFonts w:cs="Arial"/>
          <w:lang w:val="fr-FR"/>
        </w:rPr>
      </w:pPr>
      <w:r w:rsidRPr="003757AD">
        <w:rPr>
          <w:rFonts w:cs="Arial"/>
          <w:u w:val="single"/>
          <w:lang w:val="fr-FR"/>
        </w:rPr>
        <w:t>Actions recommandées</w:t>
      </w:r>
    </w:p>
    <w:p w14:paraId="71F466C1" w14:textId="77777777" w:rsidR="004C3AA5" w:rsidRPr="003757AD" w:rsidRDefault="004C3AA5">
      <w:pPr>
        <w:spacing w:after="0" w:line="240" w:lineRule="auto"/>
        <w:jc w:val="both"/>
        <w:rPr>
          <w:rFonts w:cs="Arial"/>
          <w:lang w:val="fr-FR"/>
        </w:rPr>
      </w:pPr>
    </w:p>
    <w:p w14:paraId="4816F8BE" w14:textId="01E2A30D" w:rsidR="004C3AA5" w:rsidRPr="003757AD" w:rsidRDefault="00171240">
      <w:pPr>
        <w:pStyle w:val="ListParagraph"/>
        <w:numPr>
          <w:ilvl w:val="0"/>
          <w:numId w:val="1"/>
        </w:numPr>
        <w:autoSpaceDE w:val="0"/>
        <w:autoSpaceDN w:val="0"/>
        <w:adjustRightInd w:val="0"/>
        <w:spacing w:after="0" w:line="240" w:lineRule="auto"/>
        <w:ind w:left="567" w:hanging="567"/>
        <w:jc w:val="both"/>
        <w:rPr>
          <w:rFonts w:cs="Arial"/>
          <w:lang w:val="fr-FR"/>
        </w:rPr>
      </w:pPr>
      <w:r w:rsidRPr="003757AD">
        <w:rPr>
          <w:rFonts w:cs="Arial"/>
          <w:lang w:val="fr-FR" w:eastAsia="en-GB"/>
        </w:rPr>
        <w:t>Il est recommandé à la Conférence des Parties</w:t>
      </w:r>
      <w:r w:rsidR="003757AD" w:rsidRPr="003757AD">
        <w:rPr>
          <w:rFonts w:cs="Arial"/>
          <w:lang w:val="fr-FR" w:eastAsia="en-GB"/>
        </w:rPr>
        <w:t> :</w:t>
      </w:r>
    </w:p>
    <w:p w14:paraId="345169F7" w14:textId="77777777" w:rsidR="004C3AA5" w:rsidRPr="003757AD" w:rsidRDefault="004C3AA5">
      <w:pPr>
        <w:pStyle w:val="ListParagraph"/>
        <w:autoSpaceDE w:val="0"/>
        <w:autoSpaceDN w:val="0"/>
        <w:adjustRightInd w:val="0"/>
        <w:spacing w:after="0" w:line="240" w:lineRule="auto"/>
        <w:ind w:left="360"/>
        <w:jc w:val="both"/>
        <w:rPr>
          <w:rFonts w:cs="Arial"/>
          <w:lang w:val="fr-FR"/>
        </w:rPr>
      </w:pPr>
    </w:p>
    <w:p w14:paraId="325AF383" w14:textId="69686057" w:rsidR="004C3AA5" w:rsidRPr="003757AD" w:rsidRDefault="00171240">
      <w:pPr>
        <w:pStyle w:val="Secondnumbering"/>
        <w:numPr>
          <w:ilvl w:val="0"/>
          <w:numId w:val="15"/>
        </w:numPr>
        <w:ind w:left="993" w:hanging="426"/>
        <w:jc w:val="both"/>
        <w:rPr>
          <w:lang w:val="fr-FR"/>
        </w:rPr>
      </w:pPr>
      <w:r w:rsidRPr="003757AD">
        <w:rPr>
          <w:lang w:val="fr-FR"/>
        </w:rPr>
        <w:t>d</w:t>
      </w:r>
      <w:r w:rsidR="00E83853">
        <w:rPr>
          <w:lang w:val="fr-FR"/>
        </w:rPr>
        <w:t>’</w:t>
      </w:r>
      <w:r w:rsidRPr="003757AD">
        <w:rPr>
          <w:lang w:val="fr-FR"/>
        </w:rPr>
        <w:t>adopter le projet d</w:t>
      </w:r>
      <w:r w:rsidR="00E83853">
        <w:rPr>
          <w:lang w:val="fr-FR"/>
        </w:rPr>
        <w:t>’</w:t>
      </w:r>
      <w:r w:rsidRPr="003757AD">
        <w:rPr>
          <w:lang w:val="fr-FR"/>
        </w:rPr>
        <w:t>amendements de la Résolution</w:t>
      </w:r>
      <w:r w:rsidR="00E83853">
        <w:rPr>
          <w:lang w:val="fr-FR"/>
        </w:rPr>
        <w:t> </w:t>
      </w:r>
      <w:r w:rsidRPr="003757AD">
        <w:rPr>
          <w:lang w:val="fr-FR"/>
        </w:rPr>
        <w:t>07.02</w:t>
      </w:r>
      <w:r w:rsidR="00A02B1F">
        <w:rPr>
          <w:lang w:val="fr-FR"/>
        </w:rPr>
        <w:t> </w:t>
      </w:r>
      <w:r w:rsidRPr="003757AD">
        <w:rPr>
          <w:lang w:val="fr-FR"/>
        </w:rPr>
        <w:t>(Rev.COP14) figurant à l</w:t>
      </w:r>
      <w:r w:rsidR="00E83853">
        <w:rPr>
          <w:lang w:val="fr-FR"/>
        </w:rPr>
        <w:t>’</w:t>
      </w:r>
      <w:r w:rsidRPr="003757AD">
        <w:rPr>
          <w:lang w:val="fr-FR"/>
        </w:rPr>
        <w:t>annexe</w:t>
      </w:r>
      <w:r w:rsidR="00E83853">
        <w:rPr>
          <w:lang w:val="fr-FR"/>
        </w:rPr>
        <w:t> </w:t>
      </w:r>
      <w:r w:rsidRPr="003757AD">
        <w:rPr>
          <w:lang w:val="fr-FR"/>
        </w:rPr>
        <w:t>1 du présent document</w:t>
      </w:r>
      <w:r w:rsidR="003757AD" w:rsidRPr="003757AD">
        <w:rPr>
          <w:lang w:val="fr-FR"/>
        </w:rPr>
        <w:t> ;</w:t>
      </w:r>
    </w:p>
    <w:p w14:paraId="663CA6B4" w14:textId="77777777" w:rsidR="004C3AA5" w:rsidRPr="003757AD" w:rsidRDefault="004C3AA5">
      <w:pPr>
        <w:pStyle w:val="Secondnumbering"/>
        <w:numPr>
          <w:ilvl w:val="0"/>
          <w:numId w:val="0"/>
        </w:numPr>
        <w:ind w:left="993" w:hanging="426"/>
        <w:jc w:val="both"/>
        <w:rPr>
          <w:lang w:val="fr-FR"/>
        </w:rPr>
      </w:pPr>
    </w:p>
    <w:p w14:paraId="3FD4377C" w14:textId="4BA22AD8" w:rsidR="004C3AA5" w:rsidRPr="003757AD" w:rsidRDefault="00171240">
      <w:pPr>
        <w:pStyle w:val="Secondnumbering"/>
        <w:numPr>
          <w:ilvl w:val="0"/>
          <w:numId w:val="15"/>
        </w:numPr>
        <w:ind w:left="993" w:hanging="426"/>
        <w:jc w:val="both"/>
        <w:rPr>
          <w:lang w:val="fr-FR"/>
        </w:rPr>
      </w:pPr>
      <w:r w:rsidRPr="003757AD">
        <w:rPr>
          <w:lang w:val="fr-FR"/>
        </w:rPr>
        <w:t>d</w:t>
      </w:r>
      <w:r w:rsidR="00E83853">
        <w:rPr>
          <w:lang w:val="fr-FR"/>
        </w:rPr>
        <w:t>’</w:t>
      </w:r>
      <w:r w:rsidRPr="003757AD">
        <w:rPr>
          <w:lang w:val="fr-FR"/>
        </w:rPr>
        <w:t>adopter les projets de décision figurant à l</w:t>
      </w:r>
      <w:r w:rsidR="00E83853">
        <w:rPr>
          <w:lang w:val="fr-FR"/>
        </w:rPr>
        <w:t>’</w:t>
      </w:r>
      <w:r w:rsidRPr="003757AD">
        <w:rPr>
          <w:lang w:val="fr-FR"/>
        </w:rPr>
        <w:t>annexe</w:t>
      </w:r>
      <w:r w:rsidR="00E83853">
        <w:rPr>
          <w:lang w:val="fr-FR"/>
        </w:rPr>
        <w:t> </w:t>
      </w:r>
      <w:r w:rsidRPr="003757AD">
        <w:rPr>
          <w:lang w:val="fr-FR"/>
        </w:rPr>
        <w:t>2 du présent document</w:t>
      </w:r>
      <w:r w:rsidR="003757AD" w:rsidRPr="003757AD">
        <w:rPr>
          <w:lang w:val="fr-FR"/>
        </w:rPr>
        <w:t> ;</w:t>
      </w:r>
    </w:p>
    <w:p w14:paraId="4B615FB2" w14:textId="77777777" w:rsidR="004C3AA5" w:rsidRPr="003757AD" w:rsidRDefault="004C3AA5">
      <w:pPr>
        <w:spacing w:after="0" w:line="240" w:lineRule="auto"/>
        <w:ind w:left="993" w:hanging="426"/>
        <w:jc w:val="both"/>
        <w:rPr>
          <w:rFonts w:cs="Arial"/>
          <w:lang w:val="fr-FR"/>
        </w:rPr>
      </w:pPr>
    </w:p>
    <w:p w14:paraId="71A10CB9" w14:textId="401E5AA7" w:rsidR="004C3AA5" w:rsidRPr="003757AD" w:rsidRDefault="00171240">
      <w:pPr>
        <w:pStyle w:val="Secondnumbering"/>
        <w:numPr>
          <w:ilvl w:val="0"/>
          <w:numId w:val="15"/>
        </w:numPr>
        <w:ind w:left="993" w:hanging="426"/>
        <w:jc w:val="both"/>
        <w:rPr>
          <w:lang w:val="fr-FR"/>
        </w:rPr>
      </w:pPr>
      <w:r w:rsidRPr="003757AD">
        <w:rPr>
          <w:rFonts w:cs="Arial"/>
          <w:lang w:val="fr-FR"/>
        </w:rPr>
        <w:t>d</w:t>
      </w:r>
      <w:r w:rsidR="00E83853">
        <w:rPr>
          <w:rFonts w:cs="Arial"/>
          <w:lang w:val="fr-FR"/>
        </w:rPr>
        <w:t>’</w:t>
      </w:r>
      <w:r w:rsidRPr="003757AD">
        <w:rPr>
          <w:rFonts w:cs="Arial"/>
          <w:lang w:val="fr-FR"/>
        </w:rPr>
        <w:t>abroger les Décisions</w:t>
      </w:r>
      <w:r w:rsidR="00E83853">
        <w:rPr>
          <w:rFonts w:cs="Arial"/>
          <w:lang w:val="fr-FR"/>
        </w:rPr>
        <w:t> </w:t>
      </w:r>
      <w:r w:rsidRPr="003757AD">
        <w:rPr>
          <w:rFonts w:cs="Arial"/>
          <w:lang w:val="fr-FR"/>
        </w:rPr>
        <w:t>14.201</w:t>
      </w:r>
      <w:r w:rsidRPr="003757AD">
        <w:rPr>
          <w:rFonts w:eastAsia="Times New Roman" w:cs="Arial"/>
          <w:snapToGrid w:val="0"/>
          <w:color w:val="000000"/>
          <w:kern w:val="2"/>
          <w:lang w:val="fr-FR"/>
        </w:rPr>
        <w:t xml:space="preserve"> à</w:t>
      </w:r>
      <w:r w:rsidR="00A02B1F">
        <w:rPr>
          <w:rFonts w:eastAsia="Times New Roman" w:cs="Arial"/>
          <w:snapToGrid w:val="0"/>
          <w:color w:val="000000"/>
          <w:kern w:val="2"/>
          <w:lang w:val="fr-FR"/>
        </w:rPr>
        <w:t> </w:t>
      </w:r>
      <w:r w:rsidRPr="003757AD">
        <w:rPr>
          <w:rFonts w:cs="Arial"/>
          <w:lang w:val="fr-FR"/>
        </w:rPr>
        <w:t>14.203.</w:t>
      </w:r>
    </w:p>
    <w:p w14:paraId="4A7205F9" w14:textId="77777777" w:rsidR="004C3AA5" w:rsidRPr="003757AD" w:rsidRDefault="004C3AA5">
      <w:pPr>
        <w:rPr>
          <w:lang w:val="fr-FR"/>
        </w:rPr>
        <w:sectPr w:rsidR="004C3AA5" w:rsidRPr="003757AD">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pPr>
    </w:p>
    <w:p w14:paraId="135C0989" w14:textId="20EC466E" w:rsidR="004C3AA5" w:rsidRPr="001F224C" w:rsidRDefault="00171240" w:rsidP="001F224C">
      <w:pPr>
        <w:spacing w:after="0" w:line="240" w:lineRule="auto"/>
        <w:jc w:val="right"/>
        <w:rPr>
          <w:b/>
          <w:bCs/>
          <w:lang w:val="fr-FR"/>
        </w:rPr>
      </w:pPr>
      <w:r w:rsidRPr="001F224C">
        <w:rPr>
          <w:b/>
          <w:bCs/>
          <w:lang w:val="fr-FR"/>
        </w:rPr>
        <w:lastRenderedPageBreak/>
        <w:t>ANNEX</w:t>
      </w:r>
      <w:r w:rsidR="00DD6CB1" w:rsidRPr="001F224C">
        <w:rPr>
          <w:b/>
          <w:bCs/>
          <w:lang w:val="fr-FR"/>
        </w:rPr>
        <w:t>E</w:t>
      </w:r>
      <w:r w:rsidR="00E83853" w:rsidRPr="001F224C">
        <w:rPr>
          <w:b/>
          <w:bCs/>
          <w:lang w:val="fr-FR"/>
        </w:rPr>
        <w:t> </w:t>
      </w:r>
      <w:r w:rsidRPr="001F224C">
        <w:rPr>
          <w:b/>
          <w:bCs/>
          <w:lang w:val="fr-FR"/>
        </w:rPr>
        <w:t>1</w:t>
      </w:r>
    </w:p>
    <w:p w14:paraId="252AF879" w14:textId="77777777" w:rsidR="001F224C" w:rsidRDefault="001F224C" w:rsidP="001F224C">
      <w:pPr>
        <w:widowControl w:val="0"/>
        <w:autoSpaceDE w:val="0"/>
        <w:autoSpaceDN w:val="0"/>
        <w:adjustRightInd w:val="0"/>
        <w:spacing w:after="0" w:line="240" w:lineRule="auto"/>
        <w:jc w:val="center"/>
        <w:rPr>
          <w:lang w:val="fr-FR"/>
        </w:rPr>
      </w:pPr>
    </w:p>
    <w:p w14:paraId="4CE68BB5" w14:textId="3DF2C2E1" w:rsidR="004C3AA5" w:rsidRPr="001F224C" w:rsidRDefault="001F224C" w:rsidP="001F224C">
      <w:pPr>
        <w:widowControl w:val="0"/>
        <w:autoSpaceDE w:val="0"/>
        <w:autoSpaceDN w:val="0"/>
        <w:adjustRightInd w:val="0"/>
        <w:spacing w:after="0" w:line="240" w:lineRule="auto"/>
        <w:jc w:val="center"/>
        <w:rPr>
          <w:rFonts w:eastAsia="MS Mincho" w:cs="Arial"/>
          <w:i/>
          <w:lang w:val="fr-FR"/>
        </w:rPr>
      </w:pPr>
      <w:r w:rsidRPr="001F224C">
        <w:rPr>
          <w:lang w:val="fr-FR"/>
        </w:rPr>
        <w:t>PROPOSITION DE RÉVISION DE LA RÉSOLUTION</w:t>
      </w:r>
      <w:r w:rsidR="00E83853" w:rsidRPr="001F224C">
        <w:rPr>
          <w:rFonts w:eastAsia="MS Mincho" w:cs="Arial"/>
          <w:lang w:val="fr-FR"/>
        </w:rPr>
        <w:t> </w:t>
      </w:r>
      <w:r w:rsidR="00171240" w:rsidRPr="001F224C">
        <w:rPr>
          <w:rFonts w:eastAsia="MS Mincho" w:cs="Arial"/>
          <w:lang w:val="fr-FR"/>
        </w:rPr>
        <w:t>07.02 (Rev.COP14)</w:t>
      </w:r>
    </w:p>
    <w:p w14:paraId="52BC62E2" w14:textId="77777777" w:rsidR="00CB677B" w:rsidRDefault="00CB677B" w:rsidP="00CB677B">
      <w:pPr>
        <w:widowControl w:val="0"/>
        <w:spacing w:after="0" w:line="240" w:lineRule="auto"/>
        <w:jc w:val="center"/>
        <w:rPr>
          <w:rFonts w:eastAsia="Arial" w:cs="Arial"/>
          <w:b/>
          <w:bCs/>
          <w:caps/>
          <w:color w:val="000000" w:themeColor="text1"/>
          <w:highlight w:val="yellow"/>
          <w:lang w:val="fr-FR"/>
        </w:rPr>
      </w:pPr>
    </w:p>
    <w:p w14:paraId="25CAE0D3" w14:textId="24FB2B64" w:rsidR="00CB677B" w:rsidRPr="00CB677B" w:rsidRDefault="00CB677B" w:rsidP="00CB677B">
      <w:pPr>
        <w:widowControl w:val="0"/>
        <w:spacing w:after="0" w:line="240" w:lineRule="auto"/>
        <w:jc w:val="center"/>
        <w:rPr>
          <w:rFonts w:eastAsia="Arial" w:cs="Arial"/>
          <w:color w:val="000000" w:themeColor="text1"/>
          <w:lang w:val="fr-FR"/>
        </w:rPr>
      </w:pPr>
      <w:r w:rsidRPr="00CB677B">
        <w:rPr>
          <w:rFonts w:eastAsia="Arial" w:cs="Arial"/>
          <w:b/>
          <w:bCs/>
          <w:caps/>
          <w:color w:val="000000" w:themeColor="text1"/>
          <w:lang w:val="fr-FR"/>
        </w:rPr>
        <w:t>ÉVALUATION DE L’IMPACT ET ESPÈCES MIGRATRICES</w:t>
      </w:r>
    </w:p>
    <w:p w14:paraId="438A8EC6" w14:textId="77777777" w:rsidR="004C3AA5" w:rsidRPr="001F224C" w:rsidRDefault="004C3AA5" w:rsidP="001F224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highlight w:val="yellow"/>
          <w:lang w:val="fr-FR"/>
        </w:rPr>
      </w:pPr>
    </w:p>
    <w:p w14:paraId="0B67E3DB" w14:textId="6A0BA8EE" w:rsidR="004C3AA5" w:rsidRPr="00516CFC" w:rsidRDefault="00516CFC" w:rsidP="00516CFC">
      <w:pPr>
        <w:spacing w:after="0" w:line="240" w:lineRule="auto"/>
        <w:jc w:val="center"/>
        <w:rPr>
          <w:highlight w:val="yellow"/>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p>
    <w:p w14:paraId="43DEF004" w14:textId="77777777" w:rsidR="004C3AA5" w:rsidRPr="003757AD" w:rsidRDefault="004C3AA5">
      <w:pPr>
        <w:widowControl w:val="0"/>
        <w:spacing w:after="0" w:line="240" w:lineRule="auto"/>
        <w:jc w:val="both"/>
        <w:rPr>
          <w:rFonts w:eastAsia="Arial" w:cs="Arial"/>
          <w:color w:val="000000" w:themeColor="text1"/>
          <w:highlight w:val="yellow"/>
          <w:lang w:val="fr-FR"/>
        </w:rPr>
      </w:pPr>
    </w:p>
    <w:p w14:paraId="560E936D" w14:textId="77777777" w:rsidR="00516CFC" w:rsidRDefault="00516CFC">
      <w:pPr>
        <w:spacing w:after="0" w:line="240" w:lineRule="auto"/>
        <w:jc w:val="both"/>
        <w:rPr>
          <w:rFonts w:eastAsia="Arial" w:cs="Arial"/>
          <w:i/>
          <w:iCs/>
          <w:color w:val="000000" w:themeColor="text1"/>
          <w:highlight w:val="yellow"/>
          <w:lang w:val="fr-FR"/>
        </w:rPr>
      </w:pPr>
    </w:p>
    <w:p w14:paraId="5AAA9607" w14:textId="43B3714E" w:rsidR="004C3AA5" w:rsidRPr="00D2051C" w:rsidRDefault="00645E05">
      <w:pPr>
        <w:spacing w:after="0" w:line="240" w:lineRule="auto"/>
        <w:jc w:val="both"/>
        <w:rPr>
          <w:rFonts w:eastAsia="Arial" w:cs="Arial"/>
          <w:color w:val="000000" w:themeColor="text1"/>
          <w:lang w:val="fr-FR"/>
        </w:rPr>
      </w:pPr>
      <w:r w:rsidRPr="00D2051C">
        <w:rPr>
          <w:rFonts w:eastAsia="Arial" w:cs="Arial"/>
          <w:i/>
          <w:iCs/>
          <w:color w:val="000000" w:themeColor="text1"/>
          <w:lang w:val="fr-FR"/>
        </w:rPr>
        <w:t xml:space="preserve">Préoccupée </w:t>
      </w:r>
      <w:r w:rsidRPr="00D2051C">
        <w:rPr>
          <w:rFonts w:eastAsia="Arial" w:cs="Arial"/>
          <w:color w:val="000000" w:themeColor="text1"/>
          <w:lang w:val="fr-FR"/>
        </w:rPr>
        <w:t>par le fait que les nuisances évitables subies par les espèces migratrices sont souvent causées par l</w:t>
      </w:r>
      <w:r w:rsidR="00E83853" w:rsidRPr="00D2051C">
        <w:rPr>
          <w:rFonts w:eastAsia="Arial" w:cs="Arial"/>
          <w:color w:val="000000" w:themeColor="text1"/>
          <w:lang w:val="fr-FR"/>
        </w:rPr>
        <w:t>’</w:t>
      </w:r>
      <w:r w:rsidRPr="00D2051C">
        <w:rPr>
          <w:rFonts w:eastAsia="Arial" w:cs="Arial"/>
          <w:color w:val="000000" w:themeColor="text1"/>
          <w:lang w:val="fr-FR"/>
        </w:rPr>
        <w:t>absence d</w:t>
      </w:r>
      <w:r w:rsidR="00E83853" w:rsidRPr="00D2051C">
        <w:rPr>
          <w:rFonts w:eastAsia="Arial" w:cs="Arial"/>
          <w:color w:val="000000" w:themeColor="text1"/>
          <w:lang w:val="fr-FR"/>
        </w:rPr>
        <w:t>’</w:t>
      </w:r>
      <w:r w:rsidRPr="00D2051C">
        <w:rPr>
          <w:rFonts w:eastAsia="Arial" w:cs="Arial"/>
          <w:color w:val="000000" w:themeColor="text1"/>
          <w:lang w:val="fr-FR"/>
        </w:rPr>
        <w:t xml:space="preserve">évaluation préalable adéquate des impacts environnementaux </w:t>
      </w:r>
      <w:r w:rsidRPr="00D2051C">
        <w:rPr>
          <w:rFonts w:eastAsia="Arial" w:cs="Arial"/>
          <w:bCs/>
          <w:color w:val="000000" w:themeColor="text1"/>
          <w:u w:val="single"/>
          <w:lang w:val="fr-FR"/>
        </w:rPr>
        <w:t>et sociaux</w:t>
      </w:r>
      <w:r w:rsidRPr="00D2051C">
        <w:rPr>
          <w:rFonts w:eastAsia="Arial" w:cs="Arial"/>
          <w:color w:val="000000" w:themeColor="text1"/>
          <w:lang w:val="fr-FR"/>
        </w:rPr>
        <w:t xml:space="preserve"> que sont susceptibles d</w:t>
      </w:r>
      <w:r w:rsidR="00E83853" w:rsidRPr="00D2051C">
        <w:rPr>
          <w:rFonts w:eastAsia="Arial" w:cs="Arial"/>
          <w:color w:val="000000" w:themeColor="text1"/>
          <w:lang w:val="fr-FR"/>
        </w:rPr>
        <w:t>’</w:t>
      </w:r>
      <w:r w:rsidRPr="00D2051C">
        <w:rPr>
          <w:rFonts w:eastAsia="Arial" w:cs="Arial"/>
          <w:color w:val="000000" w:themeColor="text1"/>
          <w:lang w:val="fr-FR"/>
        </w:rPr>
        <w:t>avoir certains projets, plans, programmes et politiques, évaluation menée de façon systématique et véritablement prise en considération lors de la prise de décision,</w:t>
      </w:r>
    </w:p>
    <w:p w14:paraId="5D4A7CCF" w14:textId="77777777" w:rsidR="004C3AA5" w:rsidRPr="00D2051C" w:rsidRDefault="004C3AA5">
      <w:pPr>
        <w:spacing w:after="0" w:line="240" w:lineRule="auto"/>
        <w:jc w:val="both"/>
        <w:rPr>
          <w:rFonts w:eastAsia="Arial" w:cs="Arial"/>
          <w:color w:val="000000" w:themeColor="text1"/>
          <w:lang w:val="fr-FR"/>
        </w:rPr>
      </w:pPr>
    </w:p>
    <w:p w14:paraId="0DA2EB1E" w14:textId="0DB47BB8" w:rsidR="004C3AA5" w:rsidRPr="00D2051C" w:rsidRDefault="00645E05">
      <w:pPr>
        <w:spacing w:after="0" w:line="240" w:lineRule="auto"/>
        <w:jc w:val="both"/>
        <w:rPr>
          <w:rFonts w:eastAsia="Arial" w:cs="Arial"/>
          <w:color w:val="000000" w:themeColor="text1"/>
          <w:lang w:val="fr-FR"/>
        </w:rPr>
      </w:pPr>
      <w:r w:rsidRPr="00D2051C">
        <w:rPr>
          <w:rFonts w:eastAsia="Arial" w:cs="Arial"/>
          <w:i/>
          <w:iCs/>
          <w:color w:val="000000" w:themeColor="text1"/>
          <w:lang w:val="fr-FR"/>
        </w:rPr>
        <w:t xml:space="preserve">Soulignant </w:t>
      </w:r>
      <w:r w:rsidRPr="00D2051C">
        <w:rPr>
          <w:rFonts w:eastAsia="Arial" w:cs="Arial"/>
          <w:color w:val="000000" w:themeColor="text1"/>
          <w:lang w:val="fr-FR"/>
        </w:rPr>
        <w:t>que les espèces migratrices sont particulièrement tributaires d</w:t>
      </w:r>
      <w:r w:rsidR="00E83853" w:rsidRPr="00D2051C">
        <w:rPr>
          <w:rFonts w:eastAsia="Arial" w:cs="Arial"/>
          <w:color w:val="000000" w:themeColor="text1"/>
          <w:lang w:val="fr-FR"/>
        </w:rPr>
        <w:t>’</w:t>
      </w:r>
      <w:r w:rsidRPr="00D2051C">
        <w:rPr>
          <w:rFonts w:eastAsia="Arial" w:cs="Arial"/>
          <w:color w:val="000000" w:themeColor="text1"/>
          <w:lang w:val="fr-FR"/>
        </w:rPr>
        <w:t>une coopération internationale de ce point de vue en raison, entre autres, de leur sensibilité particulière aux impacts qui peuvent se manifester bien au-delà du territoire du pays dans lequel ils ont leur origine et aux impacts cumulatifs,</w:t>
      </w:r>
    </w:p>
    <w:p w14:paraId="3E22902D" w14:textId="77777777" w:rsidR="004C3AA5" w:rsidRPr="00D2051C" w:rsidRDefault="004C3AA5">
      <w:pPr>
        <w:spacing w:after="0" w:line="240" w:lineRule="auto"/>
        <w:jc w:val="both"/>
        <w:rPr>
          <w:rFonts w:eastAsia="Arial" w:cs="Arial"/>
          <w:color w:val="000000" w:themeColor="text1"/>
          <w:lang w:val="fr-FR"/>
        </w:rPr>
      </w:pPr>
    </w:p>
    <w:p w14:paraId="4F01E39E" w14:textId="1A664826" w:rsidR="004C3AA5" w:rsidRPr="00D2051C" w:rsidRDefault="002245A3">
      <w:pPr>
        <w:spacing w:after="0" w:line="240" w:lineRule="auto"/>
        <w:jc w:val="both"/>
        <w:rPr>
          <w:rFonts w:eastAsia="Arial" w:cs="Arial"/>
          <w:color w:val="000000" w:themeColor="text1"/>
          <w:lang w:val="fr-FR"/>
        </w:rPr>
      </w:pPr>
      <w:r w:rsidRPr="00D2051C">
        <w:rPr>
          <w:rFonts w:eastAsia="Arial" w:cs="Arial"/>
          <w:i/>
          <w:iCs/>
          <w:color w:val="000000" w:themeColor="text1"/>
          <w:lang w:val="fr-FR"/>
        </w:rPr>
        <w:t>Désireuse</w:t>
      </w:r>
      <w:r w:rsidRPr="00D2051C">
        <w:rPr>
          <w:rFonts w:eastAsia="Arial" w:cs="Arial"/>
          <w:color w:val="000000" w:themeColor="text1"/>
          <w:lang w:val="fr-FR"/>
        </w:rPr>
        <w:t xml:space="preserve"> que </w:t>
      </w:r>
      <w:r w:rsidRPr="00D2051C">
        <w:rPr>
          <w:rFonts w:eastAsia="Arial" w:cs="Arial"/>
          <w:bCs/>
          <w:color w:val="000000" w:themeColor="text1"/>
          <w:u w:val="single"/>
          <w:lang w:val="fr-FR"/>
        </w:rPr>
        <w:t>la conservation</w:t>
      </w:r>
      <w:r w:rsidRPr="00D2051C">
        <w:rPr>
          <w:rFonts w:eastAsia="Arial" w:cs="Arial"/>
          <w:color w:val="000000" w:themeColor="text1"/>
          <w:lang w:val="fr-FR"/>
        </w:rPr>
        <w:t xml:space="preserve"> </w:t>
      </w:r>
      <w:r w:rsidRPr="00D2051C">
        <w:rPr>
          <w:rFonts w:eastAsia="Arial" w:cs="Arial"/>
          <w:strike/>
          <w:color w:val="000000" w:themeColor="text1"/>
          <w:lang w:val="fr-FR"/>
        </w:rPr>
        <w:t>les intérêts</w:t>
      </w:r>
      <w:r w:rsidRPr="00D2051C">
        <w:rPr>
          <w:rFonts w:eastAsia="Arial" w:cs="Arial"/>
          <w:color w:val="000000" w:themeColor="text1"/>
          <w:lang w:val="fr-FR"/>
        </w:rPr>
        <w:t xml:space="preserve"> des espèces migratrices</w:t>
      </w:r>
      <w:r w:rsidRPr="00F755CA">
        <w:rPr>
          <w:rFonts w:eastAsia="Arial" w:cs="Arial"/>
          <w:color w:val="000000" w:themeColor="text1"/>
          <w:u w:val="single"/>
          <w:lang w:val="fr-FR"/>
        </w:rPr>
        <w:t>, leurs habitats</w:t>
      </w:r>
      <w:r w:rsidRPr="00D2051C">
        <w:rPr>
          <w:rFonts w:eastAsia="Arial" w:cs="Arial"/>
          <w:color w:val="000000" w:themeColor="text1"/>
          <w:lang w:val="fr-FR"/>
        </w:rPr>
        <w:t xml:space="preserve"> et la connectivité écologique </w:t>
      </w:r>
      <w:r w:rsidRPr="00D2051C">
        <w:rPr>
          <w:rFonts w:eastAsia="Arial" w:cs="Arial"/>
          <w:bCs/>
          <w:color w:val="000000" w:themeColor="text1"/>
          <w:u w:val="single"/>
          <w:lang w:val="fr-FR"/>
        </w:rPr>
        <w:t>se voient accorder une priorité renforcée</w:t>
      </w:r>
      <w:r w:rsidRPr="00D2051C">
        <w:rPr>
          <w:rFonts w:eastAsia="Arial" w:cs="Arial"/>
          <w:bCs/>
          <w:strike/>
          <w:color w:val="000000" w:themeColor="text1"/>
          <w:lang w:val="fr-FR"/>
        </w:rPr>
        <w:t xml:space="preserve"> fassent l</w:t>
      </w:r>
      <w:r w:rsidR="00E83853" w:rsidRPr="00D2051C">
        <w:rPr>
          <w:rFonts w:eastAsia="Arial" w:cs="Arial"/>
          <w:bCs/>
          <w:strike/>
          <w:color w:val="000000" w:themeColor="text1"/>
          <w:lang w:val="fr-FR"/>
        </w:rPr>
        <w:t>’</w:t>
      </w:r>
      <w:r w:rsidRPr="00D2051C">
        <w:rPr>
          <w:rFonts w:eastAsia="Arial" w:cs="Arial"/>
          <w:bCs/>
          <w:strike/>
          <w:color w:val="000000" w:themeColor="text1"/>
          <w:lang w:val="fr-FR"/>
        </w:rPr>
        <w:t>objet d</w:t>
      </w:r>
      <w:r w:rsidR="00E83853" w:rsidRPr="00D2051C">
        <w:rPr>
          <w:rFonts w:eastAsia="Arial" w:cs="Arial"/>
          <w:bCs/>
          <w:strike/>
          <w:color w:val="000000" w:themeColor="text1"/>
          <w:lang w:val="fr-FR"/>
        </w:rPr>
        <w:t>’</w:t>
      </w:r>
      <w:r w:rsidRPr="00D2051C">
        <w:rPr>
          <w:rFonts w:eastAsia="Arial" w:cs="Arial"/>
          <w:bCs/>
          <w:strike/>
          <w:color w:val="000000" w:themeColor="text1"/>
          <w:lang w:val="fr-FR"/>
        </w:rPr>
        <w:t>un meilleur traitement</w:t>
      </w:r>
      <w:r w:rsidRPr="00D2051C">
        <w:rPr>
          <w:rFonts w:eastAsia="Arial" w:cs="Arial"/>
          <w:color w:val="000000" w:themeColor="text1"/>
          <w:lang w:val="fr-FR"/>
        </w:rPr>
        <w:t xml:space="preserve"> pour ce qui est des aspects ayant trait à la diversité biologique de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y compris au moyen d</w:t>
      </w:r>
      <w:r w:rsidR="00E83853" w:rsidRPr="00D2051C">
        <w:rPr>
          <w:rFonts w:eastAsia="Arial" w:cs="Arial"/>
          <w:color w:val="000000" w:themeColor="text1"/>
          <w:lang w:val="fr-FR"/>
        </w:rPr>
        <w:t>’</w:t>
      </w:r>
      <w:r w:rsidRPr="00D2051C">
        <w:rPr>
          <w:rFonts w:eastAsia="Arial" w:cs="Arial"/>
          <w:color w:val="000000" w:themeColor="text1"/>
          <w:lang w:val="fr-FR"/>
        </w:rPr>
        <w:t>évaluations des effets cumulatifs</w:t>
      </w:r>
      <w:r w:rsidRPr="00D2051C">
        <w:rPr>
          <w:rFonts w:eastAsia="Arial" w:cs="Arial"/>
          <w:bCs/>
          <w:strike/>
          <w:color w:val="000000" w:themeColor="text1"/>
          <w:lang w:val="fr-FR"/>
        </w:rPr>
        <w:t>,</w:t>
      </w:r>
      <w:r w:rsidRPr="00D2051C">
        <w:rPr>
          <w:rFonts w:eastAsia="Arial" w:cs="Arial"/>
          <w:strike/>
          <w:color w:val="000000" w:themeColor="text1"/>
          <w:lang w:val="fr-FR"/>
        </w:rPr>
        <w:t xml:space="preserve"> </w:t>
      </w:r>
      <w:r w:rsidRPr="00D2051C">
        <w:rPr>
          <w:rFonts w:eastAsia="Arial" w:cs="Arial"/>
          <w:bCs/>
          <w:strike/>
          <w:color w:val="000000" w:themeColor="text1"/>
          <w:lang w:val="fr-FR"/>
        </w:rPr>
        <w:t>et</w:t>
      </w:r>
      <w:r w:rsidRPr="00D2051C">
        <w:rPr>
          <w:rFonts w:eastAsia="Arial" w:cs="Arial"/>
          <w:b/>
          <w:bCs/>
          <w:color w:val="000000" w:themeColor="text1"/>
          <w:lang w:val="fr-FR"/>
        </w:rPr>
        <w:t xml:space="preserve"> </w:t>
      </w:r>
      <w:r w:rsidRPr="00D2051C">
        <w:rPr>
          <w:rFonts w:eastAsia="Arial" w:cs="Arial"/>
          <w:color w:val="000000" w:themeColor="text1"/>
          <w:lang w:val="fr-FR"/>
        </w:rPr>
        <w:t>de l</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w:t>
      </w:r>
      <w:r w:rsidRPr="00D2051C">
        <w:rPr>
          <w:rFonts w:eastAsia="Arial" w:cs="Arial"/>
          <w:bCs/>
          <w:color w:val="000000" w:themeColor="text1"/>
          <w:u w:val="single"/>
          <w:lang w:val="fr-FR"/>
        </w:rPr>
        <w:t>, et d</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évaluations des impacts sociaux,</w:t>
      </w:r>
    </w:p>
    <w:p w14:paraId="1685F300" w14:textId="77777777" w:rsidR="004C3AA5" w:rsidRPr="00D2051C" w:rsidRDefault="004C3AA5">
      <w:pPr>
        <w:spacing w:after="0" w:line="240" w:lineRule="auto"/>
        <w:jc w:val="both"/>
        <w:rPr>
          <w:rFonts w:eastAsia="Arial" w:cs="Arial"/>
          <w:color w:val="000000" w:themeColor="text1"/>
          <w:lang w:val="fr-FR"/>
        </w:rPr>
      </w:pPr>
    </w:p>
    <w:p w14:paraId="2BC80F3C" w14:textId="65C14282" w:rsidR="004C3AA5" w:rsidRPr="00D2051C" w:rsidRDefault="002245A3">
      <w:pPr>
        <w:spacing w:after="0" w:line="240" w:lineRule="auto"/>
        <w:jc w:val="both"/>
        <w:rPr>
          <w:rFonts w:eastAsia="Arial" w:cs="Arial"/>
          <w:color w:val="000000" w:themeColor="text1"/>
          <w:lang w:val="fr-FR"/>
        </w:rPr>
      </w:pPr>
      <w:r w:rsidRPr="00D2051C">
        <w:rPr>
          <w:rFonts w:eastAsia="Arial" w:cs="Arial"/>
          <w:i/>
          <w:iCs/>
          <w:color w:val="000000" w:themeColor="text1"/>
          <w:lang w:val="fr-FR"/>
        </w:rPr>
        <w:t xml:space="preserve">Consciente </w:t>
      </w:r>
      <w:r w:rsidRPr="00D2051C">
        <w:rPr>
          <w:rFonts w:eastAsia="Arial" w:cs="Arial"/>
          <w:color w:val="000000" w:themeColor="text1"/>
          <w:lang w:val="fr-FR"/>
        </w:rPr>
        <w:t>que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A02B1F" w:rsidRPr="00D2051C">
        <w:rPr>
          <w:rFonts w:eastAsia="Arial" w:cs="Arial"/>
          <w:color w:val="000000" w:themeColor="text1"/>
          <w:lang w:val="fr-FR"/>
        </w:rPr>
        <w:t> </w:t>
      </w:r>
      <w:r w:rsidRPr="00D2051C">
        <w:rPr>
          <w:rFonts w:eastAsia="Arial" w:cs="Arial"/>
          <w:color w:val="000000" w:themeColor="text1"/>
          <w:lang w:val="fr-FR"/>
        </w:rPr>
        <w:t>I</w:t>
      </w:r>
      <w:r w:rsidR="00A02B1F" w:rsidRPr="00D2051C">
        <w:rPr>
          <w:rFonts w:eastAsia="Arial" w:cs="Arial"/>
          <w:color w:val="000000" w:themeColor="text1"/>
          <w:lang w:val="fr-FR"/>
        </w:rPr>
        <w:t> </w:t>
      </w:r>
      <w:r w:rsidRPr="00D2051C">
        <w:rPr>
          <w:rFonts w:eastAsia="Arial" w:cs="Arial"/>
          <w:color w:val="000000" w:themeColor="text1"/>
          <w:lang w:val="fr-FR"/>
        </w:rPr>
        <w:t>(1)</w:t>
      </w:r>
      <w:r w:rsidR="00A02B1F" w:rsidRPr="00D2051C">
        <w:rPr>
          <w:rFonts w:eastAsia="Arial" w:cs="Arial"/>
          <w:color w:val="000000" w:themeColor="text1"/>
          <w:lang w:val="fr-FR"/>
        </w:rPr>
        <w:t> </w:t>
      </w:r>
      <w:r w:rsidRPr="00D2051C">
        <w:rPr>
          <w:rFonts w:eastAsia="Arial" w:cs="Arial"/>
          <w:color w:val="000000" w:themeColor="text1"/>
          <w:lang w:val="fr-FR"/>
        </w:rPr>
        <w:t>(c) de la Convention, qui définit l</w:t>
      </w:r>
      <w:r w:rsidR="00E83853" w:rsidRPr="00D2051C">
        <w:rPr>
          <w:rFonts w:eastAsia="Arial" w:cs="Arial"/>
          <w:color w:val="000000" w:themeColor="text1"/>
          <w:lang w:val="fr-FR"/>
        </w:rPr>
        <w:t>’</w:t>
      </w:r>
      <w:r w:rsidRPr="00D2051C">
        <w:rPr>
          <w:rFonts w:eastAsia="Arial" w:cs="Arial"/>
          <w:color w:val="000000" w:themeColor="text1"/>
          <w:lang w:val="fr-FR"/>
        </w:rPr>
        <w:t>état de conservation favorable, que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w:t>
      </w:r>
      <w:r w:rsidR="00A02B1F" w:rsidRPr="00D2051C">
        <w:rPr>
          <w:rFonts w:eastAsia="Arial" w:cs="Arial"/>
          <w:color w:val="000000" w:themeColor="text1"/>
          <w:lang w:val="fr-FR"/>
        </w:rPr>
        <w:t> </w:t>
      </w:r>
      <w:r w:rsidRPr="00D2051C">
        <w:rPr>
          <w:rFonts w:eastAsia="Arial" w:cs="Arial"/>
          <w:color w:val="000000" w:themeColor="text1"/>
          <w:lang w:val="fr-FR"/>
        </w:rPr>
        <w:t>(2), qui vise à éviter qu</w:t>
      </w:r>
      <w:r w:rsidR="00E83853" w:rsidRPr="00D2051C">
        <w:rPr>
          <w:rFonts w:eastAsia="Arial" w:cs="Arial"/>
          <w:color w:val="000000" w:themeColor="text1"/>
          <w:lang w:val="fr-FR"/>
        </w:rPr>
        <w:t>’</w:t>
      </w:r>
      <w:r w:rsidRPr="00D2051C">
        <w:rPr>
          <w:rFonts w:eastAsia="Arial" w:cs="Arial"/>
          <w:color w:val="000000" w:themeColor="text1"/>
          <w:lang w:val="fr-FR"/>
        </w:rPr>
        <w:t>une espèce migratrice ne soit menacée d</w:t>
      </w:r>
      <w:r w:rsidR="00E83853" w:rsidRPr="00D2051C">
        <w:rPr>
          <w:rFonts w:eastAsia="Arial" w:cs="Arial"/>
          <w:color w:val="000000" w:themeColor="text1"/>
          <w:lang w:val="fr-FR"/>
        </w:rPr>
        <w:t>’</w:t>
      </w:r>
      <w:r w:rsidRPr="00D2051C">
        <w:rPr>
          <w:rFonts w:eastAsia="Arial" w:cs="Arial"/>
          <w:color w:val="000000" w:themeColor="text1"/>
          <w:lang w:val="fr-FR"/>
        </w:rPr>
        <w:t>extinction et que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III</w:t>
      </w:r>
      <w:r w:rsidR="00A02B1F" w:rsidRPr="00D2051C">
        <w:rPr>
          <w:rFonts w:eastAsia="Arial" w:cs="Arial"/>
          <w:color w:val="000000" w:themeColor="text1"/>
          <w:lang w:val="fr-FR"/>
        </w:rPr>
        <w:t> </w:t>
      </w:r>
      <w:r w:rsidRPr="00D2051C">
        <w:rPr>
          <w:rFonts w:eastAsia="Arial" w:cs="Arial"/>
          <w:color w:val="000000" w:themeColor="text1"/>
          <w:lang w:val="fr-FR"/>
        </w:rPr>
        <w:t>(4) relatif à la protection des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w:t>
      </w:r>
      <w:r w:rsidR="00A02B1F" w:rsidRPr="00D2051C">
        <w:rPr>
          <w:rFonts w:eastAsia="Arial" w:cs="Arial"/>
          <w:color w:val="000000" w:themeColor="text1"/>
          <w:lang w:val="fr-FR"/>
        </w:rPr>
        <w:t> </w:t>
      </w:r>
      <w:r w:rsidRPr="00D2051C">
        <w:rPr>
          <w:rFonts w:eastAsia="Arial" w:cs="Arial"/>
          <w:color w:val="000000" w:themeColor="text1"/>
          <w:lang w:val="fr-FR"/>
        </w:rPr>
        <w:t>I impliquent tous qu</w:t>
      </w:r>
      <w:r w:rsidR="00E83853" w:rsidRPr="00D2051C">
        <w:rPr>
          <w:rFonts w:eastAsia="Arial" w:cs="Arial"/>
          <w:color w:val="000000" w:themeColor="text1"/>
          <w:lang w:val="fr-FR"/>
        </w:rPr>
        <w:t>’</w:t>
      </w:r>
      <w:r w:rsidRPr="00D2051C">
        <w:rPr>
          <w:rFonts w:eastAsia="Arial" w:cs="Arial"/>
          <w:color w:val="000000" w:themeColor="text1"/>
          <w:lang w:val="fr-FR"/>
        </w:rPr>
        <w:t>il est nécessaire d</w:t>
      </w:r>
      <w:r w:rsidR="00E83853" w:rsidRPr="00D2051C">
        <w:rPr>
          <w:rFonts w:eastAsia="Arial" w:cs="Arial"/>
          <w:color w:val="000000" w:themeColor="text1"/>
          <w:lang w:val="fr-FR"/>
        </w:rPr>
        <w:t>’</w:t>
      </w:r>
      <w:r w:rsidRPr="00D2051C">
        <w:rPr>
          <w:rFonts w:eastAsia="Arial" w:cs="Arial"/>
          <w:color w:val="000000" w:themeColor="text1"/>
          <w:lang w:val="fr-FR"/>
        </w:rPr>
        <w:t>anticiper et de prévoir les effets,</w:t>
      </w:r>
    </w:p>
    <w:p w14:paraId="34FD282B" w14:textId="77777777" w:rsidR="004C3AA5" w:rsidRPr="00D2051C" w:rsidRDefault="004C3AA5">
      <w:pPr>
        <w:spacing w:after="0" w:line="240" w:lineRule="auto"/>
        <w:jc w:val="both"/>
        <w:rPr>
          <w:rFonts w:eastAsia="Arial" w:cs="Arial"/>
          <w:color w:val="000000" w:themeColor="text1"/>
          <w:lang w:val="fr-FR"/>
        </w:rPr>
      </w:pPr>
    </w:p>
    <w:p w14:paraId="6EFADC60" w14:textId="2D7022EB" w:rsidR="004C3AA5" w:rsidRPr="00D2051C" w:rsidRDefault="002245A3">
      <w:pPr>
        <w:spacing w:after="0" w:line="240" w:lineRule="auto"/>
        <w:jc w:val="both"/>
        <w:rPr>
          <w:rFonts w:eastAsia="Arial" w:cs="Arial"/>
          <w:color w:val="000000" w:themeColor="text1"/>
          <w:lang w:val="fr-FR"/>
        </w:rPr>
      </w:pPr>
      <w:r w:rsidRPr="00D2051C">
        <w:rPr>
          <w:rFonts w:eastAsia="Arial" w:cs="Arial"/>
          <w:i/>
          <w:iCs/>
          <w:color w:val="000000" w:themeColor="text1"/>
          <w:lang w:val="fr-FR"/>
        </w:rPr>
        <w:t>Sachant</w:t>
      </w:r>
      <w:r w:rsidRPr="00D2051C">
        <w:rPr>
          <w:rFonts w:eastAsia="Arial" w:cs="Arial"/>
          <w:color w:val="000000" w:themeColor="text1"/>
          <w:lang w:val="fr-FR"/>
        </w:rPr>
        <w:t xml:space="preserve"> que de nombreuses Parties utilisent déjà des systèmes juridiques et institutionnels d</w:t>
      </w:r>
      <w:r w:rsidR="00E83853" w:rsidRPr="00D2051C">
        <w:rPr>
          <w:rFonts w:eastAsia="Arial" w:cs="Arial"/>
          <w:color w:val="000000" w:themeColor="text1"/>
          <w:lang w:val="fr-FR"/>
        </w:rPr>
        <w:t>’</w:t>
      </w:r>
      <w:r w:rsidRPr="00D2051C">
        <w:rPr>
          <w:rFonts w:eastAsia="Arial" w:cs="Arial"/>
          <w:color w:val="000000" w:themeColor="text1"/>
          <w:lang w:val="fr-FR"/>
        </w:rPr>
        <w:t xml:space="preserve">évaluation </w:t>
      </w:r>
      <w:r w:rsidRPr="00D2051C">
        <w:rPr>
          <w:rFonts w:eastAsia="Arial" w:cs="Arial"/>
          <w:bCs/>
          <w:color w:val="000000" w:themeColor="text1"/>
          <w:u w:val="single"/>
          <w:lang w:val="fr-FR"/>
        </w:rPr>
        <w:t>de l</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impact</w:t>
      </w:r>
      <w:r w:rsidRPr="00D2051C">
        <w:rPr>
          <w:rFonts w:eastAsia="Arial" w:cs="Arial"/>
          <w:b/>
          <w:bCs/>
          <w:color w:val="000000" w:themeColor="text1"/>
          <w:lang w:val="fr-FR"/>
        </w:rPr>
        <w:t xml:space="preserve"> </w:t>
      </w:r>
      <w:r w:rsidRPr="00D2051C">
        <w:rPr>
          <w:rFonts w:eastAsia="Arial" w:cs="Arial"/>
          <w:color w:val="000000" w:themeColor="text1"/>
          <w:lang w:val="fr-FR"/>
        </w:rPr>
        <w:t>environnemental</w:t>
      </w:r>
      <w:r w:rsidRPr="00D2051C">
        <w:rPr>
          <w:rFonts w:eastAsia="Arial" w:cs="Arial"/>
          <w:bCs/>
          <w:strike/>
          <w:color w:val="000000" w:themeColor="text1"/>
          <w:lang w:val="fr-FR"/>
        </w:rPr>
        <w:t>e</w:t>
      </w:r>
      <w:r w:rsidRPr="00D2051C">
        <w:rPr>
          <w:rFonts w:eastAsia="Arial" w:cs="Arial"/>
          <w:color w:val="000000" w:themeColor="text1"/>
          <w:lang w:val="fr-FR"/>
        </w:rPr>
        <w:t xml:space="preserve"> sous différentes formes, mais que la plupart d</w:t>
      </w:r>
      <w:r w:rsidR="00E83853" w:rsidRPr="00D2051C">
        <w:rPr>
          <w:rFonts w:eastAsia="Arial" w:cs="Arial"/>
          <w:color w:val="000000" w:themeColor="text1"/>
          <w:lang w:val="fr-FR"/>
        </w:rPr>
        <w:t>’</w:t>
      </w:r>
      <w:r w:rsidRPr="00D2051C">
        <w:rPr>
          <w:rFonts w:eastAsia="Arial" w:cs="Arial"/>
          <w:color w:val="000000" w:themeColor="text1"/>
          <w:lang w:val="fr-FR"/>
        </w:rPr>
        <w:t>entre elles bénéficieraient d</w:t>
      </w:r>
      <w:r w:rsidR="00E83853" w:rsidRPr="00D2051C">
        <w:rPr>
          <w:rFonts w:eastAsia="Arial" w:cs="Arial"/>
          <w:color w:val="000000" w:themeColor="text1"/>
          <w:lang w:val="fr-FR"/>
        </w:rPr>
        <w:t>’</w:t>
      </w:r>
      <w:r w:rsidRPr="00D2051C">
        <w:rPr>
          <w:rFonts w:eastAsia="Arial" w:cs="Arial"/>
          <w:color w:val="000000" w:themeColor="text1"/>
          <w:lang w:val="fr-FR"/>
        </w:rPr>
        <w:t xml:space="preserve">une harmonisation internationale des orientations relatives aux principes, aux normes, aux techniques et aux procédures et de la confirmation de leur applicabilité </w:t>
      </w:r>
      <w:r w:rsidRPr="00D2051C">
        <w:rPr>
          <w:rFonts w:eastAsia="Arial" w:cs="Arial"/>
          <w:bCs/>
          <w:strike/>
          <w:color w:val="000000" w:themeColor="text1"/>
          <w:lang w:val="fr-FR"/>
        </w:rPr>
        <w:t>aux intérêts</w:t>
      </w:r>
      <w:r w:rsidRPr="00D2051C">
        <w:rPr>
          <w:rFonts w:eastAsia="Arial" w:cs="Arial"/>
          <w:bCs/>
          <w:color w:val="000000" w:themeColor="text1"/>
          <w:u w:val="single"/>
          <w:lang w:val="fr-FR"/>
        </w:rPr>
        <w:t xml:space="preserve"> à la conservation</w:t>
      </w:r>
      <w:r w:rsidRPr="00D2051C">
        <w:rPr>
          <w:rFonts w:eastAsia="Arial" w:cs="Arial"/>
          <w:color w:val="000000" w:themeColor="text1"/>
          <w:lang w:val="fr-FR"/>
        </w:rPr>
        <w:t xml:space="preserve"> des espèces migratrices,</w:t>
      </w:r>
    </w:p>
    <w:p w14:paraId="28E53827" w14:textId="77777777" w:rsidR="004C3AA5" w:rsidRPr="00D2051C" w:rsidRDefault="004C3AA5">
      <w:pPr>
        <w:spacing w:after="0" w:line="240" w:lineRule="auto"/>
        <w:jc w:val="both"/>
        <w:rPr>
          <w:rFonts w:eastAsia="Arial" w:cs="Arial"/>
          <w:color w:val="000000" w:themeColor="text1"/>
          <w:lang w:val="fr-FR"/>
        </w:rPr>
      </w:pPr>
    </w:p>
    <w:p w14:paraId="3F8B7712" w14:textId="37672F7F"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Considérant</w:t>
      </w:r>
      <w:r w:rsidRPr="00D2051C">
        <w:rPr>
          <w:rFonts w:eastAsia="Arial" w:cs="Arial"/>
          <w:color w:val="000000" w:themeColor="text1"/>
          <w:lang w:val="fr-FR"/>
        </w:rPr>
        <w:t xml:space="preserve"> que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est prévue dans d</w:t>
      </w:r>
      <w:r w:rsidR="00E83853" w:rsidRPr="00D2051C">
        <w:rPr>
          <w:rFonts w:eastAsia="Arial" w:cs="Arial"/>
          <w:color w:val="000000" w:themeColor="text1"/>
          <w:lang w:val="fr-FR"/>
        </w:rPr>
        <w:t>’</w:t>
      </w:r>
      <w:r w:rsidRPr="00D2051C">
        <w:rPr>
          <w:rFonts w:eastAsia="Arial" w:cs="Arial"/>
          <w:color w:val="000000" w:themeColor="text1"/>
          <w:lang w:val="fr-FR"/>
        </w:rPr>
        <w:t>autres conventions s</w:t>
      </w:r>
      <w:r w:rsidR="00E83853" w:rsidRPr="00D2051C">
        <w:rPr>
          <w:rFonts w:eastAsia="Arial" w:cs="Arial"/>
          <w:color w:val="000000" w:themeColor="text1"/>
          <w:lang w:val="fr-FR"/>
        </w:rPr>
        <w:t>’</w:t>
      </w:r>
      <w:r w:rsidRPr="00D2051C">
        <w:rPr>
          <w:rFonts w:eastAsia="Arial" w:cs="Arial"/>
          <w:color w:val="000000" w:themeColor="text1"/>
          <w:lang w:val="fr-FR"/>
        </w:rPr>
        <w:t>intéressant à la conservation de la biodiversité, y compris les Conventions de Rio et la Convention de Ramsar sur les zones humides et dans d</w:t>
      </w:r>
      <w:r w:rsidR="00E83853" w:rsidRPr="00D2051C">
        <w:rPr>
          <w:rFonts w:eastAsia="Arial" w:cs="Arial"/>
          <w:color w:val="000000" w:themeColor="text1"/>
          <w:lang w:val="fr-FR"/>
        </w:rPr>
        <w:t>’</w:t>
      </w:r>
      <w:r w:rsidRPr="00D2051C">
        <w:rPr>
          <w:rFonts w:eastAsia="Arial" w:cs="Arial"/>
          <w:color w:val="000000" w:themeColor="text1"/>
          <w:lang w:val="fr-FR"/>
        </w:rPr>
        <w:t>autres accords relevant de l</w:t>
      </w:r>
      <w:r w:rsidR="003757AD" w:rsidRPr="00D2051C">
        <w:rPr>
          <w:rFonts w:eastAsia="Arial" w:cs="Arial"/>
          <w:color w:val="000000" w:themeColor="text1"/>
          <w:lang w:val="fr-FR"/>
        </w:rPr>
        <w:t>a CMS</w:t>
      </w:r>
      <w:r w:rsidRPr="00D2051C">
        <w:rPr>
          <w:rFonts w:eastAsia="Arial" w:cs="Arial"/>
          <w:color w:val="000000" w:themeColor="text1"/>
          <w:lang w:val="fr-FR"/>
        </w:rPr>
        <w:t>,</w:t>
      </w:r>
    </w:p>
    <w:p w14:paraId="34E38D86" w14:textId="77777777" w:rsidR="002245A3" w:rsidRPr="00D2051C" w:rsidRDefault="002245A3" w:rsidP="002245A3">
      <w:pPr>
        <w:spacing w:after="0" w:line="240" w:lineRule="auto"/>
        <w:jc w:val="both"/>
        <w:rPr>
          <w:rFonts w:eastAsia="Arial" w:cs="Arial"/>
          <w:i/>
          <w:iCs/>
          <w:color w:val="000000" w:themeColor="text1"/>
          <w:lang w:val="fr-FR"/>
        </w:rPr>
      </w:pPr>
    </w:p>
    <w:p w14:paraId="62F9F2D5" w14:textId="4B402C73" w:rsidR="004C3AA5" w:rsidRPr="00D2051C" w:rsidRDefault="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Notant</w:t>
      </w:r>
      <w:r w:rsidRPr="00D2051C">
        <w:rPr>
          <w:rFonts w:eastAsia="Arial" w:cs="Arial"/>
          <w:color w:val="000000" w:themeColor="text1"/>
          <w:lang w:val="fr-FR"/>
        </w:rPr>
        <w:t xml:space="preserve"> que la décision</w:t>
      </w:r>
      <w:r w:rsidR="00E83853" w:rsidRPr="00D2051C">
        <w:rPr>
          <w:rFonts w:eastAsia="Arial" w:cs="Arial"/>
          <w:color w:val="000000" w:themeColor="text1"/>
          <w:lang w:val="fr-FR"/>
        </w:rPr>
        <w:t> </w:t>
      </w:r>
      <w:r w:rsidRPr="00D2051C">
        <w:rPr>
          <w:rFonts w:eastAsia="Arial" w:cs="Arial"/>
          <w:color w:val="000000" w:themeColor="text1"/>
          <w:lang w:val="fr-FR"/>
        </w:rPr>
        <w:t>V/18 de la Convention sur la diversité biologique (CDB) relative à l</w:t>
      </w:r>
      <w:r w:rsidR="00E83853" w:rsidRPr="00D2051C">
        <w:rPr>
          <w:rFonts w:eastAsia="Arial" w:cs="Arial"/>
          <w:color w:val="000000" w:themeColor="text1"/>
          <w:lang w:val="fr-FR"/>
        </w:rPr>
        <w:t>’</w:t>
      </w:r>
      <w:r w:rsidRPr="00D2051C">
        <w:rPr>
          <w:rFonts w:eastAsia="Arial" w:cs="Arial"/>
          <w:color w:val="000000" w:themeColor="text1"/>
          <w:lang w:val="fr-FR"/>
        </w:rPr>
        <w:t>évaluation des impacts, à la responsabilité et à la réparation a tout particulièrement encouragé des coopérations similaires en matière d</w:t>
      </w:r>
      <w:r w:rsidR="00E83853" w:rsidRPr="00D2051C">
        <w:rPr>
          <w:rFonts w:eastAsia="Arial" w:cs="Arial"/>
          <w:color w:val="000000" w:themeColor="text1"/>
          <w:lang w:val="fr-FR"/>
        </w:rPr>
        <w:t>’</w:t>
      </w:r>
      <w:r w:rsidRPr="00D2051C">
        <w:rPr>
          <w:rFonts w:eastAsia="Arial" w:cs="Arial"/>
          <w:color w:val="000000" w:themeColor="text1"/>
          <w:lang w:val="fr-FR"/>
        </w:rPr>
        <w:t>élaboration de directives visant à intégrer des questions ayant trait à la diversité biologique dans la législation et/ou les processus d</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 et ont inclus le Conseil scientifique de l</w:t>
      </w:r>
      <w:r w:rsidR="003757AD" w:rsidRPr="00D2051C">
        <w:rPr>
          <w:rFonts w:eastAsia="Arial" w:cs="Arial"/>
          <w:color w:val="000000" w:themeColor="text1"/>
          <w:lang w:val="fr-FR"/>
        </w:rPr>
        <w:t>a CMS</w:t>
      </w:r>
      <w:r w:rsidRPr="00D2051C">
        <w:rPr>
          <w:rFonts w:eastAsia="Arial" w:cs="Arial"/>
          <w:color w:val="000000" w:themeColor="text1"/>
          <w:lang w:val="fr-FR"/>
        </w:rPr>
        <w:t xml:space="preserve"> parmi ceux avec lesquels une coopération était sollicitée,</w:t>
      </w:r>
    </w:p>
    <w:p w14:paraId="29E5CB51" w14:textId="77777777" w:rsidR="004C3AA5" w:rsidRPr="00D2051C" w:rsidRDefault="004C3AA5">
      <w:pPr>
        <w:spacing w:after="0" w:line="240" w:lineRule="auto"/>
        <w:jc w:val="both"/>
        <w:rPr>
          <w:rFonts w:eastAsia="Arial" w:cs="Arial"/>
          <w:color w:val="000000" w:themeColor="text1"/>
          <w:lang w:val="fr-FR"/>
        </w:rPr>
      </w:pPr>
    </w:p>
    <w:p w14:paraId="2AAF74A3" w14:textId="13252DE0"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Se félicitant</w:t>
      </w:r>
      <w:r w:rsidRPr="00D2051C">
        <w:rPr>
          <w:rFonts w:eastAsia="Arial" w:cs="Arial"/>
          <w:color w:val="000000" w:themeColor="text1"/>
          <w:lang w:val="fr-FR"/>
        </w:rPr>
        <w:t xml:space="preserve"> que l</w:t>
      </w:r>
      <w:r w:rsidR="003757AD" w:rsidRPr="00D2051C">
        <w:rPr>
          <w:rFonts w:eastAsia="Arial" w:cs="Arial"/>
          <w:color w:val="000000" w:themeColor="text1"/>
          <w:lang w:val="fr-FR"/>
        </w:rPr>
        <w:t>a COP</w:t>
      </w:r>
      <w:r w:rsidRPr="00D2051C">
        <w:rPr>
          <w:rFonts w:eastAsia="Arial" w:cs="Arial"/>
          <w:color w:val="000000" w:themeColor="text1"/>
          <w:lang w:val="fr-FR"/>
        </w:rPr>
        <w:t>6 de la</w:t>
      </w:r>
      <w:r w:rsidR="00A02B1F" w:rsidRPr="00D2051C">
        <w:rPr>
          <w:rFonts w:eastAsia="Arial" w:cs="Arial"/>
          <w:color w:val="000000" w:themeColor="text1"/>
          <w:lang w:val="fr-FR"/>
        </w:rPr>
        <w:t> </w:t>
      </w:r>
      <w:r w:rsidRPr="00D2051C">
        <w:rPr>
          <w:rFonts w:eastAsia="Arial" w:cs="Arial"/>
          <w:color w:val="000000" w:themeColor="text1"/>
          <w:lang w:val="fr-FR"/>
        </w:rPr>
        <w:t xml:space="preserve">CDB approuve les lignes directrices </w:t>
      </w:r>
      <w:r w:rsidRPr="00D2051C">
        <w:rPr>
          <w:rFonts w:eastAsia="Arial" w:cs="Arial"/>
          <w:i/>
          <w:iCs/>
          <w:color w:val="000000" w:themeColor="text1"/>
          <w:lang w:val="fr-FR"/>
        </w:rPr>
        <w:t xml:space="preserve">Guidelines for </w:t>
      </w:r>
      <w:proofErr w:type="spellStart"/>
      <w:r w:rsidRPr="00D2051C">
        <w:rPr>
          <w:rFonts w:eastAsia="Arial" w:cs="Arial"/>
          <w:i/>
          <w:iCs/>
          <w:color w:val="000000" w:themeColor="text1"/>
          <w:lang w:val="fr-FR"/>
        </w:rPr>
        <w:t>Incorporating</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Biodiversity-related</w:t>
      </w:r>
      <w:proofErr w:type="spellEnd"/>
      <w:r w:rsidRPr="00D2051C">
        <w:rPr>
          <w:rFonts w:eastAsia="Arial" w:cs="Arial"/>
          <w:i/>
          <w:iCs/>
          <w:color w:val="000000" w:themeColor="text1"/>
          <w:lang w:val="fr-FR"/>
        </w:rPr>
        <w:t xml:space="preserve"> Issues </w:t>
      </w:r>
      <w:proofErr w:type="spellStart"/>
      <w:r w:rsidRPr="00D2051C">
        <w:rPr>
          <w:rFonts w:eastAsia="Arial" w:cs="Arial"/>
          <w:i/>
          <w:iCs/>
          <w:color w:val="000000" w:themeColor="text1"/>
          <w:lang w:val="fr-FR"/>
        </w:rPr>
        <w:t>into</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Environmental</w:t>
      </w:r>
      <w:proofErr w:type="spellEnd"/>
      <w:r w:rsidRPr="00D2051C">
        <w:rPr>
          <w:rFonts w:eastAsia="Arial" w:cs="Arial"/>
          <w:i/>
          <w:iCs/>
          <w:color w:val="000000" w:themeColor="text1"/>
          <w:lang w:val="fr-FR"/>
        </w:rPr>
        <w:t xml:space="preserve"> Impact </w:t>
      </w:r>
      <w:proofErr w:type="spellStart"/>
      <w:r w:rsidRPr="00D2051C">
        <w:rPr>
          <w:rFonts w:eastAsia="Arial" w:cs="Arial"/>
          <w:i/>
          <w:iCs/>
          <w:color w:val="000000" w:themeColor="text1"/>
          <w:lang w:val="fr-FR"/>
        </w:rPr>
        <w:t>Assessment</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Legislation</w:t>
      </w:r>
      <w:proofErr w:type="spellEnd"/>
      <w:r w:rsidRPr="00D2051C">
        <w:rPr>
          <w:rFonts w:eastAsia="Arial" w:cs="Arial"/>
          <w:i/>
          <w:iCs/>
          <w:color w:val="000000" w:themeColor="text1"/>
          <w:lang w:val="fr-FR"/>
        </w:rPr>
        <w:t xml:space="preserve"> and/or </w:t>
      </w:r>
      <w:proofErr w:type="spellStart"/>
      <w:r w:rsidRPr="00D2051C">
        <w:rPr>
          <w:rFonts w:eastAsia="Arial" w:cs="Arial"/>
          <w:i/>
          <w:iCs/>
          <w:color w:val="000000" w:themeColor="text1"/>
          <w:lang w:val="fr-FR"/>
        </w:rPr>
        <w:t>Processes</w:t>
      </w:r>
      <w:proofErr w:type="spellEnd"/>
      <w:r w:rsidRPr="00D2051C">
        <w:rPr>
          <w:rFonts w:eastAsia="Arial" w:cs="Arial"/>
          <w:i/>
          <w:iCs/>
          <w:color w:val="000000" w:themeColor="text1"/>
          <w:lang w:val="fr-FR"/>
        </w:rPr>
        <w:t xml:space="preserve"> and in Strategic </w:t>
      </w:r>
      <w:proofErr w:type="spellStart"/>
      <w:r w:rsidRPr="00D2051C">
        <w:rPr>
          <w:rFonts w:eastAsia="Arial" w:cs="Arial"/>
          <w:i/>
          <w:iCs/>
          <w:color w:val="000000" w:themeColor="text1"/>
          <w:lang w:val="fr-FR"/>
        </w:rPr>
        <w:t>Environmental</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Assessment</w:t>
      </w:r>
      <w:proofErr w:type="spellEnd"/>
      <w:r w:rsidRPr="00D2051C">
        <w:rPr>
          <w:rFonts w:eastAsia="Arial" w:cs="Arial"/>
          <w:color w:val="000000" w:themeColor="text1"/>
          <w:lang w:val="fr-FR"/>
        </w:rPr>
        <w:t xml:space="preserve"> (Lignes directrices pour l</w:t>
      </w:r>
      <w:r w:rsidR="00E83853" w:rsidRPr="00D2051C">
        <w:rPr>
          <w:rFonts w:eastAsia="Arial" w:cs="Arial"/>
          <w:color w:val="000000" w:themeColor="text1"/>
          <w:lang w:val="fr-FR"/>
        </w:rPr>
        <w:t>’</w:t>
      </w:r>
      <w:r w:rsidRPr="00D2051C">
        <w:rPr>
          <w:rFonts w:eastAsia="Arial" w:cs="Arial"/>
          <w:color w:val="000000" w:themeColor="text1"/>
          <w:lang w:val="fr-FR"/>
        </w:rPr>
        <w:t>intégration des questions relatives à la diversité biologique dans la législation sur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environnemental et/ou les processus et dans l</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 jointes en annexe à sa décision</w:t>
      </w:r>
      <w:r w:rsidR="00E83853" w:rsidRPr="00D2051C">
        <w:rPr>
          <w:rFonts w:eastAsia="Arial" w:cs="Arial"/>
          <w:color w:val="000000" w:themeColor="text1"/>
          <w:lang w:val="fr-FR"/>
        </w:rPr>
        <w:t> </w:t>
      </w:r>
      <w:r w:rsidRPr="00D2051C">
        <w:rPr>
          <w:rFonts w:eastAsia="Arial" w:cs="Arial"/>
          <w:color w:val="000000" w:themeColor="text1"/>
          <w:lang w:val="fr-FR"/>
        </w:rPr>
        <w:t>VI/7,</w:t>
      </w:r>
    </w:p>
    <w:p w14:paraId="281A5B52" w14:textId="18575791"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lastRenderedPageBreak/>
        <w:t>Prenant note</w:t>
      </w:r>
      <w:r w:rsidRPr="00D2051C">
        <w:rPr>
          <w:rFonts w:eastAsia="Arial" w:cs="Arial"/>
          <w:color w:val="000000" w:themeColor="text1"/>
          <w:lang w:val="fr-FR"/>
        </w:rPr>
        <w:t xml:space="preserve"> du Cadre mondial de la biodiversité de Kunming-Montréal et de la Cible</w:t>
      </w:r>
      <w:r w:rsidR="00E83853" w:rsidRPr="00D2051C">
        <w:rPr>
          <w:rFonts w:eastAsia="Arial" w:cs="Arial"/>
          <w:color w:val="000000" w:themeColor="text1"/>
          <w:lang w:val="fr-FR"/>
        </w:rPr>
        <w:t> </w:t>
      </w:r>
      <w:r w:rsidRPr="00D2051C">
        <w:rPr>
          <w:rFonts w:eastAsia="Arial" w:cs="Arial"/>
          <w:color w:val="000000" w:themeColor="text1"/>
          <w:lang w:val="fr-FR"/>
        </w:rPr>
        <w:t>14 demandant aux gouvernements d</w:t>
      </w:r>
      <w:r w:rsidR="00E83853" w:rsidRPr="00D2051C">
        <w:rPr>
          <w:rFonts w:eastAsia="Arial" w:cs="Arial"/>
          <w:color w:val="000000" w:themeColor="text1"/>
          <w:lang w:val="fr-FR"/>
        </w:rPr>
        <w:t>’</w:t>
      </w:r>
      <w:r w:rsidRPr="00D2051C">
        <w:rPr>
          <w:rFonts w:eastAsia="Arial" w:cs="Arial"/>
          <w:color w:val="000000" w:themeColor="text1"/>
          <w:lang w:val="fr-FR"/>
        </w:rPr>
        <w:t>assurer la pleine intégration de la biodiversité et de ses multiples valeurs dans les politiques, les réglementations, les processus de planification et de développement, les stratégies d</w:t>
      </w:r>
      <w:r w:rsidR="00E83853" w:rsidRPr="00D2051C">
        <w:rPr>
          <w:rFonts w:eastAsia="Arial" w:cs="Arial"/>
          <w:color w:val="000000" w:themeColor="text1"/>
          <w:lang w:val="fr-FR"/>
        </w:rPr>
        <w:t>’</w:t>
      </w:r>
      <w:r w:rsidRPr="00D2051C">
        <w:rPr>
          <w:rFonts w:eastAsia="Arial" w:cs="Arial"/>
          <w:color w:val="000000" w:themeColor="text1"/>
          <w:lang w:val="fr-FR"/>
        </w:rPr>
        <w:t>éradication de la pauvreté, les évaluations environnementales stratégiques, les évaluations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et, s</w:t>
      </w:r>
      <w:r w:rsidR="00E83853" w:rsidRPr="00D2051C">
        <w:rPr>
          <w:rFonts w:eastAsia="Arial" w:cs="Arial"/>
          <w:color w:val="000000" w:themeColor="text1"/>
          <w:lang w:val="fr-FR"/>
        </w:rPr>
        <w:t>’</w:t>
      </w:r>
      <w:r w:rsidRPr="00D2051C">
        <w:rPr>
          <w:rFonts w:eastAsia="Arial" w:cs="Arial"/>
          <w:color w:val="000000" w:themeColor="text1"/>
          <w:lang w:val="fr-FR"/>
        </w:rPr>
        <w:t>il y a lieu, la comptabilité nationale, au sein et entre tous les niveaux de gouvernement et dans tous les secteurs, en particulier ceux qui ont une incidence notable sur la biodiversité, en alignant progressivement toutes les activités publiques et privées pertinentes, et les flux fiscaux et financiers avec les objectifs et cibles de ce cadre,</w:t>
      </w:r>
      <w:r w:rsidRPr="00D2051C">
        <w:rPr>
          <w:rFonts w:eastAsia="Arial" w:cs="Arial"/>
          <w:bCs/>
          <w:strike/>
          <w:color w:val="000000" w:themeColor="text1"/>
          <w:lang w:val="fr-FR"/>
        </w:rPr>
        <w:t xml:space="preserve"> et</w:t>
      </w:r>
    </w:p>
    <w:p w14:paraId="36F35ECA" w14:textId="77777777" w:rsidR="004C3AA5" w:rsidRPr="00D2051C" w:rsidRDefault="004C3AA5">
      <w:pPr>
        <w:spacing w:after="0" w:line="240" w:lineRule="auto"/>
        <w:jc w:val="both"/>
        <w:rPr>
          <w:rFonts w:eastAsia="Arial" w:cs="Arial"/>
          <w:color w:val="000000" w:themeColor="text1"/>
          <w:lang w:val="fr-FR"/>
        </w:rPr>
      </w:pPr>
    </w:p>
    <w:p w14:paraId="5521DE60" w14:textId="3B10F9CD" w:rsidR="004C3AA5" w:rsidRDefault="00252575">
      <w:pPr>
        <w:spacing w:after="0" w:line="240" w:lineRule="auto"/>
        <w:jc w:val="both"/>
        <w:rPr>
          <w:rFonts w:eastAsia="Arial" w:cs="Arial"/>
          <w:color w:val="000000" w:themeColor="text1"/>
          <w:u w:val="single"/>
          <w:lang w:val="fr-FR"/>
        </w:rPr>
      </w:pPr>
      <w:r w:rsidRPr="00252575">
        <w:rPr>
          <w:rFonts w:eastAsia="Arial" w:cs="Arial"/>
          <w:i/>
          <w:iCs/>
          <w:color w:val="000000" w:themeColor="text1"/>
          <w:u w:val="single"/>
          <w:lang w:val="fr-FR"/>
        </w:rPr>
        <w:t xml:space="preserve">Se félicitant </w:t>
      </w:r>
      <w:r w:rsidRPr="00252575">
        <w:rPr>
          <w:rFonts w:eastAsia="Arial" w:cs="Arial"/>
          <w:color w:val="000000" w:themeColor="text1"/>
          <w:u w:val="single"/>
          <w:lang w:val="fr-FR"/>
        </w:rPr>
        <w:t>de l'adoption et de l'entrée en vigueur de l'Accord conclu au titre de la Convention des Nations Unies sur le droit de la mer relatif à la conservation et à l'utilisation durable de la diversité biologique marine dans les zones situées au-delà de la juridiction nationale (Accord BBNJ), qui fournit un cadre pour les processus, les seuils et autres exigences relatifs à la réalisation et à la communication des évaluations d'impact environnemental, y compris les effets cumulatifs, dans les zones situées au-delà de la juridiction nationale, et</w:t>
      </w:r>
    </w:p>
    <w:p w14:paraId="72331181" w14:textId="77777777" w:rsidR="00252575" w:rsidRPr="00252575" w:rsidRDefault="00252575">
      <w:pPr>
        <w:spacing w:after="0" w:line="240" w:lineRule="auto"/>
        <w:jc w:val="both"/>
        <w:rPr>
          <w:rFonts w:eastAsia="Arial" w:cs="Arial"/>
          <w:color w:val="000000" w:themeColor="text1"/>
          <w:lang w:val="fr-FR"/>
        </w:rPr>
      </w:pPr>
    </w:p>
    <w:p w14:paraId="05B3DABF" w14:textId="36C657B7" w:rsidR="002245A3" w:rsidRPr="00D2051C" w:rsidRDefault="002245A3" w:rsidP="002245A3">
      <w:pPr>
        <w:spacing w:after="0" w:line="240" w:lineRule="auto"/>
        <w:jc w:val="both"/>
        <w:rPr>
          <w:rFonts w:eastAsia="Arial" w:cs="Arial"/>
          <w:i/>
          <w:iCs/>
          <w:color w:val="000000" w:themeColor="text1"/>
          <w:lang w:val="fr-FR"/>
        </w:rPr>
      </w:pPr>
      <w:r w:rsidRPr="00D2051C">
        <w:rPr>
          <w:rFonts w:eastAsia="Arial" w:cs="Arial"/>
          <w:i/>
          <w:iCs/>
          <w:color w:val="000000" w:themeColor="text1"/>
          <w:lang w:val="fr-FR"/>
        </w:rPr>
        <w:t>Désireuse, comme toujours,</w:t>
      </w:r>
      <w:r w:rsidRPr="00D2051C">
        <w:rPr>
          <w:rFonts w:eastAsia="Arial" w:cs="Arial"/>
          <w:color w:val="000000" w:themeColor="text1"/>
          <w:lang w:val="fr-FR"/>
        </w:rPr>
        <w:t xml:space="preserve"> d</w:t>
      </w:r>
      <w:r w:rsidR="00E83853" w:rsidRPr="00D2051C">
        <w:rPr>
          <w:rFonts w:eastAsia="Arial" w:cs="Arial"/>
          <w:color w:val="000000" w:themeColor="text1"/>
          <w:lang w:val="fr-FR"/>
        </w:rPr>
        <w:t>’</w:t>
      </w:r>
      <w:r w:rsidRPr="00D2051C">
        <w:rPr>
          <w:rFonts w:eastAsia="Arial" w:cs="Arial"/>
          <w:color w:val="000000" w:themeColor="text1"/>
          <w:lang w:val="fr-FR"/>
        </w:rPr>
        <w:t>optimiser les synergies et l</w:t>
      </w:r>
      <w:r w:rsidR="00E83853" w:rsidRPr="00D2051C">
        <w:rPr>
          <w:rFonts w:eastAsia="Arial" w:cs="Arial"/>
          <w:color w:val="000000" w:themeColor="text1"/>
          <w:lang w:val="fr-FR"/>
        </w:rPr>
        <w:t>’</w:t>
      </w:r>
      <w:r w:rsidRPr="00D2051C">
        <w:rPr>
          <w:rFonts w:eastAsia="Arial" w:cs="Arial"/>
          <w:color w:val="000000" w:themeColor="text1"/>
          <w:lang w:val="fr-FR"/>
        </w:rPr>
        <w:t>efficacité du travail commun entre toutes les conventions relatives à la diversité biologique,</w:t>
      </w:r>
    </w:p>
    <w:p w14:paraId="7C7A753B" w14:textId="77777777" w:rsidR="004C3AA5" w:rsidRPr="00D2051C" w:rsidRDefault="004C3AA5">
      <w:pPr>
        <w:spacing w:after="0" w:line="240" w:lineRule="auto"/>
        <w:jc w:val="both"/>
        <w:rPr>
          <w:rFonts w:eastAsia="Arial" w:cs="Arial"/>
          <w:color w:val="000000" w:themeColor="text1"/>
          <w:lang w:val="fr-FR"/>
        </w:rPr>
      </w:pPr>
    </w:p>
    <w:p w14:paraId="00F0580A" w14:textId="77777777" w:rsidR="004C3AA5" w:rsidRPr="00D2051C" w:rsidRDefault="004C3AA5">
      <w:pPr>
        <w:spacing w:after="0" w:line="240" w:lineRule="auto"/>
        <w:jc w:val="both"/>
        <w:rPr>
          <w:rFonts w:eastAsia="Arial" w:cs="Arial"/>
          <w:color w:val="000000" w:themeColor="text1"/>
          <w:lang w:val="fr-FR"/>
        </w:rPr>
      </w:pPr>
    </w:p>
    <w:p w14:paraId="1F6E3800" w14:textId="77777777" w:rsidR="004C3AA5" w:rsidRPr="00D2051C" w:rsidRDefault="00171240">
      <w:pPr>
        <w:spacing w:after="0" w:line="240" w:lineRule="auto"/>
        <w:jc w:val="center"/>
        <w:rPr>
          <w:rFonts w:eastAsia="Arial" w:cs="Arial"/>
          <w:color w:val="000000" w:themeColor="text1"/>
          <w:lang w:val="fr-FR"/>
        </w:rPr>
      </w:pPr>
      <w:r w:rsidRPr="00D2051C">
        <w:rPr>
          <w:rFonts w:eastAsia="Arial" w:cs="Arial"/>
          <w:i/>
          <w:iCs/>
          <w:color w:val="000000" w:themeColor="text1"/>
          <w:lang w:val="fr-FR"/>
        </w:rPr>
        <w:t>La Conférence des Parties à la</w:t>
      </w:r>
    </w:p>
    <w:p w14:paraId="62670C99" w14:textId="77777777" w:rsidR="004C3AA5" w:rsidRPr="00D2051C" w:rsidRDefault="00171240">
      <w:pPr>
        <w:spacing w:after="0" w:line="240" w:lineRule="auto"/>
        <w:jc w:val="center"/>
        <w:rPr>
          <w:rFonts w:eastAsia="Arial" w:cs="Arial"/>
          <w:color w:val="000000" w:themeColor="text1"/>
          <w:lang w:val="fr-FR"/>
        </w:rPr>
      </w:pPr>
      <w:r w:rsidRPr="00D2051C">
        <w:rPr>
          <w:rFonts w:eastAsia="Arial" w:cs="Arial"/>
          <w:i/>
          <w:iCs/>
          <w:color w:val="000000" w:themeColor="text1"/>
          <w:lang w:val="fr-FR"/>
        </w:rPr>
        <w:t>Convention sur la conservation des espèces migratrices appartenant à la faune sauvage</w:t>
      </w:r>
    </w:p>
    <w:p w14:paraId="265B428E" w14:textId="77777777" w:rsidR="004C3AA5" w:rsidRPr="00D2051C" w:rsidRDefault="004C3AA5">
      <w:pPr>
        <w:spacing w:after="0" w:line="240" w:lineRule="auto"/>
        <w:rPr>
          <w:rFonts w:eastAsia="Arial" w:cs="Arial"/>
          <w:color w:val="000000" w:themeColor="text1"/>
          <w:lang w:val="fr-FR"/>
        </w:rPr>
      </w:pPr>
    </w:p>
    <w:p w14:paraId="16151236" w14:textId="77777777" w:rsidR="004C3AA5" w:rsidRPr="00D2051C" w:rsidRDefault="004C3AA5">
      <w:pPr>
        <w:spacing w:after="0" w:line="240" w:lineRule="auto"/>
        <w:rPr>
          <w:rFonts w:eastAsia="Arial" w:cs="Arial"/>
          <w:color w:val="000000" w:themeColor="text1"/>
          <w:lang w:val="fr-FR"/>
        </w:rPr>
      </w:pPr>
    </w:p>
    <w:p w14:paraId="4168662D" w14:textId="738E66E9" w:rsidR="004C3AA5" w:rsidRPr="00D2051C" w:rsidRDefault="00F17EA5" w:rsidP="003F5859">
      <w:pPr>
        <w:pStyle w:val="ListParagraph"/>
        <w:numPr>
          <w:ilvl w:val="6"/>
          <w:numId w:val="2"/>
        </w:numPr>
        <w:spacing w:after="0" w:line="240" w:lineRule="auto"/>
        <w:ind w:left="562" w:hanging="567"/>
        <w:jc w:val="both"/>
        <w:rPr>
          <w:rFonts w:eastAsia="Arial" w:cs="Arial"/>
          <w:i/>
          <w:iCs/>
          <w:color w:val="000000" w:themeColor="text1"/>
          <w:lang w:val="fr-FR"/>
        </w:rPr>
      </w:pPr>
      <w:r w:rsidRPr="00D2051C">
        <w:rPr>
          <w:rFonts w:eastAsia="Arial" w:cs="Arial"/>
          <w:i/>
          <w:iCs/>
          <w:color w:val="000000" w:themeColor="text1"/>
          <w:lang w:val="fr-FR"/>
        </w:rPr>
        <w:t>Met l</w:t>
      </w:r>
      <w:r w:rsidR="00E83853" w:rsidRPr="00D2051C">
        <w:rPr>
          <w:rFonts w:eastAsia="Arial" w:cs="Arial"/>
          <w:i/>
          <w:iCs/>
          <w:color w:val="000000" w:themeColor="text1"/>
          <w:lang w:val="fr-FR"/>
        </w:rPr>
        <w:t>’</w:t>
      </w:r>
      <w:r w:rsidRPr="00D2051C">
        <w:rPr>
          <w:rFonts w:eastAsia="Arial" w:cs="Arial"/>
          <w:i/>
          <w:iCs/>
          <w:color w:val="000000" w:themeColor="text1"/>
          <w:lang w:val="fr-FR"/>
        </w:rPr>
        <w:t>accent</w:t>
      </w:r>
      <w:r w:rsidRPr="00D2051C">
        <w:rPr>
          <w:rFonts w:eastAsia="Arial" w:cs="Arial"/>
          <w:color w:val="000000" w:themeColor="text1"/>
          <w:lang w:val="fr-FR"/>
        </w:rPr>
        <w:t xml:space="preserve"> sur l</w:t>
      </w:r>
      <w:r w:rsidR="00E83853" w:rsidRPr="00D2051C">
        <w:rPr>
          <w:rFonts w:eastAsia="Arial" w:cs="Arial"/>
          <w:color w:val="000000" w:themeColor="text1"/>
          <w:lang w:val="fr-FR"/>
        </w:rPr>
        <w:t>’</w:t>
      </w:r>
      <w:r w:rsidRPr="00D2051C">
        <w:rPr>
          <w:rFonts w:eastAsia="Arial" w:cs="Arial"/>
          <w:color w:val="000000" w:themeColor="text1"/>
          <w:lang w:val="fr-FR"/>
        </w:rPr>
        <w:t>importance d</w:t>
      </w:r>
      <w:r w:rsidR="00E83853" w:rsidRPr="00D2051C">
        <w:rPr>
          <w:rFonts w:eastAsia="Arial" w:cs="Arial"/>
          <w:color w:val="000000" w:themeColor="text1"/>
          <w:lang w:val="fr-FR"/>
        </w:rPr>
        <w:t>’</w:t>
      </w:r>
      <w:r w:rsidRPr="00D2051C">
        <w:rPr>
          <w:rFonts w:eastAsia="Arial" w:cs="Arial"/>
          <w:color w:val="000000" w:themeColor="text1"/>
          <w:lang w:val="fr-FR"/>
        </w:rPr>
        <w:t>une 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y compris l</w:t>
      </w:r>
      <w:r w:rsidR="00E83853" w:rsidRPr="00D2051C">
        <w:rPr>
          <w:rFonts w:eastAsia="Arial" w:cs="Arial"/>
          <w:color w:val="000000" w:themeColor="text1"/>
          <w:lang w:val="fr-FR"/>
        </w:rPr>
        <w:t>’</w:t>
      </w:r>
      <w:r w:rsidRPr="00D2051C">
        <w:rPr>
          <w:rFonts w:eastAsia="Arial" w:cs="Arial"/>
          <w:color w:val="000000" w:themeColor="text1"/>
          <w:lang w:val="fr-FR"/>
        </w:rPr>
        <w:t xml:space="preserve">évaluation </w:t>
      </w:r>
      <w:r w:rsidRPr="00B51ABC">
        <w:rPr>
          <w:rFonts w:eastAsia="Arial" w:cs="Arial"/>
          <w:color w:val="000000" w:themeColor="text1"/>
          <w:lang w:val="fr-FR"/>
        </w:rPr>
        <w:t>des effets cumulatifs</w:t>
      </w:r>
      <w:r w:rsidRPr="00D2051C">
        <w:rPr>
          <w:rFonts w:eastAsia="Arial" w:cs="Arial"/>
          <w:color w:val="000000" w:themeColor="text1"/>
          <w:lang w:val="fr-FR"/>
        </w:rPr>
        <w:t xml:space="preserve">, qui soit de bonne qualité, </w:t>
      </w:r>
      <w:r w:rsidRPr="00D2051C">
        <w:rPr>
          <w:rFonts w:eastAsia="Arial" w:cs="Arial"/>
          <w:bCs/>
          <w:color w:val="000000" w:themeColor="text1"/>
          <w:u w:val="single"/>
          <w:lang w:val="fr-FR"/>
        </w:rPr>
        <w:t>l</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évaluation des impacts sociaux</w:t>
      </w:r>
      <w:r w:rsidRPr="00D2051C">
        <w:rPr>
          <w:rFonts w:eastAsia="Arial" w:cs="Arial"/>
          <w:color w:val="000000" w:themeColor="text1"/>
          <w:lang w:val="fr-FR"/>
        </w:rPr>
        <w:t xml:space="preserve"> et d</w:t>
      </w:r>
      <w:r w:rsidR="00E83853" w:rsidRPr="00D2051C">
        <w:rPr>
          <w:rFonts w:eastAsia="Arial" w:cs="Arial"/>
          <w:color w:val="000000" w:themeColor="text1"/>
          <w:lang w:val="fr-FR"/>
        </w:rPr>
        <w:t>’</w:t>
      </w:r>
      <w:r w:rsidRPr="00D2051C">
        <w:rPr>
          <w:rFonts w:eastAsia="Arial" w:cs="Arial"/>
          <w:color w:val="000000" w:themeColor="text1"/>
          <w:lang w:val="fr-FR"/>
        </w:rPr>
        <w:t>une évaluation environnementale stratégique comme outils pour l</w:t>
      </w:r>
      <w:r w:rsidR="00E83853" w:rsidRPr="00D2051C">
        <w:rPr>
          <w:rFonts w:eastAsia="Arial" w:cs="Arial"/>
          <w:color w:val="000000" w:themeColor="text1"/>
          <w:lang w:val="fr-FR"/>
        </w:rPr>
        <w:t>’</w:t>
      </w:r>
      <w:r w:rsidRPr="00D2051C">
        <w:rPr>
          <w:rFonts w:eastAsia="Arial" w:cs="Arial"/>
          <w:color w:val="000000" w:themeColor="text1"/>
          <w:lang w:val="fr-FR"/>
        </w:rPr>
        <w:t>application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w:t>
      </w:r>
      <w:r w:rsidR="00A02B1F" w:rsidRPr="00D2051C">
        <w:rPr>
          <w:rFonts w:eastAsia="Arial" w:cs="Arial"/>
          <w:color w:val="000000" w:themeColor="text1"/>
          <w:lang w:val="fr-FR"/>
        </w:rPr>
        <w:t> </w:t>
      </w:r>
      <w:r w:rsidRPr="00D2051C">
        <w:rPr>
          <w:rFonts w:eastAsia="Arial" w:cs="Arial"/>
          <w:color w:val="000000" w:themeColor="text1"/>
          <w:lang w:val="fr-FR"/>
        </w:rPr>
        <w:t>(2) de la Convention visant à éviter que toute espèce migratrice ne soit menacée à l</w:t>
      </w:r>
      <w:r w:rsidR="00E83853" w:rsidRPr="00D2051C">
        <w:rPr>
          <w:rFonts w:eastAsia="Arial" w:cs="Arial"/>
          <w:color w:val="000000" w:themeColor="text1"/>
          <w:lang w:val="fr-FR"/>
        </w:rPr>
        <w:t>’</w:t>
      </w:r>
      <w:r w:rsidRPr="00D2051C">
        <w:rPr>
          <w:rFonts w:eastAsia="Arial" w:cs="Arial"/>
          <w:color w:val="000000" w:themeColor="text1"/>
          <w:lang w:val="fr-FR"/>
        </w:rPr>
        <w:t>avenir et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III</w:t>
      </w:r>
      <w:r w:rsidR="00A02B1F" w:rsidRPr="00D2051C">
        <w:rPr>
          <w:rFonts w:eastAsia="Arial" w:cs="Arial"/>
          <w:color w:val="000000" w:themeColor="text1"/>
          <w:lang w:val="fr-FR"/>
        </w:rPr>
        <w:t> </w:t>
      </w:r>
      <w:r w:rsidRPr="00D2051C">
        <w:rPr>
          <w:rFonts w:eastAsia="Arial" w:cs="Arial"/>
          <w:color w:val="000000" w:themeColor="text1"/>
          <w:lang w:val="fr-FR"/>
        </w:rPr>
        <w:t>(4) de la Convention sur la protection des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 I et en tant qu</w:t>
      </w:r>
      <w:r w:rsidR="00E83853" w:rsidRPr="00D2051C">
        <w:rPr>
          <w:rFonts w:eastAsia="Arial" w:cs="Arial"/>
          <w:color w:val="000000" w:themeColor="text1"/>
          <w:lang w:val="fr-FR"/>
        </w:rPr>
        <w:t>’</w:t>
      </w:r>
      <w:r w:rsidRPr="00D2051C">
        <w:rPr>
          <w:rFonts w:eastAsia="Arial" w:cs="Arial"/>
          <w:color w:val="000000" w:themeColor="text1"/>
          <w:lang w:val="fr-FR"/>
        </w:rPr>
        <w:t>éléments importants à inclure dans les ACCORDS conclus au titre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IV</w:t>
      </w:r>
      <w:r w:rsidR="00A02B1F" w:rsidRPr="00D2051C">
        <w:rPr>
          <w:rFonts w:eastAsia="Arial" w:cs="Arial"/>
          <w:color w:val="000000" w:themeColor="text1"/>
          <w:lang w:val="fr-FR"/>
        </w:rPr>
        <w:t> </w:t>
      </w:r>
      <w:r w:rsidRPr="00D2051C">
        <w:rPr>
          <w:rFonts w:eastAsia="Arial" w:cs="Arial"/>
          <w:color w:val="000000" w:themeColor="text1"/>
          <w:lang w:val="fr-FR"/>
        </w:rPr>
        <w:t>(3) de la Convention en ce qui concerne les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w:t>
      </w:r>
      <w:r w:rsidR="00E83853" w:rsidRPr="00D2051C">
        <w:rPr>
          <w:rFonts w:eastAsia="Arial" w:cs="Arial"/>
          <w:color w:val="000000" w:themeColor="text1"/>
          <w:lang w:val="fr-FR"/>
        </w:rPr>
        <w:t> </w:t>
      </w:r>
      <w:r w:rsidRPr="00D2051C">
        <w:rPr>
          <w:rFonts w:eastAsia="Arial" w:cs="Arial"/>
          <w:color w:val="000000" w:themeColor="text1"/>
          <w:lang w:val="fr-FR"/>
        </w:rPr>
        <w:t>II et dans les accords conclus au titre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IV</w:t>
      </w:r>
      <w:r w:rsidR="00A02B1F" w:rsidRPr="00D2051C">
        <w:rPr>
          <w:rFonts w:eastAsia="Arial" w:cs="Arial"/>
          <w:color w:val="000000" w:themeColor="text1"/>
          <w:lang w:val="fr-FR"/>
        </w:rPr>
        <w:t> </w:t>
      </w:r>
      <w:r w:rsidRPr="00D2051C">
        <w:rPr>
          <w:rFonts w:eastAsia="Arial" w:cs="Arial"/>
          <w:color w:val="000000" w:themeColor="text1"/>
          <w:lang w:val="fr-FR"/>
        </w:rPr>
        <w:t>(4) de la Convention en ce qui concerne les espèces visées à l</w:t>
      </w:r>
      <w:r w:rsidR="00E83853" w:rsidRPr="00D2051C">
        <w:rPr>
          <w:rFonts w:eastAsia="Arial" w:cs="Arial"/>
          <w:color w:val="000000" w:themeColor="text1"/>
          <w:lang w:val="fr-FR"/>
        </w:rPr>
        <w:t>’</w:t>
      </w:r>
      <w:r w:rsidRPr="00D2051C">
        <w:rPr>
          <w:rFonts w:eastAsia="Arial" w:cs="Arial"/>
          <w:color w:val="000000" w:themeColor="text1"/>
          <w:lang w:val="fr-FR"/>
        </w:rPr>
        <w:t>Annexe</w:t>
      </w:r>
      <w:r w:rsidR="00E83853" w:rsidRPr="00D2051C">
        <w:rPr>
          <w:rFonts w:eastAsia="Arial" w:cs="Arial"/>
          <w:color w:val="000000" w:themeColor="text1"/>
          <w:lang w:val="fr-FR"/>
        </w:rPr>
        <w:t> </w:t>
      </w:r>
      <w:r w:rsidRPr="00D2051C">
        <w:rPr>
          <w:rFonts w:eastAsia="Arial" w:cs="Arial"/>
          <w:color w:val="000000" w:themeColor="text1"/>
          <w:lang w:val="fr-FR"/>
        </w:rPr>
        <w:t>II et d</w:t>
      </w:r>
      <w:r w:rsidR="00E83853" w:rsidRPr="00D2051C">
        <w:rPr>
          <w:rFonts w:eastAsia="Arial" w:cs="Arial"/>
          <w:color w:val="000000" w:themeColor="text1"/>
          <w:lang w:val="fr-FR"/>
        </w:rPr>
        <w:t>’</w:t>
      </w:r>
      <w:r w:rsidRPr="00D2051C">
        <w:rPr>
          <w:rFonts w:eastAsia="Arial" w:cs="Arial"/>
          <w:color w:val="000000" w:themeColor="text1"/>
          <w:lang w:val="fr-FR"/>
        </w:rPr>
        <w:t>autres espèces</w:t>
      </w:r>
      <w:r w:rsidR="003757AD" w:rsidRPr="00D2051C">
        <w:rPr>
          <w:rFonts w:eastAsia="Arial" w:cs="Arial"/>
          <w:color w:val="000000" w:themeColor="text1"/>
          <w:lang w:val="fr-FR"/>
        </w:rPr>
        <w:t> ;</w:t>
      </w:r>
    </w:p>
    <w:p w14:paraId="5D24ADE7" w14:textId="77777777" w:rsidR="004C3AA5" w:rsidRPr="00D2051C" w:rsidRDefault="004C3AA5">
      <w:pPr>
        <w:pStyle w:val="ListParagraph"/>
        <w:widowControl/>
        <w:spacing w:after="0" w:line="240" w:lineRule="auto"/>
        <w:ind w:left="562"/>
        <w:jc w:val="both"/>
        <w:rPr>
          <w:rFonts w:eastAsia="Arial" w:cs="Arial"/>
          <w:color w:val="000000" w:themeColor="text1"/>
          <w:lang w:val="fr-FR"/>
        </w:rPr>
      </w:pPr>
    </w:p>
    <w:p w14:paraId="633063C9" w14:textId="73CB54DA" w:rsidR="004C3AA5" w:rsidRDefault="00171240">
      <w:pPr>
        <w:spacing w:after="0" w:line="240" w:lineRule="auto"/>
        <w:ind w:left="567" w:hanging="567"/>
        <w:jc w:val="both"/>
        <w:rPr>
          <w:rFonts w:eastAsia="Arial" w:cs="Arial"/>
          <w:color w:val="000000" w:themeColor="text1"/>
          <w:u w:val="single"/>
          <w:lang w:val="fr-FR"/>
        </w:rPr>
      </w:pPr>
      <w:r w:rsidRPr="00D2051C">
        <w:rPr>
          <w:rFonts w:eastAsia="Arial" w:cs="Arial"/>
          <w:color w:val="000000" w:themeColor="text1"/>
          <w:lang w:val="fr-FR"/>
        </w:rPr>
        <w:t xml:space="preserve">1.bis </w:t>
      </w:r>
      <w:r w:rsidRPr="00D2051C">
        <w:rPr>
          <w:rFonts w:eastAsia="Arial" w:cs="Arial"/>
          <w:i/>
          <w:iCs/>
          <w:color w:val="000000" w:themeColor="text1"/>
          <w:u w:val="single"/>
          <w:lang w:val="fr-FR"/>
        </w:rPr>
        <w:t>Demande</w:t>
      </w:r>
      <w:r w:rsidRPr="00D2051C">
        <w:rPr>
          <w:rFonts w:eastAsia="Arial" w:cs="Arial"/>
          <w:color w:val="000000" w:themeColor="text1"/>
          <w:u w:val="single"/>
          <w:lang w:val="fr-FR"/>
        </w:rPr>
        <w:t xml:space="preserve"> aux Parties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inclure systématiquement les espèces migratrices dans le processus de sélection et de contrôle des évaluations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impact sur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environnement et des évaluations environnementale</w:t>
      </w:r>
      <w:r w:rsidR="00EE27CA" w:rsidRPr="00D2051C">
        <w:rPr>
          <w:rFonts w:eastAsia="Arial" w:cs="Arial"/>
          <w:color w:val="000000" w:themeColor="text1"/>
          <w:u w:val="single"/>
          <w:lang w:val="fr-FR"/>
        </w:rPr>
        <w:t>s</w:t>
      </w:r>
      <w:r w:rsidRPr="00D2051C">
        <w:rPr>
          <w:rFonts w:eastAsia="Arial" w:cs="Arial"/>
          <w:color w:val="000000" w:themeColor="text1"/>
          <w:u w:val="single"/>
          <w:lang w:val="fr-FR"/>
        </w:rPr>
        <w:t xml:space="preserve"> stratégiques, en se basant sur les listes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espèces de l</w:t>
      </w:r>
      <w:r w:rsidR="003757AD" w:rsidRPr="00D2051C">
        <w:rPr>
          <w:rFonts w:eastAsia="Arial" w:cs="Arial"/>
          <w:color w:val="000000" w:themeColor="text1"/>
          <w:u w:val="single"/>
          <w:lang w:val="fr-FR"/>
        </w:rPr>
        <w:t>a CMS</w:t>
      </w:r>
      <w:r w:rsidRPr="00D2051C">
        <w:rPr>
          <w:rFonts w:eastAsia="Arial" w:cs="Arial"/>
          <w:color w:val="000000" w:themeColor="text1"/>
          <w:u w:val="single"/>
          <w:lang w:val="fr-FR"/>
        </w:rPr>
        <w:t xml:space="preserve"> et sur les données de mouvement </w:t>
      </w:r>
      <w:r w:rsidR="003757AD" w:rsidRPr="00D2051C">
        <w:rPr>
          <w:rFonts w:eastAsia="Arial" w:cs="Arial"/>
          <w:color w:val="000000" w:themeColor="text1"/>
          <w:u w:val="single"/>
          <w:lang w:val="fr-FR"/>
        </w:rPr>
        <w:t> ;</w:t>
      </w:r>
    </w:p>
    <w:p w14:paraId="2B3BDB4E" w14:textId="77777777" w:rsidR="00B171F9" w:rsidRDefault="00B171F9">
      <w:pPr>
        <w:spacing w:after="0" w:line="240" w:lineRule="auto"/>
        <w:ind w:left="567" w:hanging="567"/>
        <w:jc w:val="both"/>
        <w:rPr>
          <w:rFonts w:eastAsia="Arial" w:cs="Arial"/>
          <w:color w:val="000000" w:themeColor="text1"/>
          <w:u w:val="single"/>
          <w:lang w:val="fr-FR"/>
        </w:rPr>
      </w:pPr>
    </w:p>
    <w:p w14:paraId="748D1F7F" w14:textId="1A1A39C2" w:rsidR="00250229" w:rsidRPr="00D2051C" w:rsidRDefault="00250229">
      <w:pPr>
        <w:spacing w:after="0" w:line="240" w:lineRule="auto"/>
        <w:ind w:left="567" w:hanging="567"/>
        <w:jc w:val="both"/>
        <w:rPr>
          <w:rFonts w:eastAsia="Arial" w:cs="Arial"/>
          <w:color w:val="000000" w:themeColor="text1"/>
          <w:lang w:val="fr-FR"/>
        </w:rPr>
      </w:pPr>
      <w:r>
        <w:rPr>
          <w:rFonts w:eastAsia="Arial" w:cs="Arial"/>
          <w:color w:val="000000" w:themeColor="text1"/>
          <w:u w:val="single"/>
          <w:lang w:val="fr-FR"/>
        </w:rPr>
        <w:t>1.ter</w:t>
      </w:r>
      <w:r w:rsidR="00B171F9">
        <w:rPr>
          <w:rFonts w:eastAsia="Arial" w:cs="Arial"/>
          <w:color w:val="000000" w:themeColor="text1"/>
          <w:u w:val="single"/>
          <w:lang w:val="fr-FR"/>
        </w:rPr>
        <w:t xml:space="preserve"> </w:t>
      </w:r>
      <w:r w:rsidR="00B171F9">
        <w:rPr>
          <w:rFonts w:eastAsia="Arial" w:cs="Arial"/>
          <w:color w:val="000000" w:themeColor="text1"/>
          <w:u w:val="single"/>
          <w:lang w:val="fr-FR"/>
        </w:rPr>
        <w:tab/>
      </w:r>
      <w:r w:rsidR="00EA5F1E">
        <w:rPr>
          <w:rFonts w:eastAsia="Arial" w:cs="Arial"/>
          <w:i/>
          <w:iCs/>
          <w:color w:val="000000" w:themeColor="text1"/>
          <w:u w:val="single"/>
          <w:lang w:val="fr-FR"/>
        </w:rPr>
        <w:t>Prend acte</w:t>
      </w:r>
      <w:r w:rsidR="00B171F9" w:rsidRPr="00B171F9">
        <w:rPr>
          <w:rFonts w:eastAsia="Arial" w:cs="Arial"/>
          <w:color w:val="000000" w:themeColor="text1"/>
          <w:u w:val="single"/>
          <w:lang w:val="fr-FR"/>
        </w:rPr>
        <w:t xml:space="preserve"> que le terme « infrastructures » englobe de nombreuses structures différentes, notamment les routes, les routes côtières et riveraines, les chemins de fer, les voies navigables, les lignes électriques, les plates-formes offshore, les défenses côtières, les pipelines transportant du pétrole et du gaz, les clôtures et les murs, les barrages, les ponceaux, les digues, les mesures de dérivation et d'assèchement, les canaux et autres, ainsi que des secteurs tels que les transports, l'énergie, l'eau et les eaux usées, l'aquaculture et le dragage ;</w:t>
      </w:r>
    </w:p>
    <w:p w14:paraId="5271134D" w14:textId="77777777" w:rsidR="004C3AA5" w:rsidRPr="00D2051C" w:rsidRDefault="004C3AA5">
      <w:pPr>
        <w:spacing w:after="0" w:line="240" w:lineRule="auto"/>
        <w:ind w:left="-5"/>
        <w:jc w:val="both"/>
        <w:rPr>
          <w:rFonts w:eastAsia="Arial" w:cs="Arial"/>
          <w:color w:val="000000" w:themeColor="text1"/>
          <w:lang w:val="fr-FR"/>
        </w:rPr>
      </w:pPr>
    </w:p>
    <w:p w14:paraId="56FE3F6C" w14:textId="5D229189" w:rsidR="004C3AA5" w:rsidRPr="00D2051C" w:rsidRDefault="00F17EA5">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 xml:space="preserve">Exhorte </w:t>
      </w:r>
      <w:r w:rsidRPr="00D2051C">
        <w:rPr>
          <w:rFonts w:eastAsia="Arial" w:cs="Arial"/>
          <w:color w:val="000000" w:themeColor="text1"/>
          <w:lang w:val="fr-FR"/>
        </w:rPr>
        <w:t xml:space="preserve">les Parties à prendre en considération </w:t>
      </w:r>
      <w:r w:rsidRPr="00D2051C">
        <w:rPr>
          <w:rFonts w:eastAsia="Arial" w:cs="Arial"/>
          <w:bCs/>
          <w:strike/>
          <w:color w:val="000000" w:themeColor="text1"/>
          <w:lang w:val="fr-FR"/>
        </w:rPr>
        <w:t>autant que possible</w:t>
      </w:r>
      <w:r w:rsidRPr="00D2051C">
        <w:rPr>
          <w:rFonts w:eastAsia="Arial" w:cs="Arial"/>
          <w:color w:val="000000" w:themeColor="text1"/>
          <w:lang w:val="fr-FR"/>
        </w:rPr>
        <w:t xml:space="preserve"> les effets </w:t>
      </w:r>
      <w:r w:rsidRPr="00D2051C">
        <w:rPr>
          <w:rFonts w:eastAsia="Arial" w:cs="Arial"/>
          <w:bCs/>
          <w:color w:val="000000" w:themeColor="text1"/>
          <w:u w:val="single"/>
          <w:lang w:val="fr-FR"/>
        </w:rPr>
        <w:t>possibles</w:t>
      </w:r>
      <w:r w:rsidRPr="00D2051C">
        <w:rPr>
          <w:rFonts w:eastAsia="Arial" w:cs="Arial"/>
          <w:color w:val="000000" w:themeColor="text1"/>
          <w:lang w:val="fr-FR"/>
        </w:rPr>
        <w:t xml:space="preserve"> impliquant une gêne sérieuse à la migration en application de l</w:t>
      </w:r>
      <w:r w:rsidR="00E83853" w:rsidRPr="00D2051C">
        <w:rPr>
          <w:rFonts w:eastAsia="Arial" w:cs="Arial"/>
          <w:color w:val="000000" w:themeColor="text1"/>
          <w:lang w:val="fr-FR"/>
        </w:rPr>
        <w:t>’</w:t>
      </w:r>
      <w:r w:rsidRPr="00D2051C">
        <w:rPr>
          <w:rFonts w:eastAsia="Arial" w:cs="Arial"/>
          <w:color w:val="000000" w:themeColor="text1"/>
          <w:lang w:val="fr-FR"/>
        </w:rPr>
        <w:t>Article</w:t>
      </w:r>
      <w:r w:rsidR="00E83853" w:rsidRPr="00D2051C">
        <w:rPr>
          <w:rFonts w:eastAsia="Arial" w:cs="Arial"/>
          <w:color w:val="000000" w:themeColor="text1"/>
          <w:lang w:val="fr-FR"/>
        </w:rPr>
        <w:t> </w:t>
      </w:r>
      <w:r w:rsidRPr="00D2051C">
        <w:rPr>
          <w:rFonts w:eastAsia="Arial" w:cs="Arial"/>
          <w:color w:val="000000" w:themeColor="text1"/>
          <w:lang w:val="fr-FR"/>
        </w:rPr>
        <w:t>III</w:t>
      </w:r>
      <w:r w:rsidR="00A02B1F" w:rsidRPr="00D2051C">
        <w:rPr>
          <w:rFonts w:eastAsia="Arial" w:cs="Arial"/>
          <w:color w:val="000000" w:themeColor="text1"/>
          <w:lang w:val="fr-FR"/>
        </w:rPr>
        <w:t> </w:t>
      </w:r>
      <w:r w:rsidRPr="00D2051C">
        <w:rPr>
          <w:rFonts w:eastAsia="Arial" w:cs="Arial"/>
          <w:color w:val="000000" w:themeColor="text1"/>
          <w:lang w:val="fr-FR"/>
        </w:rPr>
        <w:t>(4)</w:t>
      </w:r>
      <w:r w:rsidR="00A02B1F" w:rsidRPr="00D2051C">
        <w:rPr>
          <w:rFonts w:eastAsia="Arial" w:cs="Arial"/>
          <w:color w:val="000000" w:themeColor="text1"/>
          <w:lang w:val="fr-FR"/>
        </w:rPr>
        <w:t> </w:t>
      </w:r>
      <w:r w:rsidRPr="00D2051C">
        <w:rPr>
          <w:rFonts w:eastAsia="Arial" w:cs="Arial"/>
          <w:color w:val="000000" w:themeColor="text1"/>
          <w:lang w:val="fr-FR"/>
        </w:rPr>
        <w:t xml:space="preserve">(b) de la Convention, des effets transfrontières sur les espèces migratrices et des impacts sur les schémas de migration </w:t>
      </w:r>
      <w:r w:rsidRPr="00D2051C">
        <w:rPr>
          <w:rFonts w:eastAsia="Arial" w:cs="Arial"/>
          <w:bCs/>
          <w:color w:val="000000" w:themeColor="text1"/>
          <w:u w:val="single"/>
          <w:lang w:val="fr-FR"/>
        </w:rPr>
        <w:t>(par exemple, les trajectoires de vol, les voies de baignade, le moment, les repères environnementaux et les horloges biologiques internes)</w:t>
      </w:r>
      <w:r w:rsidRPr="00D2051C">
        <w:rPr>
          <w:rFonts w:eastAsia="Arial" w:cs="Arial"/>
          <w:b/>
          <w:bCs/>
          <w:color w:val="000000" w:themeColor="text1"/>
          <w:lang w:val="fr-FR"/>
        </w:rPr>
        <w:t xml:space="preserve"> </w:t>
      </w:r>
      <w:r w:rsidRPr="00D2051C">
        <w:rPr>
          <w:rFonts w:eastAsia="Arial" w:cs="Arial"/>
          <w:color w:val="000000" w:themeColor="text1"/>
          <w:lang w:val="fr-FR"/>
        </w:rPr>
        <w:t xml:space="preserve">ou sur les aires de migration </w:t>
      </w:r>
      <w:r w:rsidRPr="00D2051C">
        <w:rPr>
          <w:rFonts w:eastAsia="Arial" w:cs="Arial"/>
          <w:bCs/>
          <w:color w:val="000000" w:themeColor="text1"/>
          <w:u w:val="single"/>
          <w:lang w:val="fr-FR"/>
        </w:rPr>
        <w:t>ainsi que les impacts sur le comportement animal et l</w:t>
      </w:r>
      <w:r w:rsidR="00E83853" w:rsidRPr="00D2051C">
        <w:rPr>
          <w:rFonts w:eastAsia="Arial" w:cs="Arial"/>
          <w:bCs/>
          <w:color w:val="000000" w:themeColor="text1"/>
          <w:u w:val="single"/>
          <w:lang w:val="fr-FR"/>
        </w:rPr>
        <w:t>’</w:t>
      </w:r>
      <w:r w:rsidRPr="00D2051C">
        <w:rPr>
          <w:rFonts w:eastAsia="Arial" w:cs="Arial"/>
          <w:bCs/>
          <w:color w:val="000000" w:themeColor="text1"/>
          <w:u w:val="single"/>
          <w:lang w:val="fr-FR"/>
        </w:rPr>
        <w:t>apprentissage social</w:t>
      </w:r>
      <w:r w:rsidRPr="00D2051C">
        <w:rPr>
          <w:rFonts w:eastAsia="Arial" w:cs="Arial"/>
          <w:color w:val="000000" w:themeColor="text1"/>
          <w:lang w:val="fr-FR"/>
        </w:rPr>
        <w:t xml:space="preserve"> en appliquant l</w:t>
      </w:r>
      <w:r w:rsidR="00E83853" w:rsidRPr="00D2051C">
        <w:rPr>
          <w:rFonts w:eastAsia="Arial" w:cs="Arial"/>
          <w:color w:val="000000" w:themeColor="text1"/>
          <w:lang w:val="fr-FR"/>
        </w:rPr>
        <w:t>’</w:t>
      </w:r>
      <w:r w:rsidRPr="00D2051C">
        <w:rPr>
          <w:rFonts w:eastAsia="Arial" w:cs="Arial"/>
          <w:color w:val="000000" w:themeColor="text1"/>
          <w:lang w:val="fr-FR"/>
        </w:rPr>
        <w:t xml:space="preserve">évaluation environnementale stratégique aux premiers stades de </w:t>
      </w:r>
      <w:r w:rsidRPr="00D2051C">
        <w:rPr>
          <w:rFonts w:eastAsia="Arial" w:cs="Arial"/>
          <w:color w:val="000000" w:themeColor="text1"/>
          <w:lang w:val="fr-FR"/>
        </w:rPr>
        <w:lastRenderedPageBreak/>
        <w:t>la planification et de l</w:t>
      </w:r>
      <w:r w:rsidR="00E83853" w:rsidRPr="00D2051C">
        <w:rPr>
          <w:rFonts w:eastAsia="Arial" w:cs="Arial"/>
          <w:color w:val="000000" w:themeColor="text1"/>
          <w:lang w:val="fr-FR"/>
        </w:rPr>
        <w:t>’</w:t>
      </w:r>
      <w:r w:rsidRPr="00D2051C">
        <w:rPr>
          <w:rFonts w:eastAsia="Arial" w:cs="Arial"/>
          <w:color w:val="000000" w:themeColor="text1"/>
          <w:lang w:val="fr-FR"/>
        </w:rPr>
        <w:t>élaboration des politiques dans les secteurs liés aux infrastructures</w:t>
      </w:r>
      <w:r w:rsidR="001A48E8">
        <w:rPr>
          <w:rFonts w:eastAsia="Arial" w:cs="Arial"/>
          <w:color w:val="000000" w:themeColor="text1"/>
          <w:lang w:val="fr-FR"/>
        </w:rPr>
        <w:t>,</w:t>
      </w:r>
      <w:r w:rsidRPr="00D2051C">
        <w:rPr>
          <w:rFonts w:eastAsia="Arial" w:cs="Arial"/>
          <w:color w:val="000000" w:themeColor="text1"/>
          <w:lang w:val="fr-FR"/>
        </w:rPr>
        <w:t xml:space="preserve"> dans la planification des corridors économiques</w:t>
      </w:r>
      <w:r w:rsidR="005E32C6" w:rsidRPr="005E32C6">
        <w:rPr>
          <w:rFonts w:eastAsia="Arial" w:cs="Arial"/>
          <w:color w:val="000000" w:themeColor="text1"/>
          <w:u w:val="single"/>
          <w:lang w:val="fr-FR"/>
        </w:rPr>
        <w:t>,</w:t>
      </w:r>
      <w:r w:rsidRPr="00D2051C">
        <w:rPr>
          <w:rFonts w:eastAsia="Arial" w:cs="Arial"/>
          <w:color w:val="000000" w:themeColor="text1"/>
          <w:lang w:val="fr-FR"/>
        </w:rPr>
        <w:t xml:space="preserve"> et des programmes d</w:t>
      </w:r>
      <w:r w:rsidR="00E83853" w:rsidRPr="00D2051C">
        <w:rPr>
          <w:rFonts w:eastAsia="Arial" w:cs="Arial"/>
          <w:color w:val="000000" w:themeColor="text1"/>
          <w:lang w:val="fr-FR"/>
        </w:rPr>
        <w:t>’</w:t>
      </w:r>
      <w:r w:rsidRPr="00D2051C">
        <w:rPr>
          <w:rFonts w:eastAsia="Arial" w:cs="Arial"/>
          <w:color w:val="000000" w:themeColor="text1"/>
          <w:lang w:val="fr-FR"/>
        </w:rPr>
        <w:t xml:space="preserve">infrastructures </w:t>
      </w:r>
      <w:r w:rsidRPr="00BD20EF">
        <w:rPr>
          <w:rFonts w:eastAsia="Arial" w:cs="Arial"/>
          <w:strike/>
          <w:color w:val="000000" w:themeColor="text1"/>
          <w:lang w:val="fr-FR"/>
        </w:rPr>
        <w:t>linéaires</w:t>
      </w:r>
      <w:r w:rsidR="00CC2F51" w:rsidRPr="000E2A53">
        <w:rPr>
          <w:rFonts w:eastAsia="Arial" w:cs="Arial"/>
          <w:color w:val="000000"/>
          <w:vertAlign w:val="superscript"/>
        </w:rPr>
        <w:footnoteReference w:id="2"/>
      </w:r>
      <w:r w:rsidR="00C80FFE" w:rsidRPr="00D2051C">
        <w:rPr>
          <w:rFonts w:eastAsia="Arial" w:cs="Arial"/>
          <w:color w:val="000000" w:themeColor="text1"/>
          <w:lang w:val="fr-FR"/>
        </w:rPr>
        <w:t xml:space="preserve"> </w:t>
      </w:r>
      <w:r w:rsidRPr="00D2051C">
        <w:rPr>
          <w:rFonts w:eastAsia="Arial" w:cs="Arial"/>
          <w:strike/>
          <w:color w:val="000000" w:themeColor="text1"/>
          <w:lang w:val="fr-FR"/>
        </w:rPr>
        <w:t>[</w:t>
      </w:r>
      <w:r w:rsidRPr="00820BE9">
        <w:rPr>
          <w:rFonts w:eastAsia="Arial" w:cs="Arial"/>
          <w:strike/>
          <w:color w:val="000000" w:themeColor="text1"/>
          <w:lang w:val="fr-FR"/>
        </w:rPr>
        <w:t xml:space="preserve">p. ex., réseau transeuropéen </w:t>
      </w:r>
      <w:r w:rsidR="00C80FFE" w:rsidRPr="00820BE9">
        <w:rPr>
          <w:rFonts w:eastAsia="Arial" w:cs="Arial"/>
          <w:strike/>
          <w:color w:val="000000" w:themeColor="text1"/>
          <w:lang w:val="fr-FR"/>
        </w:rPr>
        <w:t>de transport (RTE- T), Initiative « une Ceinture et une Route », etc.</w:t>
      </w:r>
      <w:r w:rsidR="00C80FFE" w:rsidRPr="00D2051C">
        <w:rPr>
          <w:rFonts w:eastAsia="Arial" w:cs="Arial"/>
          <w:color w:val="000000" w:themeColor="text1"/>
          <w:lang w:val="fr-FR"/>
        </w:rPr>
        <w:t>]</w:t>
      </w:r>
      <w:r w:rsidR="00555D18" w:rsidRPr="00D2051C">
        <w:rPr>
          <w:rFonts w:eastAsia="Arial" w:cs="Arial"/>
          <w:color w:val="000000" w:themeColor="text1"/>
          <w:lang w:val="fr-FR"/>
        </w:rPr>
        <w:t xml:space="preserve">, </w:t>
      </w:r>
      <w:r w:rsidR="00555D18" w:rsidRPr="00D2051C">
        <w:rPr>
          <w:rFonts w:eastAsia="Arial" w:cs="Arial"/>
          <w:strike/>
          <w:color w:val="000000" w:themeColor="text1"/>
          <w:lang w:val="fr-FR"/>
        </w:rPr>
        <w:t>notamment pour développer ces infrastructures</w:t>
      </w:r>
      <w:r w:rsidR="00555D18" w:rsidRPr="00D2051C">
        <w:rPr>
          <w:rFonts w:eastAsia="Arial" w:cs="Arial"/>
          <w:color w:val="000000" w:themeColor="text1"/>
          <w:lang w:val="fr-FR"/>
        </w:rPr>
        <w:t xml:space="preserve"> en tenant compte </w:t>
      </w:r>
      <w:r w:rsidR="00555D18" w:rsidRPr="00D2051C">
        <w:rPr>
          <w:rFonts w:eastAsia="Arial" w:cs="Arial"/>
          <w:strike/>
          <w:color w:val="000000" w:themeColor="text1"/>
          <w:lang w:val="fr-FR"/>
        </w:rPr>
        <w:t>des aspects</w:t>
      </w:r>
      <w:r w:rsidR="00555D18" w:rsidRPr="00D2051C">
        <w:rPr>
          <w:rFonts w:eastAsia="Arial" w:cs="Arial"/>
          <w:color w:val="000000" w:themeColor="text1"/>
          <w:lang w:val="fr-FR"/>
        </w:rPr>
        <w:t xml:space="preserve"> de </w:t>
      </w:r>
      <w:r w:rsidR="00555D18" w:rsidRPr="00D2051C">
        <w:rPr>
          <w:rFonts w:eastAsia="Arial" w:cs="Arial"/>
          <w:color w:val="000000" w:themeColor="text1"/>
          <w:u w:val="single"/>
          <w:lang w:val="fr-FR"/>
        </w:rPr>
        <w:t xml:space="preserve">la </w:t>
      </w:r>
      <w:r w:rsidR="00555D18" w:rsidRPr="00D2051C">
        <w:rPr>
          <w:rFonts w:eastAsia="Arial" w:cs="Arial"/>
          <w:color w:val="000000" w:themeColor="text1"/>
          <w:lang w:val="fr-FR"/>
        </w:rPr>
        <w:t>connectivité</w:t>
      </w:r>
      <w:r w:rsidR="00555D18" w:rsidRPr="00D2051C">
        <w:rPr>
          <w:rFonts w:eastAsia="Arial" w:cs="Arial"/>
          <w:color w:val="000000" w:themeColor="text1"/>
          <w:u w:val="single"/>
          <w:lang w:val="fr-FR"/>
        </w:rPr>
        <w:t>,</w:t>
      </w:r>
      <w:r w:rsidR="00555D18" w:rsidRPr="00D2051C">
        <w:rPr>
          <w:rFonts w:eastAsia="Arial" w:cs="Arial"/>
          <w:color w:val="000000" w:themeColor="text1"/>
          <w:lang w:val="fr-FR"/>
        </w:rPr>
        <w:t xml:space="preserve"> </w:t>
      </w:r>
      <w:r w:rsidR="00555D18" w:rsidRPr="00D2051C">
        <w:rPr>
          <w:rFonts w:eastAsia="Arial" w:cs="Arial"/>
          <w:strike/>
          <w:color w:val="000000" w:themeColor="text1"/>
          <w:lang w:val="fr-FR"/>
        </w:rPr>
        <w:t xml:space="preserve">et </w:t>
      </w:r>
      <w:r w:rsidR="00555D18" w:rsidRPr="00D2051C">
        <w:rPr>
          <w:rFonts w:eastAsia="Arial" w:cs="Arial"/>
          <w:color w:val="000000" w:themeColor="text1"/>
          <w:lang w:val="fr-FR"/>
        </w:rPr>
        <w:t>de</w:t>
      </w:r>
      <w:r w:rsidR="00555D18" w:rsidRPr="00D2051C">
        <w:rPr>
          <w:rFonts w:eastAsia="Arial" w:cs="Arial"/>
          <w:color w:val="000000" w:themeColor="text1"/>
          <w:u w:val="single"/>
          <w:lang w:val="fr-FR"/>
        </w:rPr>
        <w:t xml:space="preserve"> la</w:t>
      </w:r>
      <w:r w:rsidR="00555D18" w:rsidRPr="00D2051C">
        <w:rPr>
          <w:rFonts w:eastAsia="Arial" w:cs="Arial"/>
          <w:color w:val="000000" w:themeColor="text1"/>
          <w:lang w:val="fr-FR"/>
        </w:rPr>
        <w:t xml:space="preserve"> restauration </w:t>
      </w:r>
      <w:r w:rsidR="00555D18" w:rsidRPr="00D2051C">
        <w:rPr>
          <w:rFonts w:eastAsia="Arial" w:cs="Arial"/>
          <w:color w:val="000000" w:themeColor="text1"/>
          <w:u w:val="single"/>
          <w:lang w:val="fr-FR"/>
        </w:rPr>
        <w:t>et de la conservation</w:t>
      </w:r>
      <w:r w:rsidR="00555D18" w:rsidRPr="00D2051C">
        <w:rPr>
          <w:rFonts w:eastAsia="Arial" w:cs="Arial"/>
          <w:color w:val="000000" w:themeColor="text1"/>
          <w:lang w:val="fr-FR"/>
        </w:rPr>
        <w:t xml:space="preserve"> écologiques</w:t>
      </w:r>
      <w:r w:rsidRPr="00D2051C">
        <w:rPr>
          <w:rFonts w:eastAsia="Arial" w:cs="Arial"/>
          <w:color w:val="000000" w:themeColor="text1"/>
          <w:u w:val="single"/>
          <w:lang w:val="fr-FR"/>
        </w:rPr>
        <w:t xml:space="preserve"> des habitats essentiels dans les zones fluviales (en amont et en aval) et les zones importantes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habitat côtier et marin</w:t>
      </w:r>
      <w:r w:rsidR="003757AD" w:rsidRPr="00D2051C">
        <w:rPr>
          <w:rFonts w:eastAsia="Arial" w:cs="Arial"/>
          <w:color w:val="000000" w:themeColor="text1"/>
          <w:lang w:val="fr-FR"/>
        </w:rPr>
        <w:t> ;</w:t>
      </w:r>
    </w:p>
    <w:p w14:paraId="72D3F2E4" w14:textId="77777777" w:rsidR="004C3AA5" w:rsidRPr="00D2051C" w:rsidRDefault="004C3AA5">
      <w:pPr>
        <w:pStyle w:val="ListParagraph"/>
        <w:widowControl/>
        <w:spacing w:after="0" w:line="240" w:lineRule="auto"/>
        <w:ind w:left="567"/>
        <w:jc w:val="both"/>
        <w:rPr>
          <w:rFonts w:eastAsia="Arial" w:cs="Arial"/>
          <w:color w:val="000000" w:themeColor="text1"/>
          <w:lang w:val="fr-FR"/>
        </w:rPr>
      </w:pPr>
    </w:p>
    <w:p w14:paraId="4819FACE" w14:textId="164FC29F" w:rsidR="004C3AA5" w:rsidRPr="00D2051C" w:rsidRDefault="00171240">
      <w:pPr>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t xml:space="preserve">2.bis </w:t>
      </w:r>
      <w:r w:rsidRPr="00D2051C">
        <w:rPr>
          <w:rFonts w:eastAsia="Arial" w:cs="Arial"/>
          <w:i/>
          <w:color w:val="000000" w:themeColor="text1"/>
          <w:u w:val="single"/>
          <w:lang w:val="fr-FR"/>
        </w:rPr>
        <w:t>Prie</w:t>
      </w:r>
      <w:r w:rsidRPr="00D2051C">
        <w:rPr>
          <w:rFonts w:eastAsia="Arial" w:cs="Arial"/>
          <w:color w:val="000000" w:themeColor="text1"/>
          <w:u w:val="single"/>
          <w:lang w:val="fr-FR"/>
        </w:rPr>
        <w:t xml:space="preserve"> les Parties de mener des études de référence </w:t>
      </w:r>
      <w:proofErr w:type="spellStart"/>
      <w:r w:rsidRPr="00D2051C">
        <w:rPr>
          <w:rFonts w:eastAsia="Arial" w:cs="Arial"/>
          <w:color w:val="000000" w:themeColor="text1"/>
          <w:u w:val="single"/>
          <w:lang w:val="fr-FR"/>
        </w:rPr>
        <w:t>plurisaisonnières</w:t>
      </w:r>
      <w:proofErr w:type="spellEnd"/>
      <w:r w:rsidRPr="00D2051C">
        <w:rPr>
          <w:rFonts w:eastAsia="Arial" w:cs="Arial"/>
          <w:color w:val="000000" w:themeColor="text1"/>
          <w:u w:val="single"/>
          <w:lang w:val="fr-FR"/>
        </w:rPr>
        <w:t>/pluriannuelles, lorsque cela est possible, en tenant compte notamment de la connectivité transfrontalière</w:t>
      </w:r>
      <w:r w:rsidR="003757AD" w:rsidRPr="00D2051C">
        <w:rPr>
          <w:rFonts w:eastAsia="Arial" w:cs="Arial"/>
          <w:color w:val="000000" w:themeColor="text1"/>
          <w:u w:val="single"/>
          <w:lang w:val="fr-FR"/>
        </w:rPr>
        <w:t> ;</w:t>
      </w:r>
    </w:p>
    <w:p w14:paraId="27B792EB" w14:textId="77777777" w:rsidR="004C3AA5" w:rsidRPr="00D2051C" w:rsidRDefault="004C3AA5">
      <w:pPr>
        <w:spacing w:after="0" w:line="240" w:lineRule="auto"/>
        <w:ind w:left="567" w:hanging="567"/>
        <w:jc w:val="both"/>
        <w:rPr>
          <w:rFonts w:eastAsia="Arial" w:cs="Arial"/>
          <w:color w:val="000000" w:themeColor="text1"/>
          <w:lang w:val="fr-FR"/>
        </w:rPr>
      </w:pPr>
    </w:p>
    <w:p w14:paraId="488C124B" w14:textId="269B5CE2" w:rsidR="004C3AA5" w:rsidRPr="00D2051C" w:rsidRDefault="00171240" w:rsidP="0007609A">
      <w:pPr>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t xml:space="preserve">2.ter </w:t>
      </w:r>
      <w:r w:rsidRPr="00D2051C">
        <w:rPr>
          <w:rFonts w:eastAsia="Arial" w:cs="Arial"/>
          <w:i/>
          <w:color w:val="000000" w:themeColor="text1"/>
          <w:u w:val="single"/>
          <w:lang w:val="fr-FR"/>
        </w:rPr>
        <w:t>Demande</w:t>
      </w:r>
      <w:r w:rsidRPr="00D2051C">
        <w:rPr>
          <w:rFonts w:eastAsia="Arial" w:cs="Arial"/>
          <w:color w:val="000000" w:themeColor="text1"/>
          <w:u w:val="single"/>
          <w:lang w:val="fr-FR"/>
        </w:rPr>
        <w:t xml:space="preserve"> aux Parties, lors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application des critères de désignation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un habitat critique, de veiller à ce que les habitats des espèces migratrices soient évalués en fonction de leur connectivité et de leur importance pour les déplacements, et non pas uniquement en fonction des seuils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agrégation des populations, et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appliquer des déclencheurs de précaution en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absence de données adéquates</w:t>
      </w:r>
      <w:r w:rsidR="003757AD" w:rsidRPr="00D2051C">
        <w:rPr>
          <w:rFonts w:eastAsia="Arial" w:cs="Arial"/>
          <w:color w:val="000000" w:themeColor="text1"/>
          <w:u w:val="single"/>
          <w:lang w:val="fr-FR"/>
        </w:rPr>
        <w:t> ;</w:t>
      </w:r>
    </w:p>
    <w:p w14:paraId="40A6A7AE" w14:textId="77777777" w:rsidR="004C3AA5" w:rsidRPr="00D2051C" w:rsidRDefault="004C3AA5">
      <w:pPr>
        <w:spacing w:after="0" w:line="240" w:lineRule="auto"/>
        <w:jc w:val="both"/>
        <w:rPr>
          <w:rFonts w:eastAsia="Arial" w:cs="Arial"/>
          <w:color w:val="000000" w:themeColor="text1"/>
          <w:lang w:val="fr-FR"/>
        </w:rPr>
      </w:pPr>
    </w:p>
    <w:p w14:paraId="547B8F48" w14:textId="570709E3" w:rsidR="004C3AA5" w:rsidRPr="00D2051C" w:rsidRDefault="00555D18" w:rsidP="00C24F45">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Prie</w:t>
      </w:r>
      <w:r w:rsidRPr="00D2051C">
        <w:rPr>
          <w:rFonts w:eastAsia="Arial" w:cs="Arial"/>
          <w:color w:val="000000" w:themeColor="text1"/>
          <w:lang w:val="fr-FR"/>
        </w:rPr>
        <w:t xml:space="preserve"> les Parties, en application de la législation nationale, de rendre publiques et de partager des informations sur les plans de développement des infrastructures </w:t>
      </w:r>
      <w:r w:rsidRPr="00D2051C">
        <w:rPr>
          <w:rFonts w:eastAsia="Arial" w:cs="Arial"/>
          <w:bCs/>
          <w:strike/>
          <w:color w:val="000000" w:themeColor="text1"/>
          <w:lang w:val="fr-FR"/>
        </w:rPr>
        <w:t>linéaires</w:t>
      </w:r>
      <w:r w:rsidRPr="00D2051C">
        <w:rPr>
          <w:rFonts w:eastAsia="Arial" w:cs="Arial"/>
          <w:color w:val="000000" w:themeColor="text1"/>
          <w:lang w:val="fr-FR"/>
        </w:rPr>
        <w:t xml:space="preserve"> et les évaluations d</w:t>
      </w:r>
      <w:r w:rsidR="00E83853" w:rsidRPr="00D2051C">
        <w:rPr>
          <w:rFonts w:eastAsia="Arial" w:cs="Arial"/>
          <w:color w:val="000000" w:themeColor="text1"/>
          <w:lang w:val="fr-FR"/>
        </w:rPr>
        <w:t>’</w:t>
      </w:r>
      <w:r w:rsidRPr="00D2051C">
        <w:rPr>
          <w:rFonts w:eastAsia="Arial" w:cs="Arial"/>
          <w:color w:val="000000" w:themeColor="text1"/>
          <w:lang w:val="fr-FR"/>
        </w:rPr>
        <w:t>impact touchant les espèces migratrices, en prenant comme exemple la Convention de</w:t>
      </w:r>
      <w:r w:rsidR="00A02B1F" w:rsidRPr="00D2051C">
        <w:rPr>
          <w:rFonts w:eastAsia="Arial" w:cs="Arial"/>
          <w:color w:val="000000" w:themeColor="text1"/>
          <w:lang w:val="fr-FR"/>
        </w:rPr>
        <w:t> </w:t>
      </w:r>
      <w:r w:rsidRPr="00D2051C">
        <w:rPr>
          <w:rFonts w:eastAsia="Arial" w:cs="Arial"/>
          <w:color w:val="000000" w:themeColor="text1"/>
          <w:lang w:val="fr-FR"/>
        </w:rPr>
        <w:t>1997 de la Commission économique des Nations Unies pour l</w:t>
      </w:r>
      <w:r w:rsidR="00E83853" w:rsidRPr="00D2051C">
        <w:rPr>
          <w:rFonts w:eastAsia="Arial" w:cs="Arial"/>
          <w:color w:val="000000" w:themeColor="text1"/>
          <w:lang w:val="fr-FR"/>
        </w:rPr>
        <w:t>’</w:t>
      </w:r>
      <w:r w:rsidRPr="00D2051C">
        <w:rPr>
          <w:rFonts w:eastAsia="Arial" w:cs="Arial"/>
          <w:color w:val="000000" w:themeColor="text1"/>
          <w:lang w:val="fr-FR"/>
        </w:rPr>
        <w:t>Europe sur l</w:t>
      </w:r>
      <w:r w:rsidR="00E83853" w:rsidRPr="00D2051C">
        <w:rPr>
          <w:rFonts w:eastAsia="Arial" w:cs="Arial"/>
          <w:color w:val="000000" w:themeColor="text1"/>
          <w:lang w:val="fr-FR"/>
        </w:rPr>
        <w:t>’</w:t>
      </w:r>
      <w:r w:rsidRPr="00D2051C">
        <w:rPr>
          <w:rFonts w:eastAsia="Arial" w:cs="Arial"/>
          <w:color w:val="000000" w:themeColor="text1"/>
          <w:lang w:val="fr-FR"/>
        </w:rPr>
        <w:t>évaluation de l</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dans un contexte transfrontière (Convention d</w:t>
      </w:r>
      <w:r w:rsidR="00E83853" w:rsidRPr="00D2051C">
        <w:rPr>
          <w:rFonts w:eastAsia="Arial" w:cs="Arial"/>
          <w:color w:val="000000" w:themeColor="text1"/>
          <w:lang w:val="fr-FR"/>
        </w:rPr>
        <w:t>’</w:t>
      </w:r>
      <w:r w:rsidRPr="00D2051C">
        <w:rPr>
          <w:rFonts w:eastAsia="Arial" w:cs="Arial"/>
          <w:color w:val="000000" w:themeColor="text1"/>
          <w:lang w:val="fr-FR"/>
        </w:rPr>
        <w:t>Espoo) et son Protocole de</w:t>
      </w:r>
      <w:r w:rsidR="00A02B1F" w:rsidRPr="00D2051C">
        <w:rPr>
          <w:rFonts w:eastAsia="Arial" w:cs="Arial"/>
          <w:color w:val="000000" w:themeColor="text1"/>
          <w:lang w:val="fr-FR"/>
        </w:rPr>
        <w:t> </w:t>
      </w:r>
      <w:r w:rsidRPr="00D2051C">
        <w:rPr>
          <w:rFonts w:eastAsia="Arial" w:cs="Arial"/>
          <w:color w:val="000000" w:themeColor="text1"/>
          <w:lang w:val="fr-FR"/>
        </w:rPr>
        <w:t>2003 sur l</w:t>
      </w:r>
      <w:r w:rsidR="00E83853" w:rsidRPr="00D2051C">
        <w:rPr>
          <w:rFonts w:eastAsia="Arial" w:cs="Arial"/>
          <w:color w:val="000000" w:themeColor="text1"/>
          <w:lang w:val="fr-FR"/>
        </w:rPr>
        <w:t>’</w:t>
      </w:r>
      <w:r w:rsidRPr="00D2051C">
        <w:rPr>
          <w:rFonts w:eastAsia="Arial" w:cs="Arial"/>
          <w:color w:val="000000" w:themeColor="text1"/>
          <w:lang w:val="fr-FR"/>
        </w:rPr>
        <w:t>évaluation environnementale stratégique (Protocole de Kiev)</w:t>
      </w:r>
      <w:r w:rsidRPr="00D2051C">
        <w:rPr>
          <w:rFonts w:eastAsia="Arial" w:cs="Arial"/>
          <w:color w:val="000000" w:themeColor="text1"/>
          <w:u w:val="single"/>
          <w:lang w:val="fr-FR"/>
        </w:rPr>
        <w:t>, et de partager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expertise et les ressources nécessaire</w:t>
      </w:r>
      <w:r w:rsidR="00EE27CA" w:rsidRPr="00D2051C">
        <w:rPr>
          <w:rFonts w:eastAsia="Arial" w:cs="Arial"/>
          <w:color w:val="000000" w:themeColor="text1"/>
          <w:u w:val="single"/>
          <w:lang w:val="fr-FR"/>
        </w:rPr>
        <w:t>s</w:t>
      </w:r>
      <w:r w:rsidRPr="00D2051C">
        <w:rPr>
          <w:rFonts w:eastAsia="Arial" w:cs="Arial"/>
          <w:color w:val="000000" w:themeColor="text1"/>
          <w:u w:val="single"/>
          <w:lang w:val="fr-FR"/>
        </w:rPr>
        <w:t xml:space="preserve"> pour soutenir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application par les autres parties et les États non-Parties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aire de répartition dans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application de méthodes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évaluation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 xml:space="preserve">impact </w:t>
      </w:r>
      <w:r w:rsidR="005F21A6" w:rsidRPr="00D2051C">
        <w:rPr>
          <w:rFonts w:eastAsia="Arial" w:cs="Arial"/>
          <w:color w:val="000000" w:themeColor="text1"/>
          <w:u w:val="single"/>
          <w:lang w:val="fr-FR"/>
        </w:rPr>
        <w:t>sur l</w:t>
      </w:r>
      <w:r w:rsidR="00E83853" w:rsidRPr="00D2051C">
        <w:rPr>
          <w:rFonts w:eastAsia="Arial" w:cs="Arial"/>
          <w:color w:val="000000" w:themeColor="text1"/>
          <w:u w:val="single"/>
          <w:lang w:val="fr-FR"/>
        </w:rPr>
        <w:t>’</w:t>
      </w:r>
      <w:r w:rsidR="005F21A6" w:rsidRPr="00D2051C">
        <w:rPr>
          <w:rFonts w:eastAsia="Arial" w:cs="Arial"/>
          <w:color w:val="000000" w:themeColor="text1"/>
          <w:u w:val="single"/>
          <w:lang w:val="fr-FR"/>
        </w:rPr>
        <w:t>environnement</w:t>
      </w:r>
      <w:r w:rsidRPr="00D2051C">
        <w:rPr>
          <w:rFonts w:eastAsia="Arial" w:cs="Arial"/>
          <w:color w:val="000000" w:themeColor="text1"/>
          <w:u w:val="single"/>
          <w:lang w:val="fr-FR"/>
        </w:rPr>
        <w:t xml:space="preserve"> conformes aux meilleures données scientifiques disponibles</w:t>
      </w:r>
      <w:r w:rsidR="003757AD" w:rsidRPr="00D2051C">
        <w:rPr>
          <w:rFonts w:eastAsia="Arial" w:cs="Arial"/>
          <w:color w:val="000000" w:themeColor="text1"/>
          <w:u w:val="single"/>
          <w:lang w:val="fr-FR"/>
        </w:rPr>
        <w:t> ;</w:t>
      </w:r>
    </w:p>
    <w:p w14:paraId="2334AB87" w14:textId="77777777" w:rsidR="004C3AA5" w:rsidRPr="00D2051C" w:rsidRDefault="004C3AA5" w:rsidP="00C24F45">
      <w:pPr>
        <w:pStyle w:val="ListParagraph"/>
        <w:spacing w:after="0" w:line="240" w:lineRule="auto"/>
        <w:rPr>
          <w:rFonts w:eastAsia="Arial" w:cs="Arial"/>
          <w:color w:val="000000" w:themeColor="text1"/>
          <w:lang w:val="fr-FR"/>
        </w:rPr>
      </w:pPr>
    </w:p>
    <w:p w14:paraId="36A522E0" w14:textId="0E340D49" w:rsidR="004C3AA5" w:rsidRPr="00D2051C" w:rsidRDefault="00171240" w:rsidP="00C24F45">
      <w:pPr>
        <w:pStyle w:val="ListParagraph"/>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t xml:space="preserve">3.bis </w:t>
      </w:r>
      <w:r w:rsidRPr="00D2051C">
        <w:rPr>
          <w:rFonts w:eastAsia="Arial" w:cs="Arial"/>
          <w:i/>
          <w:color w:val="000000" w:themeColor="text1"/>
          <w:u w:val="single"/>
          <w:lang w:val="fr-FR"/>
        </w:rPr>
        <w:t>Encourage</w:t>
      </w:r>
      <w:r w:rsidRPr="00D2051C">
        <w:rPr>
          <w:rFonts w:eastAsia="Arial" w:cs="Arial"/>
          <w:color w:val="000000" w:themeColor="text1"/>
          <w:u w:val="single"/>
          <w:lang w:val="fr-FR"/>
        </w:rPr>
        <w:t xml:space="preserve"> les Parties à dépasser les exigences minimales en matière de débit et à prendre en considération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intégralité du régime de débit naturel des cours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eau (ampleur, moment, durée, fréquence et taux de variation des débits) lors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évaluation des impacts sur les habitats et les espèces migratrices</w:t>
      </w:r>
      <w:r w:rsidR="003757AD" w:rsidRPr="00D2051C">
        <w:rPr>
          <w:rFonts w:eastAsia="Arial" w:cs="Arial"/>
          <w:color w:val="000000" w:themeColor="text1"/>
          <w:u w:val="single"/>
          <w:lang w:val="fr-FR"/>
        </w:rPr>
        <w:t> ;</w:t>
      </w:r>
    </w:p>
    <w:p w14:paraId="7837B421" w14:textId="77777777" w:rsidR="004C3AA5" w:rsidRPr="00D2051C" w:rsidRDefault="004C3AA5" w:rsidP="00C24F45">
      <w:pPr>
        <w:spacing w:after="0" w:line="240" w:lineRule="auto"/>
        <w:jc w:val="both"/>
        <w:rPr>
          <w:rFonts w:eastAsia="Arial" w:cs="Arial"/>
          <w:color w:val="000000" w:themeColor="text1"/>
          <w:lang w:val="fr-FR"/>
        </w:rPr>
      </w:pPr>
    </w:p>
    <w:p w14:paraId="0C063E24" w14:textId="11013351" w:rsidR="004C3AA5" w:rsidRPr="00D2051C" w:rsidRDefault="005F21A6">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w:t>
      </w:r>
      <w:r w:rsidRPr="00D2051C">
        <w:rPr>
          <w:rFonts w:eastAsia="Arial" w:cs="Arial"/>
          <w:color w:val="000000" w:themeColor="text1"/>
          <w:lang w:val="fr-FR"/>
        </w:rPr>
        <w:t xml:space="preserve"> aux Parties d</w:t>
      </w:r>
      <w:r w:rsidR="00E83853" w:rsidRPr="00D2051C">
        <w:rPr>
          <w:rFonts w:eastAsia="Arial" w:cs="Arial"/>
          <w:color w:val="000000" w:themeColor="text1"/>
          <w:lang w:val="fr-FR"/>
        </w:rPr>
        <w:t>’</w:t>
      </w:r>
      <w:r w:rsidRPr="00D2051C">
        <w:rPr>
          <w:rFonts w:eastAsia="Arial" w:cs="Arial"/>
          <w:color w:val="000000" w:themeColor="text1"/>
          <w:lang w:val="fr-FR"/>
        </w:rPr>
        <w:t>inclure les espèces migratrices lors de la révision des exigences légales en matière d</w:t>
      </w:r>
      <w:r w:rsidR="00E83853" w:rsidRPr="00D2051C">
        <w:rPr>
          <w:rFonts w:eastAsia="Arial" w:cs="Arial"/>
          <w:color w:val="000000" w:themeColor="text1"/>
          <w:lang w:val="fr-FR"/>
        </w:rPr>
        <w:t>’</w:t>
      </w:r>
      <w:r w:rsidRPr="00D2051C">
        <w:rPr>
          <w:rFonts w:eastAsia="Arial" w:cs="Arial"/>
          <w:color w:val="000000" w:themeColor="text1"/>
          <w:lang w:val="fr-FR"/>
        </w:rPr>
        <w:t>évaluation d</w:t>
      </w:r>
      <w:r w:rsidR="00E83853" w:rsidRPr="00D2051C">
        <w:rPr>
          <w:rFonts w:eastAsia="Arial" w:cs="Arial"/>
          <w:color w:val="000000" w:themeColor="text1"/>
          <w:lang w:val="fr-FR"/>
        </w:rPr>
        <w:t>’</w:t>
      </w:r>
      <w:r w:rsidRPr="00D2051C">
        <w:rPr>
          <w:rFonts w:eastAsia="Arial" w:cs="Arial"/>
          <w:color w:val="000000" w:themeColor="text1"/>
          <w:lang w:val="fr-FR"/>
        </w:rPr>
        <w:t>impact et lors de l</w:t>
      </w:r>
      <w:r w:rsidR="00E83853" w:rsidRPr="00D2051C">
        <w:rPr>
          <w:rFonts w:eastAsia="Arial" w:cs="Arial"/>
          <w:color w:val="000000" w:themeColor="text1"/>
          <w:lang w:val="fr-FR"/>
        </w:rPr>
        <w:t>’</w:t>
      </w:r>
      <w:r w:rsidRPr="00D2051C">
        <w:rPr>
          <w:rFonts w:eastAsia="Arial" w:cs="Arial"/>
          <w:color w:val="000000" w:themeColor="text1"/>
          <w:lang w:val="fr-FR"/>
        </w:rPr>
        <w:t xml:space="preserve">élaboration des critères de sélection, </w:t>
      </w:r>
      <w:r w:rsidRPr="00D2051C">
        <w:rPr>
          <w:rFonts w:eastAsia="Arial" w:cs="Arial"/>
          <w:strike/>
          <w:color w:val="000000" w:themeColor="text1"/>
          <w:lang w:val="fr-FR"/>
        </w:rPr>
        <w:t>y compris</w:t>
      </w:r>
      <w:r w:rsidRPr="00D2051C">
        <w:rPr>
          <w:rFonts w:eastAsia="Arial" w:cs="Arial"/>
          <w:color w:val="000000" w:themeColor="text1"/>
          <w:lang w:val="fr-FR"/>
        </w:rPr>
        <w:t xml:space="preserve"> </w:t>
      </w:r>
      <w:r w:rsidRPr="00D2051C">
        <w:rPr>
          <w:rFonts w:eastAsia="Arial" w:cs="Arial"/>
          <w:color w:val="000000" w:themeColor="text1"/>
          <w:u w:val="single"/>
          <w:lang w:val="fr-FR"/>
        </w:rPr>
        <w:t>notamment</w:t>
      </w:r>
      <w:r w:rsidR="008F479F">
        <w:rPr>
          <w:rFonts w:eastAsia="Arial" w:cs="Arial"/>
          <w:color w:val="000000" w:themeColor="text1"/>
          <w:u w:val="single"/>
          <w:lang w:val="fr-FR"/>
        </w:rPr>
        <w:t xml:space="preserve"> les infrastructures</w:t>
      </w:r>
      <w:r w:rsidR="00C370D7">
        <w:rPr>
          <w:rFonts w:eastAsia="Arial" w:cs="Arial"/>
          <w:color w:val="000000" w:themeColor="text1"/>
          <w:u w:val="single"/>
          <w:lang w:val="fr-FR"/>
        </w:rPr>
        <w:t xml:space="preserve"> qui</w:t>
      </w:r>
      <w:r w:rsidRPr="00D2051C">
        <w:rPr>
          <w:rFonts w:eastAsia="Arial" w:cs="Arial"/>
          <w:color w:val="000000" w:themeColor="text1"/>
          <w:lang w:val="fr-FR"/>
        </w:rPr>
        <w:t xml:space="preserve"> l</w:t>
      </w:r>
      <w:r w:rsidRPr="008F479F">
        <w:rPr>
          <w:rFonts w:eastAsia="Arial" w:cs="Arial"/>
          <w:strike/>
          <w:color w:val="000000" w:themeColor="text1"/>
          <w:lang w:val="fr-FR"/>
        </w:rPr>
        <w:t>a construction de barrières telles que les clôtures et les murs</w:t>
      </w:r>
      <w:r w:rsidRPr="008F479F">
        <w:rPr>
          <w:rFonts w:eastAsia="Arial" w:cs="Arial"/>
          <w:strike/>
          <w:color w:val="000000" w:themeColor="text1"/>
          <w:u w:val="single"/>
          <w:lang w:val="fr-FR"/>
        </w:rPr>
        <w:t xml:space="preserve">, </w:t>
      </w:r>
      <w:r w:rsidRPr="008F479F">
        <w:rPr>
          <w:rFonts w:eastAsia="Arial" w:cs="Arial"/>
          <w:strike/>
          <w:color w:val="000000" w:themeColor="text1"/>
          <w:lang w:val="fr-FR"/>
        </w:rPr>
        <w:t xml:space="preserve">lorsque ceux-ci </w:t>
      </w:r>
      <w:r w:rsidRPr="00D2051C">
        <w:rPr>
          <w:rFonts w:eastAsia="Arial" w:cs="Arial"/>
          <w:color w:val="000000" w:themeColor="text1"/>
          <w:lang w:val="fr-FR"/>
        </w:rPr>
        <w:t>risquent d</w:t>
      </w:r>
      <w:r w:rsidR="00E83853" w:rsidRPr="00D2051C">
        <w:rPr>
          <w:rFonts w:eastAsia="Arial" w:cs="Arial"/>
          <w:color w:val="000000" w:themeColor="text1"/>
          <w:lang w:val="fr-FR"/>
        </w:rPr>
        <w:t>’</w:t>
      </w:r>
      <w:r w:rsidRPr="00D2051C">
        <w:rPr>
          <w:rFonts w:eastAsia="Arial" w:cs="Arial"/>
          <w:color w:val="000000" w:themeColor="text1"/>
          <w:lang w:val="fr-FR"/>
        </w:rPr>
        <w:t>entraver la connectivité écologique</w:t>
      </w:r>
      <w:r w:rsidRPr="00D2051C">
        <w:rPr>
          <w:rFonts w:eastAsia="Arial" w:cs="Arial"/>
          <w:color w:val="000000" w:themeColor="text1"/>
          <w:u w:val="single"/>
          <w:lang w:val="fr-FR"/>
        </w:rPr>
        <w:t>, notamment la connectivité longitudinale des cours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eau ou des rivières, la connectivité littorale et transversale, ainsi que les impacts connexes, tels que le bruit sous-marin</w:t>
      </w:r>
      <w:r w:rsidR="003757AD" w:rsidRPr="00D2051C">
        <w:rPr>
          <w:rFonts w:eastAsia="Arial" w:cs="Arial"/>
          <w:color w:val="000000" w:themeColor="text1"/>
          <w:u w:val="single"/>
          <w:lang w:val="fr-FR"/>
        </w:rPr>
        <w:t> ;</w:t>
      </w:r>
    </w:p>
    <w:p w14:paraId="668AB122" w14:textId="77777777" w:rsidR="004C3AA5" w:rsidRPr="00D2051C" w:rsidRDefault="004C3AA5">
      <w:pPr>
        <w:spacing w:after="0" w:line="240" w:lineRule="auto"/>
        <w:jc w:val="both"/>
        <w:rPr>
          <w:rFonts w:eastAsia="Arial" w:cs="Arial"/>
          <w:color w:val="000000" w:themeColor="text1"/>
          <w:lang w:val="fr-FR"/>
        </w:rPr>
      </w:pPr>
    </w:p>
    <w:p w14:paraId="71BA5F2F" w14:textId="4E34AF94" w:rsidR="004C3AA5" w:rsidRPr="00D2051C" w:rsidRDefault="005F21A6">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w:t>
      </w:r>
      <w:r w:rsidRPr="00D2051C">
        <w:rPr>
          <w:rFonts w:eastAsia="Arial" w:cs="Arial"/>
          <w:color w:val="000000" w:themeColor="text1"/>
          <w:lang w:val="fr-FR"/>
        </w:rPr>
        <w:t xml:space="preserve"> aux Parties d</w:t>
      </w:r>
      <w:r w:rsidR="00E83853" w:rsidRPr="00D2051C">
        <w:rPr>
          <w:rFonts w:eastAsia="Arial" w:cs="Arial"/>
          <w:color w:val="000000" w:themeColor="text1"/>
          <w:lang w:val="fr-FR"/>
        </w:rPr>
        <w:t>’</w:t>
      </w:r>
      <w:r w:rsidRPr="00D2051C">
        <w:rPr>
          <w:rFonts w:eastAsia="Arial" w:cs="Arial"/>
          <w:color w:val="000000" w:themeColor="text1"/>
          <w:lang w:val="fr-FR"/>
        </w:rPr>
        <w:t>envisager de prendre en considération le potentiel de rétablissement des espèces inscrites aux Annexes de l</w:t>
      </w:r>
      <w:r w:rsidR="003757AD" w:rsidRPr="00D2051C">
        <w:rPr>
          <w:rFonts w:eastAsia="Arial" w:cs="Arial"/>
          <w:color w:val="000000" w:themeColor="text1"/>
          <w:lang w:val="fr-FR"/>
        </w:rPr>
        <w:t>a CMS</w:t>
      </w:r>
      <w:r w:rsidRPr="00D2051C">
        <w:rPr>
          <w:rFonts w:eastAsia="Arial" w:cs="Arial"/>
          <w:color w:val="000000" w:themeColor="text1"/>
          <w:lang w:val="fr-FR"/>
        </w:rPr>
        <w:t xml:space="preserve"> lors de la planification de nouvelles infrastructures ou de l</w:t>
      </w:r>
      <w:r w:rsidR="00E83853" w:rsidRPr="00D2051C">
        <w:rPr>
          <w:rFonts w:eastAsia="Arial" w:cs="Arial"/>
          <w:color w:val="000000" w:themeColor="text1"/>
          <w:lang w:val="fr-FR"/>
        </w:rPr>
        <w:t>’</w:t>
      </w:r>
      <w:r w:rsidRPr="00D2051C">
        <w:rPr>
          <w:rFonts w:eastAsia="Arial" w:cs="Arial"/>
          <w:color w:val="000000" w:themeColor="text1"/>
          <w:lang w:val="fr-FR"/>
        </w:rPr>
        <w:t xml:space="preserve">atténuation des impacts résultant des infrastructures </w:t>
      </w:r>
      <w:r w:rsidRPr="00B51F5F">
        <w:rPr>
          <w:rFonts w:eastAsia="Arial" w:cs="Arial"/>
          <w:strike/>
          <w:color w:val="000000" w:themeColor="text1"/>
          <w:lang w:val="fr-FR"/>
        </w:rPr>
        <w:t>linéaires</w:t>
      </w:r>
      <w:r w:rsidRPr="00D2051C">
        <w:rPr>
          <w:rFonts w:eastAsia="Arial" w:cs="Arial"/>
          <w:color w:val="000000" w:themeColor="text1"/>
          <w:lang w:val="fr-FR"/>
        </w:rPr>
        <w:t xml:space="preserve"> existantes;</w:t>
      </w:r>
    </w:p>
    <w:p w14:paraId="15E27541" w14:textId="77777777" w:rsidR="004C3AA5" w:rsidRPr="00D2051C" w:rsidRDefault="004C3AA5">
      <w:pPr>
        <w:spacing w:after="0" w:line="240" w:lineRule="auto"/>
        <w:ind w:left="567" w:hanging="567"/>
        <w:jc w:val="both"/>
        <w:rPr>
          <w:rFonts w:eastAsia="Arial" w:cs="Arial"/>
          <w:color w:val="000000" w:themeColor="text1"/>
          <w:lang w:val="fr-FR"/>
        </w:rPr>
      </w:pPr>
    </w:p>
    <w:p w14:paraId="76A6A26B" w14:textId="77777777" w:rsidR="003757AD" w:rsidRPr="00D2051C" w:rsidRDefault="003757AD">
      <w:pPr>
        <w:rPr>
          <w:rFonts w:eastAsia="Arial" w:cs="Arial"/>
          <w:color w:val="000000" w:themeColor="text1"/>
          <w:lang w:val="fr-FR"/>
        </w:rPr>
      </w:pPr>
      <w:r w:rsidRPr="00D2051C">
        <w:rPr>
          <w:rFonts w:eastAsia="Arial" w:cs="Arial"/>
          <w:color w:val="000000" w:themeColor="text1"/>
          <w:lang w:val="fr-FR"/>
        </w:rPr>
        <w:br w:type="page"/>
      </w:r>
    </w:p>
    <w:p w14:paraId="2BB8F6BC" w14:textId="1A947A50" w:rsidR="004C3AA5" w:rsidRPr="00D2051C" w:rsidRDefault="00171240">
      <w:pPr>
        <w:spacing w:after="0" w:line="240" w:lineRule="auto"/>
        <w:ind w:left="567" w:hanging="567"/>
        <w:jc w:val="both"/>
        <w:rPr>
          <w:rFonts w:eastAsia="Arial" w:cs="Arial"/>
          <w:color w:val="000000" w:themeColor="text1"/>
          <w:lang w:val="fr-FR"/>
        </w:rPr>
      </w:pPr>
      <w:r w:rsidRPr="00D2051C">
        <w:rPr>
          <w:rFonts w:eastAsia="Arial" w:cs="Arial"/>
          <w:color w:val="000000" w:themeColor="text1"/>
          <w:lang w:val="fr-FR"/>
        </w:rPr>
        <w:lastRenderedPageBreak/>
        <w:t xml:space="preserve">5.bis </w:t>
      </w:r>
      <w:r w:rsidRPr="00D2051C">
        <w:rPr>
          <w:rFonts w:eastAsia="Arial" w:cs="Arial"/>
          <w:i/>
          <w:color w:val="000000" w:themeColor="text1"/>
          <w:u w:val="single"/>
          <w:lang w:val="fr-FR"/>
        </w:rPr>
        <w:t>Demande</w:t>
      </w:r>
      <w:r w:rsidRPr="00D2051C">
        <w:rPr>
          <w:rFonts w:eastAsia="Arial" w:cs="Arial"/>
          <w:color w:val="000000" w:themeColor="text1"/>
          <w:u w:val="single"/>
          <w:lang w:val="fr-FR"/>
        </w:rPr>
        <w:t xml:space="preserve"> aux Parties de mettre en place des systèmes de suivi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efficacité des mesures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atténuation dans les infrastructures, qui incluent des indicateurs basés sur les mouvements et le suivi des effets cumulatifs, et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adopter des approches de gestion adaptative dans la conception des projets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infrastructure, notamment au moyen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un examen régulier des régimes de débit et des réponses écologiques, afin de répondre aux incertitudes et de prendre en considération les impacts du changement climatique</w:t>
      </w:r>
      <w:r w:rsidR="003757AD" w:rsidRPr="00D2051C">
        <w:rPr>
          <w:rFonts w:eastAsia="Arial" w:cs="Arial"/>
          <w:color w:val="000000" w:themeColor="text1"/>
          <w:u w:val="single"/>
          <w:lang w:val="fr-FR"/>
        </w:rPr>
        <w:t> ;</w:t>
      </w:r>
    </w:p>
    <w:p w14:paraId="71DE6602" w14:textId="77777777" w:rsidR="004C3AA5" w:rsidRPr="00D2051C" w:rsidRDefault="004C3AA5">
      <w:pPr>
        <w:spacing w:after="0" w:line="240" w:lineRule="auto"/>
        <w:jc w:val="both"/>
        <w:rPr>
          <w:rFonts w:eastAsia="Arial" w:cs="Arial"/>
          <w:color w:val="000000" w:themeColor="text1"/>
          <w:lang w:val="fr-FR"/>
        </w:rPr>
      </w:pPr>
    </w:p>
    <w:p w14:paraId="7BFC4126" w14:textId="4F7D035C" w:rsidR="004C3AA5" w:rsidRPr="00D2051C" w:rsidRDefault="00171240">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Recomm</w:t>
      </w:r>
      <w:r w:rsidR="005F21A6" w:rsidRPr="00D2051C">
        <w:rPr>
          <w:rFonts w:eastAsia="Arial" w:cs="Arial"/>
          <w:i/>
          <w:iCs/>
          <w:color w:val="000000" w:themeColor="text1"/>
          <w:lang w:val="fr-FR"/>
        </w:rPr>
        <w:t>an</w:t>
      </w:r>
      <w:r w:rsidRPr="00D2051C">
        <w:rPr>
          <w:rFonts w:eastAsia="Arial" w:cs="Arial"/>
          <w:i/>
          <w:iCs/>
          <w:color w:val="000000" w:themeColor="text1"/>
          <w:lang w:val="fr-FR"/>
        </w:rPr>
        <w:t>d</w:t>
      </w:r>
      <w:r w:rsidR="005F21A6" w:rsidRPr="00D2051C">
        <w:rPr>
          <w:rFonts w:eastAsia="Arial" w:cs="Arial"/>
          <w:i/>
          <w:iCs/>
          <w:color w:val="000000" w:themeColor="text1"/>
          <w:lang w:val="fr-FR"/>
        </w:rPr>
        <w:t>e</w:t>
      </w:r>
      <w:r w:rsidRPr="00D2051C">
        <w:rPr>
          <w:rFonts w:eastAsia="Arial" w:cs="Arial"/>
          <w:color w:val="000000" w:themeColor="text1"/>
          <w:lang w:val="fr-FR"/>
        </w:rPr>
        <w:t xml:space="preserve"> </w:t>
      </w:r>
      <w:r w:rsidR="005F21A6" w:rsidRPr="00D2051C">
        <w:rPr>
          <w:rFonts w:eastAsia="Arial" w:cs="Arial"/>
          <w:color w:val="000000" w:themeColor="text1"/>
          <w:lang w:val="fr-FR"/>
        </w:rPr>
        <w:t xml:space="preserve">aux </w:t>
      </w:r>
      <w:r w:rsidRPr="00D2051C">
        <w:rPr>
          <w:rFonts w:eastAsia="Arial" w:cs="Arial"/>
          <w:color w:val="000000" w:themeColor="text1"/>
          <w:lang w:val="fr-FR"/>
        </w:rPr>
        <w:t>Parties,</w:t>
      </w:r>
      <w:r w:rsidR="005F21A6" w:rsidRPr="00D2051C">
        <w:rPr>
          <w:rFonts w:eastAsia="Arial" w:cs="Arial"/>
          <w:color w:val="000000" w:themeColor="text1"/>
          <w:lang w:val="fr-FR"/>
        </w:rPr>
        <w:t xml:space="preserve"> lorsque cela n</w:t>
      </w:r>
      <w:r w:rsidR="00E83853" w:rsidRPr="00D2051C">
        <w:rPr>
          <w:rFonts w:eastAsia="Arial" w:cs="Arial"/>
          <w:color w:val="000000" w:themeColor="text1"/>
          <w:lang w:val="fr-FR"/>
        </w:rPr>
        <w:t>’</w:t>
      </w:r>
      <w:r w:rsidR="005F21A6" w:rsidRPr="00D2051C">
        <w:rPr>
          <w:rFonts w:eastAsia="Arial" w:cs="Arial"/>
          <w:color w:val="000000" w:themeColor="text1"/>
          <w:lang w:val="fr-FR"/>
        </w:rPr>
        <w:t>est pas formellement requis, d</w:t>
      </w:r>
      <w:r w:rsidR="00E83853" w:rsidRPr="00D2051C">
        <w:rPr>
          <w:rFonts w:eastAsia="Arial" w:cs="Arial"/>
          <w:color w:val="000000" w:themeColor="text1"/>
          <w:lang w:val="fr-FR"/>
        </w:rPr>
        <w:t>’</w:t>
      </w:r>
      <w:r w:rsidR="005F21A6" w:rsidRPr="00D2051C">
        <w:rPr>
          <w:rFonts w:eastAsia="Arial" w:cs="Arial"/>
          <w:color w:val="000000" w:themeColor="text1"/>
          <w:lang w:val="fr-FR"/>
        </w:rPr>
        <w:t>encourager les promoteurs de projets à élaborer et à exécuter des plans de gestion de la biodiversité pour le développement d</w:t>
      </w:r>
      <w:r w:rsidR="00E83853" w:rsidRPr="00D2051C">
        <w:rPr>
          <w:rFonts w:eastAsia="Arial" w:cs="Arial"/>
          <w:color w:val="000000" w:themeColor="text1"/>
          <w:lang w:val="fr-FR"/>
        </w:rPr>
        <w:t>’</w:t>
      </w:r>
      <w:r w:rsidR="005F21A6" w:rsidRPr="00D2051C">
        <w:rPr>
          <w:rFonts w:eastAsia="Arial" w:cs="Arial"/>
          <w:color w:val="000000" w:themeColor="text1"/>
          <w:lang w:val="fr-FR"/>
        </w:rPr>
        <w:t xml:space="preserve">infrastructures </w:t>
      </w:r>
      <w:r w:rsidR="005F21A6" w:rsidRPr="00B8526C">
        <w:rPr>
          <w:rFonts w:eastAsia="Arial" w:cs="Arial"/>
          <w:strike/>
          <w:color w:val="000000" w:themeColor="text1"/>
          <w:lang w:val="fr-FR"/>
        </w:rPr>
        <w:t>linéaires</w:t>
      </w:r>
      <w:r w:rsidR="005F21A6" w:rsidRPr="00D2051C">
        <w:rPr>
          <w:rFonts w:eastAsia="Arial" w:cs="Arial"/>
          <w:color w:val="000000" w:themeColor="text1"/>
          <w:lang w:val="fr-FR"/>
        </w:rPr>
        <w:t xml:space="preserve"> qui </w:t>
      </w:r>
      <w:r w:rsidR="005F21A6" w:rsidRPr="00D2051C">
        <w:rPr>
          <w:rFonts w:eastAsia="Arial" w:cs="Arial"/>
          <w:strike/>
          <w:color w:val="000000" w:themeColor="text1"/>
          <w:lang w:val="fr-FR"/>
        </w:rPr>
        <w:t>ont</w:t>
      </w:r>
      <w:r w:rsidR="005F21A6" w:rsidRPr="00D2051C">
        <w:rPr>
          <w:rFonts w:eastAsia="Arial" w:cs="Arial"/>
          <w:color w:val="000000" w:themeColor="text1"/>
          <w:lang w:val="fr-FR"/>
        </w:rPr>
        <w:t xml:space="preserve"> </w:t>
      </w:r>
      <w:r w:rsidR="005554E8" w:rsidRPr="00D2051C">
        <w:rPr>
          <w:rFonts w:eastAsia="Arial" w:cs="Arial"/>
          <w:color w:val="000000" w:themeColor="text1"/>
          <w:u w:val="single"/>
          <w:lang w:val="fr-FR"/>
        </w:rPr>
        <w:t xml:space="preserve">peuvent avoir </w:t>
      </w:r>
      <w:r w:rsidR="005F21A6" w:rsidRPr="00D2051C">
        <w:rPr>
          <w:rFonts w:eastAsia="Arial" w:cs="Arial"/>
          <w:color w:val="000000" w:themeColor="text1"/>
          <w:lang w:val="fr-FR"/>
        </w:rPr>
        <w:t>un impact sur les espèces inscrites aux Annexes de l</w:t>
      </w:r>
      <w:r w:rsidR="003757AD" w:rsidRPr="00D2051C">
        <w:rPr>
          <w:rFonts w:eastAsia="Arial" w:cs="Arial"/>
          <w:color w:val="000000" w:themeColor="text1"/>
          <w:lang w:val="fr-FR"/>
        </w:rPr>
        <w:t>a CMS ;</w:t>
      </w:r>
    </w:p>
    <w:p w14:paraId="175C5AB3" w14:textId="77777777" w:rsidR="004C3AA5" w:rsidRPr="00D2051C" w:rsidRDefault="004C3AA5">
      <w:pPr>
        <w:pStyle w:val="ListParagraph"/>
        <w:widowControl/>
        <w:spacing w:after="0" w:line="240" w:lineRule="auto"/>
        <w:ind w:left="567"/>
        <w:jc w:val="both"/>
        <w:rPr>
          <w:rFonts w:eastAsia="Arial" w:cs="Arial"/>
          <w:color w:val="000000" w:themeColor="text1"/>
          <w:lang w:val="fr-FR"/>
        </w:rPr>
      </w:pPr>
    </w:p>
    <w:p w14:paraId="4D103D4C" w14:textId="77777777" w:rsidR="004C3AA5" w:rsidRPr="00D2051C" w:rsidRDefault="00171240">
      <w:pPr>
        <w:spacing w:after="0" w:line="240" w:lineRule="auto"/>
        <w:ind w:left="567" w:hanging="567"/>
        <w:jc w:val="both"/>
        <w:rPr>
          <w:rFonts w:eastAsia="Arial" w:cs="Arial"/>
          <w:color w:val="000000" w:themeColor="text1"/>
          <w:lang w:val="en-GB"/>
        </w:rPr>
      </w:pPr>
      <w:r w:rsidRPr="00D2051C">
        <w:rPr>
          <w:rFonts w:eastAsia="Arial" w:cs="Arial"/>
          <w:color w:val="000000" w:themeColor="text1"/>
        </w:rPr>
        <w:t>6.bis</w:t>
      </w:r>
      <w:r w:rsidRPr="00D2051C">
        <w:rPr>
          <w:rFonts w:eastAsia="Arial" w:cs="Arial"/>
          <w:i/>
          <w:color w:val="000000" w:themeColor="text1"/>
        </w:rPr>
        <w:t xml:space="preserve"> </w:t>
      </w:r>
      <w:r w:rsidRPr="00D2051C">
        <w:rPr>
          <w:rFonts w:eastAsia="Arial" w:cs="Arial"/>
          <w:i/>
          <w:iCs/>
          <w:color w:val="000000" w:themeColor="text1"/>
          <w:u w:val="single"/>
          <w:lang w:val="en-GB"/>
        </w:rPr>
        <w:t>Encourages</w:t>
      </w:r>
      <w:r w:rsidRPr="00D2051C">
        <w:rPr>
          <w:rFonts w:eastAsia="Arial" w:cs="Arial"/>
          <w:color w:val="000000" w:themeColor="text1"/>
          <w:u w:val="single"/>
          <w:lang w:val="en-GB"/>
        </w:rPr>
        <w:t xml:space="preserve"> Parties to establish and maintain long-term monitoring systems for cumulative effects on migratory species, with the aim of ensuring the maintenance or achievement of a favourable conservation status in line with Article I of the Convention;</w:t>
      </w:r>
    </w:p>
    <w:p w14:paraId="030C7643" w14:textId="77777777" w:rsidR="004C3AA5" w:rsidRPr="00D2051C" w:rsidRDefault="004C3AA5">
      <w:pPr>
        <w:spacing w:after="0" w:line="240" w:lineRule="auto"/>
        <w:ind w:left="567" w:hanging="567"/>
        <w:jc w:val="both"/>
        <w:rPr>
          <w:rFonts w:eastAsia="Arial" w:cs="Arial"/>
          <w:color w:val="000000" w:themeColor="text1"/>
        </w:rPr>
      </w:pPr>
    </w:p>
    <w:p w14:paraId="1021A02A" w14:textId="44133390" w:rsidR="004C3AA5" w:rsidRPr="00D2051C" w:rsidRDefault="00171240">
      <w:pPr>
        <w:spacing w:after="0" w:line="240" w:lineRule="auto"/>
        <w:ind w:left="567" w:hanging="567"/>
        <w:jc w:val="both"/>
        <w:rPr>
          <w:rFonts w:eastAsia="Arial" w:cs="Arial"/>
          <w:color w:val="000000" w:themeColor="text1"/>
          <w:u w:val="single"/>
          <w:lang w:val="fr-FR"/>
        </w:rPr>
      </w:pPr>
      <w:r w:rsidRPr="00D2051C">
        <w:rPr>
          <w:rFonts w:eastAsia="Arial" w:cs="Arial"/>
          <w:color w:val="000000" w:themeColor="text1"/>
          <w:lang w:val="fr-FR"/>
        </w:rPr>
        <w:t>6.ter</w:t>
      </w:r>
      <w:r w:rsidRPr="00D2051C">
        <w:rPr>
          <w:rFonts w:eastAsia="Arial" w:cs="Arial"/>
          <w:i/>
          <w:color w:val="000000" w:themeColor="text1"/>
          <w:lang w:val="fr-FR"/>
        </w:rPr>
        <w:t xml:space="preserve"> </w:t>
      </w:r>
      <w:r w:rsidRPr="00D2051C">
        <w:rPr>
          <w:rFonts w:eastAsia="Arial" w:cs="Arial"/>
          <w:i/>
          <w:color w:val="000000" w:themeColor="text1"/>
          <w:u w:val="single"/>
          <w:lang w:val="fr-FR"/>
        </w:rPr>
        <w:t xml:space="preserve">Demande aux </w:t>
      </w:r>
      <w:r w:rsidRPr="00D2051C">
        <w:rPr>
          <w:rFonts w:eastAsia="Arial" w:cs="Arial"/>
          <w:color w:val="000000" w:themeColor="text1"/>
          <w:u w:val="single"/>
          <w:lang w:val="fr-FR"/>
        </w:rPr>
        <w:t>Parties de mettre en œuvre des stratégies de gestion de la croissance urbaine afin de réduire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étalement urbain, telles que les ceintures vertes, les limites de la croissance urbaine, les objectifs et les restrictions concernant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étalement urbain, ainsi que la protection des espaces verts dans les zones urbaines, en particulier ceux utilisés par les espèces inscrites aux annexes de l</w:t>
      </w:r>
      <w:r w:rsidR="003757AD" w:rsidRPr="00D2051C">
        <w:rPr>
          <w:rFonts w:eastAsia="Arial" w:cs="Arial"/>
          <w:color w:val="000000" w:themeColor="text1"/>
          <w:u w:val="single"/>
          <w:lang w:val="fr-FR"/>
        </w:rPr>
        <w:t>a CMS ;</w:t>
      </w:r>
    </w:p>
    <w:p w14:paraId="750A2B19" w14:textId="77777777" w:rsidR="004C3AA5" w:rsidRPr="00D2051C" w:rsidRDefault="004C3AA5">
      <w:pPr>
        <w:spacing w:after="0" w:line="240" w:lineRule="auto"/>
        <w:ind w:left="567" w:hanging="567"/>
        <w:jc w:val="both"/>
        <w:rPr>
          <w:rFonts w:eastAsia="Arial" w:cs="Arial"/>
          <w:color w:val="000000" w:themeColor="text1"/>
          <w:u w:val="single"/>
          <w:lang w:val="fr-FR"/>
        </w:rPr>
      </w:pPr>
    </w:p>
    <w:p w14:paraId="222445A3" w14:textId="799C1AED" w:rsidR="004C3AA5" w:rsidRPr="00D2051C" w:rsidRDefault="00171240">
      <w:pPr>
        <w:spacing w:after="0" w:line="240" w:lineRule="auto"/>
        <w:ind w:left="567" w:hanging="567"/>
        <w:jc w:val="both"/>
        <w:rPr>
          <w:rFonts w:eastAsia="Arial" w:cs="Arial"/>
          <w:color w:val="000000" w:themeColor="text1"/>
          <w:lang w:val="fr-FR"/>
        </w:rPr>
      </w:pPr>
      <w:r w:rsidRPr="00D2051C">
        <w:rPr>
          <w:rFonts w:eastAsia="Arial" w:cs="Arial"/>
          <w:color w:val="000000" w:themeColor="text1"/>
          <w:u w:val="single"/>
          <w:lang w:val="fr-FR"/>
        </w:rPr>
        <w:t xml:space="preserve">6.quater </w:t>
      </w:r>
      <w:r w:rsidRPr="00D2051C">
        <w:rPr>
          <w:rFonts w:eastAsia="Arial" w:cs="Arial"/>
          <w:i/>
          <w:iCs/>
          <w:color w:val="000000" w:themeColor="text1"/>
          <w:u w:val="single"/>
          <w:lang w:val="fr-FR"/>
        </w:rPr>
        <w:t>Prie</w:t>
      </w:r>
      <w:r w:rsidRPr="00D2051C">
        <w:rPr>
          <w:rFonts w:eastAsia="Arial" w:cs="Arial"/>
          <w:color w:val="000000" w:themeColor="text1"/>
          <w:u w:val="single"/>
          <w:lang w:val="fr-FR"/>
        </w:rPr>
        <w:t xml:space="preserve"> les Parties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examiner la relation entre les infrastructures de transport et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expansion urbaine afin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éviter une nouvelle augmentation de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étalement urbain et le danger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un effet d</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enfermement, et de mieux protéger la connectivité des habitats à l</w:t>
      </w:r>
      <w:r w:rsidR="00E83853" w:rsidRPr="00D2051C">
        <w:rPr>
          <w:rFonts w:eastAsia="Arial" w:cs="Arial"/>
          <w:color w:val="000000" w:themeColor="text1"/>
          <w:u w:val="single"/>
          <w:lang w:val="fr-FR"/>
        </w:rPr>
        <w:t>’</w:t>
      </w:r>
      <w:r w:rsidRPr="00D2051C">
        <w:rPr>
          <w:rFonts w:eastAsia="Arial" w:cs="Arial"/>
          <w:color w:val="000000" w:themeColor="text1"/>
          <w:u w:val="single"/>
          <w:lang w:val="fr-FR"/>
        </w:rPr>
        <w:t>intérieur et autour des zones urbaines</w:t>
      </w:r>
      <w:r w:rsidR="003757AD" w:rsidRPr="00D2051C">
        <w:rPr>
          <w:rFonts w:eastAsia="Arial" w:cs="Arial"/>
          <w:color w:val="000000" w:themeColor="text1"/>
          <w:u w:val="single"/>
          <w:lang w:val="fr-FR"/>
        </w:rPr>
        <w:t> ;</w:t>
      </w:r>
    </w:p>
    <w:p w14:paraId="649032E3" w14:textId="77777777" w:rsidR="004C3AA5" w:rsidRPr="00D2051C" w:rsidRDefault="004C3AA5">
      <w:pPr>
        <w:spacing w:after="0" w:line="240" w:lineRule="auto"/>
        <w:ind w:left="567" w:hanging="567"/>
        <w:jc w:val="both"/>
        <w:rPr>
          <w:rFonts w:eastAsia="Arial" w:cs="Arial"/>
          <w:color w:val="000000" w:themeColor="text1"/>
          <w:lang w:val="fr-FR"/>
        </w:rPr>
      </w:pPr>
    </w:p>
    <w:p w14:paraId="0AFD22E8" w14:textId="1DCC35E4" w:rsidR="004C3AA5" w:rsidRPr="00D2051C" w:rsidRDefault="005554E8">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Exhorte en outre</w:t>
      </w:r>
      <w:r w:rsidRPr="00D2051C">
        <w:rPr>
          <w:rFonts w:eastAsia="Arial" w:cs="Arial"/>
          <w:color w:val="000000" w:themeColor="text1"/>
          <w:lang w:val="fr-FR"/>
        </w:rPr>
        <w:t xml:space="preserve"> les Parties à faire usage si nécessaire du document </w:t>
      </w:r>
      <w:r w:rsidRPr="00D2051C">
        <w:rPr>
          <w:rFonts w:eastAsia="Arial" w:cs="Arial"/>
          <w:i/>
          <w:iCs/>
          <w:color w:val="000000" w:themeColor="text1"/>
          <w:lang w:val="fr-FR"/>
        </w:rPr>
        <w:t xml:space="preserve">Impact </w:t>
      </w:r>
      <w:proofErr w:type="spellStart"/>
      <w:r w:rsidRPr="00D2051C">
        <w:rPr>
          <w:rFonts w:eastAsia="Arial" w:cs="Arial"/>
          <w:i/>
          <w:iCs/>
          <w:color w:val="000000" w:themeColor="text1"/>
          <w:lang w:val="fr-FR"/>
        </w:rPr>
        <w:t>Assessment</w:t>
      </w:r>
      <w:proofErr w:type="spellEnd"/>
      <w:r w:rsidRPr="00D2051C">
        <w:rPr>
          <w:rFonts w:eastAsia="Arial" w:cs="Arial"/>
          <w:i/>
          <w:iCs/>
          <w:color w:val="000000" w:themeColor="text1"/>
          <w:lang w:val="fr-FR"/>
        </w:rPr>
        <w:t xml:space="preserve">: </w:t>
      </w:r>
      <w:proofErr w:type="spellStart"/>
      <w:r w:rsidRPr="00D2051C">
        <w:rPr>
          <w:rFonts w:eastAsia="Arial" w:cs="Arial"/>
          <w:i/>
          <w:iCs/>
          <w:color w:val="000000" w:themeColor="text1"/>
          <w:lang w:val="fr-FR"/>
        </w:rPr>
        <w:t>Voluntary</w:t>
      </w:r>
      <w:proofErr w:type="spellEnd"/>
      <w:r w:rsidRPr="00D2051C">
        <w:rPr>
          <w:rFonts w:eastAsia="Arial" w:cs="Arial"/>
          <w:i/>
          <w:iCs/>
          <w:color w:val="000000" w:themeColor="text1"/>
          <w:lang w:val="fr-FR"/>
        </w:rPr>
        <w:t xml:space="preserve"> Guidelines on </w:t>
      </w:r>
      <w:proofErr w:type="spellStart"/>
      <w:r w:rsidRPr="00D2051C">
        <w:rPr>
          <w:rFonts w:eastAsia="Arial" w:cs="Arial"/>
          <w:i/>
          <w:iCs/>
          <w:color w:val="000000" w:themeColor="text1"/>
          <w:lang w:val="fr-FR"/>
        </w:rPr>
        <w:t>Biodiversity</w:t>
      </w:r>
      <w:proofErr w:type="spellEnd"/>
      <w:r w:rsidRPr="00D2051C">
        <w:rPr>
          <w:rFonts w:eastAsia="Arial" w:cs="Arial"/>
          <w:i/>
          <w:iCs/>
          <w:color w:val="000000" w:themeColor="text1"/>
          <w:lang w:val="fr-FR"/>
        </w:rPr>
        <w:t xml:space="preserve">-inclusive Impact </w:t>
      </w:r>
      <w:proofErr w:type="spellStart"/>
      <w:r w:rsidRPr="00D2051C">
        <w:rPr>
          <w:rFonts w:eastAsia="Arial" w:cs="Arial"/>
          <w:i/>
          <w:iCs/>
          <w:color w:val="000000" w:themeColor="text1"/>
          <w:lang w:val="fr-FR"/>
        </w:rPr>
        <w:t>Assessment</w:t>
      </w:r>
      <w:proofErr w:type="spellEnd"/>
      <w:r w:rsidRPr="00D2051C">
        <w:rPr>
          <w:rFonts w:eastAsia="Arial" w:cs="Arial"/>
          <w:color w:val="000000" w:themeColor="text1"/>
          <w:lang w:val="fr-FR"/>
        </w:rPr>
        <w:t xml:space="preserve"> (Lignes directrices volontaires relatives à l</w:t>
      </w:r>
      <w:r w:rsidR="00E83853" w:rsidRPr="00D2051C">
        <w:rPr>
          <w:rFonts w:eastAsia="Arial" w:cs="Arial"/>
          <w:color w:val="000000" w:themeColor="text1"/>
          <w:lang w:val="fr-FR"/>
        </w:rPr>
        <w:t>’</w:t>
      </w:r>
      <w:r w:rsidRPr="00D2051C">
        <w:rPr>
          <w:rFonts w:eastAsia="Arial" w:cs="Arial"/>
          <w:color w:val="000000" w:themeColor="text1"/>
          <w:lang w:val="fr-FR"/>
        </w:rPr>
        <w:t>évaluation d</w:t>
      </w:r>
      <w:r w:rsidR="00E83853" w:rsidRPr="00D2051C">
        <w:rPr>
          <w:rFonts w:eastAsia="Arial" w:cs="Arial"/>
          <w:color w:val="000000" w:themeColor="text1"/>
          <w:lang w:val="fr-FR"/>
        </w:rPr>
        <w:t>’</w:t>
      </w:r>
      <w:r w:rsidRPr="00D2051C">
        <w:rPr>
          <w:rFonts w:eastAsia="Arial" w:cs="Arial"/>
          <w:color w:val="000000" w:themeColor="text1"/>
          <w:lang w:val="fr-FR"/>
        </w:rPr>
        <w:t>impact sur l</w:t>
      </w:r>
      <w:r w:rsidR="00E83853" w:rsidRPr="00D2051C">
        <w:rPr>
          <w:rFonts w:eastAsia="Arial" w:cs="Arial"/>
          <w:color w:val="000000" w:themeColor="text1"/>
          <w:lang w:val="fr-FR"/>
        </w:rPr>
        <w:t>’</w:t>
      </w:r>
      <w:r w:rsidRPr="00D2051C">
        <w:rPr>
          <w:rFonts w:eastAsia="Arial" w:cs="Arial"/>
          <w:color w:val="000000" w:themeColor="text1"/>
          <w:lang w:val="fr-FR"/>
        </w:rPr>
        <w:t>environnement tenant compte de la diversité biologique), entériné par la décision</w:t>
      </w:r>
      <w:r w:rsidR="00E83853" w:rsidRPr="00D2051C">
        <w:rPr>
          <w:rFonts w:eastAsia="Arial" w:cs="Arial"/>
          <w:color w:val="000000" w:themeColor="text1"/>
          <w:lang w:val="fr-FR"/>
        </w:rPr>
        <w:t> </w:t>
      </w:r>
      <w:r w:rsidRPr="00D2051C">
        <w:rPr>
          <w:rFonts w:eastAsia="Arial" w:cs="Arial"/>
          <w:color w:val="000000" w:themeColor="text1"/>
          <w:lang w:val="fr-FR"/>
        </w:rPr>
        <w:t>VIII/8 de la</w:t>
      </w:r>
      <w:r w:rsidR="00A02B1F" w:rsidRPr="00D2051C">
        <w:rPr>
          <w:rFonts w:eastAsia="Arial" w:cs="Arial"/>
          <w:color w:val="000000" w:themeColor="text1"/>
          <w:lang w:val="fr-FR"/>
        </w:rPr>
        <w:t> </w:t>
      </w:r>
      <w:r w:rsidRPr="00D2051C">
        <w:rPr>
          <w:rFonts w:eastAsia="Arial" w:cs="Arial"/>
          <w:color w:val="000000" w:themeColor="text1"/>
          <w:lang w:val="fr-FR"/>
        </w:rPr>
        <w:t>CDB</w:t>
      </w:r>
      <w:r w:rsidR="00E83853" w:rsidRPr="00D2051C">
        <w:rPr>
          <w:rFonts w:eastAsia="Arial" w:cs="Arial"/>
          <w:color w:val="000000" w:themeColor="text1"/>
          <w:lang w:val="fr-FR"/>
        </w:rPr>
        <w:t> </w:t>
      </w:r>
      <w:r w:rsidRPr="00D2051C">
        <w:rPr>
          <w:rFonts w:eastAsia="Arial" w:cs="Arial"/>
          <w:color w:val="000000" w:themeColor="text1"/>
          <w:lang w:val="fr-FR"/>
        </w:rPr>
        <w:t>COP</w:t>
      </w:r>
      <w:r w:rsidR="00E235BC" w:rsidRPr="00E235BC">
        <w:rPr>
          <w:rFonts w:eastAsia="Arial" w:cs="Arial"/>
          <w:color w:val="000000" w:themeColor="text1"/>
          <w:u w:val="single"/>
          <w:lang w:val="fr-FR"/>
        </w:rPr>
        <w:t>2</w:t>
      </w:r>
      <w:r w:rsidRPr="00D2051C">
        <w:rPr>
          <w:rFonts w:eastAsia="Arial" w:cs="Arial"/>
          <w:color w:val="000000" w:themeColor="text1"/>
          <w:lang w:val="fr-FR"/>
        </w:rPr>
        <w:t>8</w:t>
      </w:r>
      <w:r w:rsidR="003757AD" w:rsidRPr="00D2051C">
        <w:rPr>
          <w:rFonts w:eastAsia="Arial" w:cs="Arial"/>
          <w:color w:val="000000" w:themeColor="text1"/>
          <w:lang w:val="fr-FR"/>
        </w:rPr>
        <w:t> ;</w:t>
      </w:r>
    </w:p>
    <w:p w14:paraId="2C30DC19" w14:textId="77777777" w:rsidR="004C3AA5" w:rsidRPr="00D2051C" w:rsidRDefault="004C3AA5">
      <w:pPr>
        <w:spacing w:after="0" w:line="240" w:lineRule="auto"/>
        <w:jc w:val="both"/>
        <w:rPr>
          <w:rFonts w:eastAsia="Arial" w:cs="Arial"/>
          <w:color w:val="000000" w:themeColor="text1"/>
          <w:lang w:val="fr-FR"/>
        </w:rPr>
      </w:pPr>
    </w:p>
    <w:p w14:paraId="69787F4D" w14:textId="315BDB6D" w:rsidR="004C3AA5" w:rsidRPr="00D2051C" w:rsidRDefault="005554E8" w:rsidP="005554E8">
      <w:pPr>
        <w:pStyle w:val="ListParagraph"/>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w:t>
      </w:r>
      <w:r w:rsidRPr="00D2051C">
        <w:rPr>
          <w:rFonts w:eastAsia="Arial" w:cs="Arial"/>
          <w:color w:val="000000" w:themeColor="text1"/>
          <w:lang w:val="fr-FR"/>
        </w:rPr>
        <w:t xml:space="preserve"> au Secrétariat de continuer à </w:t>
      </w:r>
      <w:r w:rsidRPr="00D2051C">
        <w:rPr>
          <w:rFonts w:eastAsia="Arial" w:cs="Arial"/>
          <w:strike/>
          <w:color w:val="000000" w:themeColor="text1"/>
          <w:lang w:val="fr-FR"/>
        </w:rPr>
        <w:t>se concerter</w:t>
      </w:r>
      <w:r w:rsidRPr="00D2051C">
        <w:rPr>
          <w:rFonts w:eastAsia="Arial" w:cs="Arial"/>
          <w:color w:val="000000" w:themeColor="text1"/>
          <w:lang w:val="fr-FR"/>
        </w:rPr>
        <w:t xml:space="preserve"> </w:t>
      </w:r>
      <w:r w:rsidRPr="00D2051C">
        <w:rPr>
          <w:rFonts w:eastAsia="Arial" w:cs="Arial"/>
          <w:color w:val="000000" w:themeColor="text1"/>
          <w:u w:val="single"/>
          <w:lang w:val="fr-FR"/>
        </w:rPr>
        <w:t>collaborer</w:t>
      </w:r>
      <w:r w:rsidRPr="00D2051C">
        <w:rPr>
          <w:rFonts w:eastAsia="Arial" w:cs="Arial"/>
          <w:color w:val="000000" w:themeColor="text1"/>
          <w:lang w:val="fr-FR"/>
        </w:rPr>
        <w:t xml:space="preserve"> avec les secrétariats d</w:t>
      </w:r>
      <w:r w:rsidR="00E83853" w:rsidRPr="00D2051C">
        <w:rPr>
          <w:rFonts w:eastAsia="Arial" w:cs="Arial"/>
          <w:color w:val="000000" w:themeColor="text1"/>
          <w:lang w:val="fr-FR"/>
        </w:rPr>
        <w:t>’</w:t>
      </w:r>
      <w:r w:rsidRPr="00D2051C">
        <w:rPr>
          <w:rFonts w:eastAsia="Arial" w:cs="Arial"/>
          <w:color w:val="000000" w:themeColor="text1"/>
          <w:lang w:val="fr-FR"/>
        </w:rPr>
        <w:t>autres accords multilatéraux sur l</w:t>
      </w:r>
      <w:r w:rsidR="00E83853" w:rsidRPr="00D2051C">
        <w:rPr>
          <w:rFonts w:eastAsia="Arial" w:cs="Arial"/>
          <w:color w:val="000000" w:themeColor="text1"/>
          <w:lang w:val="fr-FR"/>
        </w:rPr>
        <w:t>’</w:t>
      </w:r>
      <w:r w:rsidRPr="00D2051C">
        <w:rPr>
          <w:rFonts w:eastAsia="Arial" w:cs="Arial"/>
          <w:color w:val="000000" w:themeColor="text1"/>
          <w:lang w:val="fr-FR"/>
        </w:rPr>
        <w:t>environnement afin d</w:t>
      </w:r>
      <w:r w:rsidR="00E83853" w:rsidRPr="00D2051C">
        <w:rPr>
          <w:rFonts w:eastAsia="Arial" w:cs="Arial"/>
          <w:color w:val="000000" w:themeColor="text1"/>
          <w:lang w:val="fr-FR"/>
        </w:rPr>
        <w:t>’</w:t>
      </w:r>
      <w:r w:rsidRPr="00D2051C">
        <w:rPr>
          <w:rFonts w:eastAsia="Arial" w:cs="Arial"/>
          <w:color w:val="000000" w:themeColor="text1"/>
          <w:lang w:val="fr-FR"/>
        </w:rPr>
        <w:t>évaluer les implications que pourraient avoir les décisions prises par leurs Conférences des Parties sur la conservation des espèces migratrices</w:t>
      </w:r>
      <w:r w:rsidR="003757AD" w:rsidRPr="00D2051C">
        <w:rPr>
          <w:rFonts w:eastAsia="Arial" w:cs="Arial"/>
          <w:color w:val="000000" w:themeColor="text1"/>
          <w:lang w:val="fr-FR"/>
        </w:rPr>
        <w:t> ;</w:t>
      </w:r>
    </w:p>
    <w:p w14:paraId="4EB88D1B" w14:textId="77777777" w:rsidR="004C3AA5" w:rsidRPr="00D2051C" w:rsidRDefault="004C3AA5">
      <w:pPr>
        <w:spacing w:after="0" w:line="240" w:lineRule="auto"/>
        <w:jc w:val="both"/>
        <w:rPr>
          <w:rFonts w:eastAsia="Arial" w:cs="Arial"/>
          <w:color w:val="000000" w:themeColor="text1"/>
          <w:lang w:val="fr-FR"/>
        </w:rPr>
      </w:pPr>
    </w:p>
    <w:p w14:paraId="190A2060" w14:textId="77777777" w:rsidR="004C3AA5" w:rsidRPr="00D2051C" w:rsidRDefault="00171240">
      <w:pPr>
        <w:spacing w:after="0" w:line="240" w:lineRule="auto"/>
        <w:ind w:left="567" w:hanging="567"/>
        <w:jc w:val="both"/>
        <w:rPr>
          <w:rFonts w:eastAsia="Arial" w:cs="Arial"/>
          <w:color w:val="000000" w:themeColor="text1"/>
          <w:lang w:val="en-GB"/>
        </w:rPr>
      </w:pPr>
      <w:r w:rsidRPr="00D2051C">
        <w:rPr>
          <w:rFonts w:eastAsia="Arial" w:cs="Arial"/>
          <w:color w:val="000000" w:themeColor="text1"/>
          <w:lang w:val="en-GB"/>
        </w:rPr>
        <w:t>8 bis</w:t>
      </w:r>
      <w:r w:rsidRPr="00D2051C">
        <w:rPr>
          <w:rFonts w:eastAsia="Arial" w:cs="Arial"/>
          <w:i/>
          <w:iCs/>
          <w:color w:val="000000" w:themeColor="text1"/>
          <w:lang w:val="en-GB"/>
        </w:rPr>
        <w:t>.</w:t>
      </w:r>
      <w:r w:rsidRPr="00D2051C">
        <w:rPr>
          <w:rFonts w:eastAsia="Arial" w:cs="Arial"/>
          <w:i/>
          <w:iCs/>
          <w:color w:val="000000" w:themeColor="text1"/>
          <w:u w:val="single"/>
          <w:lang w:val="en-GB"/>
        </w:rPr>
        <w:t xml:space="preserve"> Urges</w:t>
      </w:r>
      <w:r w:rsidRPr="00D2051C">
        <w:rPr>
          <w:rFonts w:eastAsia="Arial" w:cs="Arial"/>
          <w:color w:val="000000" w:themeColor="text1"/>
          <w:u w:val="single"/>
          <w:lang w:val="en-GB"/>
        </w:rPr>
        <w:t xml:space="preserve"> Parties and the Scientific Council to promote and support further research into cumulative effects, with particular attention to the interactions between different types of impacts on migratory species and their habitats;</w:t>
      </w:r>
    </w:p>
    <w:p w14:paraId="3488B501" w14:textId="77777777" w:rsidR="004C3AA5" w:rsidRPr="00D2051C" w:rsidRDefault="004C3AA5">
      <w:pPr>
        <w:spacing w:after="0" w:line="240" w:lineRule="auto"/>
        <w:jc w:val="both"/>
        <w:rPr>
          <w:rFonts w:eastAsia="Arial" w:cs="Arial"/>
          <w:i/>
          <w:iCs/>
          <w:color w:val="000000" w:themeColor="text1"/>
          <w:u w:val="single"/>
          <w:lang w:val="en-GB"/>
        </w:rPr>
      </w:pPr>
    </w:p>
    <w:p w14:paraId="7B94AEB1" w14:textId="77777777" w:rsidR="004C3AA5" w:rsidRPr="00D2051C" w:rsidRDefault="00171240">
      <w:pPr>
        <w:spacing w:after="0" w:line="240" w:lineRule="auto"/>
        <w:ind w:left="567" w:hanging="567"/>
        <w:jc w:val="both"/>
        <w:rPr>
          <w:rFonts w:eastAsia="Arial" w:cs="Arial"/>
          <w:color w:val="000000" w:themeColor="text1"/>
          <w:lang w:val="en-GB"/>
        </w:rPr>
      </w:pPr>
      <w:r w:rsidRPr="00D2051C">
        <w:rPr>
          <w:rFonts w:eastAsia="Arial" w:cs="Arial"/>
          <w:color w:val="000000" w:themeColor="text1"/>
          <w:lang w:val="en-GB"/>
        </w:rPr>
        <w:t>8.ter</w:t>
      </w:r>
      <w:r w:rsidRPr="00D2051C">
        <w:rPr>
          <w:rFonts w:eastAsia="Arial" w:cs="Arial"/>
          <w:i/>
          <w:color w:val="000000" w:themeColor="text1"/>
          <w:lang w:val="en-GB"/>
        </w:rPr>
        <w:t xml:space="preserve">. </w:t>
      </w:r>
      <w:r w:rsidRPr="00D2051C">
        <w:rPr>
          <w:rFonts w:eastAsia="Arial" w:cs="Arial"/>
          <w:i/>
          <w:iCs/>
          <w:color w:val="000000" w:themeColor="text1"/>
          <w:u w:val="single"/>
          <w:lang w:val="en-GB"/>
        </w:rPr>
        <w:t>Encourages</w:t>
      </w:r>
      <w:r w:rsidRPr="00D2051C">
        <w:rPr>
          <w:rFonts w:eastAsia="Arial" w:cs="Arial"/>
          <w:color w:val="000000" w:themeColor="text1"/>
          <w:u w:val="single"/>
          <w:lang w:val="en-GB"/>
        </w:rPr>
        <w:t xml:space="preserve"> the use of best available technologies, including artificial intelligence and machine learning methods, to enhance the accuracy, efficiency and predictive capacity of environmental and cumulative impact assessments;</w:t>
      </w:r>
    </w:p>
    <w:p w14:paraId="11FEB982" w14:textId="77777777" w:rsidR="004C3AA5" w:rsidRPr="00D2051C" w:rsidRDefault="004C3AA5">
      <w:pPr>
        <w:spacing w:after="0" w:line="240" w:lineRule="auto"/>
        <w:jc w:val="both"/>
        <w:rPr>
          <w:rFonts w:eastAsia="Arial" w:cs="Arial"/>
          <w:color w:val="000000" w:themeColor="text1"/>
          <w:lang w:val="en-GB"/>
        </w:rPr>
      </w:pPr>
    </w:p>
    <w:p w14:paraId="741F77C8" w14:textId="3E3C2F30" w:rsidR="004C3AA5" w:rsidRPr="00D2051C" w:rsidRDefault="005554E8">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Demande en outre</w:t>
      </w:r>
      <w:r w:rsidRPr="00D2051C">
        <w:rPr>
          <w:rFonts w:eastAsia="Arial" w:cs="Arial"/>
          <w:color w:val="000000" w:themeColor="text1"/>
          <w:lang w:val="fr-FR"/>
        </w:rPr>
        <w:t xml:space="preserve"> au Secrétariat de coopérer avec d</w:t>
      </w:r>
      <w:r w:rsidR="00E83853" w:rsidRPr="00D2051C">
        <w:rPr>
          <w:rFonts w:eastAsia="Arial" w:cs="Arial"/>
          <w:color w:val="000000" w:themeColor="text1"/>
          <w:lang w:val="fr-FR"/>
        </w:rPr>
        <w:t>’</w:t>
      </w:r>
      <w:r w:rsidRPr="00D2051C">
        <w:rPr>
          <w:rFonts w:eastAsia="Arial" w:cs="Arial"/>
          <w:color w:val="000000" w:themeColor="text1"/>
          <w:lang w:val="fr-FR"/>
        </w:rPr>
        <w:t>autres conventions liées à la biodiversité et de soulever la question de l</w:t>
      </w:r>
      <w:r w:rsidR="00E83853" w:rsidRPr="00D2051C">
        <w:rPr>
          <w:rFonts w:eastAsia="Arial" w:cs="Arial"/>
          <w:color w:val="000000" w:themeColor="text1"/>
          <w:lang w:val="fr-FR"/>
        </w:rPr>
        <w:t>’</w:t>
      </w:r>
      <w:r w:rsidRPr="00D2051C">
        <w:rPr>
          <w:rFonts w:eastAsia="Arial" w:cs="Arial"/>
          <w:color w:val="000000" w:themeColor="text1"/>
          <w:lang w:val="fr-FR"/>
        </w:rPr>
        <w:t xml:space="preserve">impact du développement des infrastructures </w:t>
      </w:r>
      <w:r w:rsidRPr="00E235BC">
        <w:rPr>
          <w:rFonts w:eastAsia="Arial" w:cs="Arial"/>
          <w:strike/>
          <w:color w:val="000000" w:themeColor="text1"/>
          <w:lang w:val="fr-FR"/>
        </w:rPr>
        <w:t>linéaires</w:t>
      </w:r>
      <w:r w:rsidRPr="00D2051C">
        <w:rPr>
          <w:rFonts w:eastAsia="Arial" w:cs="Arial"/>
          <w:color w:val="000000" w:themeColor="text1"/>
          <w:lang w:val="fr-FR"/>
        </w:rPr>
        <w:t xml:space="preserve"> sur les espèces migratrices, </w:t>
      </w:r>
      <w:r w:rsidRPr="00D2051C">
        <w:rPr>
          <w:rFonts w:eastAsia="Arial" w:cs="Arial"/>
          <w:color w:val="000000" w:themeColor="text1"/>
          <w:u w:val="single"/>
          <w:lang w:val="fr-FR"/>
        </w:rPr>
        <w:t>ainsi que sur des services écosystémiques qui bénéficient de la présence des espèces migratrices</w:t>
      </w:r>
      <w:r w:rsidRPr="00D2051C">
        <w:rPr>
          <w:rFonts w:eastAsia="Arial" w:cs="Arial"/>
          <w:color w:val="000000" w:themeColor="text1"/>
          <w:lang w:val="fr-FR"/>
        </w:rPr>
        <w:t>, au sein du Groupe de liaison sur la biodiversité afin de favoriser les synergies et de travailler conjointement avec les secteurs concernés par le développement des infrastructures pour contribuer aux décisions en matière de planification et de conception des infrastructures et les influencer</w:t>
      </w:r>
      <w:r w:rsidR="003757AD" w:rsidRPr="00D2051C">
        <w:rPr>
          <w:rFonts w:eastAsia="Arial" w:cs="Arial"/>
          <w:color w:val="000000" w:themeColor="text1"/>
          <w:lang w:val="fr-FR"/>
        </w:rPr>
        <w:t> ;</w:t>
      </w:r>
    </w:p>
    <w:p w14:paraId="76431F66" w14:textId="77777777" w:rsidR="004C3AA5" w:rsidRPr="00D2051C" w:rsidRDefault="004C3AA5">
      <w:pPr>
        <w:spacing w:after="0" w:line="240" w:lineRule="auto"/>
        <w:ind w:left="567"/>
        <w:jc w:val="both"/>
        <w:rPr>
          <w:rFonts w:eastAsia="Arial" w:cs="Arial"/>
          <w:color w:val="000000" w:themeColor="text1"/>
          <w:lang w:val="fr-FR"/>
        </w:rPr>
      </w:pPr>
    </w:p>
    <w:p w14:paraId="0818940E" w14:textId="70B01407" w:rsidR="004C3AA5" w:rsidRPr="00D2051C" w:rsidRDefault="005554E8">
      <w:pPr>
        <w:pStyle w:val="ListParagraph"/>
        <w:widowControl/>
        <w:numPr>
          <w:ilvl w:val="6"/>
          <w:numId w:val="2"/>
        </w:numPr>
        <w:spacing w:after="0" w:line="240" w:lineRule="auto"/>
        <w:ind w:left="562" w:hanging="562"/>
        <w:jc w:val="both"/>
        <w:rPr>
          <w:rFonts w:eastAsia="Arial" w:cs="Arial"/>
          <w:color w:val="000000" w:themeColor="text1"/>
          <w:lang w:val="fr-FR"/>
        </w:rPr>
      </w:pPr>
      <w:r w:rsidRPr="00D2051C">
        <w:rPr>
          <w:rFonts w:eastAsia="Arial" w:cs="Arial"/>
          <w:i/>
          <w:iCs/>
          <w:color w:val="000000" w:themeColor="text1"/>
          <w:lang w:val="fr-FR"/>
        </w:rPr>
        <w:lastRenderedPageBreak/>
        <w:t>Charge</w:t>
      </w:r>
      <w:r w:rsidRPr="00D2051C">
        <w:rPr>
          <w:rFonts w:eastAsia="Arial" w:cs="Arial"/>
          <w:color w:val="000000" w:themeColor="text1"/>
          <w:lang w:val="fr-FR"/>
        </w:rPr>
        <w:t xml:space="preserve"> le Secrétariat d</w:t>
      </w:r>
      <w:r w:rsidR="00E83853" w:rsidRPr="00D2051C">
        <w:rPr>
          <w:rFonts w:eastAsia="Arial" w:cs="Arial"/>
          <w:color w:val="000000" w:themeColor="text1"/>
          <w:lang w:val="fr-FR"/>
        </w:rPr>
        <w:t>’</w:t>
      </w:r>
      <w:r w:rsidRPr="00D2051C">
        <w:rPr>
          <w:rFonts w:eastAsia="Arial" w:cs="Arial"/>
          <w:color w:val="000000" w:themeColor="text1"/>
          <w:lang w:val="fr-FR"/>
        </w:rPr>
        <w:t>étudier les possibilités de collaboration et d</w:t>
      </w:r>
      <w:r w:rsidR="00E83853" w:rsidRPr="00D2051C">
        <w:rPr>
          <w:rFonts w:eastAsia="Arial" w:cs="Arial"/>
          <w:color w:val="000000" w:themeColor="text1"/>
          <w:lang w:val="fr-FR"/>
        </w:rPr>
        <w:t>’</w:t>
      </w:r>
      <w:r w:rsidRPr="00D2051C">
        <w:rPr>
          <w:rFonts w:eastAsia="Arial" w:cs="Arial"/>
          <w:color w:val="000000" w:themeColor="text1"/>
          <w:lang w:val="fr-FR"/>
        </w:rPr>
        <w:t>apport d</w:t>
      </w:r>
      <w:r w:rsidR="00E83853" w:rsidRPr="00D2051C">
        <w:rPr>
          <w:rFonts w:eastAsia="Arial" w:cs="Arial"/>
          <w:color w:val="000000" w:themeColor="text1"/>
          <w:lang w:val="fr-FR"/>
        </w:rPr>
        <w:t>’</w:t>
      </w:r>
      <w:r w:rsidRPr="00D2051C">
        <w:rPr>
          <w:rFonts w:eastAsia="Arial" w:cs="Arial"/>
          <w:color w:val="000000" w:themeColor="text1"/>
          <w:lang w:val="fr-FR"/>
        </w:rPr>
        <w:t>expertise dans le domaine des espèces migratrices en matière de politiques et de processus des instances internationales et régionales pertinentes</w:t>
      </w:r>
      <w:r w:rsidR="00590B84" w:rsidRPr="000E2A53">
        <w:rPr>
          <w:rFonts w:eastAsia="Arial" w:cs="Arial"/>
          <w:color w:val="000000"/>
          <w:vertAlign w:val="superscript"/>
        </w:rPr>
        <w:footnoteReference w:id="3"/>
      </w:r>
      <w:r w:rsidRPr="00B70FF6">
        <w:rPr>
          <w:rFonts w:eastAsia="Arial" w:cs="Arial"/>
          <w:strike/>
          <w:color w:val="000000" w:themeColor="text1"/>
          <w:lang w:val="fr-FR"/>
        </w:rPr>
        <w:t>,</w:t>
      </w:r>
      <w:r w:rsidRPr="00D2051C">
        <w:rPr>
          <w:rFonts w:eastAsia="Arial" w:cs="Arial"/>
          <w:color w:val="000000" w:themeColor="text1"/>
          <w:lang w:val="fr-FR"/>
        </w:rPr>
        <w:t xml:space="preserve"> </w:t>
      </w:r>
      <w:r w:rsidRPr="00434679">
        <w:rPr>
          <w:rFonts w:eastAsia="Arial" w:cs="Arial"/>
          <w:strike/>
          <w:color w:val="000000" w:themeColor="text1"/>
          <w:lang w:val="fr-FR"/>
        </w:rPr>
        <w:t xml:space="preserve">telles que les groupes de travail sur les mesures de sauvegarde des banques multilatérales de développement, </w:t>
      </w:r>
      <w:r w:rsidR="00D92F27" w:rsidRPr="00434679">
        <w:rPr>
          <w:rFonts w:eastAsia="Arial" w:cs="Arial"/>
          <w:strike/>
          <w:color w:val="000000" w:themeColor="text1"/>
          <w:lang w:val="fr-FR"/>
        </w:rPr>
        <w:t>les principes en matière d</w:t>
      </w:r>
      <w:r w:rsidR="00E83853" w:rsidRPr="00434679">
        <w:rPr>
          <w:rFonts w:eastAsia="Arial" w:cs="Arial"/>
          <w:strike/>
          <w:color w:val="000000" w:themeColor="text1"/>
          <w:lang w:val="fr-FR"/>
        </w:rPr>
        <w:t>’</w:t>
      </w:r>
      <w:r w:rsidR="00D92F27" w:rsidRPr="00434679">
        <w:rPr>
          <w:rFonts w:eastAsia="Arial" w:cs="Arial"/>
          <w:strike/>
          <w:color w:val="000000" w:themeColor="text1"/>
          <w:lang w:val="fr-FR"/>
        </w:rPr>
        <w:t>investissement dans les infrastructures de qualité du</w:t>
      </w:r>
      <w:r w:rsidR="00A02B1F" w:rsidRPr="00434679">
        <w:rPr>
          <w:rFonts w:eastAsia="Arial" w:cs="Arial"/>
          <w:strike/>
          <w:color w:val="000000" w:themeColor="text1"/>
          <w:lang w:val="fr-FR"/>
        </w:rPr>
        <w:t> </w:t>
      </w:r>
      <w:r w:rsidR="00D92F27" w:rsidRPr="00434679">
        <w:rPr>
          <w:rFonts w:eastAsia="Arial" w:cs="Arial"/>
          <w:strike/>
          <w:color w:val="000000" w:themeColor="text1"/>
          <w:lang w:val="fr-FR"/>
        </w:rPr>
        <w:t>G20, l</w:t>
      </w:r>
      <w:r w:rsidR="00E83853" w:rsidRPr="00434679">
        <w:rPr>
          <w:rFonts w:eastAsia="Arial" w:cs="Arial"/>
          <w:strike/>
          <w:color w:val="000000" w:themeColor="text1"/>
          <w:lang w:val="fr-FR"/>
        </w:rPr>
        <w:t>’</w:t>
      </w:r>
      <w:r w:rsidR="00D92F27" w:rsidRPr="00434679">
        <w:rPr>
          <w:rFonts w:eastAsia="Arial" w:cs="Arial"/>
          <w:strike/>
          <w:color w:val="000000" w:themeColor="text1"/>
          <w:lang w:val="fr-FR"/>
        </w:rPr>
        <w:t>initiative « une Ceinture et une Route », le Pacte vert pour l</w:t>
      </w:r>
      <w:r w:rsidR="00E83853" w:rsidRPr="00434679">
        <w:rPr>
          <w:rFonts w:eastAsia="Arial" w:cs="Arial"/>
          <w:strike/>
          <w:color w:val="000000" w:themeColor="text1"/>
          <w:lang w:val="fr-FR"/>
        </w:rPr>
        <w:t>’</w:t>
      </w:r>
      <w:r w:rsidR="00D92F27" w:rsidRPr="00434679">
        <w:rPr>
          <w:rFonts w:eastAsia="Arial" w:cs="Arial"/>
          <w:strike/>
          <w:color w:val="000000" w:themeColor="text1"/>
          <w:lang w:val="fr-FR"/>
        </w:rPr>
        <w:t>Europe, le Global Gateway and Green Infrastructure, le Blue Dot Network, les communautés économiques régionales, les commissions économiques et sociales de l</w:t>
      </w:r>
      <w:r w:rsidR="00E83853" w:rsidRPr="00434679">
        <w:rPr>
          <w:rFonts w:eastAsia="Arial" w:cs="Arial"/>
          <w:strike/>
          <w:color w:val="000000" w:themeColor="text1"/>
          <w:lang w:val="fr-FR"/>
        </w:rPr>
        <w:t>’</w:t>
      </w:r>
      <w:r w:rsidR="00D92F27" w:rsidRPr="00434679">
        <w:rPr>
          <w:rFonts w:eastAsia="Arial" w:cs="Arial"/>
          <w:strike/>
          <w:color w:val="000000" w:themeColor="text1"/>
          <w:lang w:val="fr-FR"/>
        </w:rPr>
        <w:t>ONU, la Fédération internationale des ingénieurs-conseils (FIDIC), SOURCE (la plateforme multilatérale pour les infrastructures durables), les réseaux d</w:t>
      </w:r>
      <w:r w:rsidR="00E83853" w:rsidRPr="00434679">
        <w:rPr>
          <w:rFonts w:eastAsia="Arial" w:cs="Arial"/>
          <w:strike/>
          <w:color w:val="000000" w:themeColor="text1"/>
          <w:lang w:val="fr-FR"/>
        </w:rPr>
        <w:t>’</w:t>
      </w:r>
      <w:r w:rsidR="00D92F27" w:rsidRPr="00434679">
        <w:rPr>
          <w:rFonts w:eastAsia="Arial" w:cs="Arial"/>
          <w:strike/>
          <w:color w:val="000000" w:themeColor="text1"/>
          <w:lang w:val="fr-FR"/>
        </w:rPr>
        <w:t>écologie des infrastructures et les plateformes de partage des connaissances [p. ex. le réseau international IENE (</w:t>
      </w:r>
      <w:r w:rsidR="00D92F27" w:rsidRPr="00434679">
        <w:rPr>
          <w:rFonts w:eastAsia="Arial" w:cs="Arial"/>
          <w:i/>
          <w:iCs/>
          <w:strike/>
          <w:color w:val="000000" w:themeColor="text1"/>
          <w:lang w:val="fr-FR"/>
        </w:rPr>
        <w:t xml:space="preserve">Infra Eco Network </w:t>
      </w:r>
      <w:r w:rsidR="00D92F27" w:rsidRPr="00434679">
        <w:rPr>
          <w:rFonts w:eastAsia="Arial" w:cs="Arial"/>
          <w:strike/>
          <w:color w:val="000000" w:themeColor="text1"/>
          <w:lang w:val="fr-FR"/>
        </w:rPr>
        <w:t>Europe), la Conférence internationale sur l</w:t>
      </w:r>
      <w:r w:rsidR="00E83853" w:rsidRPr="00434679">
        <w:rPr>
          <w:rFonts w:eastAsia="Arial" w:cs="Arial"/>
          <w:strike/>
          <w:color w:val="000000" w:themeColor="text1"/>
          <w:lang w:val="fr-FR"/>
        </w:rPr>
        <w:t>’</w:t>
      </w:r>
      <w:r w:rsidR="00D92F27" w:rsidRPr="00434679">
        <w:rPr>
          <w:rFonts w:eastAsia="Arial" w:cs="Arial"/>
          <w:strike/>
          <w:color w:val="000000" w:themeColor="text1"/>
          <w:lang w:val="fr-FR"/>
        </w:rPr>
        <w:t xml:space="preserve">écologie et les transports (ICOET) et </w:t>
      </w:r>
      <w:hyperlink r:id="rId24" w:history="1">
        <w:r w:rsidR="00D92F27" w:rsidRPr="00434679">
          <w:rPr>
            <w:rStyle w:val="Hyperlink"/>
            <w:rFonts w:eastAsia="Arial" w:cs="Arial"/>
            <w:strike/>
            <w:lang w:val="fr-FR"/>
          </w:rPr>
          <w:t>www.TransportEcology.info</w:t>
        </w:r>
      </w:hyperlink>
      <w:r w:rsidR="00D92F27" w:rsidRPr="00434679">
        <w:rPr>
          <w:rFonts w:eastAsia="Arial" w:cs="Arial"/>
          <w:strike/>
          <w:color w:val="000000" w:themeColor="text1"/>
          <w:lang w:val="fr-FR"/>
        </w:rPr>
        <w:t xml:space="preserve">], la </w:t>
      </w:r>
      <w:proofErr w:type="spellStart"/>
      <w:r w:rsidR="00D92F27" w:rsidRPr="00434679">
        <w:rPr>
          <w:rFonts w:eastAsia="Arial" w:cs="Arial"/>
          <w:strike/>
          <w:color w:val="000000" w:themeColor="text1"/>
          <w:lang w:val="fr-FR"/>
        </w:rPr>
        <w:t>Task</w:t>
      </w:r>
      <w:proofErr w:type="spellEnd"/>
      <w:r w:rsidR="00D92F27" w:rsidRPr="00434679">
        <w:rPr>
          <w:rFonts w:eastAsia="Arial" w:cs="Arial"/>
          <w:strike/>
          <w:color w:val="000000" w:themeColor="text1"/>
          <w:lang w:val="fr-FR"/>
        </w:rPr>
        <w:t xml:space="preserve"> Force for Nature-</w:t>
      </w:r>
      <w:proofErr w:type="spellStart"/>
      <w:r w:rsidR="00D92F27" w:rsidRPr="00434679">
        <w:rPr>
          <w:rFonts w:eastAsia="Arial" w:cs="Arial"/>
          <w:strike/>
          <w:color w:val="000000" w:themeColor="text1"/>
          <w:lang w:val="fr-FR"/>
        </w:rPr>
        <w:t>related</w:t>
      </w:r>
      <w:proofErr w:type="spellEnd"/>
      <w:r w:rsidR="00D92F27" w:rsidRPr="00434679">
        <w:rPr>
          <w:rFonts w:eastAsia="Arial" w:cs="Arial"/>
          <w:strike/>
          <w:color w:val="000000" w:themeColor="text1"/>
          <w:lang w:val="fr-FR"/>
        </w:rPr>
        <w:t xml:space="preserve"> Financial </w:t>
      </w:r>
      <w:proofErr w:type="spellStart"/>
      <w:r w:rsidR="00D92F27" w:rsidRPr="00434679">
        <w:rPr>
          <w:rFonts w:eastAsia="Arial" w:cs="Arial"/>
          <w:strike/>
          <w:color w:val="000000" w:themeColor="text1"/>
          <w:lang w:val="fr-FR"/>
        </w:rPr>
        <w:t>Disclosures</w:t>
      </w:r>
      <w:proofErr w:type="spellEnd"/>
      <w:r w:rsidR="00D92F27" w:rsidRPr="00434679">
        <w:rPr>
          <w:rFonts w:eastAsia="Arial" w:cs="Arial"/>
          <w:strike/>
          <w:color w:val="000000" w:themeColor="text1"/>
          <w:lang w:val="fr-FR"/>
        </w:rPr>
        <w:t xml:space="preserve"> (TNFD), les « Pouvoirs locaux pour un monde durable » (ICLEI), la Plateforme intergouvernementale scientifique et politique sur la biodiversité et les services écosystémiques (IPBES)</w:t>
      </w:r>
      <w:r w:rsidRPr="00434679">
        <w:rPr>
          <w:rFonts w:eastAsia="Arial" w:cs="Arial"/>
          <w:strike/>
          <w:color w:val="000000" w:themeColor="text1"/>
          <w:lang w:val="fr-FR"/>
        </w:rPr>
        <w:t>, etc.</w:t>
      </w:r>
      <w:r w:rsidR="00E83853" w:rsidRPr="00434679">
        <w:rPr>
          <w:rFonts w:eastAsia="Arial" w:cs="Arial"/>
          <w:strike/>
          <w:color w:val="000000" w:themeColor="text1"/>
          <w:lang w:val="fr-FR"/>
        </w:rPr>
        <w:t> </w:t>
      </w:r>
      <w:r w:rsidRPr="00D2051C">
        <w:rPr>
          <w:rFonts w:eastAsia="Arial" w:cs="Arial"/>
          <w:color w:val="000000" w:themeColor="text1"/>
          <w:lang w:val="fr-FR"/>
        </w:rPr>
        <w:t>;</w:t>
      </w:r>
    </w:p>
    <w:p w14:paraId="31F48446" w14:textId="77777777" w:rsidR="004C3AA5" w:rsidRPr="00D2051C" w:rsidRDefault="004C3AA5">
      <w:pPr>
        <w:spacing w:after="0" w:line="240" w:lineRule="auto"/>
        <w:jc w:val="both"/>
        <w:rPr>
          <w:rFonts w:eastAsia="Arial" w:cs="Arial"/>
          <w:color w:val="000000" w:themeColor="text1"/>
          <w:lang w:val="fr-FR"/>
        </w:rPr>
      </w:pPr>
    </w:p>
    <w:p w14:paraId="0C834B32" w14:textId="45C65564" w:rsidR="004C3AA5" w:rsidRPr="00D2051C" w:rsidRDefault="00D92F27" w:rsidP="00D92F27">
      <w:pPr>
        <w:pStyle w:val="ListParagraph"/>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Charge</w:t>
      </w:r>
      <w:r w:rsidRPr="00D2051C">
        <w:rPr>
          <w:rFonts w:eastAsia="Arial" w:cs="Arial"/>
          <w:color w:val="000000" w:themeColor="text1"/>
          <w:lang w:val="fr-FR"/>
        </w:rPr>
        <w:t xml:space="preserve"> le Secrétariat de collaborer avec le Fonds pour l</w:t>
      </w:r>
      <w:r w:rsidR="00E83853" w:rsidRPr="00D2051C">
        <w:rPr>
          <w:rFonts w:eastAsia="Arial" w:cs="Arial"/>
          <w:color w:val="000000" w:themeColor="text1"/>
          <w:lang w:val="fr-FR"/>
        </w:rPr>
        <w:t>’</w:t>
      </w:r>
      <w:r w:rsidRPr="00D2051C">
        <w:rPr>
          <w:rFonts w:eastAsia="Arial" w:cs="Arial"/>
          <w:color w:val="000000" w:themeColor="text1"/>
          <w:lang w:val="fr-FR"/>
        </w:rPr>
        <w:t>environnement mondial, les institutions de financement du développement, les banques multilatérales de développement, les donateurs bilatéraux et les banques commerciales pour examiner les possibilités d</w:t>
      </w:r>
      <w:r w:rsidR="00E83853" w:rsidRPr="00D2051C">
        <w:rPr>
          <w:rFonts w:eastAsia="Arial" w:cs="Arial"/>
          <w:color w:val="000000" w:themeColor="text1"/>
          <w:lang w:val="fr-FR"/>
        </w:rPr>
        <w:t>’</w:t>
      </w:r>
      <w:r w:rsidRPr="00D2051C">
        <w:rPr>
          <w:rFonts w:eastAsia="Arial" w:cs="Arial"/>
          <w:color w:val="000000" w:themeColor="text1"/>
          <w:lang w:val="fr-FR"/>
        </w:rPr>
        <w:t>inclure les lignes directrices de l</w:t>
      </w:r>
      <w:r w:rsidR="003757AD" w:rsidRPr="00D2051C">
        <w:rPr>
          <w:rFonts w:eastAsia="Arial" w:cs="Arial"/>
          <w:color w:val="000000" w:themeColor="text1"/>
          <w:lang w:val="fr-FR"/>
        </w:rPr>
        <w:t>a CMS</w:t>
      </w:r>
      <w:r w:rsidRPr="00D2051C">
        <w:rPr>
          <w:rFonts w:eastAsia="Arial" w:cs="Arial"/>
          <w:color w:val="000000" w:themeColor="text1"/>
          <w:lang w:val="fr-FR"/>
        </w:rPr>
        <w:t xml:space="preserve"> dans leurs politiques, leurs documents d</w:t>
      </w:r>
      <w:r w:rsidR="00E83853" w:rsidRPr="00D2051C">
        <w:rPr>
          <w:rFonts w:eastAsia="Arial" w:cs="Arial"/>
          <w:color w:val="000000" w:themeColor="text1"/>
          <w:lang w:val="fr-FR"/>
        </w:rPr>
        <w:t>’</w:t>
      </w:r>
      <w:r w:rsidRPr="00D2051C">
        <w:rPr>
          <w:rFonts w:eastAsia="Arial" w:cs="Arial"/>
          <w:color w:val="000000" w:themeColor="text1"/>
          <w:lang w:val="fr-FR"/>
        </w:rPr>
        <w:t>orientation et leurs plans stratégiques et stratégies nationales périodiques, et de trouver les compétences nécessaires pour appuyer ces derniers, et des indices de performance pour encourager la prise en considération des espèces migratrices tant au niveau stratégique qu</w:t>
      </w:r>
      <w:r w:rsidR="00E83853" w:rsidRPr="00D2051C">
        <w:rPr>
          <w:rFonts w:eastAsia="Arial" w:cs="Arial"/>
          <w:color w:val="000000" w:themeColor="text1"/>
          <w:lang w:val="fr-FR"/>
        </w:rPr>
        <w:t>’</w:t>
      </w:r>
      <w:r w:rsidRPr="00D2051C">
        <w:rPr>
          <w:rFonts w:eastAsia="Arial" w:cs="Arial"/>
          <w:color w:val="000000" w:themeColor="text1"/>
          <w:lang w:val="fr-FR"/>
        </w:rPr>
        <w:t>au niveau des projets</w:t>
      </w:r>
      <w:r w:rsidR="003757AD" w:rsidRPr="00D2051C">
        <w:rPr>
          <w:rFonts w:eastAsia="Arial" w:cs="Arial"/>
          <w:color w:val="000000" w:themeColor="text1"/>
          <w:lang w:val="fr-FR"/>
        </w:rPr>
        <w:t> ;</w:t>
      </w:r>
    </w:p>
    <w:p w14:paraId="23E887DF" w14:textId="77777777" w:rsidR="004C3AA5" w:rsidRPr="00D2051C" w:rsidRDefault="004C3AA5">
      <w:pPr>
        <w:spacing w:after="0" w:line="240" w:lineRule="auto"/>
        <w:jc w:val="both"/>
        <w:rPr>
          <w:rFonts w:eastAsia="Arial" w:cs="Arial"/>
          <w:color w:val="000000" w:themeColor="text1"/>
          <w:lang w:val="fr-FR"/>
        </w:rPr>
      </w:pPr>
    </w:p>
    <w:p w14:paraId="2AB12D29" w14:textId="2716DB4B" w:rsidR="004C3AA5" w:rsidRPr="008F63CB" w:rsidRDefault="00171240">
      <w:pPr>
        <w:spacing w:after="0" w:line="240" w:lineRule="auto"/>
        <w:ind w:left="567" w:hanging="567"/>
        <w:jc w:val="both"/>
        <w:rPr>
          <w:rFonts w:eastAsia="Arial" w:cs="Arial"/>
          <w:color w:val="000000" w:themeColor="text1"/>
          <w:lang w:val="fr-FR"/>
        </w:rPr>
      </w:pPr>
      <w:r w:rsidRPr="008F63CB">
        <w:rPr>
          <w:rFonts w:eastAsia="Arial" w:cs="Arial"/>
          <w:color w:val="000000" w:themeColor="text1"/>
          <w:lang w:val="fr-FR"/>
        </w:rPr>
        <w:t>11.bis.</w:t>
      </w:r>
      <w:r w:rsidR="008F63CB" w:rsidRPr="008F63CB">
        <w:rPr>
          <w:rFonts w:eastAsia="Arial" w:cs="Arial"/>
          <w:i/>
          <w:iCs/>
          <w:color w:val="000000" w:themeColor="text1"/>
          <w:u w:val="single"/>
          <w:lang w:val="fr-FR"/>
        </w:rPr>
        <w:t xml:space="preserve">Demande </w:t>
      </w:r>
      <w:r w:rsidR="008F63CB" w:rsidRPr="008F63CB">
        <w:rPr>
          <w:rFonts w:eastAsia="Arial" w:cs="Arial"/>
          <w:color w:val="000000" w:themeColor="text1"/>
          <w:u w:val="single"/>
          <w:lang w:val="fr-FR"/>
        </w:rPr>
        <w:t>aux Parties, au Secrétariat et au Conseil scientifique de s'efforcer d'harmoniser et de renforcer les approches en matière d'évaluation d'impact dans le cadre de la Convention et de l'Accord BBNJ</w:t>
      </w:r>
      <w:r w:rsidRPr="008F63CB">
        <w:rPr>
          <w:rFonts w:eastAsia="Arial" w:cs="Arial"/>
          <w:color w:val="000000" w:themeColor="text1"/>
          <w:u w:val="single"/>
          <w:lang w:val="fr-FR"/>
        </w:rPr>
        <w:t>;</w:t>
      </w:r>
    </w:p>
    <w:p w14:paraId="6A1E4BBE" w14:textId="77777777" w:rsidR="004C3AA5" w:rsidRPr="008F63CB" w:rsidRDefault="004C3AA5">
      <w:pPr>
        <w:spacing w:after="0" w:line="240" w:lineRule="auto"/>
        <w:jc w:val="both"/>
        <w:rPr>
          <w:rFonts w:eastAsia="Arial" w:cs="Arial"/>
          <w:color w:val="000000" w:themeColor="text1"/>
          <w:lang w:val="fr-FR"/>
        </w:rPr>
      </w:pPr>
    </w:p>
    <w:p w14:paraId="274CADAA" w14:textId="5CB97DD2" w:rsidR="004C3AA5" w:rsidRPr="00D2051C" w:rsidRDefault="00171240">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Encourage</w:t>
      </w:r>
      <w:r w:rsidRPr="00D2051C">
        <w:rPr>
          <w:rFonts w:eastAsia="Arial" w:cs="Arial"/>
          <w:color w:val="000000" w:themeColor="text1"/>
          <w:lang w:val="fr-FR"/>
        </w:rPr>
        <w:t xml:space="preserve"> </w:t>
      </w:r>
      <w:r w:rsidR="00D92F27" w:rsidRPr="00D2051C">
        <w:rPr>
          <w:rFonts w:eastAsia="Arial" w:cs="Arial"/>
          <w:color w:val="000000" w:themeColor="text1"/>
          <w:lang w:val="fr-FR"/>
        </w:rPr>
        <w:t xml:space="preserve">les </w:t>
      </w:r>
      <w:r w:rsidRPr="00D2051C">
        <w:rPr>
          <w:rFonts w:eastAsia="Arial" w:cs="Arial"/>
          <w:color w:val="000000" w:themeColor="text1"/>
          <w:lang w:val="fr-FR"/>
        </w:rPr>
        <w:t xml:space="preserve">Parties </w:t>
      </w:r>
      <w:r w:rsidR="00D92F27" w:rsidRPr="00D2051C">
        <w:rPr>
          <w:rFonts w:eastAsia="Arial" w:cs="Arial"/>
          <w:color w:val="000000" w:themeColor="text1"/>
          <w:lang w:val="fr-FR"/>
        </w:rPr>
        <w:t>à interagir avec les points focaux nationaux pertinents au sein des réseaux de l</w:t>
      </w:r>
      <w:r w:rsidR="00E83853" w:rsidRPr="00D2051C">
        <w:rPr>
          <w:rFonts w:eastAsia="Arial" w:cs="Arial"/>
          <w:color w:val="000000" w:themeColor="text1"/>
          <w:lang w:val="fr-FR"/>
        </w:rPr>
        <w:t>’</w:t>
      </w:r>
      <w:r w:rsidR="00D92F27" w:rsidRPr="00D2051C">
        <w:rPr>
          <w:rFonts w:eastAsia="Arial" w:cs="Arial"/>
          <w:color w:val="000000" w:themeColor="text1"/>
          <w:lang w:val="fr-FR"/>
        </w:rPr>
        <w:t>Association internationale pour les évaluations d</w:t>
      </w:r>
      <w:r w:rsidR="00E83853" w:rsidRPr="00D2051C">
        <w:rPr>
          <w:rFonts w:eastAsia="Arial" w:cs="Arial"/>
          <w:color w:val="000000" w:themeColor="text1"/>
          <w:lang w:val="fr-FR"/>
        </w:rPr>
        <w:t>’</w:t>
      </w:r>
      <w:r w:rsidR="00D92F27" w:rsidRPr="00D2051C">
        <w:rPr>
          <w:rFonts w:eastAsia="Arial" w:cs="Arial"/>
          <w:color w:val="000000" w:themeColor="text1"/>
          <w:lang w:val="fr-FR"/>
        </w:rPr>
        <w:t>impact, de façon à repérer des sources d</w:t>
      </w:r>
      <w:r w:rsidR="00E83853" w:rsidRPr="00D2051C">
        <w:rPr>
          <w:rFonts w:eastAsia="Arial" w:cs="Arial"/>
          <w:color w:val="000000" w:themeColor="text1"/>
          <w:lang w:val="fr-FR"/>
        </w:rPr>
        <w:t>’</w:t>
      </w:r>
      <w:r w:rsidR="00D92F27" w:rsidRPr="00D2051C">
        <w:rPr>
          <w:rFonts w:eastAsia="Arial" w:cs="Arial"/>
          <w:color w:val="000000" w:themeColor="text1"/>
          <w:lang w:val="fr-FR"/>
        </w:rPr>
        <w:t>expertise et de conseil pour aider aux évaluations de l</w:t>
      </w:r>
      <w:r w:rsidR="00E83853" w:rsidRPr="00D2051C">
        <w:rPr>
          <w:rFonts w:eastAsia="Arial" w:cs="Arial"/>
          <w:color w:val="000000" w:themeColor="text1"/>
          <w:lang w:val="fr-FR"/>
        </w:rPr>
        <w:t>’</w:t>
      </w:r>
      <w:r w:rsidR="00D92F27" w:rsidRPr="00D2051C">
        <w:rPr>
          <w:rFonts w:eastAsia="Arial" w:cs="Arial"/>
          <w:color w:val="000000" w:themeColor="text1"/>
          <w:lang w:val="fr-FR"/>
        </w:rPr>
        <w:t>impact sur les espèces migratrices dans le cadre des processus d</w:t>
      </w:r>
      <w:r w:rsidR="00E83853" w:rsidRPr="00D2051C">
        <w:rPr>
          <w:rFonts w:eastAsia="Arial" w:cs="Arial"/>
          <w:color w:val="000000" w:themeColor="text1"/>
          <w:lang w:val="fr-FR"/>
        </w:rPr>
        <w:t>’</w:t>
      </w:r>
      <w:r w:rsidR="00D92F27" w:rsidRPr="00D2051C">
        <w:rPr>
          <w:rFonts w:eastAsia="Arial" w:cs="Arial"/>
          <w:color w:val="000000" w:themeColor="text1"/>
          <w:lang w:val="fr-FR"/>
        </w:rPr>
        <w:t>évaluation de l</w:t>
      </w:r>
      <w:r w:rsidR="00E83853" w:rsidRPr="00D2051C">
        <w:rPr>
          <w:rFonts w:eastAsia="Arial" w:cs="Arial"/>
          <w:color w:val="000000" w:themeColor="text1"/>
          <w:lang w:val="fr-FR"/>
        </w:rPr>
        <w:t>’</w:t>
      </w:r>
      <w:r w:rsidR="00D92F27" w:rsidRPr="00D2051C">
        <w:rPr>
          <w:rFonts w:eastAsia="Arial" w:cs="Arial"/>
          <w:color w:val="000000" w:themeColor="text1"/>
          <w:lang w:val="fr-FR"/>
        </w:rPr>
        <w:t>impact en général</w:t>
      </w:r>
      <w:r w:rsidR="003757AD" w:rsidRPr="00D2051C">
        <w:rPr>
          <w:rFonts w:eastAsia="Arial" w:cs="Arial"/>
          <w:color w:val="000000" w:themeColor="text1"/>
          <w:lang w:val="fr-FR"/>
        </w:rPr>
        <w:t> ;</w:t>
      </w:r>
      <w:r w:rsidR="00D92F27" w:rsidRPr="00D2051C">
        <w:rPr>
          <w:rFonts w:eastAsia="Arial" w:cs="Arial"/>
          <w:strike/>
          <w:color w:val="000000" w:themeColor="text1"/>
          <w:lang w:val="fr-FR"/>
        </w:rPr>
        <w:t xml:space="preserve"> et</w:t>
      </w:r>
    </w:p>
    <w:p w14:paraId="43AF0CFA" w14:textId="77777777" w:rsidR="004C3AA5" w:rsidRPr="00D2051C" w:rsidRDefault="004C3AA5">
      <w:pPr>
        <w:spacing w:after="0" w:line="240" w:lineRule="auto"/>
        <w:jc w:val="both"/>
        <w:rPr>
          <w:rFonts w:eastAsia="Arial" w:cs="Arial"/>
          <w:color w:val="000000" w:themeColor="text1"/>
          <w:lang w:val="fr-FR"/>
        </w:rPr>
      </w:pPr>
    </w:p>
    <w:p w14:paraId="6929F3C4" w14:textId="6EAD9308" w:rsidR="00D92F27" w:rsidRPr="00D2051C" w:rsidRDefault="00171240">
      <w:pPr>
        <w:pStyle w:val="ListParagraph"/>
        <w:widowControl/>
        <w:numPr>
          <w:ilvl w:val="6"/>
          <w:numId w:val="2"/>
        </w:numPr>
        <w:spacing w:after="0" w:line="240" w:lineRule="auto"/>
        <w:ind w:left="567" w:hanging="567"/>
        <w:jc w:val="both"/>
        <w:rPr>
          <w:rFonts w:eastAsia="Arial" w:cs="Arial"/>
          <w:color w:val="000000" w:themeColor="text1"/>
          <w:lang w:val="fr-FR"/>
        </w:rPr>
      </w:pPr>
      <w:r w:rsidRPr="00D2051C">
        <w:rPr>
          <w:rFonts w:eastAsia="Arial" w:cs="Arial"/>
          <w:i/>
          <w:iCs/>
          <w:color w:val="000000" w:themeColor="text1"/>
          <w:lang w:val="fr-FR"/>
        </w:rPr>
        <w:t>Encourage</w:t>
      </w:r>
      <w:r w:rsidRPr="00D2051C">
        <w:rPr>
          <w:rFonts w:eastAsia="Arial" w:cs="Arial"/>
          <w:color w:val="000000" w:themeColor="text1"/>
          <w:lang w:val="fr-FR"/>
        </w:rPr>
        <w:t xml:space="preserve"> </w:t>
      </w:r>
      <w:r w:rsidR="00D92F27" w:rsidRPr="00D2051C">
        <w:rPr>
          <w:rFonts w:eastAsia="Arial" w:cs="Arial"/>
          <w:color w:val="000000" w:themeColor="text1"/>
          <w:lang w:val="fr-FR"/>
        </w:rPr>
        <w:t>les promoteurs de projets qui conçoivent des mesures d</w:t>
      </w:r>
      <w:r w:rsidR="00E83853" w:rsidRPr="00D2051C">
        <w:rPr>
          <w:rFonts w:eastAsia="Arial" w:cs="Arial"/>
          <w:color w:val="000000" w:themeColor="text1"/>
          <w:lang w:val="fr-FR"/>
        </w:rPr>
        <w:t>’</w:t>
      </w:r>
      <w:r w:rsidR="00D92F27" w:rsidRPr="00D2051C">
        <w:rPr>
          <w:rFonts w:eastAsia="Arial" w:cs="Arial"/>
          <w:color w:val="000000" w:themeColor="text1"/>
          <w:lang w:val="fr-FR"/>
        </w:rPr>
        <w:t>atténuation des impacts des infrastructures l</w:t>
      </w:r>
      <w:r w:rsidR="00D92F27" w:rsidRPr="003D2C9C">
        <w:rPr>
          <w:rFonts w:eastAsia="Arial" w:cs="Arial"/>
          <w:strike/>
          <w:color w:val="000000" w:themeColor="text1"/>
          <w:lang w:val="fr-FR"/>
        </w:rPr>
        <w:t>inéaires</w:t>
      </w:r>
      <w:r w:rsidR="00D92F27" w:rsidRPr="00D2051C">
        <w:rPr>
          <w:rFonts w:eastAsia="Arial" w:cs="Arial"/>
          <w:color w:val="000000" w:themeColor="text1"/>
          <w:lang w:val="fr-FR"/>
        </w:rPr>
        <w:t xml:space="preserve"> </w:t>
      </w:r>
      <w:r w:rsidR="00D92F27" w:rsidRPr="00D2051C">
        <w:rPr>
          <w:rFonts w:eastAsia="Arial" w:cs="Arial"/>
          <w:color w:val="000000" w:themeColor="text1"/>
          <w:u w:val="single"/>
          <w:lang w:val="fr-FR"/>
        </w:rPr>
        <w:t>ou de projets d</w:t>
      </w:r>
      <w:r w:rsidR="00E83853" w:rsidRPr="00D2051C">
        <w:rPr>
          <w:rFonts w:eastAsia="Arial" w:cs="Arial"/>
          <w:color w:val="000000" w:themeColor="text1"/>
          <w:u w:val="single"/>
          <w:lang w:val="fr-FR"/>
        </w:rPr>
        <w:t>’</w:t>
      </w:r>
      <w:r w:rsidR="00D92F27" w:rsidRPr="00D2051C">
        <w:rPr>
          <w:rFonts w:eastAsia="Arial" w:cs="Arial"/>
          <w:color w:val="000000" w:themeColor="text1"/>
          <w:u w:val="single"/>
          <w:lang w:val="fr-FR"/>
        </w:rPr>
        <w:t>activités</w:t>
      </w:r>
      <w:r w:rsidR="00D92F27" w:rsidRPr="00D2051C">
        <w:rPr>
          <w:rFonts w:eastAsia="Arial" w:cs="Arial"/>
          <w:color w:val="000000" w:themeColor="text1"/>
          <w:lang w:val="fr-FR"/>
        </w:rPr>
        <w:t xml:space="preserve"> sur les espèces migratrices à tenir compte des avantages pour les espèces associées et leurs habitats</w:t>
      </w:r>
      <w:r w:rsidR="003757AD" w:rsidRPr="00D2051C">
        <w:rPr>
          <w:rFonts w:eastAsia="Arial" w:cs="Arial"/>
          <w:color w:val="000000" w:themeColor="text1"/>
          <w:lang w:val="fr-FR"/>
        </w:rPr>
        <w:t> ;</w:t>
      </w:r>
      <w:r w:rsidR="00D92F27" w:rsidRPr="00D2051C">
        <w:rPr>
          <w:rFonts w:eastAsia="Arial" w:cs="Arial"/>
          <w:color w:val="000000" w:themeColor="text1"/>
          <w:lang w:val="fr-FR"/>
        </w:rPr>
        <w:t xml:space="preserve"> </w:t>
      </w:r>
      <w:r w:rsidR="00D92F27" w:rsidRPr="00D2051C">
        <w:rPr>
          <w:rFonts w:eastAsia="Arial" w:cs="Arial"/>
          <w:color w:val="000000" w:themeColor="text1"/>
          <w:u w:val="single"/>
          <w:lang w:val="fr-FR"/>
        </w:rPr>
        <w:t>et</w:t>
      </w:r>
    </w:p>
    <w:p w14:paraId="09799E2B" w14:textId="77777777" w:rsidR="00D92F27" w:rsidRPr="00D2051C" w:rsidRDefault="00D92F27" w:rsidP="00A90E06">
      <w:pPr>
        <w:pStyle w:val="ListParagraph"/>
        <w:spacing w:after="0" w:line="240" w:lineRule="auto"/>
        <w:rPr>
          <w:rFonts w:eastAsia="Arial" w:cs="Arial"/>
          <w:color w:val="000000" w:themeColor="text1"/>
          <w:lang w:val="fr-FR"/>
        </w:rPr>
      </w:pPr>
    </w:p>
    <w:p w14:paraId="495FF825" w14:textId="696EFFC1" w:rsidR="004C3AA5" w:rsidRPr="00D2051C" w:rsidRDefault="00171240" w:rsidP="00A90E06">
      <w:pPr>
        <w:pStyle w:val="ListParagraph"/>
        <w:widowControl/>
        <w:numPr>
          <w:ilvl w:val="6"/>
          <w:numId w:val="2"/>
        </w:numPr>
        <w:spacing w:after="0" w:line="240" w:lineRule="auto"/>
        <w:ind w:left="567" w:hanging="567"/>
        <w:jc w:val="both"/>
        <w:rPr>
          <w:lang w:val="fr-FR"/>
        </w:rPr>
      </w:pPr>
      <w:r w:rsidRPr="00D2051C">
        <w:rPr>
          <w:rFonts w:eastAsia="Arial" w:cs="Arial"/>
          <w:i/>
          <w:color w:val="000000" w:themeColor="text1"/>
          <w:u w:val="single"/>
          <w:lang w:val="fr-FR"/>
        </w:rPr>
        <w:t>Invite</w:t>
      </w:r>
      <w:r w:rsidRPr="00D2051C">
        <w:rPr>
          <w:rFonts w:eastAsia="Arial" w:cs="Arial"/>
          <w:color w:val="000000" w:themeColor="text1"/>
          <w:u w:val="single"/>
          <w:lang w:val="fr-FR"/>
        </w:rPr>
        <w:t xml:space="preserve"> les banques multilatérales de développement, les donateurs bilatéraux et les institutions financières commerciales à intégrer les lignes directrices de l</w:t>
      </w:r>
      <w:r w:rsidR="003757AD" w:rsidRPr="00D2051C">
        <w:rPr>
          <w:rFonts w:eastAsia="Arial" w:cs="Arial"/>
          <w:color w:val="000000" w:themeColor="text1"/>
          <w:u w:val="single"/>
          <w:lang w:val="fr-FR"/>
        </w:rPr>
        <w:t>a CMS</w:t>
      </w:r>
      <w:r w:rsidRPr="00D2051C">
        <w:rPr>
          <w:rFonts w:eastAsia="Arial" w:cs="Arial"/>
          <w:color w:val="000000" w:themeColor="text1"/>
          <w:u w:val="single"/>
          <w:lang w:val="fr-FR"/>
        </w:rPr>
        <w:t xml:space="preserve"> sur les espèces migratrices et les flux écologiques dans leurs systèmes de sauvegarde, leurs procédures de sélection des projets et leurs critères de financement, conformément aux bonnes pratiques internationales.</w:t>
      </w:r>
    </w:p>
    <w:p w14:paraId="5F1C5FC9" w14:textId="77777777" w:rsidR="004C3AA5" w:rsidRDefault="004C3AA5">
      <w:pPr>
        <w:rPr>
          <w:lang w:val="fr-FR"/>
        </w:rPr>
      </w:pPr>
    </w:p>
    <w:p w14:paraId="01BF6D06" w14:textId="77777777" w:rsidR="00A90E06" w:rsidRPr="003757AD" w:rsidRDefault="00A90E06">
      <w:pPr>
        <w:rPr>
          <w:lang w:val="fr-FR"/>
        </w:rPr>
        <w:sectPr w:rsidR="00A90E06" w:rsidRPr="003757AD">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27C640E5" w14:textId="177D3B83" w:rsidR="004C3AA5" w:rsidRPr="003757AD" w:rsidRDefault="00171240">
      <w:pPr>
        <w:spacing w:after="0" w:line="240" w:lineRule="auto"/>
        <w:jc w:val="right"/>
        <w:rPr>
          <w:b/>
          <w:bCs/>
          <w:lang w:val="fr-FR"/>
        </w:rPr>
      </w:pPr>
      <w:r w:rsidRPr="003757AD">
        <w:rPr>
          <w:b/>
          <w:bCs/>
          <w:lang w:val="fr-FR"/>
        </w:rPr>
        <w:lastRenderedPageBreak/>
        <w:t>ANNEXE</w:t>
      </w:r>
      <w:r w:rsidR="00E83853">
        <w:rPr>
          <w:b/>
          <w:bCs/>
          <w:lang w:val="fr-FR"/>
        </w:rPr>
        <w:t> </w:t>
      </w:r>
      <w:r w:rsidRPr="003757AD">
        <w:rPr>
          <w:b/>
          <w:bCs/>
          <w:lang w:val="fr-FR"/>
        </w:rPr>
        <w:t>2</w:t>
      </w:r>
    </w:p>
    <w:p w14:paraId="7BB45021" w14:textId="77777777" w:rsidR="004C3AA5" w:rsidRPr="003757AD" w:rsidRDefault="004C3AA5">
      <w:pPr>
        <w:spacing w:after="0" w:line="240" w:lineRule="auto"/>
        <w:jc w:val="center"/>
        <w:rPr>
          <w:rFonts w:eastAsia="Arial" w:cs="Arial"/>
          <w:b/>
          <w:lang w:val="fr-FR"/>
        </w:rPr>
      </w:pPr>
    </w:p>
    <w:p w14:paraId="4F730902" w14:textId="77777777" w:rsidR="004C3AA5" w:rsidRPr="003757AD" w:rsidRDefault="0017124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3757AD">
        <w:rPr>
          <w:rFonts w:cs="Arial"/>
          <w:bCs/>
          <w:caps/>
          <w:lang w:val="fr-FR"/>
        </w:rPr>
        <w:t>PROJETS DE DÉCISION</w:t>
      </w:r>
    </w:p>
    <w:p w14:paraId="0B2D77DB" w14:textId="77777777" w:rsidR="004C3AA5" w:rsidRPr="003757AD" w:rsidRDefault="004C3AA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6A5BD623" w14:textId="77777777" w:rsidR="004C3AA5" w:rsidRPr="003757AD" w:rsidRDefault="00171240">
      <w:pPr>
        <w:widowControl w:val="0"/>
        <w:suppressAutoHyphens/>
        <w:autoSpaceDE w:val="0"/>
        <w:autoSpaceDN w:val="0"/>
        <w:spacing w:after="0" w:line="240" w:lineRule="auto"/>
        <w:jc w:val="center"/>
        <w:textAlignment w:val="baseline"/>
        <w:rPr>
          <w:rFonts w:eastAsia="Times New Roman" w:cs="Arial"/>
          <w:b/>
          <w:bCs/>
          <w:lang w:val="fr-FR"/>
        </w:rPr>
      </w:pPr>
      <w:r w:rsidRPr="003757AD">
        <w:rPr>
          <w:rFonts w:eastAsia="Times New Roman" w:cs="Arial"/>
          <w:b/>
          <w:lang w:val="fr-FR"/>
        </w:rPr>
        <w:t xml:space="preserve">DÉVELOPPEMENT DES INFRASTRUCTURES ET </w:t>
      </w:r>
      <w:r w:rsidRPr="003757AD">
        <w:rPr>
          <w:rFonts w:eastAsia="Times New Roman" w:cs="Arial"/>
          <w:b/>
          <w:bCs/>
          <w:lang w:val="fr-FR"/>
        </w:rPr>
        <w:t>ESPÈCES MIGRATRICES</w:t>
      </w:r>
    </w:p>
    <w:p w14:paraId="6032E4CA" w14:textId="77777777" w:rsidR="004C3AA5" w:rsidRPr="003757AD" w:rsidRDefault="004C3AA5">
      <w:pPr>
        <w:spacing w:after="0" w:line="240" w:lineRule="auto"/>
        <w:ind w:left="720" w:hanging="720"/>
        <w:jc w:val="both"/>
        <w:rPr>
          <w:rFonts w:cs="Arial"/>
          <w:iCs/>
          <w:lang w:val="fr-FR"/>
        </w:rPr>
      </w:pPr>
    </w:p>
    <w:p w14:paraId="1B7FFEB0" w14:textId="77777777" w:rsidR="004C3AA5" w:rsidRPr="003757AD" w:rsidRDefault="004C3AA5">
      <w:pPr>
        <w:spacing w:after="0" w:line="240" w:lineRule="auto"/>
        <w:jc w:val="both"/>
        <w:rPr>
          <w:rFonts w:cs="Arial"/>
          <w:b/>
          <w:lang w:val="fr-FR"/>
        </w:rPr>
      </w:pPr>
    </w:p>
    <w:p w14:paraId="185A6F98" w14:textId="424D801E" w:rsidR="004C3AA5" w:rsidRPr="003757AD" w:rsidRDefault="00171240">
      <w:pPr>
        <w:spacing w:after="0" w:line="240" w:lineRule="auto"/>
        <w:jc w:val="both"/>
        <w:rPr>
          <w:rFonts w:cs="Arial"/>
          <w:b/>
          <w:lang w:val="fr-FR"/>
        </w:rPr>
      </w:pPr>
      <w:r w:rsidRPr="003757AD">
        <w:rPr>
          <w:rFonts w:cs="Arial"/>
          <w:b/>
          <w:lang w:val="fr-FR"/>
        </w:rPr>
        <w:t>À l</w:t>
      </w:r>
      <w:r w:rsidR="00E83853">
        <w:rPr>
          <w:rFonts w:cs="Arial"/>
          <w:b/>
          <w:lang w:val="fr-FR"/>
        </w:rPr>
        <w:t>’</w:t>
      </w:r>
      <w:r w:rsidRPr="003757AD">
        <w:rPr>
          <w:rFonts w:cs="Arial"/>
          <w:b/>
          <w:lang w:val="fr-FR"/>
        </w:rPr>
        <w:t>adresse du Conseil scientifique</w:t>
      </w:r>
    </w:p>
    <w:p w14:paraId="6077E2E6" w14:textId="77777777" w:rsidR="004C3AA5" w:rsidRPr="003757AD" w:rsidRDefault="004C3AA5">
      <w:pPr>
        <w:spacing w:after="0" w:line="240" w:lineRule="auto"/>
        <w:jc w:val="both"/>
        <w:rPr>
          <w:b/>
          <w:i/>
          <w:sz w:val="20"/>
          <w:szCs w:val="20"/>
          <w:lang w:val="fr-FR"/>
        </w:rPr>
      </w:pPr>
    </w:p>
    <w:p w14:paraId="724872BC" w14:textId="38132548" w:rsidR="004C3AA5" w:rsidRPr="003757AD" w:rsidRDefault="00171240">
      <w:pPr>
        <w:spacing w:after="0" w:line="240" w:lineRule="auto"/>
        <w:ind w:left="851" w:hanging="851"/>
        <w:jc w:val="both"/>
        <w:rPr>
          <w:rFonts w:cs="Arial"/>
          <w:lang w:val="fr-FR"/>
        </w:rPr>
      </w:pPr>
      <w:r w:rsidRPr="003757AD">
        <w:rPr>
          <w:rFonts w:cs="Arial"/>
          <w:lang w:val="fr-FR"/>
        </w:rPr>
        <w:t>15.AA</w:t>
      </w:r>
      <w:r w:rsidRPr="003757AD">
        <w:rPr>
          <w:rFonts w:cs="Arial"/>
          <w:lang w:val="fr-FR"/>
        </w:rPr>
        <w:tab/>
        <w:t xml:space="preserve">Le Conseil scientifique est prié de </w:t>
      </w:r>
      <w:r w:rsidRPr="003757AD">
        <w:rPr>
          <w:rFonts w:eastAsia="Arial" w:cs="Arial"/>
          <w:lang w:val="fr-FR"/>
        </w:rPr>
        <w:t>prolonger le Groupe de travail tel qu</w:t>
      </w:r>
      <w:r w:rsidR="00E83853">
        <w:rPr>
          <w:rFonts w:eastAsia="Arial" w:cs="Arial"/>
          <w:lang w:val="fr-FR"/>
        </w:rPr>
        <w:t>’</w:t>
      </w:r>
      <w:r w:rsidRPr="003757AD">
        <w:rPr>
          <w:rFonts w:eastAsia="Arial" w:cs="Arial"/>
          <w:lang w:val="fr-FR"/>
        </w:rPr>
        <w:t xml:space="preserve">il a été établi, </w:t>
      </w:r>
      <w:r w:rsidR="00BC42F3" w:rsidRPr="00BC42F3">
        <w:rPr>
          <w:rFonts w:eastAsia="Arial" w:cs="Arial"/>
          <w:lang w:val="fr-FR"/>
        </w:rPr>
        <w:t>jusqu'à ce que le comité de session décide que son travail est terminé ou qu'un autre arrangement soit conclu</w:t>
      </w:r>
      <w:r w:rsidR="00BC42F3" w:rsidRPr="00BC42F3">
        <w:rPr>
          <w:rFonts w:eastAsia="Arial" w:cs="Arial"/>
          <w:lang w:val="fr-FR"/>
        </w:rPr>
        <w:t xml:space="preserve"> </w:t>
      </w:r>
      <w:r w:rsidR="00BC42F3">
        <w:rPr>
          <w:rFonts w:eastAsia="Arial" w:cs="Arial"/>
          <w:lang w:val="fr-FR"/>
        </w:rPr>
        <w:t xml:space="preserve">, </w:t>
      </w:r>
      <w:r w:rsidRPr="003757AD">
        <w:rPr>
          <w:rFonts w:eastAsia="Arial" w:cs="Arial"/>
          <w:lang w:val="fr-FR"/>
        </w:rPr>
        <w:t>en concentrant ses activités sur les tâches suivantes</w:t>
      </w:r>
      <w:r w:rsidR="003757AD" w:rsidRPr="003757AD">
        <w:rPr>
          <w:rFonts w:eastAsia="Arial" w:cs="Arial"/>
          <w:lang w:val="fr-FR"/>
        </w:rPr>
        <w:t> :</w:t>
      </w:r>
    </w:p>
    <w:p w14:paraId="606686B0" w14:textId="77777777" w:rsidR="004C3AA5" w:rsidRPr="003757AD" w:rsidRDefault="004C3AA5">
      <w:pPr>
        <w:pStyle w:val="ListParagraph"/>
        <w:spacing w:after="0" w:line="240" w:lineRule="auto"/>
        <w:ind w:left="1276"/>
        <w:jc w:val="both"/>
        <w:rPr>
          <w:rFonts w:eastAsia="Arial" w:cs="Arial"/>
          <w:lang w:val="fr-FR"/>
        </w:rPr>
      </w:pPr>
    </w:p>
    <w:p w14:paraId="5849F975" w14:textId="269A3E14" w:rsidR="004C3AA5" w:rsidRPr="003757AD" w:rsidRDefault="00171240" w:rsidP="002E7297">
      <w:pPr>
        <w:pStyle w:val="ListParagraph"/>
        <w:numPr>
          <w:ilvl w:val="0"/>
          <w:numId w:val="19"/>
        </w:numPr>
        <w:spacing w:after="0" w:line="240" w:lineRule="auto"/>
        <w:ind w:left="1418" w:hanging="567"/>
        <w:jc w:val="both"/>
        <w:rPr>
          <w:rFonts w:eastAsia="Arial" w:cs="Arial"/>
          <w:lang w:val="fr-FR"/>
        </w:rPr>
      </w:pPr>
      <w:r w:rsidRPr="003757AD">
        <w:rPr>
          <w:rFonts w:eastAsia="Arial" w:cs="Arial"/>
          <w:lang w:val="fr-FR"/>
        </w:rPr>
        <w:t>élaborer des directives techniques pour l</w:t>
      </w:r>
      <w:r w:rsidR="00E83853">
        <w:rPr>
          <w:rFonts w:eastAsia="Arial" w:cs="Arial"/>
          <w:lang w:val="fr-FR"/>
        </w:rPr>
        <w:t>’</w:t>
      </w:r>
      <w:r w:rsidRPr="003757AD">
        <w:rPr>
          <w:rFonts w:eastAsia="Arial" w:cs="Arial"/>
          <w:lang w:val="fr-FR"/>
        </w:rPr>
        <w:t>adaptation des critères de désignation des habitats critiques aux espèces migratrices, en tenant compte notamment des questions de connectivité et de sous-population</w:t>
      </w:r>
      <w:r w:rsidR="003757AD" w:rsidRPr="003757AD">
        <w:rPr>
          <w:rFonts w:eastAsia="Arial" w:cs="Arial"/>
          <w:lang w:val="fr-FR"/>
        </w:rPr>
        <w:t> ;</w:t>
      </w:r>
    </w:p>
    <w:p w14:paraId="28F3F072" w14:textId="77777777" w:rsidR="004C3AA5" w:rsidRPr="003757AD" w:rsidRDefault="004C3AA5" w:rsidP="002E7297">
      <w:pPr>
        <w:pStyle w:val="ListParagraph"/>
        <w:spacing w:after="0" w:line="240" w:lineRule="auto"/>
        <w:ind w:left="1418" w:hanging="567"/>
        <w:jc w:val="both"/>
        <w:rPr>
          <w:rFonts w:eastAsia="Arial" w:cs="Arial"/>
          <w:lang w:val="fr-FR"/>
        </w:rPr>
      </w:pPr>
    </w:p>
    <w:p w14:paraId="315C1151" w14:textId="4074F5C4" w:rsidR="004C3AA5" w:rsidRPr="003757AD" w:rsidRDefault="00171240" w:rsidP="002E7297">
      <w:pPr>
        <w:pStyle w:val="ListParagraph"/>
        <w:numPr>
          <w:ilvl w:val="0"/>
          <w:numId w:val="19"/>
        </w:numPr>
        <w:spacing w:after="0" w:line="240" w:lineRule="auto"/>
        <w:ind w:left="1418" w:hanging="567"/>
        <w:jc w:val="both"/>
        <w:rPr>
          <w:rFonts w:eastAsia="Arial" w:cs="Arial"/>
          <w:lang w:val="fr-FR"/>
        </w:rPr>
      </w:pPr>
      <w:r w:rsidRPr="003757AD">
        <w:rPr>
          <w:rFonts w:eastAsia="Arial" w:cs="Arial"/>
          <w:lang w:val="fr-FR"/>
        </w:rPr>
        <w:t>préparer des listes de contrôle normées pour l</w:t>
      </w:r>
      <w:r w:rsidR="00E83853">
        <w:rPr>
          <w:rFonts w:eastAsia="Arial" w:cs="Arial"/>
          <w:lang w:val="fr-FR"/>
        </w:rPr>
        <w:t>’</w:t>
      </w:r>
      <w:r w:rsidRPr="003757AD">
        <w:rPr>
          <w:rFonts w:eastAsia="Arial" w:cs="Arial"/>
          <w:lang w:val="fr-FR"/>
        </w:rPr>
        <w:t>inclusion des espèces migratrices dans les évaluations d</w:t>
      </w:r>
      <w:r w:rsidR="00E83853">
        <w:rPr>
          <w:rFonts w:eastAsia="Arial" w:cs="Arial"/>
          <w:lang w:val="fr-FR"/>
        </w:rPr>
        <w:t>’</w:t>
      </w:r>
      <w:r w:rsidRPr="003757AD">
        <w:rPr>
          <w:rFonts w:eastAsia="Arial" w:cs="Arial"/>
          <w:lang w:val="fr-FR"/>
        </w:rPr>
        <w:t>impact sur l</w:t>
      </w:r>
      <w:r w:rsidR="00E83853">
        <w:rPr>
          <w:rFonts w:eastAsia="Arial" w:cs="Arial"/>
          <w:lang w:val="fr-FR"/>
        </w:rPr>
        <w:t>’</w:t>
      </w:r>
      <w:r w:rsidRPr="003757AD">
        <w:rPr>
          <w:rFonts w:eastAsia="Arial" w:cs="Arial"/>
          <w:lang w:val="fr-FR"/>
        </w:rPr>
        <w:t>environnement et évaluations environnementales stratégiques, en recourant aux méthodes d</w:t>
      </w:r>
      <w:r w:rsidR="00E83853">
        <w:rPr>
          <w:rFonts w:eastAsia="Arial" w:cs="Arial"/>
          <w:lang w:val="fr-FR"/>
        </w:rPr>
        <w:t>’</w:t>
      </w:r>
      <w:r w:rsidRPr="003757AD">
        <w:rPr>
          <w:rFonts w:eastAsia="Arial" w:cs="Arial"/>
          <w:lang w:val="fr-FR"/>
        </w:rPr>
        <w:t>enquête et sources de données recommandées</w:t>
      </w:r>
      <w:r w:rsidR="003757AD" w:rsidRPr="003757AD">
        <w:rPr>
          <w:rFonts w:eastAsia="Arial" w:cs="Arial"/>
          <w:lang w:val="fr-FR"/>
        </w:rPr>
        <w:t> ;</w:t>
      </w:r>
    </w:p>
    <w:p w14:paraId="34112A57" w14:textId="77777777" w:rsidR="004C3AA5" w:rsidRPr="003757AD" w:rsidRDefault="004C3AA5" w:rsidP="002E7297">
      <w:pPr>
        <w:pStyle w:val="ListParagraph"/>
        <w:spacing w:after="0" w:line="240" w:lineRule="auto"/>
        <w:ind w:left="1418" w:hanging="567"/>
        <w:jc w:val="both"/>
        <w:rPr>
          <w:rFonts w:eastAsia="Arial" w:cs="Arial"/>
          <w:b/>
          <w:bCs/>
          <w:lang w:val="fr-FR"/>
        </w:rPr>
      </w:pPr>
    </w:p>
    <w:p w14:paraId="11922440" w14:textId="74D65EEA" w:rsidR="004C3AA5" w:rsidRPr="00BC42F3" w:rsidRDefault="00171240" w:rsidP="002E7297">
      <w:pPr>
        <w:pStyle w:val="ListParagraph"/>
        <w:numPr>
          <w:ilvl w:val="0"/>
          <w:numId w:val="19"/>
        </w:numPr>
        <w:spacing w:after="0" w:line="240" w:lineRule="auto"/>
        <w:ind w:left="1418" w:hanging="567"/>
        <w:jc w:val="both"/>
        <w:rPr>
          <w:rFonts w:eastAsia="Arial" w:cs="Arial"/>
          <w:b/>
          <w:bCs/>
          <w:lang w:val="fr-FR"/>
        </w:rPr>
      </w:pPr>
      <w:r w:rsidRPr="003757AD">
        <w:rPr>
          <w:rFonts w:eastAsia="Arial" w:cs="Arial"/>
          <w:lang w:val="fr-FR"/>
        </w:rPr>
        <w:t>recenser des méthodes de surveillance des impacts des infrastructures l sur les espèces migratrices rentables et correspondant aux meilleures pratiques</w:t>
      </w:r>
      <w:r w:rsidR="003D2C9C" w:rsidRPr="00BC42F3">
        <w:rPr>
          <w:rFonts w:eastAsia="Arial" w:cs="Arial"/>
          <w:lang w:val="fr-FR"/>
        </w:rPr>
        <w:t> ; et</w:t>
      </w:r>
    </w:p>
    <w:p w14:paraId="6860E765" w14:textId="77777777" w:rsidR="00944DEB" w:rsidRPr="00BC42F3" w:rsidRDefault="00944DEB" w:rsidP="00944DEB">
      <w:pPr>
        <w:pStyle w:val="ListParagraph"/>
        <w:spacing w:after="0" w:line="240" w:lineRule="auto"/>
        <w:ind w:left="1418"/>
        <w:jc w:val="both"/>
        <w:rPr>
          <w:rFonts w:eastAsia="Arial" w:cs="Arial"/>
          <w:b/>
          <w:bCs/>
          <w:lang w:val="fr-FR"/>
        </w:rPr>
      </w:pPr>
    </w:p>
    <w:p w14:paraId="79A0CE5F" w14:textId="4C20BEAD" w:rsidR="00944DEB" w:rsidRPr="00BC42F3" w:rsidRDefault="00B5569E" w:rsidP="00B5569E">
      <w:pPr>
        <w:spacing w:after="0" w:line="240" w:lineRule="auto"/>
        <w:ind w:left="1418" w:hanging="567"/>
        <w:jc w:val="both"/>
        <w:rPr>
          <w:rFonts w:eastAsia="Arial" w:cs="Arial"/>
          <w:lang w:val="fr-FR"/>
        </w:rPr>
      </w:pPr>
      <w:r w:rsidRPr="00BC42F3">
        <w:rPr>
          <w:rFonts w:eastAsia="Arial" w:cs="Arial"/>
          <w:lang w:val="fr-FR"/>
        </w:rPr>
        <w:t xml:space="preserve">d) </w:t>
      </w:r>
      <w:r w:rsidRPr="00BC42F3">
        <w:rPr>
          <w:rFonts w:eastAsia="Arial" w:cs="Arial"/>
          <w:lang w:val="fr-FR"/>
        </w:rPr>
        <w:tab/>
        <w:t>aider le Secrétariat, le cas échéant, à mettre en œuvre la décision 15.BB.</w:t>
      </w:r>
    </w:p>
    <w:p w14:paraId="4CE07F21" w14:textId="77777777" w:rsidR="004C3AA5" w:rsidRDefault="004C3AA5">
      <w:pPr>
        <w:spacing w:after="0" w:line="240" w:lineRule="auto"/>
        <w:jc w:val="both"/>
        <w:rPr>
          <w:i/>
          <w:sz w:val="20"/>
          <w:szCs w:val="20"/>
          <w:lang w:val="fr-FR"/>
        </w:rPr>
      </w:pPr>
    </w:p>
    <w:p w14:paraId="089A5993" w14:textId="77777777" w:rsidR="00C93ED4" w:rsidRPr="003757AD" w:rsidRDefault="00C93ED4">
      <w:pPr>
        <w:spacing w:after="0" w:line="240" w:lineRule="auto"/>
        <w:jc w:val="both"/>
        <w:rPr>
          <w:i/>
          <w:sz w:val="20"/>
          <w:szCs w:val="20"/>
          <w:lang w:val="fr-FR"/>
        </w:rPr>
      </w:pPr>
    </w:p>
    <w:p w14:paraId="5B7A0395" w14:textId="7A65EE22" w:rsidR="004C3AA5" w:rsidRPr="003757AD" w:rsidRDefault="00171240">
      <w:pPr>
        <w:spacing w:after="0" w:line="240" w:lineRule="auto"/>
        <w:jc w:val="both"/>
        <w:rPr>
          <w:rFonts w:cs="Arial"/>
          <w:b/>
          <w:iCs/>
          <w:lang w:val="fr-FR"/>
        </w:rPr>
      </w:pPr>
      <w:r w:rsidRPr="003757AD">
        <w:rPr>
          <w:rFonts w:cs="Arial"/>
          <w:b/>
          <w:iCs/>
          <w:lang w:val="fr-FR"/>
        </w:rPr>
        <w:t>À l</w:t>
      </w:r>
      <w:r w:rsidR="00E83853">
        <w:rPr>
          <w:rFonts w:cs="Arial"/>
          <w:b/>
          <w:iCs/>
          <w:lang w:val="fr-FR"/>
        </w:rPr>
        <w:t>’</w:t>
      </w:r>
      <w:r w:rsidRPr="003757AD">
        <w:rPr>
          <w:rFonts w:cs="Arial"/>
          <w:b/>
          <w:iCs/>
          <w:lang w:val="fr-FR"/>
        </w:rPr>
        <w:t>adresse du Secrétariat</w:t>
      </w:r>
    </w:p>
    <w:p w14:paraId="72E848DD" w14:textId="77777777" w:rsidR="004C3AA5" w:rsidRPr="003757AD" w:rsidRDefault="004C3AA5">
      <w:pPr>
        <w:spacing w:after="0" w:line="240" w:lineRule="auto"/>
        <w:jc w:val="both"/>
        <w:rPr>
          <w:i/>
          <w:sz w:val="20"/>
          <w:szCs w:val="20"/>
          <w:lang w:val="fr-FR"/>
        </w:rPr>
      </w:pPr>
    </w:p>
    <w:p w14:paraId="5440290A" w14:textId="5F042573" w:rsidR="004C3AA5" w:rsidRPr="003757AD" w:rsidRDefault="00171240">
      <w:pPr>
        <w:spacing w:after="0" w:line="240" w:lineRule="auto"/>
        <w:ind w:left="851" w:hanging="851"/>
        <w:jc w:val="both"/>
        <w:rPr>
          <w:rFonts w:cs="Arial"/>
          <w:lang w:val="fr-FR"/>
        </w:rPr>
      </w:pPr>
      <w:r w:rsidRPr="003757AD">
        <w:rPr>
          <w:rFonts w:cs="Arial"/>
          <w:lang w:val="fr-FR"/>
        </w:rPr>
        <w:t>15.BB</w:t>
      </w:r>
      <w:r w:rsidRPr="003757AD">
        <w:rPr>
          <w:rFonts w:cs="Arial"/>
          <w:lang w:val="fr-FR"/>
        </w:rPr>
        <w:tab/>
        <w:t>Le Secrétariat, sous réserve de la disponibilité de ressources</w:t>
      </w:r>
      <w:r w:rsidR="003757AD" w:rsidRPr="003757AD">
        <w:rPr>
          <w:rFonts w:cs="Arial"/>
          <w:lang w:val="fr-FR"/>
        </w:rPr>
        <w:t> :</w:t>
      </w:r>
    </w:p>
    <w:p w14:paraId="3C734E0F" w14:textId="77777777" w:rsidR="004C3AA5" w:rsidRPr="003757AD" w:rsidRDefault="004C3AA5">
      <w:pPr>
        <w:spacing w:after="0" w:line="240" w:lineRule="auto"/>
        <w:ind w:left="851" w:hanging="851"/>
        <w:jc w:val="both"/>
        <w:rPr>
          <w:rFonts w:cs="Arial"/>
          <w:lang w:val="fr-FR"/>
        </w:rPr>
      </w:pPr>
    </w:p>
    <w:p w14:paraId="2E865EBB" w14:textId="2380E1C4"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compile et diffuse des exemples de méthodologies adaptées pour les habitats critiques, intégrant la connectivité pour les espèces migratrices</w:t>
      </w:r>
      <w:r w:rsidR="003757AD" w:rsidRPr="003757AD">
        <w:rPr>
          <w:rFonts w:cs="Arial"/>
          <w:lang w:val="fr-FR"/>
        </w:rPr>
        <w:t> ;</w:t>
      </w:r>
    </w:p>
    <w:p w14:paraId="73ECF822" w14:textId="77777777" w:rsidR="004C3AA5" w:rsidRPr="003757AD" w:rsidRDefault="004C3AA5" w:rsidP="002E7297">
      <w:pPr>
        <w:spacing w:after="0" w:line="240" w:lineRule="auto"/>
        <w:ind w:left="1418" w:hanging="567"/>
        <w:jc w:val="both"/>
        <w:rPr>
          <w:rFonts w:cs="Arial"/>
          <w:lang w:val="fr-FR"/>
        </w:rPr>
      </w:pPr>
    </w:p>
    <w:p w14:paraId="64F82623" w14:textId="0A9734EE"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se concerte avec les banques multilatérales de développement et l</w:t>
      </w:r>
      <w:r w:rsidR="00E83853">
        <w:rPr>
          <w:rFonts w:cs="Arial"/>
          <w:lang w:val="fr-FR"/>
        </w:rPr>
        <w:t>’</w:t>
      </w:r>
      <w:r w:rsidRPr="003757AD">
        <w:rPr>
          <w:rFonts w:cs="Arial"/>
          <w:lang w:val="fr-FR"/>
        </w:rPr>
        <w:t xml:space="preserve">International Association for Impact </w:t>
      </w:r>
      <w:proofErr w:type="spellStart"/>
      <w:r w:rsidRPr="003757AD">
        <w:rPr>
          <w:rFonts w:cs="Arial"/>
          <w:lang w:val="fr-FR"/>
        </w:rPr>
        <w:t>Assessment</w:t>
      </w:r>
      <w:proofErr w:type="spellEnd"/>
      <w:r w:rsidRPr="003757AD">
        <w:rPr>
          <w:rFonts w:cs="Arial"/>
          <w:lang w:val="fr-FR"/>
        </w:rPr>
        <w:t xml:space="preserve"> (Association internationale pour l</w:t>
      </w:r>
      <w:r w:rsidR="00E83853">
        <w:rPr>
          <w:rFonts w:cs="Arial"/>
          <w:lang w:val="fr-FR"/>
        </w:rPr>
        <w:t>’</w:t>
      </w:r>
      <w:r w:rsidRPr="003757AD">
        <w:rPr>
          <w:rFonts w:cs="Arial"/>
          <w:lang w:val="fr-FR"/>
        </w:rPr>
        <w:t>évaluation d</w:t>
      </w:r>
      <w:r w:rsidR="00E83853">
        <w:rPr>
          <w:rFonts w:cs="Arial"/>
          <w:lang w:val="fr-FR"/>
        </w:rPr>
        <w:t>’</w:t>
      </w:r>
      <w:r w:rsidRPr="003757AD">
        <w:rPr>
          <w:rFonts w:cs="Arial"/>
          <w:lang w:val="fr-FR"/>
        </w:rPr>
        <w:t>impact) pour la mise à jour de leurs directives, ainsi qu</w:t>
      </w:r>
      <w:r w:rsidR="00E83853">
        <w:rPr>
          <w:rFonts w:cs="Arial"/>
          <w:lang w:val="fr-FR"/>
        </w:rPr>
        <w:t>’</w:t>
      </w:r>
      <w:r w:rsidRPr="003757AD">
        <w:rPr>
          <w:rFonts w:cs="Arial"/>
          <w:lang w:val="fr-FR"/>
        </w:rPr>
        <w:t>avec les organismes compétents qui entretiennent le Système mondial d</w:t>
      </w:r>
      <w:r w:rsidR="00E83853">
        <w:rPr>
          <w:rFonts w:cs="Arial"/>
          <w:lang w:val="fr-FR"/>
        </w:rPr>
        <w:t>’</w:t>
      </w:r>
      <w:r w:rsidRPr="003757AD">
        <w:rPr>
          <w:rFonts w:cs="Arial"/>
          <w:lang w:val="fr-FR"/>
        </w:rPr>
        <w:t>information sur la biodiversité et le portail</w:t>
      </w:r>
      <w:r w:rsidR="00A02B1F">
        <w:rPr>
          <w:rFonts w:cs="Arial"/>
          <w:lang w:val="fr-FR"/>
        </w:rPr>
        <w:t> </w:t>
      </w:r>
      <w:r w:rsidRPr="003757AD">
        <w:rPr>
          <w:rFonts w:cs="Arial"/>
          <w:lang w:val="fr-FR"/>
        </w:rPr>
        <w:t>GEO pour garantir l</w:t>
      </w:r>
      <w:r w:rsidR="00E83853">
        <w:rPr>
          <w:rFonts w:cs="Arial"/>
          <w:lang w:val="fr-FR"/>
        </w:rPr>
        <w:t>’</w:t>
      </w:r>
      <w:r w:rsidRPr="003757AD">
        <w:rPr>
          <w:rFonts w:cs="Arial"/>
          <w:lang w:val="fr-FR"/>
        </w:rPr>
        <w:t>alignement et le partage des données</w:t>
      </w:r>
      <w:r w:rsidR="003757AD" w:rsidRPr="003757AD">
        <w:rPr>
          <w:rFonts w:cs="Arial"/>
          <w:lang w:val="fr-FR"/>
        </w:rPr>
        <w:t> ;</w:t>
      </w:r>
    </w:p>
    <w:p w14:paraId="1EDBFB3D" w14:textId="77777777" w:rsidR="004C3AA5" w:rsidRPr="003757AD" w:rsidRDefault="004C3AA5" w:rsidP="002E7297">
      <w:pPr>
        <w:spacing w:after="0" w:line="240" w:lineRule="auto"/>
        <w:ind w:left="1418" w:hanging="567"/>
        <w:jc w:val="both"/>
        <w:rPr>
          <w:rFonts w:cs="Arial"/>
          <w:lang w:val="fr-FR"/>
        </w:rPr>
      </w:pPr>
    </w:p>
    <w:p w14:paraId="78420390" w14:textId="79E1DA47"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 xml:space="preserve">met à jour régulièrement la </w:t>
      </w:r>
      <w:hyperlink r:id="rId29" w:history="1">
        <w:r w:rsidR="004C3AA5" w:rsidRPr="003757AD">
          <w:rPr>
            <w:rStyle w:val="Hyperlink"/>
            <w:rFonts w:cs="Arial"/>
            <w:lang w:val="fr-FR"/>
          </w:rPr>
          <w:t>Bibliothèque en ligne des bases de données existantes sur les mouvements, les habitats, et la présence et l</w:t>
        </w:r>
        <w:r w:rsidR="004C3AA5">
          <w:rPr>
            <w:rStyle w:val="Hyperlink"/>
            <w:rFonts w:cs="Arial"/>
            <w:lang w:val="fr-FR"/>
          </w:rPr>
          <w:t>’</w:t>
        </w:r>
        <w:r w:rsidR="004C3AA5" w:rsidRPr="003757AD">
          <w:rPr>
            <w:rStyle w:val="Hyperlink"/>
            <w:rFonts w:cs="Arial"/>
            <w:lang w:val="fr-FR"/>
          </w:rPr>
          <w:t>absence d</w:t>
        </w:r>
        <w:r w:rsidR="004C3AA5">
          <w:rPr>
            <w:rStyle w:val="Hyperlink"/>
            <w:rFonts w:cs="Arial"/>
            <w:lang w:val="fr-FR"/>
          </w:rPr>
          <w:t>’</w:t>
        </w:r>
        <w:r w:rsidR="004C3AA5" w:rsidRPr="003757AD">
          <w:rPr>
            <w:rStyle w:val="Hyperlink"/>
            <w:rFonts w:cs="Arial"/>
            <w:lang w:val="fr-FR"/>
          </w:rPr>
          <w:t>espèces migratrices</w:t>
        </w:r>
      </w:hyperlink>
      <w:r w:rsidRPr="003757AD">
        <w:rPr>
          <w:rFonts w:cs="Arial"/>
          <w:lang w:val="fr-FR"/>
        </w:rPr>
        <w:t xml:space="preserve"> accessible aux Parties et aux praticiens</w:t>
      </w:r>
      <w:r w:rsidR="003757AD" w:rsidRPr="003757AD">
        <w:rPr>
          <w:rFonts w:cs="Arial"/>
          <w:lang w:val="fr-FR"/>
        </w:rPr>
        <w:t> ;</w:t>
      </w:r>
    </w:p>
    <w:p w14:paraId="178F9231" w14:textId="77777777" w:rsidR="004C3AA5" w:rsidRPr="003757AD" w:rsidRDefault="004C3AA5" w:rsidP="002E7297">
      <w:pPr>
        <w:spacing w:after="0" w:line="240" w:lineRule="auto"/>
        <w:ind w:left="1418" w:hanging="567"/>
        <w:jc w:val="both"/>
        <w:rPr>
          <w:rFonts w:cs="Arial"/>
          <w:lang w:val="fr-FR"/>
        </w:rPr>
      </w:pPr>
    </w:p>
    <w:p w14:paraId="79E82469" w14:textId="61D09062" w:rsidR="004C3AA5" w:rsidRPr="003757AD" w:rsidRDefault="00171240" w:rsidP="002E7297">
      <w:pPr>
        <w:numPr>
          <w:ilvl w:val="0"/>
          <w:numId w:val="13"/>
        </w:numPr>
        <w:spacing w:after="0" w:line="240" w:lineRule="auto"/>
        <w:ind w:left="1418" w:hanging="567"/>
        <w:jc w:val="both"/>
        <w:rPr>
          <w:rFonts w:cs="Arial"/>
          <w:lang w:val="fr-FR"/>
        </w:rPr>
      </w:pPr>
      <w:r w:rsidRPr="003757AD">
        <w:rPr>
          <w:rFonts w:cs="Arial"/>
          <w:lang w:val="fr-FR"/>
        </w:rPr>
        <w:t>convoque, en coopération avec le Groupe de travail du Conseil scientifique sur la connectivité écologique, les détenteurs de bases de données sur la répartition et les mouvements des espèces migratrices, y compris celles utilisées par les banques multilatérales de développement, afin d</w:t>
      </w:r>
      <w:r w:rsidR="00E83853">
        <w:rPr>
          <w:rFonts w:cs="Arial"/>
          <w:lang w:val="fr-FR"/>
        </w:rPr>
        <w:t>’</w:t>
      </w:r>
      <w:r w:rsidRPr="003757AD">
        <w:rPr>
          <w:rFonts w:cs="Arial"/>
          <w:lang w:val="fr-FR"/>
        </w:rPr>
        <w:t>explorer les possibilités d</w:t>
      </w:r>
      <w:r w:rsidR="00E83853">
        <w:rPr>
          <w:rFonts w:cs="Arial"/>
          <w:lang w:val="fr-FR"/>
        </w:rPr>
        <w:t>’</w:t>
      </w:r>
      <w:r w:rsidRPr="003757AD">
        <w:rPr>
          <w:rFonts w:cs="Arial"/>
          <w:lang w:val="fr-FR"/>
        </w:rPr>
        <w:t>harmonisation des normes en matière de données et d</w:t>
      </w:r>
      <w:r w:rsidR="00E83853">
        <w:rPr>
          <w:rFonts w:cs="Arial"/>
          <w:lang w:val="fr-FR"/>
        </w:rPr>
        <w:t>’</w:t>
      </w:r>
      <w:r w:rsidRPr="003757AD">
        <w:rPr>
          <w:rFonts w:cs="Arial"/>
          <w:lang w:val="fr-FR"/>
        </w:rPr>
        <w:t>optimisation de la visualisation pour les utilisateurs de données ciblés</w:t>
      </w:r>
      <w:r w:rsidR="003757AD" w:rsidRPr="003757AD">
        <w:rPr>
          <w:rFonts w:cs="Arial"/>
          <w:lang w:val="fr-FR"/>
        </w:rPr>
        <w:t> ;</w:t>
      </w:r>
      <w:r w:rsidRPr="003757AD">
        <w:rPr>
          <w:rFonts w:cs="Arial"/>
          <w:lang w:val="fr-FR"/>
        </w:rPr>
        <w:t xml:space="preserve"> </w:t>
      </w:r>
    </w:p>
    <w:p w14:paraId="59C9BC57" w14:textId="77777777" w:rsidR="004C3AA5" w:rsidRPr="003757AD" w:rsidRDefault="004C3AA5">
      <w:pPr>
        <w:pStyle w:val="ListParagraph"/>
        <w:spacing w:after="0" w:line="240" w:lineRule="auto"/>
        <w:rPr>
          <w:rFonts w:eastAsia="Arial" w:cs="Arial"/>
          <w:lang w:val="fr-FR"/>
        </w:rPr>
      </w:pPr>
    </w:p>
    <w:p w14:paraId="4C61CFB0" w14:textId="77777777" w:rsidR="003757AD" w:rsidRDefault="003757AD">
      <w:pPr>
        <w:rPr>
          <w:rFonts w:eastAsia="Arial" w:cs="Arial"/>
          <w:iCs/>
          <w:highlight w:val="yellow"/>
          <w:lang w:val="fr-FR"/>
        </w:rPr>
      </w:pPr>
      <w:r>
        <w:rPr>
          <w:rFonts w:eastAsia="Arial" w:cs="Arial"/>
          <w:iCs/>
          <w:highlight w:val="yellow"/>
          <w:lang w:val="fr-FR"/>
        </w:rPr>
        <w:br w:type="page"/>
      </w:r>
    </w:p>
    <w:p w14:paraId="2B4B3A89" w14:textId="75B617AD" w:rsidR="004C3AA5" w:rsidRPr="008A18AA" w:rsidRDefault="00CD5394" w:rsidP="008A18AA">
      <w:pPr>
        <w:numPr>
          <w:ilvl w:val="0"/>
          <w:numId w:val="13"/>
        </w:numPr>
        <w:spacing w:after="0" w:line="240" w:lineRule="auto"/>
        <w:ind w:left="1418" w:hanging="567"/>
        <w:jc w:val="both"/>
        <w:rPr>
          <w:rFonts w:cs="Arial"/>
          <w:iCs/>
          <w:lang w:val="fr-FR"/>
        </w:rPr>
      </w:pPr>
      <w:r w:rsidRPr="008A18AA">
        <w:rPr>
          <w:rFonts w:eastAsia="Arial" w:cs="Arial"/>
          <w:iCs/>
          <w:lang w:val="fr-FR"/>
        </w:rPr>
        <w:lastRenderedPageBreak/>
        <w:t>organise des ateliers régionaux et nationaux pour sensibiliser et renforcer les capacités des représentants gouvernementaux qui travaillent dans les secteurs concernés par le développement des infrastructures linéaires des besoins et des exigences des espèces migratrices, en étroite collaboration avec les acteurs publics et privés, les parties prenantes du secteur, les banques multilatérales de développement, les banques bilatérales de développement, les donateurs et autres organisations et institutions impliquées dans le développement des infrastructures linéaires</w:t>
      </w:r>
      <w:r w:rsidR="003757AD" w:rsidRPr="008A18AA">
        <w:rPr>
          <w:rFonts w:eastAsia="Arial" w:cs="Arial"/>
          <w:iCs/>
          <w:lang w:val="fr-FR"/>
        </w:rPr>
        <w:t> ;</w:t>
      </w:r>
    </w:p>
    <w:p w14:paraId="001166F3" w14:textId="77777777" w:rsidR="004C3AA5" w:rsidRPr="008A18AA" w:rsidRDefault="004C3AA5" w:rsidP="008A18AA">
      <w:pPr>
        <w:pStyle w:val="ListParagraph"/>
        <w:spacing w:after="0" w:line="240" w:lineRule="auto"/>
        <w:ind w:left="1418" w:hanging="567"/>
        <w:rPr>
          <w:rFonts w:eastAsia="Arial" w:cs="Arial"/>
          <w:lang w:val="fr-FR"/>
        </w:rPr>
      </w:pPr>
    </w:p>
    <w:p w14:paraId="36A72F33" w14:textId="370D5351" w:rsidR="004C3AA5" w:rsidRPr="008A18AA" w:rsidRDefault="00FF0847" w:rsidP="008A18AA">
      <w:pPr>
        <w:numPr>
          <w:ilvl w:val="0"/>
          <w:numId w:val="13"/>
        </w:numPr>
        <w:spacing w:after="0" w:line="240" w:lineRule="auto"/>
        <w:ind w:left="1418" w:hanging="567"/>
        <w:jc w:val="both"/>
        <w:rPr>
          <w:rFonts w:cs="Arial"/>
          <w:lang w:val="fr-FR"/>
        </w:rPr>
      </w:pPr>
      <w:r w:rsidRPr="00FF0847">
        <w:rPr>
          <w:rFonts w:eastAsia="Arial" w:cs="Arial"/>
          <w:lang w:val="fr-FR"/>
        </w:rPr>
        <w:t>identifier, en coopération avec les Parties, les organisations compétentes et les experts, les bases de données d'infrastructures contenant des données spatiales sur les infrastructures linéaires existantes et prévues;</w:t>
      </w:r>
    </w:p>
    <w:p w14:paraId="46CA96D6" w14:textId="77777777" w:rsidR="004C3AA5" w:rsidRPr="008A18AA" w:rsidRDefault="004C3AA5" w:rsidP="008A18AA">
      <w:pPr>
        <w:pStyle w:val="ListParagraph"/>
        <w:spacing w:after="0" w:line="240" w:lineRule="auto"/>
        <w:ind w:left="1418" w:hanging="567"/>
        <w:rPr>
          <w:rFonts w:eastAsia="Arial" w:cs="Arial"/>
          <w:lang w:val="fr-FR"/>
        </w:rPr>
      </w:pPr>
    </w:p>
    <w:p w14:paraId="65097904" w14:textId="59301200"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 xml:space="preserve">examine la mise en œuvre des </w:t>
      </w:r>
      <w:r w:rsidRPr="008A18AA">
        <w:rPr>
          <w:rFonts w:eastAsia="Arial" w:cs="Arial"/>
          <w:i/>
          <w:lang w:val="fr-FR"/>
        </w:rPr>
        <w:t>Lignes directrices pour traiter l</w:t>
      </w:r>
      <w:r w:rsidR="00E83853" w:rsidRPr="008A18AA">
        <w:rPr>
          <w:rFonts w:eastAsia="Arial" w:cs="Arial"/>
          <w:i/>
          <w:lang w:val="fr-FR"/>
        </w:rPr>
        <w:t>’</w:t>
      </w:r>
      <w:r w:rsidRPr="008A18AA">
        <w:rPr>
          <w:rFonts w:eastAsia="Arial" w:cs="Arial"/>
          <w:i/>
          <w:lang w:val="fr-FR"/>
        </w:rPr>
        <w:t>impact des infrastructures linéaires sur les grands mammifères migrateurs en Asie centrale</w:t>
      </w:r>
      <w:r w:rsidRPr="008A18AA">
        <w:rPr>
          <w:rFonts w:eastAsia="Arial" w:cs="Arial"/>
          <w:iCs/>
          <w:lang w:val="fr-FR"/>
        </w:rPr>
        <w:t xml:space="preserve"> par les Parties et met à jour les lignes directrices sur la base des enseignements tirés de leur examen et d</w:t>
      </w:r>
      <w:r w:rsidR="00E83853" w:rsidRPr="008A18AA">
        <w:rPr>
          <w:rFonts w:eastAsia="Arial" w:cs="Arial"/>
          <w:iCs/>
          <w:lang w:val="fr-FR"/>
        </w:rPr>
        <w:t>’</w:t>
      </w:r>
      <w:r w:rsidRPr="008A18AA">
        <w:rPr>
          <w:rFonts w:eastAsia="Arial" w:cs="Arial"/>
          <w:iCs/>
          <w:lang w:val="fr-FR"/>
        </w:rPr>
        <w:t>autres sources</w:t>
      </w:r>
      <w:r w:rsidR="003757AD" w:rsidRPr="008A18AA">
        <w:rPr>
          <w:rFonts w:eastAsia="Arial" w:cs="Arial"/>
          <w:iCs/>
          <w:lang w:val="fr-FR"/>
        </w:rPr>
        <w:t> ;</w:t>
      </w:r>
    </w:p>
    <w:p w14:paraId="37747029" w14:textId="77777777" w:rsidR="004C3AA5" w:rsidRPr="008A18AA" w:rsidRDefault="004C3AA5" w:rsidP="008A18AA">
      <w:pPr>
        <w:pStyle w:val="ListParagraph"/>
        <w:spacing w:after="0" w:line="240" w:lineRule="auto"/>
        <w:ind w:left="1418" w:hanging="567"/>
        <w:rPr>
          <w:rFonts w:eastAsia="Arial" w:cs="Arial"/>
          <w:lang w:val="fr-FR"/>
        </w:rPr>
      </w:pPr>
    </w:p>
    <w:p w14:paraId="08FFA958" w14:textId="7ADF4B2F"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élabore des lignes directrices pour la préparation et l</w:t>
      </w:r>
      <w:r w:rsidR="00E83853" w:rsidRPr="008A18AA">
        <w:rPr>
          <w:rFonts w:eastAsia="Arial" w:cs="Arial"/>
          <w:iCs/>
          <w:lang w:val="fr-FR"/>
        </w:rPr>
        <w:t>’</w:t>
      </w:r>
      <w:r w:rsidRPr="008A18AA">
        <w:rPr>
          <w:rFonts w:eastAsia="Arial" w:cs="Arial"/>
          <w:iCs/>
          <w:lang w:val="fr-FR"/>
        </w:rPr>
        <w:t>utilisation des plans de connectivité écologique en tant qu</w:t>
      </w:r>
      <w:r w:rsidR="00E83853" w:rsidRPr="008A18AA">
        <w:rPr>
          <w:rFonts w:eastAsia="Arial" w:cs="Arial"/>
          <w:iCs/>
          <w:lang w:val="fr-FR"/>
        </w:rPr>
        <w:t>’</w:t>
      </w:r>
      <w:r w:rsidRPr="008A18AA">
        <w:rPr>
          <w:rFonts w:eastAsia="Arial" w:cs="Arial"/>
          <w:iCs/>
          <w:lang w:val="fr-FR"/>
        </w:rPr>
        <w:t>outils de conservation des espèces migratrices</w:t>
      </w:r>
      <w:r w:rsidR="003757AD" w:rsidRPr="008A18AA">
        <w:rPr>
          <w:rFonts w:eastAsia="Arial" w:cs="Arial"/>
          <w:iCs/>
          <w:lang w:val="fr-FR"/>
        </w:rPr>
        <w:t> ;</w:t>
      </w:r>
    </w:p>
    <w:p w14:paraId="53103D48" w14:textId="77777777" w:rsidR="004C3AA5" w:rsidRPr="008A18AA" w:rsidRDefault="004C3AA5" w:rsidP="008A18AA">
      <w:pPr>
        <w:pStyle w:val="ListParagraph"/>
        <w:spacing w:after="0" w:line="240" w:lineRule="auto"/>
        <w:ind w:left="1418" w:hanging="567"/>
        <w:rPr>
          <w:rFonts w:eastAsia="Arial" w:cs="Arial"/>
          <w:lang w:val="fr-FR"/>
        </w:rPr>
      </w:pPr>
    </w:p>
    <w:p w14:paraId="310BC25B" w14:textId="6BE9DB98"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élabore et diffuse auprès des Parties des lignes directrices sur l</w:t>
      </w:r>
      <w:r w:rsidR="00E83853" w:rsidRPr="008A18AA">
        <w:rPr>
          <w:rFonts w:eastAsia="Arial" w:cs="Arial"/>
          <w:iCs/>
          <w:lang w:val="fr-FR"/>
        </w:rPr>
        <w:t>’</w:t>
      </w:r>
      <w:r w:rsidRPr="008A18AA">
        <w:rPr>
          <w:rFonts w:eastAsia="Arial" w:cs="Arial"/>
          <w:iCs/>
          <w:lang w:val="fr-FR"/>
        </w:rPr>
        <w:t>évaluation d</w:t>
      </w:r>
      <w:r w:rsidR="00E83853" w:rsidRPr="008A18AA">
        <w:rPr>
          <w:rFonts w:eastAsia="Arial" w:cs="Arial"/>
          <w:iCs/>
          <w:lang w:val="fr-FR"/>
        </w:rPr>
        <w:t>’</w:t>
      </w:r>
      <w:r w:rsidRPr="008A18AA">
        <w:rPr>
          <w:rFonts w:eastAsia="Arial" w:cs="Arial"/>
          <w:iCs/>
          <w:lang w:val="fr-FR"/>
        </w:rPr>
        <w:t>impact (y compris l</w:t>
      </w:r>
      <w:r w:rsidR="00E83853" w:rsidRPr="008A18AA">
        <w:rPr>
          <w:rFonts w:eastAsia="Arial" w:cs="Arial"/>
          <w:iCs/>
          <w:lang w:val="fr-FR"/>
        </w:rPr>
        <w:t>’</w:t>
      </w:r>
      <w:r w:rsidRPr="008A18AA">
        <w:rPr>
          <w:rFonts w:eastAsia="Arial" w:cs="Arial"/>
          <w:iCs/>
          <w:lang w:val="fr-FR"/>
        </w:rPr>
        <w:t>évaluation environnementale stratégique), en tenant compte des outils internationaux, régionaux ou nationaux existants, notamment les exigences des espèces migratrices, la connectivité et la restauration écologiques dans le développement des infrastructures linéaires, en tant que documents d</w:t>
      </w:r>
      <w:r w:rsidR="00E83853" w:rsidRPr="008A18AA">
        <w:rPr>
          <w:rFonts w:eastAsia="Arial" w:cs="Arial"/>
          <w:iCs/>
          <w:lang w:val="fr-FR"/>
        </w:rPr>
        <w:t>’</w:t>
      </w:r>
      <w:r w:rsidRPr="008A18AA">
        <w:rPr>
          <w:rFonts w:eastAsia="Arial" w:cs="Arial"/>
          <w:iCs/>
          <w:lang w:val="fr-FR"/>
        </w:rPr>
        <w:t>orientation pour la mise en œuvre de la Résolution</w:t>
      </w:r>
      <w:r w:rsidR="00E83853" w:rsidRPr="008A18AA">
        <w:rPr>
          <w:rFonts w:eastAsia="Arial" w:cs="Arial"/>
          <w:iCs/>
          <w:lang w:val="fr-FR"/>
        </w:rPr>
        <w:t> </w:t>
      </w:r>
      <w:r w:rsidRPr="008A18AA">
        <w:rPr>
          <w:rFonts w:eastAsia="Arial" w:cs="Arial"/>
          <w:iCs/>
          <w:lang w:val="fr-FR"/>
        </w:rPr>
        <w:t>7.2 de l</w:t>
      </w:r>
      <w:r w:rsidR="003757AD" w:rsidRPr="008A18AA">
        <w:rPr>
          <w:rFonts w:eastAsia="Arial" w:cs="Arial"/>
          <w:iCs/>
          <w:lang w:val="fr-FR"/>
        </w:rPr>
        <w:t>a CMS</w:t>
      </w:r>
      <w:r w:rsidRPr="008A18AA">
        <w:rPr>
          <w:rFonts w:eastAsia="Arial" w:cs="Arial"/>
          <w:iCs/>
          <w:lang w:val="fr-FR"/>
        </w:rPr>
        <w:t xml:space="preserve"> (Rev.COP15) </w:t>
      </w:r>
      <w:r w:rsidRPr="008A18AA">
        <w:rPr>
          <w:rFonts w:eastAsia="Arial" w:cs="Arial"/>
          <w:i/>
          <w:lang w:val="fr-FR"/>
        </w:rPr>
        <w:t>Évaluation d</w:t>
      </w:r>
      <w:r w:rsidR="00E83853" w:rsidRPr="008A18AA">
        <w:rPr>
          <w:rFonts w:eastAsia="Arial" w:cs="Arial"/>
          <w:i/>
          <w:lang w:val="fr-FR"/>
        </w:rPr>
        <w:t>’</w:t>
      </w:r>
      <w:r w:rsidRPr="008A18AA">
        <w:rPr>
          <w:rFonts w:eastAsia="Arial" w:cs="Arial"/>
          <w:i/>
          <w:lang w:val="fr-FR"/>
        </w:rPr>
        <w:t>impact et espèces migratrices</w:t>
      </w:r>
      <w:r w:rsidR="003757AD" w:rsidRPr="008A18AA">
        <w:rPr>
          <w:rFonts w:eastAsia="Arial" w:cs="Arial"/>
          <w:iCs/>
          <w:lang w:val="fr-FR"/>
        </w:rPr>
        <w:t> ;</w:t>
      </w:r>
    </w:p>
    <w:p w14:paraId="2B2BF6AD" w14:textId="77777777" w:rsidR="004C3AA5" w:rsidRPr="008A18AA" w:rsidRDefault="004C3AA5" w:rsidP="008A18AA">
      <w:pPr>
        <w:pStyle w:val="ListParagraph"/>
        <w:spacing w:after="0" w:line="240" w:lineRule="auto"/>
        <w:ind w:left="1418" w:hanging="567"/>
        <w:rPr>
          <w:rFonts w:eastAsia="Arial" w:cs="Arial"/>
          <w:lang w:val="fr-FR"/>
        </w:rPr>
      </w:pPr>
    </w:p>
    <w:p w14:paraId="50A3079D" w14:textId="44311900"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 xml:space="preserve">élabore des lignes directrices, </w:t>
      </w:r>
      <w:r w:rsidR="00A963F0">
        <w:rPr>
          <w:rFonts w:eastAsia="Arial" w:cs="Arial"/>
          <w:iCs/>
          <w:lang w:val="fr-FR"/>
        </w:rPr>
        <w:t xml:space="preserve">là où il existe des lacunes, </w:t>
      </w:r>
      <w:r w:rsidRPr="008A18AA">
        <w:rPr>
          <w:rFonts w:eastAsia="Arial" w:cs="Arial"/>
          <w:iCs/>
          <w:lang w:val="fr-FR"/>
        </w:rPr>
        <w:t>notamment des listes de contrôle, sur l</w:t>
      </w:r>
      <w:r w:rsidR="00E83853" w:rsidRPr="008A18AA">
        <w:rPr>
          <w:rFonts w:eastAsia="Arial" w:cs="Arial"/>
          <w:iCs/>
          <w:lang w:val="fr-FR"/>
        </w:rPr>
        <w:t>’</w:t>
      </w:r>
      <w:r w:rsidRPr="008A18AA">
        <w:rPr>
          <w:rFonts w:eastAsia="Arial" w:cs="Arial"/>
          <w:iCs/>
          <w:lang w:val="fr-FR"/>
        </w:rPr>
        <w:t>impact des secteurs d</w:t>
      </w:r>
      <w:r w:rsidR="00E83853" w:rsidRPr="008A18AA">
        <w:rPr>
          <w:rFonts w:eastAsia="Arial" w:cs="Arial"/>
          <w:iCs/>
          <w:lang w:val="fr-FR"/>
        </w:rPr>
        <w:t>’</w:t>
      </w:r>
      <w:r w:rsidRPr="008A18AA">
        <w:rPr>
          <w:rFonts w:eastAsia="Arial" w:cs="Arial"/>
          <w:iCs/>
          <w:lang w:val="fr-FR"/>
        </w:rPr>
        <w:t>infrastructure sur les espèces migratrices pour toutes les régions géographiques sur la base des enseignements tirés de l</w:t>
      </w:r>
      <w:r w:rsidR="00E83853" w:rsidRPr="008A18AA">
        <w:rPr>
          <w:rFonts w:eastAsia="Arial" w:cs="Arial"/>
          <w:iCs/>
          <w:lang w:val="fr-FR"/>
        </w:rPr>
        <w:t>’</w:t>
      </w:r>
      <w:r w:rsidRPr="008A18AA">
        <w:rPr>
          <w:rFonts w:eastAsia="Arial" w:cs="Arial"/>
          <w:iCs/>
          <w:lang w:val="fr-FR"/>
        </w:rPr>
        <w:t>examen des lignes directrices sur l</w:t>
      </w:r>
      <w:r w:rsidR="00E83853" w:rsidRPr="008A18AA">
        <w:rPr>
          <w:rFonts w:eastAsia="Arial" w:cs="Arial"/>
          <w:iCs/>
          <w:lang w:val="fr-FR"/>
        </w:rPr>
        <w:t>’</w:t>
      </w:r>
      <w:r w:rsidRPr="008A18AA">
        <w:rPr>
          <w:rFonts w:eastAsia="Arial" w:cs="Arial"/>
          <w:iCs/>
          <w:lang w:val="fr-FR"/>
        </w:rPr>
        <w:t>infrastructure de l</w:t>
      </w:r>
      <w:r w:rsidR="00E83853" w:rsidRPr="008A18AA">
        <w:rPr>
          <w:rFonts w:eastAsia="Arial" w:cs="Arial"/>
          <w:iCs/>
          <w:lang w:val="fr-FR"/>
        </w:rPr>
        <w:t>’</w:t>
      </w:r>
      <w:r w:rsidRPr="008A18AA">
        <w:rPr>
          <w:rFonts w:eastAsia="Arial" w:cs="Arial"/>
          <w:iCs/>
          <w:lang w:val="fr-FR"/>
        </w:rPr>
        <w:t>Initiative pour les mammifères d</w:t>
      </w:r>
      <w:r w:rsidR="00E83853" w:rsidRPr="008A18AA">
        <w:rPr>
          <w:rFonts w:eastAsia="Arial" w:cs="Arial"/>
          <w:iCs/>
          <w:lang w:val="fr-FR"/>
        </w:rPr>
        <w:t>’</w:t>
      </w:r>
      <w:r w:rsidRPr="008A18AA">
        <w:rPr>
          <w:rFonts w:eastAsia="Arial" w:cs="Arial"/>
          <w:iCs/>
          <w:lang w:val="fr-FR"/>
        </w:rPr>
        <w:t>Asie centrale (CAMI)</w:t>
      </w:r>
      <w:r w:rsidR="00E22516">
        <w:rPr>
          <w:rFonts w:eastAsia="Arial" w:cs="Arial"/>
          <w:iCs/>
          <w:lang w:val="fr-FR"/>
        </w:rPr>
        <w:t xml:space="preserve">, </w:t>
      </w:r>
      <w:r w:rsidR="00E22516" w:rsidRPr="00E22516">
        <w:rPr>
          <w:rFonts w:eastAsia="Arial" w:cs="Arial"/>
          <w:iCs/>
          <w:lang w:val="fr-FR"/>
        </w:rPr>
        <w:t xml:space="preserve">le groupe de travail de la CMS sur l'énergie </w:t>
      </w:r>
      <w:r w:rsidRPr="008A18AA">
        <w:rPr>
          <w:rFonts w:eastAsia="Arial" w:cs="Arial"/>
          <w:iCs/>
          <w:lang w:val="fr-FR"/>
        </w:rPr>
        <w:t>et d</w:t>
      </w:r>
      <w:r w:rsidR="00E83853" w:rsidRPr="008A18AA">
        <w:rPr>
          <w:rFonts w:eastAsia="Arial" w:cs="Arial"/>
          <w:iCs/>
          <w:lang w:val="fr-FR"/>
        </w:rPr>
        <w:t>’</w:t>
      </w:r>
      <w:r w:rsidRPr="008A18AA">
        <w:rPr>
          <w:rFonts w:eastAsia="Arial" w:cs="Arial"/>
          <w:iCs/>
          <w:lang w:val="fr-FR"/>
        </w:rPr>
        <w:t>autres sources</w:t>
      </w:r>
      <w:r w:rsidR="003757AD" w:rsidRPr="008A18AA">
        <w:rPr>
          <w:rFonts w:eastAsia="Arial" w:cs="Arial"/>
          <w:iCs/>
          <w:lang w:val="fr-FR"/>
        </w:rPr>
        <w:t> ;</w:t>
      </w:r>
      <w:r w:rsidRPr="008A18AA">
        <w:rPr>
          <w:rFonts w:eastAsia="Arial" w:cs="Arial"/>
          <w:iCs/>
          <w:lang w:val="fr-FR"/>
        </w:rPr>
        <w:t xml:space="preserve"> et tradui</w:t>
      </w:r>
      <w:r w:rsidR="00EE27CA" w:rsidRPr="008A18AA">
        <w:rPr>
          <w:rFonts w:eastAsia="Arial" w:cs="Arial"/>
          <w:iCs/>
          <w:lang w:val="fr-FR"/>
        </w:rPr>
        <w:t>t</w:t>
      </w:r>
      <w:r w:rsidRPr="008A18AA">
        <w:rPr>
          <w:rFonts w:eastAsia="Arial" w:cs="Arial"/>
          <w:iCs/>
          <w:lang w:val="fr-FR"/>
        </w:rPr>
        <w:t xml:space="preserve"> les lignes directrices de l</w:t>
      </w:r>
      <w:r w:rsidR="003757AD" w:rsidRPr="008A18AA">
        <w:rPr>
          <w:rFonts w:eastAsia="Arial" w:cs="Arial"/>
          <w:iCs/>
          <w:lang w:val="fr-FR"/>
        </w:rPr>
        <w:t>a CMS</w:t>
      </w:r>
      <w:r w:rsidRPr="008A18AA">
        <w:rPr>
          <w:rFonts w:eastAsia="Arial" w:cs="Arial"/>
          <w:iCs/>
          <w:lang w:val="fr-FR"/>
        </w:rPr>
        <w:t xml:space="preserve"> dans les langues nationales</w:t>
      </w:r>
      <w:r w:rsidR="003757AD" w:rsidRPr="008A18AA">
        <w:rPr>
          <w:rFonts w:eastAsia="Arial" w:cs="Arial"/>
          <w:iCs/>
          <w:lang w:val="fr-FR"/>
        </w:rPr>
        <w:t> ;</w:t>
      </w:r>
    </w:p>
    <w:p w14:paraId="1967F7CA" w14:textId="77777777" w:rsidR="004C3AA5" w:rsidRPr="008A18AA" w:rsidRDefault="004C3AA5" w:rsidP="008A18AA">
      <w:pPr>
        <w:pStyle w:val="ListParagraph"/>
        <w:spacing w:after="0" w:line="240" w:lineRule="auto"/>
        <w:ind w:left="1418" w:hanging="567"/>
        <w:rPr>
          <w:rFonts w:eastAsia="Arial" w:cs="Arial"/>
          <w:lang w:val="fr-FR"/>
        </w:rPr>
      </w:pPr>
    </w:p>
    <w:p w14:paraId="4499CD7C" w14:textId="446CBF38"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compile les informations disponibles, en coopération avec les partenaires, sur l</w:t>
      </w:r>
      <w:r w:rsidR="00E83853" w:rsidRPr="008A18AA">
        <w:rPr>
          <w:rFonts w:eastAsia="Arial" w:cs="Arial"/>
          <w:iCs/>
          <w:lang w:val="fr-FR"/>
        </w:rPr>
        <w:t>’</w:t>
      </w:r>
      <w:r w:rsidRPr="008A18AA">
        <w:rPr>
          <w:rFonts w:eastAsia="Arial" w:cs="Arial"/>
          <w:iCs/>
          <w:lang w:val="fr-FR"/>
        </w:rPr>
        <w:t>efficacité des solutions d</w:t>
      </w:r>
      <w:r w:rsidR="00E83853" w:rsidRPr="008A18AA">
        <w:rPr>
          <w:rFonts w:eastAsia="Arial" w:cs="Arial"/>
          <w:iCs/>
          <w:lang w:val="fr-FR"/>
        </w:rPr>
        <w:t>’</w:t>
      </w:r>
      <w:r w:rsidRPr="008A18AA">
        <w:rPr>
          <w:rFonts w:eastAsia="Arial" w:cs="Arial"/>
          <w:iCs/>
          <w:lang w:val="fr-FR"/>
        </w:rPr>
        <w:t>atténuation spécifiques aux espèces répertoriées par l</w:t>
      </w:r>
      <w:r w:rsidR="003757AD" w:rsidRPr="008A18AA">
        <w:rPr>
          <w:rFonts w:eastAsia="Arial" w:cs="Arial"/>
          <w:iCs/>
          <w:lang w:val="fr-FR"/>
        </w:rPr>
        <w:t>a CMS</w:t>
      </w:r>
      <w:r w:rsidRPr="008A18AA">
        <w:rPr>
          <w:rFonts w:eastAsia="Arial" w:cs="Arial"/>
          <w:iCs/>
          <w:lang w:val="fr-FR"/>
        </w:rPr>
        <w:t>, notamment les enseignements tirés, pour les paysages et les types d</w:t>
      </w:r>
      <w:r w:rsidR="00E83853" w:rsidRPr="008A18AA">
        <w:rPr>
          <w:rFonts w:eastAsia="Arial" w:cs="Arial"/>
          <w:iCs/>
          <w:lang w:val="fr-FR"/>
        </w:rPr>
        <w:t>’</w:t>
      </w:r>
      <w:r w:rsidRPr="008A18AA">
        <w:rPr>
          <w:rFonts w:eastAsia="Arial" w:cs="Arial"/>
          <w:iCs/>
          <w:lang w:val="fr-FR"/>
        </w:rPr>
        <w:t>obstacles</w:t>
      </w:r>
      <w:r w:rsidR="00861F95">
        <w:rPr>
          <w:rFonts w:eastAsia="Arial" w:cs="Arial"/>
          <w:iCs/>
          <w:lang w:val="fr-FR"/>
        </w:rPr>
        <w:t xml:space="preserve"> liés aux infrastructures</w:t>
      </w:r>
      <w:r w:rsidR="003757AD" w:rsidRPr="008A18AA">
        <w:rPr>
          <w:rFonts w:eastAsia="Arial" w:cs="Arial"/>
          <w:iCs/>
          <w:lang w:val="fr-FR"/>
        </w:rPr>
        <w:t> ;</w:t>
      </w:r>
      <w:r w:rsidRPr="008A18AA">
        <w:rPr>
          <w:rFonts w:eastAsia="Arial" w:cs="Arial"/>
          <w:iCs/>
          <w:lang w:val="fr-FR"/>
        </w:rPr>
        <w:t xml:space="preserve"> et identifie les espèces qui nécessitent une analyse/recherche plus approfondie</w:t>
      </w:r>
      <w:r w:rsidR="003757AD" w:rsidRPr="008A18AA">
        <w:rPr>
          <w:rFonts w:eastAsia="Arial" w:cs="Arial"/>
          <w:iCs/>
          <w:lang w:val="fr-FR"/>
        </w:rPr>
        <w:t> ;</w:t>
      </w:r>
    </w:p>
    <w:p w14:paraId="5B6CE45D" w14:textId="77777777" w:rsidR="004C3AA5" w:rsidRPr="008A18AA" w:rsidRDefault="004C3AA5" w:rsidP="008A18AA">
      <w:pPr>
        <w:spacing w:after="0" w:line="240" w:lineRule="auto"/>
        <w:ind w:left="1418" w:hanging="567"/>
        <w:jc w:val="both"/>
        <w:rPr>
          <w:rFonts w:cs="Arial"/>
          <w:lang w:val="fr-FR"/>
        </w:rPr>
      </w:pPr>
    </w:p>
    <w:p w14:paraId="7B81A736" w14:textId="19FFDB76"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t>inclu</w:t>
      </w:r>
      <w:r w:rsidR="00EE27CA" w:rsidRPr="008A18AA">
        <w:rPr>
          <w:rFonts w:eastAsia="Arial" w:cs="Arial"/>
          <w:iCs/>
          <w:lang w:val="fr-FR"/>
        </w:rPr>
        <w:t>t</w:t>
      </w:r>
      <w:r w:rsidRPr="008A18AA">
        <w:rPr>
          <w:rFonts w:eastAsia="Arial" w:cs="Arial"/>
          <w:iCs/>
          <w:lang w:val="fr-FR"/>
        </w:rPr>
        <w:t xml:space="preserve"> dans sa stratégie de communication la collaboration avec les secteurs financiers et liés aux infrastructures</w:t>
      </w:r>
    </w:p>
    <w:p w14:paraId="37F8C43E" w14:textId="35067BED" w:rsidR="00BC42F3" w:rsidRDefault="00BC42F3" w:rsidP="008A18AA">
      <w:pPr>
        <w:pStyle w:val="ListParagraph"/>
        <w:spacing w:after="0" w:line="240" w:lineRule="auto"/>
        <w:ind w:left="1418" w:hanging="567"/>
        <w:rPr>
          <w:rFonts w:eastAsia="Arial" w:cs="Arial"/>
          <w:lang w:val="fr-FR"/>
        </w:rPr>
      </w:pPr>
      <w:r>
        <w:rPr>
          <w:rFonts w:eastAsia="Arial" w:cs="Arial"/>
          <w:lang w:val="fr-FR"/>
        </w:rPr>
        <w:br w:type="page"/>
      </w:r>
    </w:p>
    <w:p w14:paraId="5D8D61A7" w14:textId="2AF98861" w:rsidR="004C3AA5" w:rsidRPr="008A18AA" w:rsidRDefault="00415213" w:rsidP="008A18AA">
      <w:pPr>
        <w:numPr>
          <w:ilvl w:val="0"/>
          <w:numId w:val="13"/>
        </w:numPr>
        <w:spacing w:after="0" w:line="240" w:lineRule="auto"/>
        <w:ind w:left="1418" w:hanging="567"/>
        <w:jc w:val="both"/>
        <w:rPr>
          <w:rFonts w:cs="Arial"/>
          <w:iCs/>
          <w:lang w:val="fr-FR"/>
        </w:rPr>
      </w:pPr>
      <w:r w:rsidRPr="008A18AA">
        <w:rPr>
          <w:rFonts w:eastAsia="Arial" w:cs="Arial"/>
          <w:iCs/>
          <w:lang w:val="fr-FR"/>
        </w:rPr>
        <w:lastRenderedPageBreak/>
        <w:t>inclu</w:t>
      </w:r>
      <w:r w:rsidR="00EE27CA" w:rsidRPr="008A18AA">
        <w:rPr>
          <w:rFonts w:eastAsia="Arial" w:cs="Arial"/>
          <w:iCs/>
          <w:lang w:val="fr-FR"/>
        </w:rPr>
        <w:t>t</w:t>
      </w:r>
      <w:r w:rsidRPr="008A18AA">
        <w:rPr>
          <w:rFonts w:eastAsia="Arial" w:cs="Arial"/>
          <w:iCs/>
          <w:lang w:val="fr-FR"/>
        </w:rPr>
        <w:t xml:space="preserve"> dans son programme de communication</w:t>
      </w:r>
      <w:r w:rsidR="003757AD" w:rsidRPr="008A18AA">
        <w:rPr>
          <w:rFonts w:eastAsia="Arial" w:cs="Arial"/>
          <w:iCs/>
          <w:lang w:val="fr-FR"/>
        </w:rPr>
        <w:t> :</w:t>
      </w:r>
    </w:p>
    <w:p w14:paraId="13E8296C" w14:textId="77777777" w:rsidR="004C3AA5" w:rsidRPr="008A18AA" w:rsidRDefault="004C3AA5">
      <w:pPr>
        <w:spacing w:after="0" w:line="240" w:lineRule="auto"/>
        <w:jc w:val="both"/>
        <w:rPr>
          <w:rFonts w:eastAsia="Arial" w:cs="Arial"/>
          <w:iCs/>
          <w:lang w:val="fr-FR"/>
        </w:rPr>
      </w:pPr>
    </w:p>
    <w:p w14:paraId="4C89E156" w14:textId="6A2C082F" w:rsidR="004C3AA5" w:rsidRPr="008A18AA" w:rsidRDefault="00415213" w:rsidP="008A18AA">
      <w:pPr>
        <w:numPr>
          <w:ilvl w:val="0"/>
          <w:numId w:val="17"/>
        </w:numPr>
        <w:spacing w:after="0" w:line="240" w:lineRule="auto"/>
        <w:ind w:left="1985"/>
        <w:jc w:val="both"/>
        <w:rPr>
          <w:rFonts w:eastAsia="Arial" w:cs="Arial"/>
          <w:iCs/>
          <w:lang w:val="fr-FR"/>
        </w:rPr>
      </w:pPr>
      <w:r w:rsidRPr="008A18AA">
        <w:rPr>
          <w:rFonts w:eastAsia="Arial" w:cs="Arial"/>
          <w:iCs/>
          <w:lang w:val="fr-FR"/>
        </w:rPr>
        <w:t>l</w:t>
      </w:r>
      <w:r w:rsidR="00E83853" w:rsidRPr="008A18AA">
        <w:rPr>
          <w:rFonts w:eastAsia="Arial" w:cs="Arial"/>
          <w:iCs/>
          <w:lang w:val="fr-FR"/>
        </w:rPr>
        <w:t>’</w:t>
      </w:r>
      <w:r w:rsidRPr="008A18AA">
        <w:rPr>
          <w:rFonts w:eastAsia="Arial" w:cs="Arial"/>
          <w:iCs/>
          <w:lang w:val="fr-FR"/>
        </w:rPr>
        <w:t>élaboration</w:t>
      </w:r>
      <w:r w:rsidR="00AF76FA">
        <w:rPr>
          <w:rFonts w:eastAsia="Arial" w:cs="Arial"/>
          <w:iCs/>
          <w:lang w:val="fr-FR"/>
        </w:rPr>
        <w:t xml:space="preserve">, </w:t>
      </w:r>
      <w:r w:rsidR="00AF76FA" w:rsidRPr="00330C62">
        <w:rPr>
          <w:rFonts w:eastAsia="Arial" w:cs="Arial"/>
          <w:iCs/>
          <w:lang w:val="fr-FR"/>
        </w:rPr>
        <w:t>en collaboration avec les initiatives, groupes de travail et groupes de travail du Conseil scientifique concernés de la CMS</w:t>
      </w:r>
      <w:r w:rsidR="00AF76FA">
        <w:rPr>
          <w:rFonts w:eastAsia="Arial" w:cs="Arial"/>
          <w:iCs/>
          <w:lang w:val="fr-FR"/>
        </w:rPr>
        <w:t>,</w:t>
      </w:r>
      <w:r w:rsidRPr="008A18AA">
        <w:rPr>
          <w:rFonts w:eastAsia="Arial" w:cs="Arial"/>
          <w:iCs/>
          <w:lang w:val="fr-FR"/>
        </w:rPr>
        <w:t xml:space="preserve"> de fiches d</w:t>
      </w:r>
      <w:r w:rsidR="00E83853" w:rsidRPr="008A18AA">
        <w:rPr>
          <w:rFonts w:eastAsia="Arial" w:cs="Arial"/>
          <w:iCs/>
          <w:lang w:val="fr-FR"/>
        </w:rPr>
        <w:t>’</w:t>
      </w:r>
      <w:r w:rsidRPr="008A18AA">
        <w:rPr>
          <w:rFonts w:eastAsia="Arial" w:cs="Arial"/>
          <w:iCs/>
          <w:lang w:val="fr-FR"/>
        </w:rPr>
        <w:t>information et de notes politiques basées sur les documents d</w:t>
      </w:r>
      <w:r w:rsidR="00E83853" w:rsidRPr="008A18AA">
        <w:rPr>
          <w:rFonts w:eastAsia="Arial" w:cs="Arial"/>
          <w:iCs/>
          <w:lang w:val="fr-FR"/>
        </w:rPr>
        <w:t>’</w:t>
      </w:r>
      <w:r w:rsidRPr="008A18AA">
        <w:rPr>
          <w:rFonts w:eastAsia="Arial" w:cs="Arial"/>
          <w:iCs/>
          <w:lang w:val="fr-FR"/>
        </w:rPr>
        <w:t>orientation de l</w:t>
      </w:r>
      <w:r w:rsidR="003757AD" w:rsidRPr="008A18AA">
        <w:rPr>
          <w:rFonts w:eastAsia="Arial" w:cs="Arial"/>
          <w:iCs/>
          <w:lang w:val="fr-FR"/>
        </w:rPr>
        <w:t>a CMS ;</w:t>
      </w:r>
      <w:r w:rsidRPr="008A18AA">
        <w:rPr>
          <w:rFonts w:eastAsia="Arial" w:cs="Arial"/>
          <w:iCs/>
          <w:lang w:val="fr-FR"/>
        </w:rPr>
        <w:t xml:space="preserve"> et</w:t>
      </w:r>
    </w:p>
    <w:p w14:paraId="6096768F" w14:textId="77777777" w:rsidR="004C3AA5" w:rsidRPr="008A18AA" w:rsidRDefault="004C3AA5" w:rsidP="008A18AA">
      <w:pPr>
        <w:spacing w:after="0" w:line="240" w:lineRule="auto"/>
        <w:ind w:left="1985"/>
        <w:jc w:val="both"/>
        <w:rPr>
          <w:rFonts w:eastAsia="Arial" w:cs="Arial"/>
          <w:iCs/>
          <w:lang w:val="fr-FR"/>
        </w:rPr>
      </w:pPr>
    </w:p>
    <w:p w14:paraId="074F2F62" w14:textId="5994F5E5" w:rsidR="004C3AA5" w:rsidRPr="008A18AA" w:rsidRDefault="00415213" w:rsidP="008A18AA">
      <w:pPr>
        <w:numPr>
          <w:ilvl w:val="0"/>
          <w:numId w:val="17"/>
        </w:numPr>
        <w:spacing w:after="0" w:line="240" w:lineRule="auto"/>
        <w:ind w:left="1985"/>
        <w:jc w:val="both"/>
        <w:rPr>
          <w:rFonts w:eastAsia="Arial" w:cs="Arial"/>
          <w:iCs/>
          <w:lang w:val="fr-FR"/>
        </w:rPr>
      </w:pPr>
      <w:r w:rsidRPr="008A18AA">
        <w:rPr>
          <w:rFonts w:eastAsia="Arial" w:cs="Arial"/>
          <w:iCs/>
          <w:lang w:val="fr-FR"/>
        </w:rPr>
        <w:t>la visualisation de la répartition des espèces, ainsi que les infrastructures existantes et prévues extraites d</w:t>
      </w:r>
      <w:r w:rsidR="00E83853" w:rsidRPr="008A18AA">
        <w:rPr>
          <w:rFonts w:eastAsia="Arial" w:cs="Arial"/>
          <w:iCs/>
          <w:lang w:val="fr-FR"/>
        </w:rPr>
        <w:t>’</w:t>
      </w:r>
      <w:r w:rsidRPr="008A18AA">
        <w:rPr>
          <w:rFonts w:eastAsia="Arial" w:cs="Arial"/>
          <w:iCs/>
          <w:lang w:val="fr-FR"/>
        </w:rPr>
        <w:t>outils interactifs en ligne (notamment l</w:t>
      </w:r>
      <w:r w:rsidR="00E83853" w:rsidRPr="008A18AA">
        <w:rPr>
          <w:rFonts w:eastAsia="Arial" w:cs="Arial"/>
          <w:iCs/>
          <w:lang w:val="fr-FR"/>
        </w:rPr>
        <w:t>’</w:t>
      </w:r>
      <w:r w:rsidRPr="008A18AA">
        <w:rPr>
          <w:rFonts w:eastAsia="Arial" w:cs="Arial"/>
          <w:iCs/>
          <w:lang w:val="fr-FR"/>
        </w:rPr>
        <w:t>Atlas de la</w:t>
      </w:r>
      <w:r w:rsidR="00A02B1F" w:rsidRPr="008A18AA">
        <w:rPr>
          <w:rFonts w:eastAsia="Arial" w:cs="Arial"/>
          <w:iCs/>
          <w:lang w:val="fr-FR"/>
        </w:rPr>
        <w:t> </w:t>
      </w:r>
      <w:r w:rsidRPr="008A18AA">
        <w:rPr>
          <w:rFonts w:eastAsia="Arial" w:cs="Arial"/>
          <w:iCs/>
          <w:lang w:val="fr-FR"/>
        </w:rPr>
        <w:t>CAMI).</w:t>
      </w:r>
    </w:p>
    <w:p w14:paraId="13E4E281" w14:textId="77777777" w:rsidR="004C3AA5" w:rsidRPr="003757AD" w:rsidRDefault="004C3AA5">
      <w:pPr>
        <w:spacing w:after="0" w:line="240" w:lineRule="auto"/>
        <w:jc w:val="both"/>
        <w:rPr>
          <w:rFonts w:eastAsia="Arial" w:cs="Arial"/>
          <w:b/>
          <w:lang w:val="fr-FR"/>
        </w:rPr>
      </w:pPr>
    </w:p>
    <w:p w14:paraId="4ED21DD8" w14:textId="77777777" w:rsidR="004C3AA5" w:rsidRPr="003757AD" w:rsidRDefault="004C3AA5">
      <w:pPr>
        <w:spacing w:after="0" w:line="240" w:lineRule="auto"/>
        <w:jc w:val="both"/>
        <w:rPr>
          <w:rFonts w:eastAsia="Arial" w:cs="Arial"/>
          <w:b/>
          <w:lang w:val="fr-FR"/>
        </w:rPr>
      </w:pPr>
    </w:p>
    <w:sectPr w:rsidR="004C3AA5" w:rsidRPr="003757AD">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B0CE" w14:textId="77777777" w:rsidR="00A74FDE" w:rsidRDefault="00A74FDE">
      <w:pPr>
        <w:spacing w:after="0" w:line="240" w:lineRule="auto"/>
        <w:rPr>
          <w:lang w:val="fr-FR"/>
        </w:rPr>
      </w:pPr>
      <w:r>
        <w:rPr>
          <w:lang w:val="fr-FR"/>
        </w:rPr>
        <w:separator/>
      </w:r>
    </w:p>
  </w:endnote>
  <w:endnote w:type="continuationSeparator" w:id="0">
    <w:p w14:paraId="093F40E4" w14:textId="77777777" w:rsidR="00A74FDE" w:rsidRDefault="00A74FDE">
      <w:pPr>
        <w:spacing w:after="0" w:line="240" w:lineRule="auto"/>
        <w:rPr>
          <w:lang w:val="fr-FR"/>
        </w:rPr>
      </w:pPr>
      <w:r>
        <w:rPr>
          <w:lang w:val="fr-FR"/>
        </w:rPr>
        <w:continuationSeparator/>
      </w:r>
    </w:p>
  </w:endnote>
  <w:endnote w:type="continuationNotice" w:id="1">
    <w:p w14:paraId="236CD9FC" w14:textId="77777777" w:rsidR="00A74FDE" w:rsidRDefault="00A74FDE">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578781FF"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149048C7"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04476387"/>
      <w:docPartObj>
        <w:docPartGallery w:val="Page Numbers (Bottom of Page)"/>
        <w:docPartUnique/>
      </w:docPartObj>
    </w:sdtPr>
    <w:sdtEndPr>
      <w:rPr>
        <w:noProof/>
      </w:rPr>
    </w:sdtEndPr>
    <w:sdtContent>
      <w:p w14:paraId="0067C5A9" w14:textId="77777777" w:rsidR="00354D2E" w:rsidRPr="00354D2E" w:rsidRDefault="00354D2E" w:rsidP="00354D2E">
        <w:pPr>
          <w:pStyle w:val="Footer"/>
          <w:jc w:val="center"/>
          <w:rPr>
            <w:sz w:val="18"/>
            <w:szCs w:val="18"/>
          </w:rPr>
        </w:pPr>
        <w:r w:rsidRPr="00354D2E">
          <w:rPr>
            <w:sz w:val="18"/>
            <w:szCs w:val="18"/>
          </w:rPr>
          <w:fldChar w:fldCharType="begin"/>
        </w:r>
        <w:r w:rsidRPr="00354D2E">
          <w:rPr>
            <w:sz w:val="18"/>
            <w:szCs w:val="18"/>
          </w:rPr>
          <w:instrText xml:space="preserve"> PAGE   \* MERGEFORMAT </w:instrText>
        </w:r>
        <w:r w:rsidRPr="00354D2E">
          <w:rPr>
            <w:sz w:val="18"/>
            <w:szCs w:val="18"/>
          </w:rPr>
          <w:fldChar w:fldCharType="separate"/>
        </w:r>
        <w:r w:rsidRPr="00354D2E">
          <w:rPr>
            <w:noProof/>
            <w:sz w:val="18"/>
            <w:szCs w:val="18"/>
          </w:rPr>
          <w:t>2</w:t>
        </w:r>
        <w:r w:rsidRPr="00354D2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4A00" w14:textId="77777777" w:rsidR="00A74FDE" w:rsidRDefault="00A74FDE">
      <w:pPr>
        <w:spacing w:after="0" w:line="240" w:lineRule="auto"/>
        <w:rPr>
          <w:lang w:val="fr-FR"/>
        </w:rPr>
      </w:pPr>
      <w:r>
        <w:rPr>
          <w:lang w:val="fr-FR"/>
        </w:rPr>
        <w:separator/>
      </w:r>
    </w:p>
  </w:footnote>
  <w:footnote w:type="continuationSeparator" w:id="0">
    <w:p w14:paraId="5DB367A6" w14:textId="77777777" w:rsidR="00A74FDE" w:rsidRDefault="00A74FDE">
      <w:pPr>
        <w:spacing w:after="0" w:line="240" w:lineRule="auto"/>
        <w:rPr>
          <w:lang w:val="fr-FR"/>
        </w:rPr>
      </w:pPr>
      <w:r>
        <w:rPr>
          <w:lang w:val="fr-FR"/>
        </w:rPr>
        <w:continuationSeparator/>
      </w:r>
    </w:p>
  </w:footnote>
  <w:footnote w:type="continuationNotice" w:id="1">
    <w:p w14:paraId="7140D77B" w14:textId="77777777" w:rsidR="00A74FDE" w:rsidRDefault="00A74FDE">
      <w:pPr>
        <w:spacing w:after="0" w:line="240" w:lineRule="auto"/>
        <w:rPr>
          <w:lang w:val="fr-FR"/>
        </w:rPr>
      </w:pPr>
    </w:p>
  </w:footnote>
  <w:footnote w:id="2">
    <w:p w14:paraId="12362E02" w14:textId="380523D9" w:rsidR="00CC2F51" w:rsidRPr="002264F0" w:rsidRDefault="00CC2F51" w:rsidP="00CC2F51">
      <w:pPr>
        <w:pStyle w:val="FootnoteText"/>
        <w:rPr>
          <w:rFonts w:ascii="Arial" w:hAnsi="Arial" w:cs="Arial"/>
          <w:sz w:val="16"/>
          <w:szCs w:val="16"/>
          <w:lang w:val="fr-FR"/>
        </w:rPr>
      </w:pPr>
      <w:r w:rsidRPr="002264F0">
        <w:rPr>
          <w:rStyle w:val="FootnoteReference"/>
          <w:rFonts w:ascii="Arial" w:hAnsi="Arial" w:cs="Arial"/>
          <w:sz w:val="16"/>
          <w:szCs w:val="16"/>
        </w:rPr>
        <w:footnoteRef/>
      </w:r>
      <w:r w:rsidRPr="002264F0">
        <w:rPr>
          <w:rFonts w:ascii="Arial" w:hAnsi="Arial" w:cs="Arial"/>
          <w:sz w:val="16"/>
          <w:szCs w:val="16"/>
          <w:lang w:val="fr-FR"/>
        </w:rPr>
        <w:t xml:space="preserve"> </w:t>
      </w:r>
      <w:r w:rsidR="00B16022" w:rsidRPr="002264F0">
        <w:rPr>
          <w:rFonts w:ascii="Arial" w:hAnsi="Arial" w:cs="Arial"/>
          <w:sz w:val="16"/>
          <w:szCs w:val="16"/>
          <w:lang w:val="fr-FR"/>
        </w:rPr>
        <w:t>Par exemple</w:t>
      </w:r>
      <w:r w:rsidR="002264F0" w:rsidRPr="002264F0">
        <w:rPr>
          <w:rFonts w:ascii="Arial" w:hAnsi="Arial" w:cs="Arial"/>
          <w:sz w:val="16"/>
          <w:szCs w:val="16"/>
          <w:lang w:val="fr-FR"/>
        </w:rPr>
        <w:t xml:space="preserve"> le r</w:t>
      </w:r>
      <w:r w:rsidR="00B16022" w:rsidRPr="002264F0">
        <w:rPr>
          <w:rFonts w:ascii="Arial" w:eastAsia="Arial" w:hAnsi="Arial" w:cs="Arial"/>
          <w:color w:val="000000" w:themeColor="text1"/>
          <w:sz w:val="16"/>
          <w:szCs w:val="16"/>
          <w:lang w:val="fr-FR"/>
        </w:rPr>
        <w:t xml:space="preserve">éseau transeuropéen de transport (RTE- T), </w:t>
      </w:r>
      <w:r w:rsidR="002264F0">
        <w:rPr>
          <w:rFonts w:ascii="Arial" w:eastAsia="Arial" w:hAnsi="Arial" w:cs="Arial"/>
          <w:color w:val="000000" w:themeColor="text1"/>
          <w:sz w:val="16"/>
          <w:szCs w:val="16"/>
          <w:lang w:val="fr-FR"/>
        </w:rPr>
        <w:t>et l’</w:t>
      </w:r>
      <w:r w:rsidR="00B16022" w:rsidRPr="002264F0">
        <w:rPr>
          <w:rFonts w:ascii="Arial" w:eastAsia="Arial" w:hAnsi="Arial" w:cs="Arial"/>
          <w:color w:val="000000" w:themeColor="text1"/>
          <w:sz w:val="16"/>
          <w:szCs w:val="16"/>
          <w:lang w:val="fr-FR"/>
        </w:rPr>
        <w:t>Initiative « une Ceinture et une Route »</w:t>
      </w:r>
      <w:r w:rsidRPr="002264F0">
        <w:rPr>
          <w:rFonts w:ascii="Arial" w:eastAsia="Arial" w:hAnsi="Arial" w:cs="Arial"/>
          <w:color w:val="000000"/>
          <w:sz w:val="16"/>
          <w:szCs w:val="16"/>
          <w:lang w:val="fr-FR"/>
        </w:rPr>
        <w:t>.</w:t>
      </w:r>
    </w:p>
  </w:footnote>
  <w:footnote w:id="3">
    <w:p w14:paraId="4ED9DB8E" w14:textId="6BB2D81C" w:rsidR="00590B84" w:rsidRPr="0027465C" w:rsidRDefault="00590B84" w:rsidP="0027465C">
      <w:pPr>
        <w:pStyle w:val="FootnoteText"/>
        <w:jc w:val="both"/>
        <w:rPr>
          <w:rFonts w:ascii="Arial" w:hAnsi="Arial" w:cs="Arial"/>
          <w:sz w:val="16"/>
          <w:szCs w:val="16"/>
          <w:lang w:val="fr-FR"/>
        </w:rPr>
      </w:pPr>
      <w:r w:rsidRPr="0027465C">
        <w:rPr>
          <w:rStyle w:val="FootnoteReference"/>
          <w:rFonts w:ascii="Arial" w:hAnsi="Arial" w:cs="Arial"/>
          <w:sz w:val="16"/>
          <w:szCs w:val="16"/>
        </w:rPr>
        <w:footnoteRef/>
      </w:r>
      <w:r w:rsidRPr="0027465C">
        <w:rPr>
          <w:rFonts w:ascii="Arial" w:hAnsi="Arial" w:cs="Arial"/>
          <w:sz w:val="16"/>
          <w:szCs w:val="16"/>
          <w:lang w:val="fr-FR"/>
        </w:rPr>
        <w:t xml:space="preserve"> </w:t>
      </w:r>
      <w:r w:rsidR="001218AC" w:rsidRPr="002D3B82">
        <w:rPr>
          <w:rFonts w:ascii="Arial" w:hAnsi="Arial" w:cs="Arial"/>
          <w:sz w:val="16"/>
          <w:szCs w:val="16"/>
          <w:u w:val="single"/>
          <w:lang w:val="fr-FR"/>
        </w:rPr>
        <w:t xml:space="preserve">Tels que, sans s'y limiter, les systèmes de sauvegarde des banques multilatérales de développement, les principes du G20 en matière d'investissements dans les infrastructures de qualité, l'initiative « </w:t>
      </w:r>
      <w:r w:rsidR="001C29CE" w:rsidRPr="002D3B82">
        <w:rPr>
          <w:rFonts w:ascii="Arial" w:hAnsi="Arial" w:cs="Arial"/>
          <w:sz w:val="16"/>
          <w:szCs w:val="16"/>
          <w:u w:val="single"/>
          <w:lang w:val="fr-FR"/>
        </w:rPr>
        <w:t>une ceinture et une route</w:t>
      </w:r>
      <w:r w:rsidR="001218AC" w:rsidRPr="002D3B82">
        <w:rPr>
          <w:rFonts w:ascii="Arial" w:hAnsi="Arial" w:cs="Arial"/>
          <w:sz w:val="16"/>
          <w:szCs w:val="16"/>
          <w:u w:val="single"/>
          <w:lang w:val="fr-FR"/>
        </w:rPr>
        <w:t xml:space="preserve"> », le pacte vert pour l'Europe, </w:t>
      </w:r>
      <w:r w:rsidR="00BE0C8C" w:rsidRPr="002D3B82">
        <w:rPr>
          <w:rFonts w:ascii="Arial" w:hAnsi="Arial" w:cs="Arial"/>
          <w:sz w:val="16"/>
          <w:szCs w:val="16"/>
          <w:u w:val="single"/>
          <w:lang w:val="fr-FR"/>
        </w:rPr>
        <w:t xml:space="preserve">le </w:t>
      </w:r>
      <w:r w:rsidR="001218AC" w:rsidRPr="002D3B82">
        <w:rPr>
          <w:rFonts w:ascii="Arial" w:hAnsi="Arial" w:cs="Arial"/>
          <w:sz w:val="16"/>
          <w:szCs w:val="16"/>
          <w:u w:val="single"/>
          <w:lang w:val="fr-FR"/>
        </w:rPr>
        <w:t>Global Gateway and Green Infrastructure, le Blue Dot</w:t>
      </w:r>
      <w:r w:rsidR="00BE0C8C" w:rsidRPr="002D3B82">
        <w:rPr>
          <w:rFonts w:ascii="Arial" w:hAnsi="Arial" w:cs="Arial"/>
          <w:sz w:val="16"/>
          <w:szCs w:val="16"/>
          <w:u w:val="single"/>
          <w:lang w:val="fr-FR"/>
        </w:rPr>
        <w:t xml:space="preserve"> Network</w:t>
      </w:r>
      <w:r w:rsidR="001218AC" w:rsidRPr="002D3B82">
        <w:rPr>
          <w:rFonts w:ascii="Arial" w:hAnsi="Arial" w:cs="Arial"/>
          <w:sz w:val="16"/>
          <w:szCs w:val="16"/>
          <w:u w:val="single"/>
          <w:lang w:val="fr-FR"/>
        </w:rPr>
        <w:t>, les communautés économiques régionales, les commissions économiques et sociales de</w:t>
      </w:r>
      <w:r w:rsidR="000933BE" w:rsidRPr="002D3B82">
        <w:rPr>
          <w:rFonts w:ascii="Arial" w:hAnsi="Arial" w:cs="Arial"/>
          <w:sz w:val="16"/>
          <w:szCs w:val="16"/>
          <w:u w:val="single"/>
          <w:lang w:val="fr-FR"/>
        </w:rPr>
        <w:t xml:space="preserve"> l’ONU</w:t>
      </w:r>
      <w:r w:rsidR="001218AC" w:rsidRPr="002D3B82">
        <w:rPr>
          <w:rFonts w:ascii="Arial" w:hAnsi="Arial" w:cs="Arial"/>
          <w:sz w:val="16"/>
          <w:szCs w:val="16"/>
          <w:u w:val="single"/>
          <w:lang w:val="fr-FR"/>
        </w:rPr>
        <w:t>, l'organe scientifique et technique qui sera créé dans le cadre de l'accord BBNJ, la Fédération internationale des ingénieurs-conseils (FIDIC), SOURCE (la plateforme multilatérale pour les infrastructures durables), les réseaux d'écologie des infrastructures et les plateformes de partage des connaissances (par exemple, IENE, ICOET, www.TransportEcology.info), les Collectivités locales pour la durabilité (ICLEI), le Groupe de travail sur les informations financières liées à la nature (TNFD), la Plateforme intergouvernementale scientifique et politique sur la biodiversité et les services écosystémiques (IPBES), Future Earth et la norme de durabilité hydroélectrique gérée par l'Alliance pour la durabilité hydroélectrique.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7287" w14:textId="7EC9DA95"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B01BD7">
      <w:rPr>
        <w:rFonts w:eastAsia="Times New Roman" w:cs="Arial"/>
        <w:i/>
        <w:sz w:val="18"/>
        <w:szCs w:val="18"/>
        <w:lang w:val="en-GB"/>
      </w:rPr>
      <w:t>28.10</w:t>
    </w:r>
    <w:r w:rsidR="00575B5C">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CCCA" w14:textId="55B5FDC6" w:rsidR="004C3AA5" w:rsidRPr="00575B5C" w:rsidRDefault="00171240">
    <w:pPr>
      <w:pStyle w:val="Header"/>
      <w:pBdr>
        <w:bottom w:val="single" w:sz="4" w:space="1" w:color="auto"/>
      </w:pBdr>
      <w:jc w:val="right"/>
      <w:rPr>
        <w:rFonts w:eastAsia="Times New Roman" w:cs="Arial"/>
        <w:i/>
        <w:sz w:val="18"/>
        <w:szCs w:val="18"/>
        <w:lang w:val="en-GB"/>
      </w:rPr>
    </w:pPr>
    <w:r w:rsidRPr="00575B5C">
      <w:rPr>
        <w:rFonts w:eastAsia="Times New Roman" w:cs="Arial"/>
        <w:i/>
        <w:sz w:val="18"/>
        <w:szCs w:val="18"/>
        <w:lang w:val="en-GB"/>
      </w:rPr>
      <w:t>UNEP/CMS/COP15/Doc.28.10</w:t>
    </w:r>
    <w:r w:rsidR="00575B5C" w:rsidRPr="00575B5C">
      <w:rPr>
        <w:rFonts w:eastAsia="Times New Roman" w:cs="Arial"/>
        <w:i/>
        <w:sz w:val="18"/>
        <w:szCs w:val="18"/>
        <w:lang w:val="en-GB"/>
      </w:rPr>
      <w:t>/Rev.</w:t>
    </w:r>
    <w:r w:rsidR="00575B5C">
      <w:rPr>
        <w:rFonts w:eastAsia="Times New Roman"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A3DE" w14:textId="77777777" w:rsidR="008E318E" w:rsidRPr="00FF59D5" w:rsidRDefault="008E318E" w:rsidP="008E318E">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58242" behindDoc="0" locked="0" layoutInCell="1" allowOverlap="1" wp14:anchorId="22422A42" wp14:editId="5F5BD8B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61954A1B" wp14:editId="7440A59A">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7E7BF8D6" wp14:editId="750618B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12B2896A" w14:textId="77777777" w:rsidR="00E83853" w:rsidRDefault="00E838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F01" w14:textId="0F811B54" w:rsidR="004C3AA5" w:rsidRDefault="00171240">
    <w:pPr>
      <w:pStyle w:val="Header"/>
      <w:pBdr>
        <w:bottom w:val="single" w:sz="4" w:space="1" w:color="auto"/>
      </w:pBdr>
      <w:rPr>
        <w:i/>
        <w:sz w:val="18"/>
        <w:szCs w:val="18"/>
        <w:lang w:val="fr-FR"/>
      </w:rPr>
    </w:pPr>
    <w:r>
      <w:rPr>
        <w:rFonts w:eastAsia="Times New Roman" w:cs="Arial"/>
        <w:i/>
        <w:sz w:val="18"/>
        <w:szCs w:val="18"/>
        <w:lang w:val="fr-FR"/>
      </w:rPr>
      <w:t>UNEP/CMS/COP15/Doc.28.10/</w:t>
    </w:r>
    <w:r w:rsidR="003F5859">
      <w:rPr>
        <w:rFonts w:eastAsia="Times New Roman" w:cs="Arial"/>
        <w:i/>
        <w:sz w:val="18"/>
        <w:szCs w:val="18"/>
        <w:lang w:val="fr-FR"/>
      </w:rPr>
      <w:t>Rev.1/</w:t>
    </w:r>
    <w:r>
      <w:rPr>
        <w:rFonts w:eastAsia="Times New Roman"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EC6E" w14:textId="359F2B6E" w:rsidR="004C3AA5" w:rsidRDefault="00171240">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UNEP/CMS/COP15/Doc.28.10/</w:t>
    </w:r>
    <w:r w:rsidR="003F5859">
      <w:rPr>
        <w:rFonts w:eastAsia="Times New Roman" w:cs="Arial"/>
        <w:i/>
        <w:sz w:val="18"/>
        <w:szCs w:val="18"/>
        <w:lang w:val="fr-FR"/>
      </w:rPr>
      <w:t>Rev.1/</w:t>
    </w:r>
    <w:r>
      <w:rPr>
        <w:rFonts w:eastAsia="Times New Roman" w:cs="Arial"/>
        <w:i/>
        <w:sz w:val="18"/>
        <w:szCs w:val="18"/>
        <w:lang w:val="fr-FR"/>
      </w:rPr>
      <w:t>Annexe</w:t>
    </w:r>
    <w:r w:rsidR="00E83853">
      <w:rPr>
        <w:rFonts w:eastAsia="Times New Roman" w:cs="Arial"/>
        <w:i/>
        <w:sz w:val="18"/>
        <w:szCs w:val="18"/>
        <w:lang w:val="fr-FR"/>
      </w:rPr>
      <w:t> </w:t>
    </w:r>
    <w:r>
      <w:rPr>
        <w:rFonts w:eastAsia="Times New Roman" w:cs="Arial"/>
        <w:i/>
        <w:sz w:val="18"/>
        <w:szCs w:val="18"/>
        <w:lang w:val="fr-FR"/>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FB8C" w14:textId="6611C052" w:rsidR="004C3AA5" w:rsidRDefault="00171240">
    <w:pPr>
      <w:pStyle w:val="Header"/>
      <w:pBdr>
        <w:bottom w:val="single" w:sz="4" w:space="1" w:color="auto"/>
      </w:pBdr>
      <w:jc w:val="right"/>
      <w:rPr>
        <w:i/>
        <w:sz w:val="18"/>
        <w:szCs w:val="18"/>
        <w:lang w:val="fr-FR"/>
      </w:rPr>
    </w:pPr>
    <w:r>
      <w:rPr>
        <w:rFonts w:eastAsia="Times New Roman" w:cs="Arial"/>
        <w:i/>
        <w:sz w:val="18"/>
        <w:szCs w:val="18"/>
        <w:lang w:val="fr-FR"/>
      </w:rPr>
      <w:t>UNEP/CMS/COP15/Doc.28.10/</w:t>
    </w:r>
    <w:r w:rsidR="003F5859">
      <w:rPr>
        <w:rFonts w:eastAsia="Times New Roman" w:cs="Arial"/>
        <w:i/>
        <w:sz w:val="18"/>
        <w:szCs w:val="18"/>
        <w:lang w:val="fr-FR"/>
      </w:rPr>
      <w:t>Rev.1/</w:t>
    </w:r>
    <w:r>
      <w:rPr>
        <w:rFonts w:eastAsia="Times New Roman" w:cs="Arial"/>
        <w:i/>
        <w:sz w:val="18"/>
        <w:szCs w:val="18"/>
        <w:lang w:val="fr-FR"/>
      </w:rPr>
      <w:t>Annexe 1</w:t>
    </w:r>
  </w:p>
  <w:p w14:paraId="2786CF8D" w14:textId="77777777" w:rsidR="004C3AA5" w:rsidRDefault="004C3AA5">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A00F" w14:textId="093BD875" w:rsidR="003173E5" w:rsidRDefault="003173E5">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UNEP/CMS/COP15/Doc.28.10/Annexe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3E15" w14:textId="77777777" w:rsidR="004C3AA5" w:rsidRDefault="00171240">
    <w:pPr>
      <w:pStyle w:val="Header"/>
      <w:pBdr>
        <w:bottom w:val="single" w:sz="4" w:space="1" w:color="auto"/>
      </w:pBdr>
      <w:rPr>
        <w:i/>
        <w:sz w:val="18"/>
        <w:szCs w:val="18"/>
        <w:lang w:val="fr-FR"/>
      </w:rPr>
    </w:pPr>
    <w:r>
      <w:rPr>
        <w:rFonts w:eastAsia="Times New Roman" w:cs="Arial"/>
        <w:i/>
        <w:sz w:val="18"/>
        <w:szCs w:val="18"/>
        <w:lang w:val="fr-FR"/>
      </w:rPr>
      <w:t>UNEP/CMS/COP15/Doc.28.10/Annexe 2</w:t>
    </w:r>
  </w:p>
  <w:p w14:paraId="728862B3" w14:textId="77777777" w:rsidR="004C3AA5" w:rsidRDefault="004C3AA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7F2"/>
    <w:multiLevelType w:val="hybridMultilevel"/>
    <w:tmpl w:val="E3DC16DE"/>
    <w:lvl w:ilvl="0" w:tplc="F4FAD6E8">
      <w:start w:val="1"/>
      <w:numFmt w:val="lowerRoman"/>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10EC61C3"/>
    <w:multiLevelType w:val="hybridMultilevel"/>
    <w:tmpl w:val="303CEE00"/>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4FAD6E8">
      <w:start w:val="1"/>
      <w:numFmt w:val="lowerRoman"/>
      <w:lvlText w:val="%3."/>
      <w:lvlJc w:val="left"/>
      <w:pPr>
        <w:ind w:left="2480" w:hanging="360"/>
      </w:pPr>
      <w:rPr>
        <w:rFonts w:hint="default"/>
      </w:r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2"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BE6075"/>
    <w:multiLevelType w:val="hybridMultilevel"/>
    <w:tmpl w:val="4F26E622"/>
    <w:lvl w:ilvl="0" w:tplc="2D683C80">
      <w:start w:val="1"/>
      <w:numFmt w:val="lowerLetter"/>
      <w:lvlText w:val="%1)"/>
      <w:lvlJc w:val="left"/>
      <w:pPr>
        <w:ind w:left="1003" w:hanging="360"/>
      </w:pPr>
      <w:rPr>
        <w:b w:val="0"/>
        <w:bCs w:val="0"/>
      </w:r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 w15:restartNumberingAfterBreak="0">
    <w:nsid w:val="1AF314EF"/>
    <w:multiLevelType w:val="hybridMultilevel"/>
    <w:tmpl w:val="B002C4BA"/>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E9E4979"/>
    <w:multiLevelType w:val="hybridMultilevel"/>
    <w:tmpl w:val="E034BB44"/>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9" w15:restartNumberingAfterBreak="0">
    <w:nsid w:val="3FEB6EAB"/>
    <w:multiLevelType w:val="hybridMultilevel"/>
    <w:tmpl w:val="EFBA686E"/>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CC40EB1"/>
    <w:multiLevelType w:val="hybridMultilevel"/>
    <w:tmpl w:val="7994831C"/>
    <w:lvl w:ilvl="0" w:tplc="51FED39E">
      <w:start w:val="1"/>
      <w:numFmt w:val="lowerLetter"/>
      <w:lvlText w:val="%1)"/>
      <w:lvlJc w:val="left"/>
      <w:pPr>
        <w:ind w:left="1571" w:hanging="360"/>
      </w:pPr>
      <w:rPr>
        <w:b w:val="0"/>
        <w:bCs w:val="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1" w15:restartNumberingAfterBreak="0">
    <w:nsid w:val="60F45CB1"/>
    <w:multiLevelType w:val="hybridMultilevel"/>
    <w:tmpl w:val="5C908F12"/>
    <w:lvl w:ilvl="0" w:tplc="53929432">
      <w:start w:val="1"/>
      <w:numFmt w:val="lowerLetter"/>
      <w:lvlText w:val="%1)"/>
      <w:lvlJc w:val="left"/>
      <w:pPr>
        <w:ind w:left="1080" w:hanging="360"/>
      </w:pPr>
    </w:lvl>
    <w:lvl w:ilvl="1" w:tplc="D97863BC">
      <w:start w:val="1"/>
      <w:numFmt w:val="lowerLetter"/>
      <w:lvlText w:val="%2."/>
      <w:lvlJc w:val="left"/>
      <w:pPr>
        <w:ind w:left="1800" w:hanging="360"/>
      </w:pPr>
    </w:lvl>
    <w:lvl w:ilvl="2" w:tplc="7ADA9B66">
      <w:start w:val="1"/>
      <w:numFmt w:val="lowerRoman"/>
      <w:lvlText w:val="%3."/>
      <w:lvlJc w:val="right"/>
      <w:pPr>
        <w:ind w:left="2520" w:hanging="180"/>
      </w:pPr>
    </w:lvl>
    <w:lvl w:ilvl="3" w:tplc="1F66109C">
      <w:start w:val="1"/>
      <w:numFmt w:val="decimal"/>
      <w:lvlText w:val="%4."/>
      <w:lvlJc w:val="left"/>
      <w:pPr>
        <w:ind w:left="3240" w:hanging="360"/>
      </w:pPr>
    </w:lvl>
    <w:lvl w:ilvl="4" w:tplc="8B084626">
      <w:start w:val="1"/>
      <w:numFmt w:val="lowerLetter"/>
      <w:lvlText w:val="%5."/>
      <w:lvlJc w:val="left"/>
      <w:pPr>
        <w:ind w:left="3960" w:hanging="360"/>
      </w:pPr>
    </w:lvl>
    <w:lvl w:ilvl="5" w:tplc="AE30EAE2">
      <w:start w:val="1"/>
      <w:numFmt w:val="lowerRoman"/>
      <w:lvlText w:val="%6."/>
      <w:lvlJc w:val="right"/>
      <w:pPr>
        <w:ind w:left="4680" w:hanging="180"/>
      </w:pPr>
    </w:lvl>
    <w:lvl w:ilvl="6" w:tplc="A61AD4B8">
      <w:start w:val="1"/>
      <w:numFmt w:val="decimal"/>
      <w:lvlText w:val="%7."/>
      <w:lvlJc w:val="left"/>
      <w:pPr>
        <w:ind w:left="5400" w:hanging="360"/>
      </w:pPr>
    </w:lvl>
    <w:lvl w:ilvl="7" w:tplc="4744643C">
      <w:start w:val="1"/>
      <w:numFmt w:val="lowerLetter"/>
      <w:lvlText w:val="%8."/>
      <w:lvlJc w:val="left"/>
      <w:pPr>
        <w:ind w:left="6120" w:hanging="360"/>
      </w:pPr>
    </w:lvl>
    <w:lvl w:ilvl="8" w:tplc="E38CF4C6">
      <w:start w:val="1"/>
      <w:numFmt w:val="lowerRoman"/>
      <w:lvlText w:val="%9."/>
      <w:lvlJc w:val="right"/>
      <w:pPr>
        <w:ind w:left="6840" w:hanging="180"/>
      </w:pPr>
    </w:lvl>
  </w:abstractNum>
  <w:abstractNum w:abstractNumId="12"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9A23F83"/>
    <w:multiLevelType w:val="hybridMultilevel"/>
    <w:tmpl w:val="9A94D0DA"/>
    <w:lvl w:ilvl="0" w:tplc="A15E1A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9D1342D"/>
    <w:multiLevelType w:val="hybridMultilevel"/>
    <w:tmpl w:val="3D3472DA"/>
    <w:lvl w:ilvl="0" w:tplc="9EDE485A">
      <w:start w:val="1"/>
      <w:numFmt w:val="lowerRoman"/>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AFB6476"/>
    <w:multiLevelType w:val="hybridMultilevel"/>
    <w:tmpl w:val="A3068994"/>
    <w:lvl w:ilvl="0" w:tplc="F4FAD6E8">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EAA5D7B"/>
    <w:multiLevelType w:val="hybridMultilevel"/>
    <w:tmpl w:val="61C8C01C"/>
    <w:lvl w:ilvl="0" w:tplc="4CB2D878">
      <w:start w:val="1"/>
      <w:numFmt w:val="lowerRoman"/>
      <w:lvlText w:val="%1."/>
      <w:lvlJc w:val="left"/>
      <w:pPr>
        <w:ind w:left="1800" w:hanging="360"/>
      </w:pPr>
      <w:rPr>
        <w:rFonts w:hint="default"/>
      </w:rPr>
    </w:lvl>
    <w:lvl w:ilvl="1" w:tplc="9C8A04EA">
      <w:start w:val="1"/>
      <w:numFmt w:val="lowerLetter"/>
      <w:lvlText w:val="%2."/>
      <w:lvlJc w:val="left"/>
      <w:pPr>
        <w:ind w:left="2520" w:hanging="360"/>
      </w:pPr>
    </w:lvl>
    <w:lvl w:ilvl="2" w:tplc="BD447564">
      <w:start w:val="1"/>
      <w:numFmt w:val="lowerRoman"/>
      <w:lvlText w:val="%3."/>
      <w:lvlJc w:val="right"/>
      <w:pPr>
        <w:ind w:left="3240" w:hanging="180"/>
      </w:pPr>
    </w:lvl>
    <w:lvl w:ilvl="3" w:tplc="061E2DD6">
      <w:start w:val="1"/>
      <w:numFmt w:val="decimal"/>
      <w:lvlText w:val="%4."/>
      <w:lvlJc w:val="left"/>
      <w:pPr>
        <w:ind w:left="3960" w:hanging="360"/>
      </w:pPr>
    </w:lvl>
    <w:lvl w:ilvl="4" w:tplc="C6CE7BBE">
      <w:start w:val="1"/>
      <w:numFmt w:val="lowerLetter"/>
      <w:lvlText w:val="%5."/>
      <w:lvlJc w:val="left"/>
      <w:pPr>
        <w:ind w:left="4680" w:hanging="360"/>
      </w:pPr>
    </w:lvl>
    <w:lvl w:ilvl="5" w:tplc="8DFC7D1C">
      <w:start w:val="1"/>
      <w:numFmt w:val="lowerRoman"/>
      <w:lvlText w:val="%6."/>
      <w:lvlJc w:val="right"/>
      <w:pPr>
        <w:ind w:left="5400" w:hanging="180"/>
      </w:pPr>
    </w:lvl>
    <w:lvl w:ilvl="6" w:tplc="007E31E6">
      <w:start w:val="1"/>
      <w:numFmt w:val="decimal"/>
      <w:lvlText w:val="%7."/>
      <w:lvlJc w:val="left"/>
      <w:pPr>
        <w:ind w:left="6120" w:hanging="360"/>
      </w:pPr>
    </w:lvl>
    <w:lvl w:ilvl="7" w:tplc="C658D054">
      <w:start w:val="1"/>
      <w:numFmt w:val="lowerLetter"/>
      <w:lvlText w:val="%8."/>
      <w:lvlJc w:val="left"/>
      <w:pPr>
        <w:ind w:left="6840" w:hanging="360"/>
      </w:pPr>
    </w:lvl>
    <w:lvl w:ilvl="8" w:tplc="ADA29866">
      <w:start w:val="1"/>
      <w:numFmt w:val="lowerRoman"/>
      <w:lvlText w:val="%9."/>
      <w:lvlJc w:val="right"/>
      <w:pPr>
        <w:ind w:left="7560" w:hanging="180"/>
      </w:pPr>
    </w:lvl>
  </w:abstractNum>
  <w:abstractNum w:abstractNumId="17" w15:restartNumberingAfterBreak="0">
    <w:nsid w:val="78E6BB26"/>
    <w:multiLevelType w:val="hybridMultilevel"/>
    <w:tmpl w:val="C9AED21A"/>
    <w:lvl w:ilvl="0" w:tplc="B9DA6508">
      <w:start w:val="1"/>
      <w:numFmt w:val="lowerRoman"/>
      <w:lvlText w:val="%1."/>
      <w:lvlJc w:val="right"/>
      <w:pPr>
        <w:ind w:left="1800" w:hanging="360"/>
      </w:pPr>
    </w:lvl>
    <w:lvl w:ilvl="1" w:tplc="5D3ACE76">
      <w:start w:val="1"/>
      <w:numFmt w:val="lowerLetter"/>
      <w:lvlText w:val="%2."/>
      <w:lvlJc w:val="left"/>
      <w:pPr>
        <w:ind w:left="2520" w:hanging="360"/>
      </w:pPr>
    </w:lvl>
    <w:lvl w:ilvl="2" w:tplc="2B90B7BE">
      <w:start w:val="1"/>
      <w:numFmt w:val="lowerRoman"/>
      <w:lvlText w:val="%3."/>
      <w:lvlJc w:val="right"/>
      <w:pPr>
        <w:ind w:left="3240" w:hanging="180"/>
      </w:pPr>
    </w:lvl>
    <w:lvl w:ilvl="3" w:tplc="A1829F58">
      <w:start w:val="1"/>
      <w:numFmt w:val="decimal"/>
      <w:lvlText w:val="%4."/>
      <w:lvlJc w:val="left"/>
      <w:pPr>
        <w:ind w:left="3960" w:hanging="360"/>
      </w:pPr>
    </w:lvl>
    <w:lvl w:ilvl="4" w:tplc="59DEEDCE">
      <w:start w:val="1"/>
      <w:numFmt w:val="lowerLetter"/>
      <w:lvlText w:val="%5."/>
      <w:lvlJc w:val="left"/>
      <w:pPr>
        <w:ind w:left="4680" w:hanging="360"/>
      </w:pPr>
    </w:lvl>
    <w:lvl w:ilvl="5" w:tplc="AA364C30">
      <w:start w:val="1"/>
      <w:numFmt w:val="lowerRoman"/>
      <w:lvlText w:val="%6."/>
      <w:lvlJc w:val="right"/>
      <w:pPr>
        <w:ind w:left="5400" w:hanging="180"/>
      </w:pPr>
    </w:lvl>
    <w:lvl w:ilvl="6" w:tplc="446408F8">
      <w:start w:val="1"/>
      <w:numFmt w:val="decimal"/>
      <w:lvlText w:val="%7."/>
      <w:lvlJc w:val="left"/>
      <w:pPr>
        <w:ind w:left="6120" w:hanging="360"/>
      </w:pPr>
    </w:lvl>
    <w:lvl w:ilvl="7" w:tplc="6C884074">
      <w:start w:val="1"/>
      <w:numFmt w:val="lowerLetter"/>
      <w:lvlText w:val="%8."/>
      <w:lvlJc w:val="left"/>
      <w:pPr>
        <w:ind w:left="6840" w:hanging="360"/>
      </w:pPr>
    </w:lvl>
    <w:lvl w:ilvl="8" w:tplc="F9700296">
      <w:start w:val="1"/>
      <w:numFmt w:val="lowerRoman"/>
      <w:lvlText w:val="%9."/>
      <w:lvlJc w:val="right"/>
      <w:pPr>
        <w:ind w:left="7560" w:hanging="180"/>
      </w:pPr>
    </w:lvl>
  </w:abstractNum>
  <w:abstractNum w:abstractNumId="18" w15:restartNumberingAfterBreak="0">
    <w:nsid w:val="7B681D80"/>
    <w:multiLevelType w:val="hybridMultilevel"/>
    <w:tmpl w:val="E0907932"/>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03712034">
    <w:abstractNumId w:val="13"/>
  </w:num>
  <w:num w:numId="2" w16cid:durableId="586693687">
    <w:abstractNumId w:val="8"/>
  </w:num>
  <w:num w:numId="3" w16cid:durableId="1989743650">
    <w:abstractNumId w:val="17"/>
  </w:num>
  <w:num w:numId="4" w16cid:durableId="1324352283">
    <w:abstractNumId w:val="16"/>
  </w:num>
  <w:num w:numId="5" w16cid:durableId="2046325080">
    <w:abstractNumId w:val="11"/>
  </w:num>
  <w:num w:numId="6" w16cid:durableId="766073257">
    <w:abstractNumId w:val="3"/>
  </w:num>
  <w:num w:numId="7" w16cid:durableId="1969315204">
    <w:abstractNumId w:val="1"/>
  </w:num>
  <w:num w:numId="8" w16cid:durableId="1823810998">
    <w:abstractNumId w:val="9"/>
  </w:num>
  <w:num w:numId="9" w16cid:durableId="1886523273">
    <w:abstractNumId w:val="14"/>
  </w:num>
  <w:num w:numId="10" w16cid:durableId="1634167360">
    <w:abstractNumId w:val="18"/>
  </w:num>
  <w:num w:numId="11" w16cid:durableId="1367675983">
    <w:abstractNumId w:val="4"/>
  </w:num>
  <w:num w:numId="12" w16cid:durableId="973024527">
    <w:abstractNumId w:val="10"/>
  </w:num>
  <w:num w:numId="13" w16cid:durableId="1655258005">
    <w:abstractNumId w:val="5"/>
  </w:num>
  <w:num w:numId="14"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655869">
    <w:abstractNumId w:val="12"/>
  </w:num>
  <w:num w:numId="16" w16cid:durableId="1408570073">
    <w:abstractNumId w:val="15"/>
  </w:num>
  <w:num w:numId="17" w16cid:durableId="441147140">
    <w:abstractNumId w:val="2"/>
  </w:num>
  <w:num w:numId="18" w16cid:durableId="1565869273">
    <w:abstractNumId w:val="0"/>
  </w:num>
  <w:num w:numId="19" w16cid:durableId="108418513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9AD"/>
    <w:rsid w:val="00001EFE"/>
    <w:rsid w:val="00003962"/>
    <w:rsid w:val="00006C48"/>
    <w:rsid w:val="000072A7"/>
    <w:rsid w:val="0000743C"/>
    <w:rsid w:val="000148AC"/>
    <w:rsid w:val="00021348"/>
    <w:rsid w:val="0002136B"/>
    <w:rsid w:val="000218CA"/>
    <w:rsid w:val="000246E4"/>
    <w:rsid w:val="00025C48"/>
    <w:rsid w:val="00030247"/>
    <w:rsid w:val="00030786"/>
    <w:rsid w:val="0003272E"/>
    <w:rsid w:val="00032ECA"/>
    <w:rsid w:val="00033728"/>
    <w:rsid w:val="00034759"/>
    <w:rsid w:val="000404CF"/>
    <w:rsid w:val="00040D04"/>
    <w:rsid w:val="00041540"/>
    <w:rsid w:val="000434D0"/>
    <w:rsid w:val="00044A04"/>
    <w:rsid w:val="00046B39"/>
    <w:rsid w:val="00052581"/>
    <w:rsid w:val="0005365B"/>
    <w:rsid w:val="000539AB"/>
    <w:rsid w:val="0006101D"/>
    <w:rsid w:val="00062C78"/>
    <w:rsid w:val="00063C40"/>
    <w:rsid w:val="00064AAC"/>
    <w:rsid w:val="0006599E"/>
    <w:rsid w:val="000661B2"/>
    <w:rsid w:val="0006665D"/>
    <w:rsid w:val="000670C0"/>
    <w:rsid w:val="0007609A"/>
    <w:rsid w:val="00076D33"/>
    <w:rsid w:val="00077E20"/>
    <w:rsid w:val="000802AE"/>
    <w:rsid w:val="00081045"/>
    <w:rsid w:val="000810B6"/>
    <w:rsid w:val="0008317F"/>
    <w:rsid w:val="0009323B"/>
    <w:rsid w:val="000933BE"/>
    <w:rsid w:val="000955DB"/>
    <w:rsid w:val="00096CE3"/>
    <w:rsid w:val="000976C8"/>
    <w:rsid w:val="000A0980"/>
    <w:rsid w:val="000A1AEA"/>
    <w:rsid w:val="000A1CED"/>
    <w:rsid w:val="000A23DD"/>
    <w:rsid w:val="000A2802"/>
    <w:rsid w:val="000A4ED0"/>
    <w:rsid w:val="000A5FB2"/>
    <w:rsid w:val="000B0101"/>
    <w:rsid w:val="000B27D7"/>
    <w:rsid w:val="000B373E"/>
    <w:rsid w:val="000B44A6"/>
    <w:rsid w:val="000B6693"/>
    <w:rsid w:val="000B6926"/>
    <w:rsid w:val="000B7311"/>
    <w:rsid w:val="000C2EA9"/>
    <w:rsid w:val="000C43F6"/>
    <w:rsid w:val="000C7A1D"/>
    <w:rsid w:val="000D0372"/>
    <w:rsid w:val="000D0801"/>
    <w:rsid w:val="000D3F7C"/>
    <w:rsid w:val="000D3FE8"/>
    <w:rsid w:val="000D5966"/>
    <w:rsid w:val="000D625D"/>
    <w:rsid w:val="000D64FA"/>
    <w:rsid w:val="000E055E"/>
    <w:rsid w:val="000E2038"/>
    <w:rsid w:val="000E3C89"/>
    <w:rsid w:val="000E6862"/>
    <w:rsid w:val="000E6AB1"/>
    <w:rsid w:val="000F121C"/>
    <w:rsid w:val="000F13BB"/>
    <w:rsid w:val="000F1E0E"/>
    <w:rsid w:val="000F3B11"/>
    <w:rsid w:val="000F4696"/>
    <w:rsid w:val="000F50B1"/>
    <w:rsid w:val="000F68C1"/>
    <w:rsid w:val="000F789E"/>
    <w:rsid w:val="001016D0"/>
    <w:rsid w:val="00103C7C"/>
    <w:rsid w:val="00104C41"/>
    <w:rsid w:val="0010670B"/>
    <w:rsid w:val="0011283F"/>
    <w:rsid w:val="00112D88"/>
    <w:rsid w:val="00113C73"/>
    <w:rsid w:val="001141DD"/>
    <w:rsid w:val="001151D0"/>
    <w:rsid w:val="00116C77"/>
    <w:rsid w:val="00116C8F"/>
    <w:rsid w:val="0012015A"/>
    <w:rsid w:val="00120D91"/>
    <w:rsid w:val="001218AC"/>
    <w:rsid w:val="00121AA1"/>
    <w:rsid w:val="00123063"/>
    <w:rsid w:val="00130226"/>
    <w:rsid w:val="00134E1B"/>
    <w:rsid w:val="00137574"/>
    <w:rsid w:val="00137609"/>
    <w:rsid w:val="00140B2C"/>
    <w:rsid w:val="00141A4F"/>
    <w:rsid w:val="00142880"/>
    <w:rsid w:val="0014534A"/>
    <w:rsid w:val="00150A9F"/>
    <w:rsid w:val="00155034"/>
    <w:rsid w:val="00155081"/>
    <w:rsid w:val="00155EDF"/>
    <w:rsid w:val="00160837"/>
    <w:rsid w:val="00166C01"/>
    <w:rsid w:val="00167123"/>
    <w:rsid w:val="00167490"/>
    <w:rsid w:val="001676F1"/>
    <w:rsid w:val="00170D0C"/>
    <w:rsid w:val="00171240"/>
    <w:rsid w:val="00173759"/>
    <w:rsid w:val="001740E9"/>
    <w:rsid w:val="00175F60"/>
    <w:rsid w:val="00177179"/>
    <w:rsid w:val="00180419"/>
    <w:rsid w:val="0018193A"/>
    <w:rsid w:val="001824DD"/>
    <w:rsid w:val="00184004"/>
    <w:rsid w:val="00184287"/>
    <w:rsid w:val="0019066D"/>
    <w:rsid w:val="00190ADA"/>
    <w:rsid w:val="00190F02"/>
    <w:rsid w:val="001917FE"/>
    <w:rsid w:val="00192B0E"/>
    <w:rsid w:val="001939B2"/>
    <w:rsid w:val="00193CF2"/>
    <w:rsid w:val="001970C9"/>
    <w:rsid w:val="001A25AF"/>
    <w:rsid w:val="001A48E8"/>
    <w:rsid w:val="001A57CD"/>
    <w:rsid w:val="001A5AE9"/>
    <w:rsid w:val="001A62CA"/>
    <w:rsid w:val="001B16D0"/>
    <w:rsid w:val="001B25C5"/>
    <w:rsid w:val="001B462F"/>
    <w:rsid w:val="001B5138"/>
    <w:rsid w:val="001C05B7"/>
    <w:rsid w:val="001C18DE"/>
    <w:rsid w:val="001C239D"/>
    <w:rsid w:val="001C29CE"/>
    <w:rsid w:val="001C2AB1"/>
    <w:rsid w:val="001C35A0"/>
    <w:rsid w:val="001C3FEC"/>
    <w:rsid w:val="001C4848"/>
    <w:rsid w:val="001C6244"/>
    <w:rsid w:val="001C6C56"/>
    <w:rsid w:val="001C7D1F"/>
    <w:rsid w:val="001D3559"/>
    <w:rsid w:val="001D3C48"/>
    <w:rsid w:val="001D55FF"/>
    <w:rsid w:val="001E0393"/>
    <w:rsid w:val="001E4B87"/>
    <w:rsid w:val="001E545D"/>
    <w:rsid w:val="001E79CB"/>
    <w:rsid w:val="001F0C32"/>
    <w:rsid w:val="001F0DB4"/>
    <w:rsid w:val="001F224C"/>
    <w:rsid w:val="001F3678"/>
    <w:rsid w:val="001F65F1"/>
    <w:rsid w:val="002010B9"/>
    <w:rsid w:val="00202DC2"/>
    <w:rsid w:val="0020349B"/>
    <w:rsid w:val="00203E2F"/>
    <w:rsid w:val="00203E88"/>
    <w:rsid w:val="00205157"/>
    <w:rsid w:val="00211184"/>
    <w:rsid w:val="00212314"/>
    <w:rsid w:val="00212BDD"/>
    <w:rsid w:val="002149D4"/>
    <w:rsid w:val="00223097"/>
    <w:rsid w:val="00223717"/>
    <w:rsid w:val="002245A3"/>
    <w:rsid w:val="002264F0"/>
    <w:rsid w:val="002265D3"/>
    <w:rsid w:val="00226E8D"/>
    <w:rsid w:val="0023069E"/>
    <w:rsid w:val="00231643"/>
    <w:rsid w:val="002316E8"/>
    <w:rsid w:val="002319CF"/>
    <w:rsid w:val="002326AB"/>
    <w:rsid w:val="002340E4"/>
    <w:rsid w:val="002349FF"/>
    <w:rsid w:val="00235010"/>
    <w:rsid w:val="00235283"/>
    <w:rsid w:val="00237692"/>
    <w:rsid w:val="00237EEC"/>
    <w:rsid w:val="00244CF5"/>
    <w:rsid w:val="002455DB"/>
    <w:rsid w:val="00245A07"/>
    <w:rsid w:val="00245D49"/>
    <w:rsid w:val="0024711D"/>
    <w:rsid w:val="00247C43"/>
    <w:rsid w:val="00250229"/>
    <w:rsid w:val="00250B73"/>
    <w:rsid w:val="00251298"/>
    <w:rsid w:val="00252575"/>
    <w:rsid w:val="00252F00"/>
    <w:rsid w:val="00254EF0"/>
    <w:rsid w:val="00255075"/>
    <w:rsid w:val="00255A64"/>
    <w:rsid w:val="002624FF"/>
    <w:rsid w:val="00265F32"/>
    <w:rsid w:val="00266C1B"/>
    <w:rsid w:val="00270046"/>
    <w:rsid w:val="002713DF"/>
    <w:rsid w:val="00271618"/>
    <w:rsid w:val="00272C32"/>
    <w:rsid w:val="0027461E"/>
    <w:rsid w:val="0027465C"/>
    <w:rsid w:val="002751F8"/>
    <w:rsid w:val="00284272"/>
    <w:rsid w:val="00284880"/>
    <w:rsid w:val="0028558A"/>
    <w:rsid w:val="00292C2A"/>
    <w:rsid w:val="002939EA"/>
    <w:rsid w:val="0029624E"/>
    <w:rsid w:val="002A1EF9"/>
    <w:rsid w:val="002A2F06"/>
    <w:rsid w:val="002A36D4"/>
    <w:rsid w:val="002A4A20"/>
    <w:rsid w:val="002A4DB1"/>
    <w:rsid w:val="002A7CA1"/>
    <w:rsid w:val="002B1BFD"/>
    <w:rsid w:val="002B2806"/>
    <w:rsid w:val="002B2D73"/>
    <w:rsid w:val="002B3DEC"/>
    <w:rsid w:val="002B5E72"/>
    <w:rsid w:val="002B6CDB"/>
    <w:rsid w:val="002C0A45"/>
    <w:rsid w:val="002C7E47"/>
    <w:rsid w:val="002D01FF"/>
    <w:rsid w:val="002D031B"/>
    <w:rsid w:val="002D3B82"/>
    <w:rsid w:val="002D3C8F"/>
    <w:rsid w:val="002D670C"/>
    <w:rsid w:val="002E07CA"/>
    <w:rsid w:val="002E0DE9"/>
    <w:rsid w:val="002E1F1A"/>
    <w:rsid w:val="002E380B"/>
    <w:rsid w:val="002E477B"/>
    <w:rsid w:val="002E6A7D"/>
    <w:rsid w:val="002E7297"/>
    <w:rsid w:val="002E7DE9"/>
    <w:rsid w:val="002F3700"/>
    <w:rsid w:val="002F3A32"/>
    <w:rsid w:val="002F4348"/>
    <w:rsid w:val="002F57B9"/>
    <w:rsid w:val="002F58FB"/>
    <w:rsid w:val="00301116"/>
    <w:rsid w:val="00301594"/>
    <w:rsid w:val="003023C2"/>
    <w:rsid w:val="00306EF4"/>
    <w:rsid w:val="003072AD"/>
    <w:rsid w:val="003127F8"/>
    <w:rsid w:val="00316AFB"/>
    <w:rsid w:val="003173E5"/>
    <w:rsid w:val="00320CE0"/>
    <w:rsid w:val="0032257E"/>
    <w:rsid w:val="00325B68"/>
    <w:rsid w:val="00327666"/>
    <w:rsid w:val="00330C62"/>
    <w:rsid w:val="00331152"/>
    <w:rsid w:val="00331D38"/>
    <w:rsid w:val="00332A0C"/>
    <w:rsid w:val="00336CB6"/>
    <w:rsid w:val="00343801"/>
    <w:rsid w:val="00345146"/>
    <w:rsid w:val="0034704D"/>
    <w:rsid w:val="00350182"/>
    <w:rsid w:val="0035024E"/>
    <w:rsid w:val="00350652"/>
    <w:rsid w:val="00354D2E"/>
    <w:rsid w:val="00357C83"/>
    <w:rsid w:val="00362028"/>
    <w:rsid w:val="0036247F"/>
    <w:rsid w:val="0036354C"/>
    <w:rsid w:val="003669FF"/>
    <w:rsid w:val="00366EB6"/>
    <w:rsid w:val="00372416"/>
    <w:rsid w:val="003724E2"/>
    <w:rsid w:val="0037278C"/>
    <w:rsid w:val="00375770"/>
    <w:rsid w:val="003757AD"/>
    <w:rsid w:val="003762DB"/>
    <w:rsid w:val="00377FD0"/>
    <w:rsid w:val="00382EC0"/>
    <w:rsid w:val="00383783"/>
    <w:rsid w:val="00384FC9"/>
    <w:rsid w:val="00390991"/>
    <w:rsid w:val="003940B5"/>
    <w:rsid w:val="003960F0"/>
    <w:rsid w:val="003963FC"/>
    <w:rsid w:val="00396508"/>
    <w:rsid w:val="0039766D"/>
    <w:rsid w:val="003A0A52"/>
    <w:rsid w:val="003A38B9"/>
    <w:rsid w:val="003A4CEC"/>
    <w:rsid w:val="003A4F16"/>
    <w:rsid w:val="003A5A6B"/>
    <w:rsid w:val="003B00CE"/>
    <w:rsid w:val="003B06D2"/>
    <w:rsid w:val="003B0E17"/>
    <w:rsid w:val="003B385C"/>
    <w:rsid w:val="003B3D5B"/>
    <w:rsid w:val="003B48B1"/>
    <w:rsid w:val="003B5751"/>
    <w:rsid w:val="003C2252"/>
    <w:rsid w:val="003C3804"/>
    <w:rsid w:val="003C3EC3"/>
    <w:rsid w:val="003C569E"/>
    <w:rsid w:val="003C7098"/>
    <w:rsid w:val="003D2C9C"/>
    <w:rsid w:val="003D55C9"/>
    <w:rsid w:val="003D5BBF"/>
    <w:rsid w:val="003D6241"/>
    <w:rsid w:val="003D6E34"/>
    <w:rsid w:val="003D7072"/>
    <w:rsid w:val="003E13A0"/>
    <w:rsid w:val="003E4B67"/>
    <w:rsid w:val="003E5973"/>
    <w:rsid w:val="003E6AC8"/>
    <w:rsid w:val="003E78F2"/>
    <w:rsid w:val="003F5859"/>
    <w:rsid w:val="004008FC"/>
    <w:rsid w:val="00402FF4"/>
    <w:rsid w:val="004038AA"/>
    <w:rsid w:val="0040513F"/>
    <w:rsid w:val="004059D7"/>
    <w:rsid w:val="0040663F"/>
    <w:rsid w:val="00406F42"/>
    <w:rsid w:val="00410415"/>
    <w:rsid w:val="00411328"/>
    <w:rsid w:val="00414045"/>
    <w:rsid w:val="00415213"/>
    <w:rsid w:val="004152A5"/>
    <w:rsid w:val="0041645C"/>
    <w:rsid w:val="0041733B"/>
    <w:rsid w:val="004209E2"/>
    <w:rsid w:val="004216BD"/>
    <w:rsid w:val="00422B55"/>
    <w:rsid w:val="00423478"/>
    <w:rsid w:val="00423EAB"/>
    <w:rsid w:val="00426559"/>
    <w:rsid w:val="00427CFC"/>
    <w:rsid w:val="004309CC"/>
    <w:rsid w:val="00431C9A"/>
    <w:rsid w:val="00431CE0"/>
    <w:rsid w:val="00431FE3"/>
    <w:rsid w:val="00432703"/>
    <w:rsid w:val="004331E2"/>
    <w:rsid w:val="0043408F"/>
    <w:rsid w:val="0043431E"/>
    <w:rsid w:val="00434679"/>
    <w:rsid w:val="00434B78"/>
    <w:rsid w:val="00434BDA"/>
    <w:rsid w:val="0043553E"/>
    <w:rsid w:val="00437461"/>
    <w:rsid w:val="004375AB"/>
    <w:rsid w:val="00440148"/>
    <w:rsid w:val="004405FE"/>
    <w:rsid w:val="00440BAC"/>
    <w:rsid w:val="00440D66"/>
    <w:rsid w:val="004416B9"/>
    <w:rsid w:val="00441726"/>
    <w:rsid w:val="00443325"/>
    <w:rsid w:val="00443D06"/>
    <w:rsid w:val="00445623"/>
    <w:rsid w:val="00447158"/>
    <w:rsid w:val="00447490"/>
    <w:rsid w:val="004517AB"/>
    <w:rsid w:val="00451A4C"/>
    <w:rsid w:val="004529CA"/>
    <w:rsid w:val="00452D39"/>
    <w:rsid w:val="004531F1"/>
    <w:rsid w:val="00453691"/>
    <w:rsid w:val="00457A20"/>
    <w:rsid w:val="004608C4"/>
    <w:rsid w:val="004639CE"/>
    <w:rsid w:val="004658E6"/>
    <w:rsid w:val="00471177"/>
    <w:rsid w:val="004714F5"/>
    <w:rsid w:val="00472BCE"/>
    <w:rsid w:val="0047729B"/>
    <w:rsid w:val="00477C5A"/>
    <w:rsid w:val="00480C4D"/>
    <w:rsid w:val="00480F5E"/>
    <w:rsid w:val="00480F68"/>
    <w:rsid w:val="004825E4"/>
    <w:rsid w:val="004861EC"/>
    <w:rsid w:val="00487EBD"/>
    <w:rsid w:val="00492409"/>
    <w:rsid w:val="004946A0"/>
    <w:rsid w:val="00495B71"/>
    <w:rsid w:val="0049651E"/>
    <w:rsid w:val="004A0E7B"/>
    <w:rsid w:val="004A20A9"/>
    <w:rsid w:val="004A740B"/>
    <w:rsid w:val="004A7772"/>
    <w:rsid w:val="004B206E"/>
    <w:rsid w:val="004B3884"/>
    <w:rsid w:val="004B5A95"/>
    <w:rsid w:val="004B6790"/>
    <w:rsid w:val="004B705C"/>
    <w:rsid w:val="004B7390"/>
    <w:rsid w:val="004C015B"/>
    <w:rsid w:val="004C1099"/>
    <w:rsid w:val="004C1FDD"/>
    <w:rsid w:val="004C2C3A"/>
    <w:rsid w:val="004C3AA5"/>
    <w:rsid w:val="004C5DC7"/>
    <w:rsid w:val="004C5E7D"/>
    <w:rsid w:val="004C6BA8"/>
    <w:rsid w:val="004C6CF4"/>
    <w:rsid w:val="004C7A43"/>
    <w:rsid w:val="004C7E5D"/>
    <w:rsid w:val="004D0591"/>
    <w:rsid w:val="004D066B"/>
    <w:rsid w:val="004D06E4"/>
    <w:rsid w:val="004D1B21"/>
    <w:rsid w:val="004D3409"/>
    <w:rsid w:val="004D45B0"/>
    <w:rsid w:val="004D63AD"/>
    <w:rsid w:val="004E216F"/>
    <w:rsid w:val="004E4B5B"/>
    <w:rsid w:val="004E4CFF"/>
    <w:rsid w:val="004E5744"/>
    <w:rsid w:val="004E6A90"/>
    <w:rsid w:val="004E7A87"/>
    <w:rsid w:val="004E7C59"/>
    <w:rsid w:val="004F0A25"/>
    <w:rsid w:val="004F3482"/>
    <w:rsid w:val="004F48A4"/>
    <w:rsid w:val="004F5506"/>
    <w:rsid w:val="004F5DBD"/>
    <w:rsid w:val="004F676B"/>
    <w:rsid w:val="00500665"/>
    <w:rsid w:val="00507E72"/>
    <w:rsid w:val="00510D00"/>
    <w:rsid w:val="00510EE9"/>
    <w:rsid w:val="00513868"/>
    <w:rsid w:val="00516958"/>
    <w:rsid w:val="00516A25"/>
    <w:rsid w:val="00516CFC"/>
    <w:rsid w:val="00517227"/>
    <w:rsid w:val="0052074D"/>
    <w:rsid w:val="00524660"/>
    <w:rsid w:val="00525820"/>
    <w:rsid w:val="005274D3"/>
    <w:rsid w:val="00530F2C"/>
    <w:rsid w:val="00531A7A"/>
    <w:rsid w:val="00531BD1"/>
    <w:rsid w:val="00532D9F"/>
    <w:rsid w:val="00532F47"/>
    <w:rsid w:val="005330F7"/>
    <w:rsid w:val="005336F2"/>
    <w:rsid w:val="005341AA"/>
    <w:rsid w:val="005354C5"/>
    <w:rsid w:val="005359FF"/>
    <w:rsid w:val="005363FE"/>
    <w:rsid w:val="00536788"/>
    <w:rsid w:val="005447AF"/>
    <w:rsid w:val="005452D3"/>
    <w:rsid w:val="0054747D"/>
    <w:rsid w:val="00550502"/>
    <w:rsid w:val="0055245E"/>
    <w:rsid w:val="0055344C"/>
    <w:rsid w:val="00554A5A"/>
    <w:rsid w:val="005554E8"/>
    <w:rsid w:val="005555F1"/>
    <w:rsid w:val="00555D18"/>
    <w:rsid w:val="005564E5"/>
    <w:rsid w:val="00556582"/>
    <w:rsid w:val="00557134"/>
    <w:rsid w:val="00557D1B"/>
    <w:rsid w:val="00557E0D"/>
    <w:rsid w:val="0056011C"/>
    <w:rsid w:val="0056158E"/>
    <w:rsid w:val="00563598"/>
    <w:rsid w:val="00563B7C"/>
    <w:rsid w:val="00564609"/>
    <w:rsid w:val="00565B41"/>
    <w:rsid w:val="00566962"/>
    <w:rsid w:val="00567067"/>
    <w:rsid w:val="00570674"/>
    <w:rsid w:val="00571C2D"/>
    <w:rsid w:val="00572DD0"/>
    <w:rsid w:val="00575B5C"/>
    <w:rsid w:val="00583C4C"/>
    <w:rsid w:val="0058472A"/>
    <w:rsid w:val="00584FD0"/>
    <w:rsid w:val="005850DD"/>
    <w:rsid w:val="005864EA"/>
    <w:rsid w:val="00587298"/>
    <w:rsid w:val="0059075E"/>
    <w:rsid w:val="00590B84"/>
    <w:rsid w:val="00590D8B"/>
    <w:rsid w:val="0059265E"/>
    <w:rsid w:val="00592DF9"/>
    <w:rsid w:val="00592EDF"/>
    <w:rsid w:val="00594151"/>
    <w:rsid w:val="005943A3"/>
    <w:rsid w:val="00594B7D"/>
    <w:rsid w:val="005963CB"/>
    <w:rsid w:val="00597C93"/>
    <w:rsid w:val="00597D24"/>
    <w:rsid w:val="00597EB1"/>
    <w:rsid w:val="005A13C5"/>
    <w:rsid w:val="005A2A3E"/>
    <w:rsid w:val="005A37D9"/>
    <w:rsid w:val="005A6A83"/>
    <w:rsid w:val="005A7B49"/>
    <w:rsid w:val="005B23A6"/>
    <w:rsid w:val="005B3F9F"/>
    <w:rsid w:val="005B402A"/>
    <w:rsid w:val="005B70E5"/>
    <w:rsid w:val="005B73F6"/>
    <w:rsid w:val="005B7BE4"/>
    <w:rsid w:val="005C0DE9"/>
    <w:rsid w:val="005C2050"/>
    <w:rsid w:val="005C28E8"/>
    <w:rsid w:val="005C3B65"/>
    <w:rsid w:val="005C5625"/>
    <w:rsid w:val="005C5C48"/>
    <w:rsid w:val="005C5D46"/>
    <w:rsid w:val="005D000B"/>
    <w:rsid w:val="005D0C4F"/>
    <w:rsid w:val="005D3549"/>
    <w:rsid w:val="005D59CB"/>
    <w:rsid w:val="005E031D"/>
    <w:rsid w:val="005E0736"/>
    <w:rsid w:val="005E0FB0"/>
    <w:rsid w:val="005E1536"/>
    <w:rsid w:val="005E1C5A"/>
    <w:rsid w:val="005E23A1"/>
    <w:rsid w:val="005E2EA0"/>
    <w:rsid w:val="005E32C6"/>
    <w:rsid w:val="005E4FE9"/>
    <w:rsid w:val="005E6D3C"/>
    <w:rsid w:val="005F05D0"/>
    <w:rsid w:val="005F1D2E"/>
    <w:rsid w:val="005F2031"/>
    <w:rsid w:val="005F21A6"/>
    <w:rsid w:val="005F25E4"/>
    <w:rsid w:val="005F47AF"/>
    <w:rsid w:val="005F738C"/>
    <w:rsid w:val="005F7FB7"/>
    <w:rsid w:val="006001B3"/>
    <w:rsid w:val="006007F4"/>
    <w:rsid w:val="00602DF5"/>
    <w:rsid w:val="0060313E"/>
    <w:rsid w:val="006041B1"/>
    <w:rsid w:val="00604A6D"/>
    <w:rsid w:val="00605E53"/>
    <w:rsid w:val="0060684A"/>
    <w:rsid w:val="00607B2E"/>
    <w:rsid w:val="006104C1"/>
    <w:rsid w:val="006104EB"/>
    <w:rsid w:val="00610891"/>
    <w:rsid w:val="00610A6B"/>
    <w:rsid w:val="00611550"/>
    <w:rsid w:val="00611B6F"/>
    <w:rsid w:val="00611C56"/>
    <w:rsid w:val="00614A05"/>
    <w:rsid w:val="0061698E"/>
    <w:rsid w:val="00621844"/>
    <w:rsid w:val="00626D82"/>
    <w:rsid w:val="00630A0E"/>
    <w:rsid w:val="00630F83"/>
    <w:rsid w:val="00631FE3"/>
    <w:rsid w:val="0063255D"/>
    <w:rsid w:val="006325FB"/>
    <w:rsid w:val="0063567F"/>
    <w:rsid w:val="00636CF6"/>
    <w:rsid w:val="00637968"/>
    <w:rsid w:val="00637F44"/>
    <w:rsid w:val="00645E05"/>
    <w:rsid w:val="00646B27"/>
    <w:rsid w:val="006546FA"/>
    <w:rsid w:val="00660317"/>
    <w:rsid w:val="006626D6"/>
    <w:rsid w:val="00662C12"/>
    <w:rsid w:val="006642A7"/>
    <w:rsid w:val="006642BD"/>
    <w:rsid w:val="006704FB"/>
    <w:rsid w:val="006734CA"/>
    <w:rsid w:val="00673CA0"/>
    <w:rsid w:val="006754DF"/>
    <w:rsid w:val="00675D4E"/>
    <w:rsid w:val="00676BCF"/>
    <w:rsid w:val="00676F55"/>
    <w:rsid w:val="00677D63"/>
    <w:rsid w:val="00677F04"/>
    <w:rsid w:val="0068117A"/>
    <w:rsid w:val="00682614"/>
    <w:rsid w:val="00682891"/>
    <w:rsid w:val="00683A77"/>
    <w:rsid w:val="00684363"/>
    <w:rsid w:val="0068545D"/>
    <w:rsid w:val="006867A3"/>
    <w:rsid w:val="00686829"/>
    <w:rsid w:val="00686DC2"/>
    <w:rsid w:val="00690CD0"/>
    <w:rsid w:val="0069239D"/>
    <w:rsid w:val="00693976"/>
    <w:rsid w:val="00694246"/>
    <w:rsid w:val="006950C9"/>
    <w:rsid w:val="006A01E5"/>
    <w:rsid w:val="006A0757"/>
    <w:rsid w:val="006A10F4"/>
    <w:rsid w:val="006A4FE0"/>
    <w:rsid w:val="006A5C22"/>
    <w:rsid w:val="006A5FF8"/>
    <w:rsid w:val="006A689A"/>
    <w:rsid w:val="006A7DC4"/>
    <w:rsid w:val="006B16AE"/>
    <w:rsid w:val="006B172B"/>
    <w:rsid w:val="006B190E"/>
    <w:rsid w:val="006B1BBF"/>
    <w:rsid w:val="006B341D"/>
    <w:rsid w:val="006B3A81"/>
    <w:rsid w:val="006B4855"/>
    <w:rsid w:val="006B486D"/>
    <w:rsid w:val="006B59AE"/>
    <w:rsid w:val="006B7A35"/>
    <w:rsid w:val="006B7E00"/>
    <w:rsid w:val="006C01DE"/>
    <w:rsid w:val="006C0316"/>
    <w:rsid w:val="006C07F6"/>
    <w:rsid w:val="006C26F5"/>
    <w:rsid w:val="006C2D1A"/>
    <w:rsid w:val="006C38BF"/>
    <w:rsid w:val="006C542E"/>
    <w:rsid w:val="006C7E71"/>
    <w:rsid w:val="006D0C1A"/>
    <w:rsid w:val="006D2054"/>
    <w:rsid w:val="006D20D0"/>
    <w:rsid w:val="006D5F75"/>
    <w:rsid w:val="006D7408"/>
    <w:rsid w:val="006E2FB7"/>
    <w:rsid w:val="006E356A"/>
    <w:rsid w:val="006E6AF8"/>
    <w:rsid w:val="006F091C"/>
    <w:rsid w:val="006F11E1"/>
    <w:rsid w:val="006F1318"/>
    <w:rsid w:val="006F1833"/>
    <w:rsid w:val="006F3437"/>
    <w:rsid w:val="006F77DE"/>
    <w:rsid w:val="00703D42"/>
    <w:rsid w:val="00703FB2"/>
    <w:rsid w:val="0070437E"/>
    <w:rsid w:val="00704E4A"/>
    <w:rsid w:val="007056E7"/>
    <w:rsid w:val="00706543"/>
    <w:rsid w:val="00706B8E"/>
    <w:rsid w:val="00707B1D"/>
    <w:rsid w:val="00707E07"/>
    <w:rsid w:val="007112A1"/>
    <w:rsid w:val="0071181A"/>
    <w:rsid w:val="00712761"/>
    <w:rsid w:val="0071464A"/>
    <w:rsid w:val="007217AB"/>
    <w:rsid w:val="007224CE"/>
    <w:rsid w:val="00722C49"/>
    <w:rsid w:val="0072370A"/>
    <w:rsid w:val="00724819"/>
    <w:rsid w:val="007259EC"/>
    <w:rsid w:val="007317EF"/>
    <w:rsid w:val="0073233F"/>
    <w:rsid w:val="00734CC9"/>
    <w:rsid w:val="0073775D"/>
    <w:rsid w:val="0074105F"/>
    <w:rsid w:val="00741C8E"/>
    <w:rsid w:val="00743D67"/>
    <w:rsid w:val="00743D70"/>
    <w:rsid w:val="00744A7F"/>
    <w:rsid w:val="00744B42"/>
    <w:rsid w:val="00747F70"/>
    <w:rsid w:val="00754EEE"/>
    <w:rsid w:val="007555D6"/>
    <w:rsid w:val="00757506"/>
    <w:rsid w:val="00761C91"/>
    <w:rsid w:val="00763EB9"/>
    <w:rsid w:val="00764656"/>
    <w:rsid w:val="00765AC9"/>
    <w:rsid w:val="007661DB"/>
    <w:rsid w:val="007718D5"/>
    <w:rsid w:val="00780667"/>
    <w:rsid w:val="00783028"/>
    <w:rsid w:val="00785373"/>
    <w:rsid w:val="00786961"/>
    <w:rsid w:val="00787C63"/>
    <w:rsid w:val="00791174"/>
    <w:rsid w:val="00791A10"/>
    <w:rsid w:val="007937AF"/>
    <w:rsid w:val="007941A2"/>
    <w:rsid w:val="00794C85"/>
    <w:rsid w:val="0079545D"/>
    <w:rsid w:val="00795460"/>
    <w:rsid w:val="00797F47"/>
    <w:rsid w:val="007A058A"/>
    <w:rsid w:val="007A4ACE"/>
    <w:rsid w:val="007A600A"/>
    <w:rsid w:val="007A76D6"/>
    <w:rsid w:val="007B265C"/>
    <w:rsid w:val="007B4C99"/>
    <w:rsid w:val="007B4F89"/>
    <w:rsid w:val="007B61A9"/>
    <w:rsid w:val="007C1058"/>
    <w:rsid w:val="007C1A52"/>
    <w:rsid w:val="007C2761"/>
    <w:rsid w:val="007C3F34"/>
    <w:rsid w:val="007C5F20"/>
    <w:rsid w:val="007C674F"/>
    <w:rsid w:val="007C7204"/>
    <w:rsid w:val="007C7A2A"/>
    <w:rsid w:val="007D1542"/>
    <w:rsid w:val="007D5CA5"/>
    <w:rsid w:val="007E0225"/>
    <w:rsid w:val="007E468E"/>
    <w:rsid w:val="007E48E3"/>
    <w:rsid w:val="007E764E"/>
    <w:rsid w:val="007E78D2"/>
    <w:rsid w:val="007E7E03"/>
    <w:rsid w:val="007F0083"/>
    <w:rsid w:val="007F39FA"/>
    <w:rsid w:val="007F4028"/>
    <w:rsid w:val="007F6D2C"/>
    <w:rsid w:val="00800BFF"/>
    <w:rsid w:val="0080134E"/>
    <w:rsid w:val="00801A16"/>
    <w:rsid w:val="00806335"/>
    <w:rsid w:val="00810473"/>
    <w:rsid w:val="00810D2A"/>
    <w:rsid w:val="00811717"/>
    <w:rsid w:val="008118F6"/>
    <w:rsid w:val="00811E08"/>
    <w:rsid w:val="00812BB4"/>
    <w:rsid w:val="00812E7B"/>
    <w:rsid w:val="00814CFF"/>
    <w:rsid w:val="00815630"/>
    <w:rsid w:val="00815BCC"/>
    <w:rsid w:val="00816618"/>
    <w:rsid w:val="00817329"/>
    <w:rsid w:val="00820572"/>
    <w:rsid w:val="00820BE9"/>
    <w:rsid w:val="00827C6A"/>
    <w:rsid w:val="00832D9B"/>
    <w:rsid w:val="0083427B"/>
    <w:rsid w:val="00835243"/>
    <w:rsid w:val="00835741"/>
    <w:rsid w:val="00836473"/>
    <w:rsid w:val="00837BC1"/>
    <w:rsid w:val="00840D51"/>
    <w:rsid w:val="008410BE"/>
    <w:rsid w:val="00842B75"/>
    <w:rsid w:val="008457C9"/>
    <w:rsid w:val="00846599"/>
    <w:rsid w:val="00851673"/>
    <w:rsid w:val="0085292E"/>
    <w:rsid w:val="00852AFE"/>
    <w:rsid w:val="00852DDB"/>
    <w:rsid w:val="008530A4"/>
    <w:rsid w:val="0085330C"/>
    <w:rsid w:val="0085360C"/>
    <w:rsid w:val="00854B07"/>
    <w:rsid w:val="00854C0D"/>
    <w:rsid w:val="00855F2F"/>
    <w:rsid w:val="0085699E"/>
    <w:rsid w:val="008574E4"/>
    <w:rsid w:val="00861562"/>
    <w:rsid w:val="008616B0"/>
    <w:rsid w:val="008619CA"/>
    <w:rsid w:val="00861F95"/>
    <w:rsid w:val="00862CEB"/>
    <w:rsid w:val="008631DF"/>
    <w:rsid w:val="00865E8D"/>
    <w:rsid w:val="00870FBF"/>
    <w:rsid w:val="00871567"/>
    <w:rsid w:val="00871BCE"/>
    <w:rsid w:val="00871E2C"/>
    <w:rsid w:val="00872FF8"/>
    <w:rsid w:val="00875130"/>
    <w:rsid w:val="00884B7B"/>
    <w:rsid w:val="008852CE"/>
    <w:rsid w:val="008869E9"/>
    <w:rsid w:val="008873E7"/>
    <w:rsid w:val="00890AA2"/>
    <w:rsid w:val="00890C51"/>
    <w:rsid w:val="00891B1E"/>
    <w:rsid w:val="0089291A"/>
    <w:rsid w:val="00893FDD"/>
    <w:rsid w:val="008940E0"/>
    <w:rsid w:val="00897A74"/>
    <w:rsid w:val="008A1323"/>
    <w:rsid w:val="008A18AA"/>
    <w:rsid w:val="008A3832"/>
    <w:rsid w:val="008A5ED9"/>
    <w:rsid w:val="008A7929"/>
    <w:rsid w:val="008A7A68"/>
    <w:rsid w:val="008A7B44"/>
    <w:rsid w:val="008A7E71"/>
    <w:rsid w:val="008B0AC3"/>
    <w:rsid w:val="008B1A14"/>
    <w:rsid w:val="008B6FB2"/>
    <w:rsid w:val="008C329C"/>
    <w:rsid w:val="008C3A4A"/>
    <w:rsid w:val="008D056B"/>
    <w:rsid w:val="008D1CE5"/>
    <w:rsid w:val="008D20F4"/>
    <w:rsid w:val="008D3460"/>
    <w:rsid w:val="008D69C8"/>
    <w:rsid w:val="008D78FC"/>
    <w:rsid w:val="008D7D52"/>
    <w:rsid w:val="008D7F9C"/>
    <w:rsid w:val="008E001F"/>
    <w:rsid w:val="008E06FC"/>
    <w:rsid w:val="008E1B1F"/>
    <w:rsid w:val="008E318E"/>
    <w:rsid w:val="008E399F"/>
    <w:rsid w:val="008E6292"/>
    <w:rsid w:val="008E6313"/>
    <w:rsid w:val="008E653B"/>
    <w:rsid w:val="008E7441"/>
    <w:rsid w:val="008E76EF"/>
    <w:rsid w:val="008F067C"/>
    <w:rsid w:val="008F0D71"/>
    <w:rsid w:val="008F15E6"/>
    <w:rsid w:val="008F1B42"/>
    <w:rsid w:val="008F479F"/>
    <w:rsid w:val="008F63CB"/>
    <w:rsid w:val="008F7BBA"/>
    <w:rsid w:val="00906A53"/>
    <w:rsid w:val="00907834"/>
    <w:rsid w:val="0091000A"/>
    <w:rsid w:val="0091094E"/>
    <w:rsid w:val="009113C3"/>
    <w:rsid w:val="009127F2"/>
    <w:rsid w:val="00913CC3"/>
    <w:rsid w:val="0091464C"/>
    <w:rsid w:val="00914E59"/>
    <w:rsid w:val="00914F15"/>
    <w:rsid w:val="00914F83"/>
    <w:rsid w:val="00920047"/>
    <w:rsid w:val="0092141A"/>
    <w:rsid w:val="009218A0"/>
    <w:rsid w:val="009235C3"/>
    <w:rsid w:val="00923945"/>
    <w:rsid w:val="00924478"/>
    <w:rsid w:val="0092485E"/>
    <w:rsid w:val="00930926"/>
    <w:rsid w:val="00930AF4"/>
    <w:rsid w:val="00933A15"/>
    <w:rsid w:val="00933B90"/>
    <w:rsid w:val="00934696"/>
    <w:rsid w:val="009356CF"/>
    <w:rsid w:val="00936976"/>
    <w:rsid w:val="00936CD5"/>
    <w:rsid w:val="0093713A"/>
    <w:rsid w:val="0093752E"/>
    <w:rsid w:val="009402EB"/>
    <w:rsid w:val="00940384"/>
    <w:rsid w:val="00940A6E"/>
    <w:rsid w:val="009415D8"/>
    <w:rsid w:val="0094165C"/>
    <w:rsid w:val="00942122"/>
    <w:rsid w:val="009424CD"/>
    <w:rsid w:val="00944B70"/>
    <w:rsid w:val="00944DEB"/>
    <w:rsid w:val="0095157D"/>
    <w:rsid w:val="00952BC1"/>
    <w:rsid w:val="009544DA"/>
    <w:rsid w:val="00954AB4"/>
    <w:rsid w:val="00954FA7"/>
    <w:rsid w:val="00955803"/>
    <w:rsid w:val="00957A09"/>
    <w:rsid w:val="00957DBB"/>
    <w:rsid w:val="00960FE3"/>
    <w:rsid w:val="00961BF6"/>
    <w:rsid w:val="0096669F"/>
    <w:rsid w:val="0096690F"/>
    <w:rsid w:val="00966D24"/>
    <w:rsid w:val="00974CB4"/>
    <w:rsid w:val="00975907"/>
    <w:rsid w:val="00976061"/>
    <w:rsid w:val="00976C22"/>
    <w:rsid w:val="00976D48"/>
    <w:rsid w:val="00980C89"/>
    <w:rsid w:val="00983C3C"/>
    <w:rsid w:val="009845F2"/>
    <w:rsid w:val="00986893"/>
    <w:rsid w:val="00987A0C"/>
    <w:rsid w:val="00990E91"/>
    <w:rsid w:val="00991783"/>
    <w:rsid w:val="009922E4"/>
    <w:rsid w:val="009928FC"/>
    <w:rsid w:val="0099594D"/>
    <w:rsid w:val="009A08AE"/>
    <w:rsid w:val="009A1CA1"/>
    <w:rsid w:val="009A1F6E"/>
    <w:rsid w:val="009A2337"/>
    <w:rsid w:val="009A303E"/>
    <w:rsid w:val="009A3ED2"/>
    <w:rsid w:val="009A4FCA"/>
    <w:rsid w:val="009A660F"/>
    <w:rsid w:val="009A6D2B"/>
    <w:rsid w:val="009B06D5"/>
    <w:rsid w:val="009B17AC"/>
    <w:rsid w:val="009B2207"/>
    <w:rsid w:val="009B28A1"/>
    <w:rsid w:val="009B3CF3"/>
    <w:rsid w:val="009B4139"/>
    <w:rsid w:val="009B4D15"/>
    <w:rsid w:val="009B552C"/>
    <w:rsid w:val="009B6619"/>
    <w:rsid w:val="009B6F08"/>
    <w:rsid w:val="009C2295"/>
    <w:rsid w:val="009C61BD"/>
    <w:rsid w:val="009C6659"/>
    <w:rsid w:val="009C69D9"/>
    <w:rsid w:val="009C6D6A"/>
    <w:rsid w:val="009D073E"/>
    <w:rsid w:val="009D1740"/>
    <w:rsid w:val="009D23AF"/>
    <w:rsid w:val="009D5254"/>
    <w:rsid w:val="009D66AE"/>
    <w:rsid w:val="009D6E20"/>
    <w:rsid w:val="009D6F2B"/>
    <w:rsid w:val="009D72E0"/>
    <w:rsid w:val="009E070B"/>
    <w:rsid w:val="009E2EC3"/>
    <w:rsid w:val="009E40F4"/>
    <w:rsid w:val="009E4603"/>
    <w:rsid w:val="009E5B2E"/>
    <w:rsid w:val="009E6CF7"/>
    <w:rsid w:val="009F16B2"/>
    <w:rsid w:val="009F243C"/>
    <w:rsid w:val="009F2670"/>
    <w:rsid w:val="009F36F5"/>
    <w:rsid w:val="009F53A6"/>
    <w:rsid w:val="009F6937"/>
    <w:rsid w:val="009F6C60"/>
    <w:rsid w:val="009F77D8"/>
    <w:rsid w:val="009F7A31"/>
    <w:rsid w:val="00A0103A"/>
    <w:rsid w:val="00A02B1F"/>
    <w:rsid w:val="00A040D0"/>
    <w:rsid w:val="00A04221"/>
    <w:rsid w:val="00A059B0"/>
    <w:rsid w:val="00A07A1A"/>
    <w:rsid w:val="00A116E5"/>
    <w:rsid w:val="00A12C4B"/>
    <w:rsid w:val="00A155F9"/>
    <w:rsid w:val="00A227B5"/>
    <w:rsid w:val="00A262C6"/>
    <w:rsid w:val="00A26869"/>
    <w:rsid w:val="00A314A4"/>
    <w:rsid w:val="00A3151B"/>
    <w:rsid w:val="00A32606"/>
    <w:rsid w:val="00A33881"/>
    <w:rsid w:val="00A33D01"/>
    <w:rsid w:val="00A350E8"/>
    <w:rsid w:val="00A35876"/>
    <w:rsid w:val="00A4030E"/>
    <w:rsid w:val="00A42D83"/>
    <w:rsid w:val="00A44ED2"/>
    <w:rsid w:val="00A45996"/>
    <w:rsid w:val="00A45F8D"/>
    <w:rsid w:val="00A46F43"/>
    <w:rsid w:val="00A532AB"/>
    <w:rsid w:val="00A53B0A"/>
    <w:rsid w:val="00A5419F"/>
    <w:rsid w:val="00A5442D"/>
    <w:rsid w:val="00A54CC8"/>
    <w:rsid w:val="00A5508E"/>
    <w:rsid w:val="00A56E53"/>
    <w:rsid w:val="00A56F6E"/>
    <w:rsid w:val="00A60014"/>
    <w:rsid w:val="00A6468D"/>
    <w:rsid w:val="00A7195C"/>
    <w:rsid w:val="00A73156"/>
    <w:rsid w:val="00A73B17"/>
    <w:rsid w:val="00A74FDE"/>
    <w:rsid w:val="00A74FFC"/>
    <w:rsid w:val="00A75E01"/>
    <w:rsid w:val="00A76005"/>
    <w:rsid w:val="00A77616"/>
    <w:rsid w:val="00A81352"/>
    <w:rsid w:val="00A844DA"/>
    <w:rsid w:val="00A874EF"/>
    <w:rsid w:val="00A9042D"/>
    <w:rsid w:val="00A90E06"/>
    <w:rsid w:val="00A93363"/>
    <w:rsid w:val="00A945D5"/>
    <w:rsid w:val="00A95FC2"/>
    <w:rsid w:val="00A963F0"/>
    <w:rsid w:val="00A96B85"/>
    <w:rsid w:val="00AA0380"/>
    <w:rsid w:val="00AA281E"/>
    <w:rsid w:val="00AA2D3A"/>
    <w:rsid w:val="00AA605F"/>
    <w:rsid w:val="00AA60D7"/>
    <w:rsid w:val="00AB12DA"/>
    <w:rsid w:val="00AB33DB"/>
    <w:rsid w:val="00AB7ADD"/>
    <w:rsid w:val="00AC543C"/>
    <w:rsid w:val="00AC55A8"/>
    <w:rsid w:val="00AC5927"/>
    <w:rsid w:val="00AC5B94"/>
    <w:rsid w:val="00AC5FCB"/>
    <w:rsid w:val="00AD4806"/>
    <w:rsid w:val="00AD4F4C"/>
    <w:rsid w:val="00AD5522"/>
    <w:rsid w:val="00AE0A24"/>
    <w:rsid w:val="00AE218E"/>
    <w:rsid w:val="00AE4667"/>
    <w:rsid w:val="00AF485B"/>
    <w:rsid w:val="00AF63ED"/>
    <w:rsid w:val="00AF6D3F"/>
    <w:rsid w:val="00AF6F2E"/>
    <w:rsid w:val="00AF76FA"/>
    <w:rsid w:val="00B00D2B"/>
    <w:rsid w:val="00B01BD7"/>
    <w:rsid w:val="00B05E90"/>
    <w:rsid w:val="00B10242"/>
    <w:rsid w:val="00B10CB1"/>
    <w:rsid w:val="00B11BB7"/>
    <w:rsid w:val="00B12769"/>
    <w:rsid w:val="00B12DA7"/>
    <w:rsid w:val="00B12FE8"/>
    <w:rsid w:val="00B13A08"/>
    <w:rsid w:val="00B1560A"/>
    <w:rsid w:val="00B16022"/>
    <w:rsid w:val="00B16D25"/>
    <w:rsid w:val="00B171F9"/>
    <w:rsid w:val="00B177D4"/>
    <w:rsid w:val="00B2055E"/>
    <w:rsid w:val="00B2757D"/>
    <w:rsid w:val="00B2775B"/>
    <w:rsid w:val="00B31025"/>
    <w:rsid w:val="00B31FD1"/>
    <w:rsid w:val="00B32E66"/>
    <w:rsid w:val="00B33154"/>
    <w:rsid w:val="00B33183"/>
    <w:rsid w:val="00B33A47"/>
    <w:rsid w:val="00B3405A"/>
    <w:rsid w:val="00B34478"/>
    <w:rsid w:val="00B35C70"/>
    <w:rsid w:val="00B402B4"/>
    <w:rsid w:val="00B41D03"/>
    <w:rsid w:val="00B41E2F"/>
    <w:rsid w:val="00B420E9"/>
    <w:rsid w:val="00B4271B"/>
    <w:rsid w:val="00B42BE7"/>
    <w:rsid w:val="00B44888"/>
    <w:rsid w:val="00B4546D"/>
    <w:rsid w:val="00B467D6"/>
    <w:rsid w:val="00B4756F"/>
    <w:rsid w:val="00B508B9"/>
    <w:rsid w:val="00B51A11"/>
    <w:rsid w:val="00B51ABC"/>
    <w:rsid w:val="00B51F5F"/>
    <w:rsid w:val="00B53B6A"/>
    <w:rsid w:val="00B5458E"/>
    <w:rsid w:val="00B5513A"/>
    <w:rsid w:val="00B5569E"/>
    <w:rsid w:val="00B57FF8"/>
    <w:rsid w:val="00B609A5"/>
    <w:rsid w:val="00B60AA6"/>
    <w:rsid w:val="00B61A8F"/>
    <w:rsid w:val="00B63276"/>
    <w:rsid w:val="00B63569"/>
    <w:rsid w:val="00B6462A"/>
    <w:rsid w:val="00B665AB"/>
    <w:rsid w:val="00B6673D"/>
    <w:rsid w:val="00B6701F"/>
    <w:rsid w:val="00B706AE"/>
    <w:rsid w:val="00B70D35"/>
    <w:rsid w:val="00B70FF6"/>
    <w:rsid w:val="00B71155"/>
    <w:rsid w:val="00B716CD"/>
    <w:rsid w:val="00B73AB5"/>
    <w:rsid w:val="00B773A4"/>
    <w:rsid w:val="00B802CE"/>
    <w:rsid w:val="00B80B01"/>
    <w:rsid w:val="00B81CB2"/>
    <w:rsid w:val="00B82569"/>
    <w:rsid w:val="00B8296D"/>
    <w:rsid w:val="00B82D25"/>
    <w:rsid w:val="00B8526C"/>
    <w:rsid w:val="00B85D33"/>
    <w:rsid w:val="00B86FD6"/>
    <w:rsid w:val="00B90505"/>
    <w:rsid w:val="00B9266C"/>
    <w:rsid w:val="00B93B28"/>
    <w:rsid w:val="00B94E1A"/>
    <w:rsid w:val="00B96769"/>
    <w:rsid w:val="00BA00B8"/>
    <w:rsid w:val="00BA1AFC"/>
    <w:rsid w:val="00BA284F"/>
    <w:rsid w:val="00BA64C2"/>
    <w:rsid w:val="00BA670A"/>
    <w:rsid w:val="00BA6CA1"/>
    <w:rsid w:val="00BA6D87"/>
    <w:rsid w:val="00BB01D4"/>
    <w:rsid w:val="00BB0EFE"/>
    <w:rsid w:val="00BB2652"/>
    <w:rsid w:val="00BB3503"/>
    <w:rsid w:val="00BB3699"/>
    <w:rsid w:val="00BB4031"/>
    <w:rsid w:val="00BB40BC"/>
    <w:rsid w:val="00BB6E36"/>
    <w:rsid w:val="00BB7C96"/>
    <w:rsid w:val="00BB7D8B"/>
    <w:rsid w:val="00BB7FAE"/>
    <w:rsid w:val="00BC1B83"/>
    <w:rsid w:val="00BC2331"/>
    <w:rsid w:val="00BC2BE0"/>
    <w:rsid w:val="00BC42F3"/>
    <w:rsid w:val="00BC60DB"/>
    <w:rsid w:val="00BC728A"/>
    <w:rsid w:val="00BC7ADB"/>
    <w:rsid w:val="00BD15FA"/>
    <w:rsid w:val="00BD190B"/>
    <w:rsid w:val="00BD20EF"/>
    <w:rsid w:val="00BD7BE0"/>
    <w:rsid w:val="00BE0C8C"/>
    <w:rsid w:val="00BE1743"/>
    <w:rsid w:val="00BE2908"/>
    <w:rsid w:val="00BE2CD3"/>
    <w:rsid w:val="00BE54DD"/>
    <w:rsid w:val="00BE5EB0"/>
    <w:rsid w:val="00BF0317"/>
    <w:rsid w:val="00BF0508"/>
    <w:rsid w:val="00BF11E4"/>
    <w:rsid w:val="00BF1F9C"/>
    <w:rsid w:val="00BF258E"/>
    <w:rsid w:val="00BF2AEC"/>
    <w:rsid w:val="00BF4B77"/>
    <w:rsid w:val="00BF57DB"/>
    <w:rsid w:val="00BF5AC5"/>
    <w:rsid w:val="00C01ED7"/>
    <w:rsid w:val="00C04E23"/>
    <w:rsid w:val="00C04F75"/>
    <w:rsid w:val="00C06CD1"/>
    <w:rsid w:val="00C0705F"/>
    <w:rsid w:val="00C108C1"/>
    <w:rsid w:val="00C10A75"/>
    <w:rsid w:val="00C15C12"/>
    <w:rsid w:val="00C17E78"/>
    <w:rsid w:val="00C2019C"/>
    <w:rsid w:val="00C22028"/>
    <w:rsid w:val="00C22CDB"/>
    <w:rsid w:val="00C235F9"/>
    <w:rsid w:val="00C237E1"/>
    <w:rsid w:val="00C238DF"/>
    <w:rsid w:val="00C23993"/>
    <w:rsid w:val="00C24326"/>
    <w:rsid w:val="00C24F45"/>
    <w:rsid w:val="00C265E6"/>
    <w:rsid w:val="00C27715"/>
    <w:rsid w:val="00C27A41"/>
    <w:rsid w:val="00C32E9F"/>
    <w:rsid w:val="00C32F28"/>
    <w:rsid w:val="00C34764"/>
    <w:rsid w:val="00C34891"/>
    <w:rsid w:val="00C34F42"/>
    <w:rsid w:val="00C35706"/>
    <w:rsid w:val="00C364EF"/>
    <w:rsid w:val="00C370D7"/>
    <w:rsid w:val="00C37296"/>
    <w:rsid w:val="00C37C67"/>
    <w:rsid w:val="00C40894"/>
    <w:rsid w:val="00C4122D"/>
    <w:rsid w:val="00C43011"/>
    <w:rsid w:val="00C44F95"/>
    <w:rsid w:val="00C463F5"/>
    <w:rsid w:val="00C46670"/>
    <w:rsid w:val="00C50382"/>
    <w:rsid w:val="00C5103A"/>
    <w:rsid w:val="00C51AB1"/>
    <w:rsid w:val="00C535E2"/>
    <w:rsid w:val="00C545E9"/>
    <w:rsid w:val="00C55378"/>
    <w:rsid w:val="00C64B17"/>
    <w:rsid w:val="00C64EAF"/>
    <w:rsid w:val="00C67768"/>
    <w:rsid w:val="00C7019A"/>
    <w:rsid w:val="00C7409D"/>
    <w:rsid w:val="00C75501"/>
    <w:rsid w:val="00C75F9B"/>
    <w:rsid w:val="00C761F5"/>
    <w:rsid w:val="00C771E6"/>
    <w:rsid w:val="00C8051F"/>
    <w:rsid w:val="00C80815"/>
    <w:rsid w:val="00C80FFE"/>
    <w:rsid w:val="00C8148D"/>
    <w:rsid w:val="00C8257F"/>
    <w:rsid w:val="00C84069"/>
    <w:rsid w:val="00C85B6F"/>
    <w:rsid w:val="00C86941"/>
    <w:rsid w:val="00C876BC"/>
    <w:rsid w:val="00C9117E"/>
    <w:rsid w:val="00C913FC"/>
    <w:rsid w:val="00C92306"/>
    <w:rsid w:val="00C93ED4"/>
    <w:rsid w:val="00C94A2D"/>
    <w:rsid w:val="00C94A37"/>
    <w:rsid w:val="00C94B52"/>
    <w:rsid w:val="00C96F20"/>
    <w:rsid w:val="00C974A1"/>
    <w:rsid w:val="00C9771F"/>
    <w:rsid w:val="00C97A43"/>
    <w:rsid w:val="00CA0CC7"/>
    <w:rsid w:val="00CA0D3B"/>
    <w:rsid w:val="00CA240A"/>
    <w:rsid w:val="00CA27BB"/>
    <w:rsid w:val="00CA2862"/>
    <w:rsid w:val="00CA2A50"/>
    <w:rsid w:val="00CA2DA6"/>
    <w:rsid w:val="00CA4583"/>
    <w:rsid w:val="00CA72F4"/>
    <w:rsid w:val="00CA7779"/>
    <w:rsid w:val="00CA7D6E"/>
    <w:rsid w:val="00CB14BB"/>
    <w:rsid w:val="00CB18CF"/>
    <w:rsid w:val="00CB25F5"/>
    <w:rsid w:val="00CB2A07"/>
    <w:rsid w:val="00CB3560"/>
    <w:rsid w:val="00CB5C22"/>
    <w:rsid w:val="00CB677B"/>
    <w:rsid w:val="00CC0205"/>
    <w:rsid w:val="00CC1D93"/>
    <w:rsid w:val="00CC1E35"/>
    <w:rsid w:val="00CC20D1"/>
    <w:rsid w:val="00CC2F51"/>
    <w:rsid w:val="00CC378D"/>
    <w:rsid w:val="00CC4F06"/>
    <w:rsid w:val="00CC6395"/>
    <w:rsid w:val="00CC6820"/>
    <w:rsid w:val="00CC6A0D"/>
    <w:rsid w:val="00CD09E3"/>
    <w:rsid w:val="00CD2F06"/>
    <w:rsid w:val="00CD52DE"/>
    <w:rsid w:val="00CD5394"/>
    <w:rsid w:val="00CD5C25"/>
    <w:rsid w:val="00CE0EAB"/>
    <w:rsid w:val="00CE44E6"/>
    <w:rsid w:val="00CE5356"/>
    <w:rsid w:val="00CE5913"/>
    <w:rsid w:val="00CE632C"/>
    <w:rsid w:val="00CE77FB"/>
    <w:rsid w:val="00CF14B4"/>
    <w:rsid w:val="00CF32FC"/>
    <w:rsid w:val="00CF426E"/>
    <w:rsid w:val="00CF4792"/>
    <w:rsid w:val="00CF5D3B"/>
    <w:rsid w:val="00CF6182"/>
    <w:rsid w:val="00D0151D"/>
    <w:rsid w:val="00D016B3"/>
    <w:rsid w:val="00D02308"/>
    <w:rsid w:val="00D031E0"/>
    <w:rsid w:val="00D03FA8"/>
    <w:rsid w:val="00D04F84"/>
    <w:rsid w:val="00D078F2"/>
    <w:rsid w:val="00D07D45"/>
    <w:rsid w:val="00D07DD7"/>
    <w:rsid w:val="00D10B91"/>
    <w:rsid w:val="00D118EE"/>
    <w:rsid w:val="00D142D3"/>
    <w:rsid w:val="00D1567A"/>
    <w:rsid w:val="00D16BB0"/>
    <w:rsid w:val="00D2051C"/>
    <w:rsid w:val="00D207F2"/>
    <w:rsid w:val="00D23538"/>
    <w:rsid w:val="00D25023"/>
    <w:rsid w:val="00D3515F"/>
    <w:rsid w:val="00D36E07"/>
    <w:rsid w:val="00D40160"/>
    <w:rsid w:val="00D418E6"/>
    <w:rsid w:val="00D4276D"/>
    <w:rsid w:val="00D43F9D"/>
    <w:rsid w:val="00D446EF"/>
    <w:rsid w:val="00D44EBE"/>
    <w:rsid w:val="00D4691A"/>
    <w:rsid w:val="00D47510"/>
    <w:rsid w:val="00D5036D"/>
    <w:rsid w:val="00D50555"/>
    <w:rsid w:val="00D505D9"/>
    <w:rsid w:val="00D51603"/>
    <w:rsid w:val="00D51E59"/>
    <w:rsid w:val="00D55D21"/>
    <w:rsid w:val="00D565BB"/>
    <w:rsid w:val="00D56702"/>
    <w:rsid w:val="00D56B60"/>
    <w:rsid w:val="00D57626"/>
    <w:rsid w:val="00D61BE5"/>
    <w:rsid w:val="00D62FDB"/>
    <w:rsid w:val="00D64C38"/>
    <w:rsid w:val="00D66721"/>
    <w:rsid w:val="00D66DB0"/>
    <w:rsid w:val="00D670D0"/>
    <w:rsid w:val="00D67333"/>
    <w:rsid w:val="00D67603"/>
    <w:rsid w:val="00D70253"/>
    <w:rsid w:val="00D70D8F"/>
    <w:rsid w:val="00D71CD5"/>
    <w:rsid w:val="00D72DBB"/>
    <w:rsid w:val="00D754C3"/>
    <w:rsid w:val="00D81AE8"/>
    <w:rsid w:val="00D8210B"/>
    <w:rsid w:val="00D8383B"/>
    <w:rsid w:val="00D840DB"/>
    <w:rsid w:val="00D85F63"/>
    <w:rsid w:val="00D903CC"/>
    <w:rsid w:val="00D9178D"/>
    <w:rsid w:val="00D91FA4"/>
    <w:rsid w:val="00D92F27"/>
    <w:rsid w:val="00D93628"/>
    <w:rsid w:val="00D970F4"/>
    <w:rsid w:val="00DA2002"/>
    <w:rsid w:val="00DA3247"/>
    <w:rsid w:val="00DA468B"/>
    <w:rsid w:val="00DA491B"/>
    <w:rsid w:val="00DA7E40"/>
    <w:rsid w:val="00DB26A3"/>
    <w:rsid w:val="00DB5282"/>
    <w:rsid w:val="00DB66F3"/>
    <w:rsid w:val="00DB7D5E"/>
    <w:rsid w:val="00DC32AE"/>
    <w:rsid w:val="00DC431F"/>
    <w:rsid w:val="00DC703B"/>
    <w:rsid w:val="00DC7E6A"/>
    <w:rsid w:val="00DD23AA"/>
    <w:rsid w:val="00DD265A"/>
    <w:rsid w:val="00DD270C"/>
    <w:rsid w:val="00DD2D5F"/>
    <w:rsid w:val="00DD4314"/>
    <w:rsid w:val="00DD5280"/>
    <w:rsid w:val="00DD57DD"/>
    <w:rsid w:val="00DD6CB1"/>
    <w:rsid w:val="00DE07CF"/>
    <w:rsid w:val="00DE26FC"/>
    <w:rsid w:val="00DE481B"/>
    <w:rsid w:val="00DF26BC"/>
    <w:rsid w:val="00DF73C4"/>
    <w:rsid w:val="00DF7CD5"/>
    <w:rsid w:val="00E033A2"/>
    <w:rsid w:val="00E046E9"/>
    <w:rsid w:val="00E064ED"/>
    <w:rsid w:val="00E07EBF"/>
    <w:rsid w:val="00E12BCC"/>
    <w:rsid w:val="00E15CF5"/>
    <w:rsid w:val="00E2049B"/>
    <w:rsid w:val="00E21E5E"/>
    <w:rsid w:val="00E22516"/>
    <w:rsid w:val="00E23283"/>
    <w:rsid w:val="00E23317"/>
    <w:rsid w:val="00E235BC"/>
    <w:rsid w:val="00E25E95"/>
    <w:rsid w:val="00E2702B"/>
    <w:rsid w:val="00E27D3A"/>
    <w:rsid w:val="00E27DB4"/>
    <w:rsid w:val="00E3105B"/>
    <w:rsid w:val="00E322E1"/>
    <w:rsid w:val="00E32C16"/>
    <w:rsid w:val="00E36346"/>
    <w:rsid w:val="00E37B02"/>
    <w:rsid w:val="00E4008F"/>
    <w:rsid w:val="00E4182C"/>
    <w:rsid w:val="00E43B7A"/>
    <w:rsid w:val="00E45475"/>
    <w:rsid w:val="00E50518"/>
    <w:rsid w:val="00E51771"/>
    <w:rsid w:val="00E517AA"/>
    <w:rsid w:val="00E529D6"/>
    <w:rsid w:val="00E53892"/>
    <w:rsid w:val="00E54C0C"/>
    <w:rsid w:val="00E55F2E"/>
    <w:rsid w:val="00E56C45"/>
    <w:rsid w:val="00E5752F"/>
    <w:rsid w:val="00E6292E"/>
    <w:rsid w:val="00E64814"/>
    <w:rsid w:val="00E65735"/>
    <w:rsid w:val="00E66850"/>
    <w:rsid w:val="00E67D40"/>
    <w:rsid w:val="00E71014"/>
    <w:rsid w:val="00E71140"/>
    <w:rsid w:val="00E71579"/>
    <w:rsid w:val="00E71D34"/>
    <w:rsid w:val="00E72DB9"/>
    <w:rsid w:val="00E74F78"/>
    <w:rsid w:val="00E74FB7"/>
    <w:rsid w:val="00E76164"/>
    <w:rsid w:val="00E77D51"/>
    <w:rsid w:val="00E82AD1"/>
    <w:rsid w:val="00E83853"/>
    <w:rsid w:val="00E84153"/>
    <w:rsid w:val="00E842CE"/>
    <w:rsid w:val="00E873A5"/>
    <w:rsid w:val="00E933A3"/>
    <w:rsid w:val="00E94466"/>
    <w:rsid w:val="00E94BBD"/>
    <w:rsid w:val="00E953E1"/>
    <w:rsid w:val="00E96205"/>
    <w:rsid w:val="00E9681D"/>
    <w:rsid w:val="00E97C4D"/>
    <w:rsid w:val="00EA3970"/>
    <w:rsid w:val="00EA53C1"/>
    <w:rsid w:val="00EA5F1E"/>
    <w:rsid w:val="00EA731C"/>
    <w:rsid w:val="00EA794A"/>
    <w:rsid w:val="00EA7DE6"/>
    <w:rsid w:val="00EB2FEC"/>
    <w:rsid w:val="00EB3205"/>
    <w:rsid w:val="00EB49C2"/>
    <w:rsid w:val="00EB5AB8"/>
    <w:rsid w:val="00EB5F0C"/>
    <w:rsid w:val="00EB658D"/>
    <w:rsid w:val="00EC45C5"/>
    <w:rsid w:val="00EC48D9"/>
    <w:rsid w:val="00EC4BE8"/>
    <w:rsid w:val="00EC4DC0"/>
    <w:rsid w:val="00EC54D9"/>
    <w:rsid w:val="00ED03B9"/>
    <w:rsid w:val="00ED1517"/>
    <w:rsid w:val="00ED1C6F"/>
    <w:rsid w:val="00ED20F7"/>
    <w:rsid w:val="00ED386A"/>
    <w:rsid w:val="00ED3C32"/>
    <w:rsid w:val="00ED40F7"/>
    <w:rsid w:val="00ED4FEE"/>
    <w:rsid w:val="00ED5ACD"/>
    <w:rsid w:val="00ED63C1"/>
    <w:rsid w:val="00ED63CA"/>
    <w:rsid w:val="00EE1E3F"/>
    <w:rsid w:val="00EE27CA"/>
    <w:rsid w:val="00EE361C"/>
    <w:rsid w:val="00EE4AC2"/>
    <w:rsid w:val="00EE4B0F"/>
    <w:rsid w:val="00EE55E3"/>
    <w:rsid w:val="00EE5665"/>
    <w:rsid w:val="00EE5990"/>
    <w:rsid w:val="00EE59C8"/>
    <w:rsid w:val="00EE5F0F"/>
    <w:rsid w:val="00EE6668"/>
    <w:rsid w:val="00EE7423"/>
    <w:rsid w:val="00EE77B1"/>
    <w:rsid w:val="00EE7E4D"/>
    <w:rsid w:val="00EF009E"/>
    <w:rsid w:val="00EF0F9B"/>
    <w:rsid w:val="00EF17DF"/>
    <w:rsid w:val="00EF1AB1"/>
    <w:rsid w:val="00EF2859"/>
    <w:rsid w:val="00EF344E"/>
    <w:rsid w:val="00EF3EC0"/>
    <w:rsid w:val="00EF4ADA"/>
    <w:rsid w:val="00EF4AEE"/>
    <w:rsid w:val="00EF610E"/>
    <w:rsid w:val="00EF6DA9"/>
    <w:rsid w:val="00F0166F"/>
    <w:rsid w:val="00F01B5A"/>
    <w:rsid w:val="00F0438B"/>
    <w:rsid w:val="00F04C22"/>
    <w:rsid w:val="00F05964"/>
    <w:rsid w:val="00F06262"/>
    <w:rsid w:val="00F06848"/>
    <w:rsid w:val="00F071CF"/>
    <w:rsid w:val="00F07236"/>
    <w:rsid w:val="00F119A0"/>
    <w:rsid w:val="00F125E6"/>
    <w:rsid w:val="00F12D96"/>
    <w:rsid w:val="00F13116"/>
    <w:rsid w:val="00F13453"/>
    <w:rsid w:val="00F143DA"/>
    <w:rsid w:val="00F15067"/>
    <w:rsid w:val="00F166B9"/>
    <w:rsid w:val="00F171C7"/>
    <w:rsid w:val="00F17EA5"/>
    <w:rsid w:val="00F17F45"/>
    <w:rsid w:val="00F17FFE"/>
    <w:rsid w:val="00F2047E"/>
    <w:rsid w:val="00F20693"/>
    <w:rsid w:val="00F21E7C"/>
    <w:rsid w:val="00F2301F"/>
    <w:rsid w:val="00F231E8"/>
    <w:rsid w:val="00F23C15"/>
    <w:rsid w:val="00F26BA0"/>
    <w:rsid w:val="00F26F8D"/>
    <w:rsid w:val="00F31A76"/>
    <w:rsid w:val="00F327D0"/>
    <w:rsid w:val="00F41972"/>
    <w:rsid w:val="00F41DC9"/>
    <w:rsid w:val="00F421AB"/>
    <w:rsid w:val="00F42DE6"/>
    <w:rsid w:val="00F46E42"/>
    <w:rsid w:val="00F512D2"/>
    <w:rsid w:val="00F52CDC"/>
    <w:rsid w:val="00F532D7"/>
    <w:rsid w:val="00F53636"/>
    <w:rsid w:val="00F537E1"/>
    <w:rsid w:val="00F5769D"/>
    <w:rsid w:val="00F57730"/>
    <w:rsid w:val="00F60414"/>
    <w:rsid w:val="00F617C0"/>
    <w:rsid w:val="00F617EE"/>
    <w:rsid w:val="00F63842"/>
    <w:rsid w:val="00F651B6"/>
    <w:rsid w:val="00F65FFA"/>
    <w:rsid w:val="00F67E81"/>
    <w:rsid w:val="00F70BDB"/>
    <w:rsid w:val="00F7155B"/>
    <w:rsid w:val="00F74F81"/>
    <w:rsid w:val="00F75474"/>
    <w:rsid w:val="00F755CA"/>
    <w:rsid w:val="00F75B73"/>
    <w:rsid w:val="00F76E14"/>
    <w:rsid w:val="00F806F6"/>
    <w:rsid w:val="00F81696"/>
    <w:rsid w:val="00F8206D"/>
    <w:rsid w:val="00F82205"/>
    <w:rsid w:val="00F8383E"/>
    <w:rsid w:val="00F84535"/>
    <w:rsid w:val="00F84971"/>
    <w:rsid w:val="00F85588"/>
    <w:rsid w:val="00F90C3B"/>
    <w:rsid w:val="00F97057"/>
    <w:rsid w:val="00F976B8"/>
    <w:rsid w:val="00FA087B"/>
    <w:rsid w:val="00FA29AC"/>
    <w:rsid w:val="00FA3B33"/>
    <w:rsid w:val="00FA5582"/>
    <w:rsid w:val="00FA5612"/>
    <w:rsid w:val="00FA58A1"/>
    <w:rsid w:val="00FA590E"/>
    <w:rsid w:val="00FA632D"/>
    <w:rsid w:val="00FA6979"/>
    <w:rsid w:val="00FA6BF8"/>
    <w:rsid w:val="00FB057B"/>
    <w:rsid w:val="00FB05D0"/>
    <w:rsid w:val="00FB0D6E"/>
    <w:rsid w:val="00FB14EB"/>
    <w:rsid w:val="00FB66CE"/>
    <w:rsid w:val="00FC068E"/>
    <w:rsid w:val="00FC0A01"/>
    <w:rsid w:val="00FC1112"/>
    <w:rsid w:val="00FC16B3"/>
    <w:rsid w:val="00FC3087"/>
    <w:rsid w:val="00FC3810"/>
    <w:rsid w:val="00FC3F6A"/>
    <w:rsid w:val="00FC5102"/>
    <w:rsid w:val="00FC5975"/>
    <w:rsid w:val="00FC5F08"/>
    <w:rsid w:val="00FC6DDC"/>
    <w:rsid w:val="00FC7C3E"/>
    <w:rsid w:val="00FD3260"/>
    <w:rsid w:val="00FD382D"/>
    <w:rsid w:val="00FD38E1"/>
    <w:rsid w:val="00FE321E"/>
    <w:rsid w:val="00FE51B7"/>
    <w:rsid w:val="00FF0455"/>
    <w:rsid w:val="00FF0674"/>
    <w:rsid w:val="00FF0847"/>
    <w:rsid w:val="00FF134D"/>
    <w:rsid w:val="00FF2A2F"/>
    <w:rsid w:val="00FF3011"/>
    <w:rsid w:val="00FF5DB4"/>
    <w:rsid w:val="00FF5FDB"/>
    <w:rsid w:val="00FF6285"/>
    <w:rsid w:val="00FF6AD4"/>
    <w:rsid w:val="00FF6CF3"/>
    <w:rsid w:val="00FF6DA3"/>
    <w:rsid w:val="00FF6F5E"/>
    <w:rsid w:val="00FF7089"/>
    <w:rsid w:val="01C180DA"/>
    <w:rsid w:val="025E6AC6"/>
    <w:rsid w:val="03D5695D"/>
    <w:rsid w:val="0436959B"/>
    <w:rsid w:val="053FC52D"/>
    <w:rsid w:val="067F2D74"/>
    <w:rsid w:val="0726BA97"/>
    <w:rsid w:val="07DE5433"/>
    <w:rsid w:val="07E09B93"/>
    <w:rsid w:val="0828F1CD"/>
    <w:rsid w:val="089036B7"/>
    <w:rsid w:val="08DDD786"/>
    <w:rsid w:val="08E140D8"/>
    <w:rsid w:val="0A9B9890"/>
    <w:rsid w:val="0B2FED1C"/>
    <w:rsid w:val="0CA6EEE5"/>
    <w:rsid w:val="0CE72D3A"/>
    <w:rsid w:val="0D6AF322"/>
    <w:rsid w:val="0F6759D9"/>
    <w:rsid w:val="1187E7A1"/>
    <w:rsid w:val="128DF1B6"/>
    <w:rsid w:val="12BC4A78"/>
    <w:rsid w:val="134F2694"/>
    <w:rsid w:val="1394F7B0"/>
    <w:rsid w:val="139F3242"/>
    <w:rsid w:val="1429DA65"/>
    <w:rsid w:val="143AD64D"/>
    <w:rsid w:val="147BDBB9"/>
    <w:rsid w:val="167826B2"/>
    <w:rsid w:val="16A2911C"/>
    <w:rsid w:val="16B771CD"/>
    <w:rsid w:val="191B7D51"/>
    <w:rsid w:val="19C977EB"/>
    <w:rsid w:val="1A18D2C3"/>
    <w:rsid w:val="1CCB6568"/>
    <w:rsid w:val="1CD12EE9"/>
    <w:rsid w:val="1D7A566A"/>
    <w:rsid w:val="1FCC7885"/>
    <w:rsid w:val="21CC4E64"/>
    <w:rsid w:val="21F8C628"/>
    <w:rsid w:val="227D52F4"/>
    <w:rsid w:val="230641E0"/>
    <w:rsid w:val="24157818"/>
    <w:rsid w:val="245F17E1"/>
    <w:rsid w:val="249F053D"/>
    <w:rsid w:val="25C7BB56"/>
    <w:rsid w:val="2792DF51"/>
    <w:rsid w:val="27ACC122"/>
    <w:rsid w:val="28520AEF"/>
    <w:rsid w:val="289D181E"/>
    <w:rsid w:val="28AF6D42"/>
    <w:rsid w:val="28C0340D"/>
    <w:rsid w:val="291783DA"/>
    <w:rsid w:val="291BD49E"/>
    <w:rsid w:val="2AAEB1DA"/>
    <w:rsid w:val="2B6A991D"/>
    <w:rsid w:val="2BD080C1"/>
    <w:rsid w:val="2C0AF59F"/>
    <w:rsid w:val="2FA22091"/>
    <w:rsid w:val="309C5B37"/>
    <w:rsid w:val="30BBCA2D"/>
    <w:rsid w:val="3338D01D"/>
    <w:rsid w:val="3392AD6E"/>
    <w:rsid w:val="33AF14B8"/>
    <w:rsid w:val="35EACFC0"/>
    <w:rsid w:val="369FDDE5"/>
    <w:rsid w:val="36C49761"/>
    <w:rsid w:val="37427F8A"/>
    <w:rsid w:val="375AA788"/>
    <w:rsid w:val="37C2DB69"/>
    <w:rsid w:val="38D96BCA"/>
    <w:rsid w:val="3ACBCFC0"/>
    <w:rsid w:val="3AF19DA3"/>
    <w:rsid w:val="3B078F98"/>
    <w:rsid w:val="3B0AAAFE"/>
    <w:rsid w:val="3C529CA2"/>
    <w:rsid w:val="3C945DD8"/>
    <w:rsid w:val="3E4A9A1C"/>
    <w:rsid w:val="3E8C660C"/>
    <w:rsid w:val="3EF4DC68"/>
    <w:rsid w:val="3F7A9F53"/>
    <w:rsid w:val="40FBEB46"/>
    <w:rsid w:val="4173F55A"/>
    <w:rsid w:val="42E62AC5"/>
    <w:rsid w:val="44A04201"/>
    <w:rsid w:val="45532641"/>
    <w:rsid w:val="47BF16AD"/>
    <w:rsid w:val="480CF3D6"/>
    <w:rsid w:val="48B9D979"/>
    <w:rsid w:val="495B747E"/>
    <w:rsid w:val="495E2F2C"/>
    <w:rsid w:val="49E9C26B"/>
    <w:rsid w:val="4AB532FE"/>
    <w:rsid w:val="4B0434B1"/>
    <w:rsid w:val="4C6BC33A"/>
    <w:rsid w:val="4D72BB2A"/>
    <w:rsid w:val="4D8089EC"/>
    <w:rsid w:val="50E9EED7"/>
    <w:rsid w:val="512D6533"/>
    <w:rsid w:val="5470D741"/>
    <w:rsid w:val="55B6331F"/>
    <w:rsid w:val="55F9E288"/>
    <w:rsid w:val="55FF3581"/>
    <w:rsid w:val="5616F219"/>
    <w:rsid w:val="582402FF"/>
    <w:rsid w:val="58E4EA17"/>
    <w:rsid w:val="59729578"/>
    <w:rsid w:val="5B03B82D"/>
    <w:rsid w:val="5BD24DE5"/>
    <w:rsid w:val="5C7A3181"/>
    <w:rsid w:val="5C8311CA"/>
    <w:rsid w:val="5C8D325B"/>
    <w:rsid w:val="5D233C3F"/>
    <w:rsid w:val="5D84A0C5"/>
    <w:rsid w:val="5DF49BD1"/>
    <w:rsid w:val="5DF55374"/>
    <w:rsid w:val="5E000C97"/>
    <w:rsid w:val="5F41681F"/>
    <w:rsid w:val="61222191"/>
    <w:rsid w:val="62E3ABBB"/>
    <w:rsid w:val="638A36C5"/>
    <w:rsid w:val="63AEDA08"/>
    <w:rsid w:val="641506A5"/>
    <w:rsid w:val="642EB53C"/>
    <w:rsid w:val="6464DDE5"/>
    <w:rsid w:val="65A4721F"/>
    <w:rsid w:val="668C1C0F"/>
    <w:rsid w:val="66F391FD"/>
    <w:rsid w:val="671ED4CB"/>
    <w:rsid w:val="68690601"/>
    <w:rsid w:val="69864EC3"/>
    <w:rsid w:val="6A18143A"/>
    <w:rsid w:val="6AF13088"/>
    <w:rsid w:val="6CA803A9"/>
    <w:rsid w:val="6DC08526"/>
    <w:rsid w:val="6E4A078C"/>
    <w:rsid w:val="6E70F979"/>
    <w:rsid w:val="6E84F703"/>
    <w:rsid w:val="70BF18D8"/>
    <w:rsid w:val="71A3122E"/>
    <w:rsid w:val="7229B37D"/>
    <w:rsid w:val="74EEA746"/>
    <w:rsid w:val="75EE558B"/>
    <w:rsid w:val="76DAEA33"/>
    <w:rsid w:val="79378E18"/>
    <w:rsid w:val="79EE1A45"/>
    <w:rsid w:val="7DD5E494"/>
    <w:rsid w:val="7FAE4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A3AE"/>
  <w15:chartTrackingRefBased/>
  <w15:docId w15:val="{0EF4D604-4077-4087-A3C3-E2E5626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F6759D9"/>
    <w:pPr>
      <w:widowControl w:val="0"/>
    </w:pPr>
    <w:rPr>
      <w:rFonts w:eastAsiaTheme="minorEastAsia"/>
      <w:lang w:val="en-GB"/>
    </w:r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A95FC2"/>
    <w:rPr>
      <w:color w:val="2B579A"/>
      <w:shd w:val="clear" w:color="auto" w:fill="E1DFDD"/>
    </w:rPr>
  </w:style>
  <w:style w:type="paragraph" w:styleId="Revision">
    <w:name w:val="Revision"/>
    <w:hidden/>
    <w:uiPriority w:val="99"/>
    <w:semiHidden/>
    <w:rsid w:val="00D9178D"/>
    <w:pPr>
      <w:spacing w:after="0" w:line="240" w:lineRule="auto"/>
    </w:pPr>
  </w:style>
  <w:style w:type="character" w:styleId="FollowedHyperlink">
    <w:name w:val="FollowedHyperlink"/>
    <w:basedOn w:val="DefaultParagraphFont"/>
    <w:uiPriority w:val="99"/>
    <w:semiHidden/>
    <w:unhideWhenUsed/>
    <w:rsid w:val="00044A04"/>
    <w:rPr>
      <w:color w:val="954F72" w:themeColor="followedHyperlink"/>
      <w:u w:val="single"/>
    </w:rPr>
  </w:style>
  <w:style w:type="character" w:styleId="UnresolvedMention">
    <w:name w:val="Unresolved Mention"/>
    <w:basedOn w:val="DefaultParagraphFont"/>
    <w:uiPriority w:val="99"/>
    <w:semiHidden/>
    <w:unhideWhenUsed/>
    <w:rsid w:val="00140B2C"/>
    <w:rPr>
      <w:color w:val="605E5C"/>
      <w:shd w:val="clear" w:color="auto" w:fill="E1DFDD"/>
    </w:rPr>
  </w:style>
  <w:style w:type="paragraph" w:customStyle="1" w:styleId="Secondnumbering">
    <w:name w:val="Second numbering"/>
    <w:basedOn w:val="Normal"/>
    <w:link w:val="SecondnumberingChar"/>
    <w:qFormat/>
    <w:rsid w:val="00EB49C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EB49C2"/>
    <w:rPr>
      <w:lang w:val="en-GB"/>
    </w:rPr>
  </w:style>
  <w:style w:type="paragraph" w:styleId="NormalWeb">
    <w:name w:val="Normal (Web)"/>
    <w:basedOn w:val="Normal"/>
    <w:uiPriority w:val="99"/>
    <w:semiHidden/>
    <w:unhideWhenUsed/>
    <w:rsid w:val="00F17E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li-iwg_meeting-report_e_1.pdf" TargetMode="External"/><Relationship Id="rId18" Type="http://schemas.openxmlformats.org/officeDocument/2006/relationships/hyperlink" Target="https://www.cms.int/document/cumulative-effects-assessment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fr/node/27418" TargetMode="External"/><Relationship Id="rId17" Type="http://schemas.openxmlformats.org/officeDocument/2006/relationships/hyperlink" Target="https://www.cms.int/fr/node/46017"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ode/31867" TargetMode="External"/><Relationship Id="rId20" Type="http://schemas.openxmlformats.org/officeDocument/2006/relationships/header" Target="header2.xml"/><Relationship Id="rId29" Type="http://schemas.openxmlformats.org/officeDocument/2006/relationships/hyperlink" Target="https://www.cms.int/page/online-library-existing-databases-movements-habitats-and-presence-and-absence-migratory-spe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TransportEcology.inf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fr/node/31867"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435"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791FEA86-33BA-4D72-8D65-20919357CB96}"/>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37</TotalTime>
  <Pages>18</Pages>
  <Words>7851</Words>
  <Characters>44751</Characters>
  <Application>Microsoft Office Word</Application>
  <DocSecurity>0</DocSecurity>
  <Lines>372</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52498</CharactersWithSpaces>
  <SharedDoc>false</SharedDoc>
  <HLinks>
    <vt:vector size="42" baseType="variant">
      <vt:variant>
        <vt:i4>5570632</vt:i4>
      </vt:variant>
      <vt:variant>
        <vt:i4>18</vt:i4>
      </vt:variant>
      <vt:variant>
        <vt:i4>0</vt:i4>
      </vt:variant>
      <vt:variant>
        <vt:i4>5</vt:i4>
      </vt:variant>
      <vt:variant>
        <vt:lpwstr>https://www.cms.int/page/online-library-existing-databases-movements-habitats-and-presence-and-absence-migratory-species</vt:lpwstr>
      </vt:variant>
      <vt:variant>
        <vt:lpwstr/>
      </vt:variant>
      <vt:variant>
        <vt:i4>2752575</vt:i4>
      </vt:variant>
      <vt:variant>
        <vt:i4>15</vt:i4>
      </vt:variant>
      <vt:variant>
        <vt:i4>0</vt:i4>
      </vt:variant>
      <vt:variant>
        <vt:i4>5</vt:i4>
      </vt:variant>
      <vt:variant>
        <vt:lpwstr>https://www.cms.int/atlas-central-asian-mammals-initiative</vt:lpwstr>
      </vt:variant>
      <vt:variant>
        <vt:lpwstr/>
      </vt:variant>
      <vt:variant>
        <vt:i4>5570632</vt:i4>
      </vt:variant>
      <vt:variant>
        <vt:i4>12</vt:i4>
      </vt:variant>
      <vt:variant>
        <vt:i4>0</vt:i4>
      </vt:variant>
      <vt:variant>
        <vt:i4>5</vt:i4>
      </vt:variant>
      <vt:variant>
        <vt:lpwstr>https://www.cms.int/page/online-library-existing-databases-movements-habitats-and-presence-and-absence-migratory-species</vt:lpwstr>
      </vt:variant>
      <vt:variant>
        <vt:lpwstr/>
      </vt:variant>
      <vt:variant>
        <vt:i4>5570632</vt:i4>
      </vt:variant>
      <vt:variant>
        <vt:i4>9</vt:i4>
      </vt:variant>
      <vt:variant>
        <vt:i4>0</vt:i4>
      </vt:variant>
      <vt:variant>
        <vt:i4>5</vt:i4>
      </vt:variant>
      <vt:variant>
        <vt:lpwstr>https://www.cms.int/page/online-library-existing-databases-movements-habitats-and-presence-and-absence-migratory-species</vt:lpwstr>
      </vt:variant>
      <vt:variant>
        <vt:lpwstr/>
      </vt:variant>
      <vt:variant>
        <vt:i4>3145780</vt:i4>
      </vt:variant>
      <vt:variant>
        <vt:i4>6</vt:i4>
      </vt:variant>
      <vt:variant>
        <vt:i4>0</vt:i4>
      </vt:variant>
      <vt:variant>
        <vt:i4>5</vt:i4>
      </vt:variant>
      <vt:variant>
        <vt:lpwstr>https://www.cms.int/en/document/terms-reference-and-membership-working-group-infrastructure-and-migratory-species-0</vt:lpwstr>
      </vt:variant>
      <vt:variant>
        <vt:lpwstr/>
      </vt:variant>
      <vt:variant>
        <vt:i4>1114113</vt:i4>
      </vt:variant>
      <vt:variant>
        <vt:i4>3</vt:i4>
      </vt:variant>
      <vt:variant>
        <vt:i4>0</vt:i4>
      </vt:variant>
      <vt:variant>
        <vt:i4>5</vt:i4>
      </vt:variant>
      <vt:variant>
        <vt:lpwstr>https://www.cms.int/sites/default/files/document/cms_li-iwg_meeting-report_e_1.pdf</vt:lpwstr>
      </vt:variant>
      <vt:variant>
        <vt:lpwstr/>
      </vt:variant>
      <vt:variant>
        <vt:i4>5308508</vt:i4>
      </vt:variant>
      <vt:variant>
        <vt:i4>0</vt:i4>
      </vt:variant>
      <vt:variant>
        <vt:i4>0</vt:i4>
      </vt:variant>
      <vt:variant>
        <vt:i4>5</vt:i4>
      </vt:variant>
      <vt:variant>
        <vt:lpwstr>https://www.cms.int/document/terms-reference-intersessional-working-group-linear-infrastructure-and-migratory-species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55</cp:revision>
  <dcterms:created xsi:type="dcterms:W3CDTF">2026-01-12T09:12:00Z</dcterms:created>
  <dcterms:modified xsi:type="dcterms:W3CDTF">2026-01-14T14:43:00Z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