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0564C" w:rsidRPr="00B0564C" w14:paraId="59FFB7CE" w14:textId="77777777" w:rsidTr="00FD1FC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72AF4E3" w14:textId="77777777" w:rsidR="00B0564C" w:rsidRPr="00EC2A58" w:rsidRDefault="00B0564C" w:rsidP="00FD1FC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bookmarkStart w:id="1" w:name="_Hlk212450477"/>
            <w:r w:rsidRPr="00EC2A58">
              <w:rPr>
                <w:rFonts w:eastAsia="Times New Roman" w:cs="Arial"/>
                <w:noProof/>
              </w:rPr>
              <w:drawing>
                <wp:inline distT="0" distB="0" distL="0" distR="0" wp14:anchorId="0DB9ADBE" wp14:editId="274AFCF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601A824" w14:textId="77777777" w:rsidR="00B0564C" w:rsidRPr="00EC2A58" w:rsidRDefault="00B0564C" w:rsidP="00FD1FC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89C5AB3" w14:textId="77777777" w:rsidR="00B0564C" w:rsidRPr="00EC2A58" w:rsidRDefault="00B0564C" w:rsidP="00FD1FC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15054F9" w14:textId="77777777" w:rsidR="00B0564C" w:rsidRPr="00EC2A58" w:rsidRDefault="00B0564C"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1D8CD64" w14:textId="77777777" w:rsidR="00B0564C" w:rsidRPr="00EC2A58" w:rsidRDefault="00B0564C"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54C559C" w14:textId="77777777" w:rsidR="00B0564C" w:rsidRPr="00EC2A58" w:rsidRDefault="00B0564C"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C7D2B2B" w14:textId="7DCCB571" w:rsidR="00B0564C" w:rsidRPr="00AF3AEC" w:rsidRDefault="00B0564C"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8C6078">
              <w:rPr>
                <w:rFonts w:eastAsia="Arial" w:cs="Arial"/>
                <w:lang w:val="fr-FR"/>
              </w:rPr>
              <w:t>25.6.2</w:t>
            </w:r>
          </w:p>
          <w:p w14:paraId="18EE073C" w14:textId="42AD68F9" w:rsidR="00B0564C" w:rsidRPr="00AF3AEC" w:rsidRDefault="008C6078"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27 octobre </w:t>
            </w:r>
            <w:r w:rsidR="00B0564C" w:rsidRPr="00AF3AEC">
              <w:rPr>
                <w:rFonts w:eastAsia="Arial" w:cs="Arial"/>
                <w:lang w:val="fr-FR"/>
              </w:rPr>
              <w:t>2025</w:t>
            </w:r>
          </w:p>
          <w:p w14:paraId="7E9850F3" w14:textId="77777777" w:rsidR="00B0564C" w:rsidRPr="00FC4F18" w:rsidRDefault="00B0564C" w:rsidP="00FD1FC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667769" w14:textId="77777777" w:rsidR="00B0564C" w:rsidRPr="00FC4F18" w:rsidRDefault="00B0564C" w:rsidP="00FD1FC8">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23B50AC" w14:textId="77777777" w:rsidR="00B0564C" w:rsidRPr="00EC2A58" w:rsidRDefault="00B0564C" w:rsidP="00B0564C">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0"/>
    </w:p>
    <w:p w14:paraId="7892B378" w14:textId="77777777" w:rsidR="00B0564C" w:rsidRPr="00EC2A58" w:rsidRDefault="00B0564C" w:rsidP="00B0564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EFBEC65" w14:textId="77777777" w:rsidR="00B0564C" w:rsidRPr="00EC2A58" w:rsidRDefault="00B0564C" w:rsidP="00B0564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11A8A474" w14:textId="04A98D2C" w:rsidR="00B0564C" w:rsidRPr="00EC2A58" w:rsidRDefault="00B0564C" w:rsidP="00B0564C">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8C6078">
        <w:rPr>
          <w:rFonts w:eastAsia="Arial" w:cs="Arial"/>
          <w:iCs/>
          <w:lang w:val="fr-FR"/>
        </w:rPr>
        <w:t>25.6.2</w:t>
      </w:r>
      <w:r w:rsidRPr="00EC2A58">
        <w:rPr>
          <w:rFonts w:eastAsia="Arial" w:cs="Arial"/>
          <w:iCs/>
          <w:lang w:val="fr-FR"/>
        </w:rPr>
        <w:t xml:space="preserve"> de l’ordre du jour</w:t>
      </w:r>
    </w:p>
    <w:bookmarkEnd w:id="2"/>
    <w:p w14:paraId="13ECBE4B" w14:textId="77777777" w:rsidR="0004721E" w:rsidRPr="00CF512B" w:rsidRDefault="0004721E">
      <w:pPr>
        <w:widowControl w:val="0"/>
        <w:suppressAutoHyphens/>
        <w:autoSpaceDE w:val="0"/>
        <w:autoSpaceDN w:val="0"/>
        <w:spacing w:after="0" w:line="240" w:lineRule="auto"/>
        <w:textAlignment w:val="baseline"/>
        <w:rPr>
          <w:rFonts w:eastAsia="Times New Roman" w:cs="Arial"/>
          <w:lang w:val="fr-FR"/>
        </w:rPr>
      </w:pPr>
    </w:p>
    <w:p w14:paraId="7C4D0FAB" w14:textId="1E1E60E7" w:rsidR="0004721E" w:rsidRPr="00CF512B"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lang w:val="fr-FR"/>
        </w:rPr>
      </w:pPr>
      <w:r w:rsidRPr="00CF512B">
        <w:rPr>
          <w:rFonts w:eastAsia="Times New Roman" w:cs="Arial"/>
          <w:b/>
          <w:lang w:val="fr-FR"/>
        </w:rPr>
        <w:t>ANGUILLE D</w:t>
      </w:r>
      <w:r w:rsidR="00541C1A" w:rsidRPr="00CF512B">
        <w:rPr>
          <w:rFonts w:eastAsia="Times New Roman" w:cs="Arial"/>
          <w:b/>
          <w:lang w:val="fr-FR"/>
        </w:rPr>
        <w:t>’</w:t>
      </w:r>
      <w:r w:rsidRPr="00CF512B">
        <w:rPr>
          <w:rFonts w:eastAsia="Times New Roman" w:cs="Arial"/>
          <w:b/>
          <w:lang w:val="fr-FR"/>
        </w:rPr>
        <w:t>EUROPE</w:t>
      </w:r>
    </w:p>
    <w:p w14:paraId="335F1DD1" w14:textId="77777777" w:rsidR="0004721E" w:rsidRPr="00CF512B" w:rsidRDefault="0000000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CF512B">
        <w:rPr>
          <w:rFonts w:eastAsia="Times New Roman" w:cs="Arial"/>
          <w:i/>
          <w:lang w:val="fr-FR"/>
        </w:rPr>
        <w:t>(Préparé par le Secrétariat)</w:t>
      </w:r>
    </w:p>
    <w:p w14:paraId="630796CB" w14:textId="77777777" w:rsidR="0004721E" w:rsidRPr="00CF512B" w:rsidRDefault="0004721E">
      <w:pPr>
        <w:widowControl w:val="0"/>
        <w:suppressAutoHyphens/>
        <w:autoSpaceDE w:val="0"/>
        <w:autoSpaceDN w:val="0"/>
        <w:spacing w:after="0" w:line="240" w:lineRule="auto"/>
        <w:textAlignment w:val="baseline"/>
        <w:rPr>
          <w:rFonts w:cs="Arial"/>
          <w:i/>
          <w:sz w:val="21"/>
          <w:szCs w:val="21"/>
          <w:lang w:val="fr-FR"/>
        </w:rPr>
      </w:pPr>
    </w:p>
    <w:p w14:paraId="3530C89B" w14:textId="77777777" w:rsidR="0004721E" w:rsidRPr="00CF512B" w:rsidRDefault="00000000">
      <w:pPr>
        <w:widowControl w:val="0"/>
        <w:suppressAutoHyphens/>
        <w:autoSpaceDE w:val="0"/>
        <w:autoSpaceDN w:val="0"/>
        <w:spacing w:after="0" w:line="240" w:lineRule="auto"/>
        <w:textAlignment w:val="baseline"/>
        <w:rPr>
          <w:rFonts w:ascii="Calibri" w:eastAsia="Calibri" w:hAnsi="Calibri" w:cs="Times New Roman"/>
          <w:lang w:val="fr-FR"/>
        </w:rPr>
      </w:pPr>
      <w:r w:rsidRPr="00CF512B">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557C99C8" wp14:editId="5DFCA5E8">
                <wp:simplePos x="0" y="0"/>
                <wp:positionH relativeFrom="column">
                  <wp:posOffset>876300</wp:posOffset>
                </wp:positionH>
                <wp:positionV relativeFrom="paragraph">
                  <wp:posOffset>107950</wp:posOffset>
                </wp:positionV>
                <wp:extent cx="4629150" cy="19583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4629150" cy="1958340"/>
                        </a:xfrm>
                        <a:prstGeom prst="rect">
                          <a:avLst/>
                        </a:prstGeom>
                        <a:solidFill>
                          <a:srgbClr val="FFFFFF"/>
                        </a:solidFill>
                        <a:ln w="3172">
                          <a:solidFill>
                            <a:srgbClr val="000000"/>
                          </a:solidFill>
                          <a:prstDash val="solid"/>
                        </a:ln>
                      </wps:spPr>
                      <wps:txbx>
                        <w:txbxContent>
                          <w:p w14:paraId="7CAE9D79" w14:textId="5134D794" w:rsidR="0004721E" w:rsidRDefault="00000000">
                            <w:pPr>
                              <w:spacing w:after="0"/>
                              <w:rPr>
                                <w:rFonts w:cs="Arial"/>
                                <w:lang w:val="fr-FR"/>
                              </w:rPr>
                            </w:pPr>
                            <w:r>
                              <w:rPr>
                                <w:rFonts w:cs="Arial"/>
                                <w:lang w:val="fr-FR"/>
                              </w:rPr>
                              <w:t>Résumé</w:t>
                            </w:r>
                            <w:r w:rsidR="00541C1A">
                              <w:rPr>
                                <w:rFonts w:cs="Arial"/>
                                <w:lang w:val="fr-FR"/>
                              </w:rPr>
                              <w:t> :</w:t>
                            </w:r>
                          </w:p>
                          <w:p w14:paraId="51DC1BB9" w14:textId="77777777" w:rsidR="0004721E" w:rsidRDefault="0004721E">
                            <w:pPr>
                              <w:spacing w:after="0" w:line="240" w:lineRule="auto"/>
                              <w:jc w:val="both"/>
                              <w:rPr>
                                <w:rFonts w:cs="Arial"/>
                                <w:lang w:val="fr-FR"/>
                              </w:rPr>
                            </w:pPr>
                          </w:p>
                          <w:p w14:paraId="04207049" w14:textId="78B498D1" w:rsidR="0004721E" w:rsidRPr="008C6078" w:rsidRDefault="00000000" w:rsidP="008C6078">
                            <w:pPr>
                              <w:spacing w:after="0" w:line="240" w:lineRule="auto"/>
                              <w:jc w:val="both"/>
                              <w:rPr>
                                <w:rFonts w:cs="Arial"/>
                                <w:lang w:val="fr-FR"/>
                              </w:rPr>
                            </w:pPr>
                            <w:r>
                              <w:rPr>
                                <w:rFonts w:cs="Arial"/>
                                <w:lang w:val="fr-FR"/>
                              </w:rPr>
                              <w:t xml:space="preserve">Le </w:t>
                            </w:r>
                            <w:r w:rsidRPr="008C6078">
                              <w:rPr>
                                <w:rFonts w:cs="Arial"/>
                                <w:lang w:val="fr-FR"/>
                              </w:rPr>
                              <w:t>présent document fait état des avancées dans la mise en œuvre des Décisions</w:t>
                            </w:r>
                            <w:r w:rsidR="00541C1A" w:rsidRPr="008C6078">
                              <w:rPr>
                                <w:rFonts w:cs="Arial"/>
                                <w:lang w:val="fr-FR"/>
                              </w:rPr>
                              <w:t> </w:t>
                            </w:r>
                            <w:r w:rsidRPr="008C6078">
                              <w:rPr>
                                <w:rFonts w:cs="Arial"/>
                                <w:lang w:val="fr-FR"/>
                              </w:rPr>
                              <w:t>14.106 à</w:t>
                            </w:r>
                            <w:r w:rsidR="000620A8" w:rsidRPr="008C6078">
                              <w:rPr>
                                <w:rFonts w:cs="Arial"/>
                                <w:lang w:val="fr-FR"/>
                              </w:rPr>
                              <w:t> </w:t>
                            </w:r>
                            <w:r w:rsidRPr="008C6078">
                              <w:rPr>
                                <w:rFonts w:cs="Arial"/>
                                <w:lang w:val="fr-FR"/>
                              </w:rPr>
                              <w:t xml:space="preserve">14.109 </w:t>
                            </w:r>
                            <w:r w:rsidRPr="008C6078">
                              <w:rPr>
                                <w:rFonts w:cs="Arial"/>
                                <w:i/>
                                <w:iCs/>
                                <w:lang w:val="fr-FR"/>
                              </w:rPr>
                              <w:t>Anguille d</w:t>
                            </w:r>
                            <w:r w:rsidR="00541C1A" w:rsidRPr="008C6078">
                              <w:rPr>
                                <w:rFonts w:cs="Arial"/>
                                <w:i/>
                                <w:iCs/>
                                <w:lang w:val="fr-FR"/>
                              </w:rPr>
                              <w:t>’</w:t>
                            </w:r>
                            <w:r w:rsidRPr="008C6078">
                              <w:rPr>
                                <w:rFonts w:cs="Arial"/>
                                <w:i/>
                                <w:iCs/>
                                <w:lang w:val="fr-FR"/>
                              </w:rPr>
                              <w:t xml:space="preserve">Europe </w:t>
                            </w:r>
                            <w:r w:rsidRPr="008C6078">
                              <w:rPr>
                                <w:rFonts w:cs="Arial"/>
                                <w:lang w:val="fr-FR"/>
                              </w:rPr>
                              <w:t>et propose de nouveaux projets de décision pour adoption. Il propose également un projet de résolution et un projet de Plan d</w:t>
                            </w:r>
                            <w:r w:rsidR="00541C1A" w:rsidRPr="008C6078">
                              <w:rPr>
                                <w:rFonts w:cs="Arial"/>
                                <w:lang w:val="fr-FR"/>
                              </w:rPr>
                              <w:t>’</w:t>
                            </w:r>
                            <w:r w:rsidRPr="008C6078">
                              <w:rPr>
                                <w:rFonts w:cs="Arial"/>
                                <w:lang w:val="fr-FR"/>
                              </w:rPr>
                              <w:t>action par espèce pour l</w:t>
                            </w:r>
                            <w:r w:rsidR="00541C1A" w:rsidRPr="008C6078">
                              <w:rPr>
                                <w:rFonts w:cs="Arial"/>
                                <w:lang w:val="fr-FR"/>
                              </w:rPr>
                              <w:t>’</w:t>
                            </w:r>
                            <w:r w:rsidRPr="008C6078">
                              <w:rPr>
                                <w:rFonts w:cs="Arial"/>
                                <w:lang w:val="fr-FR"/>
                              </w:rPr>
                              <w:t>anguille d</w:t>
                            </w:r>
                            <w:r w:rsidR="00541C1A" w:rsidRPr="008C6078">
                              <w:rPr>
                                <w:rFonts w:cs="Arial"/>
                                <w:lang w:val="fr-FR"/>
                              </w:rPr>
                              <w:t>’</w:t>
                            </w:r>
                            <w:r w:rsidRPr="008C6078">
                              <w:rPr>
                                <w:rFonts w:cs="Arial"/>
                                <w:lang w:val="fr-FR"/>
                              </w:rPr>
                              <w:t>Europe.</w:t>
                            </w:r>
                          </w:p>
                          <w:p w14:paraId="6B805F75" w14:textId="77777777" w:rsidR="0004721E" w:rsidRPr="008C6078" w:rsidRDefault="0004721E" w:rsidP="008C6078">
                            <w:pPr>
                              <w:spacing w:after="0" w:line="240" w:lineRule="auto"/>
                              <w:jc w:val="both"/>
                              <w:rPr>
                                <w:rFonts w:cs="Arial"/>
                                <w:lang w:val="fr-FR"/>
                              </w:rPr>
                            </w:pPr>
                          </w:p>
                          <w:p w14:paraId="36DAFB86" w14:textId="4FA936D8" w:rsidR="0004721E" w:rsidRDefault="00000000" w:rsidP="008C6078">
                            <w:pPr>
                              <w:spacing w:after="0" w:line="240" w:lineRule="auto"/>
                              <w:jc w:val="both"/>
                              <w:rPr>
                                <w:rFonts w:cs="Arial"/>
                                <w:sz w:val="21"/>
                                <w:szCs w:val="21"/>
                                <w:lang w:val="fr-FR"/>
                              </w:rPr>
                            </w:pPr>
                            <w:r w:rsidRPr="008C6078">
                              <w:rPr>
                                <w:rFonts w:cs="Arial"/>
                                <w:lang w:val="fr-FR"/>
                              </w:rPr>
                              <w:t>Les projets de résolution, de plan d</w:t>
                            </w:r>
                            <w:r w:rsidR="00541C1A" w:rsidRPr="008C6078">
                              <w:rPr>
                                <w:rFonts w:cs="Arial"/>
                                <w:lang w:val="fr-FR"/>
                              </w:rPr>
                              <w:t>’</w:t>
                            </w:r>
                            <w:r w:rsidRPr="008C6078">
                              <w:rPr>
                                <w:rFonts w:cs="Arial"/>
                                <w:lang w:val="fr-FR"/>
                              </w:rPr>
                              <w:t>action et de décision ci-joints soutiendraient la réalisation des Cibles</w:t>
                            </w:r>
                            <w:r w:rsidR="00541C1A" w:rsidRPr="008C6078">
                              <w:rPr>
                                <w:rFonts w:cs="Arial"/>
                                <w:lang w:val="fr-FR"/>
                              </w:rPr>
                              <w:t> </w:t>
                            </w:r>
                            <w:r w:rsidRPr="008C6078">
                              <w:rPr>
                                <w:rFonts w:cs="Arial"/>
                                <w:lang w:val="fr-FR"/>
                              </w:rPr>
                              <w:t>1.1, 2.3, 3.1, 4.1</w:t>
                            </w:r>
                            <w:r w:rsidR="000620A8" w:rsidRPr="008C6078">
                              <w:rPr>
                                <w:rFonts w:cs="Arial"/>
                                <w:lang w:val="fr-FR"/>
                              </w:rPr>
                              <w:t> </w:t>
                            </w:r>
                            <w:r w:rsidRPr="008C6078">
                              <w:rPr>
                                <w:rFonts w:cs="Arial"/>
                                <w:lang w:val="fr-FR"/>
                              </w:rPr>
                              <w:t>et</w:t>
                            </w:r>
                            <w:r w:rsidR="000620A8" w:rsidRPr="008C6078">
                              <w:rPr>
                                <w:rFonts w:cs="Arial"/>
                                <w:lang w:val="fr-FR"/>
                              </w:rPr>
                              <w:t> </w:t>
                            </w:r>
                            <w:r w:rsidRPr="008C6078">
                              <w:rPr>
                                <w:rFonts w:cs="Arial"/>
                                <w:lang w:val="fr-FR"/>
                              </w:rPr>
                              <w:t>5.4 du Plan stratégique de Samarcande pour les espèces migratrices</w:t>
                            </w:r>
                            <w:r w:rsidR="00541C1A" w:rsidRPr="008C6078">
                              <w:rPr>
                                <w:rFonts w:cs="Arial"/>
                                <w:lang w:val="fr-FR"/>
                              </w:rPr>
                              <w:t> </w:t>
                            </w:r>
                            <w:r w:rsidRPr="008C6078">
                              <w:rPr>
                                <w:rFonts w:cs="Arial"/>
                                <w:lang w:val="fr-FR"/>
                              </w:rPr>
                              <w:t>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57C99C8" id="_x0000_t202" coordsize="21600,21600" o:spt="202" path="m,l,21600r21600,l21600,xe">
                <v:stroke joinstyle="miter"/>
                <v:path gradientshapeok="t" o:connecttype="rect"/>
              </v:shapetype>
              <v:shape id="Text Box 5" o:spid="_x0000_s1026" type="#_x0000_t202" style="position:absolute;margin-left:69pt;margin-top:8.5pt;width:364.5pt;height:15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" strokeweight=".08811mm">
                <v:textbox>
                  <w:txbxContent>
                    <w:p w14:paraId="7CAE9D79" w14:textId="5134D794" w:rsidR="0004721E" w:rsidRDefault="00000000">
                      <w:pPr>
                        <w:spacing w:after="0"/>
                        <w:rPr>
                          <w:rFonts w:cs="Arial"/>
                          <w:lang w:val="fr-FR"/>
                        </w:rPr>
                      </w:pPr>
                      <w:r>
                        <w:rPr>
                          <w:rFonts w:cs="Arial"/>
                          <w:lang w:val="fr-FR"/>
                        </w:rPr>
                        <w:t>Résumé</w:t>
                      </w:r>
                      <w:r w:rsidR="00541C1A">
                        <w:rPr>
                          <w:rFonts w:cs="Arial"/>
                          <w:lang w:val="fr-FR"/>
                        </w:rPr>
                        <w:t> :</w:t>
                      </w:r>
                    </w:p>
                    <w:p w14:paraId="51DC1BB9" w14:textId="77777777" w:rsidR="0004721E" w:rsidRDefault="0004721E">
                      <w:pPr>
                        <w:spacing w:after="0" w:line="240" w:lineRule="auto"/>
                        <w:jc w:val="both"/>
                        <w:rPr>
                          <w:rFonts w:cs="Arial"/>
                          <w:lang w:val="fr-FR"/>
                        </w:rPr>
                      </w:pPr>
                    </w:p>
                    <w:p w14:paraId="04207049" w14:textId="78B498D1" w:rsidR="0004721E" w:rsidRPr="008C6078" w:rsidRDefault="00000000" w:rsidP="008C6078">
                      <w:pPr>
                        <w:spacing w:after="0" w:line="240" w:lineRule="auto"/>
                        <w:jc w:val="both"/>
                        <w:rPr>
                          <w:rFonts w:cs="Arial"/>
                          <w:lang w:val="fr-FR"/>
                        </w:rPr>
                      </w:pPr>
                      <w:r>
                        <w:rPr>
                          <w:rFonts w:cs="Arial"/>
                          <w:lang w:val="fr-FR"/>
                        </w:rPr>
                        <w:t xml:space="preserve">Le </w:t>
                      </w:r>
                      <w:r w:rsidRPr="008C6078">
                        <w:rPr>
                          <w:rFonts w:cs="Arial"/>
                          <w:lang w:val="fr-FR"/>
                        </w:rPr>
                        <w:t>présent document fait état des avancées dans la mise en œuvre des Décisions</w:t>
                      </w:r>
                      <w:r w:rsidR="00541C1A" w:rsidRPr="008C6078">
                        <w:rPr>
                          <w:rFonts w:cs="Arial"/>
                          <w:lang w:val="fr-FR"/>
                        </w:rPr>
                        <w:t> </w:t>
                      </w:r>
                      <w:r w:rsidRPr="008C6078">
                        <w:rPr>
                          <w:rFonts w:cs="Arial"/>
                          <w:lang w:val="fr-FR"/>
                        </w:rPr>
                        <w:t xml:space="preserve">14.106 </w:t>
                      </w:r>
                      <w:r w:rsidRPr="008C6078">
                        <w:rPr>
                          <w:rFonts w:cs="Arial"/>
                          <w:lang w:val="fr-FR"/>
                        </w:rPr>
                        <w:t>à</w:t>
                      </w:r>
                      <w:r w:rsidR="000620A8" w:rsidRPr="008C6078">
                        <w:rPr>
                          <w:rFonts w:cs="Arial"/>
                          <w:lang w:val="fr-FR"/>
                        </w:rPr>
                        <w:t> </w:t>
                      </w:r>
                      <w:r w:rsidRPr="008C6078">
                        <w:rPr>
                          <w:rFonts w:cs="Arial"/>
                          <w:lang w:val="fr-FR"/>
                        </w:rPr>
                        <w:t xml:space="preserve">14.109 </w:t>
                      </w:r>
                      <w:r w:rsidRPr="008C6078">
                        <w:rPr>
                          <w:rFonts w:cs="Arial"/>
                          <w:i/>
                          <w:iCs/>
                          <w:lang w:val="fr-FR"/>
                        </w:rPr>
                        <w:t>Anguille d</w:t>
                      </w:r>
                      <w:r w:rsidR="00541C1A" w:rsidRPr="008C6078">
                        <w:rPr>
                          <w:rFonts w:cs="Arial"/>
                          <w:i/>
                          <w:iCs/>
                          <w:lang w:val="fr-FR"/>
                        </w:rPr>
                        <w:t>’</w:t>
                      </w:r>
                      <w:r w:rsidRPr="008C6078">
                        <w:rPr>
                          <w:rFonts w:cs="Arial"/>
                          <w:i/>
                          <w:iCs/>
                          <w:lang w:val="fr-FR"/>
                        </w:rPr>
                        <w:t xml:space="preserve">Europe </w:t>
                      </w:r>
                      <w:r w:rsidRPr="008C6078">
                        <w:rPr>
                          <w:rFonts w:cs="Arial"/>
                          <w:lang w:val="fr-FR"/>
                        </w:rPr>
                        <w:t>et propose de nouveaux projets de décision pour adoption. Il propose également un projet de résolution et un projet de Plan d</w:t>
                      </w:r>
                      <w:r w:rsidR="00541C1A" w:rsidRPr="008C6078">
                        <w:rPr>
                          <w:rFonts w:cs="Arial"/>
                          <w:lang w:val="fr-FR"/>
                        </w:rPr>
                        <w:t>’</w:t>
                      </w:r>
                      <w:r w:rsidRPr="008C6078">
                        <w:rPr>
                          <w:rFonts w:cs="Arial"/>
                          <w:lang w:val="fr-FR"/>
                        </w:rPr>
                        <w:t>action par espèce pour l</w:t>
                      </w:r>
                      <w:r w:rsidR="00541C1A" w:rsidRPr="008C6078">
                        <w:rPr>
                          <w:rFonts w:cs="Arial"/>
                          <w:lang w:val="fr-FR"/>
                        </w:rPr>
                        <w:t>’</w:t>
                      </w:r>
                      <w:r w:rsidRPr="008C6078">
                        <w:rPr>
                          <w:rFonts w:cs="Arial"/>
                          <w:lang w:val="fr-FR"/>
                        </w:rPr>
                        <w:t>anguille d</w:t>
                      </w:r>
                      <w:r w:rsidR="00541C1A" w:rsidRPr="008C6078">
                        <w:rPr>
                          <w:rFonts w:cs="Arial"/>
                          <w:lang w:val="fr-FR"/>
                        </w:rPr>
                        <w:t>’</w:t>
                      </w:r>
                      <w:r w:rsidRPr="008C6078">
                        <w:rPr>
                          <w:rFonts w:cs="Arial"/>
                          <w:lang w:val="fr-FR"/>
                        </w:rPr>
                        <w:t>Europe.</w:t>
                      </w:r>
                    </w:p>
                    <w:p w14:paraId="6B805F75" w14:textId="77777777" w:rsidR="0004721E" w:rsidRPr="008C6078" w:rsidRDefault="0004721E" w:rsidP="008C6078">
                      <w:pPr>
                        <w:spacing w:after="0" w:line="240" w:lineRule="auto"/>
                        <w:jc w:val="both"/>
                        <w:rPr>
                          <w:rFonts w:cs="Arial"/>
                          <w:lang w:val="fr-FR"/>
                        </w:rPr>
                      </w:pPr>
                    </w:p>
                    <w:p w14:paraId="36DAFB86" w14:textId="4FA936D8" w:rsidR="0004721E" w:rsidRDefault="00000000" w:rsidP="008C6078">
                      <w:pPr>
                        <w:spacing w:after="0" w:line="240" w:lineRule="auto"/>
                        <w:jc w:val="both"/>
                        <w:rPr>
                          <w:rFonts w:cs="Arial"/>
                          <w:sz w:val="21"/>
                          <w:szCs w:val="21"/>
                          <w:lang w:val="fr-FR"/>
                        </w:rPr>
                      </w:pPr>
                      <w:r w:rsidRPr="008C6078">
                        <w:rPr>
                          <w:rFonts w:cs="Arial"/>
                          <w:lang w:val="fr-FR"/>
                        </w:rPr>
                        <w:t>Les projets de résolution, de plan d</w:t>
                      </w:r>
                      <w:r w:rsidR="00541C1A" w:rsidRPr="008C6078">
                        <w:rPr>
                          <w:rFonts w:cs="Arial"/>
                          <w:lang w:val="fr-FR"/>
                        </w:rPr>
                        <w:t>’</w:t>
                      </w:r>
                      <w:r w:rsidRPr="008C6078">
                        <w:rPr>
                          <w:rFonts w:cs="Arial"/>
                          <w:lang w:val="fr-FR"/>
                        </w:rPr>
                        <w:t>action et de décision ci-joints soutiendraient la réalisation des Cibles</w:t>
                      </w:r>
                      <w:r w:rsidR="00541C1A" w:rsidRPr="008C6078">
                        <w:rPr>
                          <w:rFonts w:cs="Arial"/>
                          <w:lang w:val="fr-FR"/>
                        </w:rPr>
                        <w:t> </w:t>
                      </w:r>
                      <w:r w:rsidRPr="008C6078">
                        <w:rPr>
                          <w:rFonts w:cs="Arial"/>
                          <w:lang w:val="fr-FR"/>
                        </w:rPr>
                        <w:t>1.1, 2.3, 3.1, 4.1</w:t>
                      </w:r>
                      <w:r w:rsidR="000620A8" w:rsidRPr="008C6078">
                        <w:rPr>
                          <w:rFonts w:cs="Arial"/>
                          <w:lang w:val="fr-FR"/>
                        </w:rPr>
                        <w:t> </w:t>
                      </w:r>
                      <w:r w:rsidRPr="008C6078">
                        <w:rPr>
                          <w:rFonts w:cs="Arial"/>
                          <w:lang w:val="fr-FR"/>
                        </w:rPr>
                        <w:t>et</w:t>
                      </w:r>
                      <w:r w:rsidR="000620A8" w:rsidRPr="008C6078">
                        <w:rPr>
                          <w:rFonts w:cs="Arial"/>
                          <w:lang w:val="fr-FR"/>
                        </w:rPr>
                        <w:t> </w:t>
                      </w:r>
                      <w:r w:rsidRPr="008C6078">
                        <w:rPr>
                          <w:rFonts w:cs="Arial"/>
                          <w:lang w:val="fr-FR"/>
                        </w:rPr>
                        <w:t>5.4 du Plan stratégique de Samarcande pour les espèces migratrices</w:t>
                      </w:r>
                      <w:r w:rsidR="00541C1A" w:rsidRPr="008C6078">
                        <w:rPr>
                          <w:rFonts w:cs="Arial"/>
                          <w:lang w:val="fr-FR"/>
                        </w:rPr>
                        <w:t> </w:t>
                      </w:r>
                      <w:r w:rsidRPr="008C6078">
                        <w:rPr>
                          <w:rFonts w:cs="Arial"/>
                          <w:lang w:val="fr-FR"/>
                        </w:rPr>
                        <w:t>2024–2032.</w:t>
                      </w:r>
                    </w:p>
                  </w:txbxContent>
                </v:textbox>
              </v:shape>
            </w:pict>
          </mc:Fallback>
        </mc:AlternateContent>
      </w:r>
    </w:p>
    <w:p w14:paraId="2B8CBA80"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50DB9252"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12893B1E"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35ADB3E2"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63DAB19A"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57DC4C3E"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3965C48F"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10327A38"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7B8768C4"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14CB30C6"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521AE249"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6C67F9DC"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6BE969FA"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74937BCD"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59015B89"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24217E8C"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34008A4A"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13C61306" w14:textId="77777777" w:rsidR="0004721E" w:rsidRPr="00CF512B" w:rsidRDefault="0004721E">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30D4945D" w14:textId="77777777" w:rsidR="0004721E" w:rsidRPr="00CF512B" w:rsidRDefault="0004721E">
      <w:pPr>
        <w:widowControl w:val="0"/>
        <w:suppressAutoHyphens/>
        <w:autoSpaceDE w:val="0"/>
        <w:autoSpaceDN w:val="0"/>
        <w:spacing w:after="0" w:line="240" w:lineRule="auto"/>
        <w:textAlignment w:val="baseline"/>
        <w:rPr>
          <w:rFonts w:eastAsia="Times New Roman" w:cs="Arial"/>
          <w:lang w:val="fr-FR"/>
        </w:rPr>
      </w:pPr>
    </w:p>
    <w:p w14:paraId="664C7CB0" w14:textId="77777777" w:rsidR="0004721E" w:rsidRPr="00CF512B" w:rsidRDefault="0004721E">
      <w:pPr>
        <w:widowControl w:val="0"/>
        <w:suppressAutoHyphens/>
        <w:autoSpaceDE w:val="0"/>
        <w:autoSpaceDN w:val="0"/>
        <w:spacing w:after="0" w:line="240" w:lineRule="auto"/>
        <w:textAlignment w:val="baseline"/>
        <w:rPr>
          <w:rFonts w:eastAsia="Times New Roman" w:cs="Arial"/>
          <w:lang w:val="fr-FR"/>
        </w:rPr>
      </w:pPr>
    </w:p>
    <w:p w14:paraId="1F586207" w14:textId="77777777" w:rsidR="0004721E" w:rsidRPr="00CF512B" w:rsidRDefault="0004721E">
      <w:pPr>
        <w:spacing w:after="0" w:line="240" w:lineRule="auto"/>
        <w:rPr>
          <w:lang w:val="fr-FR"/>
        </w:rPr>
      </w:pPr>
    </w:p>
    <w:p w14:paraId="1CB56436" w14:textId="77777777" w:rsidR="0004721E" w:rsidRPr="00CF512B" w:rsidRDefault="0004721E">
      <w:pPr>
        <w:spacing w:after="0" w:line="240" w:lineRule="auto"/>
        <w:rPr>
          <w:lang w:val="fr-FR"/>
        </w:rPr>
      </w:pPr>
    </w:p>
    <w:p w14:paraId="75D231E6" w14:textId="77777777" w:rsidR="0004721E" w:rsidRPr="00CF512B" w:rsidRDefault="0004721E">
      <w:pPr>
        <w:spacing w:after="0" w:line="240" w:lineRule="auto"/>
        <w:rPr>
          <w:lang w:val="fr-FR"/>
        </w:rPr>
      </w:pPr>
    </w:p>
    <w:p w14:paraId="1BD12CEF" w14:textId="77777777" w:rsidR="0004721E" w:rsidRPr="00CF512B" w:rsidRDefault="0004721E">
      <w:pPr>
        <w:spacing w:after="0" w:line="240" w:lineRule="auto"/>
        <w:rPr>
          <w:lang w:val="fr-FR"/>
        </w:rPr>
      </w:pPr>
    </w:p>
    <w:p w14:paraId="42B58159" w14:textId="77777777" w:rsidR="0004721E" w:rsidRPr="00CF512B" w:rsidRDefault="0004721E">
      <w:pPr>
        <w:spacing w:after="0" w:line="240" w:lineRule="auto"/>
        <w:rPr>
          <w:lang w:val="fr-FR"/>
        </w:rPr>
        <w:sectPr w:rsidR="0004721E" w:rsidRPr="00CF512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83019D5" w14:textId="68D564F4" w:rsidR="0004721E" w:rsidRPr="00CF512B" w:rsidRDefault="00000000">
      <w:pPr>
        <w:pStyle w:val="Title1"/>
        <w:rPr>
          <w:lang w:val="fr-FR"/>
        </w:rPr>
      </w:pPr>
      <w:r w:rsidRPr="00CF512B">
        <w:rPr>
          <w:lang w:val="fr-FR"/>
        </w:rPr>
        <w:lastRenderedPageBreak/>
        <w:t>ANGUILLE D</w:t>
      </w:r>
      <w:r w:rsidR="00541C1A" w:rsidRPr="00CF512B">
        <w:rPr>
          <w:lang w:val="fr-FR"/>
        </w:rPr>
        <w:t>’</w:t>
      </w:r>
      <w:r w:rsidRPr="00CF512B">
        <w:rPr>
          <w:lang w:val="fr-FR"/>
        </w:rPr>
        <w:t>EUROPE</w:t>
      </w:r>
    </w:p>
    <w:p w14:paraId="785BECCC" w14:textId="77777777" w:rsidR="0004721E" w:rsidRPr="00CF512B" w:rsidRDefault="0004721E">
      <w:pPr>
        <w:spacing w:after="0" w:line="240" w:lineRule="auto"/>
        <w:jc w:val="both"/>
        <w:rPr>
          <w:rFonts w:cs="Arial"/>
          <w:i/>
          <w:lang w:val="fr-FR"/>
        </w:rPr>
      </w:pPr>
    </w:p>
    <w:p w14:paraId="799847F1" w14:textId="77777777" w:rsidR="0004721E" w:rsidRPr="00CF512B" w:rsidRDefault="0004721E">
      <w:pPr>
        <w:spacing w:after="0" w:line="240" w:lineRule="auto"/>
        <w:jc w:val="both"/>
        <w:rPr>
          <w:rFonts w:cs="Arial"/>
          <w:i/>
          <w:lang w:val="fr-FR"/>
        </w:rPr>
      </w:pPr>
    </w:p>
    <w:p w14:paraId="620CCFE0" w14:textId="77777777" w:rsidR="0004721E" w:rsidRPr="00CF512B" w:rsidRDefault="00000000">
      <w:pPr>
        <w:suppressAutoHyphens/>
        <w:autoSpaceDN w:val="0"/>
        <w:spacing w:after="0" w:line="240" w:lineRule="auto"/>
        <w:textAlignment w:val="baseline"/>
        <w:rPr>
          <w:rFonts w:eastAsia="Calibri" w:cs="Arial"/>
          <w:u w:val="single"/>
          <w:lang w:val="fr-FR"/>
        </w:rPr>
      </w:pPr>
      <w:r w:rsidRPr="00CF512B">
        <w:rPr>
          <w:rFonts w:eastAsia="Calibri" w:cs="Arial"/>
          <w:u w:val="single"/>
          <w:lang w:val="fr-FR"/>
        </w:rPr>
        <w:t>Contexte</w:t>
      </w:r>
    </w:p>
    <w:p w14:paraId="208FB0CC" w14:textId="77777777" w:rsidR="0004721E" w:rsidRPr="00CF512B" w:rsidRDefault="0004721E">
      <w:pPr>
        <w:widowControl w:val="0"/>
        <w:autoSpaceDE w:val="0"/>
        <w:autoSpaceDN w:val="0"/>
        <w:adjustRightInd w:val="0"/>
        <w:spacing w:after="0" w:line="240" w:lineRule="auto"/>
        <w:contextualSpacing/>
        <w:jc w:val="both"/>
        <w:rPr>
          <w:lang w:val="fr-FR"/>
        </w:rPr>
      </w:pPr>
    </w:p>
    <w:p w14:paraId="437E5594" w14:textId="75A32E71" w:rsidR="0004721E" w:rsidRPr="00CF512B" w:rsidRDefault="00000000">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CF512B">
        <w:rPr>
          <w:rFonts w:cs="Arial"/>
          <w:lang w:val="fr-FR"/>
        </w:rPr>
        <w:t>L</w:t>
      </w:r>
      <w:r w:rsidR="00541C1A" w:rsidRPr="00CF512B">
        <w:rPr>
          <w:rFonts w:cs="Arial"/>
          <w:lang w:val="fr-FR"/>
        </w:rPr>
        <w:t>a COP</w:t>
      </w:r>
      <w:r w:rsidRPr="00CF512B">
        <w:rPr>
          <w:rFonts w:cs="Arial"/>
          <w:lang w:val="fr-FR"/>
        </w:rPr>
        <w:t>12</w:t>
      </w:r>
      <w:r w:rsidR="000620A8" w:rsidRPr="00CF512B">
        <w:rPr>
          <w:rFonts w:cs="Arial"/>
          <w:lang w:val="fr-FR"/>
        </w:rPr>
        <w:t> </w:t>
      </w:r>
      <w:r w:rsidRPr="00CF512B">
        <w:rPr>
          <w:rFonts w:cs="Arial"/>
          <w:lang w:val="fr-FR"/>
        </w:rPr>
        <w:t>(2017) a adopté l</w:t>
      </w:r>
      <w:r w:rsidR="00541C1A" w:rsidRPr="00CF512B">
        <w:rPr>
          <w:rFonts w:cs="Arial"/>
          <w:lang w:val="fr-FR"/>
        </w:rPr>
        <w:t>’</w:t>
      </w:r>
      <w:r w:rsidRPr="00CF512B">
        <w:rPr>
          <w:rFonts w:cs="Arial"/>
          <w:lang w:val="fr-FR"/>
        </w:rPr>
        <w:t>Action concertée pour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w:t>
      </w:r>
      <w:r w:rsidRPr="00CF512B">
        <w:rPr>
          <w:rFonts w:cs="Arial"/>
          <w:i/>
          <w:iCs/>
          <w:lang w:val="fr-FR"/>
        </w:rPr>
        <w:t xml:space="preserve">Anguilla </w:t>
      </w:r>
      <w:proofErr w:type="spellStart"/>
      <w:r w:rsidRPr="00CF512B">
        <w:rPr>
          <w:rFonts w:cs="Arial"/>
          <w:i/>
          <w:iCs/>
          <w:lang w:val="fr-FR"/>
        </w:rPr>
        <w:t>anguilla</w:t>
      </w:r>
      <w:proofErr w:type="spellEnd"/>
      <w:r w:rsidRPr="00CF512B">
        <w:rPr>
          <w:rFonts w:cs="Arial"/>
          <w:lang w:val="fr-FR"/>
        </w:rPr>
        <w:t>), suite à son inscription à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II de l</w:t>
      </w:r>
      <w:r w:rsidR="00541C1A" w:rsidRPr="00CF512B">
        <w:rPr>
          <w:rFonts w:cs="Arial"/>
          <w:lang w:val="fr-FR"/>
        </w:rPr>
        <w:t>a CMS</w:t>
      </w:r>
      <w:r w:rsidRPr="00CF512B">
        <w:rPr>
          <w:rFonts w:cs="Arial"/>
          <w:lang w:val="fr-FR"/>
        </w:rPr>
        <w:t xml:space="preserve"> lors de l</w:t>
      </w:r>
      <w:r w:rsidR="00541C1A" w:rsidRPr="00CF512B">
        <w:rPr>
          <w:rFonts w:cs="Arial"/>
          <w:lang w:val="fr-FR"/>
        </w:rPr>
        <w:t>a COP</w:t>
      </w:r>
      <w:r w:rsidRPr="00CF512B">
        <w:rPr>
          <w:rFonts w:cs="Arial"/>
          <w:lang w:val="fr-FR"/>
        </w:rPr>
        <w:t>11. L</w:t>
      </w:r>
      <w:r w:rsidR="00541C1A" w:rsidRPr="00CF512B">
        <w:rPr>
          <w:rFonts w:cs="Arial"/>
          <w:lang w:val="fr-FR"/>
        </w:rPr>
        <w:t>’</w:t>
      </w:r>
      <w:r w:rsidRPr="00CF512B">
        <w:rPr>
          <w:rFonts w:cs="Arial"/>
          <w:lang w:val="fr-FR"/>
        </w:rPr>
        <w:t>action concertée a été proposée par la Principauté de Monaco en collaboration avec la Commission de la mer des Sargasses et le Secrétariat de l</w:t>
      </w:r>
      <w:r w:rsidR="00541C1A" w:rsidRPr="00CF512B">
        <w:rPr>
          <w:rFonts w:cs="Arial"/>
          <w:lang w:val="fr-FR"/>
        </w:rPr>
        <w:t>a CMS</w:t>
      </w:r>
      <w:r w:rsidRPr="00CF512B">
        <w:rPr>
          <w:rFonts w:cs="Arial"/>
          <w:lang w:val="fr-FR"/>
        </w:rPr>
        <w:t>.</w:t>
      </w:r>
    </w:p>
    <w:p w14:paraId="60A5F5F1" w14:textId="77777777" w:rsidR="0004721E" w:rsidRPr="00CF512B" w:rsidRDefault="0004721E">
      <w:pPr>
        <w:widowControl w:val="0"/>
        <w:autoSpaceDE w:val="0"/>
        <w:autoSpaceDN w:val="0"/>
        <w:adjustRightInd w:val="0"/>
        <w:spacing w:after="0" w:line="240" w:lineRule="auto"/>
        <w:contextualSpacing/>
        <w:jc w:val="both"/>
        <w:rPr>
          <w:rFonts w:cs="Arial"/>
          <w:lang w:val="fr-FR"/>
        </w:rPr>
      </w:pPr>
    </w:p>
    <w:p w14:paraId="59D8FCF6" w14:textId="76FFFA02" w:rsidR="0004721E" w:rsidRPr="00CF512B" w:rsidRDefault="00000000">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CF512B">
        <w:rPr>
          <w:rFonts w:cs="Arial"/>
          <w:lang w:val="fr-FR"/>
        </w:rPr>
        <w:t>Les décisions suivantes ont été adoptées par l</w:t>
      </w:r>
      <w:r w:rsidR="00541C1A" w:rsidRPr="00CF512B">
        <w:rPr>
          <w:rFonts w:cs="Arial"/>
          <w:lang w:val="fr-FR"/>
        </w:rPr>
        <w:t>a COP</w:t>
      </w:r>
      <w:r w:rsidRPr="00CF512B">
        <w:rPr>
          <w:rFonts w:cs="Arial"/>
          <w:lang w:val="fr-FR"/>
        </w:rPr>
        <w:t>14 à cet égard</w:t>
      </w:r>
      <w:r w:rsidR="00541C1A" w:rsidRPr="00CF512B">
        <w:rPr>
          <w:rFonts w:cs="Arial"/>
          <w:lang w:val="fr-FR"/>
        </w:rPr>
        <w:t> :</w:t>
      </w:r>
    </w:p>
    <w:p w14:paraId="746D3E1C" w14:textId="77777777" w:rsidR="0004721E" w:rsidRPr="00CF512B" w:rsidRDefault="0004721E">
      <w:pPr>
        <w:widowControl w:val="0"/>
        <w:autoSpaceDE w:val="0"/>
        <w:autoSpaceDN w:val="0"/>
        <w:adjustRightInd w:val="0"/>
        <w:spacing w:after="0" w:line="240" w:lineRule="auto"/>
        <w:contextualSpacing/>
        <w:jc w:val="both"/>
        <w:rPr>
          <w:rFonts w:cs="Arial"/>
          <w:lang w:val="fr-FR"/>
        </w:rPr>
      </w:pPr>
    </w:p>
    <w:p w14:paraId="1DF4A2B9" w14:textId="3CDDFFE3" w:rsidR="0004721E" w:rsidRPr="00C26CCE" w:rsidRDefault="00000000">
      <w:pPr>
        <w:widowControl w:val="0"/>
        <w:autoSpaceDE w:val="0"/>
        <w:autoSpaceDN w:val="0"/>
        <w:adjustRightInd w:val="0"/>
        <w:spacing w:after="0" w:line="240" w:lineRule="auto"/>
        <w:ind w:left="851"/>
        <w:rPr>
          <w:rFonts w:cs="Arial"/>
          <w:i/>
          <w:sz w:val="20"/>
          <w:szCs w:val="20"/>
          <w:lang w:val="fr-FR"/>
        </w:rPr>
      </w:pPr>
      <w:r w:rsidRPr="00C26CCE">
        <w:rPr>
          <w:rFonts w:cs="Arial"/>
          <w:b/>
          <w:i/>
          <w:sz w:val="20"/>
          <w:szCs w:val="20"/>
          <w:lang w:val="fr-FR"/>
        </w:rPr>
        <w:t xml:space="preserve">14.106 </w:t>
      </w:r>
      <w:r w:rsidR="00541C1A" w:rsidRPr="00C26CCE">
        <w:rPr>
          <w:rFonts w:cs="Arial"/>
          <w:b/>
          <w:i/>
          <w:sz w:val="20"/>
          <w:szCs w:val="20"/>
          <w:lang w:val="fr-FR"/>
        </w:rPr>
        <w:t>À l’adresse des</w:t>
      </w:r>
      <w:r w:rsidRPr="00C26CCE">
        <w:rPr>
          <w:rFonts w:cs="Arial"/>
          <w:b/>
          <w:i/>
          <w:sz w:val="20"/>
          <w:szCs w:val="20"/>
          <w:lang w:val="fr-FR"/>
        </w:rPr>
        <w:t xml:space="preserve"> Parties</w:t>
      </w:r>
    </w:p>
    <w:p w14:paraId="4D135212" w14:textId="77777777" w:rsidR="0004721E" w:rsidRPr="00C26CCE" w:rsidRDefault="0004721E">
      <w:pPr>
        <w:widowControl w:val="0"/>
        <w:autoSpaceDE w:val="0"/>
        <w:autoSpaceDN w:val="0"/>
        <w:adjustRightInd w:val="0"/>
        <w:spacing w:after="0" w:line="240" w:lineRule="auto"/>
        <w:ind w:left="851"/>
        <w:contextualSpacing/>
        <w:rPr>
          <w:rFonts w:cs="Arial"/>
          <w:i/>
          <w:sz w:val="20"/>
          <w:szCs w:val="20"/>
          <w:lang w:val="fr-FR"/>
        </w:rPr>
      </w:pPr>
    </w:p>
    <w:p w14:paraId="79406596" w14:textId="21D85B53" w:rsidR="0004721E" w:rsidRPr="00C26CCE" w:rsidRDefault="00541C1A">
      <w:pPr>
        <w:widowControl w:val="0"/>
        <w:autoSpaceDE w:val="0"/>
        <w:autoSpaceDN w:val="0"/>
        <w:adjustRightInd w:val="0"/>
        <w:spacing w:after="0" w:line="240" w:lineRule="auto"/>
        <w:ind w:left="851"/>
        <w:contextualSpacing/>
        <w:jc w:val="both"/>
        <w:rPr>
          <w:rFonts w:cs="Arial"/>
          <w:i/>
          <w:iCs/>
          <w:sz w:val="20"/>
          <w:szCs w:val="20"/>
          <w:lang w:val="fr-FR"/>
        </w:rPr>
      </w:pPr>
      <w:r w:rsidRPr="00C26CCE">
        <w:rPr>
          <w:rFonts w:cs="Arial"/>
          <w:i/>
          <w:iCs/>
          <w:sz w:val="20"/>
          <w:szCs w:val="20"/>
          <w:lang w:val="fr-FR"/>
        </w:rPr>
        <w:t>Les Parties qui sont des États de l’aire de répartition de l’anguille d’Europe sont instamment priées de soutenir l’élaboration du Plan d’action, ainsi que pour la convocation d’une réunion des États de l’aire de répartition pour le finaliser.</w:t>
      </w:r>
    </w:p>
    <w:p w14:paraId="36861EA8" w14:textId="77777777" w:rsidR="0004721E" w:rsidRPr="00C26CCE" w:rsidRDefault="0004721E">
      <w:pPr>
        <w:widowControl w:val="0"/>
        <w:autoSpaceDE w:val="0"/>
        <w:autoSpaceDN w:val="0"/>
        <w:adjustRightInd w:val="0"/>
        <w:spacing w:after="0" w:line="240" w:lineRule="auto"/>
        <w:ind w:left="851"/>
        <w:contextualSpacing/>
        <w:jc w:val="both"/>
        <w:rPr>
          <w:rFonts w:cs="Arial"/>
          <w:lang w:val="fr-FR"/>
        </w:rPr>
      </w:pPr>
    </w:p>
    <w:p w14:paraId="5252F3EA" w14:textId="65E269FB" w:rsidR="0004721E" w:rsidRPr="00C26CCE" w:rsidRDefault="00000000">
      <w:pPr>
        <w:widowControl w:val="0"/>
        <w:autoSpaceDE w:val="0"/>
        <w:autoSpaceDN w:val="0"/>
        <w:adjustRightInd w:val="0"/>
        <w:spacing w:after="0" w:line="240" w:lineRule="auto"/>
        <w:ind w:left="851"/>
        <w:rPr>
          <w:rFonts w:cs="Arial"/>
          <w:i/>
          <w:sz w:val="20"/>
          <w:szCs w:val="20"/>
          <w:lang w:val="fr-FR"/>
        </w:rPr>
      </w:pPr>
      <w:r w:rsidRPr="00C26CCE">
        <w:rPr>
          <w:rFonts w:cs="Arial"/>
          <w:b/>
          <w:i/>
          <w:sz w:val="20"/>
          <w:szCs w:val="20"/>
          <w:lang w:val="fr-FR"/>
        </w:rPr>
        <w:t xml:space="preserve">14.107 </w:t>
      </w:r>
      <w:r w:rsidR="00541C1A" w:rsidRPr="00C26CCE">
        <w:rPr>
          <w:rFonts w:cs="Arial"/>
          <w:b/>
          <w:i/>
          <w:sz w:val="20"/>
          <w:szCs w:val="20"/>
          <w:lang w:val="fr-FR"/>
        </w:rPr>
        <w:t>À l’adresse des organisations intergouvernementales et non gouvernementales</w:t>
      </w:r>
    </w:p>
    <w:p w14:paraId="53642C87" w14:textId="77777777" w:rsidR="0004721E" w:rsidRPr="00C26CCE" w:rsidRDefault="0004721E">
      <w:pPr>
        <w:widowControl w:val="0"/>
        <w:autoSpaceDE w:val="0"/>
        <w:autoSpaceDN w:val="0"/>
        <w:adjustRightInd w:val="0"/>
        <w:spacing w:after="0" w:line="240" w:lineRule="auto"/>
        <w:ind w:left="851"/>
        <w:contextualSpacing/>
        <w:rPr>
          <w:rFonts w:cs="Arial"/>
          <w:i/>
          <w:sz w:val="20"/>
          <w:szCs w:val="20"/>
          <w:lang w:val="fr-FR"/>
        </w:rPr>
      </w:pPr>
    </w:p>
    <w:p w14:paraId="450D0CB0" w14:textId="1818651F" w:rsidR="0004721E" w:rsidRPr="00C26CCE" w:rsidRDefault="00541C1A">
      <w:pPr>
        <w:widowControl w:val="0"/>
        <w:autoSpaceDE w:val="0"/>
        <w:autoSpaceDN w:val="0"/>
        <w:adjustRightInd w:val="0"/>
        <w:spacing w:after="0" w:line="240" w:lineRule="auto"/>
        <w:ind w:left="851"/>
        <w:contextualSpacing/>
        <w:jc w:val="both"/>
        <w:rPr>
          <w:rFonts w:cs="Arial"/>
          <w:i/>
          <w:sz w:val="20"/>
          <w:szCs w:val="20"/>
          <w:lang w:val="fr-FR"/>
        </w:rPr>
      </w:pPr>
      <w:r w:rsidRPr="00C26CCE">
        <w:rPr>
          <w:rFonts w:cs="Arial"/>
          <w:i/>
          <w:sz w:val="20"/>
          <w:szCs w:val="20"/>
          <w:lang w:val="fr-FR"/>
        </w:rPr>
        <w:t>Les organisations intergouvernementales et non gouvernementales sont instamment priées de fournir l’expertise et les fonds pour l’élaboration du Plan, ainsi que pour la convocation d’une réunion des États de l’aire de répartition en vue de finaliser ce plan.</w:t>
      </w:r>
    </w:p>
    <w:p w14:paraId="20AC8705" w14:textId="77777777" w:rsidR="0004721E" w:rsidRPr="00C26CCE" w:rsidRDefault="0004721E">
      <w:pPr>
        <w:widowControl w:val="0"/>
        <w:autoSpaceDE w:val="0"/>
        <w:autoSpaceDN w:val="0"/>
        <w:adjustRightInd w:val="0"/>
        <w:spacing w:after="0" w:line="240" w:lineRule="auto"/>
        <w:ind w:left="851" w:firstLine="397"/>
        <w:contextualSpacing/>
        <w:jc w:val="both"/>
        <w:rPr>
          <w:rFonts w:cs="Arial"/>
          <w:lang w:val="fr-FR"/>
        </w:rPr>
      </w:pPr>
    </w:p>
    <w:p w14:paraId="15C47E72" w14:textId="4C7506E0" w:rsidR="0004721E" w:rsidRPr="00C26CCE" w:rsidRDefault="00000000">
      <w:pPr>
        <w:widowControl w:val="0"/>
        <w:autoSpaceDE w:val="0"/>
        <w:autoSpaceDN w:val="0"/>
        <w:adjustRightInd w:val="0"/>
        <w:spacing w:after="0" w:line="240" w:lineRule="auto"/>
        <w:ind w:left="851"/>
        <w:jc w:val="both"/>
        <w:rPr>
          <w:rFonts w:cs="Arial"/>
          <w:b/>
          <w:bCs/>
          <w:i/>
          <w:iCs/>
          <w:sz w:val="20"/>
          <w:szCs w:val="20"/>
          <w:lang w:val="fr-FR"/>
        </w:rPr>
      </w:pPr>
      <w:r w:rsidRPr="00C26CCE">
        <w:rPr>
          <w:rFonts w:cs="Arial"/>
          <w:b/>
          <w:bCs/>
          <w:i/>
          <w:iCs/>
          <w:sz w:val="20"/>
          <w:szCs w:val="20"/>
          <w:lang w:val="fr-FR"/>
        </w:rPr>
        <w:t xml:space="preserve">14.108 </w:t>
      </w:r>
      <w:r w:rsidR="00541C1A" w:rsidRPr="00C26CCE">
        <w:rPr>
          <w:rFonts w:cs="Arial"/>
          <w:b/>
          <w:bCs/>
          <w:i/>
          <w:iCs/>
          <w:sz w:val="20"/>
          <w:szCs w:val="20"/>
          <w:lang w:val="fr-FR"/>
        </w:rPr>
        <w:t>À l’adresse du Comité permanent</w:t>
      </w:r>
    </w:p>
    <w:p w14:paraId="2E3394A9" w14:textId="77777777" w:rsidR="0004721E" w:rsidRPr="00C26CCE" w:rsidRDefault="0004721E">
      <w:pPr>
        <w:widowControl w:val="0"/>
        <w:autoSpaceDE w:val="0"/>
        <w:autoSpaceDN w:val="0"/>
        <w:adjustRightInd w:val="0"/>
        <w:spacing w:after="0" w:line="240" w:lineRule="auto"/>
        <w:ind w:left="851"/>
        <w:jc w:val="both"/>
        <w:rPr>
          <w:sz w:val="20"/>
          <w:szCs w:val="20"/>
          <w:lang w:val="fr-FR"/>
        </w:rPr>
      </w:pPr>
    </w:p>
    <w:p w14:paraId="0BDAE88C" w14:textId="45D8E804" w:rsidR="0004721E" w:rsidRPr="00C26CCE" w:rsidRDefault="00541C1A">
      <w:pPr>
        <w:widowControl w:val="0"/>
        <w:autoSpaceDE w:val="0"/>
        <w:autoSpaceDN w:val="0"/>
        <w:adjustRightInd w:val="0"/>
        <w:spacing w:after="0" w:line="240" w:lineRule="auto"/>
        <w:ind w:left="851"/>
        <w:contextualSpacing/>
        <w:jc w:val="both"/>
        <w:rPr>
          <w:i/>
          <w:iCs/>
          <w:sz w:val="20"/>
          <w:szCs w:val="20"/>
          <w:lang w:val="fr-FR"/>
        </w:rPr>
      </w:pPr>
      <w:r w:rsidRPr="00C26CCE">
        <w:rPr>
          <w:i/>
          <w:iCs/>
          <w:sz w:val="20"/>
          <w:szCs w:val="20"/>
          <w:lang w:val="fr-FR"/>
        </w:rPr>
        <w:t>Le Comité permanent examine le Plan d’action en vue de son adoption à une des réunions avant la COP15.</w:t>
      </w:r>
    </w:p>
    <w:p w14:paraId="6817EB78" w14:textId="77777777" w:rsidR="0004721E" w:rsidRPr="00C26CCE" w:rsidRDefault="0004721E">
      <w:pPr>
        <w:widowControl w:val="0"/>
        <w:autoSpaceDE w:val="0"/>
        <w:autoSpaceDN w:val="0"/>
        <w:adjustRightInd w:val="0"/>
        <w:spacing w:after="0" w:line="240" w:lineRule="auto"/>
        <w:ind w:left="851"/>
        <w:contextualSpacing/>
        <w:jc w:val="both"/>
        <w:rPr>
          <w:rFonts w:cs="Arial"/>
          <w:lang w:val="fr-FR"/>
        </w:rPr>
      </w:pPr>
    </w:p>
    <w:p w14:paraId="78B145AA" w14:textId="7F610C66" w:rsidR="0004721E" w:rsidRPr="00C26CCE" w:rsidRDefault="00000000">
      <w:pPr>
        <w:spacing w:after="0" w:line="240" w:lineRule="auto"/>
        <w:ind w:left="851"/>
        <w:rPr>
          <w:b/>
          <w:bCs/>
          <w:i/>
          <w:iCs/>
          <w:sz w:val="20"/>
          <w:szCs w:val="20"/>
          <w:lang w:val="fr-FR"/>
        </w:rPr>
      </w:pPr>
      <w:r w:rsidRPr="00C26CCE">
        <w:rPr>
          <w:b/>
          <w:bCs/>
          <w:i/>
          <w:iCs/>
          <w:sz w:val="20"/>
          <w:szCs w:val="20"/>
          <w:lang w:val="fr-FR"/>
        </w:rPr>
        <w:t xml:space="preserve">14.109 </w:t>
      </w:r>
      <w:r w:rsidR="00541C1A" w:rsidRPr="00C26CCE">
        <w:rPr>
          <w:b/>
          <w:bCs/>
          <w:i/>
          <w:iCs/>
          <w:sz w:val="20"/>
          <w:szCs w:val="20"/>
          <w:lang w:val="fr-FR"/>
        </w:rPr>
        <w:t>À l’adresse du</w:t>
      </w:r>
      <w:r w:rsidRPr="00C26CCE">
        <w:rPr>
          <w:b/>
          <w:bCs/>
          <w:i/>
          <w:iCs/>
          <w:sz w:val="20"/>
          <w:szCs w:val="20"/>
          <w:lang w:val="fr-FR"/>
        </w:rPr>
        <w:t xml:space="preserve"> Secr</w:t>
      </w:r>
      <w:r w:rsidR="00541C1A" w:rsidRPr="00C26CCE">
        <w:rPr>
          <w:b/>
          <w:bCs/>
          <w:i/>
          <w:iCs/>
          <w:sz w:val="20"/>
          <w:szCs w:val="20"/>
          <w:lang w:val="fr-FR"/>
        </w:rPr>
        <w:t>é</w:t>
      </w:r>
      <w:r w:rsidRPr="00C26CCE">
        <w:rPr>
          <w:b/>
          <w:bCs/>
          <w:i/>
          <w:iCs/>
          <w:sz w:val="20"/>
          <w:szCs w:val="20"/>
          <w:lang w:val="fr-FR"/>
        </w:rPr>
        <w:t>tariat</w:t>
      </w:r>
    </w:p>
    <w:p w14:paraId="43CA7A40" w14:textId="77777777" w:rsidR="0004721E" w:rsidRPr="00C26CCE" w:rsidRDefault="0004721E">
      <w:pPr>
        <w:spacing w:after="0" w:line="240" w:lineRule="auto"/>
        <w:ind w:left="851"/>
        <w:rPr>
          <w:b/>
          <w:bCs/>
          <w:i/>
          <w:iCs/>
          <w:sz w:val="20"/>
          <w:szCs w:val="20"/>
          <w:lang w:val="fr-FR"/>
        </w:rPr>
      </w:pPr>
    </w:p>
    <w:p w14:paraId="49C0CDE1" w14:textId="611446CD" w:rsidR="0004721E" w:rsidRPr="00C26CCE" w:rsidRDefault="00541C1A">
      <w:pPr>
        <w:spacing w:after="0" w:line="240" w:lineRule="auto"/>
        <w:ind w:left="851"/>
        <w:rPr>
          <w:i/>
          <w:iCs/>
          <w:sz w:val="20"/>
          <w:szCs w:val="20"/>
          <w:lang w:val="fr-FR"/>
        </w:rPr>
      </w:pPr>
      <w:r w:rsidRPr="00C26CCE">
        <w:rPr>
          <w:i/>
          <w:iCs/>
          <w:sz w:val="20"/>
          <w:szCs w:val="20"/>
          <w:lang w:val="fr-FR"/>
        </w:rPr>
        <w:t>Le Secrétariat, sous réserve de la disponibilité des ressources :</w:t>
      </w:r>
    </w:p>
    <w:p w14:paraId="04A70869" w14:textId="77777777" w:rsidR="0004721E" w:rsidRPr="00C26CCE" w:rsidRDefault="0004721E">
      <w:pPr>
        <w:spacing w:after="0" w:line="240" w:lineRule="auto"/>
        <w:ind w:left="851"/>
        <w:rPr>
          <w:i/>
          <w:iCs/>
          <w:sz w:val="20"/>
          <w:szCs w:val="20"/>
          <w:lang w:val="fr-FR"/>
        </w:rPr>
      </w:pPr>
    </w:p>
    <w:p w14:paraId="16FA4531" w14:textId="2A10BF69" w:rsidR="0004721E" w:rsidRPr="00C26CCE" w:rsidRDefault="00541C1A">
      <w:pPr>
        <w:widowControl w:val="0"/>
        <w:numPr>
          <w:ilvl w:val="0"/>
          <w:numId w:val="34"/>
        </w:numPr>
        <w:autoSpaceDE w:val="0"/>
        <w:autoSpaceDN w:val="0"/>
        <w:adjustRightInd w:val="0"/>
        <w:spacing w:after="80" w:line="240" w:lineRule="auto"/>
        <w:ind w:left="1276" w:hanging="425"/>
        <w:jc w:val="both"/>
        <w:rPr>
          <w:i/>
          <w:iCs/>
          <w:sz w:val="20"/>
          <w:szCs w:val="20"/>
          <w:lang w:val="fr-FR"/>
        </w:rPr>
      </w:pPr>
      <w:r w:rsidRPr="00C26CCE">
        <w:rPr>
          <w:i/>
          <w:iCs/>
          <w:sz w:val="20"/>
          <w:szCs w:val="20"/>
          <w:lang w:val="fr-FR"/>
        </w:rPr>
        <w:t>appuie la finalisation du projet de Plan d’action pour l’anguille d’Europe (</w:t>
      </w:r>
      <w:r w:rsidRPr="00C26CCE">
        <w:rPr>
          <w:sz w:val="20"/>
          <w:szCs w:val="20"/>
          <w:lang w:val="fr-FR"/>
        </w:rPr>
        <w:t xml:space="preserve">Anguilla </w:t>
      </w:r>
      <w:proofErr w:type="spellStart"/>
      <w:r w:rsidRPr="00C26CCE">
        <w:rPr>
          <w:sz w:val="20"/>
          <w:szCs w:val="20"/>
          <w:lang w:val="fr-FR"/>
        </w:rPr>
        <w:t>anguilla</w:t>
      </w:r>
      <w:proofErr w:type="spellEnd"/>
      <w:r w:rsidRPr="00C26CCE">
        <w:rPr>
          <w:i/>
          <w:iCs/>
          <w:sz w:val="20"/>
          <w:szCs w:val="20"/>
          <w:lang w:val="fr-FR"/>
        </w:rPr>
        <w:t>) ;</w:t>
      </w:r>
    </w:p>
    <w:p w14:paraId="1A3D2040" w14:textId="5607A348" w:rsidR="0004721E" w:rsidRPr="00C26CCE" w:rsidRDefault="00541C1A">
      <w:pPr>
        <w:widowControl w:val="0"/>
        <w:numPr>
          <w:ilvl w:val="0"/>
          <w:numId w:val="34"/>
        </w:numPr>
        <w:autoSpaceDE w:val="0"/>
        <w:autoSpaceDN w:val="0"/>
        <w:adjustRightInd w:val="0"/>
        <w:spacing w:after="80" w:line="240" w:lineRule="auto"/>
        <w:ind w:left="1276" w:hanging="425"/>
        <w:jc w:val="both"/>
        <w:rPr>
          <w:i/>
          <w:iCs/>
          <w:sz w:val="20"/>
          <w:szCs w:val="20"/>
          <w:lang w:val="fr-FR"/>
        </w:rPr>
      </w:pPr>
      <w:r w:rsidRPr="00C26CCE">
        <w:rPr>
          <w:i/>
          <w:iCs/>
          <w:sz w:val="20"/>
          <w:szCs w:val="20"/>
          <w:lang w:val="fr-FR"/>
        </w:rPr>
        <w:t>organise des consultations entre les États de l’aire de répartition et les</w:t>
      </w:r>
      <w:r w:rsidR="00337193" w:rsidRPr="00C26CCE">
        <w:rPr>
          <w:i/>
          <w:iCs/>
          <w:sz w:val="20"/>
          <w:szCs w:val="20"/>
          <w:lang w:val="fr-FR"/>
        </w:rPr>
        <w:t> </w:t>
      </w:r>
      <w:r w:rsidRPr="00C26CCE">
        <w:rPr>
          <w:i/>
          <w:iCs/>
          <w:sz w:val="20"/>
          <w:szCs w:val="20"/>
          <w:lang w:val="fr-FR"/>
        </w:rPr>
        <w:t>OIG et</w:t>
      </w:r>
      <w:r w:rsidR="00337193" w:rsidRPr="00C26CCE">
        <w:rPr>
          <w:i/>
          <w:iCs/>
          <w:sz w:val="20"/>
          <w:szCs w:val="20"/>
          <w:lang w:val="fr-FR"/>
        </w:rPr>
        <w:t> </w:t>
      </w:r>
      <w:r w:rsidRPr="00C26CCE">
        <w:rPr>
          <w:i/>
          <w:iCs/>
          <w:sz w:val="20"/>
          <w:szCs w:val="20"/>
          <w:lang w:val="fr-FR"/>
        </w:rPr>
        <w:t>ONG concernées sur le projet de Plan d’action, par correspondance et si le financement le permet, en convoquant ou en appuyant une autre réunion des États de l’aire de répartition ;</w:t>
      </w:r>
    </w:p>
    <w:p w14:paraId="360AFA9D" w14:textId="4379217A" w:rsidR="0004721E" w:rsidRPr="00C26CCE" w:rsidRDefault="00541C1A">
      <w:pPr>
        <w:widowControl w:val="0"/>
        <w:numPr>
          <w:ilvl w:val="0"/>
          <w:numId w:val="34"/>
        </w:numPr>
        <w:autoSpaceDE w:val="0"/>
        <w:autoSpaceDN w:val="0"/>
        <w:adjustRightInd w:val="0"/>
        <w:spacing w:after="80" w:line="240" w:lineRule="auto"/>
        <w:ind w:left="1276" w:hanging="425"/>
        <w:jc w:val="both"/>
        <w:rPr>
          <w:i/>
          <w:iCs/>
          <w:sz w:val="20"/>
          <w:szCs w:val="20"/>
          <w:lang w:val="fr-FR"/>
        </w:rPr>
      </w:pPr>
      <w:r w:rsidRPr="00C26CCE">
        <w:rPr>
          <w:i/>
          <w:iCs/>
          <w:sz w:val="20"/>
          <w:szCs w:val="20"/>
          <w:lang w:val="fr-FR"/>
        </w:rPr>
        <w:t>travaille en collaboration avec le Secrétariat</w:t>
      </w:r>
      <w:r w:rsidR="00337193" w:rsidRPr="00C26CCE">
        <w:rPr>
          <w:i/>
          <w:iCs/>
          <w:sz w:val="20"/>
          <w:szCs w:val="20"/>
          <w:lang w:val="fr-FR"/>
        </w:rPr>
        <w:t> </w:t>
      </w:r>
      <w:r w:rsidRPr="00C26CCE">
        <w:rPr>
          <w:i/>
          <w:iCs/>
          <w:sz w:val="20"/>
          <w:szCs w:val="20"/>
          <w:lang w:val="fr-FR"/>
        </w:rPr>
        <w:t>CITES sur leurs activités intersessions respectives relatives à l’anguille d’Europe ; et</w:t>
      </w:r>
    </w:p>
    <w:p w14:paraId="5E3D17D3" w14:textId="5EA863F9" w:rsidR="0004721E" w:rsidRPr="00C26CCE" w:rsidRDefault="00541C1A">
      <w:pPr>
        <w:widowControl w:val="0"/>
        <w:numPr>
          <w:ilvl w:val="0"/>
          <w:numId w:val="34"/>
        </w:numPr>
        <w:autoSpaceDE w:val="0"/>
        <w:autoSpaceDN w:val="0"/>
        <w:adjustRightInd w:val="0"/>
        <w:spacing w:after="0" w:line="240" w:lineRule="auto"/>
        <w:ind w:left="1276" w:hanging="425"/>
        <w:contextualSpacing/>
        <w:jc w:val="both"/>
        <w:rPr>
          <w:i/>
          <w:iCs/>
          <w:sz w:val="20"/>
          <w:szCs w:val="20"/>
          <w:lang w:val="fr-FR"/>
        </w:rPr>
      </w:pPr>
      <w:r w:rsidRPr="00C26CCE">
        <w:rPr>
          <w:i/>
          <w:iCs/>
          <w:sz w:val="20"/>
          <w:szCs w:val="20"/>
          <w:lang w:val="fr-FR"/>
        </w:rPr>
        <w:t>soumet le projet de plan au Comité permanent pour adoption à une des réunions précédant la COP15.</w:t>
      </w:r>
    </w:p>
    <w:p w14:paraId="68C7DBBB" w14:textId="77777777" w:rsidR="0004721E" w:rsidRPr="00CF512B" w:rsidRDefault="0004721E">
      <w:pPr>
        <w:spacing w:after="0" w:line="240" w:lineRule="auto"/>
        <w:rPr>
          <w:rFonts w:cs="Arial"/>
          <w:u w:val="single"/>
          <w:lang w:val="fr-FR"/>
        </w:rPr>
      </w:pPr>
    </w:p>
    <w:p w14:paraId="56458C38" w14:textId="77777777" w:rsidR="0004721E" w:rsidRPr="00CF512B" w:rsidRDefault="00000000">
      <w:pPr>
        <w:spacing w:after="0" w:line="240" w:lineRule="auto"/>
        <w:rPr>
          <w:rFonts w:cs="Arial"/>
          <w:u w:val="single"/>
          <w:lang w:val="fr-FR"/>
        </w:rPr>
      </w:pPr>
      <w:r w:rsidRPr="00CF512B">
        <w:rPr>
          <w:rFonts w:cs="Arial"/>
          <w:u w:val="single"/>
          <w:lang w:val="fr-FR"/>
        </w:rPr>
        <w:t>Activités</w:t>
      </w:r>
    </w:p>
    <w:p w14:paraId="452120C7" w14:textId="77777777" w:rsidR="0004721E" w:rsidRPr="00CF512B" w:rsidRDefault="0004721E">
      <w:pPr>
        <w:spacing w:after="0" w:line="240" w:lineRule="auto"/>
        <w:rPr>
          <w:rFonts w:cs="Arial"/>
          <w:u w:val="single"/>
          <w:lang w:val="fr-FR"/>
        </w:rPr>
      </w:pPr>
    </w:p>
    <w:p w14:paraId="22F3435E" w14:textId="670FB1AD"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rPr>
        <w:t>Le calendrier de finalisation du Plan d</w:t>
      </w:r>
      <w:r w:rsidR="00541C1A" w:rsidRPr="00CF512B">
        <w:rPr>
          <w:rFonts w:cs="Arial"/>
          <w:lang w:val="fr-FR"/>
        </w:rPr>
        <w:t>’</w:t>
      </w:r>
      <w:r w:rsidRPr="00CF512B">
        <w:rPr>
          <w:rFonts w:cs="Arial"/>
          <w:lang w:val="fr-FR"/>
        </w:rPr>
        <w:t>action par espèce pour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w:t>
      </w:r>
      <w:r w:rsidRPr="00CF512B">
        <w:rPr>
          <w:rFonts w:cs="Arial"/>
          <w:i/>
          <w:lang w:val="fr-FR"/>
        </w:rPr>
        <w:t xml:space="preserve">Anguilla </w:t>
      </w:r>
      <w:proofErr w:type="spellStart"/>
      <w:r w:rsidRPr="00CF512B">
        <w:rPr>
          <w:rFonts w:cs="Arial"/>
          <w:i/>
          <w:lang w:val="fr-FR"/>
        </w:rPr>
        <w:t>anguilla</w:t>
      </w:r>
      <w:proofErr w:type="spellEnd"/>
      <w:r w:rsidRPr="00CF512B">
        <w:rPr>
          <w:rFonts w:cs="Arial"/>
          <w:lang w:val="fr-FR"/>
        </w:rPr>
        <w:t>) a été révisé. Alors que le plan devait initialement être présenté au Comité permanent avant l</w:t>
      </w:r>
      <w:r w:rsidR="00541C1A" w:rsidRPr="00CF512B">
        <w:rPr>
          <w:rFonts w:cs="Arial"/>
          <w:lang w:val="fr-FR"/>
        </w:rPr>
        <w:t>a COP</w:t>
      </w:r>
      <w:r w:rsidRPr="00CF512B">
        <w:rPr>
          <w:rFonts w:cs="Arial"/>
          <w:lang w:val="fr-FR"/>
        </w:rPr>
        <w:t>15, le processus a été retardé en raison du raccourcissement de la période intersessions et de l</w:t>
      </w:r>
      <w:r w:rsidR="00541C1A" w:rsidRPr="00CF512B">
        <w:rPr>
          <w:rFonts w:cs="Arial"/>
          <w:lang w:val="fr-FR"/>
        </w:rPr>
        <w:t>’</w:t>
      </w:r>
      <w:r w:rsidRPr="00CF512B">
        <w:rPr>
          <w:rFonts w:cs="Arial"/>
          <w:lang w:val="fr-FR"/>
        </w:rPr>
        <w:t>absence de ressources financières. Par conséquent, il n</w:t>
      </w:r>
      <w:r w:rsidR="00541C1A" w:rsidRPr="00CF512B">
        <w:rPr>
          <w:rFonts w:cs="Arial"/>
          <w:lang w:val="fr-FR"/>
        </w:rPr>
        <w:t>’</w:t>
      </w:r>
      <w:r w:rsidRPr="00CF512B">
        <w:rPr>
          <w:rFonts w:cs="Arial"/>
          <w:lang w:val="fr-FR"/>
        </w:rPr>
        <w:t>a pas été possible d</w:t>
      </w:r>
      <w:r w:rsidR="00541C1A" w:rsidRPr="00CF512B">
        <w:rPr>
          <w:rFonts w:cs="Arial"/>
          <w:lang w:val="fr-FR"/>
        </w:rPr>
        <w:t>’</w:t>
      </w:r>
      <w:r w:rsidRPr="00CF512B">
        <w:rPr>
          <w:rFonts w:cs="Arial"/>
          <w:lang w:val="fr-FR"/>
        </w:rPr>
        <w:t>achever le projet à temps pour qu</w:t>
      </w:r>
      <w:r w:rsidR="00541C1A" w:rsidRPr="00CF512B">
        <w:rPr>
          <w:rFonts w:cs="Arial"/>
          <w:lang w:val="fr-FR"/>
        </w:rPr>
        <w:t>’</w:t>
      </w:r>
      <w:r w:rsidRPr="00CF512B">
        <w:rPr>
          <w:rFonts w:cs="Arial"/>
          <w:lang w:val="fr-FR"/>
        </w:rPr>
        <w:t>il soit examiné plus tôt par le Comité permanent.</w:t>
      </w:r>
    </w:p>
    <w:p w14:paraId="696C3527" w14:textId="77777777" w:rsidR="0004721E" w:rsidRPr="00CF512B" w:rsidRDefault="0004721E">
      <w:pPr>
        <w:widowControl w:val="0"/>
        <w:autoSpaceDE w:val="0"/>
        <w:autoSpaceDN w:val="0"/>
        <w:adjustRightInd w:val="0"/>
        <w:spacing w:after="0" w:line="240" w:lineRule="auto"/>
        <w:ind w:left="567"/>
        <w:jc w:val="both"/>
        <w:rPr>
          <w:rFonts w:cs="Arial"/>
          <w:lang w:val="fr-FR"/>
        </w:rPr>
      </w:pPr>
    </w:p>
    <w:p w14:paraId="6C88E7C8" w14:textId="77777777" w:rsidR="00541C1A" w:rsidRPr="00CF512B" w:rsidRDefault="00541C1A">
      <w:pPr>
        <w:rPr>
          <w:rFonts w:cs="Arial"/>
          <w:lang w:val="fr-FR"/>
        </w:rPr>
      </w:pPr>
      <w:r w:rsidRPr="00CF512B">
        <w:rPr>
          <w:rFonts w:cs="Arial"/>
          <w:lang w:val="fr-FR"/>
        </w:rPr>
        <w:br w:type="page"/>
      </w:r>
    </w:p>
    <w:p w14:paraId="7740085C" w14:textId="1D02A141"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rPr>
        <w:lastRenderedPageBreak/>
        <w:t>La 4</w:t>
      </w:r>
      <w:r w:rsidRPr="00CF512B">
        <w:rPr>
          <w:rFonts w:cs="Arial"/>
          <w:vertAlign w:val="superscript"/>
          <w:lang w:val="fr-FR"/>
        </w:rPr>
        <w:t>e</w:t>
      </w:r>
      <w:r w:rsidR="00541C1A" w:rsidRPr="00CF512B">
        <w:rPr>
          <w:rFonts w:cs="Arial"/>
          <w:lang w:val="fr-FR"/>
        </w:rPr>
        <w:t> </w:t>
      </w:r>
      <w:r w:rsidRPr="00CF512B">
        <w:rPr>
          <w:rFonts w:cs="Arial"/>
          <w:lang w:val="fr-FR"/>
        </w:rPr>
        <w:t>réunion des États de l</w:t>
      </w:r>
      <w:r w:rsidR="00541C1A" w:rsidRPr="00CF512B">
        <w:rPr>
          <w:rFonts w:cs="Arial"/>
          <w:lang w:val="fr-FR"/>
        </w:rPr>
        <w:t>’</w:t>
      </w:r>
      <w:r w:rsidRPr="00CF512B">
        <w:rPr>
          <w:rFonts w:cs="Arial"/>
          <w:lang w:val="fr-FR"/>
        </w:rPr>
        <w:t>aire de répartition, prévue pour mai</w:t>
      </w:r>
      <w:r w:rsidR="00337193" w:rsidRPr="00CF512B">
        <w:rPr>
          <w:rFonts w:cs="Arial"/>
          <w:lang w:val="fr-FR"/>
        </w:rPr>
        <w:t> </w:t>
      </w:r>
      <w:r w:rsidRPr="00CF512B">
        <w:rPr>
          <w:rFonts w:cs="Arial"/>
          <w:lang w:val="fr-FR"/>
        </w:rPr>
        <w:t>2025, a bénéficié du soutien de la Commission de la mer des Sargasses, du gouvernement suédois, qui a accueilli la réunion à Malmö, et du gouvernement de la Principauté de Monaco.</w:t>
      </w:r>
    </w:p>
    <w:p w14:paraId="6E8DA08A" w14:textId="5B30CB35" w:rsidR="0004721E" w:rsidRPr="00CF512B" w:rsidRDefault="0004721E">
      <w:pPr>
        <w:pStyle w:val="ListParagraph"/>
        <w:spacing w:after="0" w:line="240" w:lineRule="auto"/>
        <w:contextualSpacing w:val="0"/>
        <w:rPr>
          <w:rFonts w:cs="Arial"/>
          <w:lang w:val="fr-FR"/>
        </w:rPr>
      </w:pPr>
    </w:p>
    <w:p w14:paraId="4A54B65C" w14:textId="34890D13"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rPr>
        <w:t>La réunion a été reportée aux</w:t>
      </w:r>
      <w:r w:rsidR="00337193" w:rsidRPr="00CF512B">
        <w:rPr>
          <w:rFonts w:cs="Arial"/>
          <w:lang w:val="fr-FR"/>
        </w:rPr>
        <w:t> </w:t>
      </w:r>
      <w:r w:rsidRPr="00CF512B">
        <w:rPr>
          <w:rFonts w:cs="Arial"/>
          <w:lang w:val="fr-FR"/>
        </w:rPr>
        <w:t>14 et 15</w:t>
      </w:r>
      <w:r w:rsidR="00541C1A" w:rsidRPr="00CF512B">
        <w:rPr>
          <w:rFonts w:cs="Arial"/>
          <w:lang w:val="fr-FR"/>
        </w:rPr>
        <w:t> </w:t>
      </w:r>
      <w:r w:rsidRPr="00CF512B">
        <w:rPr>
          <w:rFonts w:cs="Arial"/>
          <w:lang w:val="fr-FR"/>
        </w:rPr>
        <w:t>octobre</w:t>
      </w:r>
      <w:r w:rsidR="00337193" w:rsidRPr="00CF512B">
        <w:rPr>
          <w:rFonts w:cs="Arial"/>
          <w:lang w:val="fr-FR"/>
        </w:rPr>
        <w:t> </w:t>
      </w:r>
      <w:r w:rsidRPr="00CF512B">
        <w:rPr>
          <w:rFonts w:cs="Arial"/>
          <w:lang w:val="fr-FR"/>
        </w:rPr>
        <w:t>2025 afin de laisser suffisamment de temps pour les consultations écrites relatives au projet de Plan d</w:t>
      </w:r>
      <w:r w:rsidR="00541C1A" w:rsidRPr="00CF512B">
        <w:rPr>
          <w:rFonts w:cs="Arial"/>
          <w:lang w:val="fr-FR"/>
        </w:rPr>
        <w:t>’</w:t>
      </w:r>
      <w:r w:rsidRPr="00CF512B">
        <w:rPr>
          <w:rFonts w:cs="Arial"/>
          <w:lang w:val="fr-FR"/>
        </w:rPr>
        <w:t>action. Une version révisée du projet a été diffusée en mai</w:t>
      </w:r>
      <w:r w:rsidR="00337193" w:rsidRPr="00CF512B">
        <w:rPr>
          <w:rFonts w:cs="Arial"/>
          <w:lang w:val="fr-FR"/>
        </w:rPr>
        <w:t> </w:t>
      </w:r>
      <w:r w:rsidRPr="00CF512B">
        <w:rPr>
          <w:rFonts w:cs="Arial"/>
          <w:lang w:val="fr-FR"/>
        </w:rPr>
        <w:t>2025 pour réception des commentaires d</w:t>
      </w:r>
      <w:r w:rsidR="00541C1A" w:rsidRPr="00CF512B">
        <w:rPr>
          <w:rFonts w:cs="Arial"/>
          <w:lang w:val="fr-FR"/>
        </w:rPr>
        <w:t>’</w:t>
      </w:r>
      <w:r w:rsidRPr="00CF512B">
        <w:rPr>
          <w:rFonts w:cs="Arial"/>
          <w:lang w:val="fr-FR"/>
        </w:rPr>
        <w:t>ici fin juin</w:t>
      </w:r>
      <w:r w:rsidR="00337193" w:rsidRPr="00CF512B">
        <w:rPr>
          <w:rFonts w:cs="Arial"/>
          <w:lang w:val="fr-FR"/>
        </w:rPr>
        <w:t> </w:t>
      </w:r>
      <w:r w:rsidRPr="00CF512B">
        <w:rPr>
          <w:rFonts w:cs="Arial"/>
          <w:lang w:val="fr-FR"/>
        </w:rPr>
        <w:t>2025. Un deuxième projet a été présenté lors de la 4</w:t>
      </w:r>
      <w:r w:rsidRPr="00CF512B">
        <w:rPr>
          <w:rFonts w:cs="Arial"/>
          <w:vertAlign w:val="superscript"/>
          <w:lang w:val="fr-FR"/>
        </w:rPr>
        <w:t>e</w:t>
      </w:r>
      <w:r w:rsidR="00541C1A" w:rsidRPr="00CF512B">
        <w:rPr>
          <w:rFonts w:cs="Arial"/>
          <w:lang w:val="fr-FR"/>
        </w:rPr>
        <w:t> </w:t>
      </w:r>
      <w:r w:rsidRPr="00CF512B">
        <w:rPr>
          <w:rFonts w:cs="Arial"/>
          <w:lang w:val="fr-FR"/>
        </w:rPr>
        <w:t>réunion et finalisé au cours de cette réunion. La réunion a servi de forum principal pour l</w:t>
      </w:r>
      <w:r w:rsidR="00541C1A" w:rsidRPr="00CF512B">
        <w:rPr>
          <w:rFonts w:cs="Arial"/>
          <w:lang w:val="fr-FR"/>
        </w:rPr>
        <w:t>’</w:t>
      </w:r>
      <w:r w:rsidRPr="00CF512B">
        <w:rPr>
          <w:rFonts w:cs="Arial"/>
          <w:lang w:val="fr-FR"/>
        </w:rPr>
        <w:t>examen final et la recherche d</w:t>
      </w:r>
      <w:r w:rsidR="00541C1A" w:rsidRPr="00CF512B">
        <w:rPr>
          <w:rFonts w:cs="Arial"/>
          <w:lang w:val="fr-FR"/>
        </w:rPr>
        <w:t>’</w:t>
      </w:r>
      <w:r w:rsidRPr="00CF512B">
        <w:rPr>
          <w:rFonts w:cs="Arial"/>
          <w:lang w:val="fr-FR"/>
        </w:rPr>
        <w:t>un consensus entre les États de l</w:t>
      </w:r>
      <w:r w:rsidR="00541C1A" w:rsidRPr="00CF512B">
        <w:rPr>
          <w:rFonts w:cs="Arial"/>
          <w:lang w:val="fr-FR"/>
        </w:rPr>
        <w:t>’</w:t>
      </w:r>
      <w:r w:rsidRPr="00CF512B">
        <w:rPr>
          <w:rFonts w:cs="Arial"/>
          <w:lang w:val="fr-FR"/>
        </w:rPr>
        <w:t>aire de répartition avant la soumission à l</w:t>
      </w:r>
      <w:r w:rsidR="00541C1A" w:rsidRPr="00CF512B">
        <w:rPr>
          <w:rFonts w:cs="Arial"/>
          <w:lang w:val="fr-FR"/>
        </w:rPr>
        <w:t>a COP</w:t>
      </w:r>
      <w:r w:rsidRPr="00CF512B">
        <w:rPr>
          <w:rFonts w:cs="Arial"/>
          <w:lang w:val="fr-FR"/>
        </w:rPr>
        <w:t>15 pour adoption formelle.</w:t>
      </w:r>
    </w:p>
    <w:p w14:paraId="2EE4B460" w14:textId="77777777" w:rsidR="0004721E" w:rsidRPr="00CF512B" w:rsidRDefault="0004721E">
      <w:pPr>
        <w:spacing w:after="0" w:line="240" w:lineRule="auto"/>
        <w:rPr>
          <w:rFonts w:cs="Arial"/>
          <w:u w:val="single"/>
          <w:lang w:val="fr-FR"/>
        </w:rPr>
      </w:pPr>
    </w:p>
    <w:p w14:paraId="16E88F42" w14:textId="77777777" w:rsidR="0004721E" w:rsidRPr="00CF512B" w:rsidRDefault="00000000">
      <w:pPr>
        <w:spacing w:after="0" w:line="240" w:lineRule="auto"/>
        <w:rPr>
          <w:rFonts w:cs="Arial"/>
          <w:u w:val="single"/>
          <w:lang w:val="fr-FR"/>
        </w:rPr>
      </w:pPr>
      <w:r w:rsidRPr="00CF512B">
        <w:rPr>
          <w:rFonts w:cs="Arial"/>
          <w:u w:val="single"/>
          <w:lang w:val="fr-FR"/>
        </w:rPr>
        <w:t>Discussion et analyse</w:t>
      </w:r>
    </w:p>
    <w:p w14:paraId="72CC9C48" w14:textId="77777777" w:rsidR="0004721E" w:rsidRPr="00CF512B" w:rsidRDefault="0004721E">
      <w:pPr>
        <w:spacing w:after="0" w:line="240" w:lineRule="auto"/>
        <w:rPr>
          <w:rFonts w:cs="Arial"/>
          <w:lang w:val="fr-FR"/>
        </w:rPr>
      </w:pPr>
    </w:p>
    <w:p w14:paraId="2E947709" w14:textId="338BEFC4"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rPr>
        <w:t>Le statut de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reste très préoccupant</w:t>
      </w:r>
      <w:r w:rsidR="00541C1A" w:rsidRPr="00CF512B">
        <w:rPr>
          <w:rFonts w:cs="Arial"/>
          <w:lang w:val="fr-FR"/>
        </w:rPr>
        <w:t> ;</w:t>
      </w:r>
      <w:r w:rsidRPr="00CF512B">
        <w:rPr>
          <w:rFonts w:cs="Arial"/>
          <w:lang w:val="fr-FR"/>
        </w:rPr>
        <w:t xml:space="preserve"> l</w:t>
      </w:r>
      <w:r w:rsidR="00541C1A" w:rsidRPr="00CF512B">
        <w:rPr>
          <w:rFonts w:cs="Arial"/>
          <w:lang w:val="fr-FR"/>
        </w:rPr>
        <w:t>’</w:t>
      </w:r>
      <w:r w:rsidRPr="00CF512B">
        <w:rPr>
          <w:rFonts w:cs="Arial"/>
          <w:lang w:val="fr-FR"/>
        </w:rPr>
        <w:t>espèce est inscrite sur la liste rouge de l</w:t>
      </w:r>
      <w:r w:rsidR="00541C1A" w:rsidRPr="00CF512B">
        <w:rPr>
          <w:rFonts w:cs="Arial"/>
          <w:lang w:val="fr-FR"/>
        </w:rPr>
        <w:t>’</w:t>
      </w:r>
      <w:r w:rsidRPr="00CF512B">
        <w:rPr>
          <w:rFonts w:cs="Arial"/>
          <w:lang w:val="fr-FR"/>
        </w:rPr>
        <w:t>UICN dans la catégorie «</w:t>
      </w:r>
      <w:r w:rsidR="00541C1A" w:rsidRPr="00CF512B">
        <w:rPr>
          <w:rFonts w:cs="Arial"/>
          <w:lang w:val="fr-FR"/>
        </w:rPr>
        <w:t> </w:t>
      </w:r>
      <w:r w:rsidRPr="00CF512B">
        <w:rPr>
          <w:rFonts w:cs="Arial"/>
          <w:lang w:val="fr-FR"/>
        </w:rPr>
        <w:t>en danger critique d</w:t>
      </w:r>
      <w:r w:rsidR="00541C1A" w:rsidRPr="00CF512B">
        <w:rPr>
          <w:rFonts w:cs="Arial"/>
          <w:lang w:val="fr-FR"/>
        </w:rPr>
        <w:t>’</w:t>
      </w:r>
      <w:r w:rsidRPr="00CF512B">
        <w:rPr>
          <w:rFonts w:cs="Arial"/>
          <w:lang w:val="fr-FR"/>
        </w:rPr>
        <w:t>extinction</w:t>
      </w:r>
      <w:r w:rsidR="00541C1A" w:rsidRPr="00CF512B">
        <w:rPr>
          <w:rFonts w:cs="Arial"/>
          <w:lang w:val="fr-FR"/>
        </w:rPr>
        <w:t> </w:t>
      </w:r>
      <w:r w:rsidRPr="00CF512B">
        <w:rPr>
          <w:rFonts w:cs="Arial"/>
          <w:lang w:val="fr-FR"/>
        </w:rPr>
        <w:t>» et nécessite une action de conservation coordonnée au niveau international. Le report de la réunion des États de l</w:t>
      </w:r>
      <w:r w:rsidR="00541C1A" w:rsidRPr="00CF512B">
        <w:rPr>
          <w:rFonts w:cs="Arial"/>
          <w:lang w:val="fr-FR"/>
        </w:rPr>
        <w:t>’</w:t>
      </w:r>
      <w:r w:rsidRPr="00CF512B">
        <w:rPr>
          <w:rFonts w:cs="Arial"/>
          <w:lang w:val="fr-FR"/>
        </w:rPr>
        <w:t>aire de répartition à octobre</w:t>
      </w:r>
      <w:r w:rsidR="00337193" w:rsidRPr="00CF512B">
        <w:rPr>
          <w:rFonts w:cs="Arial"/>
          <w:lang w:val="fr-FR"/>
        </w:rPr>
        <w:t> </w:t>
      </w:r>
      <w:r w:rsidRPr="00CF512B">
        <w:rPr>
          <w:rFonts w:cs="Arial"/>
          <w:lang w:val="fr-FR"/>
        </w:rPr>
        <w:t>2025 a permis de finaliser le projet de Plan d</w:t>
      </w:r>
      <w:r w:rsidR="00541C1A" w:rsidRPr="00CF512B">
        <w:rPr>
          <w:rFonts w:cs="Arial"/>
          <w:lang w:val="fr-FR"/>
        </w:rPr>
        <w:t>’</w:t>
      </w:r>
      <w:r w:rsidRPr="00CF512B">
        <w:rPr>
          <w:rFonts w:cs="Arial"/>
          <w:lang w:val="fr-FR"/>
        </w:rPr>
        <w:t>action par espèce avec la contribution des États de l</w:t>
      </w:r>
      <w:r w:rsidR="00541C1A" w:rsidRPr="00CF512B">
        <w:rPr>
          <w:rFonts w:cs="Arial"/>
          <w:lang w:val="fr-FR"/>
        </w:rPr>
        <w:t>’</w:t>
      </w:r>
      <w:r w:rsidRPr="00CF512B">
        <w:rPr>
          <w:rFonts w:cs="Arial"/>
          <w:lang w:val="fr-FR"/>
        </w:rPr>
        <w:t>aire de répartition. Cette version figure à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2 du présent document. Une résolution concernant l</w:t>
      </w:r>
      <w:r w:rsidR="00541C1A" w:rsidRPr="00CF512B">
        <w:rPr>
          <w:rFonts w:cs="Arial"/>
          <w:lang w:val="fr-FR"/>
        </w:rPr>
        <w:t>’</w:t>
      </w:r>
      <w:r w:rsidRPr="00CF512B">
        <w:rPr>
          <w:rFonts w:cs="Arial"/>
          <w:lang w:val="fr-FR"/>
        </w:rPr>
        <w:t>adoption du Plan d</w:t>
      </w:r>
      <w:r w:rsidR="00541C1A" w:rsidRPr="00CF512B">
        <w:rPr>
          <w:rFonts w:cs="Arial"/>
          <w:lang w:val="fr-FR"/>
        </w:rPr>
        <w:t>’</w:t>
      </w:r>
      <w:r w:rsidRPr="00CF512B">
        <w:rPr>
          <w:rFonts w:cs="Arial"/>
          <w:lang w:val="fr-FR"/>
        </w:rPr>
        <w:t>action par espèce figure à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1.</w:t>
      </w:r>
    </w:p>
    <w:p w14:paraId="10A757EF" w14:textId="77777777" w:rsidR="0004721E" w:rsidRPr="00CF512B" w:rsidRDefault="0004721E">
      <w:pPr>
        <w:spacing w:after="0" w:line="240" w:lineRule="auto"/>
        <w:jc w:val="both"/>
        <w:rPr>
          <w:rFonts w:cs="Arial"/>
          <w:lang w:val="fr-FR"/>
        </w:rPr>
      </w:pPr>
    </w:p>
    <w:p w14:paraId="7EE5201F" w14:textId="77777777" w:rsidR="0004721E" w:rsidRPr="00CF512B" w:rsidRDefault="00000000">
      <w:pPr>
        <w:spacing w:after="0" w:line="240" w:lineRule="auto"/>
        <w:rPr>
          <w:rFonts w:cs="Arial"/>
          <w:lang w:val="fr-FR"/>
        </w:rPr>
      </w:pPr>
      <w:r w:rsidRPr="00CF512B">
        <w:rPr>
          <w:rFonts w:cs="Arial"/>
          <w:u w:val="single"/>
          <w:lang w:val="fr-FR"/>
        </w:rPr>
        <w:t>Actions recommandées</w:t>
      </w:r>
    </w:p>
    <w:p w14:paraId="370E3D39" w14:textId="77777777" w:rsidR="0004721E" w:rsidRPr="00CF512B" w:rsidRDefault="0004721E">
      <w:pPr>
        <w:spacing w:after="0" w:line="240" w:lineRule="auto"/>
        <w:rPr>
          <w:rFonts w:cs="Arial"/>
          <w:lang w:val="fr-FR"/>
        </w:rPr>
      </w:pPr>
    </w:p>
    <w:p w14:paraId="384F8634" w14:textId="0650E5E7"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eastAsia="en-GB"/>
        </w:rPr>
        <w:t>Il est recommandé à la Conférence des Parties</w:t>
      </w:r>
      <w:r w:rsidR="00541C1A" w:rsidRPr="00CF512B">
        <w:rPr>
          <w:rFonts w:cs="Arial"/>
          <w:lang w:val="fr-FR"/>
        </w:rPr>
        <w:t> :</w:t>
      </w:r>
    </w:p>
    <w:p w14:paraId="5DDC5234" w14:textId="77777777" w:rsidR="0004721E" w:rsidRPr="00CF512B" w:rsidRDefault="0004721E">
      <w:pPr>
        <w:pStyle w:val="Secondnumbering"/>
        <w:numPr>
          <w:ilvl w:val="0"/>
          <w:numId w:val="0"/>
        </w:numPr>
        <w:rPr>
          <w:lang w:val="fr-FR"/>
        </w:rPr>
      </w:pPr>
    </w:p>
    <w:p w14:paraId="684A8282" w14:textId="1A8ED91E" w:rsidR="0004721E" w:rsidRPr="00CF512B" w:rsidRDefault="00000000">
      <w:pPr>
        <w:pStyle w:val="Secondnumbering"/>
        <w:ind w:left="993" w:hanging="426"/>
        <w:rPr>
          <w:lang w:val="fr-FR"/>
        </w:rPr>
      </w:pPr>
      <w:r w:rsidRPr="00CF512B">
        <w:rPr>
          <w:lang w:val="fr-FR"/>
        </w:rPr>
        <w:t>d</w:t>
      </w:r>
      <w:r w:rsidR="00541C1A" w:rsidRPr="00CF512B">
        <w:rPr>
          <w:lang w:val="fr-FR"/>
        </w:rPr>
        <w:t>’</w:t>
      </w:r>
      <w:r w:rsidRPr="00CF512B">
        <w:rPr>
          <w:lang w:val="fr-FR"/>
        </w:rPr>
        <w:t>adopter le projet de résolution figurant à l</w:t>
      </w:r>
      <w:r w:rsidR="00541C1A" w:rsidRPr="00CF512B">
        <w:rPr>
          <w:lang w:val="fr-FR"/>
        </w:rPr>
        <w:t>’</w:t>
      </w:r>
      <w:r w:rsidRPr="00CF512B">
        <w:rPr>
          <w:lang w:val="fr-FR"/>
        </w:rPr>
        <w:t>annexe</w:t>
      </w:r>
      <w:r w:rsidR="00541C1A" w:rsidRPr="00CF512B">
        <w:rPr>
          <w:lang w:val="fr-FR"/>
        </w:rPr>
        <w:t> </w:t>
      </w:r>
      <w:r w:rsidRPr="00CF512B">
        <w:rPr>
          <w:lang w:val="fr-FR"/>
        </w:rPr>
        <w:t>1 du présent document</w:t>
      </w:r>
      <w:r w:rsidR="00541C1A" w:rsidRPr="00CF512B">
        <w:rPr>
          <w:lang w:val="fr-FR"/>
        </w:rPr>
        <w:t> ;</w:t>
      </w:r>
    </w:p>
    <w:p w14:paraId="0D7DAB78" w14:textId="77777777" w:rsidR="0004721E" w:rsidRPr="00CF512B" w:rsidRDefault="0004721E">
      <w:pPr>
        <w:pStyle w:val="Secondnumbering"/>
        <w:numPr>
          <w:ilvl w:val="0"/>
          <w:numId w:val="0"/>
        </w:numPr>
        <w:ind w:left="993" w:hanging="426"/>
        <w:rPr>
          <w:lang w:val="fr-FR"/>
        </w:rPr>
      </w:pPr>
    </w:p>
    <w:p w14:paraId="2927BFD6" w14:textId="37BBD8AD" w:rsidR="0004721E" w:rsidRPr="00CF512B" w:rsidRDefault="00000000">
      <w:pPr>
        <w:pStyle w:val="Secondnumbering"/>
        <w:ind w:left="993" w:hanging="426"/>
        <w:rPr>
          <w:lang w:val="fr-FR"/>
        </w:rPr>
      </w:pPr>
      <w:r w:rsidRPr="00CF512B">
        <w:rPr>
          <w:lang w:val="fr-FR"/>
        </w:rPr>
        <w:t>d</w:t>
      </w:r>
      <w:r w:rsidR="00541C1A" w:rsidRPr="00CF512B">
        <w:rPr>
          <w:lang w:val="fr-FR"/>
        </w:rPr>
        <w:t>’</w:t>
      </w:r>
      <w:r w:rsidRPr="00CF512B">
        <w:rPr>
          <w:lang w:val="fr-FR"/>
        </w:rPr>
        <w:t>adopter le projet de Plan d</w:t>
      </w:r>
      <w:r w:rsidR="00541C1A" w:rsidRPr="00CF512B">
        <w:rPr>
          <w:lang w:val="fr-FR"/>
        </w:rPr>
        <w:t>’</w:t>
      </w:r>
      <w:r w:rsidRPr="00CF512B">
        <w:rPr>
          <w:lang w:val="fr-FR"/>
        </w:rPr>
        <w:t>action par espèce figurant à l</w:t>
      </w:r>
      <w:r w:rsidR="00541C1A" w:rsidRPr="00CF512B">
        <w:rPr>
          <w:lang w:val="fr-FR"/>
        </w:rPr>
        <w:t>’</w:t>
      </w:r>
      <w:r w:rsidRPr="00CF512B">
        <w:rPr>
          <w:lang w:val="fr-FR"/>
        </w:rPr>
        <w:t>annexe</w:t>
      </w:r>
      <w:r w:rsidR="00541C1A" w:rsidRPr="00CF512B">
        <w:rPr>
          <w:lang w:val="fr-FR"/>
        </w:rPr>
        <w:t> </w:t>
      </w:r>
      <w:r w:rsidRPr="00CF512B">
        <w:rPr>
          <w:lang w:val="fr-FR"/>
        </w:rPr>
        <w:t>2 du présent document</w:t>
      </w:r>
      <w:r w:rsidR="00541C1A" w:rsidRPr="00CF512B">
        <w:rPr>
          <w:lang w:val="fr-FR"/>
        </w:rPr>
        <w:t> ;</w:t>
      </w:r>
    </w:p>
    <w:p w14:paraId="74F732C8" w14:textId="77777777" w:rsidR="0004721E" w:rsidRPr="00CF512B" w:rsidRDefault="0004721E">
      <w:pPr>
        <w:pStyle w:val="Secondnumbering"/>
        <w:numPr>
          <w:ilvl w:val="0"/>
          <w:numId w:val="0"/>
        </w:numPr>
        <w:ind w:left="993" w:hanging="426"/>
        <w:rPr>
          <w:lang w:val="fr-FR"/>
        </w:rPr>
      </w:pPr>
    </w:p>
    <w:p w14:paraId="4A640BC8" w14:textId="5239BBBF" w:rsidR="0004721E" w:rsidRPr="00CF512B" w:rsidRDefault="00000000">
      <w:pPr>
        <w:pStyle w:val="Secondnumbering"/>
        <w:ind w:left="993" w:hanging="426"/>
        <w:rPr>
          <w:lang w:val="fr-FR"/>
        </w:rPr>
      </w:pPr>
      <w:r w:rsidRPr="00CF512B">
        <w:rPr>
          <w:lang w:val="fr-FR"/>
        </w:rPr>
        <w:t>d</w:t>
      </w:r>
      <w:r w:rsidR="00541C1A" w:rsidRPr="00CF512B">
        <w:rPr>
          <w:lang w:val="fr-FR"/>
        </w:rPr>
        <w:t>’</w:t>
      </w:r>
      <w:r w:rsidRPr="00CF512B">
        <w:rPr>
          <w:lang w:val="fr-FR"/>
        </w:rPr>
        <w:t>adopter les projets de décision figurant à l</w:t>
      </w:r>
      <w:r w:rsidR="00541C1A" w:rsidRPr="00CF512B">
        <w:rPr>
          <w:lang w:val="fr-FR"/>
        </w:rPr>
        <w:t>’</w:t>
      </w:r>
      <w:r w:rsidRPr="00CF512B">
        <w:rPr>
          <w:lang w:val="fr-FR"/>
        </w:rPr>
        <w:t>annexe</w:t>
      </w:r>
      <w:r w:rsidR="00541C1A" w:rsidRPr="00CF512B">
        <w:rPr>
          <w:lang w:val="fr-FR"/>
        </w:rPr>
        <w:t> </w:t>
      </w:r>
      <w:r w:rsidRPr="00CF512B">
        <w:rPr>
          <w:lang w:val="fr-FR"/>
        </w:rPr>
        <w:t>3 du présent document</w:t>
      </w:r>
      <w:r w:rsidR="00541C1A" w:rsidRPr="00CF512B">
        <w:rPr>
          <w:lang w:val="fr-FR"/>
        </w:rPr>
        <w:t> ;</w:t>
      </w:r>
    </w:p>
    <w:p w14:paraId="7B24CB7F" w14:textId="77777777" w:rsidR="0004721E" w:rsidRPr="00CF512B" w:rsidRDefault="00000000">
      <w:pPr>
        <w:spacing w:after="0" w:line="240" w:lineRule="auto"/>
        <w:ind w:left="993" w:hanging="426"/>
        <w:rPr>
          <w:rFonts w:cs="Arial"/>
          <w:lang w:val="fr-FR"/>
        </w:rPr>
      </w:pPr>
      <w:r w:rsidRPr="00CF512B">
        <w:rPr>
          <w:lang w:val="fr-FR"/>
        </w:rPr>
        <w:t xml:space="preserve"> </w:t>
      </w:r>
    </w:p>
    <w:p w14:paraId="4D9FD127" w14:textId="543E956C" w:rsidR="0004721E" w:rsidRPr="00CF512B" w:rsidRDefault="00000000">
      <w:pPr>
        <w:pStyle w:val="Secondnumbering"/>
        <w:ind w:left="993" w:hanging="426"/>
        <w:rPr>
          <w:lang w:val="fr-FR"/>
        </w:rPr>
      </w:pPr>
      <w:r w:rsidRPr="00CF512B">
        <w:rPr>
          <w:rFonts w:cs="Arial"/>
          <w:lang w:val="fr-FR"/>
        </w:rPr>
        <w:t>d</w:t>
      </w:r>
      <w:r w:rsidR="00541C1A" w:rsidRPr="00CF512B">
        <w:rPr>
          <w:rFonts w:cs="Arial"/>
          <w:lang w:val="fr-FR"/>
        </w:rPr>
        <w:t>’</w:t>
      </w:r>
      <w:r w:rsidRPr="00CF512B">
        <w:rPr>
          <w:rFonts w:cs="Arial"/>
          <w:lang w:val="fr-FR"/>
        </w:rPr>
        <w:t>abroger les Décisions</w:t>
      </w:r>
      <w:r w:rsidR="00541C1A" w:rsidRPr="00CF512B">
        <w:rPr>
          <w:rFonts w:cs="Arial"/>
          <w:lang w:val="fr-FR"/>
        </w:rPr>
        <w:t> </w:t>
      </w:r>
      <w:r w:rsidRPr="00CF512B">
        <w:rPr>
          <w:rFonts w:cs="Arial"/>
          <w:lang w:val="fr-FR"/>
        </w:rPr>
        <w:t>14.106</w:t>
      </w:r>
      <w:r w:rsidRPr="00CF512B">
        <w:rPr>
          <w:rFonts w:cs="Arial"/>
          <w:sz w:val="21"/>
          <w:szCs w:val="21"/>
          <w:lang w:val="fr-FR"/>
        </w:rPr>
        <w:t xml:space="preserve"> à</w:t>
      </w:r>
      <w:r w:rsidR="00337193" w:rsidRPr="00CF512B">
        <w:rPr>
          <w:rFonts w:cs="Arial"/>
          <w:sz w:val="21"/>
          <w:szCs w:val="21"/>
          <w:lang w:val="fr-FR"/>
        </w:rPr>
        <w:t> </w:t>
      </w:r>
      <w:r w:rsidRPr="00CF512B">
        <w:rPr>
          <w:rFonts w:cs="Arial"/>
          <w:lang w:val="fr-FR"/>
        </w:rPr>
        <w:t>14.109.</w:t>
      </w:r>
    </w:p>
    <w:p w14:paraId="0727B57D" w14:textId="77777777" w:rsidR="0004721E" w:rsidRPr="00CF512B" w:rsidRDefault="0004721E">
      <w:pPr>
        <w:rPr>
          <w:rFonts w:cs="Arial"/>
          <w:caps/>
          <w:lang w:val="fr-FR"/>
        </w:rPr>
      </w:pPr>
    </w:p>
    <w:p w14:paraId="196A3A9A" w14:textId="77777777" w:rsidR="0004721E" w:rsidRPr="00CF512B" w:rsidRDefault="00000000">
      <w:pPr>
        <w:rPr>
          <w:rFonts w:cs="Arial"/>
          <w:caps/>
          <w:lang w:val="fr-FR"/>
        </w:rPr>
        <w:sectPr w:rsidR="0004721E" w:rsidRPr="00CF512B">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r w:rsidRPr="00CF512B">
        <w:rPr>
          <w:rFonts w:cs="Arial"/>
          <w:caps/>
          <w:lang w:val="fr-FR"/>
        </w:rPr>
        <w:t xml:space="preserve"> </w:t>
      </w:r>
    </w:p>
    <w:p w14:paraId="1B56F6A5" w14:textId="71DAE0EF" w:rsidR="0004721E" w:rsidRPr="00CF512B" w:rsidRDefault="00000000">
      <w:pPr>
        <w:pStyle w:val="Secondnumbering"/>
        <w:numPr>
          <w:ilvl w:val="0"/>
          <w:numId w:val="0"/>
        </w:numPr>
        <w:jc w:val="right"/>
        <w:rPr>
          <w:lang w:val="fr-FR"/>
        </w:rPr>
      </w:pPr>
      <w:r w:rsidRPr="00CF512B">
        <w:rPr>
          <w:rFonts w:cs="Arial"/>
          <w:b/>
          <w:caps/>
          <w:lang w:val="fr-FR"/>
        </w:rPr>
        <w:lastRenderedPageBreak/>
        <w:t>Annexe</w:t>
      </w:r>
      <w:r w:rsidR="00541C1A" w:rsidRPr="00CF512B">
        <w:rPr>
          <w:rFonts w:cs="Arial"/>
          <w:b/>
          <w:caps/>
          <w:lang w:val="fr-FR"/>
        </w:rPr>
        <w:t> </w:t>
      </w:r>
      <w:r w:rsidRPr="00CF512B">
        <w:rPr>
          <w:rFonts w:cs="Arial"/>
          <w:b/>
          <w:caps/>
          <w:lang w:val="fr-FR"/>
        </w:rPr>
        <w:t>1</w:t>
      </w:r>
    </w:p>
    <w:p w14:paraId="7240E377" w14:textId="77777777" w:rsidR="0004721E" w:rsidRPr="00CF512B" w:rsidRDefault="0004721E">
      <w:pPr>
        <w:pStyle w:val="Secondnumbering"/>
        <w:numPr>
          <w:ilvl w:val="0"/>
          <w:numId w:val="0"/>
        </w:numPr>
        <w:rPr>
          <w:lang w:val="fr-FR"/>
        </w:rPr>
      </w:pPr>
    </w:p>
    <w:p w14:paraId="3E635008" w14:textId="77777777" w:rsidR="0004721E" w:rsidRPr="00CF512B" w:rsidRDefault="00000000">
      <w:pPr>
        <w:spacing w:after="0" w:line="240" w:lineRule="auto"/>
        <w:jc w:val="center"/>
        <w:rPr>
          <w:rFonts w:cs="Arial"/>
          <w:lang w:val="fr-FR"/>
        </w:rPr>
      </w:pPr>
      <w:r w:rsidRPr="00CF512B">
        <w:rPr>
          <w:rFonts w:cs="Arial"/>
          <w:lang w:val="fr-FR"/>
        </w:rPr>
        <w:t>PROJET DE RÉSOLUTION</w:t>
      </w:r>
    </w:p>
    <w:p w14:paraId="030209DE" w14:textId="77777777" w:rsidR="0004721E" w:rsidRPr="00CF512B" w:rsidRDefault="0004721E">
      <w:pPr>
        <w:spacing w:after="0" w:line="240" w:lineRule="auto"/>
        <w:rPr>
          <w:rFonts w:cs="Arial"/>
          <w:lang w:val="fr-FR"/>
        </w:rPr>
      </w:pPr>
    </w:p>
    <w:p w14:paraId="00413DA7" w14:textId="77777777" w:rsidR="0004721E" w:rsidRPr="00CF512B" w:rsidRDefault="0004721E">
      <w:pPr>
        <w:spacing w:after="0" w:line="240" w:lineRule="auto"/>
        <w:rPr>
          <w:rFonts w:cs="Arial"/>
          <w:lang w:val="fr-FR"/>
        </w:rPr>
      </w:pPr>
    </w:p>
    <w:p w14:paraId="61E6E564" w14:textId="4ED3AC96" w:rsidR="0004721E" w:rsidRPr="00CF512B" w:rsidRDefault="000000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CF512B">
        <w:rPr>
          <w:rFonts w:cs="Arial"/>
          <w:b/>
          <w:caps/>
          <w:lang w:val="fr-FR"/>
        </w:rPr>
        <w:t>Plan d</w:t>
      </w:r>
      <w:r w:rsidR="00541C1A" w:rsidRPr="00CF512B">
        <w:rPr>
          <w:rFonts w:cs="Arial"/>
          <w:b/>
          <w:caps/>
          <w:lang w:val="fr-FR"/>
        </w:rPr>
        <w:t>’</w:t>
      </w:r>
      <w:r w:rsidRPr="00CF512B">
        <w:rPr>
          <w:rFonts w:cs="Arial"/>
          <w:b/>
          <w:caps/>
          <w:lang w:val="fr-FR"/>
        </w:rPr>
        <w:t>action par esp</w:t>
      </w:r>
      <w:r w:rsidR="00541C1A" w:rsidRPr="00CF512B">
        <w:rPr>
          <w:rFonts w:cs="Arial"/>
          <w:b/>
          <w:caps/>
          <w:lang w:val="fr-FR"/>
        </w:rPr>
        <w:t>È</w:t>
      </w:r>
      <w:r w:rsidRPr="00CF512B">
        <w:rPr>
          <w:rFonts w:cs="Arial"/>
          <w:b/>
          <w:caps/>
          <w:lang w:val="fr-FR"/>
        </w:rPr>
        <w:t>ce pour l</w:t>
      </w:r>
      <w:r w:rsidR="00541C1A" w:rsidRPr="00CF512B">
        <w:rPr>
          <w:rFonts w:cs="Arial"/>
          <w:b/>
          <w:caps/>
          <w:lang w:val="fr-FR"/>
        </w:rPr>
        <w:t>’</w:t>
      </w:r>
      <w:r w:rsidRPr="00CF512B">
        <w:rPr>
          <w:rFonts w:cs="Arial"/>
          <w:b/>
          <w:caps/>
          <w:lang w:val="fr-FR"/>
        </w:rPr>
        <w:t>anguille d</w:t>
      </w:r>
      <w:r w:rsidR="00541C1A" w:rsidRPr="00CF512B">
        <w:rPr>
          <w:rFonts w:cs="Arial"/>
          <w:b/>
          <w:caps/>
          <w:lang w:val="fr-FR"/>
        </w:rPr>
        <w:t>’</w:t>
      </w:r>
      <w:r w:rsidRPr="00CF512B">
        <w:rPr>
          <w:rFonts w:cs="Arial"/>
          <w:b/>
          <w:caps/>
          <w:lang w:val="fr-FR"/>
        </w:rPr>
        <w:t>Europe (</w:t>
      </w:r>
      <w:r w:rsidRPr="00CF512B">
        <w:rPr>
          <w:rFonts w:cs="Arial"/>
          <w:b/>
          <w:i/>
          <w:iCs/>
          <w:lang w:val="fr-FR"/>
        </w:rPr>
        <w:t xml:space="preserve">Anguilla </w:t>
      </w:r>
      <w:proofErr w:type="spellStart"/>
      <w:r w:rsidRPr="00CF512B">
        <w:rPr>
          <w:rFonts w:cs="Arial"/>
          <w:b/>
          <w:i/>
          <w:iCs/>
          <w:lang w:val="fr-FR"/>
        </w:rPr>
        <w:t>anguilla</w:t>
      </w:r>
      <w:proofErr w:type="spellEnd"/>
      <w:r w:rsidRPr="00CF512B">
        <w:rPr>
          <w:rFonts w:cs="Arial"/>
          <w:b/>
          <w:caps/>
          <w:lang w:val="fr-FR"/>
        </w:rPr>
        <w:t>)</w:t>
      </w:r>
    </w:p>
    <w:p w14:paraId="71FB273A" w14:textId="77777777" w:rsidR="0004721E" w:rsidRPr="00CF512B" w:rsidRDefault="0004721E">
      <w:pPr>
        <w:spacing w:after="0" w:line="240" w:lineRule="auto"/>
        <w:rPr>
          <w:rFonts w:cs="Arial"/>
          <w:b/>
          <w:caps/>
          <w:lang w:val="fr-FR"/>
        </w:rPr>
      </w:pPr>
    </w:p>
    <w:p w14:paraId="4B1CE052" w14:textId="77777777" w:rsidR="0004721E" w:rsidRPr="00CF512B" w:rsidRDefault="0004721E">
      <w:pPr>
        <w:spacing w:after="0" w:line="240" w:lineRule="auto"/>
        <w:rPr>
          <w:rFonts w:cs="Arial"/>
          <w:b/>
          <w:caps/>
          <w:lang w:val="fr-FR"/>
        </w:rPr>
      </w:pPr>
    </w:p>
    <w:p w14:paraId="2DD67432" w14:textId="4C77F23B"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Notant</w:t>
      </w:r>
      <w:r w:rsidRPr="00CF512B">
        <w:rPr>
          <w:rFonts w:eastAsia="Times New Roman" w:cs="Arial"/>
          <w:lang w:val="fr-FR" w:eastAsia="en-GB"/>
        </w:rPr>
        <w:t xml:space="preserve"> que l</w:t>
      </w:r>
      <w:r w:rsidR="00541C1A" w:rsidRPr="00CF512B">
        <w:rPr>
          <w:rFonts w:eastAsia="Times New Roman" w:cs="Arial"/>
          <w:lang w:val="fr-FR" w:eastAsia="en-GB"/>
        </w:rPr>
        <w:t>’</w:t>
      </w:r>
      <w:r w:rsidRPr="00CF512B">
        <w:rPr>
          <w:rFonts w:eastAsia="Times New Roman" w:cs="Arial"/>
          <w:lang w:val="fr-FR" w:eastAsia="en-GB"/>
        </w:rPr>
        <w:t>anguille d</w:t>
      </w:r>
      <w:r w:rsidR="00541C1A" w:rsidRPr="00CF512B">
        <w:rPr>
          <w:rFonts w:eastAsia="Times New Roman" w:cs="Arial"/>
          <w:lang w:val="fr-FR" w:eastAsia="en-GB"/>
        </w:rPr>
        <w:t>’</w:t>
      </w:r>
      <w:r w:rsidRPr="00CF512B">
        <w:rPr>
          <w:rFonts w:eastAsia="Times New Roman" w:cs="Arial"/>
          <w:lang w:val="fr-FR" w:eastAsia="en-GB"/>
        </w:rPr>
        <w:t>Europe (</w:t>
      </w:r>
      <w:r w:rsidRPr="00CF512B">
        <w:rPr>
          <w:rFonts w:eastAsia="Times New Roman" w:cs="Arial"/>
          <w:i/>
          <w:lang w:val="fr-FR" w:eastAsia="en-GB"/>
        </w:rPr>
        <w:t xml:space="preserve">Anguilla </w:t>
      </w:r>
      <w:proofErr w:type="spellStart"/>
      <w:r w:rsidRPr="00CF512B">
        <w:rPr>
          <w:rFonts w:eastAsia="Times New Roman" w:cs="Arial"/>
          <w:i/>
          <w:lang w:val="fr-FR" w:eastAsia="en-GB"/>
        </w:rPr>
        <w:t>anguilla</w:t>
      </w:r>
      <w:proofErr w:type="spellEnd"/>
      <w:r w:rsidRPr="00CF512B">
        <w:rPr>
          <w:rFonts w:eastAsia="Times New Roman" w:cs="Arial"/>
          <w:lang w:val="fr-FR" w:eastAsia="en-GB"/>
        </w:rPr>
        <w:t>) a été inscrite à l</w:t>
      </w:r>
      <w:r w:rsidR="00541C1A" w:rsidRPr="00CF512B">
        <w:rPr>
          <w:rFonts w:eastAsia="Times New Roman" w:cs="Arial"/>
          <w:lang w:val="fr-FR" w:eastAsia="en-GB"/>
        </w:rPr>
        <w:t>’</w:t>
      </w:r>
      <w:r w:rsidRPr="00CF512B">
        <w:rPr>
          <w:rFonts w:eastAsia="Times New Roman" w:cs="Arial"/>
          <w:lang w:val="fr-FR" w:eastAsia="en-GB"/>
        </w:rPr>
        <w:t>Annexe</w:t>
      </w:r>
      <w:r w:rsidR="00541C1A" w:rsidRPr="00CF512B">
        <w:rPr>
          <w:rFonts w:eastAsia="Times New Roman" w:cs="Arial"/>
          <w:lang w:val="fr-FR" w:eastAsia="en-GB"/>
        </w:rPr>
        <w:t> </w:t>
      </w:r>
      <w:r w:rsidRPr="00CF512B">
        <w:rPr>
          <w:rFonts w:eastAsia="Times New Roman" w:cs="Arial"/>
          <w:lang w:val="fr-FR" w:eastAsia="en-GB"/>
        </w:rPr>
        <w:t>II de l</w:t>
      </w:r>
      <w:r w:rsidR="00541C1A" w:rsidRPr="00CF512B">
        <w:rPr>
          <w:rFonts w:eastAsia="Times New Roman" w:cs="Arial"/>
          <w:lang w:val="fr-FR" w:eastAsia="en-GB"/>
        </w:rPr>
        <w:t>a CMS</w:t>
      </w:r>
      <w:r w:rsidRPr="00CF512B">
        <w:rPr>
          <w:rFonts w:eastAsia="Times New Roman" w:cs="Arial"/>
          <w:lang w:val="fr-FR" w:eastAsia="en-GB"/>
        </w:rPr>
        <w:t xml:space="preserve"> lors de la 11</w:t>
      </w:r>
      <w:r w:rsidRPr="00CF512B">
        <w:rPr>
          <w:rFonts w:eastAsia="Times New Roman" w:cs="Arial"/>
          <w:vertAlign w:val="superscript"/>
          <w:lang w:val="fr-FR" w:eastAsia="en-GB"/>
        </w:rPr>
        <w:t>e</w:t>
      </w:r>
      <w:r w:rsidR="00541C1A" w:rsidRPr="00CF512B">
        <w:rPr>
          <w:rFonts w:eastAsia="Times New Roman" w:cs="Arial"/>
          <w:lang w:val="fr-FR" w:eastAsia="en-GB"/>
        </w:rPr>
        <w:t> </w:t>
      </w:r>
      <w:r w:rsidRPr="00CF512B">
        <w:rPr>
          <w:rFonts w:eastAsia="Times New Roman" w:cs="Arial"/>
          <w:lang w:val="fr-FR" w:eastAsia="en-GB"/>
        </w:rPr>
        <w:t>Session de la Conférence des Parties (COP11),</w:t>
      </w:r>
    </w:p>
    <w:p w14:paraId="173463CE" w14:textId="77777777" w:rsidR="0004721E" w:rsidRPr="00CF512B" w:rsidRDefault="0004721E">
      <w:pPr>
        <w:spacing w:after="0" w:line="240" w:lineRule="auto"/>
        <w:jc w:val="both"/>
        <w:rPr>
          <w:rFonts w:eastAsia="Times New Roman" w:cs="Arial"/>
          <w:lang w:val="fr-FR" w:eastAsia="en-GB"/>
        </w:rPr>
      </w:pPr>
    </w:p>
    <w:p w14:paraId="4FE58DCF" w14:textId="7BAD0797"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Préoccupée</w:t>
      </w:r>
      <w:r w:rsidRPr="00CF512B">
        <w:rPr>
          <w:rFonts w:eastAsia="Times New Roman" w:cs="Arial"/>
          <w:lang w:val="fr-FR" w:eastAsia="en-GB"/>
        </w:rPr>
        <w:t xml:space="preserve"> par le déclin continu de la population d</w:t>
      </w:r>
      <w:r w:rsidR="00541C1A" w:rsidRPr="00CF512B">
        <w:rPr>
          <w:rFonts w:eastAsia="Times New Roman" w:cs="Arial"/>
          <w:lang w:val="fr-FR" w:eastAsia="en-GB"/>
        </w:rPr>
        <w:t>’</w:t>
      </w:r>
      <w:r w:rsidRPr="00CF512B">
        <w:rPr>
          <w:rFonts w:eastAsia="Times New Roman" w:cs="Arial"/>
          <w:lang w:val="fr-FR" w:eastAsia="en-GB"/>
        </w:rPr>
        <w:t>anguilles d</w:t>
      </w:r>
      <w:r w:rsidR="00541C1A" w:rsidRPr="00CF512B">
        <w:rPr>
          <w:rFonts w:eastAsia="Times New Roman" w:cs="Arial"/>
          <w:lang w:val="fr-FR" w:eastAsia="en-GB"/>
        </w:rPr>
        <w:t>’</w:t>
      </w:r>
      <w:r w:rsidRPr="00CF512B">
        <w:rPr>
          <w:rFonts w:eastAsia="Times New Roman" w:cs="Arial"/>
          <w:lang w:val="fr-FR" w:eastAsia="en-GB"/>
        </w:rPr>
        <w:t>Europe dans toute son aire de répartition et par la combinaison complexe de menaces, notamment les barrières à la migration, la surexploitation, les prises accessoires, la perte et la dégradation de l</w:t>
      </w:r>
      <w:r w:rsidR="00541C1A" w:rsidRPr="00CF512B">
        <w:rPr>
          <w:rFonts w:eastAsia="Times New Roman" w:cs="Arial"/>
          <w:lang w:val="fr-FR" w:eastAsia="en-GB"/>
        </w:rPr>
        <w:t>’</w:t>
      </w:r>
      <w:r w:rsidRPr="00CF512B">
        <w:rPr>
          <w:rFonts w:eastAsia="Times New Roman" w:cs="Arial"/>
          <w:lang w:val="fr-FR" w:eastAsia="en-GB"/>
        </w:rPr>
        <w:t>habitat, la pollution, les infections parasitaires et les modifications des conditions océaniques,</w:t>
      </w:r>
    </w:p>
    <w:p w14:paraId="347E0BFA" w14:textId="77777777" w:rsidR="0004721E" w:rsidRPr="00CF512B" w:rsidRDefault="0004721E">
      <w:pPr>
        <w:spacing w:after="0" w:line="240" w:lineRule="auto"/>
        <w:jc w:val="both"/>
        <w:rPr>
          <w:rFonts w:eastAsia="Times New Roman" w:cs="Arial"/>
          <w:lang w:val="fr-FR" w:eastAsia="en-GB"/>
        </w:rPr>
      </w:pPr>
    </w:p>
    <w:p w14:paraId="629E3E20" w14:textId="19D880ED"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Inquiète</w:t>
      </w:r>
      <w:r w:rsidRPr="00CF512B">
        <w:rPr>
          <w:rFonts w:eastAsia="Times New Roman" w:cs="Arial"/>
          <w:lang w:val="fr-FR" w:eastAsia="en-GB"/>
        </w:rPr>
        <w:t xml:space="preserve"> du fait que l</w:t>
      </w:r>
      <w:r w:rsidR="00541C1A" w:rsidRPr="00CF512B">
        <w:rPr>
          <w:rFonts w:eastAsia="Times New Roman" w:cs="Arial"/>
          <w:lang w:val="fr-FR" w:eastAsia="en-GB"/>
        </w:rPr>
        <w:t>’</w:t>
      </w:r>
      <w:r w:rsidRPr="00CF512B">
        <w:rPr>
          <w:rFonts w:eastAsia="Times New Roman" w:cs="Arial"/>
          <w:lang w:val="fr-FR" w:eastAsia="en-GB"/>
        </w:rPr>
        <w:t>espèce est classée dans la catégorie «</w:t>
      </w:r>
      <w:r w:rsidR="00541C1A" w:rsidRPr="00CF512B">
        <w:rPr>
          <w:rFonts w:eastAsia="Times New Roman" w:cs="Arial"/>
          <w:lang w:val="fr-FR" w:eastAsia="en-GB"/>
        </w:rPr>
        <w:t> </w:t>
      </w:r>
      <w:r w:rsidRPr="00CF512B">
        <w:rPr>
          <w:rFonts w:eastAsia="Times New Roman" w:cs="Arial"/>
          <w:lang w:val="fr-FR" w:eastAsia="en-GB"/>
        </w:rPr>
        <w:t>en danger critique d</w:t>
      </w:r>
      <w:r w:rsidR="00541C1A" w:rsidRPr="00CF512B">
        <w:rPr>
          <w:rFonts w:eastAsia="Times New Roman" w:cs="Arial"/>
          <w:lang w:val="fr-FR" w:eastAsia="en-GB"/>
        </w:rPr>
        <w:t>’</w:t>
      </w:r>
      <w:r w:rsidRPr="00CF512B">
        <w:rPr>
          <w:rFonts w:eastAsia="Times New Roman" w:cs="Arial"/>
          <w:lang w:val="fr-FR" w:eastAsia="en-GB"/>
        </w:rPr>
        <w:t>extinction</w:t>
      </w:r>
      <w:r w:rsidR="00541C1A" w:rsidRPr="00CF512B">
        <w:rPr>
          <w:rFonts w:eastAsia="Times New Roman" w:cs="Arial"/>
          <w:lang w:val="fr-FR" w:eastAsia="en-GB"/>
        </w:rPr>
        <w:t> </w:t>
      </w:r>
      <w:r w:rsidRPr="00CF512B">
        <w:rPr>
          <w:rFonts w:eastAsia="Times New Roman" w:cs="Arial"/>
          <w:lang w:val="fr-FR" w:eastAsia="en-GB"/>
        </w:rPr>
        <w:t>» sur la liste rouge de l</w:t>
      </w:r>
      <w:r w:rsidR="00541C1A" w:rsidRPr="00CF512B">
        <w:rPr>
          <w:rFonts w:eastAsia="Times New Roman" w:cs="Arial"/>
          <w:lang w:val="fr-FR" w:eastAsia="en-GB"/>
        </w:rPr>
        <w:t>’</w:t>
      </w:r>
      <w:r w:rsidRPr="00CF512B">
        <w:rPr>
          <w:rFonts w:eastAsia="Times New Roman" w:cs="Arial"/>
          <w:lang w:val="fr-FR" w:eastAsia="en-GB"/>
        </w:rPr>
        <w:t>Union internationale pour la conservation de la nature et que les niveaux de recrutement restent historiquement bas malgré les mesures de gestion mises en place dans plusieurs États de l</w:t>
      </w:r>
      <w:r w:rsidR="00541C1A" w:rsidRPr="00CF512B">
        <w:rPr>
          <w:rFonts w:eastAsia="Times New Roman" w:cs="Arial"/>
          <w:lang w:val="fr-FR" w:eastAsia="en-GB"/>
        </w:rPr>
        <w:t>’</w:t>
      </w:r>
      <w:r w:rsidRPr="00CF512B">
        <w:rPr>
          <w:rFonts w:eastAsia="Times New Roman" w:cs="Arial"/>
          <w:lang w:val="fr-FR" w:eastAsia="en-GB"/>
        </w:rPr>
        <w:t>aire de répartition,</w:t>
      </w:r>
    </w:p>
    <w:p w14:paraId="6BC23654" w14:textId="77777777" w:rsidR="0004721E" w:rsidRPr="00CF512B" w:rsidRDefault="0004721E">
      <w:pPr>
        <w:spacing w:after="0" w:line="240" w:lineRule="auto"/>
        <w:jc w:val="both"/>
        <w:rPr>
          <w:rFonts w:eastAsia="Times New Roman" w:cs="Arial"/>
          <w:lang w:val="fr-FR" w:eastAsia="en-GB"/>
        </w:rPr>
      </w:pPr>
    </w:p>
    <w:p w14:paraId="14AB1327" w14:textId="78EF12CC"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Reconnaissant</w:t>
      </w:r>
      <w:r w:rsidRPr="00CF512B">
        <w:rPr>
          <w:rFonts w:eastAsia="Times New Roman" w:cs="Arial"/>
          <w:lang w:val="fr-FR" w:eastAsia="en-GB"/>
        </w:rPr>
        <w:t xml:space="preserve"> que l</w:t>
      </w:r>
      <w:r w:rsidR="00541C1A" w:rsidRPr="00CF512B">
        <w:rPr>
          <w:rFonts w:eastAsia="Times New Roman" w:cs="Arial"/>
          <w:lang w:val="fr-FR" w:eastAsia="en-GB"/>
        </w:rPr>
        <w:t>’</w:t>
      </w:r>
      <w:r w:rsidRPr="00CF512B">
        <w:rPr>
          <w:rFonts w:eastAsia="Times New Roman" w:cs="Arial"/>
          <w:lang w:val="fr-FR" w:eastAsia="en-GB"/>
        </w:rPr>
        <w:t>anguille d</w:t>
      </w:r>
      <w:r w:rsidR="00541C1A" w:rsidRPr="00CF512B">
        <w:rPr>
          <w:rFonts w:eastAsia="Times New Roman" w:cs="Arial"/>
          <w:lang w:val="fr-FR" w:eastAsia="en-GB"/>
        </w:rPr>
        <w:t>’</w:t>
      </w:r>
      <w:r w:rsidRPr="00CF512B">
        <w:rPr>
          <w:rFonts w:eastAsia="Times New Roman" w:cs="Arial"/>
          <w:lang w:val="fr-FR" w:eastAsia="en-GB"/>
        </w:rPr>
        <w:t xml:space="preserve">Europe </w:t>
      </w:r>
      <w:proofErr w:type="gramStart"/>
      <w:r w:rsidRPr="00CF512B">
        <w:rPr>
          <w:rFonts w:eastAsia="Times New Roman" w:cs="Arial"/>
          <w:lang w:val="fr-FR" w:eastAsia="en-GB"/>
        </w:rPr>
        <w:t>est</w:t>
      </w:r>
      <w:proofErr w:type="gramEnd"/>
      <w:r w:rsidRPr="00CF512B">
        <w:rPr>
          <w:rFonts w:eastAsia="Times New Roman" w:cs="Arial"/>
          <w:lang w:val="fr-FR" w:eastAsia="en-GB"/>
        </w:rPr>
        <w:t xml:space="preserve"> une espèce migratrice catadrome unique reliant les eaux intérieures et côtières d</w:t>
      </w:r>
      <w:r w:rsidR="00541C1A" w:rsidRPr="00CF512B">
        <w:rPr>
          <w:rFonts w:eastAsia="Times New Roman" w:cs="Arial"/>
          <w:lang w:val="fr-FR" w:eastAsia="en-GB"/>
        </w:rPr>
        <w:t>’</w:t>
      </w:r>
      <w:r w:rsidRPr="00CF512B">
        <w:rPr>
          <w:rFonts w:eastAsia="Times New Roman" w:cs="Arial"/>
          <w:lang w:val="fr-FR" w:eastAsia="en-GB"/>
        </w:rPr>
        <w:t>Europe et d</w:t>
      </w:r>
      <w:r w:rsidR="00541C1A" w:rsidRPr="00CF512B">
        <w:rPr>
          <w:rFonts w:eastAsia="Times New Roman" w:cs="Arial"/>
          <w:lang w:val="fr-FR" w:eastAsia="en-GB"/>
        </w:rPr>
        <w:t>’</w:t>
      </w:r>
      <w:r w:rsidRPr="00CF512B">
        <w:rPr>
          <w:rFonts w:eastAsia="Times New Roman" w:cs="Arial"/>
          <w:lang w:val="fr-FR" w:eastAsia="en-GB"/>
        </w:rPr>
        <w:t>Afrique du Nord à la mer des Sargasses, jouant un rôle essentiel sur les plans écologique, économique et culturel,</w:t>
      </w:r>
    </w:p>
    <w:p w14:paraId="020A8288" w14:textId="77777777" w:rsidR="0004721E" w:rsidRPr="00CF512B" w:rsidRDefault="0004721E">
      <w:pPr>
        <w:spacing w:after="0" w:line="240" w:lineRule="auto"/>
        <w:jc w:val="both"/>
        <w:rPr>
          <w:rFonts w:eastAsia="Times New Roman" w:cs="Arial"/>
          <w:lang w:val="fr-FR" w:eastAsia="en-GB"/>
        </w:rPr>
      </w:pPr>
    </w:p>
    <w:p w14:paraId="683E5A32" w14:textId="4ED86637"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 xml:space="preserve">Notant </w:t>
      </w:r>
      <w:r w:rsidRPr="00CF512B">
        <w:rPr>
          <w:rFonts w:eastAsia="Times New Roman" w:cs="Arial"/>
          <w:lang w:val="fr-FR" w:eastAsia="en-GB"/>
        </w:rPr>
        <w:t>le travail complémentaire entrepris dans d</w:t>
      </w:r>
      <w:r w:rsidR="00541C1A" w:rsidRPr="00CF512B">
        <w:rPr>
          <w:rFonts w:eastAsia="Times New Roman" w:cs="Arial"/>
          <w:lang w:val="fr-FR" w:eastAsia="en-GB"/>
        </w:rPr>
        <w:t>’</w:t>
      </w:r>
      <w:r w:rsidRPr="00CF512B">
        <w:rPr>
          <w:rFonts w:eastAsia="Times New Roman" w:cs="Arial"/>
          <w:lang w:val="fr-FR" w:eastAsia="en-GB"/>
        </w:rPr>
        <w:t>autres cadres pertinents, notamment l</w:t>
      </w:r>
      <w:r w:rsidR="00541C1A" w:rsidRPr="00CF512B">
        <w:rPr>
          <w:rFonts w:eastAsia="Times New Roman" w:cs="Arial"/>
          <w:lang w:val="fr-FR" w:eastAsia="en-GB"/>
        </w:rPr>
        <w:t>’</w:t>
      </w:r>
      <w:r w:rsidRPr="00CF512B">
        <w:rPr>
          <w:rFonts w:eastAsia="Times New Roman" w:cs="Arial"/>
          <w:lang w:val="fr-FR" w:eastAsia="en-GB"/>
        </w:rPr>
        <w:t>Union européenne, la Commission générale des pêches pour la Méditerranée, le Conseil international pour l</w:t>
      </w:r>
      <w:r w:rsidR="00541C1A" w:rsidRPr="00CF512B">
        <w:rPr>
          <w:rFonts w:eastAsia="Times New Roman" w:cs="Arial"/>
          <w:lang w:val="fr-FR" w:eastAsia="en-GB"/>
        </w:rPr>
        <w:t>’</w:t>
      </w:r>
      <w:r w:rsidRPr="00CF512B">
        <w:rPr>
          <w:rFonts w:eastAsia="Times New Roman" w:cs="Arial"/>
          <w:lang w:val="fr-FR" w:eastAsia="en-GB"/>
        </w:rPr>
        <w:t>exploration de la mer, la Convention sur le commerce international des espèces de faune et de flore sauvages menacées d</w:t>
      </w:r>
      <w:r w:rsidR="00541C1A" w:rsidRPr="00CF512B">
        <w:rPr>
          <w:rFonts w:eastAsia="Times New Roman" w:cs="Arial"/>
          <w:lang w:val="fr-FR" w:eastAsia="en-GB"/>
        </w:rPr>
        <w:t>’</w:t>
      </w:r>
      <w:r w:rsidRPr="00CF512B">
        <w:rPr>
          <w:rFonts w:eastAsia="Times New Roman" w:cs="Arial"/>
          <w:lang w:val="fr-FR" w:eastAsia="en-GB"/>
        </w:rPr>
        <w:t>extinction et la Commission de la mer des Sargasses,</w:t>
      </w:r>
    </w:p>
    <w:p w14:paraId="3B171240" w14:textId="77777777" w:rsidR="0004721E" w:rsidRPr="00CF512B" w:rsidRDefault="0004721E">
      <w:pPr>
        <w:spacing w:after="0" w:line="240" w:lineRule="auto"/>
        <w:jc w:val="both"/>
        <w:rPr>
          <w:rFonts w:eastAsia="Times New Roman" w:cs="Arial"/>
          <w:lang w:val="fr-FR" w:eastAsia="en-GB"/>
        </w:rPr>
      </w:pPr>
    </w:p>
    <w:p w14:paraId="7F23E2CF" w14:textId="77777777" w:rsidR="0004721E" w:rsidRPr="00CF512B" w:rsidRDefault="0004721E">
      <w:pPr>
        <w:spacing w:after="0" w:line="240" w:lineRule="auto"/>
        <w:jc w:val="both"/>
        <w:rPr>
          <w:rFonts w:eastAsia="Times New Roman" w:cs="Arial"/>
          <w:lang w:val="fr-FR" w:eastAsia="en-GB"/>
        </w:rPr>
      </w:pPr>
    </w:p>
    <w:p w14:paraId="1EC11CEE" w14:textId="77777777" w:rsidR="0004721E" w:rsidRPr="00CF512B" w:rsidRDefault="00000000">
      <w:pPr>
        <w:spacing w:after="0" w:line="240" w:lineRule="auto"/>
        <w:jc w:val="center"/>
        <w:rPr>
          <w:rFonts w:eastAsia="Times New Roman" w:cs="Arial"/>
          <w:i/>
          <w:lang w:val="fr-FR" w:eastAsia="en-GB"/>
        </w:rPr>
      </w:pPr>
      <w:r w:rsidRPr="00CF512B">
        <w:rPr>
          <w:rFonts w:eastAsia="Times New Roman" w:cs="Arial"/>
          <w:i/>
          <w:lang w:val="fr-FR" w:eastAsia="en-GB"/>
        </w:rPr>
        <w:t>La Conférence des Parties à la</w:t>
      </w:r>
      <w:r w:rsidRPr="00CF512B">
        <w:rPr>
          <w:lang w:val="fr-FR"/>
        </w:rPr>
        <w:br/>
      </w:r>
      <w:r w:rsidRPr="00CF512B">
        <w:rPr>
          <w:rFonts w:eastAsia="Times New Roman" w:cs="Arial"/>
          <w:i/>
          <w:lang w:val="fr-FR" w:eastAsia="en-GB"/>
        </w:rPr>
        <w:t xml:space="preserve"> Convention sur la conservation des espèces migratrices appartenant à la faune sauvage</w:t>
      </w:r>
    </w:p>
    <w:p w14:paraId="717FA881" w14:textId="77777777" w:rsidR="0004721E" w:rsidRPr="00CF512B" w:rsidRDefault="0004721E">
      <w:pPr>
        <w:spacing w:after="0" w:line="240" w:lineRule="auto"/>
        <w:jc w:val="center"/>
        <w:rPr>
          <w:rFonts w:eastAsia="Times New Roman" w:cs="Arial"/>
          <w:i/>
          <w:lang w:val="fr-FR" w:eastAsia="en-GB"/>
        </w:rPr>
      </w:pPr>
    </w:p>
    <w:p w14:paraId="49705918" w14:textId="77777777" w:rsidR="0004721E" w:rsidRPr="00CF512B" w:rsidRDefault="0004721E">
      <w:pPr>
        <w:spacing w:after="0" w:line="240" w:lineRule="auto"/>
        <w:jc w:val="center"/>
        <w:rPr>
          <w:rFonts w:eastAsia="Times New Roman" w:cs="Arial"/>
          <w:i/>
          <w:lang w:val="fr-FR" w:eastAsia="en-GB"/>
        </w:rPr>
      </w:pPr>
    </w:p>
    <w:p w14:paraId="7616CDD9" w14:textId="1E915EC0"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Adopte</w:t>
      </w:r>
      <w:r w:rsidRPr="00CF512B">
        <w:rPr>
          <w:lang w:val="fr-FR" w:eastAsia="en-GB"/>
        </w:rPr>
        <w:t xml:space="preserve"> le Plan d</w:t>
      </w:r>
      <w:r w:rsidR="00541C1A" w:rsidRPr="00CF512B">
        <w:rPr>
          <w:lang w:val="fr-FR" w:eastAsia="en-GB"/>
        </w:rPr>
        <w:t>’</w:t>
      </w:r>
      <w:r w:rsidRPr="00CF512B">
        <w:rPr>
          <w:lang w:val="fr-FR" w:eastAsia="en-GB"/>
        </w:rPr>
        <w:t>action par espèce pour l</w:t>
      </w:r>
      <w:r w:rsidR="00541C1A" w:rsidRPr="00CF512B">
        <w:rPr>
          <w:lang w:val="fr-FR" w:eastAsia="en-GB"/>
        </w:rPr>
        <w:t>’</w:t>
      </w:r>
      <w:r w:rsidRPr="00CF512B">
        <w:rPr>
          <w:lang w:val="fr-FR" w:eastAsia="en-GB"/>
        </w:rPr>
        <w:t>anguille d</w:t>
      </w:r>
      <w:r w:rsidR="00541C1A" w:rsidRPr="00CF512B">
        <w:rPr>
          <w:lang w:val="fr-FR" w:eastAsia="en-GB"/>
        </w:rPr>
        <w:t>’</w:t>
      </w:r>
      <w:r w:rsidRPr="00CF512B">
        <w:rPr>
          <w:lang w:val="fr-FR" w:eastAsia="en-GB"/>
        </w:rPr>
        <w:t>Europe</w:t>
      </w:r>
      <w:r w:rsidRPr="00CF512B">
        <w:rPr>
          <w:i/>
          <w:lang w:val="fr-FR" w:eastAsia="en-GB"/>
        </w:rPr>
        <w:t xml:space="preserve"> </w:t>
      </w:r>
      <w:r w:rsidRPr="00CF512B">
        <w:rPr>
          <w:lang w:val="fr-FR" w:eastAsia="en-GB"/>
        </w:rPr>
        <w:t>annexé à la présente Résolution</w:t>
      </w:r>
      <w:r w:rsidR="00541C1A" w:rsidRPr="00CF512B">
        <w:rPr>
          <w:lang w:val="fr-FR" w:eastAsia="en-GB"/>
        </w:rPr>
        <w:t> ;</w:t>
      </w:r>
    </w:p>
    <w:p w14:paraId="63E3FFC1" w14:textId="77777777" w:rsidR="0004721E" w:rsidRPr="00CF512B" w:rsidRDefault="0004721E">
      <w:pPr>
        <w:pStyle w:val="ListParagraph"/>
        <w:spacing w:after="0" w:line="240" w:lineRule="auto"/>
        <w:ind w:left="567" w:hanging="567"/>
        <w:contextualSpacing w:val="0"/>
        <w:jc w:val="both"/>
        <w:rPr>
          <w:lang w:val="fr-FR" w:eastAsia="en-GB"/>
        </w:rPr>
      </w:pPr>
    </w:p>
    <w:p w14:paraId="3CD78E1E" w14:textId="74112F5C"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Prie instamment</w:t>
      </w:r>
      <w:r w:rsidRPr="00CF512B">
        <w:rPr>
          <w:lang w:val="fr-FR" w:eastAsia="en-GB"/>
        </w:rPr>
        <w:t xml:space="preserve"> les Parties de mettre en œuvre les dispositions pertinentes du Plan d</w:t>
      </w:r>
      <w:r w:rsidR="00541C1A" w:rsidRPr="00CF512B">
        <w:rPr>
          <w:lang w:val="fr-FR" w:eastAsia="en-GB"/>
        </w:rPr>
        <w:t>’</w:t>
      </w:r>
      <w:r w:rsidRPr="00CF512B">
        <w:rPr>
          <w:lang w:val="fr-FR" w:eastAsia="en-GB"/>
        </w:rPr>
        <w:t>action et d</w:t>
      </w:r>
      <w:r w:rsidR="00541C1A" w:rsidRPr="00CF512B">
        <w:rPr>
          <w:lang w:val="fr-FR" w:eastAsia="en-GB"/>
        </w:rPr>
        <w:t>’</w:t>
      </w:r>
      <w:r w:rsidRPr="00CF512B">
        <w:rPr>
          <w:lang w:val="fr-FR" w:eastAsia="en-GB"/>
        </w:rPr>
        <w:t xml:space="preserve">intégrer ses objectifs dans les cadres de gestion nationaux et régionaux et </w:t>
      </w:r>
      <w:r w:rsidRPr="00CF512B">
        <w:rPr>
          <w:i/>
          <w:lang w:val="fr-FR" w:eastAsia="en-GB"/>
        </w:rPr>
        <w:t>invite</w:t>
      </w:r>
      <w:r w:rsidRPr="00CF512B">
        <w:rPr>
          <w:lang w:val="fr-FR" w:eastAsia="en-GB"/>
        </w:rPr>
        <w:t xml:space="preserve"> les États de l</w:t>
      </w:r>
      <w:r w:rsidR="00541C1A" w:rsidRPr="00CF512B">
        <w:rPr>
          <w:lang w:val="fr-FR" w:eastAsia="en-GB"/>
        </w:rPr>
        <w:t>’</w:t>
      </w:r>
      <w:r w:rsidRPr="00CF512B">
        <w:rPr>
          <w:lang w:val="fr-FR" w:eastAsia="en-GB"/>
        </w:rPr>
        <w:t>aire de répartition non-Parties à faire de même</w:t>
      </w:r>
      <w:r w:rsidR="00541C1A" w:rsidRPr="00CF512B">
        <w:rPr>
          <w:lang w:val="fr-FR" w:eastAsia="en-GB"/>
        </w:rPr>
        <w:t> ;</w:t>
      </w:r>
    </w:p>
    <w:p w14:paraId="3473EA2B" w14:textId="77777777" w:rsidR="0004721E" w:rsidRPr="00CF512B" w:rsidRDefault="0004721E">
      <w:pPr>
        <w:pStyle w:val="ListParagraph"/>
        <w:spacing w:after="0" w:line="240" w:lineRule="auto"/>
        <w:ind w:left="567" w:hanging="567"/>
        <w:contextualSpacing w:val="0"/>
        <w:jc w:val="both"/>
        <w:rPr>
          <w:lang w:val="fr-FR" w:eastAsia="en-GB"/>
        </w:rPr>
      </w:pPr>
    </w:p>
    <w:p w14:paraId="5DEB4238" w14:textId="262F4A60"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Invite</w:t>
      </w:r>
      <w:r w:rsidRPr="00CF512B">
        <w:rPr>
          <w:lang w:val="fr-FR" w:eastAsia="en-GB"/>
        </w:rPr>
        <w:t xml:space="preserve"> les États de l</w:t>
      </w:r>
      <w:r w:rsidR="00541C1A" w:rsidRPr="00CF512B">
        <w:rPr>
          <w:lang w:val="fr-FR" w:eastAsia="en-GB"/>
        </w:rPr>
        <w:t>’</w:t>
      </w:r>
      <w:r w:rsidRPr="00CF512B">
        <w:rPr>
          <w:lang w:val="fr-FR" w:eastAsia="en-GB"/>
        </w:rPr>
        <w:t>aire de répartition à s</w:t>
      </w:r>
      <w:r w:rsidR="00541C1A" w:rsidRPr="00CF512B">
        <w:rPr>
          <w:lang w:val="fr-FR" w:eastAsia="en-GB"/>
        </w:rPr>
        <w:t>’</w:t>
      </w:r>
      <w:r w:rsidRPr="00CF512B">
        <w:rPr>
          <w:lang w:val="fr-FR" w:eastAsia="en-GB"/>
        </w:rPr>
        <w:t>efforcer de promouvoir une collaboration active entre les parties prenantes gouvernementales, scientifiques et non gouvernementales, afin d</w:t>
      </w:r>
      <w:r w:rsidR="00541C1A" w:rsidRPr="00CF512B">
        <w:rPr>
          <w:lang w:val="fr-FR" w:eastAsia="en-GB"/>
        </w:rPr>
        <w:t>’</w:t>
      </w:r>
      <w:r w:rsidRPr="00CF512B">
        <w:rPr>
          <w:lang w:val="fr-FR" w:eastAsia="en-GB"/>
        </w:rPr>
        <w:t>optimiser l</w:t>
      </w:r>
      <w:r w:rsidR="00541C1A" w:rsidRPr="00CF512B">
        <w:rPr>
          <w:lang w:val="fr-FR" w:eastAsia="en-GB"/>
        </w:rPr>
        <w:t>’</w:t>
      </w:r>
      <w:r w:rsidRPr="00CF512B">
        <w:rPr>
          <w:lang w:val="fr-FR" w:eastAsia="en-GB"/>
        </w:rPr>
        <w:t>utilisation des ressources et de garantir que les résultats issus de la recherche et de la surveillance servent de base à une gestion et à des politiques adaptatives</w:t>
      </w:r>
      <w:r w:rsidR="00541C1A" w:rsidRPr="00CF512B">
        <w:rPr>
          <w:lang w:val="fr-FR" w:eastAsia="en-GB"/>
        </w:rPr>
        <w:t> ;</w:t>
      </w:r>
    </w:p>
    <w:p w14:paraId="25584CF1" w14:textId="77777777" w:rsidR="0004721E" w:rsidRPr="00CF512B" w:rsidRDefault="0004721E">
      <w:pPr>
        <w:pStyle w:val="ListParagraph"/>
        <w:spacing w:after="0" w:line="240" w:lineRule="auto"/>
        <w:ind w:left="567" w:hanging="567"/>
        <w:contextualSpacing w:val="0"/>
        <w:jc w:val="both"/>
        <w:rPr>
          <w:lang w:val="fr-FR" w:eastAsia="en-GB"/>
        </w:rPr>
      </w:pPr>
    </w:p>
    <w:p w14:paraId="478C70EC" w14:textId="6B5B35DB" w:rsidR="0004721E" w:rsidRPr="00CF512B" w:rsidRDefault="00000000">
      <w:pPr>
        <w:pStyle w:val="ListParagraph"/>
        <w:numPr>
          <w:ilvl w:val="0"/>
          <w:numId w:val="39"/>
        </w:numPr>
        <w:spacing w:after="0" w:line="240" w:lineRule="auto"/>
        <w:ind w:left="567" w:hanging="567"/>
        <w:contextualSpacing w:val="0"/>
        <w:jc w:val="both"/>
        <w:rPr>
          <w:i/>
          <w:lang w:val="fr-FR" w:eastAsia="en-GB"/>
        </w:rPr>
      </w:pPr>
      <w:r w:rsidRPr="00CF512B">
        <w:rPr>
          <w:i/>
          <w:lang w:val="fr-FR" w:eastAsia="en-GB"/>
        </w:rPr>
        <w:t>Invite en outre</w:t>
      </w:r>
      <w:r w:rsidRPr="00CF512B">
        <w:rPr>
          <w:lang w:val="fr-FR" w:eastAsia="en-GB"/>
        </w:rPr>
        <w:t xml:space="preserve"> </w:t>
      </w:r>
      <w:r w:rsidRPr="00CF512B">
        <w:rPr>
          <w:i/>
          <w:lang w:val="fr-FR" w:eastAsia="en-GB"/>
        </w:rPr>
        <w:t>les États de l</w:t>
      </w:r>
      <w:r w:rsidR="00541C1A" w:rsidRPr="00CF512B">
        <w:rPr>
          <w:i/>
          <w:lang w:val="fr-FR" w:eastAsia="en-GB"/>
        </w:rPr>
        <w:t>’</w:t>
      </w:r>
      <w:r w:rsidRPr="00CF512B">
        <w:rPr>
          <w:i/>
          <w:lang w:val="fr-FR" w:eastAsia="en-GB"/>
        </w:rPr>
        <w:t>aire de répartition</w:t>
      </w:r>
      <w:r w:rsidRPr="00CF512B">
        <w:rPr>
          <w:lang w:val="fr-FR" w:eastAsia="en-GB"/>
        </w:rPr>
        <w:t xml:space="preserve"> et les partenaires à faciliter la collaboration régionale, notamment entre les parties prenantes d</w:t>
      </w:r>
      <w:r w:rsidR="00541C1A" w:rsidRPr="00CF512B">
        <w:rPr>
          <w:lang w:val="fr-FR" w:eastAsia="en-GB"/>
        </w:rPr>
        <w:t>’</w:t>
      </w:r>
      <w:r w:rsidRPr="00CF512B">
        <w:rPr>
          <w:lang w:val="fr-FR" w:eastAsia="en-GB"/>
        </w:rPr>
        <w:t>Europe, d</w:t>
      </w:r>
      <w:r w:rsidR="00541C1A" w:rsidRPr="00CF512B">
        <w:rPr>
          <w:lang w:val="fr-FR" w:eastAsia="en-GB"/>
        </w:rPr>
        <w:t>’</w:t>
      </w:r>
      <w:r w:rsidRPr="00CF512B">
        <w:rPr>
          <w:lang w:val="fr-FR" w:eastAsia="en-GB"/>
        </w:rPr>
        <w:t>Afrique du Nord, de Méditerranée orientale et de la mer des Sargasses, afin de coordonner les mesures sur l</w:t>
      </w:r>
      <w:r w:rsidR="00541C1A" w:rsidRPr="00CF512B">
        <w:rPr>
          <w:lang w:val="fr-FR" w:eastAsia="en-GB"/>
        </w:rPr>
        <w:t>’</w:t>
      </w:r>
      <w:r w:rsidRPr="00CF512B">
        <w:rPr>
          <w:lang w:val="fr-FR" w:eastAsia="en-GB"/>
        </w:rPr>
        <w:t>ensemble de l</w:t>
      </w:r>
      <w:r w:rsidR="00541C1A" w:rsidRPr="00CF512B">
        <w:rPr>
          <w:lang w:val="fr-FR" w:eastAsia="en-GB"/>
        </w:rPr>
        <w:t>’</w:t>
      </w:r>
      <w:r w:rsidRPr="00CF512B">
        <w:rPr>
          <w:lang w:val="fr-FR" w:eastAsia="en-GB"/>
        </w:rPr>
        <w:t>aire de migration de l</w:t>
      </w:r>
      <w:r w:rsidR="00541C1A" w:rsidRPr="00CF512B">
        <w:rPr>
          <w:lang w:val="fr-FR" w:eastAsia="en-GB"/>
        </w:rPr>
        <w:t>’</w:t>
      </w:r>
      <w:r w:rsidRPr="00CF512B">
        <w:rPr>
          <w:lang w:val="fr-FR" w:eastAsia="en-GB"/>
        </w:rPr>
        <w:t>espèce</w:t>
      </w:r>
      <w:r w:rsidR="00541C1A" w:rsidRPr="00CF512B">
        <w:rPr>
          <w:lang w:val="fr-FR" w:eastAsia="en-GB"/>
        </w:rPr>
        <w:t> ;</w:t>
      </w:r>
    </w:p>
    <w:p w14:paraId="71D4F07D" w14:textId="77777777" w:rsidR="0004721E" w:rsidRPr="00CF512B" w:rsidRDefault="0004721E">
      <w:pPr>
        <w:pStyle w:val="ListParagraph"/>
        <w:spacing w:after="0" w:line="240" w:lineRule="auto"/>
        <w:ind w:left="567" w:hanging="567"/>
        <w:contextualSpacing w:val="0"/>
        <w:jc w:val="both"/>
        <w:rPr>
          <w:i/>
          <w:lang w:val="fr-FR" w:eastAsia="en-GB"/>
        </w:rPr>
      </w:pPr>
    </w:p>
    <w:p w14:paraId="111AD4B0" w14:textId="6C66496B"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lastRenderedPageBreak/>
        <w:t xml:space="preserve">Demande </w:t>
      </w:r>
      <w:r w:rsidRPr="00CF512B">
        <w:rPr>
          <w:lang w:val="fr-FR" w:eastAsia="en-GB"/>
        </w:rPr>
        <w:t>aux États de l</w:t>
      </w:r>
      <w:r w:rsidR="00541C1A" w:rsidRPr="00CF512B">
        <w:rPr>
          <w:lang w:val="fr-FR" w:eastAsia="en-GB"/>
        </w:rPr>
        <w:t>’</w:t>
      </w:r>
      <w:r w:rsidRPr="00CF512B">
        <w:rPr>
          <w:lang w:val="fr-FR" w:eastAsia="en-GB"/>
        </w:rPr>
        <w:t>aire de répartition d</w:t>
      </w:r>
      <w:r w:rsidR="00541C1A" w:rsidRPr="00CF512B">
        <w:rPr>
          <w:lang w:val="fr-FR" w:eastAsia="en-GB"/>
        </w:rPr>
        <w:t>’</w:t>
      </w:r>
      <w:r w:rsidRPr="00CF512B">
        <w:rPr>
          <w:lang w:val="fr-FR" w:eastAsia="en-GB"/>
        </w:rPr>
        <w:t>envisager des mécanismes de coordination appropriés</w:t>
      </w:r>
      <w:r w:rsidR="00541C1A" w:rsidRPr="00CF512B">
        <w:rPr>
          <w:lang w:val="fr-FR" w:eastAsia="en-GB"/>
        </w:rPr>
        <w:t> ;</w:t>
      </w:r>
    </w:p>
    <w:p w14:paraId="4D5E1F5B" w14:textId="77777777" w:rsidR="0004721E" w:rsidRPr="00CF512B" w:rsidRDefault="0004721E">
      <w:pPr>
        <w:pStyle w:val="ListParagraph"/>
        <w:spacing w:after="0" w:line="240" w:lineRule="auto"/>
        <w:ind w:left="567" w:hanging="567"/>
        <w:contextualSpacing w:val="0"/>
        <w:jc w:val="both"/>
        <w:rPr>
          <w:lang w:val="fr-FR" w:eastAsia="en-GB"/>
        </w:rPr>
      </w:pPr>
    </w:p>
    <w:p w14:paraId="2EE5C179" w14:textId="7FF72B0B"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Demande</w:t>
      </w:r>
      <w:r w:rsidRPr="00CF512B">
        <w:rPr>
          <w:lang w:val="fr-FR" w:eastAsia="en-GB"/>
        </w:rPr>
        <w:t xml:space="preserve"> aux États de l</w:t>
      </w:r>
      <w:r w:rsidR="00541C1A" w:rsidRPr="00CF512B">
        <w:rPr>
          <w:lang w:val="fr-FR" w:eastAsia="en-GB"/>
        </w:rPr>
        <w:t>’</w:t>
      </w:r>
      <w:r w:rsidRPr="00CF512B">
        <w:rPr>
          <w:lang w:val="fr-FR" w:eastAsia="en-GB"/>
        </w:rPr>
        <w:t>aire de répartition de faire état des progrès réalisés et de la mise en œuvre de ce Plan d</w:t>
      </w:r>
      <w:r w:rsidR="00541C1A" w:rsidRPr="00CF512B">
        <w:rPr>
          <w:lang w:val="fr-FR" w:eastAsia="en-GB"/>
        </w:rPr>
        <w:t>’</w:t>
      </w:r>
      <w:r w:rsidRPr="00CF512B">
        <w:rPr>
          <w:lang w:val="fr-FR" w:eastAsia="en-GB"/>
        </w:rPr>
        <w:t>action lors des futures sessions de la Conférence des Parties</w:t>
      </w:r>
      <w:r w:rsidR="00541C1A" w:rsidRPr="00CF512B">
        <w:rPr>
          <w:lang w:val="fr-FR" w:eastAsia="en-GB"/>
        </w:rPr>
        <w:t> ;</w:t>
      </w:r>
    </w:p>
    <w:p w14:paraId="3F3C0983" w14:textId="77777777" w:rsidR="0004721E" w:rsidRPr="00CF512B" w:rsidRDefault="0004721E">
      <w:pPr>
        <w:pStyle w:val="ListParagraph"/>
        <w:spacing w:after="0" w:line="240" w:lineRule="auto"/>
        <w:ind w:left="567" w:hanging="567"/>
        <w:contextualSpacing w:val="0"/>
        <w:jc w:val="both"/>
        <w:rPr>
          <w:lang w:val="fr-FR" w:eastAsia="en-GB"/>
        </w:rPr>
      </w:pPr>
    </w:p>
    <w:p w14:paraId="7D45B629" w14:textId="483B4AE5"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Encourage</w:t>
      </w:r>
      <w:r w:rsidRPr="00CF512B">
        <w:rPr>
          <w:lang w:val="fr-FR" w:eastAsia="en-GB"/>
        </w:rPr>
        <w:t xml:space="preserve"> les synergies avec les accords multilatéraux pertinents sur l</w:t>
      </w:r>
      <w:r w:rsidR="00541C1A" w:rsidRPr="00CF512B">
        <w:rPr>
          <w:lang w:val="fr-FR" w:eastAsia="en-GB"/>
        </w:rPr>
        <w:t>’</w:t>
      </w:r>
      <w:r w:rsidRPr="00CF512B">
        <w:rPr>
          <w:lang w:val="fr-FR" w:eastAsia="en-GB"/>
        </w:rPr>
        <w:t>environnement et les initiatives régionales afin de renforcer les mesures de conservation et de gestion de l</w:t>
      </w:r>
      <w:r w:rsidR="00541C1A" w:rsidRPr="00CF512B">
        <w:rPr>
          <w:lang w:val="fr-FR" w:eastAsia="en-GB"/>
        </w:rPr>
        <w:t>’</w:t>
      </w:r>
      <w:r w:rsidRPr="00CF512B">
        <w:rPr>
          <w:lang w:val="fr-FR" w:eastAsia="en-GB"/>
        </w:rPr>
        <w:t>anguille d</w:t>
      </w:r>
      <w:r w:rsidR="00541C1A" w:rsidRPr="00CF512B">
        <w:rPr>
          <w:lang w:val="fr-FR" w:eastAsia="en-GB"/>
        </w:rPr>
        <w:t>’</w:t>
      </w:r>
      <w:r w:rsidRPr="00CF512B">
        <w:rPr>
          <w:lang w:val="fr-FR" w:eastAsia="en-GB"/>
        </w:rPr>
        <w:t>Europe</w:t>
      </w:r>
      <w:r w:rsidR="00541C1A" w:rsidRPr="00CF512B">
        <w:rPr>
          <w:lang w:val="fr-FR" w:eastAsia="en-GB"/>
        </w:rPr>
        <w:t> ;</w:t>
      </w:r>
    </w:p>
    <w:p w14:paraId="766A3F59" w14:textId="77777777" w:rsidR="0004721E" w:rsidRPr="00CF512B" w:rsidRDefault="0004721E">
      <w:pPr>
        <w:pStyle w:val="ListParagraph"/>
        <w:spacing w:after="0" w:line="240" w:lineRule="auto"/>
        <w:ind w:left="567" w:hanging="567"/>
        <w:contextualSpacing w:val="0"/>
        <w:jc w:val="both"/>
        <w:rPr>
          <w:lang w:val="fr-FR" w:eastAsia="en-GB"/>
        </w:rPr>
      </w:pPr>
    </w:p>
    <w:p w14:paraId="650D2E4B" w14:textId="03A8691D"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 xml:space="preserve">Encourage en outre </w:t>
      </w:r>
      <w:r w:rsidRPr="00CF512B">
        <w:rPr>
          <w:lang w:val="fr-FR" w:eastAsia="en-GB"/>
        </w:rPr>
        <w:t>les Parties à partager leurs expériences, leurs connaissances et leurs meilleures pratiques entre elles</w:t>
      </w:r>
      <w:r w:rsidR="00541C1A" w:rsidRPr="00CF512B">
        <w:rPr>
          <w:lang w:val="fr-FR" w:eastAsia="en-GB"/>
        </w:rPr>
        <w:t> ;</w:t>
      </w:r>
    </w:p>
    <w:p w14:paraId="45B5E1EA" w14:textId="77777777" w:rsidR="0004721E" w:rsidRPr="00CF512B" w:rsidRDefault="0004721E">
      <w:pPr>
        <w:pStyle w:val="ListParagraph"/>
        <w:spacing w:after="0" w:line="240" w:lineRule="auto"/>
        <w:ind w:left="567" w:hanging="567"/>
        <w:contextualSpacing w:val="0"/>
        <w:jc w:val="both"/>
        <w:rPr>
          <w:lang w:val="fr-FR" w:eastAsia="en-GB"/>
        </w:rPr>
      </w:pPr>
    </w:p>
    <w:p w14:paraId="6DA8B2B5" w14:textId="3322EC28"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Invite</w:t>
      </w:r>
      <w:r w:rsidRPr="00CF512B">
        <w:rPr>
          <w:lang w:val="fr-FR" w:eastAsia="en-GB"/>
        </w:rPr>
        <w:t xml:space="preserve"> les Parties, les donateurs et les autres parties prenantes à fournir un soutien financier et technique pour la mise en œuvre du Plan d</w:t>
      </w:r>
      <w:r w:rsidR="00541C1A" w:rsidRPr="00CF512B">
        <w:rPr>
          <w:lang w:val="fr-FR" w:eastAsia="en-GB"/>
        </w:rPr>
        <w:t>’</w:t>
      </w:r>
      <w:r w:rsidRPr="00CF512B">
        <w:rPr>
          <w:lang w:val="fr-FR" w:eastAsia="en-GB"/>
        </w:rPr>
        <w:t>action par espèce.</w:t>
      </w:r>
    </w:p>
    <w:p w14:paraId="7BDCCEC0" w14:textId="77777777" w:rsidR="0004721E" w:rsidRPr="00CF512B" w:rsidRDefault="0004721E">
      <w:pPr>
        <w:pStyle w:val="ListParagraph"/>
        <w:spacing w:after="0" w:line="240" w:lineRule="auto"/>
        <w:ind w:left="567"/>
        <w:contextualSpacing w:val="0"/>
        <w:jc w:val="both"/>
        <w:rPr>
          <w:i/>
          <w:lang w:val="fr-FR" w:eastAsia="en-GB"/>
        </w:rPr>
      </w:pPr>
    </w:p>
    <w:p w14:paraId="60F48579" w14:textId="77777777" w:rsidR="0004721E" w:rsidRPr="00CF512B" w:rsidRDefault="0004721E">
      <w:pPr>
        <w:pStyle w:val="ListParagraph"/>
        <w:spacing w:after="0" w:line="240" w:lineRule="auto"/>
        <w:ind w:left="567"/>
        <w:contextualSpacing w:val="0"/>
        <w:jc w:val="both"/>
        <w:rPr>
          <w:lang w:val="fr-FR" w:eastAsia="en-GB"/>
        </w:rPr>
      </w:pPr>
    </w:p>
    <w:p w14:paraId="1FB15830" w14:textId="77777777" w:rsidR="0004721E" w:rsidRPr="00CF512B" w:rsidRDefault="0004721E">
      <w:pPr>
        <w:pStyle w:val="Secondnumbering"/>
        <w:numPr>
          <w:ilvl w:val="0"/>
          <w:numId w:val="0"/>
        </w:numPr>
        <w:ind w:left="567" w:hanging="567"/>
        <w:rPr>
          <w:b/>
          <w:lang w:val="fr-FR"/>
        </w:rPr>
        <w:sectPr w:rsidR="0004721E" w:rsidRPr="00CF512B">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7190EC1F" w14:textId="10792B2A" w:rsidR="0004721E" w:rsidRPr="00CF512B" w:rsidRDefault="00000000">
      <w:pPr>
        <w:spacing w:after="0" w:line="240" w:lineRule="auto"/>
        <w:jc w:val="right"/>
        <w:rPr>
          <w:rFonts w:cs="Arial"/>
          <w:b/>
          <w:bCs/>
          <w:caps/>
          <w:lang w:val="fr-FR"/>
        </w:rPr>
      </w:pPr>
      <w:r w:rsidRPr="00CF512B">
        <w:rPr>
          <w:rFonts w:cs="Arial"/>
          <w:b/>
          <w:caps/>
          <w:lang w:val="fr-FR"/>
        </w:rPr>
        <w:lastRenderedPageBreak/>
        <w:t>Annexe</w:t>
      </w:r>
      <w:r w:rsidR="00541C1A" w:rsidRPr="00CF512B">
        <w:rPr>
          <w:rFonts w:cs="Arial"/>
          <w:b/>
          <w:caps/>
          <w:lang w:val="fr-FR"/>
        </w:rPr>
        <w:t> </w:t>
      </w:r>
      <w:r w:rsidRPr="00CF512B">
        <w:rPr>
          <w:rFonts w:cs="Arial"/>
          <w:b/>
          <w:caps/>
          <w:lang w:val="fr-FR"/>
        </w:rPr>
        <w:t>2</w:t>
      </w:r>
    </w:p>
    <w:p w14:paraId="5FBF546D" w14:textId="77777777" w:rsidR="0004721E" w:rsidRPr="00CF512B" w:rsidRDefault="0004721E">
      <w:pPr>
        <w:spacing w:after="0" w:line="240" w:lineRule="auto"/>
        <w:rPr>
          <w:rFonts w:cs="Arial"/>
          <w:lang w:val="fr-FR"/>
        </w:rPr>
      </w:pPr>
    </w:p>
    <w:p w14:paraId="4A16BA7B" w14:textId="3BA2E09D" w:rsidR="0004721E" w:rsidRPr="00CF512B" w:rsidRDefault="00000000">
      <w:pPr>
        <w:widowControl w:val="0"/>
        <w:autoSpaceDE w:val="0"/>
        <w:autoSpaceDN w:val="0"/>
        <w:adjustRightInd w:val="0"/>
        <w:spacing w:after="0" w:line="240" w:lineRule="auto"/>
        <w:jc w:val="center"/>
        <w:rPr>
          <w:rFonts w:eastAsia="Times New Roman" w:cs="Arial"/>
          <w:lang w:val="fr-FR"/>
        </w:rPr>
      </w:pPr>
      <w:r w:rsidRPr="00CF512B">
        <w:rPr>
          <w:rFonts w:eastAsia="Times New Roman" w:cs="Arial"/>
          <w:lang w:val="fr-FR"/>
        </w:rPr>
        <w:t>PROJET DE PLAN D</w:t>
      </w:r>
      <w:r w:rsidR="00541C1A" w:rsidRPr="00CF512B">
        <w:rPr>
          <w:rFonts w:eastAsia="Times New Roman" w:cs="Arial"/>
          <w:lang w:val="fr-FR"/>
        </w:rPr>
        <w:t>’</w:t>
      </w:r>
      <w:r w:rsidRPr="00CF512B">
        <w:rPr>
          <w:rFonts w:eastAsia="Times New Roman" w:cs="Arial"/>
          <w:lang w:val="fr-FR"/>
        </w:rPr>
        <w:t>ACTION</w:t>
      </w:r>
    </w:p>
    <w:p w14:paraId="64FCD533" w14:textId="77777777" w:rsidR="0004721E" w:rsidRPr="00CF512B" w:rsidRDefault="0004721E">
      <w:pPr>
        <w:widowControl w:val="0"/>
        <w:autoSpaceDE w:val="0"/>
        <w:autoSpaceDN w:val="0"/>
        <w:adjustRightInd w:val="0"/>
        <w:spacing w:after="0" w:line="240" w:lineRule="auto"/>
        <w:rPr>
          <w:rFonts w:eastAsia="Times New Roman" w:cs="Arial"/>
          <w:lang w:val="fr-FR"/>
        </w:rPr>
      </w:pPr>
    </w:p>
    <w:p w14:paraId="528C0188" w14:textId="77777777" w:rsidR="0004721E" w:rsidRPr="00CF512B" w:rsidRDefault="0004721E">
      <w:pPr>
        <w:spacing w:after="0" w:line="240" w:lineRule="auto"/>
        <w:rPr>
          <w:rFonts w:cs="Arial"/>
          <w:lang w:val="fr-FR"/>
        </w:rPr>
      </w:pPr>
    </w:p>
    <w:p w14:paraId="6023AFD9" w14:textId="0D54E0AA" w:rsidR="0004721E" w:rsidRPr="00CF512B" w:rsidRDefault="00000000">
      <w:pPr>
        <w:widowControl w:val="0"/>
        <w:spacing w:after="0" w:line="240" w:lineRule="auto"/>
        <w:ind w:right="283"/>
        <w:jc w:val="center"/>
        <w:rPr>
          <w:rFonts w:eastAsia="Times New Roman" w:cs="Arial"/>
          <w:b/>
          <w:snapToGrid w:val="0"/>
          <w:sz w:val="24"/>
          <w:szCs w:val="24"/>
          <w:lang w:val="fr-FR"/>
        </w:rPr>
      </w:pPr>
      <w:r w:rsidRPr="00CF512B">
        <w:rPr>
          <w:rFonts w:eastAsia="Times New Roman" w:cs="Arial"/>
          <w:b/>
          <w:snapToGrid w:val="0"/>
          <w:sz w:val="24"/>
          <w:szCs w:val="24"/>
          <w:lang w:val="fr-FR"/>
        </w:rPr>
        <w:t>PLAN D</w:t>
      </w:r>
      <w:r w:rsidR="00541C1A" w:rsidRPr="00CF512B">
        <w:rPr>
          <w:rFonts w:eastAsia="Times New Roman" w:cs="Arial"/>
          <w:b/>
          <w:snapToGrid w:val="0"/>
          <w:sz w:val="24"/>
          <w:szCs w:val="24"/>
          <w:lang w:val="fr-FR"/>
        </w:rPr>
        <w:t>’</w:t>
      </w:r>
      <w:r w:rsidRPr="00CF512B">
        <w:rPr>
          <w:rFonts w:eastAsia="Times New Roman" w:cs="Arial"/>
          <w:b/>
          <w:snapToGrid w:val="0"/>
          <w:sz w:val="24"/>
          <w:szCs w:val="24"/>
          <w:lang w:val="fr-FR"/>
        </w:rPr>
        <w:t>ACTION PAR ESPÈCE DE L</w:t>
      </w:r>
      <w:r w:rsidR="00541C1A" w:rsidRPr="00CF512B">
        <w:rPr>
          <w:rFonts w:eastAsia="Times New Roman" w:cs="Arial"/>
          <w:b/>
          <w:snapToGrid w:val="0"/>
          <w:sz w:val="24"/>
          <w:szCs w:val="24"/>
          <w:lang w:val="fr-FR"/>
        </w:rPr>
        <w:t>A CMS</w:t>
      </w:r>
    </w:p>
    <w:p w14:paraId="541DF1D2" w14:textId="36287B02" w:rsidR="0004721E" w:rsidRPr="00CF512B" w:rsidRDefault="00000000">
      <w:pPr>
        <w:widowControl w:val="0"/>
        <w:spacing w:after="0" w:line="240" w:lineRule="auto"/>
        <w:ind w:right="283"/>
        <w:jc w:val="center"/>
        <w:rPr>
          <w:rFonts w:eastAsia="Times New Roman" w:cs="Arial"/>
          <w:b/>
          <w:snapToGrid w:val="0"/>
          <w:sz w:val="24"/>
          <w:szCs w:val="24"/>
          <w:lang w:val="fr-FR"/>
        </w:rPr>
      </w:pPr>
      <w:r w:rsidRPr="00CF512B">
        <w:rPr>
          <w:rFonts w:eastAsia="Times New Roman" w:cs="Arial"/>
          <w:b/>
          <w:snapToGrid w:val="0"/>
          <w:sz w:val="24"/>
          <w:szCs w:val="24"/>
          <w:lang w:val="fr-FR"/>
        </w:rPr>
        <w:t>POUR L</w:t>
      </w:r>
      <w:r w:rsidR="00541C1A" w:rsidRPr="00CF512B">
        <w:rPr>
          <w:rFonts w:eastAsia="Times New Roman" w:cs="Arial"/>
          <w:b/>
          <w:snapToGrid w:val="0"/>
          <w:sz w:val="24"/>
          <w:szCs w:val="24"/>
          <w:lang w:val="fr-FR"/>
        </w:rPr>
        <w:t>’</w:t>
      </w:r>
      <w:r w:rsidRPr="00CF512B">
        <w:rPr>
          <w:rFonts w:eastAsia="Times New Roman" w:cs="Arial"/>
          <w:b/>
          <w:snapToGrid w:val="0"/>
          <w:sz w:val="24"/>
          <w:szCs w:val="24"/>
          <w:lang w:val="fr-FR"/>
        </w:rPr>
        <w:t>ANGUILLE D</w:t>
      </w:r>
      <w:r w:rsidR="00541C1A" w:rsidRPr="00CF512B">
        <w:rPr>
          <w:rFonts w:eastAsia="Times New Roman" w:cs="Arial"/>
          <w:b/>
          <w:snapToGrid w:val="0"/>
          <w:sz w:val="24"/>
          <w:szCs w:val="24"/>
          <w:lang w:val="fr-FR"/>
        </w:rPr>
        <w:t>’</w:t>
      </w:r>
      <w:r w:rsidRPr="00CF512B">
        <w:rPr>
          <w:rFonts w:eastAsia="Times New Roman" w:cs="Arial"/>
          <w:b/>
          <w:snapToGrid w:val="0"/>
          <w:sz w:val="24"/>
          <w:szCs w:val="24"/>
          <w:lang w:val="fr-FR"/>
        </w:rPr>
        <w:t>EUROPE (</w:t>
      </w:r>
      <w:r w:rsidRPr="00CF512B">
        <w:rPr>
          <w:rFonts w:eastAsia="Times New Roman" w:cs="Arial"/>
          <w:b/>
          <w:i/>
          <w:snapToGrid w:val="0"/>
          <w:sz w:val="24"/>
          <w:szCs w:val="24"/>
          <w:lang w:val="fr-FR"/>
        </w:rPr>
        <w:t xml:space="preserve">Anguilla </w:t>
      </w:r>
      <w:proofErr w:type="spellStart"/>
      <w:r w:rsidRPr="00CF512B">
        <w:rPr>
          <w:rFonts w:eastAsia="Times New Roman" w:cs="Arial"/>
          <w:b/>
          <w:i/>
          <w:snapToGrid w:val="0"/>
          <w:sz w:val="24"/>
          <w:szCs w:val="24"/>
          <w:lang w:val="fr-FR"/>
        </w:rPr>
        <w:t>anguilla</w:t>
      </w:r>
      <w:proofErr w:type="spellEnd"/>
      <w:r w:rsidRPr="00CF512B">
        <w:rPr>
          <w:rFonts w:eastAsia="Times New Roman" w:cs="Arial"/>
          <w:b/>
          <w:snapToGrid w:val="0"/>
          <w:sz w:val="24"/>
          <w:szCs w:val="24"/>
          <w:lang w:val="fr-FR"/>
        </w:rPr>
        <w:t>)</w:t>
      </w:r>
    </w:p>
    <w:p w14:paraId="1BD2E4E6" w14:textId="77777777" w:rsidR="0004721E" w:rsidRPr="00CF512B" w:rsidRDefault="0004721E">
      <w:pPr>
        <w:widowControl w:val="0"/>
        <w:spacing w:after="0" w:line="240" w:lineRule="auto"/>
        <w:ind w:right="283"/>
        <w:jc w:val="center"/>
        <w:rPr>
          <w:rFonts w:eastAsia="Times New Roman" w:cs="Arial"/>
          <w:b/>
          <w:snapToGrid w:val="0"/>
          <w:sz w:val="24"/>
          <w:szCs w:val="24"/>
          <w:lang w:val="fr-FR"/>
        </w:rPr>
      </w:pPr>
    </w:p>
    <w:p w14:paraId="04A41CB5" w14:textId="77777777" w:rsidR="0004721E" w:rsidRPr="00CF512B" w:rsidRDefault="0004721E">
      <w:pPr>
        <w:widowControl w:val="0"/>
        <w:spacing w:after="0" w:line="240" w:lineRule="auto"/>
        <w:ind w:right="283"/>
        <w:jc w:val="center"/>
        <w:rPr>
          <w:rFonts w:eastAsia="Times New Roman" w:cs="Arial"/>
          <w:b/>
          <w:snapToGrid w:val="0"/>
          <w:sz w:val="24"/>
          <w:szCs w:val="24"/>
          <w:lang w:val="fr-FR"/>
        </w:rPr>
      </w:pPr>
    </w:p>
    <w:p w14:paraId="26EDF45E" w14:textId="38EF530E" w:rsidR="0004721E" w:rsidRPr="00CF512B" w:rsidRDefault="00000000">
      <w:pPr>
        <w:widowControl w:val="0"/>
        <w:autoSpaceDE w:val="0"/>
        <w:autoSpaceDN w:val="0"/>
        <w:adjustRightInd w:val="0"/>
        <w:spacing w:after="0" w:line="240" w:lineRule="auto"/>
        <w:jc w:val="center"/>
        <w:rPr>
          <w:rFonts w:eastAsia="Times New Roman" w:cs="Arial"/>
          <w:i/>
          <w:lang w:val="fr-FR"/>
        </w:rPr>
      </w:pPr>
      <w:r w:rsidRPr="00CF512B">
        <w:rPr>
          <w:rFonts w:eastAsia="Times New Roman" w:cs="Arial"/>
          <w:i/>
          <w:lang w:val="fr-FR"/>
        </w:rPr>
        <w:t>Note</w:t>
      </w:r>
      <w:r w:rsidR="00541C1A" w:rsidRPr="00CF512B">
        <w:rPr>
          <w:rFonts w:eastAsia="Times New Roman" w:cs="Arial"/>
          <w:i/>
          <w:lang w:val="fr-FR"/>
        </w:rPr>
        <w:t> :</w:t>
      </w:r>
      <w:r w:rsidRPr="00CF512B">
        <w:rPr>
          <w:rFonts w:eastAsia="Times New Roman" w:cs="Arial"/>
          <w:i/>
          <w:lang w:val="fr-FR"/>
        </w:rPr>
        <w:t xml:space="preserve"> L</w:t>
      </w:r>
      <w:r w:rsidR="00541C1A" w:rsidRPr="00CF512B">
        <w:rPr>
          <w:rFonts w:eastAsia="Times New Roman" w:cs="Arial"/>
          <w:i/>
          <w:lang w:val="fr-FR"/>
        </w:rPr>
        <w:t>’</w:t>
      </w:r>
      <w:r w:rsidRPr="00CF512B">
        <w:rPr>
          <w:rFonts w:eastAsia="Times New Roman" w:cs="Arial"/>
          <w:i/>
          <w:lang w:val="fr-FR"/>
        </w:rPr>
        <w:t>annexe est présentée dans un fichier séparé</w:t>
      </w:r>
      <w:r w:rsidR="00337193" w:rsidRPr="00CF512B">
        <w:rPr>
          <w:rFonts w:eastAsia="Times New Roman" w:cs="Arial"/>
          <w:i/>
          <w:lang w:val="fr-FR"/>
        </w:rPr>
        <w:t xml:space="preserve"> </w:t>
      </w:r>
      <w:hyperlink r:id="rId24" w:history="1">
        <w:r w:rsidR="0004721E" w:rsidRPr="00F756A0">
          <w:rPr>
            <w:rStyle w:val="Hyperlink"/>
            <w:rFonts w:eastAsia="Times New Roman" w:cs="Arial"/>
            <w:i/>
            <w:lang w:val="fr-FR"/>
          </w:rPr>
          <w:t>ici</w:t>
        </w:r>
      </w:hyperlink>
      <w:r w:rsidR="00DA792E">
        <w:rPr>
          <w:rFonts w:eastAsia="Times New Roman" w:cs="Arial"/>
          <w:i/>
          <w:lang w:val="fr-FR"/>
        </w:rPr>
        <w:t>.</w:t>
      </w:r>
      <w:r w:rsidR="00CF512B">
        <w:rPr>
          <w:lang w:val="fr-FR"/>
        </w:rPr>
        <w:t xml:space="preserve"> </w:t>
      </w:r>
    </w:p>
    <w:p w14:paraId="11C47EDC" w14:textId="77777777" w:rsidR="0004721E" w:rsidRPr="00CF512B" w:rsidRDefault="0004721E">
      <w:pPr>
        <w:widowControl w:val="0"/>
        <w:autoSpaceDE w:val="0"/>
        <w:autoSpaceDN w:val="0"/>
        <w:adjustRightInd w:val="0"/>
        <w:spacing w:after="0" w:line="240" w:lineRule="auto"/>
        <w:jc w:val="center"/>
        <w:rPr>
          <w:rFonts w:eastAsia="Times New Roman" w:cs="Arial"/>
          <w:i/>
          <w:lang w:val="fr-FR"/>
        </w:rPr>
      </w:pPr>
    </w:p>
    <w:p w14:paraId="3A43870D" w14:textId="77777777" w:rsidR="0004721E" w:rsidRPr="00CF512B" w:rsidRDefault="0004721E">
      <w:pPr>
        <w:widowControl w:val="0"/>
        <w:spacing w:after="0" w:line="240" w:lineRule="auto"/>
        <w:ind w:right="283"/>
        <w:jc w:val="both"/>
        <w:rPr>
          <w:rFonts w:eastAsia="Times New Roman" w:cs="Arial"/>
          <w:b/>
          <w:snapToGrid w:val="0"/>
          <w:sz w:val="24"/>
          <w:szCs w:val="24"/>
          <w:lang w:val="fr-FR"/>
        </w:rPr>
        <w:sectPr w:rsidR="0004721E" w:rsidRPr="00CF512B">
          <w:headerReference w:type="even" r:id="rId25"/>
          <w:headerReference w:type="first" r:id="rId26"/>
          <w:pgSz w:w="11906" w:h="16838" w:code="9"/>
          <w:pgMar w:top="1440" w:right="1440" w:bottom="1440" w:left="1440" w:header="720" w:footer="720" w:gutter="0"/>
          <w:cols w:space="720"/>
          <w:titlePg/>
          <w:docGrid w:linePitch="360"/>
        </w:sectPr>
      </w:pPr>
    </w:p>
    <w:p w14:paraId="4BA0E25A" w14:textId="3D9EF035" w:rsidR="0004721E" w:rsidRPr="00CF512B" w:rsidRDefault="00000000">
      <w:pPr>
        <w:spacing w:after="0" w:line="240" w:lineRule="auto"/>
        <w:jc w:val="right"/>
        <w:rPr>
          <w:rFonts w:cs="Arial"/>
          <w:b/>
          <w:bCs/>
          <w:caps/>
          <w:lang w:val="fr-FR"/>
        </w:rPr>
      </w:pPr>
      <w:r w:rsidRPr="00CF512B">
        <w:rPr>
          <w:rFonts w:cs="Arial"/>
          <w:b/>
          <w:caps/>
          <w:lang w:val="fr-FR"/>
        </w:rPr>
        <w:lastRenderedPageBreak/>
        <w:t>Annexe</w:t>
      </w:r>
      <w:r w:rsidR="00541C1A" w:rsidRPr="00CF512B">
        <w:rPr>
          <w:rFonts w:cs="Arial"/>
          <w:b/>
          <w:caps/>
          <w:lang w:val="fr-FR"/>
        </w:rPr>
        <w:t> </w:t>
      </w:r>
      <w:r w:rsidRPr="00CF512B">
        <w:rPr>
          <w:rFonts w:cs="Arial"/>
          <w:b/>
          <w:caps/>
          <w:lang w:val="fr-FR"/>
        </w:rPr>
        <w:t>3</w:t>
      </w:r>
    </w:p>
    <w:p w14:paraId="76186E5C" w14:textId="77777777" w:rsidR="0004721E" w:rsidRPr="00CF512B" w:rsidRDefault="0004721E">
      <w:pPr>
        <w:widowControl w:val="0"/>
        <w:autoSpaceDE w:val="0"/>
        <w:autoSpaceDN w:val="0"/>
        <w:adjustRightInd w:val="0"/>
        <w:spacing w:after="0" w:line="240" w:lineRule="auto"/>
        <w:ind w:left="1418"/>
        <w:jc w:val="both"/>
        <w:rPr>
          <w:lang w:val="fr-FR"/>
        </w:rPr>
      </w:pPr>
    </w:p>
    <w:p w14:paraId="224EAD32" w14:textId="77777777" w:rsidR="0004721E" w:rsidRPr="00CF512B" w:rsidRDefault="00000000">
      <w:pPr>
        <w:spacing w:after="0" w:line="240" w:lineRule="auto"/>
        <w:jc w:val="center"/>
        <w:rPr>
          <w:rFonts w:cs="Arial"/>
          <w:lang w:val="fr-FR"/>
        </w:rPr>
      </w:pPr>
      <w:r w:rsidRPr="00CF512B">
        <w:rPr>
          <w:rFonts w:cs="Arial"/>
          <w:lang w:val="fr-FR"/>
        </w:rPr>
        <w:t xml:space="preserve">PROJETS DE DÉCISION </w:t>
      </w:r>
    </w:p>
    <w:p w14:paraId="3F570EB0" w14:textId="77777777" w:rsidR="0004721E" w:rsidRPr="00CF512B" w:rsidRDefault="0004721E">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caps/>
          <w:lang w:val="fr-FR"/>
        </w:rPr>
      </w:pPr>
    </w:p>
    <w:p w14:paraId="09DB4045" w14:textId="77777777" w:rsidR="0004721E" w:rsidRPr="00CF512B" w:rsidRDefault="0004721E">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caps/>
          <w:lang w:val="fr-FR"/>
        </w:rPr>
      </w:pPr>
    </w:p>
    <w:p w14:paraId="3B3D51BC" w14:textId="01E6461C" w:rsidR="0004721E" w:rsidRPr="00CF512B" w:rsidRDefault="000000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fr-FR"/>
        </w:rPr>
      </w:pPr>
      <w:r w:rsidRPr="00CF512B">
        <w:rPr>
          <w:rFonts w:cs="Arial"/>
          <w:b/>
          <w:bCs/>
          <w:caps/>
          <w:lang w:val="fr-FR"/>
        </w:rPr>
        <w:t>PLAN D</w:t>
      </w:r>
      <w:r w:rsidR="00541C1A" w:rsidRPr="00CF512B">
        <w:rPr>
          <w:rFonts w:cs="Arial"/>
          <w:b/>
          <w:bCs/>
          <w:caps/>
          <w:lang w:val="fr-FR"/>
        </w:rPr>
        <w:t>’</w:t>
      </w:r>
      <w:r w:rsidRPr="00CF512B">
        <w:rPr>
          <w:rFonts w:cs="Arial"/>
          <w:b/>
          <w:bCs/>
          <w:caps/>
          <w:lang w:val="fr-FR"/>
        </w:rPr>
        <w:t xml:space="preserve">ACTION PAR ESPÈCE </w:t>
      </w:r>
    </w:p>
    <w:p w14:paraId="3A757BC1" w14:textId="0A1829B0" w:rsidR="0004721E" w:rsidRPr="00CF512B" w:rsidRDefault="000000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fr-FR"/>
        </w:rPr>
      </w:pPr>
      <w:r w:rsidRPr="00CF512B">
        <w:rPr>
          <w:rFonts w:cs="Arial"/>
          <w:b/>
          <w:bCs/>
          <w:caps/>
          <w:lang w:val="fr-FR"/>
        </w:rPr>
        <w:t>POUR L</w:t>
      </w:r>
      <w:r w:rsidR="00541C1A" w:rsidRPr="00CF512B">
        <w:rPr>
          <w:rFonts w:cs="Arial"/>
          <w:b/>
          <w:bCs/>
          <w:caps/>
          <w:lang w:val="fr-FR"/>
        </w:rPr>
        <w:t>’</w:t>
      </w:r>
      <w:r w:rsidRPr="00CF512B">
        <w:rPr>
          <w:rFonts w:cs="Arial"/>
          <w:b/>
          <w:bCs/>
          <w:caps/>
          <w:lang w:val="fr-FR"/>
        </w:rPr>
        <w:t>ANGUILLE D</w:t>
      </w:r>
      <w:r w:rsidR="00541C1A" w:rsidRPr="00CF512B">
        <w:rPr>
          <w:rFonts w:cs="Arial"/>
          <w:b/>
          <w:bCs/>
          <w:caps/>
          <w:lang w:val="fr-FR"/>
        </w:rPr>
        <w:t>’</w:t>
      </w:r>
      <w:r w:rsidRPr="00CF512B">
        <w:rPr>
          <w:rFonts w:cs="Arial"/>
          <w:b/>
          <w:bCs/>
          <w:caps/>
          <w:lang w:val="fr-FR"/>
        </w:rPr>
        <w:t xml:space="preserve">EUROPE </w:t>
      </w:r>
      <w:r w:rsidRPr="00CF512B">
        <w:rPr>
          <w:rFonts w:cs="Arial"/>
          <w:b/>
          <w:bCs/>
          <w:i/>
          <w:iCs/>
          <w:caps/>
          <w:lang w:val="fr-FR"/>
        </w:rPr>
        <w:t xml:space="preserve">(Anguilla </w:t>
      </w:r>
      <w:proofErr w:type="spellStart"/>
      <w:r w:rsidRPr="00CF512B">
        <w:rPr>
          <w:rFonts w:cs="Arial"/>
          <w:b/>
          <w:bCs/>
          <w:i/>
          <w:iCs/>
          <w:caps/>
          <w:lang w:val="fr-FR"/>
        </w:rPr>
        <w:t>anguilla</w:t>
      </w:r>
      <w:proofErr w:type="spellEnd"/>
      <w:r w:rsidRPr="00CF512B">
        <w:rPr>
          <w:rFonts w:cs="Arial"/>
          <w:b/>
          <w:bCs/>
          <w:i/>
          <w:iCs/>
          <w:caps/>
          <w:lang w:val="fr-FR"/>
        </w:rPr>
        <w:t>)</w:t>
      </w:r>
    </w:p>
    <w:p w14:paraId="48196884" w14:textId="77777777" w:rsidR="0004721E" w:rsidRPr="00CF512B" w:rsidRDefault="0004721E">
      <w:pPr>
        <w:spacing w:after="0" w:line="240" w:lineRule="auto"/>
        <w:jc w:val="both"/>
        <w:rPr>
          <w:rFonts w:cs="Arial"/>
          <w:i/>
          <w:lang w:val="fr-FR"/>
        </w:rPr>
      </w:pPr>
    </w:p>
    <w:p w14:paraId="11CB5BC9" w14:textId="77777777" w:rsidR="0004721E" w:rsidRPr="00CF512B" w:rsidRDefault="0004721E">
      <w:pPr>
        <w:spacing w:after="0" w:line="240" w:lineRule="auto"/>
        <w:jc w:val="both"/>
        <w:rPr>
          <w:rFonts w:cs="Arial"/>
          <w:i/>
          <w:lang w:val="fr-FR"/>
        </w:rPr>
      </w:pPr>
    </w:p>
    <w:p w14:paraId="418CDA9A" w14:textId="0601B20C" w:rsidR="0004721E" w:rsidRPr="00CF512B" w:rsidRDefault="00000000">
      <w:pPr>
        <w:spacing w:after="0" w:line="240" w:lineRule="auto"/>
        <w:jc w:val="both"/>
        <w:rPr>
          <w:rFonts w:cs="Arial"/>
          <w:b/>
          <w:i/>
          <w:lang w:val="fr-FR"/>
        </w:rPr>
      </w:pPr>
      <w:r w:rsidRPr="00CF512B">
        <w:rPr>
          <w:rFonts w:cs="Arial"/>
          <w:b/>
          <w:i/>
          <w:lang w:val="fr-FR"/>
        </w:rPr>
        <w:t>À l</w:t>
      </w:r>
      <w:r w:rsidR="00541C1A" w:rsidRPr="00CF512B">
        <w:rPr>
          <w:rFonts w:cs="Arial"/>
          <w:b/>
          <w:i/>
          <w:lang w:val="fr-FR"/>
        </w:rPr>
        <w:t>’</w:t>
      </w:r>
      <w:r w:rsidRPr="00CF512B">
        <w:rPr>
          <w:rFonts w:cs="Arial"/>
          <w:b/>
          <w:i/>
          <w:lang w:val="fr-FR"/>
        </w:rPr>
        <w:t>adresse des Parties</w:t>
      </w:r>
    </w:p>
    <w:p w14:paraId="53AB22B5" w14:textId="77777777" w:rsidR="0004721E" w:rsidRPr="00CF512B" w:rsidRDefault="0004721E">
      <w:pPr>
        <w:spacing w:after="0" w:line="240" w:lineRule="auto"/>
        <w:jc w:val="both"/>
        <w:rPr>
          <w:rFonts w:cs="Arial"/>
          <w:lang w:val="fr-FR"/>
        </w:rPr>
      </w:pPr>
    </w:p>
    <w:p w14:paraId="675F4EA5" w14:textId="5B92ADF1" w:rsidR="0004721E" w:rsidRPr="00CF512B" w:rsidRDefault="00000000">
      <w:pPr>
        <w:spacing w:after="0" w:line="240" w:lineRule="auto"/>
        <w:ind w:left="851" w:hanging="851"/>
        <w:jc w:val="both"/>
        <w:rPr>
          <w:rFonts w:cs="Arial"/>
          <w:lang w:val="fr-FR"/>
        </w:rPr>
      </w:pPr>
      <w:r w:rsidRPr="00CF512B">
        <w:rPr>
          <w:rFonts w:cs="Arial"/>
          <w:lang w:val="fr-FR"/>
        </w:rPr>
        <w:t>15.AA</w:t>
      </w:r>
      <w:r w:rsidRPr="00CF512B">
        <w:rPr>
          <w:rFonts w:cs="Arial"/>
          <w:lang w:val="fr-FR"/>
        </w:rPr>
        <w:tab/>
        <w:t>Les Parties qui sont des États de l</w:t>
      </w:r>
      <w:r w:rsidR="00541C1A" w:rsidRPr="00CF512B">
        <w:rPr>
          <w:rFonts w:cs="Arial"/>
          <w:lang w:val="fr-FR"/>
        </w:rPr>
        <w:t>’</w:t>
      </w:r>
      <w:r w:rsidRPr="00CF512B">
        <w:rPr>
          <w:rFonts w:cs="Arial"/>
          <w:lang w:val="fr-FR"/>
        </w:rPr>
        <w:t>aire de répartition de l</w:t>
      </w:r>
      <w:r w:rsidR="00541C1A" w:rsidRPr="00CF512B">
        <w:rPr>
          <w:rFonts w:cs="Arial"/>
          <w:lang w:val="fr-FR"/>
        </w:rPr>
        <w:t>’</w:t>
      </w:r>
      <w:r w:rsidRPr="00CF512B">
        <w:rPr>
          <w:rFonts w:cs="Arial"/>
          <w:lang w:val="fr-FR"/>
        </w:rPr>
        <w:t>espèce sont priées</w:t>
      </w:r>
      <w:r w:rsidR="00541C1A" w:rsidRPr="00CF512B">
        <w:rPr>
          <w:rFonts w:cs="Arial"/>
          <w:lang w:val="fr-FR"/>
        </w:rPr>
        <w:t> :</w:t>
      </w:r>
    </w:p>
    <w:p w14:paraId="4E59086D" w14:textId="77777777" w:rsidR="0004721E" w:rsidRPr="00CF512B" w:rsidRDefault="0004721E">
      <w:pPr>
        <w:spacing w:after="0" w:line="240" w:lineRule="auto"/>
        <w:jc w:val="both"/>
        <w:rPr>
          <w:rFonts w:cs="Arial"/>
          <w:lang w:val="fr-FR"/>
        </w:rPr>
      </w:pPr>
    </w:p>
    <w:p w14:paraId="48A51A6F" w14:textId="4F3381A7"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de compléter la matrice nationale des menaces décrite dans le Plan d</w:t>
      </w:r>
      <w:r w:rsidR="00541C1A" w:rsidRPr="00CF512B">
        <w:rPr>
          <w:rFonts w:cs="Arial"/>
          <w:lang w:val="fr-FR"/>
        </w:rPr>
        <w:t>’</w:t>
      </w:r>
      <w:r w:rsidRPr="00CF512B">
        <w:rPr>
          <w:rFonts w:cs="Arial"/>
          <w:lang w:val="fr-FR"/>
        </w:rPr>
        <w:t>action par espèce pour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 xml:space="preserve">Europe </w:t>
      </w:r>
      <w:r w:rsidRPr="00CF512B">
        <w:rPr>
          <w:rFonts w:cs="Arial"/>
          <w:i/>
          <w:iCs/>
          <w:lang w:val="fr-FR"/>
        </w:rPr>
        <w:t xml:space="preserve">(Anguilla </w:t>
      </w:r>
      <w:proofErr w:type="spellStart"/>
      <w:r w:rsidRPr="00CF512B">
        <w:rPr>
          <w:rFonts w:cs="Arial"/>
          <w:i/>
          <w:iCs/>
          <w:lang w:val="fr-FR"/>
        </w:rPr>
        <w:t>anguilla</w:t>
      </w:r>
      <w:proofErr w:type="spellEnd"/>
      <w:r w:rsidRPr="00CF512B">
        <w:rPr>
          <w:rFonts w:cs="Arial"/>
          <w:i/>
          <w:iCs/>
          <w:lang w:val="fr-FR"/>
        </w:rPr>
        <w:t xml:space="preserve">) </w:t>
      </w:r>
      <w:r w:rsidRPr="00CF512B">
        <w:rPr>
          <w:rFonts w:cs="Arial"/>
          <w:lang w:val="fr-FR"/>
        </w:rPr>
        <w:t>figurant à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2 du document</w:t>
      </w:r>
      <w:r w:rsidR="00541C1A" w:rsidRPr="00CF512B">
        <w:rPr>
          <w:rFonts w:cs="Arial"/>
          <w:lang w:val="fr-FR"/>
        </w:rPr>
        <w:t> </w:t>
      </w:r>
      <w:r w:rsidRPr="00CF512B">
        <w:rPr>
          <w:rFonts w:cs="Arial"/>
          <w:lang w:val="fr-FR"/>
        </w:rPr>
        <w:t>UNEP/CMS/COP15/Doc.25.6.2</w:t>
      </w:r>
      <w:r w:rsidR="00541C1A" w:rsidRPr="00CF512B">
        <w:rPr>
          <w:rFonts w:cs="Arial"/>
          <w:lang w:val="fr-FR"/>
        </w:rPr>
        <w:t> ;</w:t>
      </w:r>
    </w:p>
    <w:p w14:paraId="00F3F031"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29522F71" w14:textId="5C0408AC"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de fournir des informations au Secrétariat concernant la législation nationale spécifique à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qui seront incluses dans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2 du Plan d</w:t>
      </w:r>
      <w:r w:rsidR="00541C1A" w:rsidRPr="00CF512B">
        <w:rPr>
          <w:rFonts w:cs="Arial"/>
          <w:lang w:val="fr-FR"/>
        </w:rPr>
        <w:t>’</w:t>
      </w:r>
      <w:r w:rsidRPr="00CF512B">
        <w:rPr>
          <w:rFonts w:cs="Arial"/>
          <w:lang w:val="fr-FR"/>
        </w:rPr>
        <w:t>action par espèce</w:t>
      </w:r>
      <w:r w:rsidR="00541C1A" w:rsidRPr="00CF512B">
        <w:rPr>
          <w:rFonts w:cs="Arial"/>
          <w:lang w:val="fr-FR"/>
        </w:rPr>
        <w:t> ;</w:t>
      </w:r>
    </w:p>
    <w:p w14:paraId="50F2B8E6"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0AAC3366" w14:textId="21CD901E"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w:t>
      </w:r>
      <w:r w:rsidR="00541C1A" w:rsidRPr="00CF512B">
        <w:rPr>
          <w:rFonts w:cs="Arial"/>
          <w:lang w:val="fr-FR"/>
        </w:rPr>
        <w:t>’</w:t>
      </w:r>
      <w:r w:rsidRPr="00CF512B">
        <w:rPr>
          <w:rFonts w:cs="Arial"/>
          <w:lang w:val="fr-FR"/>
        </w:rPr>
        <w:t>entreprendre en priorité les actions du Plan d</w:t>
      </w:r>
      <w:r w:rsidR="00541C1A" w:rsidRPr="00CF512B">
        <w:rPr>
          <w:rFonts w:cs="Arial"/>
          <w:lang w:val="fr-FR"/>
        </w:rPr>
        <w:t>’</w:t>
      </w:r>
      <w:r w:rsidRPr="00CF512B">
        <w:rPr>
          <w:rFonts w:cs="Arial"/>
          <w:lang w:val="fr-FR"/>
        </w:rPr>
        <w:t>action par espèce définies pour une mise en œuvre immédiate et à court terme, et devant être réalisées dans un délai de trois ans</w:t>
      </w:r>
      <w:r w:rsidR="00541C1A" w:rsidRPr="00CF512B">
        <w:rPr>
          <w:rFonts w:cs="Arial"/>
          <w:lang w:val="fr-FR"/>
        </w:rPr>
        <w:t> ;</w:t>
      </w:r>
    </w:p>
    <w:p w14:paraId="0B3C9824"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2EA54684" w14:textId="3809381F"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de poursuivre les activités en cours et à moyen terme et d</w:t>
      </w:r>
      <w:r w:rsidR="00541C1A" w:rsidRPr="00CF512B">
        <w:rPr>
          <w:rFonts w:cs="Arial"/>
          <w:lang w:val="fr-FR"/>
        </w:rPr>
        <w:t>’</w:t>
      </w:r>
      <w:r w:rsidRPr="00CF512B">
        <w:rPr>
          <w:rFonts w:cs="Arial"/>
          <w:lang w:val="fr-FR"/>
        </w:rPr>
        <w:t>entamer la mise en œuvre des activités à long terme dans un délai de cinq ans</w:t>
      </w:r>
      <w:r w:rsidR="00541C1A" w:rsidRPr="00CF512B">
        <w:rPr>
          <w:rFonts w:cs="Arial"/>
          <w:lang w:val="fr-FR"/>
        </w:rPr>
        <w:t> ;</w:t>
      </w:r>
    </w:p>
    <w:p w14:paraId="158EFA97"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29303505" w14:textId="260CA9CB"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w:t>
      </w:r>
      <w:r w:rsidR="00541C1A" w:rsidRPr="00CF512B">
        <w:rPr>
          <w:rFonts w:cs="Arial"/>
          <w:lang w:val="fr-FR"/>
        </w:rPr>
        <w:t>’</w:t>
      </w:r>
      <w:r w:rsidRPr="00CF512B">
        <w:rPr>
          <w:rFonts w:cs="Arial"/>
          <w:lang w:val="fr-FR"/>
        </w:rPr>
        <w:t>établir une structure de gouvernance, notamment un Groupe de travail des États de l</w:t>
      </w:r>
      <w:r w:rsidR="00541C1A" w:rsidRPr="00CF512B">
        <w:rPr>
          <w:rFonts w:cs="Arial"/>
          <w:lang w:val="fr-FR"/>
        </w:rPr>
        <w:t>’</w:t>
      </w:r>
      <w:r w:rsidRPr="00CF512B">
        <w:rPr>
          <w:rFonts w:cs="Arial"/>
          <w:lang w:val="fr-FR"/>
        </w:rPr>
        <w:t>aire de répartition, afin de soutenir et de contrôler la mise en œuvre du plan d</w:t>
      </w:r>
      <w:r w:rsidR="00541C1A" w:rsidRPr="00CF512B">
        <w:rPr>
          <w:rFonts w:cs="Arial"/>
          <w:lang w:val="fr-FR"/>
        </w:rPr>
        <w:t>’</w:t>
      </w:r>
      <w:r w:rsidRPr="00CF512B">
        <w:rPr>
          <w:rFonts w:cs="Arial"/>
          <w:lang w:val="fr-FR"/>
        </w:rPr>
        <w:t>action et de faciliter la coopération et la communication entre les États de l</w:t>
      </w:r>
      <w:r w:rsidR="00541C1A" w:rsidRPr="00CF512B">
        <w:rPr>
          <w:rFonts w:cs="Arial"/>
          <w:lang w:val="fr-FR"/>
        </w:rPr>
        <w:t>’</w:t>
      </w:r>
      <w:r w:rsidRPr="00CF512B">
        <w:rPr>
          <w:rFonts w:cs="Arial"/>
          <w:lang w:val="fr-FR"/>
        </w:rPr>
        <w:t>aire de répartition</w:t>
      </w:r>
      <w:r w:rsidR="00541C1A" w:rsidRPr="00CF512B">
        <w:rPr>
          <w:rFonts w:cs="Arial"/>
          <w:lang w:val="fr-FR"/>
        </w:rPr>
        <w:t> ;</w:t>
      </w:r>
    </w:p>
    <w:p w14:paraId="396EC334"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6943792E" w14:textId="76561CE4"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de transmettre un bref rapport sur la mise en œuvre du Plan d</w:t>
      </w:r>
      <w:r w:rsidR="00541C1A" w:rsidRPr="00CF512B">
        <w:rPr>
          <w:rFonts w:cs="Arial"/>
          <w:lang w:val="fr-FR"/>
        </w:rPr>
        <w:t>’</w:t>
      </w:r>
      <w:r w:rsidRPr="00CF512B">
        <w:rPr>
          <w:rFonts w:cs="Arial"/>
          <w:lang w:val="fr-FR"/>
        </w:rPr>
        <w:t>action par espèce à temps pour la dernière réunion du Comité de session avant la 16</w:t>
      </w:r>
      <w:r w:rsidRPr="00CF512B">
        <w:rPr>
          <w:rFonts w:cs="Arial"/>
          <w:vertAlign w:val="superscript"/>
          <w:lang w:val="fr-FR"/>
        </w:rPr>
        <w:t>e</w:t>
      </w:r>
      <w:r w:rsidR="00541C1A" w:rsidRPr="00CF512B">
        <w:rPr>
          <w:rFonts w:cs="Arial"/>
          <w:lang w:val="fr-FR"/>
        </w:rPr>
        <w:t> </w:t>
      </w:r>
      <w:r w:rsidRPr="00CF512B">
        <w:rPr>
          <w:rFonts w:cs="Arial"/>
          <w:lang w:val="fr-FR"/>
        </w:rPr>
        <w:t>Session de la Conférence des Parties en utilisant un modèle fourni par le Secrétariat</w:t>
      </w:r>
      <w:r w:rsidR="00541C1A" w:rsidRPr="00CF512B">
        <w:rPr>
          <w:rFonts w:cs="Arial"/>
          <w:lang w:val="fr-FR"/>
        </w:rPr>
        <w:t> ;</w:t>
      </w:r>
    </w:p>
    <w:p w14:paraId="5C8CCB00"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2054B16B" w14:textId="70912876"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w:t>
      </w:r>
      <w:r w:rsidR="00541C1A" w:rsidRPr="00CF512B">
        <w:rPr>
          <w:rFonts w:cs="Arial"/>
          <w:lang w:val="fr-FR"/>
        </w:rPr>
        <w:t>’</w:t>
      </w:r>
      <w:r w:rsidRPr="00CF512B">
        <w:rPr>
          <w:rFonts w:cs="Arial"/>
          <w:lang w:val="fr-FR"/>
        </w:rPr>
        <w:t>encourager les États de l</w:t>
      </w:r>
      <w:r w:rsidR="00541C1A" w:rsidRPr="00CF512B">
        <w:rPr>
          <w:rFonts w:cs="Arial"/>
          <w:lang w:val="fr-FR"/>
        </w:rPr>
        <w:t>’</w:t>
      </w:r>
      <w:r w:rsidRPr="00CF512B">
        <w:rPr>
          <w:rFonts w:cs="Arial"/>
          <w:lang w:val="fr-FR"/>
        </w:rPr>
        <w:t xml:space="preserve">aire de répartition non-Parties à </w:t>
      </w:r>
      <w:r w:rsidRPr="00CF512B">
        <w:rPr>
          <w:rFonts w:cs="Arial"/>
          <w:iCs/>
          <w:lang w:val="fr-FR"/>
        </w:rPr>
        <w:t>s</w:t>
      </w:r>
      <w:r w:rsidR="00541C1A" w:rsidRPr="00CF512B">
        <w:rPr>
          <w:rFonts w:cs="Arial"/>
          <w:iCs/>
          <w:lang w:val="fr-FR"/>
        </w:rPr>
        <w:t>’</w:t>
      </w:r>
      <w:r w:rsidRPr="00CF512B">
        <w:rPr>
          <w:rFonts w:cs="Arial"/>
          <w:iCs/>
          <w:lang w:val="fr-FR"/>
        </w:rPr>
        <w:t>engager avec les États de l</w:t>
      </w:r>
      <w:r w:rsidR="00541C1A" w:rsidRPr="00CF512B">
        <w:rPr>
          <w:rFonts w:cs="Arial"/>
          <w:iCs/>
          <w:lang w:val="fr-FR"/>
        </w:rPr>
        <w:t>’</w:t>
      </w:r>
      <w:r w:rsidRPr="00CF512B">
        <w:rPr>
          <w:rFonts w:cs="Arial"/>
          <w:iCs/>
          <w:lang w:val="fr-FR"/>
        </w:rPr>
        <w:t>aire de répartition Parties dans la mise en œuvre des activités décrites dans le Plan d</w:t>
      </w:r>
      <w:r w:rsidR="00541C1A" w:rsidRPr="00CF512B">
        <w:rPr>
          <w:rFonts w:cs="Arial"/>
          <w:iCs/>
          <w:lang w:val="fr-FR"/>
        </w:rPr>
        <w:t>’</w:t>
      </w:r>
      <w:r w:rsidRPr="00CF512B">
        <w:rPr>
          <w:rFonts w:cs="Arial"/>
          <w:iCs/>
          <w:lang w:val="fr-FR"/>
        </w:rPr>
        <w:t>action par espèce</w:t>
      </w:r>
      <w:r w:rsidRPr="00CF512B">
        <w:rPr>
          <w:rFonts w:cs="Arial"/>
          <w:lang w:val="fr-FR"/>
        </w:rPr>
        <w:t>.</w:t>
      </w:r>
    </w:p>
    <w:p w14:paraId="6C27175B" w14:textId="77777777" w:rsidR="0004721E" w:rsidRPr="00CF512B" w:rsidRDefault="0004721E">
      <w:pPr>
        <w:widowControl w:val="0"/>
        <w:autoSpaceDE w:val="0"/>
        <w:autoSpaceDN w:val="0"/>
        <w:adjustRightInd w:val="0"/>
        <w:spacing w:after="0" w:line="240" w:lineRule="auto"/>
        <w:jc w:val="both"/>
        <w:rPr>
          <w:rFonts w:cs="Arial"/>
          <w:lang w:val="fr-FR"/>
        </w:rPr>
      </w:pPr>
    </w:p>
    <w:p w14:paraId="32B7F4D2" w14:textId="1D4784FB" w:rsidR="0004721E" w:rsidRPr="00CF512B" w:rsidRDefault="00000000">
      <w:pPr>
        <w:widowControl w:val="0"/>
        <w:autoSpaceDE w:val="0"/>
        <w:autoSpaceDN w:val="0"/>
        <w:adjustRightInd w:val="0"/>
        <w:spacing w:after="0" w:line="240" w:lineRule="auto"/>
        <w:jc w:val="both"/>
        <w:rPr>
          <w:rFonts w:cs="Arial"/>
          <w:b/>
          <w:bCs/>
          <w:i/>
          <w:iCs/>
          <w:lang w:val="fr-FR"/>
        </w:rPr>
      </w:pPr>
      <w:r w:rsidRPr="00CF512B">
        <w:rPr>
          <w:rFonts w:cs="Arial"/>
          <w:b/>
          <w:bCs/>
          <w:i/>
          <w:iCs/>
          <w:lang w:val="fr-FR"/>
        </w:rPr>
        <w:t>À l</w:t>
      </w:r>
      <w:r w:rsidR="00541C1A" w:rsidRPr="00CF512B">
        <w:rPr>
          <w:rFonts w:cs="Arial"/>
          <w:b/>
          <w:bCs/>
          <w:i/>
          <w:iCs/>
          <w:lang w:val="fr-FR"/>
        </w:rPr>
        <w:t>’</w:t>
      </w:r>
      <w:r w:rsidRPr="00CF512B">
        <w:rPr>
          <w:rFonts w:cs="Arial"/>
          <w:b/>
          <w:bCs/>
          <w:i/>
          <w:iCs/>
          <w:lang w:val="fr-FR"/>
        </w:rPr>
        <w:t>adresse des États de l</w:t>
      </w:r>
      <w:r w:rsidR="00541C1A" w:rsidRPr="00CF512B">
        <w:rPr>
          <w:rFonts w:cs="Arial"/>
          <w:b/>
          <w:bCs/>
          <w:i/>
          <w:iCs/>
          <w:lang w:val="fr-FR"/>
        </w:rPr>
        <w:t>’</w:t>
      </w:r>
      <w:r w:rsidRPr="00CF512B">
        <w:rPr>
          <w:rFonts w:cs="Arial"/>
          <w:b/>
          <w:bCs/>
          <w:i/>
          <w:iCs/>
          <w:lang w:val="fr-FR"/>
        </w:rPr>
        <w:t>aire de répartition non-Parties</w:t>
      </w:r>
    </w:p>
    <w:p w14:paraId="5637F261" w14:textId="77777777" w:rsidR="0004721E" w:rsidRPr="00CF512B" w:rsidRDefault="0004721E">
      <w:pPr>
        <w:widowControl w:val="0"/>
        <w:autoSpaceDE w:val="0"/>
        <w:autoSpaceDN w:val="0"/>
        <w:adjustRightInd w:val="0"/>
        <w:spacing w:after="0" w:line="240" w:lineRule="auto"/>
        <w:jc w:val="both"/>
        <w:rPr>
          <w:rFonts w:cs="Arial"/>
          <w:lang w:val="fr-FR"/>
        </w:rPr>
      </w:pPr>
    </w:p>
    <w:p w14:paraId="3B5A6821" w14:textId="2F19920E" w:rsidR="0004721E" w:rsidRPr="00CF512B" w:rsidRDefault="00000000">
      <w:pPr>
        <w:widowControl w:val="0"/>
        <w:autoSpaceDE w:val="0"/>
        <w:autoSpaceDN w:val="0"/>
        <w:adjustRightInd w:val="0"/>
        <w:spacing w:after="0" w:line="240" w:lineRule="auto"/>
        <w:jc w:val="both"/>
        <w:rPr>
          <w:rFonts w:cs="Arial"/>
          <w:iCs/>
          <w:lang w:val="fr-FR"/>
        </w:rPr>
      </w:pPr>
      <w:r w:rsidRPr="00CF512B">
        <w:rPr>
          <w:rFonts w:cs="Arial"/>
          <w:lang w:val="fr-FR"/>
        </w:rPr>
        <w:t xml:space="preserve">15.BB </w:t>
      </w:r>
      <w:r w:rsidRPr="00CF512B">
        <w:rPr>
          <w:rFonts w:cs="Arial"/>
          <w:lang w:val="fr-FR"/>
        </w:rPr>
        <w:tab/>
        <w:t>Les États de l</w:t>
      </w:r>
      <w:r w:rsidR="00541C1A" w:rsidRPr="00CF512B">
        <w:rPr>
          <w:rFonts w:cs="Arial"/>
          <w:lang w:val="fr-FR"/>
        </w:rPr>
        <w:t>’</w:t>
      </w:r>
      <w:r w:rsidRPr="00CF512B">
        <w:rPr>
          <w:rFonts w:cs="Arial"/>
          <w:lang w:val="fr-FR"/>
        </w:rPr>
        <w:t>aire de répartition non-</w:t>
      </w:r>
      <w:r w:rsidRPr="00CF512B">
        <w:rPr>
          <w:rFonts w:cs="Arial"/>
          <w:iCs/>
          <w:lang w:val="fr-FR"/>
        </w:rPr>
        <w:t>Parties sont priés de collaborer avec les États de l</w:t>
      </w:r>
      <w:r w:rsidR="00541C1A" w:rsidRPr="00CF512B">
        <w:rPr>
          <w:rFonts w:cs="Arial"/>
          <w:iCs/>
          <w:lang w:val="fr-FR"/>
        </w:rPr>
        <w:t>’</w:t>
      </w:r>
      <w:r w:rsidRPr="00CF512B">
        <w:rPr>
          <w:rFonts w:cs="Arial"/>
          <w:iCs/>
          <w:lang w:val="fr-FR"/>
        </w:rPr>
        <w:t>aire de répartition Parties pour mettre en œuvre les activités décrites dans le Plan d</w:t>
      </w:r>
      <w:r w:rsidR="00541C1A" w:rsidRPr="00CF512B">
        <w:rPr>
          <w:rFonts w:cs="Arial"/>
          <w:iCs/>
          <w:lang w:val="fr-FR"/>
        </w:rPr>
        <w:t>’</w:t>
      </w:r>
      <w:r w:rsidRPr="00CF512B">
        <w:rPr>
          <w:rFonts w:cs="Arial"/>
          <w:iCs/>
          <w:lang w:val="fr-FR"/>
        </w:rPr>
        <w:t>action par espèce.</w:t>
      </w:r>
    </w:p>
    <w:p w14:paraId="16597B41" w14:textId="77777777" w:rsidR="0004721E" w:rsidRPr="00CF512B" w:rsidRDefault="0004721E">
      <w:pPr>
        <w:widowControl w:val="0"/>
        <w:autoSpaceDE w:val="0"/>
        <w:autoSpaceDN w:val="0"/>
        <w:adjustRightInd w:val="0"/>
        <w:spacing w:after="0" w:line="240" w:lineRule="auto"/>
        <w:jc w:val="both"/>
        <w:rPr>
          <w:rFonts w:cs="Arial"/>
          <w:iCs/>
          <w:lang w:val="fr-FR"/>
        </w:rPr>
      </w:pPr>
    </w:p>
    <w:p w14:paraId="1C1C8A53" w14:textId="77777777" w:rsidR="00541C1A" w:rsidRPr="00CF512B" w:rsidRDefault="00541C1A">
      <w:pPr>
        <w:rPr>
          <w:rFonts w:cs="Arial"/>
          <w:b/>
          <w:bCs/>
          <w:i/>
          <w:lang w:val="fr-FR"/>
        </w:rPr>
      </w:pPr>
      <w:r w:rsidRPr="00CF512B">
        <w:rPr>
          <w:rFonts w:cs="Arial"/>
          <w:b/>
          <w:bCs/>
          <w:i/>
          <w:lang w:val="fr-FR"/>
        </w:rPr>
        <w:br w:type="page"/>
      </w:r>
    </w:p>
    <w:p w14:paraId="01DA281C" w14:textId="71B57E46" w:rsidR="0004721E" w:rsidRPr="00CF512B" w:rsidRDefault="00000000">
      <w:pPr>
        <w:widowControl w:val="0"/>
        <w:autoSpaceDE w:val="0"/>
        <w:autoSpaceDN w:val="0"/>
        <w:adjustRightInd w:val="0"/>
        <w:spacing w:after="0" w:line="240" w:lineRule="auto"/>
        <w:jc w:val="both"/>
        <w:rPr>
          <w:rFonts w:cs="Arial"/>
          <w:b/>
          <w:bCs/>
          <w:i/>
          <w:lang w:val="fr-FR"/>
        </w:rPr>
      </w:pPr>
      <w:r w:rsidRPr="00CF512B">
        <w:rPr>
          <w:rFonts w:cs="Arial"/>
          <w:b/>
          <w:bCs/>
          <w:i/>
          <w:lang w:val="fr-FR"/>
        </w:rPr>
        <w:lastRenderedPageBreak/>
        <w:t>À l</w:t>
      </w:r>
      <w:r w:rsidR="00541C1A" w:rsidRPr="00CF512B">
        <w:rPr>
          <w:rFonts w:cs="Arial"/>
          <w:b/>
          <w:bCs/>
          <w:i/>
          <w:lang w:val="fr-FR"/>
        </w:rPr>
        <w:t>’</w:t>
      </w:r>
      <w:r w:rsidRPr="00CF512B">
        <w:rPr>
          <w:rFonts w:cs="Arial"/>
          <w:b/>
          <w:bCs/>
          <w:i/>
          <w:lang w:val="fr-FR"/>
        </w:rPr>
        <w:t>adresse des organisations intergouvernementales</w:t>
      </w:r>
    </w:p>
    <w:p w14:paraId="29417631" w14:textId="77777777" w:rsidR="0004721E" w:rsidRPr="00CF512B" w:rsidRDefault="0004721E">
      <w:pPr>
        <w:widowControl w:val="0"/>
        <w:autoSpaceDE w:val="0"/>
        <w:autoSpaceDN w:val="0"/>
        <w:adjustRightInd w:val="0"/>
        <w:spacing w:after="0" w:line="240" w:lineRule="auto"/>
        <w:jc w:val="both"/>
        <w:rPr>
          <w:rFonts w:cs="Arial"/>
          <w:iCs/>
          <w:lang w:val="fr-FR"/>
        </w:rPr>
      </w:pPr>
    </w:p>
    <w:p w14:paraId="4F5FFC3C" w14:textId="24DB676E" w:rsidR="0004721E" w:rsidRPr="00CF512B" w:rsidRDefault="00000000">
      <w:pPr>
        <w:widowControl w:val="0"/>
        <w:autoSpaceDE w:val="0"/>
        <w:autoSpaceDN w:val="0"/>
        <w:adjustRightInd w:val="0"/>
        <w:spacing w:after="0" w:line="240" w:lineRule="auto"/>
        <w:jc w:val="both"/>
        <w:rPr>
          <w:rFonts w:cs="Arial"/>
          <w:iCs/>
          <w:lang w:val="fr-FR"/>
        </w:rPr>
      </w:pPr>
      <w:r w:rsidRPr="00CF512B">
        <w:rPr>
          <w:rFonts w:cs="Arial"/>
          <w:lang w:val="fr-FR"/>
        </w:rPr>
        <w:t>15.CC Les organisations intergouvernementales, en particulier la Commission européenne, la Commission européenne consultative pour les pêches et l</w:t>
      </w:r>
      <w:r w:rsidR="00541C1A" w:rsidRPr="00CF512B">
        <w:rPr>
          <w:rFonts w:cs="Arial"/>
          <w:lang w:val="fr-FR"/>
        </w:rPr>
        <w:t>’</w:t>
      </w:r>
      <w:r w:rsidRPr="00CF512B">
        <w:rPr>
          <w:rFonts w:cs="Arial"/>
          <w:lang w:val="fr-FR"/>
        </w:rPr>
        <w:t>aquaculture dans les eaux intérieures, le Conseil international pour l</w:t>
      </w:r>
      <w:r w:rsidR="00541C1A" w:rsidRPr="00CF512B">
        <w:rPr>
          <w:rFonts w:cs="Arial"/>
          <w:lang w:val="fr-FR"/>
        </w:rPr>
        <w:t>’</w:t>
      </w:r>
      <w:r w:rsidRPr="00CF512B">
        <w:rPr>
          <w:rFonts w:cs="Arial"/>
          <w:lang w:val="fr-FR"/>
        </w:rPr>
        <w:t>exploration de la mer, la Commission générale des pêches pour la Méditerranée et son Comité consultatif, ainsi que l</w:t>
      </w:r>
      <w:r w:rsidR="00541C1A" w:rsidRPr="00CF512B">
        <w:rPr>
          <w:rFonts w:cs="Arial"/>
          <w:lang w:val="fr-FR"/>
        </w:rPr>
        <w:t>’</w:t>
      </w:r>
      <w:r w:rsidRPr="00CF512B">
        <w:rPr>
          <w:rFonts w:cs="Arial"/>
          <w:lang w:val="fr-FR"/>
        </w:rPr>
        <w:t xml:space="preserve">Union internationale pour la conservation de la nature, sont encouragées à </w:t>
      </w:r>
      <w:r w:rsidRPr="00CF512B">
        <w:rPr>
          <w:rFonts w:cs="Arial"/>
          <w:iCs/>
          <w:lang w:val="fr-FR"/>
        </w:rPr>
        <w:t>s</w:t>
      </w:r>
      <w:r w:rsidR="00541C1A" w:rsidRPr="00CF512B">
        <w:rPr>
          <w:rFonts w:cs="Arial"/>
          <w:iCs/>
          <w:lang w:val="fr-FR"/>
        </w:rPr>
        <w:t>’</w:t>
      </w:r>
      <w:r w:rsidRPr="00CF512B">
        <w:rPr>
          <w:rFonts w:cs="Arial"/>
          <w:iCs/>
          <w:lang w:val="fr-FR"/>
        </w:rPr>
        <w:t>engager dans la mise en œuvre des activités décrites dans le Plan d</w:t>
      </w:r>
      <w:r w:rsidR="00541C1A" w:rsidRPr="00CF512B">
        <w:rPr>
          <w:rFonts w:cs="Arial"/>
          <w:iCs/>
          <w:lang w:val="fr-FR"/>
        </w:rPr>
        <w:t>’</w:t>
      </w:r>
      <w:r w:rsidRPr="00CF512B">
        <w:rPr>
          <w:rFonts w:cs="Arial"/>
          <w:iCs/>
          <w:lang w:val="fr-FR"/>
        </w:rPr>
        <w:t>action par espèce.</w:t>
      </w:r>
    </w:p>
    <w:p w14:paraId="305C70C0" w14:textId="0DF3501F" w:rsidR="0004721E" w:rsidRPr="00CF512B" w:rsidRDefault="0004721E">
      <w:pPr>
        <w:widowControl w:val="0"/>
        <w:autoSpaceDE w:val="0"/>
        <w:autoSpaceDN w:val="0"/>
        <w:adjustRightInd w:val="0"/>
        <w:spacing w:after="0" w:line="240" w:lineRule="auto"/>
        <w:jc w:val="both"/>
        <w:rPr>
          <w:rFonts w:cs="Arial"/>
          <w:iCs/>
          <w:lang w:val="fr-FR"/>
        </w:rPr>
      </w:pPr>
    </w:p>
    <w:p w14:paraId="655E3F41" w14:textId="67D0CFAB" w:rsidR="0004721E" w:rsidRPr="00CF512B" w:rsidRDefault="00000000">
      <w:pPr>
        <w:widowControl w:val="0"/>
        <w:autoSpaceDE w:val="0"/>
        <w:autoSpaceDN w:val="0"/>
        <w:adjustRightInd w:val="0"/>
        <w:spacing w:after="0" w:line="240" w:lineRule="auto"/>
        <w:jc w:val="both"/>
        <w:rPr>
          <w:rFonts w:cs="Arial"/>
          <w:b/>
          <w:bCs/>
          <w:i/>
          <w:iCs/>
          <w:lang w:val="fr-FR"/>
        </w:rPr>
      </w:pPr>
      <w:r w:rsidRPr="00CF512B">
        <w:rPr>
          <w:rFonts w:cs="Arial"/>
          <w:b/>
          <w:bCs/>
          <w:i/>
          <w:iCs/>
          <w:lang w:val="fr-FR"/>
        </w:rPr>
        <w:t>À l</w:t>
      </w:r>
      <w:r w:rsidR="00541C1A" w:rsidRPr="00CF512B">
        <w:rPr>
          <w:rFonts w:cs="Arial"/>
          <w:b/>
          <w:bCs/>
          <w:i/>
          <w:iCs/>
          <w:lang w:val="fr-FR"/>
        </w:rPr>
        <w:t>’</w:t>
      </w:r>
      <w:r w:rsidRPr="00CF512B">
        <w:rPr>
          <w:rFonts w:cs="Arial"/>
          <w:b/>
          <w:bCs/>
          <w:i/>
          <w:iCs/>
          <w:lang w:val="fr-FR"/>
        </w:rPr>
        <w:t>adresse des organisations non gouvernementales</w:t>
      </w:r>
    </w:p>
    <w:p w14:paraId="6BAD81B8" w14:textId="77777777" w:rsidR="0004721E" w:rsidRPr="00CF512B" w:rsidRDefault="0004721E">
      <w:pPr>
        <w:widowControl w:val="0"/>
        <w:autoSpaceDE w:val="0"/>
        <w:autoSpaceDN w:val="0"/>
        <w:adjustRightInd w:val="0"/>
        <w:spacing w:after="0" w:line="240" w:lineRule="auto"/>
        <w:jc w:val="both"/>
        <w:rPr>
          <w:rFonts w:cs="Arial"/>
          <w:b/>
          <w:bCs/>
          <w:i/>
          <w:iCs/>
          <w:lang w:val="fr-FR"/>
        </w:rPr>
      </w:pPr>
    </w:p>
    <w:p w14:paraId="7A565944" w14:textId="661E9C5F" w:rsidR="0004721E" w:rsidRPr="00CF512B" w:rsidRDefault="00000000">
      <w:pPr>
        <w:spacing w:after="0"/>
        <w:jc w:val="both"/>
        <w:rPr>
          <w:rFonts w:cs="Arial"/>
          <w:lang w:val="fr-FR"/>
        </w:rPr>
      </w:pPr>
      <w:r w:rsidRPr="00CF512B">
        <w:rPr>
          <w:rFonts w:cs="Arial"/>
          <w:lang w:val="fr-FR"/>
        </w:rPr>
        <w:t>15.DD Les organisations non gouvernementales, en particulier la Commission de la mer des Sargasses, sont encouragées à soutenir la mise en œuvre du Plan d</w:t>
      </w:r>
      <w:r w:rsidR="00541C1A" w:rsidRPr="00CF512B">
        <w:rPr>
          <w:rFonts w:cs="Arial"/>
          <w:lang w:val="fr-FR"/>
        </w:rPr>
        <w:t>’</w:t>
      </w:r>
      <w:r w:rsidRPr="00CF512B">
        <w:rPr>
          <w:rFonts w:cs="Arial"/>
          <w:lang w:val="fr-FR"/>
        </w:rPr>
        <w:t>action par espèce, notamment par l</w:t>
      </w:r>
      <w:r w:rsidR="00541C1A" w:rsidRPr="00CF512B">
        <w:rPr>
          <w:rFonts w:cs="Arial"/>
          <w:lang w:val="fr-FR"/>
        </w:rPr>
        <w:t>’</w:t>
      </w:r>
      <w:r w:rsidRPr="00CF512B">
        <w:rPr>
          <w:rFonts w:cs="Arial"/>
          <w:lang w:val="fr-FR"/>
        </w:rPr>
        <w:t>intermédiaire de la recherche et d</w:t>
      </w:r>
      <w:r w:rsidR="00541C1A" w:rsidRPr="00CF512B">
        <w:rPr>
          <w:rFonts w:cs="Arial"/>
          <w:lang w:val="fr-FR"/>
        </w:rPr>
        <w:t>’</w:t>
      </w:r>
      <w:r w:rsidRPr="00CF512B">
        <w:rPr>
          <w:rFonts w:cs="Arial"/>
          <w:lang w:val="fr-FR"/>
        </w:rPr>
        <w:t>actions de sensibilisation.</w:t>
      </w:r>
    </w:p>
    <w:p w14:paraId="5DAB756B" w14:textId="77777777" w:rsidR="0004721E" w:rsidRPr="00CF512B" w:rsidRDefault="0004721E">
      <w:pPr>
        <w:widowControl w:val="0"/>
        <w:autoSpaceDE w:val="0"/>
        <w:autoSpaceDN w:val="0"/>
        <w:adjustRightInd w:val="0"/>
        <w:spacing w:after="0" w:line="240" w:lineRule="auto"/>
        <w:jc w:val="both"/>
        <w:rPr>
          <w:rFonts w:cs="Arial"/>
          <w:b/>
          <w:bCs/>
          <w:i/>
          <w:iCs/>
          <w:lang w:val="fr-FR"/>
        </w:rPr>
      </w:pPr>
    </w:p>
    <w:p w14:paraId="15C4837C" w14:textId="0A215341" w:rsidR="0004721E" w:rsidRPr="00CF512B" w:rsidRDefault="00000000">
      <w:pPr>
        <w:widowControl w:val="0"/>
        <w:autoSpaceDE w:val="0"/>
        <w:autoSpaceDN w:val="0"/>
        <w:adjustRightInd w:val="0"/>
        <w:spacing w:after="0" w:line="240" w:lineRule="auto"/>
        <w:jc w:val="both"/>
        <w:rPr>
          <w:rFonts w:cs="Arial"/>
          <w:b/>
          <w:bCs/>
          <w:i/>
          <w:iCs/>
          <w:lang w:val="fr-FR"/>
        </w:rPr>
      </w:pPr>
      <w:r w:rsidRPr="00CF512B">
        <w:rPr>
          <w:rFonts w:cs="Arial"/>
          <w:b/>
          <w:bCs/>
          <w:i/>
          <w:iCs/>
          <w:lang w:val="fr-FR"/>
        </w:rPr>
        <w:t>À l</w:t>
      </w:r>
      <w:r w:rsidR="00541C1A" w:rsidRPr="00CF512B">
        <w:rPr>
          <w:rFonts w:cs="Arial"/>
          <w:b/>
          <w:bCs/>
          <w:i/>
          <w:iCs/>
          <w:lang w:val="fr-FR"/>
        </w:rPr>
        <w:t>’</w:t>
      </w:r>
      <w:r w:rsidRPr="00CF512B">
        <w:rPr>
          <w:rFonts w:cs="Arial"/>
          <w:b/>
          <w:bCs/>
          <w:i/>
          <w:iCs/>
          <w:lang w:val="fr-FR"/>
        </w:rPr>
        <w:t xml:space="preserve">adresse du Conseil scientifique </w:t>
      </w:r>
    </w:p>
    <w:p w14:paraId="2EF4D7F5" w14:textId="77777777" w:rsidR="0004721E" w:rsidRPr="00CF512B" w:rsidRDefault="0004721E">
      <w:pPr>
        <w:widowControl w:val="0"/>
        <w:autoSpaceDE w:val="0"/>
        <w:autoSpaceDN w:val="0"/>
        <w:adjustRightInd w:val="0"/>
        <w:spacing w:after="0" w:line="240" w:lineRule="auto"/>
        <w:jc w:val="both"/>
        <w:rPr>
          <w:rFonts w:cs="Arial"/>
          <w:b/>
          <w:bCs/>
          <w:i/>
          <w:iCs/>
          <w:lang w:val="fr-FR"/>
        </w:rPr>
      </w:pPr>
    </w:p>
    <w:p w14:paraId="020D966B" w14:textId="5BDA9FA7" w:rsidR="0004721E" w:rsidRPr="00CF512B" w:rsidRDefault="00000000">
      <w:pPr>
        <w:widowControl w:val="0"/>
        <w:autoSpaceDE w:val="0"/>
        <w:autoSpaceDN w:val="0"/>
        <w:adjustRightInd w:val="0"/>
        <w:spacing w:after="0" w:line="240" w:lineRule="auto"/>
        <w:jc w:val="both"/>
        <w:rPr>
          <w:rFonts w:cs="Arial"/>
          <w:b/>
          <w:bCs/>
          <w:i/>
          <w:iCs/>
          <w:lang w:val="fr-FR"/>
        </w:rPr>
      </w:pPr>
      <w:r w:rsidRPr="00CF512B">
        <w:rPr>
          <w:rFonts w:cs="Arial"/>
          <w:lang w:val="fr-FR"/>
        </w:rPr>
        <w:t>15.EE Le Conseil scientifique est prié, sous réserve de la disponibilité des ressources, d</w:t>
      </w:r>
      <w:r w:rsidR="00541C1A" w:rsidRPr="00CF512B">
        <w:rPr>
          <w:rFonts w:cs="Arial"/>
          <w:lang w:val="fr-FR"/>
        </w:rPr>
        <w:t>’</w:t>
      </w:r>
      <w:r w:rsidRPr="00CF512B">
        <w:rPr>
          <w:rFonts w:cs="Arial"/>
          <w:lang w:val="fr-FR"/>
        </w:rPr>
        <w:t>examiner le résumé des informations fournies par les États de l</w:t>
      </w:r>
      <w:r w:rsidR="00541C1A" w:rsidRPr="00CF512B">
        <w:rPr>
          <w:rFonts w:cs="Arial"/>
          <w:lang w:val="fr-FR"/>
        </w:rPr>
        <w:t>’</w:t>
      </w:r>
      <w:r w:rsidRPr="00CF512B">
        <w:rPr>
          <w:rFonts w:cs="Arial"/>
          <w:lang w:val="fr-FR"/>
        </w:rPr>
        <w:t>aire de répartition sur la mise en œuvre du Plan d</w:t>
      </w:r>
      <w:r w:rsidR="00541C1A" w:rsidRPr="00CF512B">
        <w:rPr>
          <w:rFonts w:cs="Arial"/>
          <w:lang w:val="fr-FR"/>
        </w:rPr>
        <w:t>’</w:t>
      </w:r>
      <w:r w:rsidRPr="00CF512B">
        <w:rPr>
          <w:rFonts w:cs="Arial"/>
          <w:lang w:val="fr-FR"/>
        </w:rPr>
        <w:t>action par espèce et de formuler des recommandations sur la poursuite de sa mise en œuvre lors de la 16</w:t>
      </w:r>
      <w:r w:rsidRPr="00CF512B">
        <w:rPr>
          <w:rFonts w:cs="Arial"/>
          <w:vertAlign w:val="superscript"/>
          <w:lang w:val="fr-FR"/>
        </w:rPr>
        <w:t>e</w:t>
      </w:r>
      <w:r w:rsidR="00541C1A" w:rsidRPr="00CF512B">
        <w:rPr>
          <w:rFonts w:cs="Arial"/>
          <w:lang w:val="fr-FR"/>
        </w:rPr>
        <w:t> </w:t>
      </w:r>
      <w:r w:rsidRPr="00CF512B">
        <w:rPr>
          <w:rFonts w:cs="Arial"/>
          <w:lang w:val="fr-FR"/>
        </w:rPr>
        <w:t>Session de la Conférence des Parties.</w:t>
      </w:r>
    </w:p>
    <w:p w14:paraId="5E503420" w14:textId="77777777" w:rsidR="0004721E" w:rsidRPr="00CF512B" w:rsidRDefault="0004721E">
      <w:pPr>
        <w:spacing w:after="0" w:line="240" w:lineRule="auto"/>
        <w:jc w:val="both"/>
        <w:rPr>
          <w:rFonts w:cs="Arial"/>
          <w:b/>
          <w:i/>
          <w:lang w:val="fr-FR"/>
        </w:rPr>
      </w:pPr>
    </w:p>
    <w:p w14:paraId="45ECA4BD" w14:textId="593DE95B" w:rsidR="0004721E" w:rsidRPr="00CF512B" w:rsidRDefault="00000000">
      <w:pPr>
        <w:spacing w:after="0" w:line="240" w:lineRule="auto"/>
        <w:jc w:val="both"/>
        <w:rPr>
          <w:rFonts w:cs="Arial"/>
          <w:b/>
          <w:i/>
          <w:lang w:val="fr-FR"/>
        </w:rPr>
      </w:pPr>
      <w:r w:rsidRPr="00CF512B">
        <w:rPr>
          <w:rFonts w:cs="Arial"/>
          <w:b/>
          <w:i/>
          <w:lang w:val="fr-FR"/>
        </w:rPr>
        <w:t>À l</w:t>
      </w:r>
      <w:r w:rsidR="00541C1A" w:rsidRPr="00CF512B">
        <w:rPr>
          <w:rFonts w:cs="Arial"/>
          <w:b/>
          <w:i/>
          <w:lang w:val="fr-FR"/>
        </w:rPr>
        <w:t>’</w:t>
      </w:r>
      <w:r w:rsidRPr="00CF512B">
        <w:rPr>
          <w:rFonts w:cs="Arial"/>
          <w:b/>
          <w:i/>
          <w:lang w:val="fr-FR"/>
        </w:rPr>
        <w:t>adresse du Secrétariat</w:t>
      </w:r>
    </w:p>
    <w:p w14:paraId="2278D3D5" w14:textId="77777777" w:rsidR="0004721E" w:rsidRPr="00CF512B" w:rsidRDefault="0004721E">
      <w:pPr>
        <w:spacing w:after="0" w:line="240" w:lineRule="auto"/>
        <w:jc w:val="both"/>
        <w:rPr>
          <w:rFonts w:cs="Arial"/>
          <w:lang w:val="fr-FR"/>
        </w:rPr>
      </w:pPr>
    </w:p>
    <w:p w14:paraId="10635ECF" w14:textId="719A8CBC" w:rsidR="0004721E" w:rsidRPr="00CF512B" w:rsidRDefault="00000000">
      <w:pPr>
        <w:spacing w:after="0" w:line="240" w:lineRule="auto"/>
        <w:ind w:left="851" w:hanging="851"/>
        <w:jc w:val="both"/>
        <w:rPr>
          <w:rFonts w:cs="Arial"/>
          <w:iCs/>
          <w:lang w:val="fr-FR"/>
        </w:rPr>
      </w:pPr>
      <w:r w:rsidRPr="00CF512B">
        <w:rPr>
          <w:rFonts w:cs="Arial"/>
          <w:lang w:val="fr-FR"/>
        </w:rPr>
        <w:t>15.FF</w:t>
      </w:r>
      <w:r w:rsidRPr="00CF512B">
        <w:rPr>
          <w:rFonts w:cs="Arial"/>
          <w:lang w:val="fr-FR"/>
        </w:rPr>
        <w:tab/>
        <w:t xml:space="preserve"> Le Secrétariat, sous réserve de la disponibilité des ressources</w:t>
      </w:r>
      <w:r w:rsidR="00541C1A" w:rsidRPr="00CF512B">
        <w:rPr>
          <w:rFonts w:cs="Arial"/>
          <w:lang w:val="fr-FR"/>
        </w:rPr>
        <w:t> :</w:t>
      </w:r>
    </w:p>
    <w:p w14:paraId="4F38E92A" w14:textId="77777777" w:rsidR="0004721E" w:rsidRPr="00CF512B" w:rsidRDefault="0004721E">
      <w:pPr>
        <w:spacing w:after="0" w:line="240" w:lineRule="auto"/>
        <w:ind w:left="720" w:hanging="720"/>
        <w:jc w:val="both"/>
        <w:rPr>
          <w:rFonts w:cs="Arial"/>
          <w:iCs/>
          <w:lang w:val="fr-FR"/>
        </w:rPr>
      </w:pPr>
    </w:p>
    <w:p w14:paraId="5555D26A" w14:textId="21D0FC02" w:rsidR="0004721E" w:rsidRPr="00CF512B" w:rsidRDefault="00000000">
      <w:pPr>
        <w:numPr>
          <w:ilvl w:val="0"/>
          <w:numId w:val="16"/>
        </w:numPr>
        <w:spacing w:after="0" w:line="240" w:lineRule="auto"/>
        <w:ind w:left="1418" w:hanging="567"/>
        <w:jc w:val="both"/>
        <w:rPr>
          <w:rFonts w:cs="Arial"/>
          <w:lang w:val="fr-FR"/>
        </w:rPr>
      </w:pPr>
      <w:r w:rsidRPr="00CF512B">
        <w:rPr>
          <w:rFonts w:cs="Arial"/>
          <w:lang w:val="fr-FR"/>
        </w:rPr>
        <w:t>encourage les États de l</w:t>
      </w:r>
      <w:r w:rsidR="00541C1A" w:rsidRPr="00CF512B">
        <w:rPr>
          <w:rFonts w:cs="Arial"/>
          <w:lang w:val="fr-FR"/>
        </w:rPr>
        <w:t>’</w:t>
      </w:r>
      <w:r w:rsidRPr="00CF512B">
        <w:rPr>
          <w:rFonts w:cs="Arial"/>
          <w:lang w:val="fr-FR"/>
        </w:rPr>
        <w:t>aire de répartition non-Parties à contribuer à la mise en œuvre du Plan d</w:t>
      </w:r>
      <w:r w:rsidR="00541C1A" w:rsidRPr="00CF512B">
        <w:rPr>
          <w:rFonts w:cs="Arial"/>
          <w:lang w:val="fr-FR"/>
        </w:rPr>
        <w:t>’</w:t>
      </w:r>
      <w:r w:rsidRPr="00CF512B">
        <w:rPr>
          <w:rFonts w:cs="Arial"/>
          <w:lang w:val="fr-FR"/>
        </w:rPr>
        <w:t>action par espèce</w:t>
      </w:r>
      <w:r w:rsidR="00541C1A" w:rsidRPr="00CF512B">
        <w:rPr>
          <w:rFonts w:cs="Arial"/>
          <w:lang w:val="fr-FR"/>
        </w:rPr>
        <w:t> ;</w:t>
      </w:r>
    </w:p>
    <w:p w14:paraId="58760466" w14:textId="77777777" w:rsidR="0004721E" w:rsidRPr="00CF512B" w:rsidRDefault="0004721E">
      <w:pPr>
        <w:spacing w:after="0" w:line="240" w:lineRule="auto"/>
        <w:ind w:left="1418"/>
        <w:jc w:val="both"/>
        <w:rPr>
          <w:rFonts w:cs="Arial"/>
          <w:lang w:val="fr-FR"/>
        </w:rPr>
      </w:pPr>
    </w:p>
    <w:p w14:paraId="4293995E" w14:textId="0ADD1EA7" w:rsidR="0004721E" w:rsidRPr="00CF512B" w:rsidRDefault="00000000">
      <w:pPr>
        <w:numPr>
          <w:ilvl w:val="0"/>
          <w:numId w:val="16"/>
        </w:numPr>
        <w:spacing w:after="0" w:line="240" w:lineRule="auto"/>
        <w:ind w:left="1418" w:hanging="567"/>
        <w:jc w:val="both"/>
        <w:rPr>
          <w:rFonts w:cs="Arial"/>
          <w:lang w:val="fr-FR"/>
        </w:rPr>
      </w:pPr>
      <w:r w:rsidRPr="00CF512B">
        <w:rPr>
          <w:rFonts w:cs="Arial"/>
          <w:lang w:val="fr-FR"/>
        </w:rPr>
        <w:t>élabore et transmet aux États de l</w:t>
      </w:r>
      <w:r w:rsidR="00541C1A" w:rsidRPr="00CF512B">
        <w:rPr>
          <w:rFonts w:cs="Arial"/>
          <w:lang w:val="fr-FR"/>
        </w:rPr>
        <w:t>’</w:t>
      </w:r>
      <w:r w:rsidRPr="00CF512B">
        <w:rPr>
          <w:rFonts w:cs="Arial"/>
          <w:lang w:val="fr-FR"/>
        </w:rPr>
        <w:t>aire de répartition un formulaire de rapport simple permettant d</w:t>
      </w:r>
      <w:r w:rsidR="00541C1A" w:rsidRPr="00CF512B">
        <w:rPr>
          <w:rFonts w:cs="Arial"/>
          <w:lang w:val="fr-FR"/>
        </w:rPr>
        <w:t>’</w:t>
      </w:r>
      <w:r w:rsidRPr="00CF512B">
        <w:rPr>
          <w:rFonts w:cs="Arial"/>
          <w:lang w:val="fr-FR"/>
        </w:rPr>
        <w:t>évaluer les progrès accomplis dans la mise en œuvre du Plan d</w:t>
      </w:r>
      <w:r w:rsidR="00541C1A" w:rsidRPr="00CF512B">
        <w:rPr>
          <w:rFonts w:cs="Arial"/>
          <w:lang w:val="fr-FR"/>
        </w:rPr>
        <w:t>’</w:t>
      </w:r>
      <w:r w:rsidRPr="00CF512B">
        <w:rPr>
          <w:rFonts w:cs="Arial"/>
          <w:lang w:val="fr-FR"/>
        </w:rPr>
        <w:t>action par espèce et de faciliter l</w:t>
      </w:r>
      <w:r w:rsidR="00541C1A" w:rsidRPr="00CF512B">
        <w:rPr>
          <w:rFonts w:cs="Arial"/>
          <w:lang w:val="fr-FR"/>
        </w:rPr>
        <w:t>’</w:t>
      </w:r>
      <w:r w:rsidRPr="00CF512B">
        <w:rPr>
          <w:rFonts w:cs="Arial"/>
          <w:lang w:val="fr-FR"/>
        </w:rPr>
        <w:t>établissement de rapports avant la 16</w:t>
      </w:r>
      <w:r w:rsidRPr="00CF512B">
        <w:rPr>
          <w:rFonts w:cs="Arial"/>
          <w:vertAlign w:val="superscript"/>
          <w:lang w:val="fr-FR"/>
        </w:rPr>
        <w:t>e</w:t>
      </w:r>
      <w:r w:rsidR="00541C1A" w:rsidRPr="00CF512B">
        <w:rPr>
          <w:rFonts w:cs="Arial"/>
          <w:lang w:val="fr-FR"/>
        </w:rPr>
        <w:t> </w:t>
      </w:r>
      <w:r w:rsidRPr="00CF512B">
        <w:rPr>
          <w:rFonts w:cs="Arial"/>
          <w:lang w:val="fr-FR"/>
        </w:rPr>
        <w:t>Session de la Conférence des Parties, et prépare un résumé pour examen par le Conseil scientifique et par la 16</w:t>
      </w:r>
      <w:r w:rsidRPr="00CF512B">
        <w:rPr>
          <w:rFonts w:cs="Arial"/>
          <w:vertAlign w:val="superscript"/>
          <w:lang w:val="fr-FR"/>
        </w:rPr>
        <w:t>e</w:t>
      </w:r>
      <w:r w:rsidR="00541C1A" w:rsidRPr="00CF512B">
        <w:rPr>
          <w:rFonts w:cs="Arial"/>
          <w:lang w:val="fr-FR"/>
        </w:rPr>
        <w:t> </w:t>
      </w:r>
      <w:r w:rsidRPr="00CF512B">
        <w:rPr>
          <w:rFonts w:cs="Arial"/>
          <w:lang w:val="fr-FR"/>
        </w:rPr>
        <w:t>Session de la Conférence des Parties</w:t>
      </w:r>
      <w:r w:rsidR="00541C1A" w:rsidRPr="00CF512B">
        <w:rPr>
          <w:rFonts w:cs="Arial"/>
          <w:lang w:val="fr-FR"/>
        </w:rPr>
        <w:t> ;</w:t>
      </w:r>
    </w:p>
    <w:p w14:paraId="336F7C99" w14:textId="77777777" w:rsidR="0004721E" w:rsidRPr="00CF512B" w:rsidRDefault="0004721E">
      <w:pPr>
        <w:spacing w:after="0" w:line="240" w:lineRule="auto"/>
        <w:ind w:left="1418"/>
        <w:jc w:val="both"/>
        <w:rPr>
          <w:rFonts w:cs="Arial"/>
          <w:lang w:val="fr-FR"/>
        </w:rPr>
      </w:pPr>
    </w:p>
    <w:p w14:paraId="570BBE11" w14:textId="54BAD84C" w:rsidR="0004721E" w:rsidRPr="00CF512B" w:rsidRDefault="00000000">
      <w:pPr>
        <w:numPr>
          <w:ilvl w:val="0"/>
          <w:numId w:val="16"/>
        </w:numPr>
        <w:spacing w:after="0" w:line="240" w:lineRule="auto"/>
        <w:ind w:left="1418" w:hanging="567"/>
        <w:jc w:val="both"/>
        <w:rPr>
          <w:rFonts w:cs="Arial"/>
          <w:lang w:val="fr-FR"/>
        </w:rPr>
      </w:pPr>
      <w:r w:rsidRPr="00CF512B">
        <w:rPr>
          <w:rFonts w:cs="Arial"/>
          <w:lang w:val="fr-FR"/>
        </w:rPr>
        <w:t>aide les États de l</w:t>
      </w:r>
      <w:r w:rsidR="00541C1A" w:rsidRPr="00CF512B">
        <w:rPr>
          <w:rFonts w:cs="Arial"/>
          <w:lang w:val="fr-FR"/>
        </w:rPr>
        <w:t>’</w:t>
      </w:r>
      <w:r w:rsidRPr="00CF512B">
        <w:rPr>
          <w:rFonts w:cs="Arial"/>
          <w:lang w:val="fr-FR"/>
        </w:rPr>
        <w:t>aire de répartition à mettre en place une structure de gouvernance et un système de suivi et fournit une plateforme de communication sur demande</w:t>
      </w:r>
      <w:r w:rsidR="00541C1A" w:rsidRPr="00CF512B">
        <w:rPr>
          <w:rFonts w:cs="Arial"/>
          <w:lang w:val="fr-FR"/>
        </w:rPr>
        <w:t> ;</w:t>
      </w:r>
    </w:p>
    <w:p w14:paraId="78876CC3" w14:textId="77777777" w:rsidR="0004721E" w:rsidRPr="00CF512B" w:rsidRDefault="0004721E">
      <w:pPr>
        <w:spacing w:after="0" w:line="240" w:lineRule="auto"/>
        <w:ind w:left="1418"/>
        <w:jc w:val="both"/>
        <w:rPr>
          <w:rFonts w:cs="Arial"/>
          <w:lang w:val="fr-FR"/>
        </w:rPr>
      </w:pPr>
    </w:p>
    <w:p w14:paraId="7E6465D4" w14:textId="3F61E1AC" w:rsidR="0004721E" w:rsidRPr="00CF512B" w:rsidRDefault="00000000">
      <w:pPr>
        <w:numPr>
          <w:ilvl w:val="0"/>
          <w:numId w:val="16"/>
        </w:numPr>
        <w:spacing w:after="0" w:line="240" w:lineRule="auto"/>
        <w:ind w:left="1418" w:hanging="567"/>
        <w:jc w:val="both"/>
        <w:rPr>
          <w:rFonts w:cs="Arial"/>
          <w:lang w:val="fr-FR"/>
        </w:rPr>
      </w:pPr>
      <w:r w:rsidRPr="00CF512B">
        <w:rPr>
          <w:rFonts w:cs="Arial"/>
          <w:lang w:val="fr-FR"/>
        </w:rPr>
        <w:t>collabore avec le Secrétariat CITES sur les activités pertinentes relatives à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à inscrire dans le prochain Programme de travail conjoint CITES</w:t>
      </w:r>
      <w:r w:rsidRPr="00CF512B">
        <w:rPr>
          <w:rFonts w:cs="Arial"/>
          <w:sz w:val="21"/>
          <w:szCs w:val="21"/>
          <w:lang w:val="fr-FR"/>
        </w:rPr>
        <w:t>–</w:t>
      </w:r>
      <w:r w:rsidRPr="00CF512B">
        <w:rPr>
          <w:rFonts w:cs="Arial"/>
          <w:lang w:val="fr-FR"/>
        </w:rPr>
        <w:t>CMS.</w:t>
      </w:r>
    </w:p>
    <w:bookmarkEnd w:id="1"/>
    <w:p w14:paraId="6CA372EB" w14:textId="77777777" w:rsidR="0004721E" w:rsidRPr="00CF512B" w:rsidRDefault="0004721E">
      <w:pPr>
        <w:widowControl w:val="0"/>
        <w:autoSpaceDE w:val="0"/>
        <w:autoSpaceDN w:val="0"/>
        <w:adjustRightInd w:val="0"/>
        <w:spacing w:after="0" w:line="240" w:lineRule="auto"/>
        <w:jc w:val="both"/>
        <w:rPr>
          <w:lang w:val="fr-FR"/>
        </w:rPr>
      </w:pPr>
    </w:p>
    <w:sectPr w:rsidR="0004721E" w:rsidRPr="00CF512B">
      <w:headerReference w:type="even"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4BCA" w14:textId="77777777" w:rsidR="00055691" w:rsidRDefault="00055691">
      <w:pPr>
        <w:spacing w:after="0" w:line="240" w:lineRule="auto"/>
        <w:rPr>
          <w:lang w:val="fr-FR"/>
        </w:rPr>
      </w:pPr>
      <w:r>
        <w:rPr>
          <w:lang w:val="fr-FR"/>
        </w:rPr>
        <w:separator/>
      </w:r>
    </w:p>
  </w:endnote>
  <w:endnote w:type="continuationSeparator" w:id="0">
    <w:p w14:paraId="439019D8" w14:textId="77777777" w:rsidR="00055691" w:rsidRDefault="00055691">
      <w:pPr>
        <w:spacing w:after="0" w:line="240" w:lineRule="auto"/>
        <w:rPr>
          <w:lang w:val="fr-FR"/>
        </w:rPr>
      </w:pPr>
      <w:r>
        <w:rPr>
          <w:lang w:val="fr-FR"/>
        </w:rPr>
        <w:continuationSeparator/>
      </w:r>
    </w:p>
  </w:endnote>
  <w:endnote w:type="continuationNotice" w:id="1">
    <w:p w14:paraId="48F56446" w14:textId="77777777" w:rsidR="00055691" w:rsidRDefault="00055691">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F6FE"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2ACC3395" w14:textId="7777777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CC1C" w14:textId="7777777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0293" w14:textId="77777777" w:rsidR="00055691" w:rsidRDefault="00055691">
      <w:pPr>
        <w:spacing w:after="0" w:line="240" w:lineRule="auto"/>
        <w:rPr>
          <w:lang w:val="fr-FR"/>
        </w:rPr>
      </w:pPr>
      <w:r>
        <w:rPr>
          <w:lang w:val="fr-FR"/>
        </w:rPr>
        <w:separator/>
      </w:r>
    </w:p>
  </w:footnote>
  <w:footnote w:type="continuationSeparator" w:id="0">
    <w:p w14:paraId="6E9D0170" w14:textId="77777777" w:rsidR="00055691" w:rsidRDefault="00055691">
      <w:pPr>
        <w:spacing w:after="0" w:line="240" w:lineRule="auto"/>
        <w:rPr>
          <w:lang w:val="fr-FR"/>
        </w:rPr>
      </w:pPr>
      <w:r>
        <w:rPr>
          <w:lang w:val="fr-FR"/>
        </w:rPr>
        <w:continuationSeparator/>
      </w:r>
    </w:p>
  </w:footnote>
  <w:footnote w:type="continuationNotice" w:id="1">
    <w:p w14:paraId="5FA590C0" w14:textId="77777777" w:rsidR="00055691" w:rsidRDefault="00055691">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AF4D"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E1F" w14:textId="4B5147B3" w:rsidR="0004721E" w:rsidRDefault="00000000">
    <w:pPr>
      <w:pStyle w:val="Header"/>
      <w:pBdr>
        <w:bottom w:val="single" w:sz="4" w:space="1" w:color="auto"/>
      </w:pBdr>
      <w:rPr>
        <w:rFonts w:cs="Arial"/>
        <w:i/>
        <w:sz w:val="18"/>
        <w:szCs w:val="18"/>
        <w:lang w:val="fr-FR"/>
      </w:rPr>
    </w:pPr>
    <w:r>
      <w:rPr>
        <w:rFonts w:cs="Arial"/>
        <w:i/>
        <w:sz w:val="18"/>
        <w:szCs w:val="18"/>
        <w:lang w:val="fr-FR"/>
      </w:rPr>
      <w:t>UNEP/CMS/COP15/Doc.25.6.2/Annexe</w:t>
    </w:r>
    <w:r w:rsidR="000620A8">
      <w:rPr>
        <w:rFonts w:cs="Arial"/>
        <w:i/>
        <w:sz w:val="18"/>
        <w:szCs w:val="18"/>
        <w:lang w:val="fr-FR"/>
      </w:rPr>
      <w:t> </w:t>
    </w:r>
    <w:r>
      <w:rPr>
        <w:rFonts w:cs="Arial"/>
        <w:i/>
        <w:sz w:val="18"/>
        <w:szCs w:val="18"/>
        <w:lang w:val="fr-FR"/>
      </w:rPr>
      <w:t>2</w:t>
    </w:r>
  </w:p>
  <w:p w14:paraId="064FC0A5" w14:textId="77777777" w:rsidR="0004721E" w:rsidRDefault="0004721E">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A374" w14:textId="77777777" w:rsidR="0004721E" w:rsidRDefault="00000000">
    <w:pPr>
      <w:pStyle w:val="Header"/>
      <w:pBdr>
        <w:bottom w:val="single" w:sz="4" w:space="1" w:color="auto"/>
      </w:pBdr>
      <w:rPr>
        <w:rFonts w:cs="Arial"/>
        <w:i/>
        <w:sz w:val="18"/>
        <w:szCs w:val="18"/>
        <w:lang w:val="fr-FR"/>
      </w:rPr>
    </w:pPr>
    <w:r>
      <w:rPr>
        <w:rFonts w:cs="Arial"/>
        <w:i/>
        <w:sz w:val="18"/>
        <w:szCs w:val="18"/>
        <w:lang w:val="fr-FR"/>
      </w:rPr>
      <w:t>UNEP/CMS/COP15/Doc.25.6.2/Annexe 2</w:t>
    </w:r>
  </w:p>
  <w:p w14:paraId="338E5456" w14:textId="77777777" w:rsidR="0004721E" w:rsidRDefault="0004721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1D62" w14:textId="1E739E52" w:rsidR="00B06339" w:rsidRDefault="00B06339">
    <w:pPr>
      <w:pStyle w:val="Header"/>
      <w:pBdr>
        <w:bottom w:val="single" w:sz="4" w:space="1" w:color="auto"/>
      </w:pBdr>
      <w:rPr>
        <w:rFonts w:cs="Arial"/>
        <w:i/>
        <w:sz w:val="18"/>
        <w:szCs w:val="18"/>
        <w:lang w:val="fr-FR"/>
      </w:rPr>
    </w:pPr>
    <w:r>
      <w:rPr>
        <w:rFonts w:cs="Arial"/>
        <w:i/>
        <w:sz w:val="18"/>
        <w:szCs w:val="18"/>
        <w:lang w:val="fr-FR"/>
      </w:rPr>
      <w:t>UNEP/CMS/COP15/Doc.25.6.2/Annexe 3</w:t>
    </w:r>
  </w:p>
  <w:p w14:paraId="37743B47" w14:textId="77777777" w:rsidR="00B06339" w:rsidRDefault="00B06339">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F5AA" w14:textId="77777777" w:rsidR="0004721E" w:rsidRDefault="00000000">
    <w:pPr>
      <w:pStyle w:val="Header"/>
      <w:pBdr>
        <w:bottom w:val="single" w:sz="4" w:space="1" w:color="auto"/>
      </w:pBdr>
      <w:jc w:val="right"/>
      <w:rPr>
        <w:rFonts w:cs="Arial"/>
        <w:i/>
        <w:sz w:val="18"/>
        <w:szCs w:val="18"/>
        <w:lang w:val="fr-FR"/>
      </w:rPr>
    </w:pPr>
    <w:r>
      <w:rPr>
        <w:rFonts w:cs="Arial"/>
        <w:i/>
        <w:sz w:val="18"/>
        <w:szCs w:val="18"/>
        <w:lang w:val="fr-FR"/>
      </w:rPr>
      <w:t>UNEP/CMS/COP15/Doc.25.6.2/Annexe 3</w:t>
    </w:r>
  </w:p>
  <w:p w14:paraId="65BE6F92" w14:textId="77777777" w:rsidR="0004721E" w:rsidRDefault="0004721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9549"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080B" w14:textId="77777777" w:rsidR="00EC20C9" w:rsidRPr="00FF59D5" w:rsidRDefault="00EC20C9" w:rsidP="00EC20C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3" w:name="_Hlk208560916"/>
    <w:bookmarkStart w:id="4" w:name="_Hlk208560917"/>
    <w:r>
      <w:rPr>
        <w:noProof/>
      </w:rPr>
      <w:drawing>
        <wp:anchor distT="0" distB="0" distL="114300" distR="114300" simplePos="0" relativeHeight="251661312" behindDoc="0" locked="0" layoutInCell="1" allowOverlap="1" wp14:anchorId="27A87B9E" wp14:editId="059B2C4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CFE4509" wp14:editId="0796B5D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0E3647D4" wp14:editId="536E3D6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23B3BC4A" w14:textId="77777777" w:rsidR="00541C1A" w:rsidRDefault="00541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3943" w14:textId="77777777" w:rsidR="0004721E" w:rsidRDefault="00000000">
    <w:pPr>
      <w:pStyle w:val="Header"/>
      <w:pBdr>
        <w:bottom w:val="single" w:sz="4" w:space="1" w:color="auto"/>
      </w:pBdr>
      <w:rPr>
        <w:rFonts w:cs="Arial"/>
        <w:i/>
        <w:sz w:val="18"/>
        <w:szCs w:val="18"/>
        <w:lang w:val="fr-FR"/>
      </w:rPr>
    </w:pPr>
    <w:r>
      <w:rPr>
        <w:rFonts w:cs="Arial"/>
        <w:i/>
        <w:sz w:val="18"/>
        <w:szCs w:val="18"/>
        <w:highlight w:val="yellow"/>
        <w:lang w:val="fr-FR"/>
      </w:rPr>
      <w:t>UNEP/CMS/COP1</w:t>
    </w:r>
    <w:r>
      <w:rPr>
        <w:rFonts w:cs="Arial"/>
        <w:i/>
        <w:sz w:val="18"/>
        <w:szCs w:val="18"/>
        <w:lang w:val="fr-FR"/>
      </w:rPr>
      <w:t>5/</w:t>
    </w:r>
    <w:proofErr w:type="gramStart"/>
    <w:r>
      <w:rPr>
        <w:rFonts w:cs="Arial"/>
        <w:i/>
        <w:sz w:val="18"/>
        <w:szCs w:val="18"/>
        <w:lang w:val="fr-FR"/>
      </w:rPr>
      <w:t>Doc.[  ]</w:t>
    </w:r>
    <w:proofErr w:type="gramEnd"/>
    <w:r>
      <w:rPr>
        <w:rFonts w:cs="Arial"/>
        <w:i/>
        <w:sz w:val="18"/>
        <w:szCs w:val="18"/>
        <w:lang w:val="fr-FR"/>
      </w:rPr>
      <w:t>/Annexe[...]</w:t>
    </w:r>
  </w:p>
  <w:p w14:paraId="745AA9A9" w14:textId="77777777" w:rsidR="0004721E" w:rsidRDefault="0004721E">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A7E3" w14:textId="77777777" w:rsidR="0004721E" w:rsidRDefault="00000000">
    <w:pPr>
      <w:pStyle w:val="Header"/>
      <w:pBdr>
        <w:bottom w:val="single" w:sz="4" w:space="1" w:color="auto"/>
      </w:pBdr>
      <w:jc w:val="right"/>
      <w:rPr>
        <w:rFonts w:cs="Arial"/>
        <w:i/>
        <w:sz w:val="18"/>
        <w:szCs w:val="18"/>
        <w:lang w:val="de-DE"/>
      </w:rPr>
    </w:pPr>
    <w:r>
      <w:rPr>
        <w:rFonts w:cs="Arial"/>
        <w:i/>
        <w:sz w:val="18"/>
        <w:szCs w:val="18"/>
        <w:lang w:val="de-DE"/>
      </w:rPr>
      <w:t>UNEP/CMS/COP15/Doc.25.6.2</w:t>
    </w:r>
  </w:p>
  <w:p w14:paraId="10665FDF" w14:textId="77777777" w:rsidR="0004721E" w:rsidRDefault="0004721E">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8E53" w14:textId="77777777"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0B139D">
      <w:rPr>
        <w:rFonts w:cs="Arial"/>
        <w:i/>
        <w:sz w:val="18"/>
        <w:szCs w:val="18"/>
        <w:lang w:val="de-DE"/>
      </w:rPr>
      <w:t>15</w:t>
    </w:r>
    <w:r w:rsidRPr="00661875">
      <w:rPr>
        <w:rFonts w:cs="Arial"/>
        <w:i/>
        <w:sz w:val="18"/>
        <w:szCs w:val="18"/>
        <w:lang w:val="de-DE"/>
      </w:rPr>
      <w:t>/Doc.</w:t>
    </w:r>
    <w:r w:rsidR="000B139D">
      <w:rPr>
        <w:rFonts w:cs="Arial"/>
        <w:i/>
        <w:sz w:val="18"/>
        <w:szCs w:val="18"/>
        <w:lang w:val="de-DE"/>
      </w:rPr>
      <w:t>25.6.2</w:t>
    </w:r>
  </w:p>
  <w:p w14:paraId="153BD31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AB98" w14:textId="77777777" w:rsidR="0004721E" w:rsidRDefault="00000000">
    <w:pPr>
      <w:pStyle w:val="Header"/>
      <w:pBdr>
        <w:bottom w:val="single" w:sz="4" w:space="1" w:color="auto"/>
      </w:pBdr>
      <w:rPr>
        <w:rFonts w:cs="Arial"/>
        <w:i/>
        <w:sz w:val="18"/>
        <w:szCs w:val="18"/>
        <w:lang w:val="fr-FR"/>
      </w:rPr>
    </w:pPr>
    <w:r>
      <w:rPr>
        <w:rFonts w:cs="Arial"/>
        <w:i/>
        <w:sz w:val="18"/>
        <w:szCs w:val="18"/>
        <w:lang w:val="fr-FR"/>
      </w:rPr>
      <w:t>UNEP/CMS/COP15/</w:t>
    </w:r>
    <w:proofErr w:type="gramStart"/>
    <w:r>
      <w:rPr>
        <w:rFonts w:cs="Arial"/>
        <w:i/>
        <w:sz w:val="18"/>
        <w:szCs w:val="18"/>
        <w:lang w:val="fr-FR"/>
      </w:rPr>
      <w:t>Doc.[  ]</w:t>
    </w:r>
    <w:proofErr w:type="gramEnd"/>
    <w:r>
      <w:rPr>
        <w:rFonts w:cs="Arial"/>
        <w:i/>
        <w:sz w:val="18"/>
        <w:szCs w:val="18"/>
        <w:lang w:val="fr-FR"/>
      </w:rPr>
      <w:t>/</w:t>
    </w:r>
    <w:proofErr w:type="gramStart"/>
    <w:r>
      <w:rPr>
        <w:rFonts w:cs="Arial"/>
        <w:i/>
        <w:sz w:val="18"/>
        <w:szCs w:val="18"/>
        <w:lang w:val="fr-FR"/>
      </w:rPr>
      <w:t>Annexe[</w:t>
    </w:r>
    <w:proofErr w:type="gramEnd"/>
    <w:r>
      <w:rPr>
        <w:rFonts w:cs="Arial"/>
        <w:i/>
        <w:sz w:val="18"/>
        <w:szCs w:val="18"/>
        <w:lang w:val="fr-FR"/>
      </w:rPr>
      <w:t>…]</w:t>
    </w:r>
  </w:p>
  <w:p w14:paraId="1637E740" w14:textId="77777777" w:rsidR="0004721E" w:rsidRDefault="0004721E">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C078" w14:textId="0F5E045F" w:rsidR="0004721E" w:rsidRDefault="00000000">
    <w:pPr>
      <w:pStyle w:val="Header"/>
      <w:pBdr>
        <w:bottom w:val="single" w:sz="4" w:space="1" w:color="auto"/>
      </w:pBdr>
      <w:jc w:val="right"/>
      <w:rPr>
        <w:rFonts w:cs="Arial"/>
        <w:i/>
        <w:sz w:val="18"/>
        <w:szCs w:val="18"/>
        <w:lang w:val="fr-FR"/>
      </w:rPr>
    </w:pPr>
    <w:r>
      <w:rPr>
        <w:rFonts w:cs="Arial"/>
        <w:i/>
        <w:sz w:val="18"/>
        <w:szCs w:val="18"/>
        <w:lang w:val="fr-FR"/>
      </w:rPr>
      <w:t>UNEP/CMS/COP15/Doc.25.6.2/Annexe</w:t>
    </w:r>
    <w:r w:rsidR="00541C1A">
      <w:rPr>
        <w:rFonts w:cs="Arial"/>
        <w:i/>
        <w:sz w:val="18"/>
        <w:szCs w:val="18"/>
        <w:lang w:val="fr-FR"/>
      </w:rPr>
      <w:t> </w:t>
    </w:r>
    <w:r>
      <w:rPr>
        <w:rFonts w:cs="Arial"/>
        <w:i/>
        <w:sz w:val="18"/>
        <w:szCs w:val="18"/>
        <w:lang w:val="fr-FR"/>
      </w:rPr>
      <w:t>1</w:t>
    </w:r>
  </w:p>
  <w:p w14:paraId="10948DF1" w14:textId="77777777" w:rsidR="0004721E" w:rsidRDefault="0004721E">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76F6" w14:textId="77777777" w:rsidR="0004721E" w:rsidRDefault="00000000">
    <w:pPr>
      <w:pStyle w:val="Header"/>
      <w:pBdr>
        <w:bottom w:val="single" w:sz="4" w:space="1" w:color="auto"/>
      </w:pBdr>
      <w:rPr>
        <w:rFonts w:cs="Arial"/>
        <w:i/>
        <w:sz w:val="18"/>
        <w:szCs w:val="18"/>
        <w:lang w:val="fr-FR"/>
      </w:rPr>
    </w:pPr>
    <w:r>
      <w:rPr>
        <w:rFonts w:cs="Arial"/>
        <w:i/>
        <w:sz w:val="18"/>
        <w:szCs w:val="18"/>
        <w:lang w:val="fr-FR"/>
      </w:rPr>
      <w:t>UNEP/CMS/COP15/Doc.25.6.2/Annexe 1</w:t>
    </w:r>
  </w:p>
  <w:p w14:paraId="52808A7E" w14:textId="77777777" w:rsidR="0004721E" w:rsidRDefault="0004721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 w15:restartNumberingAfterBreak="0">
    <w:nsid w:val="0924643E"/>
    <w:multiLevelType w:val="hybridMultilevel"/>
    <w:tmpl w:val="FE6C384E"/>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13F12B9B"/>
    <w:multiLevelType w:val="hybridMultilevel"/>
    <w:tmpl w:val="305E00B6"/>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320E7B2A"/>
    <w:multiLevelType w:val="hybridMultilevel"/>
    <w:tmpl w:val="75F6D848"/>
    <w:lvl w:ilvl="0" w:tplc="53D8E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77296C"/>
    <w:multiLevelType w:val="hybridMultilevel"/>
    <w:tmpl w:val="048CDCCE"/>
    <w:lvl w:ilvl="0" w:tplc="C51A1E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4FB80249"/>
    <w:multiLevelType w:val="multilevel"/>
    <w:tmpl w:val="BCDE4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5D281D24"/>
    <w:multiLevelType w:val="hybridMultilevel"/>
    <w:tmpl w:val="274C0084"/>
    <w:lvl w:ilvl="0" w:tplc="08003C66">
      <w:start w:val="1"/>
      <w:numFmt w:val="decimal"/>
      <w:lvlText w:val="%1."/>
      <w:lvlJc w:val="left"/>
      <w:pPr>
        <w:ind w:left="360" w:hanging="360"/>
      </w:pPr>
      <w:rPr>
        <w:i w:val="0"/>
        <w:i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B6017D3"/>
    <w:multiLevelType w:val="hybridMultilevel"/>
    <w:tmpl w:val="CD421D30"/>
    <w:lvl w:ilvl="0" w:tplc="36E2FFB2">
      <w:start w:val="1"/>
      <w:numFmt w:val="lowerLetter"/>
      <w:lvlText w:val="%1)"/>
      <w:lvlJc w:val="left"/>
      <w:pPr>
        <w:ind w:left="927" w:hanging="360"/>
      </w:pPr>
      <w:rPr>
        <w:rFonts w:hint="default"/>
        <w:b w:val="0"/>
        <w:bCs/>
        <w:i/>
        <w:iCs w:val="0"/>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4"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0212786">
    <w:abstractNumId w:val="24"/>
  </w:num>
  <w:num w:numId="2" w16cid:durableId="1741906446">
    <w:abstractNumId w:val="32"/>
  </w:num>
  <w:num w:numId="3" w16cid:durableId="2132282296">
    <w:abstractNumId w:val="10"/>
  </w:num>
  <w:num w:numId="4" w16cid:durableId="308674728">
    <w:abstractNumId w:val="21"/>
  </w:num>
  <w:num w:numId="5" w16cid:durableId="1500343192">
    <w:abstractNumId w:val="3"/>
  </w:num>
  <w:num w:numId="6" w16cid:durableId="9474707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5"/>
  </w:num>
  <w:num w:numId="10" w16cid:durableId="1141927803">
    <w:abstractNumId w:val="27"/>
  </w:num>
  <w:num w:numId="11" w16cid:durableId="1738941606">
    <w:abstractNumId w:val="10"/>
    <w:lvlOverride w:ilvl="0">
      <w:startOverride w:val="1"/>
    </w:lvlOverride>
  </w:num>
  <w:num w:numId="1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0"/>
  </w:num>
  <w:num w:numId="19" w16cid:durableId="717970615">
    <w:abstractNumId w:val="0"/>
  </w:num>
  <w:num w:numId="20" w16cid:durableId="448089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9"/>
  </w:num>
  <w:num w:numId="23" w16cid:durableId="1222181368">
    <w:abstractNumId w:val="13"/>
  </w:num>
  <w:num w:numId="24" w16cid:durableId="1353608687">
    <w:abstractNumId w:val="16"/>
  </w:num>
  <w:num w:numId="25" w16cid:durableId="1867475948">
    <w:abstractNumId w:val="4"/>
  </w:num>
  <w:num w:numId="26" w16cid:durableId="579607133">
    <w:abstractNumId w:val="15"/>
  </w:num>
  <w:num w:numId="27" w16cid:durableId="551161455">
    <w:abstractNumId w:val="31"/>
  </w:num>
  <w:num w:numId="28" w16cid:durableId="1984654318">
    <w:abstractNumId w:val="7"/>
  </w:num>
  <w:num w:numId="29" w16cid:durableId="1179538168">
    <w:abstractNumId w:val="12"/>
  </w:num>
  <w:num w:numId="30" w16cid:durableId="1126241437">
    <w:abstractNumId w:val="5"/>
  </w:num>
  <w:num w:numId="31" w16cid:durableId="1415976836">
    <w:abstractNumId w:val="23"/>
  </w:num>
  <w:num w:numId="32" w16cid:durableId="502820670">
    <w:abstractNumId w:val="18"/>
  </w:num>
  <w:num w:numId="33" w16cid:durableId="35668307">
    <w:abstractNumId w:val="34"/>
  </w:num>
  <w:num w:numId="34" w16cid:durableId="1122919294">
    <w:abstractNumId w:val="29"/>
  </w:num>
  <w:num w:numId="35" w16cid:durableId="931858294">
    <w:abstractNumId w:val="26"/>
  </w:num>
  <w:num w:numId="36" w16cid:durableId="1275206837">
    <w:abstractNumId w:val="2"/>
  </w:num>
  <w:num w:numId="37" w16cid:durableId="1446845294">
    <w:abstractNumId w:val="20"/>
  </w:num>
  <w:num w:numId="38" w16cid:durableId="1164660410">
    <w:abstractNumId w:val="1"/>
  </w:num>
  <w:num w:numId="39" w16cid:durableId="2070423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40A"/>
    <w:rsid w:val="0000140F"/>
    <w:rsid w:val="00001458"/>
    <w:rsid w:val="000019BE"/>
    <w:rsid w:val="000024C8"/>
    <w:rsid w:val="00004218"/>
    <w:rsid w:val="00004AC6"/>
    <w:rsid w:val="00006301"/>
    <w:rsid w:val="00006C47"/>
    <w:rsid w:val="0001212C"/>
    <w:rsid w:val="000125AB"/>
    <w:rsid w:val="00021EF7"/>
    <w:rsid w:val="00022107"/>
    <w:rsid w:val="0002210E"/>
    <w:rsid w:val="00022DD1"/>
    <w:rsid w:val="00022F03"/>
    <w:rsid w:val="00023AB0"/>
    <w:rsid w:val="000250CC"/>
    <w:rsid w:val="0002519B"/>
    <w:rsid w:val="00025345"/>
    <w:rsid w:val="00025ACE"/>
    <w:rsid w:val="00030D63"/>
    <w:rsid w:val="00035B8A"/>
    <w:rsid w:val="00035CB2"/>
    <w:rsid w:val="00036D6B"/>
    <w:rsid w:val="00040079"/>
    <w:rsid w:val="00041776"/>
    <w:rsid w:val="00042704"/>
    <w:rsid w:val="00043D42"/>
    <w:rsid w:val="00045A31"/>
    <w:rsid w:val="00045D6C"/>
    <w:rsid w:val="00046982"/>
    <w:rsid w:val="0004721E"/>
    <w:rsid w:val="00047FA5"/>
    <w:rsid w:val="00052636"/>
    <w:rsid w:val="0005391F"/>
    <w:rsid w:val="0005423D"/>
    <w:rsid w:val="00054736"/>
    <w:rsid w:val="00054B28"/>
    <w:rsid w:val="00055691"/>
    <w:rsid w:val="00056D98"/>
    <w:rsid w:val="000620A8"/>
    <w:rsid w:val="00062A38"/>
    <w:rsid w:val="00065ADF"/>
    <w:rsid w:val="00067B57"/>
    <w:rsid w:val="00067C15"/>
    <w:rsid w:val="000713B2"/>
    <w:rsid w:val="00071F11"/>
    <w:rsid w:val="00073E5C"/>
    <w:rsid w:val="00075B40"/>
    <w:rsid w:val="000762D2"/>
    <w:rsid w:val="0008053B"/>
    <w:rsid w:val="0008293C"/>
    <w:rsid w:val="00082BA2"/>
    <w:rsid w:val="0008530F"/>
    <w:rsid w:val="00085692"/>
    <w:rsid w:val="00090D14"/>
    <w:rsid w:val="00093193"/>
    <w:rsid w:val="00094577"/>
    <w:rsid w:val="00094AB7"/>
    <w:rsid w:val="00094FA9"/>
    <w:rsid w:val="00097BBB"/>
    <w:rsid w:val="000A0422"/>
    <w:rsid w:val="000A1981"/>
    <w:rsid w:val="000A4016"/>
    <w:rsid w:val="000A4C50"/>
    <w:rsid w:val="000A537E"/>
    <w:rsid w:val="000A5A1E"/>
    <w:rsid w:val="000A782B"/>
    <w:rsid w:val="000B139D"/>
    <w:rsid w:val="000B1A95"/>
    <w:rsid w:val="000B3E25"/>
    <w:rsid w:val="000B47A8"/>
    <w:rsid w:val="000B4D91"/>
    <w:rsid w:val="000B50AD"/>
    <w:rsid w:val="000B676D"/>
    <w:rsid w:val="000B7D58"/>
    <w:rsid w:val="000C23BD"/>
    <w:rsid w:val="000C349E"/>
    <w:rsid w:val="000C369F"/>
    <w:rsid w:val="000C4E0F"/>
    <w:rsid w:val="000C4ECF"/>
    <w:rsid w:val="000D1949"/>
    <w:rsid w:val="000D2333"/>
    <w:rsid w:val="000D318F"/>
    <w:rsid w:val="000D46F8"/>
    <w:rsid w:val="000D489C"/>
    <w:rsid w:val="000E0325"/>
    <w:rsid w:val="000E079E"/>
    <w:rsid w:val="000E07DC"/>
    <w:rsid w:val="000E1A66"/>
    <w:rsid w:val="000E38EC"/>
    <w:rsid w:val="000E465E"/>
    <w:rsid w:val="000E65DB"/>
    <w:rsid w:val="000E723E"/>
    <w:rsid w:val="000E778D"/>
    <w:rsid w:val="000F1830"/>
    <w:rsid w:val="000F18FA"/>
    <w:rsid w:val="000F6D54"/>
    <w:rsid w:val="00100A08"/>
    <w:rsid w:val="00100AF1"/>
    <w:rsid w:val="00103422"/>
    <w:rsid w:val="0010769B"/>
    <w:rsid w:val="00107882"/>
    <w:rsid w:val="00111987"/>
    <w:rsid w:val="00112D9A"/>
    <w:rsid w:val="00115932"/>
    <w:rsid w:val="00117747"/>
    <w:rsid w:val="00117E96"/>
    <w:rsid w:val="00120752"/>
    <w:rsid w:val="00122776"/>
    <w:rsid w:val="00123349"/>
    <w:rsid w:val="001303AC"/>
    <w:rsid w:val="001310ED"/>
    <w:rsid w:val="001325FD"/>
    <w:rsid w:val="00133A4F"/>
    <w:rsid w:val="00133D7B"/>
    <w:rsid w:val="00134B58"/>
    <w:rsid w:val="00134CC3"/>
    <w:rsid w:val="001351B6"/>
    <w:rsid w:val="0013732D"/>
    <w:rsid w:val="00137C29"/>
    <w:rsid w:val="001410BF"/>
    <w:rsid w:val="001418B6"/>
    <w:rsid w:val="001420D8"/>
    <w:rsid w:val="00142451"/>
    <w:rsid w:val="00142BEA"/>
    <w:rsid w:val="001438C1"/>
    <w:rsid w:val="00143C7E"/>
    <w:rsid w:val="00145DCE"/>
    <w:rsid w:val="00145EB7"/>
    <w:rsid w:val="001463BB"/>
    <w:rsid w:val="0015003D"/>
    <w:rsid w:val="001508C7"/>
    <w:rsid w:val="00150BEE"/>
    <w:rsid w:val="00153133"/>
    <w:rsid w:val="00155833"/>
    <w:rsid w:val="00157314"/>
    <w:rsid w:val="001608F5"/>
    <w:rsid w:val="00160C29"/>
    <w:rsid w:val="001639ED"/>
    <w:rsid w:val="00163E23"/>
    <w:rsid w:val="001644D1"/>
    <w:rsid w:val="00171559"/>
    <w:rsid w:val="0017266D"/>
    <w:rsid w:val="001733FB"/>
    <w:rsid w:val="0017450F"/>
    <w:rsid w:val="0017742A"/>
    <w:rsid w:val="00180BD5"/>
    <w:rsid w:val="001820A3"/>
    <w:rsid w:val="0018243E"/>
    <w:rsid w:val="00182591"/>
    <w:rsid w:val="001851C3"/>
    <w:rsid w:val="00187723"/>
    <w:rsid w:val="001878D6"/>
    <w:rsid w:val="00187A72"/>
    <w:rsid w:val="001926F2"/>
    <w:rsid w:val="0019381B"/>
    <w:rsid w:val="0019594F"/>
    <w:rsid w:val="00196EE9"/>
    <w:rsid w:val="001971B4"/>
    <w:rsid w:val="001A0061"/>
    <w:rsid w:val="001A200B"/>
    <w:rsid w:val="001A262A"/>
    <w:rsid w:val="001A2ED9"/>
    <w:rsid w:val="001A3920"/>
    <w:rsid w:val="001A4DB9"/>
    <w:rsid w:val="001A520B"/>
    <w:rsid w:val="001A5DEC"/>
    <w:rsid w:val="001A5F70"/>
    <w:rsid w:val="001A7527"/>
    <w:rsid w:val="001B0922"/>
    <w:rsid w:val="001B219C"/>
    <w:rsid w:val="001B5583"/>
    <w:rsid w:val="001B59BE"/>
    <w:rsid w:val="001D143D"/>
    <w:rsid w:val="001D1BD1"/>
    <w:rsid w:val="001D3402"/>
    <w:rsid w:val="001D379B"/>
    <w:rsid w:val="001D4BB9"/>
    <w:rsid w:val="001D4FD8"/>
    <w:rsid w:val="001D5C11"/>
    <w:rsid w:val="001D5CBA"/>
    <w:rsid w:val="001D7FCE"/>
    <w:rsid w:val="001E0430"/>
    <w:rsid w:val="001E0741"/>
    <w:rsid w:val="001E78F8"/>
    <w:rsid w:val="001F1D53"/>
    <w:rsid w:val="001F23B9"/>
    <w:rsid w:val="001F4F83"/>
    <w:rsid w:val="001F5C18"/>
    <w:rsid w:val="001F61E2"/>
    <w:rsid w:val="00201DFA"/>
    <w:rsid w:val="002023B1"/>
    <w:rsid w:val="002108C3"/>
    <w:rsid w:val="0021213B"/>
    <w:rsid w:val="0021517B"/>
    <w:rsid w:val="00216146"/>
    <w:rsid w:val="00220CCE"/>
    <w:rsid w:val="00221119"/>
    <w:rsid w:val="00221B43"/>
    <w:rsid w:val="002227A2"/>
    <w:rsid w:val="00222D89"/>
    <w:rsid w:val="002233A3"/>
    <w:rsid w:val="00224365"/>
    <w:rsid w:val="00226B1D"/>
    <w:rsid w:val="00226BA0"/>
    <w:rsid w:val="00226E4B"/>
    <w:rsid w:val="002331B9"/>
    <w:rsid w:val="002343EF"/>
    <w:rsid w:val="0023673F"/>
    <w:rsid w:val="0023702E"/>
    <w:rsid w:val="002401FB"/>
    <w:rsid w:val="00240F90"/>
    <w:rsid w:val="00241E08"/>
    <w:rsid w:val="00243D8D"/>
    <w:rsid w:val="00243EAE"/>
    <w:rsid w:val="00250684"/>
    <w:rsid w:val="0025183F"/>
    <w:rsid w:val="00252610"/>
    <w:rsid w:val="0025303B"/>
    <w:rsid w:val="002542E6"/>
    <w:rsid w:val="002546AE"/>
    <w:rsid w:val="002550B9"/>
    <w:rsid w:val="00256AC8"/>
    <w:rsid w:val="00261624"/>
    <w:rsid w:val="00262076"/>
    <w:rsid w:val="00262E68"/>
    <w:rsid w:val="00263B3D"/>
    <w:rsid w:val="00263B59"/>
    <w:rsid w:val="00264EED"/>
    <w:rsid w:val="002652F3"/>
    <w:rsid w:val="00267C6B"/>
    <w:rsid w:val="002721EE"/>
    <w:rsid w:val="00274451"/>
    <w:rsid w:val="00275215"/>
    <w:rsid w:val="00275FC3"/>
    <w:rsid w:val="0027617B"/>
    <w:rsid w:val="00277633"/>
    <w:rsid w:val="0028166B"/>
    <w:rsid w:val="00281B9F"/>
    <w:rsid w:val="00281BAF"/>
    <w:rsid w:val="0028319F"/>
    <w:rsid w:val="00283CBC"/>
    <w:rsid w:val="00283D05"/>
    <w:rsid w:val="00284C17"/>
    <w:rsid w:val="00285234"/>
    <w:rsid w:val="00286F9C"/>
    <w:rsid w:val="00291647"/>
    <w:rsid w:val="002923B9"/>
    <w:rsid w:val="00293122"/>
    <w:rsid w:val="00293197"/>
    <w:rsid w:val="0029356B"/>
    <w:rsid w:val="00294AC8"/>
    <w:rsid w:val="00294BF0"/>
    <w:rsid w:val="002976C9"/>
    <w:rsid w:val="002A012C"/>
    <w:rsid w:val="002A0A6B"/>
    <w:rsid w:val="002A1FD6"/>
    <w:rsid w:val="002A2D44"/>
    <w:rsid w:val="002A3FA9"/>
    <w:rsid w:val="002A440F"/>
    <w:rsid w:val="002A4DF5"/>
    <w:rsid w:val="002A544D"/>
    <w:rsid w:val="002A7F53"/>
    <w:rsid w:val="002B0E18"/>
    <w:rsid w:val="002B1B14"/>
    <w:rsid w:val="002B47DE"/>
    <w:rsid w:val="002B47E3"/>
    <w:rsid w:val="002B7D09"/>
    <w:rsid w:val="002C1135"/>
    <w:rsid w:val="002C1E39"/>
    <w:rsid w:val="002C4BBD"/>
    <w:rsid w:val="002C5985"/>
    <w:rsid w:val="002C6486"/>
    <w:rsid w:val="002C6BD6"/>
    <w:rsid w:val="002C7369"/>
    <w:rsid w:val="002D0AA2"/>
    <w:rsid w:val="002D1ECD"/>
    <w:rsid w:val="002D1FCC"/>
    <w:rsid w:val="002D3E4B"/>
    <w:rsid w:val="002D6582"/>
    <w:rsid w:val="002D7492"/>
    <w:rsid w:val="002D7D0E"/>
    <w:rsid w:val="002E0DE9"/>
    <w:rsid w:val="002E51DA"/>
    <w:rsid w:val="002E554E"/>
    <w:rsid w:val="002E5872"/>
    <w:rsid w:val="002E5BE2"/>
    <w:rsid w:val="002E5D5D"/>
    <w:rsid w:val="002E6A6C"/>
    <w:rsid w:val="002F0FF7"/>
    <w:rsid w:val="002F1539"/>
    <w:rsid w:val="002F1784"/>
    <w:rsid w:val="002F3056"/>
    <w:rsid w:val="002F4C65"/>
    <w:rsid w:val="002F50C6"/>
    <w:rsid w:val="002F5B06"/>
    <w:rsid w:val="002F5E98"/>
    <w:rsid w:val="00300412"/>
    <w:rsid w:val="00301682"/>
    <w:rsid w:val="003018DA"/>
    <w:rsid w:val="00301902"/>
    <w:rsid w:val="00303C74"/>
    <w:rsid w:val="0030410D"/>
    <w:rsid w:val="00304FA0"/>
    <w:rsid w:val="00305918"/>
    <w:rsid w:val="003067E1"/>
    <w:rsid w:val="0030698E"/>
    <w:rsid w:val="00307531"/>
    <w:rsid w:val="0030765A"/>
    <w:rsid w:val="003109DF"/>
    <w:rsid w:val="00310B43"/>
    <w:rsid w:val="00315F68"/>
    <w:rsid w:val="003204D6"/>
    <w:rsid w:val="00322248"/>
    <w:rsid w:val="003229AE"/>
    <w:rsid w:val="003237CD"/>
    <w:rsid w:val="00324448"/>
    <w:rsid w:val="003246EC"/>
    <w:rsid w:val="00326074"/>
    <w:rsid w:val="00326FE6"/>
    <w:rsid w:val="00331099"/>
    <w:rsid w:val="00331167"/>
    <w:rsid w:val="0033280F"/>
    <w:rsid w:val="00334FC9"/>
    <w:rsid w:val="00335E2E"/>
    <w:rsid w:val="003363B0"/>
    <w:rsid w:val="0033652B"/>
    <w:rsid w:val="00337193"/>
    <w:rsid w:val="003378DA"/>
    <w:rsid w:val="00340C88"/>
    <w:rsid w:val="00342921"/>
    <w:rsid w:val="003434A3"/>
    <w:rsid w:val="00343715"/>
    <w:rsid w:val="00344195"/>
    <w:rsid w:val="003467BC"/>
    <w:rsid w:val="0035122C"/>
    <w:rsid w:val="003531B9"/>
    <w:rsid w:val="00353A2D"/>
    <w:rsid w:val="00353EE1"/>
    <w:rsid w:val="00353FEB"/>
    <w:rsid w:val="00354966"/>
    <w:rsid w:val="00356C4C"/>
    <w:rsid w:val="00357973"/>
    <w:rsid w:val="00360838"/>
    <w:rsid w:val="00360F78"/>
    <w:rsid w:val="00361AB9"/>
    <w:rsid w:val="003622DF"/>
    <w:rsid w:val="00362B87"/>
    <w:rsid w:val="003654C7"/>
    <w:rsid w:val="00367990"/>
    <w:rsid w:val="00367CC3"/>
    <w:rsid w:val="00370288"/>
    <w:rsid w:val="00371A6D"/>
    <w:rsid w:val="00371DE1"/>
    <w:rsid w:val="00372179"/>
    <w:rsid w:val="00372ECC"/>
    <w:rsid w:val="00375044"/>
    <w:rsid w:val="00380652"/>
    <w:rsid w:val="00382317"/>
    <w:rsid w:val="00383651"/>
    <w:rsid w:val="0038443E"/>
    <w:rsid w:val="00384563"/>
    <w:rsid w:val="003848A0"/>
    <w:rsid w:val="00386A00"/>
    <w:rsid w:val="00386A63"/>
    <w:rsid w:val="0039250C"/>
    <w:rsid w:val="00392513"/>
    <w:rsid w:val="0039409C"/>
    <w:rsid w:val="00394AFB"/>
    <w:rsid w:val="0039652B"/>
    <w:rsid w:val="00396706"/>
    <w:rsid w:val="003A017E"/>
    <w:rsid w:val="003A0555"/>
    <w:rsid w:val="003A0CE2"/>
    <w:rsid w:val="003A2ED9"/>
    <w:rsid w:val="003A4999"/>
    <w:rsid w:val="003A5C59"/>
    <w:rsid w:val="003A6070"/>
    <w:rsid w:val="003B0E19"/>
    <w:rsid w:val="003B13DB"/>
    <w:rsid w:val="003B210B"/>
    <w:rsid w:val="003B25AB"/>
    <w:rsid w:val="003B4D1E"/>
    <w:rsid w:val="003B54C5"/>
    <w:rsid w:val="003B5556"/>
    <w:rsid w:val="003B6574"/>
    <w:rsid w:val="003C041A"/>
    <w:rsid w:val="003C081B"/>
    <w:rsid w:val="003C08E7"/>
    <w:rsid w:val="003C131D"/>
    <w:rsid w:val="003C1883"/>
    <w:rsid w:val="003C2606"/>
    <w:rsid w:val="003C3C6A"/>
    <w:rsid w:val="003C5C29"/>
    <w:rsid w:val="003C75A3"/>
    <w:rsid w:val="003C7FC2"/>
    <w:rsid w:val="003D04E4"/>
    <w:rsid w:val="003D190E"/>
    <w:rsid w:val="003D22AB"/>
    <w:rsid w:val="003D2CA6"/>
    <w:rsid w:val="003D387F"/>
    <w:rsid w:val="003D6AF6"/>
    <w:rsid w:val="003D6EE2"/>
    <w:rsid w:val="003E0726"/>
    <w:rsid w:val="003E0F1E"/>
    <w:rsid w:val="003E22B7"/>
    <w:rsid w:val="003E627F"/>
    <w:rsid w:val="003E62B3"/>
    <w:rsid w:val="003E65A9"/>
    <w:rsid w:val="003E7DB2"/>
    <w:rsid w:val="003F0F62"/>
    <w:rsid w:val="003F17AC"/>
    <w:rsid w:val="003F2587"/>
    <w:rsid w:val="003F3993"/>
    <w:rsid w:val="003F6B67"/>
    <w:rsid w:val="003F7D9E"/>
    <w:rsid w:val="0040049A"/>
    <w:rsid w:val="004017A3"/>
    <w:rsid w:val="00403CC8"/>
    <w:rsid w:val="00410B40"/>
    <w:rsid w:val="00416D55"/>
    <w:rsid w:val="00417052"/>
    <w:rsid w:val="00417239"/>
    <w:rsid w:val="0042057A"/>
    <w:rsid w:val="00420B1B"/>
    <w:rsid w:val="004234B2"/>
    <w:rsid w:val="0042432A"/>
    <w:rsid w:val="00425E88"/>
    <w:rsid w:val="00426731"/>
    <w:rsid w:val="00427EF1"/>
    <w:rsid w:val="00432503"/>
    <w:rsid w:val="004370C1"/>
    <w:rsid w:val="00443448"/>
    <w:rsid w:val="00443751"/>
    <w:rsid w:val="00445B36"/>
    <w:rsid w:val="0044687F"/>
    <w:rsid w:val="0044699D"/>
    <w:rsid w:val="0044745A"/>
    <w:rsid w:val="00450E70"/>
    <w:rsid w:val="004525AA"/>
    <w:rsid w:val="00452C31"/>
    <w:rsid w:val="00452CF8"/>
    <w:rsid w:val="004534BC"/>
    <w:rsid w:val="004539FD"/>
    <w:rsid w:val="00453B71"/>
    <w:rsid w:val="00454301"/>
    <w:rsid w:val="00454690"/>
    <w:rsid w:val="00454A5B"/>
    <w:rsid w:val="0045606D"/>
    <w:rsid w:val="00456D2F"/>
    <w:rsid w:val="00461959"/>
    <w:rsid w:val="00461B5B"/>
    <w:rsid w:val="00461E9E"/>
    <w:rsid w:val="004629A6"/>
    <w:rsid w:val="00462A14"/>
    <w:rsid w:val="0046394B"/>
    <w:rsid w:val="00465112"/>
    <w:rsid w:val="0047118F"/>
    <w:rsid w:val="0048118D"/>
    <w:rsid w:val="004826A5"/>
    <w:rsid w:val="00492138"/>
    <w:rsid w:val="00492194"/>
    <w:rsid w:val="00492D6F"/>
    <w:rsid w:val="00496C62"/>
    <w:rsid w:val="004A21BC"/>
    <w:rsid w:val="004A3915"/>
    <w:rsid w:val="004A57FC"/>
    <w:rsid w:val="004A6806"/>
    <w:rsid w:val="004A6C98"/>
    <w:rsid w:val="004B06F2"/>
    <w:rsid w:val="004B0FC5"/>
    <w:rsid w:val="004B1166"/>
    <w:rsid w:val="004B1F8D"/>
    <w:rsid w:val="004B233D"/>
    <w:rsid w:val="004B2792"/>
    <w:rsid w:val="004B2B92"/>
    <w:rsid w:val="004B4295"/>
    <w:rsid w:val="004B6FC5"/>
    <w:rsid w:val="004B7071"/>
    <w:rsid w:val="004B7FDD"/>
    <w:rsid w:val="004C0644"/>
    <w:rsid w:val="004C4B51"/>
    <w:rsid w:val="004C73DD"/>
    <w:rsid w:val="004D12BB"/>
    <w:rsid w:val="004D1EDC"/>
    <w:rsid w:val="004D20D8"/>
    <w:rsid w:val="004D3829"/>
    <w:rsid w:val="004D3B76"/>
    <w:rsid w:val="004D3C90"/>
    <w:rsid w:val="004D5777"/>
    <w:rsid w:val="004E299B"/>
    <w:rsid w:val="004E31C7"/>
    <w:rsid w:val="004E5CE7"/>
    <w:rsid w:val="004F1B5A"/>
    <w:rsid w:val="004F29AC"/>
    <w:rsid w:val="004F3175"/>
    <w:rsid w:val="004F406A"/>
    <w:rsid w:val="004F4DFD"/>
    <w:rsid w:val="004F6FE9"/>
    <w:rsid w:val="004F775F"/>
    <w:rsid w:val="005015AD"/>
    <w:rsid w:val="00501B88"/>
    <w:rsid w:val="00504A23"/>
    <w:rsid w:val="00504AF1"/>
    <w:rsid w:val="00505052"/>
    <w:rsid w:val="00507669"/>
    <w:rsid w:val="00514941"/>
    <w:rsid w:val="005168DC"/>
    <w:rsid w:val="005170C5"/>
    <w:rsid w:val="005214E3"/>
    <w:rsid w:val="005226B1"/>
    <w:rsid w:val="00524925"/>
    <w:rsid w:val="00524D61"/>
    <w:rsid w:val="005267DF"/>
    <w:rsid w:val="00526AB7"/>
    <w:rsid w:val="005309D1"/>
    <w:rsid w:val="00531C74"/>
    <w:rsid w:val="005328CC"/>
    <w:rsid w:val="005329D5"/>
    <w:rsid w:val="00532AFF"/>
    <w:rsid w:val="005330F7"/>
    <w:rsid w:val="00533F0C"/>
    <w:rsid w:val="00534C8A"/>
    <w:rsid w:val="00537668"/>
    <w:rsid w:val="00537EE1"/>
    <w:rsid w:val="00540267"/>
    <w:rsid w:val="00540C89"/>
    <w:rsid w:val="00541BBB"/>
    <w:rsid w:val="00541C1A"/>
    <w:rsid w:val="00541D9E"/>
    <w:rsid w:val="00541DBB"/>
    <w:rsid w:val="0054456C"/>
    <w:rsid w:val="00544E6B"/>
    <w:rsid w:val="00545FA0"/>
    <w:rsid w:val="0054696B"/>
    <w:rsid w:val="00546FCB"/>
    <w:rsid w:val="00547439"/>
    <w:rsid w:val="0055155D"/>
    <w:rsid w:val="005530D1"/>
    <w:rsid w:val="005539BE"/>
    <w:rsid w:val="00555F11"/>
    <w:rsid w:val="005560B0"/>
    <w:rsid w:val="00557D5E"/>
    <w:rsid w:val="00560F87"/>
    <w:rsid w:val="00562348"/>
    <w:rsid w:val="00562A3C"/>
    <w:rsid w:val="00563598"/>
    <w:rsid w:val="0056430A"/>
    <w:rsid w:val="00565814"/>
    <w:rsid w:val="00570297"/>
    <w:rsid w:val="00570A7F"/>
    <w:rsid w:val="00571AE1"/>
    <w:rsid w:val="00571E6C"/>
    <w:rsid w:val="005739B6"/>
    <w:rsid w:val="00573F94"/>
    <w:rsid w:val="00575A8A"/>
    <w:rsid w:val="00580F5B"/>
    <w:rsid w:val="00581FEF"/>
    <w:rsid w:val="0058281A"/>
    <w:rsid w:val="00582E4A"/>
    <w:rsid w:val="00585182"/>
    <w:rsid w:val="00587A79"/>
    <w:rsid w:val="00590382"/>
    <w:rsid w:val="00590CED"/>
    <w:rsid w:val="00591632"/>
    <w:rsid w:val="00593D80"/>
    <w:rsid w:val="00594E0F"/>
    <w:rsid w:val="005A124C"/>
    <w:rsid w:val="005A1C26"/>
    <w:rsid w:val="005A1F5A"/>
    <w:rsid w:val="005A2951"/>
    <w:rsid w:val="005A3103"/>
    <w:rsid w:val="005A45E0"/>
    <w:rsid w:val="005A4CC2"/>
    <w:rsid w:val="005A7782"/>
    <w:rsid w:val="005B039D"/>
    <w:rsid w:val="005B075A"/>
    <w:rsid w:val="005B419A"/>
    <w:rsid w:val="005B43A5"/>
    <w:rsid w:val="005B5815"/>
    <w:rsid w:val="005B5B46"/>
    <w:rsid w:val="005B6225"/>
    <w:rsid w:val="005B6406"/>
    <w:rsid w:val="005B77B9"/>
    <w:rsid w:val="005C182B"/>
    <w:rsid w:val="005C18E1"/>
    <w:rsid w:val="005C1E35"/>
    <w:rsid w:val="005C200E"/>
    <w:rsid w:val="005C283A"/>
    <w:rsid w:val="005C4233"/>
    <w:rsid w:val="005C570B"/>
    <w:rsid w:val="005C6784"/>
    <w:rsid w:val="005D0BFA"/>
    <w:rsid w:val="005D160F"/>
    <w:rsid w:val="005D1D51"/>
    <w:rsid w:val="005D2258"/>
    <w:rsid w:val="005D3326"/>
    <w:rsid w:val="005D345E"/>
    <w:rsid w:val="005D407B"/>
    <w:rsid w:val="005D488F"/>
    <w:rsid w:val="005D5DAD"/>
    <w:rsid w:val="005D620D"/>
    <w:rsid w:val="005D77CC"/>
    <w:rsid w:val="005E1DAD"/>
    <w:rsid w:val="005E354B"/>
    <w:rsid w:val="005E4BE8"/>
    <w:rsid w:val="005E5594"/>
    <w:rsid w:val="005E5A53"/>
    <w:rsid w:val="005E7AEC"/>
    <w:rsid w:val="005F0085"/>
    <w:rsid w:val="005F1F45"/>
    <w:rsid w:val="005F38D3"/>
    <w:rsid w:val="005F4B00"/>
    <w:rsid w:val="005F6F0F"/>
    <w:rsid w:val="006002D0"/>
    <w:rsid w:val="006005F8"/>
    <w:rsid w:val="00600B90"/>
    <w:rsid w:val="00600E83"/>
    <w:rsid w:val="00601C15"/>
    <w:rsid w:val="006028CD"/>
    <w:rsid w:val="00602E98"/>
    <w:rsid w:val="006033DA"/>
    <w:rsid w:val="00603A8E"/>
    <w:rsid w:val="006054D8"/>
    <w:rsid w:val="00605A70"/>
    <w:rsid w:val="006067A8"/>
    <w:rsid w:val="006071CB"/>
    <w:rsid w:val="006100C4"/>
    <w:rsid w:val="006101BA"/>
    <w:rsid w:val="00610A17"/>
    <w:rsid w:val="006110B8"/>
    <w:rsid w:val="006136F1"/>
    <w:rsid w:val="00613AF8"/>
    <w:rsid w:val="00614DA1"/>
    <w:rsid w:val="00615E6C"/>
    <w:rsid w:val="0061633A"/>
    <w:rsid w:val="00617C65"/>
    <w:rsid w:val="00624E57"/>
    <w:rsid w:val="00625F20"/>
    <w:rsid w:val="0063026B"/>
    <w:rsid w:val="00631BB0"/>
    <w:rsid w:val="006333D4"/>
    <w:rsid w:val="006340FC"/>
    <w:rsid w:val="00635587"/>
    <w:rsid w:val="0063664B"/>
    <w:rsid w:val="00641765"/>
    <w:rsid w:val="00641931"/>
    <w:rsid w:val="0064248C"/>
    <w:rsid w:val="006428A2"/>
    <w:rsid w:val="00646525"/>
    <w:rsid w:val="00646FFF"/>
    <w:rsid w:val="00651562"/>
    <w:rsid w:val="00652364"/>
    <w:rsid w:val="00654CC0"/>
    <w:rsid w:val="006566E2"/>
    <w:rsid w:val="00656F39"/>
    <w:rsid w:val="0065793B"/>
    <w:rsid w:val="00657B3E"/>
    <w:rsid w:val="006603C2"/>
    <w:rsid w:val="00660A58"/>
    <w:rsid w:val="00661875"/>
    <w:rsid w:val="006624D6"/>
    <w:rsid w:val="0066310F"/>
    <w:rsid w:val="006632E6"/>
    <w:rsid w:val="00663AB6"/>
    <w:rsid w:val="00665600"/>
    <w:rsid w:val="00665F45"/>
    <w:rsid w:val="0066779F"/>
    <w:rsid w:val="00670235"/>
    <w:rsid w:val="006705CA"/>
    <w:rsid w:val="006721BA"/>
    <w:rsid w:val="006721E7"/>
    <w:rsid w:val="00672525"/>
    <w:rsid w:val="006727BD"/>
    <w:rsid w:val="00676BBD"/>
    <w:rsid w:val="0067732D"/>
    <w:rsid w:val="00677D64"/>
    <w:rsid w:val="00681B6C"/>
    <w:rsid w:val="00681E52"/>
    <w:rsid w:val="00682ECA"/>
    <w:rsid w:val="00685C10"/>
    <w:rsid w:val="0069326B"/>
    <w:rsid w:val="0069579D"/>
    <w:rsid w:val="00695AAD"/>
    <w:rsid w:val="00696257"/>
    <w:rsid w:val="0069797E"/>
    <w:rsid w:val="006A0651"/>
    <w:rsid w:val="006A0F38"/>
    <w:rsid w:val="006A137E"/>
    <w:rsid w:val="006A2CD9"/>
    <w:rsid w:val="006A32BF"/>
    <w:rsid w:val="006A5BBA"/>
    <w:rsid w:val="006A5EA8"/>
    <w:rsid w:val="006A77C0"/>
    <w:rsid w:val="006B0B4A"/>
    <w:rsid w:val="006B1322"/>
    <w:rsid w:val="006B19FB"/>
    <w:rsid w:val="006B1A68"/>
    <w:rsid w:val="006B44AD"/>
    <w:rsid w:val="006B75FA"/>
    <w:rsid w:val="006B785D"/>
    <w:rsid w:val="006C0EC4"/>
    <w:rsid w:val="006C130B"/>
    <w:rsid w:val="006C1600"/>
    <w:rsid w:val="006C1B20"/>
    <w:rsid w:val="006C2675"/>
    <w:rsid w:val="006C2960"/>
    <w:rsid w:val="006C3FB0"/>
    <w:rsid w:val="006C4352"/>
    <w:rsid w:val="006C4636"/>
    <w:rsid w:val="006C4F87"/>
    <w:rsid w:val="006C5998"/>
    <w:rsid w:val="006C7112"/>
    <w:rsid w:val="006D0268"/>
    <w:rsid w:val="006D0E5D"/>
    <w:rsid w:val="006D55C0"/>
    <w:rsid w:val="006D5D57"/>
    <w:rsid w:val="006D65F8"/>
    <w:rsid w:val="006D66B3"/>
    <w:rsid w:val="006D7E3D"/>
    <w:rsid w:val="006E0CEF"/>
    <w:rsid w:val="006E192D"/>
    <w:rsid w:val="006E1B5F"/>
    <w:rsid w:val="006E4D4C"/>
    <w:rsid w:val="006E5314"/>
    <w:rsid w:val="006E5CFB"/>
    <w:rsid w:val="006E5EA3"/>
    <w:rsid w:val="006F3148"/>
    <w:rsid w:val="006F358D"/>
    <w:rsid w:val="006F38D7"/>
    <w:rsid w:val="006F5169"/>
    <w:rsid w:val="006F6193"/>
    <w:rsid w:val="006F7FED"/>
    <w:rsid w:val="007003AA"/>
    <w:rsid w:val="00700804"/>
    <w:rsid w:val="00700B16"/>
    <w:rsid w:val="00703A91"/>
    <w:rsid w:val="00704731"/>
    <w:rsid w:val="0070595F"/>
    <w:rsid w:val="00705D5C"/>
    <w:rsid w:val="0070669C"/>
    <w:rsid w:val="00707F50"/>
    <w:rsid w:val="00711A29"/>
    <w:rsid w:val="00711E2A"/>
    <w:rsid w:val="00713B8E"/>
    <w:rsid w:val="00716051"/>
    <w:rsid w:val="00716E2B"/>
    <w:rsid w:val="00717378"/>
    <w:rsid w:val="007211A0"/>
    <w:rsid w:val="00722559"/>
    <w:rsid w:val="00722DC6"/>
    <w:rsid w:val="007267AD"/>
    <w:rsid w:val="00726FC4"/>
    <w:rsid w:val="007275CA"/>
    <w:rsid w:val="007277BA"/>
    <w:rsid w:val="00727B7D"/>
    <w:rsid w:val="0073236D"/>
    <w:rsid w:val="00732E3D"/>
    <w:rsid w:val="0073325B"/>
    <w:rsid w:val="0073698B"/>
    <w:rsid w:val="00736A5C"/>
    <w:rsid w:val="00737A4D"/>
    <w:rsid w:val="00740D00"/>
    <w:rsid w:val="007433AD"/>
    <w:rsid w:val="007436A3"/>
    <w:rsid w:val="00743C09"/>
    <w:rsid w:val="0074432A"/>
    <w:rsid w:val="00745272"/>
    <w:rsid w:val="0074634C"/>
    <w:rsid w:val="0074663B"/>
    <w:rsid w:val="00750D38"/>
    <w:rsid w:val="00751BDC"/>
    <w:rsid w:val="00751EA7"/>
    <w:rsid w:val="00756442"/>
    <w:rsid w:val="007572E4"/>
    <w:rsid w:val="0076023C"/>
    <w:rsid w:val="00761481"/>
    <w:rsid w:val="00762B2A"/>
    <w:rsid w:val="00766185"/>
    <w:rsid w:val="00770389"/>
    <w:rsid w:val="00770AB3"/>
    <w:rsid w:val="00771CDA"/>
    <w:rsid w:val="00773571"/>
    <w:rsid w:val="007763FC"/>
    <w:rsid w:val="007765A7"/>
    <w:rsid w:val="00777628"/>
    <w:rsid w:val="00777B9C"/>
    <w:rsid w:val="00780F07"/>
    <w:rsid w:val="00784917"/>
    <w:rsid w:val="00786099"/>
    <w:rsid w:val="00786115"/>
    <w:rsid w:val="007868A6"/>
    <w:rsid w:val="00792E94"/>
    <w:rsid w:val="00793043"/>
    <w:rsid w:val="00796928"/>
    <w:rsid w:val="007A2F3C"/>
    <w:rsid w:val="007A5939"/>
    <w:rsid w:val="007A773D"/>
    <w:rsid w:val="007B0761"/>
    <w:rsid w:val="007B1E13"/>
    <w:rsid w:val="007B22A8"/>
    <w:rsid w:val="007B2989"/>
    <w:rsid w:val="007B2AF2"/>
    <w:rsid w:val="007B5E2B"/>
    <w:rsid w:val="007B6381"/>
    <w:rsid w:val="007B63A8"/>
    <w:rsid w:val="007B64F1"/>
    <w:rsid w:val="007B7089"/>
    <w:rsid w:val="007B74EF"/>
    <w:rsid w:val="007B7D9F"/>
    <w:rsid w:val="007C0889"/>
    <w:rsid w:val="007C112E"/>
    <w:rsid w:val="007C5536"/>
    <w:rsid w:val="007C565C"/>
    <w:rsid w:val="007C666D"/>
    <w:rsid w:val="007C70F1"/>
    <w:rsid w:val="007C7454"/>
    <w:rsid w:val="007D77D9"/>
    <w:rsid w:val="007E0F3C"/>
    <w:rsid w:val="007E1751"/>
    <w:rsid w:val="007E2B3E"/>
    <w:rsid w:val="007E2F77"/>
    <w:rsid w:val="007E491E"/>
    <w:rsid w:val="007E4F8A"/>
    <w:rsid w:val="007E595E"/>
    <w:rsid w:val="007E641E"/>
    <w:rsid w:val="007E77AE"/>
    <w:rsid w:val="007E7AD0"/>
    <w:rsid w:val="007F16AB"/>
    <w:rsid w:val="007F2E12"/>
    <w:rsid w:val="007F56FA"/>
    <w:rsid w:val="007F638A"/>
    <w:rsid w:val="00800ED8"/>
    <w:rsid w:val="00802A0C"/>
    <w:rsid w:val="008038B5"/>
    <w:rsid w:val="00803CE1"/>
    <w:rsid w:val="0080457B"/>
    <w:rsid w:val="00804ADE"/>
    <w:rsid w:val="0080629B"/>
    <w:rsid w:val="00806431"/>
    <w:rsid w:val="00807DCE"/>
    <w:rsid w:val="00810AE8"/>
    <w:rsid w:val="00811C0E"/>
    <w:rsid w:val="008156DF"/>
    <w:rsid w:val="00816089"/>
    <w:rsid w:val="008168B6"/>
    <w:rsid w:val="0081693F"/>
    <w:rsid w:val="00816B7C"/>
    <w:rsid w:val="008226C3"/>
    <w:rsid w:val="00822CC3"/>
    <w:rsid w:val="008249E2"/>
    <w:rsid w:val="008252E1"/>
    <w:rsid w:val="00825646"/>
    <w:rsid w:val="00825A37"/>
    <w:rsid w:val="00825C3A"/>
    <w:rsid w:val="00826747"/>
    <w:rsid w:val="00826D4A"/>
    <w:rsid w:val="00831057"/>
    <w:rsid w:val="00831DC2"/>
    <w:rsid w:val="00832E56"/>
    <w:rsid w:val="00834B45"/>
    <w:rsid w:val="00834CED"/>
    <w:rsid w:val="008355C0"/>
    <w:rsid w:val="0083603C"/>
    <w:rsid w:val="00840A4C"/>
    <w:rsid w:val="00841FF0"/>
    <w:rsid w:val="00843044"/>
    <w:rsid w:val="008449FC"/>
    <w:rsid w:val="00845558"/>
    <w:rsid w:val="00845BF2"/>
    <w:rsid w:val="00846F1C"/>
    <w:rsid w:val="00851EBE"/>
    <w:rsid w:val="00853577"/>
    <w:rsid w:val="00854541"/>
    <w:rsid w:val="008547B0"/>
    <w:rsid w:val="00854D93"/>
    <w:rsid w:val="0085526D"/>
    <w:rsid w:val="00855E73"/>
    <w:rsid w:val="00856D08"/>
    <w:rsid w:val="008574D5"/>
    <w:rsid w:val="00857850"/>
    <w:rsid w:val="00857D3B"/>
    <w:rsid w:val="00860481"/>
    <w:rsid w:val="008605FD"/>
    <w:rsid w:val="0086105D"/>
    <w:rsid w:val="00861A94"/>
    <w:rsid w:val="008624AD"/>
    <w:rsid w:val="008628F5"/>
    <w:rsid w:val="00863CF0"/>
    <w:rsid w:val="00865EDA"/>
    <w:rsid w:val="00867033"/>
    <w:rsid w:val="00870055"/>
    <w:rsid w:val="00871378"/>
    <w:rsid w:val="00873A23"/>
    <w:rsid w:val="00876F27"/>
    <w:rsid w:val="00877301"/>
    <w:rsid w:val="00877F0A"/>
    <w:rsid w:val="008809FF"/>
    <w:rsid w:val="00880A80"/>
    <w:rsid w:val="00880DC4"/>
    <w:rsid w:val="00880E32"/>
    <w:rsid w:val="008841E5"/>
    <w:rsid w:val="00885144"/>
    <w:rsid w:val="008867FD"/>
    <w:rsid w:val="00892025"/>
    <w:rsid w:val="00893D84"/>
    <w:rsid w:val="00897FFB"/>
    <w:rsid w:val="008A0358"/>
    <w:rsid w:val="008A04AF"/>
    <w:rsid w:val="008A08DC"/>
    <w:rsid w:val="008A0C5D"/>
    <w:rsid w:val="008A144E"/>
    <w:rsid w:val="008A1BD6"/>
    <w:rsid w:val="008A2730"/>
    <w:rsid w:val="008A3FEA"/>
    <w:rsid w:val="008A5CE0"/>
    <w:rsid w:val="008A5D05"/>
    <w:rsid w:val="008A5F00"/>
    <w:rsid w:val="008A6231"/>
    <w:rsid w:val="008B0AC3"/>
    <w:rsid w:val="008B1154"/>
    <w:rsid w:val="008B18C5"/>
    <w:rsid w:val="008B1B57"/>
    <w:rsid w:val="008B2B09"/>
    <w:rsid w:val="008B6ED9"/>
    <w:rsid w:val="008B7E1E"/>
    <w:rsid w:val="008C0182"/>
    <w:rsid w:val="008C22F0"/>
    <w:rsid w:val="008C26C3"/>
    <w:rsid w:val="008C3429"/>
    <w:rsid w:val="008C3546"/>
    <w:rsid w:val="008C6078"/>
    <w:rsid w:val="008C7C7A"/>
    <w:rsid w:val="008C7EDF"/>
    <w:rsid w:val="008D2632"/>
    <w:rsid w:val="008D3921"/>
    <w:rsid w:val="008D5169"/>
    <w:rsid w:val="008D5315"/>
    <w:rsid w:val="008D66E6"/>
    <w:rsid w:val="008E04E8"/>
    <w:rsid w:val="008E0C45"/>
    <w:rsid w:val="008E0D44"/>
    <w:rsid w:val="008E437C"/>
    <w:rsid w:val="008E5E46"/>
    <w:rsid w:val="008E6FCF"/>
    <w:rsid w:val="008E7AAA"/>
    <w:rsid w:val="008F176A"/>
    <w:rsid w:val="008F39D8"/>
    <w:rsid w:val="008F4F1E"/>
    <w:rsid w:val="008F52C9"/>
    <w:rsid w:val="009004F7"/>
    <w:rsid w:val="0090122C"/>
    <w:rsid w:val="009032C2"/>
    <w:rsid w:val="0090362D"/>
    <w:rsid w:val="00903D5B"/>
    <w:rsid w:val="00905B72"/>
    <w:rsid w:val="00905F4C"/>
    <w:rsid w:val="0090648C"/>
    <w:rsid w:val="00912393"/>
    <w:rsid w:val="00913736"/>
    <w:rsid w:val="00916F09"/>
    <w:rsid w:val="00917352"/>
    <w:rsid w:val="0092134E"/>
    <w:rsid w:val="009255C9"/>
    <w:rsid w:val="00926087"/>
    <w:rsid w:val="009269DD"/>
    <w:rsid w:val="00931143"/>
    <w:rsid w:val="00931FCA"/>
    <w:rsid w:val="00933A49"/>
    <w:rsid w:val="00935C6F"/>
    <w:rsid w:val="00937620"/>
    <w:rsid w:val="00940D75"/>
    <w:rsid w:val="009411D2"/>
    <w:rsid w:val="009415CD"/>
    <w:rsid w:val="00942AE5"/>
    <w:rsid w:val="009469B3"/>
    <w:rsid w:val="00947FE4"/>
    <w:rsid w:val="009502FD"/>
    <w:rsid w:val="00953EE9"/>
    <w:rsid w:val="00956021"/>
    <w:rsid w:val="00957839"/>
    <w:rsid w:val="0096066B"/>
    <w:rsid w:val="009614E7"/>
    <w:rsid w:val="00961745"/>
    <w:rsid w:val="0096444E"/>
    <w:rsid w:val="00964C43"/>
    <w:rsid w:val="009654C0"/>
    <w:rsid w:val="00965D9F"/>
    <w:rsid w:val="0096690F"/>
    <w:rsid w:val="00967BFB"/>
    <w:rsid w:val="0097055F"/>
    <w:rsid w:val="00970562"/>
    <w:rsid w:val="00971B82"/>
    <w:rsid w:val="0097216C"/>
    <w:rsid w:val="009728DA"/>
    <w:rsid w:val="00973B99"/>
    <w:rsid w:val="00973EA0"/>
    <w:rsid w:val="00975EC3"/>
    <w:rsid w:val="00981C2B"/>
    <w:rsid w:val="00982950"/>
    <w:rsid w:val="009837E7"/>
    <w:rsid w:val="0098404E"/>
    <w:rsid w:val="009863DD"/>
    <w:rsid w:val="00986991"/>
    <w:rsid w:val="00990B1B"/>
    <w:rsid w:val="00990F4B"/>
    <w:rsid w:val="00991247"/>
    <w:rsid w:val="00991368"/>
    <w:rsid w:val="0099140C"/>
    <w:rsid w:val="0099224D"/>
    <w:rsid w:val="00992BFF"/>
    <w:rsid w:val="00993AB9"/>
    <w:rsid w:val="009976EF"/>
    <w:rsid w:val="00997CE9"/>
    <w:rsid w:val="00997FEA"/>
    <w:rsid w:val="009A13CD"/>
    <w:rsid w:val="009A147C"/>
    <w:rsid w:val="009A1EA3"/>
    <w:rsid w:val="009A6407"/>
    <w:rsid w:val="009A722C"/>
    <w:rsid w:val="009A72B5"/>
    <w:rsid w:val="009A76F8"/>
    <w:rsid w:val="009B00FD"/>
    <w:rsid w:val="009B0D99"/>
    <w:rsid w:val="009B4731"/>
    <w:rsid w:val="009B4DE6"/>
    <w:rsid w:val="009B6888"/>
    <w:rsid w:val="009C0414"/>
    <w:rsid w:val="009C0B73"/>
    <w:rsid w:val="009C1079"/>
    <w:rsid w:val="009C15E5"/>
    <w:rsid w:val="009C196E"/>
    <w:rsid w:val="009C3587"/>
    <w:rsid w:val="009C4493"/>
    <w:rsid w:val="009C485E"/>
    <w:rsid w:val="009C72FB"/>
    <w:rsid w:val="009D0FA9"/>
    <w:rsid w:val="009D49BC"/>
    <w:rsid w:val="009D76A6"/>
    <w:rsid w:val="009E4B76"/>
    <w:rsid w:val="009E7C39"/>
    <w:rsid w:val="009F18D9"/>
    <w:rsid w:val="009F2C2F"/>
    <w:rsid w:val="009F3474"/>
    <w:rsid w:val="009F4CFF"/>
    <w:rsid w:val="00A0059F"/>
    <w:rsid w:val="00A01DF2"/>
    <w:rsid w:val="00A05E3B"/>
    <w:rsid w:val="00A06C34"/>
    <w:rsid w:val="00A06E69"/>
    <w:rsid w:val="00A071D4"/>
    <w:rsid w:val="00A07DAB"/>
    <w:rsid w:val="00A11188"/>
    <w:rsid w:val="00A12736"/>
    <w:rsid w:val="00A14155"/>
    <w:rsid w:val="00A14E4A"/>
    <w:rsid w:val="00A155F3"/>
    <w:rsid w:val="00A16342"/>
    <w:rsid w:val="00A20C65"/>
    <w:rsid w:val="00A21813"/>
    <w:rsid w:val="00A22C04"/>
    <w:rsid w:val="00A22F7C"/>
    <w:rsid w:val="00A231A3"/>
    <w:rsid w:val="00A245D4"/>
    <w:rsid w:val="00A2518A"/>
    <w:rsid w:val="00A25F90"/>
    <w:rsid w:val="00A319EC"/>
    <w:rsid w:val="00A33FB1"/>
    <w:rsid w:val="00A34291"/>
    <w:rsid w:val="00A43DEA"/>
    <w:rsid w:val="00A445BF"/>
    <w:rsid w:val="00A45EE9"/>
    <w:rsid w:val="00A46A92"/>
    <w:rsid w:val="00A471F0"/>
    <w:rsid w:val="00A54B1C"/>
    <w:rsid w:val="00A57CC0"/>
    <w:rsid w:val="00A60810"/>
    <w:rsid w:val="00A61A9B"/>
    <w:rsid w:val="00A62071"/>
    <w:rsid w:val="00A6382A"/>
    <w:rsid w:val="00A64188"/>
    <w:rsid w:val="00A65B14"/>
    <w:rsid w:val="00A7055A"/>
    <w:rsid w:val="00A715E2"/>
    <w:rsid w:val="00A76723"/>
    <w:rsid w:val="00A836DB"/>
    <w:rsid w:val="00A8438B"/>
    <w:rsid w:val="00A8528C"/>
    <w:rsid w:val="00A85DAF"/>
    <w:rsid w:val="00A86681"/>
    <w:rsid w:val="00A8684B"/>
    <w:rsid w:val="00A907D6"/>
    <w:rsid w:val="00A91416"/>
    <w:rsid w:val="00A923D1"/>
    <w:rsid w:val="00A92EFB"/>
    <w:rsid w:val="00A94A32"/>
    <w:rsid w:val="00A95C1C"/>
    <w:rsid w:val="00A963C8"/>
    <w:rsid w:val="00AA0055"/>
    <w:rsid w:val="00AA0D35"/>
    <w:rsid w:val="00AA15F5"/>
    <w:rsid w:val="00AA325E"/>
    <w:rsid w:val="00AB06AC"/>
    <w:rsid w:val="00AB4034"/>
    <w:rsid w:val="00AB4428"/>
    <w:rsid w:val="00AB5301"/>
    <w:rsid w:val="00AB69F1"/>
    <w:rsid w:val="00AB6F23"/>
    <w:rsid w:val="00AB7241"/>
    <w:rsid w:val="00AC1585"/>
    <w:rsid w:val="00AC3B4F"/>
    <w:rsid w:val="00AC55D0"/>
    <w:rsid w:val="00AD1B5E"/>
    <w:rsid w:val="00AD2DD6"/>
    <w:rsid w:val="00AD4C25"/>
    <w:rsid w:val="00AD4D67"/>
    <w:rsid w:val="00AD73A9"/>
    <w:rsid w:val="00AE0933"/>
    <w:rsid w:val="00AE3FCD"/>
    <w:rsid w:val="00AE4631"/>
    <w:rsid w:val="00AE78BB"/>
    <w:rsid w:val="00AF00BF"/>
    <w:rsid w:val="00AF05D9"/>
    <w:rsid w:val="00AF282D"/>
    <w:rsid w:val="00AF33FF"/>
    <w:rsid w:val="00AF678E"/>
    <w:rsid w:val="00AF7695"/>
    <w:rsid w:val="00B0253B"/>
    <w:rsid w:val="00B0292B"/>
    <w:rsid w:val="00B0304F"/>
    <w:rsid w:val="00B03789"/>
    <w:rsid w:val="00B04409"/>
    <w:rsid w:val="00B04897"/>
    <w:rsid w:val="00B04F43"/>
    <w:rsid w:val="00B0538C"/>
    <w:rsid w:val="00B0564C"/>
    <w:rsid w:val="00B062E9"/>
    <w:rsid w:val="00B06339"/>
    <w:rsid w:val="00B066F8"/>
    <w:rsid w:val="00B067B9"/>
    <w:rsid w:val="00B0758F"/>
    <w:rsid w:val="00B0768A"/>
    <w:rsid w:val="00B1115D"/>
    <w:rsid w:val="00B14A50"/>
    <w:rsid w:val="00B167F4"/>
    <w:rsid w:val="00B17FA8"/>
    <w:rsid w:val="00B20EA1"/>
    <w:rsid w:val="00B21B94"/>
    <w:rsid w:val="00B24318"/>
    <w:rsid w:val="00B27645"/>
    <w:rsid w:val="00B31287"/>
    <w:rsid w:val="00B31CDB"/>
    <w:rsid w:val="00B333AB"/>
    <w:rsid w:val="00B343FD"/>
    <w:rsid w:val="00B3494F"/>
    <w:rsid w:val="00B34F60"/>
    <w:rsid w:val="00B3670B"/>
    <w:rsid w:val="00B36D75"/>
    <w:rsid w:val="00B36F67"/>
    <w:rsid w:val="00B4159D"/>
    <w:rsid w:val="00B44C85"/>
    <w:rsid w:val="00B476C9"/>
    <w:rsid w:val="00B5037C"/>
    <w:rsid w:val="00B50644"/>
    <w:rsid w:val="00B507CA"/>
    <w:rsid w:val="00B5142A"/>
    <w:rsid w:val="00B53A52"/>
    <w:rsid w:val="00B53D81"/>
    <w:rsid w:val="00B560AC"/>
    <w:rsid w:val="00B57E93"/>
    <w:rsid w:val="00B6411A"/>
    <w:rsid w:val="00B644F4"/>
    <w:rsid w:val="00B66027"/>
    <w:rsid w:val="00B666C3"/>
    <w:rsid w:val="00B670DE"/>
    <w:rsid w:val="00B67137"/>
    <w:rsid w:val="00B708FF"/>
    <w:rsid w:val="00B80D42"/>
    <w:rsid w:val="00B82A74"/>
    <w:rsid w:val="00B84658"/>
    <w:rsid w:val="00B8674A"/>
    <w:rsid w:val="00B867A5"/>
    <w:rsid w:val="00B872EA"/>
    <w:rsid w:val="00B91262"/>
    <w:rsid w:val="00B92BB8"/>
    <w:rsid w:val="00B94C7A"/>
    <w:rsid w:val="00B94CE5"/>
    <w:rsid w:val="00B95535"/>
    <w:rsid w:val="00B97861"/>
    <w:rsid w:val="00BA120C"/>
    <w:rsid w:val="00BA3C22"/>
    <w:rsid w:val="00BA3FE5"/>
    <w:rsid w:val="00BB00DE"/>
    <w:rsid w:val="00BB10FF"/>
    <w:rsid w:val="00BB122B"/>
    <w:rsid w:val="00BB1A22"/>
    <w:rsid w:val="00BB2683"/>
    <w:rsid w:val="00BB2D57"/>
    <w:rsid w:val="00BB3C41"/>
    <w:rsid w:val="00BB5C08"/>
    <w:rsid w:val="00BB7C62"/>
    <w:rsid w:val="00BC1FF2"/>
    <w:rsid w:val="00BC2382"/>
    <w:rsid w:val="00BC2D18"/>
    <w:rsid w:val="00BC5A3C"/>
    <w:rsid w:val="00BC5F62"/>
    <w:rsid w:val="00BC6366"/>
    <w:rsid w:val="00BD1C5C"/>
    <w:rsid w:val="00BD30CA"/>
    <w:rsid w:val="00BD57AA"/>
    <w:rsid w:val="00BD6E37"/>
    <w:rsid w:val="00BE0DF5"/>
    <w:rsid w:val="00BE0EA7"/>
    <w:rsid w:val="00BE2590"/>
    <w:rsid w:val="00BE31F8"/>
    <w:rsid w:val="00BE50EF"/>
    <w:rsid w:val="00BE6F3B"/>
    <w:rsid w:val="00BE743D"/>
    <w:rsid w:val="00BF0847"/>
    <w:rsid w:val="00BF100E"/>
    <w:rsid w:val="00BF2F5A"/>
    <w:rsid w:val="00BF3159"/>
    <w:rsid w:val="00BF3266"/>
    <w:rsid w:val="00BF3911"/>
    <w:rsid w:val="00BF3A3D"/>
    <w:rsid w:val="00BF4444"/>
    <w:rsid w:val="00BF5DC8"/>
    <w:rsid w:val="00BF781D"/>
    <w:rsid w:val="00C00036"/>
    <w:rsid w:val="00C007D1"/>
    <w:rsid w:val="00C019B5"/>
    <w:rsid w:val="00C043EE"/>
    <w:rsid w:val="00C04E1C"/>
    <w:rsid w:val="00C07606"/>
    <w:rsid w:val="00C14633"/>
    <w:rsid w:val="00C15318"/>
    <w:rsid w:val="00C15971"/>
    <w:rsid w:val="00C17D2A"/>
    <w:rsid w:val="00C2025E"/>
    <w:rsid w:val="00C20A0C"/>
    <w:rsid w:val="00C22602"/>
    <w:rsid w:val="00C229C4"/>
    <w:rsid w:val="00C24FD3"/>
    <w:rsid w:val="00C253EF"/>
    <w:rsid w:val="00C25C3F"/>
    <w:rsid w:val="00C25E64"/>
    <w:rsid w:val="00C260FE"/>
    <w:rsid w:val="00C261A7"/>
    <w:rsid w:val="00C26CCE"/>
    <w:rsid w:val="00C2719B"/>
    <w:rsid w:val="00C31F85"/>
    <w:rsid w:val="00C34432"/>
    <w:rsid w:val="00C35A98"/>
    <w:rsid w:val="00C370AF"/>
    <w:rsid w:val="00C377E4"/>
    <w:rsid w:val="00C40F7E"/>
    <w:rsid w:val="00C4164B"/>
    <w:rsid w:val="00C426EA"/>
    <w:rsid w:val="00C431F5"/>
    <w:rsid w:val="00C437C0"/>
    <w:rsid w:val="00C43E6D"/>
    <w:rsid w:val="00C45914"/>
    <w:rsid w:val="00C50036"/>
    <w:rsid w:val="00C508F9"/>
    <w:rsid w:val="00C50C3C"/>
    <w:rsid w:val="00C5330C"/>
    <w:rsid w:val="00C56661"/>
    <w:rsid w:val="00C60512"/>
    <w:rsid w:val="00C64583"/>
    <w:rsid w:val="00C673D8"/>
    <w:rsid w:val="00C73A37"/>
    <w:rsid w:val="00C73B5B"/>
    <w:rsid w:val="00C75E56"/>
    <w:rsid w:val="00C7688C"/>
    <w:rsid w:val="00C7710E"/>
    <w:rsid w:val="00C804A3"/>
    <w:rsid w:val="00C8141F"/>
    <w:rsid w:val="00C82495"/>
    <w:rsid w:val="00C828EF"/>
    <w:rsid w:val="00C8465C"/>
    <w:rsid w:val="00C90A6F"/>
    <w:rsid w:val="00C921DB"/>
    <w:rsid w:val="00C93C78"/>
    <w:rsid w:val="00C93CF5"/>
    <w:rsid w:val="00C943F4"/>
    <w:rsid w:val="00C94751"/>
    <w:rsid w:val="00C95592"/>
    <w:rsid w:val="00C95CEA"/>
    <w:rsid w:val="00C96953"/>
    <w:rsid w:val="00C973B1"/>
    <w:rsid w:val="00CA1203"/>
    <w:rsid w:val="00CA54DD"/>
    <w:rsid w:val="00CA674F"/>
    <w:rsid w:val="00CB12FB"/>
    <w:rsid w:val="00CB1E6D"/>
    <w:rsid w:val="00CB3A74"/>
    <w:rsid w:val="00CB3E20"/>
    <w:rsid w:val="00CB4CDA"/>
    <w:rsid w:val="00CC1D06"/>
    <w:rsid w:val="00CC3F2D"/>
    <w:rsid w:val="00CC45CB"/>
    <w:rsid w:val="00CC5ED5"/>
    <w:rsid w:val="00CD0D91"/>
    <w:rsid w:val="00CD35D0"/>
    <w:rsid w:val="00CD3F7C"/>
    <w:rsid w:val="00CD49A3"/>
    <w:rsid w:val="00CD52D2"/>
    <w:rsid w:val="00CD7B8F"/>
    <w:rsid w:val="00CE0FDC"/>
    <w:rsid w:val="00CE2FD2"/>
    <w:rsid w:val="00CE36D8"/>
    <w:rsid w:val="00CE3B8D"/>
    <w:rsid w:val="00CE5ACF"/>
    <w:rsid w:val="00CE6284"/>
    <w:rsid w:val="00CE6791"/>
    <w:rsid w:val="00CF106E"/>
    <w:rsid w:val="00CF3200"/>
    <w:rsid w:val="00CF4B55"/>
    <w:rsid w:val="00CF512B"/>
    <w:rsid w:val="00CF6CA9"/>
    <w:rsid w:val="00D005F9"/>
    <w:rsid w:val="00D0065F"/>
    <w:rsid w:val="00D00F0F"/>
    <w:rsid w:val="00D01ED1"/>
    <w:rsid w:val="00D0256B"/>
    <w:rsid w:val="00D05C68"/>
    <w:rsid w:val="00D06744"/>
    <w:rsid w:val="00D13129"/>
    <w:rsid w:val="00D132B3"/>
    <w:rsid w:val="00D1423D"/>
    <w:rsid w:val="00D1577E"/>
    <w:rsid w:val="00D15DB4"/>
    <w:rsid w:val="00D16E17"/>
    <w:rsid w:val="00D17054"/>
    <w:rsid w:val="00D1720D"/>
    <w:rsid w:val="00D174BA"/>
    <w:rsid w:val="00D21F50"/>
    <w:rsid w:val="00D24030"/>
    <w:rsid w:val="00D27667"/>
    <w:rsid w:val="00D3261F"/>
    <w:rsid w:val="00D3519B"/>
    <w:rsid w:val="00D41485"/>
    <w:rsid w:val="00D41F9C"/>
    <w:rsid w:val="00D4296B"/>
    <w:rsid w:val="00D43434"/>
    <w:rsid w:val="00D441D1"/>
    <w:rsid w:val="00D45234"/>
    <w:rsid w:val="00D51F0C"/>
    <w:rsid w:val="00D537E4"/>
    <w:rsid w:val="00D558C2"/>
    <w:rsid w:val="00D602A3"/>
    <w:rsid w:val="00D65B24"/>
    <w:rsid w:val="00D74FFB"/>
    <w:rsid w:val="00D819D7"/>
    <w:rsid w:val="00D856B1"/>
    <w:rsid w:val="00D90C58"/>
    <w:rsid w:val="00D93A10"/>
    <w:rsid w:val="00D968E6"/>
    <w:rsid w:val="00D97960"/>
    <w:rsid w:val="00DA2728"/>
    <w:rsid w:val="00DA33BD"/>
    <w:rsid w:val="00DA4544"/>
    <w:rsid w:val="00DA5FDA"/>
    <w:rsid w:val="00DA792E"/>
    <w:rsid w:val="00DB2645"/>
    <w:rsid w:val="00DB281E"/>
    <w:rsid w:val="00DB3176"/>
    <w:rsid w:val="00DB3396"/>
    <w:rsid w:val="00DB4AF3"/>
    <w:rsid w:val="00DB6384"/>
    <w:rsid w:val="00DC09AE"/>
    <w:rsid w:val="00DC1E39"/>
    <w:rsid w:val="00DC28A3"/>
    <w:rsid w:val="00DC4B9A"/>
    <w:rsid w:val="00DC4EDD"/>
    <w:rsid w:val="00DC530A"/>
    <w:rsid w:val="00DC585B"/>
    <w:rsid w:val="00DD07FD"/>
    <w:rsid w:val="00DD0E60"/>
    <w:rsid w:val="00DD1023"/>
    <w:rsid w:val="00DD17F4"/>
    <w:rsid w:val="00DD27D7"/>
    <w:rsid w:val="00DD3361"/>
    <w:rsid w:val="00DD38F1"/>
    <w:rsid w:val="00DD3E44"/>
    <w:rsid w:val="00DD6F10"/>
    <w:rsid w:val="00DE0A8B"/>
    <w:rsid w:val="00DE1992"/>
    <w:rsid w:val="00DE1AD5"/>
    <w:rsid w:val="00DE247B"/>
    <w:rsid w:val="00DE2828"/>
    <w:rsid w:val="00DE46B1"/>
    <w:rsid w:val="00DE68FF"/>
    <w:rsid w:val="00DF024A"/>
    <w:rsid w:val="00DF2170"/>
    <w:rsid w:val="00DF3152"/>
    <w:rsid w:val="00DF4699"/>
    <w:rsid w:val="00DF51C9"/>
    <w:rsid w:val="00DF5529"/>
    <w:rsid w:val="00DF6027"/>
    <w:rsid w:val="00DF6258"/>
    <w:rsid w:val="00DF67E1"/>
    <w:rsid w:val="00E01CB9"/>
    <w:rsid w:val="00E04F2D"/>
    <w:rsid w:val="00E05F27"/>
    <w:rsid w:val="00E06507"/>
    <w:rsid w:val="00E06547"/>
    <w:rsid w:val="00E108E4"/>
    <w:rsid w:val="00E13369"/>
    <w:rsid w:val="00E13865"/>
    <w:rsid w:val="00E14411"/>
    <w:rsid w:val="00E146D2"/>
    <w:rsid w:val="00E16BDD"/>
    <w:rsid w:val="00E2125D"/>
    <w:rsid w:val="00E21650"/>
    <w:rsid w:val="00E234BF"/>
    <w:rsid w:val="00E2783E"/>
    <w:rsid w:val="00E31B54"/>
    <w:rsid w:val="00E34C1C"/>
    <w:rsid w:val="00E34E3A"/>
    <w:rsid w:val="00E36794"/>
    <w:rsid w:val="00E37A10"/>
    <w:rsid w:val="00E40B70"/>
    <w:rsid w:val="00E425D4"/>
    <w:rsid w:val="00E4386B"/>
    <w:rsid w:val="00E444D0"/>
    <w:rsid w:val="00E450E0"/>
    <w:rsid w:val="00E47034"/>
    <w:rsid w:val="00E5188E"/>
    <w:rsid w:val="00E51E82"/>
    <w:rsid w:val="00E53BD3"/>
    <w:rsid w:val="00E55CDD"/>
    <w:rsid w:val="00E563CC"/>
    <w:rsid w:val="00E6033E"/>
    <w:rsid w:val="00E6159E"/>
    <w:rsid w:val="00E6174D"/>
    <w:rsid w:val="00E6282A"/>
    <w:rsid w:val="00E62EB1"/>
    <w:rsid w:val="00E64BA1"/>
    <w:rsid w:val="00E66CB9"/>
    <w:rsid w:val="00E70813"/>
    <w:rsid w:val="00E708CF"/>
    <w:rsid w:val="00E7107B"/>
    <w:rsid w:val="00E74678"/>
    <w:rsid w:val="00E76646"/>
    <w:rsid w:val="00E77A9E"/>
    <w:rsid w:val="00E821E8"/>
    <w:rsid w:val="00E82E7D"/>
    <w:rsid w:val="00E85923"/>
    <w:rsid w:val="00E85D96"/>
    <w:rsid w:val="00E86054"/>
    <w:rsid w:val="00E867A2"/>
    <w:rsid w:val="00E92C78"/>
    <w:rsid w:val="00E97F40"/>
    <w:rsid w:val="00EA0E54"/>
    <w:rsid w:val="00EA102A"/>
    <w:rsid w:val="00EA1133"/>
    <w:rsid w:val="00EA1275"/>
    <w:rsid w:val="00EA12E9"/>
    <w:rsid w:val="00EA154F"/>
    <w:rsid w:val="00EA1655"/>
    <w:rsid w:val="00EA36A3"/>
    <w:rsid w:val="00EA51AB"/>
    <w:rsid w:val="00EA531C"/>
    <w:rsid w:val="00EA7126"/>
    <w:rsid w:val="00EA723E"/>
    <w:rsid w:val="00EA72D7"/>
    <w:rsid w:val="00EC0AB5"/>
    <w:rsid w:val="00EC20C9"/>
    <w:rsid w:val="00EC23AE"/>
    <w:rsid w:val="00EC24DE"/>
    <w:rsid w:val="00EC32BB"/>
    <w:rsid w:val="00EC4F04"/>
    <w:rsid w:val="00EC63F7"/>
    <w:rsid w:val="00EC67B5"/>
    <w:rsid w:val="00EC6EE1"/>
    <w:rsid w:val="00ED0707"/>
    <w:rsid w:val="00ED08E4"/>
    <w:rsid w:val="00ED4D9D"/>
    <w:rsid w:val="00ED5786"/>
    <w:rsid w:val="00ED5C91"/>
    <w:rsid w:val="00ED7CEE"/>
    <w:rsid w:val="00ED7D21"/>
    <w:rsid w:val="00EE4363"/>
    <w:rsid w:val="00EE69AB"/>
    <w:rsid w:val="00EE6DE7"/>
    <w:rsid w:val="00EE7D9B"/>
    <w:rsid w:val="00EF3B2D"/>
    <w:rsid w:val="00EF7153"/>
    <w:rsid w:val="00F00405"/>
    <w:rsid w:val="00F04260"/>
    <w:rsid w:val="00F06120"/>
    <w:rsid w:val="00F06357"/>
    <w:rsid w:val="00F118AA"/>
    <w:rsid w:val="00F118DB"/>
    <w:rsid w:val="00F11BB6"/>
    <w:rsid w:val="00F13A63"/>
    <w:rsid w:val="00F13CCF"/>
    <w:rsid w:val="00F140A4"/>
    <w:rsid w:val="00F145AE"/>
    <w:rsid w:val="00F16B55"/>
    <w:rsid w:val="00F17510"/>
    <w:rsid w:val="00F20192"/>
    <w:rsid w:val="00F20D12"/>
    <w:rsid w:val="00F234C7"/>
    <w:rsid w:val="00F2408C"/>
    <w:rsid w:val="00F24BE8"/>
    <w:rsid w:val="00F25AAA"/>
    <w:rsid w:val="00F25E90"/>
    <w:rsid w:val="00F2747A"/>
    <w:rsid w:val="00F31CD8"/>
    <w:rsid w:val="00F33D7F"/>
    <w:rsid w:val="00F34C5D"/>
    <w:rsid w:val="00F358A5"/>
    <w:rsid w:val="00F401D4"/>
    <w:rsid w:val="00F42D67"/>
    <w:rsid w:val="00F42DE6"/>
    <w:rsid w:val="00F434E6"/>
    <w:rsid w:val="00F437E8"/>
    <w:rsid w:val="00F439B3"/>
    <w:rsid w:val="00F44373"/>
    <w:rsid w:val="00F445D4"/>
    <w:rsid w:val="00F45524"/>
    <w:rsid w:val="00F47912"/>
    <w:rsid w:val="00F50569"/>
    <w:rsid w:val="00F52657"/>
    <w:rsid w:val="00F55FF3"/>
    <w:rsid w:val="00F60155"/>
    <w:rsid w:val="00F60FCA"/>
    <w:rsid w:val="00F620A9"/>
    <w:rsid w:val="00F6234E"/>
    <w:rsid w:val="00F62E2E"/>
    <w:rsid w:val="00F6394D"/>
    <w:rsid w:val="00F6421D"/>
    <w:rsid w:val="00F6662F"/>
    <w:rsid w:val="00F66DCD"/>
    <w:rsid w:val="00F70C29"/>
    <w:rsid w:val="00F7196B"/>
    <w:rsid w:val="00F71DA1"/>
    <w:rsid w:val="00F71F86"/>
    <w:rsid w:val="00F72C55"/>
    <w:rsid w:val="00F74A02"/>
    <w:rsid w:val="00F756A0"/>
    <w:rsid w:val="00F76D0D"/>
    <w:rsid w:val="00F77C25"/>
    <w:rsid w:val="00F77EC3"/>
    <w:rsid w:val="00F81A1B"/>
    <w:rsid w:val="00F81B4A"/>
    <w:rsid w:val="00F833C5"/>
    <w:rsid w:val="00F838B6"/>
    <w:rsid w:val="00F86AEC"/>
    <w:rsid w:val="00F86E8F"/>
    <w:rsid w:val="00F86FA3"/>
    <w:rsid w:val="00F903FF"/>
    <w:rsid w:val="00F90F43"/>
    <w:rsid w:val="00F90F4F"/>
    <w:rsid w:val="00F9305F"/>
    <w:rsid w:val="00F94C1D"/>
    <w:rsid w:val="00F97BA9"/>
    <w:rsid w:val="00FA11C8"/>
    <w:rsid w:val="00FA303C"/>
    <w:rsid w:val="00FA415C"/>
    <w:rsid w:val="00FA475A"/>
    <w:rsid w:val="00FA4815"/>
    <w:rsid w:val="00FB1D1E"/>
    <w:rsid w:val="00FB754B"/>
    <w:rsid w:val="00FB7A26"/>
    <w:rsid w:val="00FC2283"/>
    <w:rsid w:val="00FC272C"/>
    <w:rsid w:val="00FC296F"/>
    <w:rsid w:val="00FC31A4"/>
    <w:rsid w:val="00FC6429"/>
    <w:rsid w:val="00FC79C9"/>
    <w:rsid w:val="00FD0A38"/>
    <w:rsid w:val="00FD1457"/>
    <w:rsid w:val="00FD151D"/>
    <w:rsid w:val="00FD1793"/>
    <w:rsid w:val="00FD1BBA"/>
    <w:rsid w:val="00FD27FD"/>
    <w:rsid w:val="00FD2B7C"/>
    <w:rsid w:val="00FD2C7F"/>
    <w:rsid w:val="00FD3734"/>
    <w:rsid w:val="00FD3E47"/>
    <w:rsid w:val="00FD4EAD"/>
    <w:rsid w:val="00FD5556"/>
    <w:rsid w:val="00FD6156"/>
    <w:rsid w:val="00FE00E5"/>
    <w:rsid w:val="00FE3BF0"/>
    <w:rsid w:val="00FE484F"/>
    <w:rsid w:val="00FE5A0C"/>
    <w:rsid w:val="00FF091F"/>
    <w:rsid w:val="00FF267B"/>
    <w:rsid w:val="00FF48B5"/>
    <w:rsid w:val="00FF4927"/>
    <w:rsid w:val="00FF4929"/>
    <w:rsid w:val="00FF4D84"/>
    <w:rsid w:val="00FF72DB"/>
    <w:rsid w:val="00FF7D43"/>
    <w:rsid w:val="051539C0"/>
    <w:rsid w:val="0BF52A8B"/>
    <w:rsid w:val="0F0E472F"/>
    <w:rsid w:val="0FF7640F"/>
    <w:rsid w:val="149A3190"/>
    <w:rsid w:val="1C68F2DE"/>
    <w:rsid w:val="22095D02"/>
    <w:rsid w:val="27CBDEDE"/>
    <w:rsid w:val="28CDD443"/>
    <w:rsid w:val="299C4AD3"/>
    <w:rsid w:val="324BD979"/>
    <w:rsid w:val="3416049C"/>
    <w:rsid w:val="34ED6356"/>
    <w:rsid w:val="356EEF46"/>
    <w:rsid w:val="36FFA279"/>
    <w:rsid w:val="37797D32"/>
    <w:rsid w:val="3997120E"/>
    <w:rsid w:val="3CE5905A"/>
    <w:rsid w:val="3E03B54C"/>
    <w:rsid w:val="3F11F954"/>
    <w:rsid w:val="42E4C400"/>
    <w:rsid w:val="46097392"/>
    <w:rsid w:val="4A4EC0A9"/>
    <w:rsid w:val="4BCCA035"/>
    <w:rsid w:val="4BEF0C8E"/>
    <w:rsid w:val="50D489C6"/>
    <w:rsid w:val="57D29872"/>
    <w:rsid w:val="580C7681"/>
    <w:rsid w:val="5CD30717"/>
    <w:rsid w:val="5E25A5E3"/>
    <w:rsid w:val="5EEF5B98"/>
    <w:rsid w:val="5FBD06A2"/>
    <w:rsid w:val="62837DBD"/>
    <w:rsid w:val="63C25945"/>
    <w:rsid w:val="64D03296"/>
    <w:rsid w:val="67A58FA3"/>
    <w:rsid w:val="6B55341C"/>
    <w:rsid w:val="6FD7C01F"/>
    <w:rsid w:val="751BB53A"/>
    <w:rsid w:val="7BCCAA71"/>
    <w:rsid w:val="7C655FE3"/>
    <w:rsid w:val="7C98E02A"/>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548F8"/>
  <w15:chartTrackingRefBased/>
  <w15:docId w15:val="{607369EA-6244-4E69-841A-83DE344C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570A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35009063">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38572526">
      <w:bodyDiv w:val="1"/>
      <w:marLeft w:val="0"/>
      <w:marRight w:val="0"/>
      <w:marTop w:val="0"/>
      <w:marBottom w:val="0"/>
      <w:divBdr>
        <w:top w:val="none" w:sz="0" w:space="0" w:color="auto"/>
        <w:left w:val="none" w:sz="0" w:space="0" w:color="auto"/>
        <w:bottom w:val="none" w:sz="0" w:space="0" w:color="auto"/>
        <w:right w:val="none" w:sz="0" w:space="0" w:color="auto"/>
      </w:divBdr>
    </w:div>
    <w:div w:id="170216397">
      <w:bodyDiv w:val="1"/>
      <w:marLeft w:val="0"/>
      <w:marRight w:val="0"/>
      <w:marTop w:val="0"/>
      <w:marBottom w:val="0"/>
      <w:divBdr>
        <w:top w:val="none" w:sz="0" w:space="0" w:color="auto"/>
        <w:left w:val="none" w:sz="0" w:space="0" w:color="auto"/>
        <w:bottom w:val="none" w:sz="0" w:space="0" w:color="auto"/>
        <w:right w:val="none" w:sz="0" w:space="0" w:color="auto"/>
      </w:divBdr>
    </w:div>
    <w:div w:id="196964670">
      <w:bodyDiv w:val="1"/>
      <w:marLeft w:val="0"/>
      <w:marRight w:val="0"/>
      <w:marTop w:val="0"/>
      <w:marBottom w:val="0"/>
      <w:divBdr>
        <w:top w:val="none" w:sz="0" w:space="0" w:color="auto"/>
        <w:left w:val="none" w:sz="0" w:space="0" w:color="auto"/>
        <w:bottom w:val="none" w:sz="0" w:space="0" w:color="auto"/>
        <w:right w:val="none" w:sz="0" w:space="0" w:color="auto"/>
      </w:divBdr>
    </w:div>
    <w:div w:id="340010103">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45927133">
      <w:bodyDiv w:val="1"/>
      <w:marLeft w:val="0"/>
      <w:marRight w:val="0"/>
      <w:marTop w:val="0"/>
      <w:marBottom w:val="0"/>
      <w:divBdr>
        <w:top w:val="none" w:sz="0" w:space="0" w:color="auto"/>
        <w:left w:val="none" w:sz="0" w:space="0" w:color="auto"/>
        <w:bottom w:val="none" w:sz="0" w:space="0" w:color="auto"/>
        <w:right w:val="none" w:sz="0" w:space="0" w:color="auto"/>
      </w:divBdr>
    </w:div>
    <w:div w:id="546799382">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176806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156607781">
      <w:bodyDiv w:val="1"/>
      <w:marLeft w:val="0"/>
      <w:marRight w:val="0"/>
      <w:marTop w:val="0"/>
      <w:marBottom w:val="0"/>
      <w:divBdr>
        <w:top w:val="none" w:sz="0" w:space="0" w:color="auto"/>
        <w:left w:val="none" w:sz="0" w:space="0" w:color="auto"/>
        <w:bottom w:val="none" w:sz="0" w:space="0" w:color="auto"/>
        <w:right w:val="none" w:sz="0" w:space="0" w:color="auto"/>
      </w:divBdr>
    </w:div>
    <w:div w:id="1234122356">
      <w:bodyDiv w:val="1"/>
      <w:marLeft w:val="0"/>
      <w:marRight w:val="0"/>
      <w:marTop w:val="0"/>
      <w:marBottom w:val="0"/>
      <w:divBdr>
        <w:top w:val="none" w:sz="0" w:space="0" w:color="auto"/>
        <w:left w:val="none" w:sz="0" w:space="0" w:color="auto"/>
        <w:bottom w:val="none" w:sz="0" w:space="0" w:color="auto"/>
        <w:right w:val="none" w:sz="0" w:space="0" w:color="auto"/>
      </w:divBdr>
    </w:div>
    <w:div w:id="1235748406">
      <w:bodyDiv w:val="1"/>
      <w:marLeft w:val="0"/>
      <w:marRight w:val="0"/>
      <w:marTop w:val="0"/>
      <w:marBottom w:val="0"/>
      <w:divBdr>
        <w:top w:val="none" w:sz="0" w:space="0" w:color="auto"/>
        <w:left w:val="none" w:sz="0" w:space="0" w:color="auto"/>
        <w:bottom w:val="none" w:sz="0" w:space="0" w:color="auto"/>
        <w:right w:val="none" w:sz="0" w:space="0" w:color="auto"/>
      </w:divBdr>
    </w:div>
    <w:div w:id="125810342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91094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26306106">
      <w:bodyDiv w:val="1"/>
      <w:marLeft w:val="0"/>
      <w:marRight w:val="0"/>
      <w:marTop w:val="0"/>
      <w:marBottom w:val="0"/>
      <w:divBdr>
        <w:top w:val="none" w:sz="0" w:space="0" w:color="auto"/>
        <w:left w:val="none" w:sz="0" w:space="0" w:color="auto"/>
        <w:bottom w:val="none" w:sz="0" w:space="0" w:color="auto"/>
        <w:right w:val="none" w:sz="0" w:space="0" w:color="auto"/>
      </w:divBdr>
    </w:div>
    <w:div w:id="1651399824">
      <w:bodyDiv w:val="1"/>
      <w:marLeft w:val="0"/>
      <w:marRight w:val="0"/>
      <w:marTop w:val="0"/>
      <w:marBottom w:val="0"/>
      <w:divBdr>
        <w:top w:val="none" w:sz="0" w:space="0" w:color="auto"/>
        <w:left w:val="none" w:sz="0" w:space="0" w:color="auto"/>
        <w:bottom w:val="none" w:sz="0" w:space="0" w:color="auto"/>
        <w:right w:val="none" w:sz="0" w:space="0" w:color="auto"/>
      </w:divBdr>
    </w:div>
    <w:div w:id="172047535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51808644">
      <w:bodyDiv w:val="1"/>
      <w:marLeft w:val="0"/>
      <w:marRight w:val="0"/>
      <w:marTop w:val="0"/>
      <w:marBottom w:val="0"/>
      <w:divBdr>
        <w:top w:val="none" w:sz="0" w:space="0" w:color="auto"/>
        <w:left w:val="none" w:sz="0" w:space="0" w:color="auto"/>
        <w:bottom w:val="none" w:sz="0" w:space="0" w:color="auto"/>
        <w:right w:val="none" w:sz="0" w:space="0" w:color="auto"/>
      </w:divBdr>
    </w:div>
    <w:div w:id="1759328895">
      <w:bodyDiv w:val="1"/>
      <w:marLeft w:val="0"/>
      <w:marRight w:val="0"/>
      <w:marTop w:val="0"/>
      <w:marBottom w:val="0"/>
      <w:divBdr>
        <w:top w:val="none" w:sz="0" w:space="0" w:color="auto"/>
        <w:left w:val="none" w:sz="0" w:space="0" w:color="auto"/>
        <w:bottom w:val="none" w:sz="0" w:space="0" w:color="auto"/>
        <w:right w:val="none" w:sz="0" w:space="0" w:color="auto"/>
      </w:divBdr>
    </w:div>
    <w:div w:id="1809132445">
      <w:bodyDiv w:val="1"/>
      <w:marLeft w:val="0"/>
      <w:marRight w:val="0"/>
      <w:marTop w:val="0"/>
      <w:marBottom w:val="0"/>
      <w:divBdr>
        <w:top w:val="none" w:sz="0" w:space="0" w:color="auto"/>
        <w:left w:val="none" w:sz="0" w:space="0" w:color="auto"/>
        <w:bottom w:val="none" w:sz="0" w:space="0" w:color="auto"/>
        <w:right w:val="none" w:sz="0" w:space="0" w:color="auto"/>
      </w:divBdr>
    </w:div>
    <w:div w:id="18632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ode/46373"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FBFA9284-1C83-41AB-ACCA-3D3FB4BD24A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1822</Words>
  <Characters>10388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11</cp:revision>
  <cp:lastPrinted>2019-09-23T14:54:00Z</cp:lastPrinted>
  <dcterms:created xsi:type="dcterms:W3CDTF">2025-10-31T09:14:00Z</dcterms:created>
  <dcterms:modified xsi:type="dcterms:W3CDTF">2026-01-28T14:58:00Z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