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6B4B47B9" w:rsidR="00002A97" w:rsidRPr="000B1F99"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0B1F99">
              <w:rPr>
                <w:rFonts w:eastAsia="Times New Roman" w:cs="Arial"/>
                <w:szCs w:val="24"/>
                <w:lang w:val="es-ES" w:eastAsia="es-ES"/>
              </w:rPr>
              <w:t>UNEP/CMS/COP1</w:t>
            </w:r>
            <w:r w:rsidR="00C22155" w:rsidRPr="000B1F99">
              <w:rPr>
                <w:rFonts w:eastAsia="Times New Roman" w:cs="Arial"/>
                <w:szCs w:val="24"/>
                <w:lang w:val="es-ES" w:eastAsia="es-ES"/>
              </w:rPr>
              <w:t>5</w:t>
            </w:r>
            <w:r w:rsidRPr="000B1F99">
              <w:rPr>
                <w:rFonts w:eastAsia="Times New Roman" w:cs="Arial"/>
                <w:szCs w:val="24"/>
                <w:lang w:val="es-ES" w:eastAsia="es-ES"/>
              </w:rPr>
              <w:t>/</w:t>
            </w:r>
            <w:r w:rsidR="00800CB3" w:rsidRPr="000B1F99">
              <w:rPr>
                <w:rFonts w:eastAsia="Times New Roman" w:cs="Arial"/>
                <w:szCs w:val="24"/>
                <w:lang w:val="es-ES" w:eastAsia="es-ES"/>
              </w:rPr>
              <w:t>Doc</w:t>
            </w:r>
            <w:r w:rsidRPr="000B1F99">
              <w:rPr>
                <w:rFonts w:eastAsia="Times New Roman" w:cs="Arial"/>
                <w:szCs w:val="24"/>
                <w:lang w:val="es-ES" w:eastAsia="es-ES"/>
              </w:rPr>
              <w:t>.</w:t>
            </w:r>
            <w:r w:rsidR="00D5666C" w:rsidRPr="000B1F99">
              <w:rPr>
                <w:rFonts w:eastAsia="Times New Roman" w:cs="Arial"/>
                <w:szCs w:val="24"/>
                <w:lang w:val="es-ES" w:eastAsia="es-ES"/>
              </w:rPr>
              <w:t>25.4.2</w:t>
            </w:r>
          </w:p>
          <w:p w14:paraId="5F9B9DE6" w14:textId="483DC170" w:rsidR="00002A97" w:rsidRPr="000B1F99" w:rsidRDefault="00D60B45"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0B1F99">
              <w:rPr>
                <w:rFonts w:eastAsia="Times New Roman" w:cs="Arial"/>
                <w:szCs w:val="24"/>
                <w:lang w:val="es-ES" w:eastAsia="es-ES"/>
              </w:rPr>
              <w:t>29 de agosto</w:t>
            </w:r>
            <w:r w:rsidR="00EF1D13" w:rsidRPr="000B1F99">
              <w:rPr>
                <w:rFonts w:eastAsia="Times New Roman" w:cs="Arial"/>
                <w:szCs w:val="24"/>
                <w:lang w:val="es-ES" w:eastAsia="es-ES"/>
              </w:rPr>
              <w:t xml:space="preserve"> </w:t>
            </w:r>
            <w:r w:rsidR="00002A97" w:rsidRPr="000B1F99">
              <w:rPr>
                <w:rFonts w:eastAsia="Times New Roman" w:cs="Arial"/>
                <w:szCs w:val="24"/>
                <w:lang w:val="es-ES" w:eastAsia="es-ES"/>
              </w:rPr>
              <w:t>20</w:t>
            </w:r>
            <w:r w:rsidR="000F4BDA" w:rsidRPr="000B1F99">
              <w:rPr>
                <w:rFonts w:eastAsia="Times New Roman" w:cs="Arial"/>
                <w:szCs w:val="24"/>
                <w:lang w:val="es-ES" w:eastAsia="es-ES"/>
              </w:rPr>
              <w:t>2</w:t>
            </w:r>
            <w:r w:rsidR="00BE6C85" w:rsidRPr="000B1F99">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07A8C54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D64CBF">
        <w:rPr>
          <w:rFonts w:eastAsia="Times New Roman" w:cs="Arial"/>
          <w:szCs w:val="24"/>
          <w:lang w:val="es-ES" w:eastAsia="es-ES"/>
        </w:rPr>
        <w:t xml:space="preserve"> 25.4.2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4670318A" w14:textId="77777777" w:rsidR="00ED3729" w:rsidRPr="0039663F" w:rsidRDefault="00ED3729" w:rsidP="00ED372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es-ES"/>
        </w:rPr>
      </w:pPr>
      <w:bookmarkStart w:id="0" w:name="_Toc201154084"/>
      <w:bookmarkStart w:id="1" w:name="_Toc201243565"/>
      <w:bookmarkStart w:id="2" w:name="_Toc201243929"/>
      <w:r w:rsidRPr="0039663F">
        <w:rPr>
          <w:rFonts w:eastAsia="Times New Roman" w:cs="Arial"/>
          <w:b/>
          <w:bCs/>
          <w:lang w:val="es-ES"/>
        </w:rPr>
        <w:t>PLANES DE ACCIÓN PARA LOS CETÁCEOS</w:t>
      </w:r>
      <w:bookmarkEnd w:id="0"/>
      <w:bookmarkEnd w:id="1"/>
      <w:bookmarkEnd w:id="2"/>
    </w:p>
    <w:p w14:paraId="649BC530" w14:textId="59295B90" w:rsidR="00002A97" w:rsidRPr="00002A97" w:rsidRDefault="00ED3729" w:rsidP="00ED372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9663F">
        <w:rPr>
          <w:rFonts w:eastAsia="Times New Roman" w:cs="Arial"/>
          <w:i/>
          <w:lang w:val="es-ES"/>
        </w:rPr>
        <w:t>(Preparado por la Secretaría y el Grupo de Trabajo sobre Mamíferos Acuáticos del ScC)</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336FA57D">
                <wp:simplePos x="0" y="0"/>
                <wp:positionH relativeFrom="column">
                  <wp:posOffset>971550</wp:posOffset>
                </wp:positionH>
                <wp:positionV relativeFrom="paragraph">
                  <wp:posOffset>147320</wp:posOffset>
                </wp:positionV>
                <wp:extent cx="4304666" cy="26574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657475"/>
                        </a:xfrm>
                        <a:prstGeom prst="rect">
                          <a:avLst/>
                        </a:prstGeom>
                        <a:solidFill>
                          <a:srgbClr val="FFFFFF"/>
                        </a:solidFill>
                        <a:ln w="3172">
                          <a:solidFill>
                            <a:srgbClr val="000000"/>
                          </a:solidFill>
                          <a:prstDash val="solid"/>
                        </a:ln>
                      </wps:spPr>
                      <wps:txbx>
                        <w:txbxContent>
                          <w:p w14:paraId="78EFDF6D" w14:textId="1DCE26E8" w:rsidR="002D5F2A" w:rsidRPr="000B1F99" w:rsidRDefault="002D5F2A" w:rsidP="00FD3733">
                            <w:pPr>
                              <w:spacing w:after="0" w:line="240" w:lineRule="auto"/>
                              <w:rPr>
                                <w:lang w:val="es-ES"/>
                              </w:rPr>
                            </w:pPr>
                            <w:r w:rsidRPr="000B1F99">
                              <w:rPr>
                                <w:rFonts w:eastAsia="Arial" w:cs="Arial"/>
                                <w:lang w:val="es-ES"/>
                              </w:rPr>
                              <w:t>Resumen:</w:t>
                            </w:r>
                          </w:p>
                          <w:p w14:paraId="255B4E63" w14:textId="77777777" w:rsidR="002D5F2A" w:rsidRPr="000B1F99" w:rsidRDefault="002D5F2A" w:rsidP="00FD3733">
                            <w:pPr>
                              <w:spacing w:after="0" w:line="240" w:lineRule="auto"/>
                              <w:rPr>
                                <w:rFonts w:cs="Arial"/>
                                <w:lang w:val="es-ES"/>
                              </w:rPr>
                            </w:pPr>
                          </w:p>
                          <w:p w14:paraId="4002F4D4" w14:textId="77777777" w:rsidR="00FD3733" w:rsidRPr="00206188" w:rsidRDefault="00FD3733" w:rsidP="00FD3733">
                            <w:pPr>
                              <w:spacing w:after="0" w:line="240" w:lineRule="auto"/>
                              <w:jc w:val="both"/>
                              <w:rPr>
                                <w:rFonts w:cs="Arial"/>
                                <w:lang w:val="es-ES"/>
                              </w:rPr>
                            </w:pPr>
                            <w:r w:rsidRPr="00206188">
                              <w:rPr>
                                <w:rFonts w:cs="Arial"/>
                                <w:lang w:val="es-ES"/>
                              </w:rPr>
                              <w:t xml:space="preserve">El presente documento informa acerca de los avances en la implementación de las Decisiones 14.76-14.78 </w:t>
                            </w:r>
                            <w:r w:rsidRPr="00206188">
                              <w:rPr>
                                <w:rFonts w:cs="Arial"/>
                                <w:i/>
                                <w:iCs/>
                                <w:lang w:val="es-ES"/>
                              </w:rPr>
                              <w:t>Plan de Acción para los Cetáceos de la Región del Mar Rojo;</w:t>
                            </w:r>
                            <w:r w:rsidRPr="00206188">
                              <w:rPr>
                                <w:rFonts w:cs="Arial"/>
                                <w:lang w:val="es-ES"/>
                              </w:rPr>
                              <w:t xml:space="preserve"> las Decisiones 14.79-14.80 </w:t>
                            </w:r>
                            <w:r w:rsidRPr="00206188">
                              <w:rPr>
                                <w:rFonts w:cs="Arial"/>
                                <w:i/>
                                <w:iCs/>
                                <w:lang w:val="es-ES"/>
                              </w:rPr>
                              <w:t>Plan de Acción para la Protección y Conservación de las Ballenas del Atlántico Sur</w:t>
                            </w:r>
                            <w:r w:rsidRPr="00206188">
                              <w:rPr>
                                <w:rFonts w:cs="Arial"/>
                                <w:lang w:val="es-ES"/>
                              </w:rPr>
                              <w:t xml:space="preserve">, y las Decisiones 14.81-14.86 </w:t>
                            </w:r>
                            <w:r w:rsidRPr="00206188">
                              <w:rPr>
                                <w:rFonts w:cs="Arial"/>
                                <w:i/>
                                <w:iCs/>
                                <w:lang w:val="es-ES"/>
                              </w:rPr>
                              <w:t>Plan de Acción de Especie Única para el Delfín Jorobado del Atlántico (Sousa teuszii)</w:t>
                            </w:r>
                            <w:r w:rsidRPr="00206188">
                              <w:rPr>
                                <w:rFonts w:cs="Arial"/>
                                <w:lang w:val="es-ES"/>
                              </w:rPr>
                              <w:t>. Asimismo, incluye una propuesta para la aprobación de un Plan de Gestión de</w:t>
                            </w:r>
                            <w:r>
                              <w:rPr>
                                <w:rFonts w:cs="Arial"/>
                                <w:lang w:val="es-ES"/>
                              </w:rPr>
                              <w:t xml:space="preserve"> la</w:t>
                            </w:r>
                            <w:r w:rsidRPr="00206188">
                              <w:rPr>
                                <w:rFonts w:cs="Arial"/>
                                <w:lang w:val="es-ES"/>
                              </w:rPr>
                              <w:t xml:space="preserve"> Conservación de la Ballena Yubarta del Mar Arábigo, así como los proyectos de Decisiones. </w:t>
                            </w:r>
                          </w:p>
                          <w:p w14:paraId="4C77507E" w14:textId="77777777" w:rsidR="00FD3733" w:rsidRPr="00206188" w:rsidRDefault="00FD3733" w:rsidP="00FD3733">
                            <w:pPr>
                              <w:spacing w:after="0" w:line="240" w:lineRule="auto"/>
                              <w:rPr>
                                <w:rFonts w:cs="Arial"/>
                                <w:lang w:val="es-ES"/>
                              </w:rPr>
                            </w:pPr>
                          </w:p>
                          <w:p w14:paraId="1857C5B2" w14:textId="77777777" w:rsidR="00FD3733" w:rsidRPr="00206188" w:rsidRDefault="00FD3733" w:rsidP="00FD3733">
                            <w:pPr>
                              <w:spacing w:after="0" w:line="240" w:lineRule="auto"/>
                              <w:jc w:val="both"/>
                              <w:rPr>
                                <w:rFonts w:cs="Arial"/>
                                <w:lang w:val="es-ES"/>
                              </w:rPr>
                            </w:pPr>
                            <w:r w:rsidRPr="00206188">
                              <w:rPr>
                                <w:rFonts w:cs="Arial"/>
                                <w:lang w:val="es-ES"/>
                              </w:rPr>
                              <w:t>El proyecto de Decisión que se adjunta contribuirá a la consecución de las Metas 1.1-1.3, 3.1, 5.1, 5.5 y 6.1 del Plan Estratégico de Samarcanda para las Especies Migratorias 2024-2032.</w:t>
                            </w:r>
                          </w:p>
                          <w:p w14:paraId="0CDE1CC9" w14:textId="77777777" w:rsidR="00FD3733" w:rsidRPr="00FD3733" w:rsidRDefault="00FD373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20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" strokeweight=".08811mm">
                <v:textbox>
                  <w:txbxContent>
                    <w:p w14:paraId="78EFDF6D" w14:textId="1DCE26E8" w:rsidR="002D5F2A" w:rsidRPr="000B1F99" w:rsidRDefault="002D5F2A" w:rsidP="00FD3733">
                      <w:pPr>
                        <w:spacing w:after="0" w:line="240" w:lineRule="auto"/>
                        <w:rPr>
                          <w:lang w:val="es-ES"/>
                        </w:rPr>
                      </w:pPr>
                      <w:r w:rsidRPr="000B1F99">
                        <w:rPr>
                          <w:rFonts w:eastAsia="Arial" w:cs="Arial"/>
                          <w:lang w:val="es-ES"/>
                        </w:rPr>
                        <w:t>Resumen:</w:t>
                      </w:r>
                    </w:p>
                    <w:p w14:paraId="255B4E63" w14:textId="77777777" w:rsidR="002D5F2A" w:rsidRPr="000B1F99" w:rsidRDefault="002D5F2A" w:rsidP="00FD3733">
                      <w:pPr>
                        <w:spacing w:after="0" w:line="240" w:lineRule="auto"/>
                        <w:rPr>
                          <w:rFonts w:cs="Arial"/>
                          <w:lang w:val="es-ES"/>
                        </w:rPr>
                      </w:pPr>
                    </w:p>
                    <w:p w14:paraId="4002F4D4" w14:textId="77777777" w:rsidR="00FD3733" w:rsidRPr="00206188" w:rsidRDefault="00FD3733" w:rsidP="00FD3733">
                      <w:pPr>
                        <w:spacing w:after="0" w:line="240" w:lineRule="auto"/>
                        <w:jc w:val="both"/>
                        <w:rPr>
                          <w:rFonts w:cs="Arial"/>
                          <w:lang w:val="es-ES"/>
                        </w:rPr>
                      </w:pPr>
                      <w:r w:rsidRPr="00206188">
                        <w:rPr>
                          <w:rFonts w:cs="Arial"/>
                          <w:lang w:val="es-ES"/>
                        </w:rPr>
                        <w:t xml:space="preserve">El presente documento informa acerca de los avances en la implementación de las Decisiones 14.76-14.78 </w:t>
                      </w:r>
                      <w:r w:rsidRPr="00206188">
                        <w:rPr>
                          <w:rFonts w:cs="Arial"/>
                          <w:i/>
                          <w:iCs/>
                          <w:lang w:val="es-ES"/>
                        </w:rPr>
                        <w:t>Plan de Acción para los Cetáceos de la Región del Mar Rojo;</w:t>
                      </w:r>
                      <w:r w:rsidRPr="00206188">
                        <w:rPr>
                          <w:rFonts w:cs="Arial"/>
                          <w:lang w:val="es-ES"/>
                        </w:rPr>
                        <w:t xml:space="preserve"> las Decisiones 14.79-14.80 </w:t>
                      </w:r>
                      <w:r w:rsidRPr="00206188">
                        <w:rPr>
                          <w:rFonts w:cs="Arial"/>
                          <w:i/>
                          <w:iCs/>
                          <w:lang w:val="es-ES"/>
                        </w:rPr>
                        <w:t>Plan de Acción para la Protección y Conservación de las Ballenas del Atlántico Sur</w:t>
                      </w:r>
                      <w:r w:rsidRPr="00206188">
                        <w:rPr>
                          <w:rFonts w:cs="Arial"/>
                          <w:lang w:val="es-ES"/>
                        </w:rPr>
                        <w:t xml:space="preserve">, y las Decisiones 14.81-14.86 </w:t>
                      </w:r>
                      <w:r w:rsidRPr="00206188">
                        <w:rPr>
                          <w:rFonts w:cs="Arial"/>
                          <w:i/>
                          <w:iCs/>
                          <w:lang w:val="es-ES"/>
                        </w:rPr>
                        <w:t xml:space="preserve">Plan de Acción de Especie Única para el Delfín Jorobado del Atlántico (Sousa </w:t>
                      </w:r>
                      <w:proofErr w:type="spellStart"/>
                      <w:r w:rsidRPr="00206188">
                        <w:rPr>
                          <w:rFonts w:cs="Arial"/>
                          <w:i/>
                          <w:iCs/>
                          <w:lang w:val="es-ES"/>
                        </w:rPr>
                        <w:t>teuszii</w:t>
                      </w:r>
                      <w:proofErr w:type="spellEnd"/>
                      <w:r w:rsidRPr="00206188">
                        <w:rPr>
                          <w:rFonts w:cs="Arial"/>
                          <w:i/>
                          <w:iCs/>
                          <w:lang w:val="es-ES"/>
                        </w:rPr>
                        <w:t>)</w:t>
                      </w:r>
                      <w:r w:rsidRPr="00206188">
                        <w:rPr>
                          <w:rFonts w:cs="Arial"/>
                          <w:lang w:val="es-ES"/>
                        </w:rPr>
                        <w:t>. Asimismo, incluye una propuesta para la aprobación de un Plan de Gestión de</w:t>
                      </w:r>
                      <w:r>
                        <w:rPr>
                          <w:rFonts w:cs="Arial"/>
                          <w:lang w:val="es-ES"/>
                        </w:rPr>
                        <w:t xml:space="preserve"> la</w:t>
                      </w:r>
                      <w:r w:rsidRPr="00206188">
                        <w:rPr>
                          <w:rFonts w:cs="Arial"/>
                          <w:lang w:val="es-ES"/>
                        </w:rPr>
                        <w:t xml:space="preserve"> Conservación de la Ballena Yubarta del Mar Arábigo, así como los proyectos de Decisiones. </w:t>
                      </w:r>
                    </w:p>
                    <w:p w14:paraId="4C77507E" w14:textId="77777777" w:rsidR="00FD3733" w:rsidRPr="00206188" w:rsidRDefault="00FD3733" w:rsidP="00FD3733">
                      <w:pPr>
                        <w:spacing w:after="0" w:line="240" w:lineRule="auto"/>
                        <w:rPr>
                          <w:rFonts w:cs="Arial"/>
                          <w:lang w:val="es-ES"/>
                        </w:rPr>
                      </w:pPr>
                    </w:p>
                    <w:p w14:paraId="1857C5B2" w14:textId="77777777" w:rsidR="00FD3733" w:rsidRPr="00206188" w:rsidRDefault="00FD3733" w:rsidP="00FD3733">
                      <w:pPr>
                        <w:spacing w:after="0" w:line="240" w:lineRule="auto"/>
                        <w:jc w:val="both"/>
                        <w:rPr>
                          <w:rFonts w:cs="Arial"/>
                          <w:lang w:val="es-ES"/>
                        </w:rPr>
                      </w:pPr>
                      <w:r w:rsidRPr="00206188">
                        <w:rPr>
                          <w:rFonts w:cs="Arial"/>
                          <w:lang w:val="es-ES"/>
                        </w:rPr>
                        <w:t>El proyecto de Decisión que se adjunta contribuirá a la consecución de las Metas 1.1-1.3, 3.1, 5.1, 5.5 y 6.1 del Plan Estratégico de Samarcanda para las Especies Migratorias 2024-2032.</w:t>
                      </w:r>
                    </w:p>
                    <w:p w14:paraId="0CDE1CC9" w14:textId="77777777" w:rsidR="00FD3733" w:rsidRPr="00FD3733" w:rsidRDefault="00FD373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9CB4695" w14:textId="77777777" w:rsidR="000C7E41" w:rsidRPr="000C7E41" w:rsidRDefault="000C7E41" w:rsidP="005722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lang w:val="es-ES"/>
        </w:rPr>
      </w:pPr>
      <w:bookmarkStart w:id="3" w:name="_Toc201154085"/>
      <w:bookmarkStart w:id="4" w:name="_Toc201243566"/>
      <w:bookmarkStart w:id="5" w:name="_Toc201243930"/>
      <w:r w:rsidRPr="000C7E41">
        <w:rPr>
          <w:rFonts w:eastAsia="Times New Roman" w:cs="Arial"/>
          <w:b/>
          <w:lang w:val="es-ES"/>
        </w:rPr>
        <w:lastRenderedPageBreak/>
        <w:t>PLANES DE ACCIÓN PARA LOS CETÁCEOS</w:t>
      </w:r>
      <w:bookmarkEnd w:id="3"/>
      <w:bookmarkEnd w:id="4"/>
      <w:bookmarkEnd w:id="5"/>
    </w:p>
    <w:p w14:paraId="665FA4CF" w14:textId="77777777" w:rsidR="000C7E41" w:rsidRPr="000C7E41" w:rsidRDefault="000C7E41" w:rsidP="000C7E41">
      <w:pPr>
        <w:spacing w:after="0" w:line="240" w:lineRule="auto"/>
        <w:ind w:left="567" w:hanging="567"/>
        <w:jc w:val="both"/>
        <w:rPr>
          <w:lang w:val="es-ES"/>
        </w:rPr>
      </w:pPr>
    </w:p>
    <w:p w14:paraId="7E427B80" w14:textId="77777777" w:rsidR="000C7E41" w:rsidRPr="000C7E41" w:rsidRDefault="000C7E41" w:rsidP="000C7E41">
      <w:pPr>
        <w:spacing w:after="0" w:line="240" w:lineRule="auto"/>
        <w:rPr>
          <w:lang w:val="es-ES"/>
        </w:rPr>
      </w:pPr>
    </w:p>
    <w:p w14:paraId="5788E9B1" w14:textId="77777777" w:rsidR="000C7E41" w:rsidRPr="000C7E41" w:rsidRDefault="000C7E41" w:rsidP="000C7E41">
      <w:pPr>
        <w:spacing w:after="0" w:line="240" w:lineRule="auto"/>
        <w:rPr>
          <w:u w:val="single"/>
          <w:lang w:val="es-ES"/>
        </w:rPr>
      </w:pPr>
      <w:r w:rsidRPr="000C7E41">
        <w:rPr>
          <w:u w:val="single"/>
          <w:lang w:val="es-ES"/>
        </w:rPr>
        <w:t>Antecedentes</w:t>
      </w:r>
    </w:p>
    <w:p w14:paraId="3A79FF72" w14:textId="77777777" w:rsidR="000C7E41" w:rsidRPr="000C7E41" w:rsidRDefault="000C7E41" w:rsidP="000C7E41">
      <w:pPr>
        <w:spacing w:after="0" w:line="240" w:lineRule="auto"/>
        <w:rPr>
          <w:u w:val="single"/>
          <w:lang w:val="es-ES"/>
        </w:rPr>
      </w:pPr>
    </w:p>
    <w:p w14:paraId="75499193"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bookmarkStart w:id="6" w:name="_Toc201154086"/>
      <w:bookmarkStart w:id="7" w:name="_Toc201243931"/>
      <w:bookmarkStart w:id="8" w:name="_Toc201244172"/>
      <w:r w:rsidRPr="000C7E41">
        <w:rPr>
          <w:rFonts w:cs="Arial"/>
          <w:lang w:val="es-ES"/>
        </w:rPr>
        <w:t>El presente documento incorpora todos los mandatos de la COP14 relacionados con los planes de acción para los cetáceos</w:t>
      </w:r>
      <w:r w:rsidRPr="000C7E41">
        <w:rPr>
          <w:rFonts w:cs="Arial"/>
          <w:i/>
          <w:iCs/>
          <w:lang w:val="es-ES"/>
        </w:rPr>
        <w:t>.</w:t>
      </w:r>
    </w:p>
    <w:p w14:paraId="2262BA74"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097A5F8" w14:textId="77777777" w:rsidR="000C7E41" w:rsidRPr="000C7E41" w:rsidRDefault="000C7E41" w:rsidP="0057225B">
      <w:pPr>
        <w:widowControl w:val="0"/>
        <w:numPr>
          <w:ilvl w:val="0"/>
          <w:numId w:val="13"/>
        </w:numPr>
        <w:autoSpaceDE w:val="0"/>
        <w:autoSpaceDN w:val="0"/>
        <w:adjustRightInd w:val="0"/>
        <w:spacing w:after="80" w:line="240" w:lineRule="auto"/>
        <w:ind w:left="567" w:hanging="567"/>
        <w:jc w:val="both"/>
        <w:rPr>
          <w:rFonts w:cs="Arial"/>
          <w:lang w:val="es-ES"/>
        </w:rPr>
      </w:pPr>
      <w:r w:rsidRPr="000C7E41">
        <w:rPr>
          <w:rFonts w:cs="Arial"/>
          <w:lang w:val="es-ES"/>
        </w:rPr>
        <w:t>Asimismo, contiene las siguientes secciones, cada una de las cuales informa sobre las Decisiones relevantes de la COP14:</w:t>
      </w:r>
    </w:p>
    <w:p w14:paraId="14C6ECEB"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para los Cetáceos en la Región del Mar Rojo</w:t>
      </w:r>
    </w:p>
    <w:p w14:paraId="2E7BB456"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para la Protección y Conservación de las Ballenas del Atlántico Sur</w:t>
      </w:r>
    </w:p>
    <w:p w14:paraId="5AC20D39" w14:textId="77777777" w:rsidR="000C7E41" w:rsidRPr="000C7E41" w:rsidRDefault="000C7E41" w:rsidP="0057225B">
      <w:pPr>
        <w:widowControl w:val="0"/>
        <w:numPr>
          <w:ilvl w:val="1"/>
          <w:numId w:val="21"/>
        </w:numPr>
        <w:autoSpaceDE w:val="0"/>
        <w:autoSpaceDN w:val="0"/>
        <w:adjustRightInd w:val="0"/>
        <w:spacing w:after="80" w:line="240" w:lineRule="auto"/>
        <w:ind w:left="993" w:hanging="426"/>
        <w:jc w:val="both"/>
        <w:rPr>
          <w:rFonts w:cs="Arial"/>
          <w:lang w:val="es-ES"/>
        </w:rPr>
      </w:pPr>
      <w:r w:rsidRPr="000C7E41">
        <w:rPr>
          <w:rFonts w:cs="Arial"/>
          <w:lang w:val="es-ES"/>
        </w:rPr>
        <w:t>Plan de Acción de Especie Única para el Delfín Jorobado del Atlántico</w:t>
      </w:r>
    </w:p>
    <w:p w14:paraId="61823692" w14:textId="77777777" w:rsidR="000C7E41" w:rsidRPr="000C7E41" w:rsidRDefault="000C7E41" w:rsidP="000C7E41">
      <w:pPr>
        <w:widowControl w:val="0"/>
        <w:numPr>
          <w:ilvl w:val="1"/>
          <w:numId w:val="21"/>
        </w:numPr>
        <w:autoSpaceDE w:val="0"/>
        <w:autoSpaceDN w:val="0"/>
        <w:adjustRightInd w:val="0"/>
        <w:spacing w:after="0" w:line="240" w:lineRule="auto"/>
        <w:ind w:left="993" w:hanging="426"/>
        <w:jc w:val="both"/>
        <w:rPr>
          <w:rFonts w:cs="Arial"/>
          <w:lang w:val="es-ES"/>
        </w:rPr>
      </w:pPr>
      <w:r w:rsidRPr="000C7E41">
        <w:rPr>
          <w:rFonts w:cs="Arial"/>
          <w:lang w:val="es-ES"/>
        </w:rPr>
        <w:t>Plan de Gestión de la Conservación de la Ballena Yubarta del mar Arábigo</w:t>
      </w:r>
    </w:p>
    <w:p w14:paraId="5B746A56"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1C204348" w14:textId="77777777" w:rsidR="000C7E41" w:rsidRPr="000C7E41" w:rsidRDefault="000C7E41" w:rsidP="009B00EC">
      <w:pPr>
        <w:numPr>
          <w:ilvl w:val="0"/>
          <w:numId w:val="22"/>
        </w:numPr>
        <w:spacing w:after="0" w:line="240" w:lineRule="auto"/>
        <w:ind w:left="567" w:hanging="567"/>
        <w:jc w:val="both"/>
        <w:rPr>
          <w:bCs/>
          <w:lang w:val="es-ES"/>
        </w:rPr>
      </w:pPr>
      <w:bookmarkStart w:id="9" w:name="_Toc201154088"/>
      <w:bookmarkStart w:id="10" w:name="_Toc201243933"/>
      <w:bookmarkStart w:id="11" w:name="_Toc201244174"/>
      <w:bookmarkEnd w:id="6"/>
      <w:bookmarkEnd w:id="7"/>
      <w:bookmarkEnd w:id="8"/>
      <w:r w:rsidRPr="000C7E41">
        <w:rPr>
          <w:bCs/>
          <w:u w:val="single"/>
          <w:lang w:val="es-ES"/>
        </w:rPr>
        <w:t>Plan de Acción para los Cetáceos en la Región del Mar Rojo</w:t>
      </w:r>
      <w:bookmarkEnd w:id="9"/>
      <w:bookmarkEnd w:id="10"/>
      <w:bookmarkEnd w:id="11"/>
    </w:p>
    <w:p w14:paraId="1CC1D310"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52CABF3D" w14:textId="3F9AC8A6"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Como respuesta a las preocupaciones con respecto al estado de conservación de los cetáceos en el mar Rojo que se plantearon en la </w:t>
      </w:r>
      <w:r w:rsidR="005C5B6E">
        <w:rPr>
          <w:rFonts w:cs="Arial"/>
          <w:color w:val="0563C1" w:themeColor="hyperlink"/>
          <w:u w:val="single"/>
          <w:lang w:val="es-ES"/>
        </w:rPr>
        <w:fldChar w:fldCharType="begin"/>
      </w:r>
      <w:r w:rsidR="005C5B6E">
        <w:rPr>
          <w:rFonts w:cs="Arial"/>
          <w:color w:val="0563C1" w:themeColor="hyperlink"/>
          <w:u w:val="single"/>
          <w:lang w:val="es-ES"/>
        </w:rPr>
        <w:instrText>HYPERLINK "https://www.cms.int/es/node/28214"</w:instrText>
      </w:r>
      <w:r w:rsidR="005C5B6E">
        <w:rPr>
          <w:rFonts w:cs="Arial"/>
          <w:color w:val="0563C1" w:themeColor="hyperlink"/>
          <w:u w:val="single"/>
          <w:lang w:val="es-ES"/>
        </w:rPr>
      </w:r>
      <w:r w:rsidR="005C5B6E">
        <w:rPr>
          <w:rFonts w:cs="Arial"/>
          <w:color w:val="0563C1" w:themeColor="hyperlink"/>
          <w:u w:val="single"/>
          <w:lang w:val="es-ES"/>
        </w:rPr>
        <w:fldChar w:fldCharType="separate"/>
      </w:r>
      <w:r w:rsidRPr="005C5B6E">
        <w:rPr>
          <w:rStyle w:val="Hyperlink"/>
          <w:rFonts w:cs="Arial"/>
          <w:lang w:val="es-ES"/>
        </w:rPr>
        <w:t>serie técnica n.º 33 de la CMS</w:t>
      </w:r>
      <w:r w:rsidR="005C5B6E">
        <w:rPr>
          <w:rFonts w:cs="Arial"/>
          <w:color w:val="0563C1" w:themeColor="hyperlink"/>
          <w:u w:val="single"/>
          <w:lang w:val="es-ES"/>
        </w:rPr>
        <w:fldChar w:fldCharType="end"/>
      </w:r>
      <w:r w:rsidRPr="000C7E41">
        <w:rPr>
          <w:rFonts w:cs="Arial"/>
          <w:lang w:val="es-ES"/>
        </w:rPr>
        <w:t xml:space="preserve"> </w:t>
      </w:r>
      <w:r w:rsidRPr="000C7E41">
        <w:rPr>
          <w:rFonts w:cs="Arial"/>
          <w:i/>
          <w:iCs/>
          <w:lang w:val="es-ES"/>
        </w:rPr>
        <w:t>Cetáceos del mar Rojo,</w:t>
      </w:r>
      <w:r w:rsidRPr="000C7E41">
        <w:rPr>
          <w:rFonts w:cs="Arial"/>
          <w:lang w:val="es-ES"/>
        </w:rPr>
        <w:t xml:space="preserve"> la COP14 adoptó las siguientes Decisiones:</w:t>
      </w:r>
    </w:p>
    <w:p w14:paraId="47176A5D"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68585E81" w14:textId="5F350B97" w:rsidR="000C7E41" w:rsidRPr="000C7E41" w:rsidRDefault="000C7E41" w:rsidP="000C7E41">
      <w:pPr>
        <w:spacing w:after="0" w:line="240" w:lineRule="auto"/>
        <w:ind w:left="709"/>
        <w:jc w:val="both"/>
        <w:rPr>
          <w:rFonts w:cs="Arial"/>
          <w:b/>
          <w:bCs/>
          <w:i/>
          <w:iCs/>
          <w:sz w:val="20"/>
          <w:szCs w:val="20"/>
          <w:highlight w:val="yellow"/>
          <w:lang w:val="es-ES"/>
        </w:rPr>
      </w:pPr>
      <w:r w:rsidRPr="000C7E41">
        <w:rPr>
          <w:rFonts w:cs="Arial"/>
          <w:b/>
          <w:bCs/>
          <w:i/>
          <w:iCs/>
          <w:sz w:val="20"/>
          <w:szCs w:val="20"/>
          <w:lang w:val="es-ES"/>
        </w:rPr>
        <w:t>Decisi</w:t>
      </w:r>
      <w:r w:rsidR="00FB32DF" w:rsidRPr="000F4DFA">
        <w:rPr>
          <w:rFonts w:cs="Arial"/>
          <w:b/>
          <w:bCs/>
          <w:i/>
          <w:iCs/>
          <w:sz w:val="20"/>
          <w:szCs w:val="20"/>
          <w:lang w:val="es-ES"/>
        </w:rPr>
        <w:t>ó</w:t>
      </w:r>
      <w:r w:rsidRPr="000C7E41">
        <w:rPr>
          <w:rFonts w:cs="Arial"/>
          <w:b/>
          <w:bCs/>
          <w:i/>
          <w:iCs/>
          <w:sz w:val="20"/>
          <w:szCs w:val="20"/>
          <w:lang w:val="es-ES"/>
        </w:rPr>
        <w:t xml:space="preserve">n 14.76 </w:t>
      </w:r>
      <w:r w:rsidR="005C2992" w:rsidRPr="000F4DFA">
        <w:rPr>
          <w:rFonts w:cs="Arial"/>
          <w:b/>
          <w:bCs/>
          <w:i/>
          <w:iCs/>
          <w:sz w:val="20"/>
          <w:szCs w:val="20"/>
          <w:lang w:val="es-ES"/>
        </w:rPr>
        <w:t>dirigida a las Partes</w:t>
      </w:r>
    </w:p>
    <w:p w14:paraId="212E6A35" w14:textId="77777777" w:rsidR="000C7E41" w:rsidRPr="000C7E41" w:rsidRDefault="000C7E41" w:rsidP="000C7E41">
      <w:pPr>
        <w:spacing w:after="0" w:line="240" w:lineRule="auto"/>
        <w:ind w:left="709"/>
        <w:jc w:val="both"/>
        <w:rPr>
          <w:rFonts w:cs="Arial"/>
          <w:i/>
          <w:iCs/>
          <w:sz w:val="20"/>
          <w:szCs w:val="20"/>
          <w:highlight w:val="yellow"/>
          <w:lang w:val="es-ES"/>
        </w:rPr>
      </w:pPr>
    </w:p>
    <w:p w14:paraId="6EFAA8D2" w14:textId="523513C2" w:rsidR="000C7E41" w:rsidRPr="000F4DFA" w:rsidRDefault="00DC7909" w:rsidP="000C7E41">
      <w:pPr>
        <w:spacing w:after="0" w:line="240" w:lineRule="auto"/>
        <w:ind w:left="709"/>
        <w:jc w:val="both"/>
        <w:rPr>
          <w:rFonts w:cs="Arial"/>
          <w:i/>
          <w:iCs/>
          <w:sz w:val="20"/>
          <w:szCs w:val="20"/>
          <w:lang w:val="es-ES"/>
        </w:rPr>
      </w:pPr>
      <w:r w:rsidRPr="000F4DFA">
        <w:rPr>
          <w:rFonts w:cs="Arial"/>
          <w:i/>
          <w:iCs/>
          <w:sz w:val="20"/>
          <w:szCs w:val="20"/>
          <w:lang w:val="es-ES"/>
        </w:rPr>
        <w:t>Se solicita a las Partes que trabajen con la Secretaría en el desarrollo de un Plan de Acción para los cetáceos en la región del mar Rojo, y que apoyen la organización de un taller regional.</w:t>
      </w:r>
    </w:p>
    <w:p w14:paraId="1D13D950" w14:textId="77777777" w:rsidR="00DC7909" w:rsidRPr="000C7E41" w:rsidRDefault="00DC7909" w:rsidP="000C7E41">
      <w:pPr>
        <w:spacing w:after="0" w:line="240" w:lineRule="auto"/>
        <w:ind w:left="709"/>
        <w:jc w:val="both"/>
        <w:rPr>
          <w:rFonts w:cs="Arial"/>
          <w:i/>
          <w:iCs/>
          <w:sz w:val="20"/>
          <w:szCs w:val="20"/>
          <w:highlight w:val="yellow"/>
          <w:lang w:val="es-ES"/>
        </w:rPr>
      </w:pPr>
    </w:p>
    <w:p w14:paraId="212B6D50" w14:textId="250DAB60" w:rsidR="000C7E41" w:rsidRPr="000C7E41" w:rsidRDefault="000C7E41" w:rsidP="000C7E41">
      <w:pPr>
        <w:spacing w:after="0" w:line="240" w:lineRule="auto"/>
        <w:ind w:left="709"/>
        <w:jc w:val="both"/>
        <w:rPr>
          <w:rFonts w:cs="Arial"/>
          <w:b/>
          <w:bCs/>
          <w:i/>
          <w:iCs/>
          <w:sz w:val="20"/>
          <w:szCs w:val="20"/>
          <w:highlight w:val="yellow"/>
          <w:lang w:val="es-ES"/>
        </w:rPr>
      </w:pPr>
      <w:r w:rsidRPr="000C7E41">
        <w:rPr>
          <w:rFonts w:cs="Arial"/>
          <w:b/>
          <w:bCs/>
          <w:i/>
          <w:iCs/>
          <w:sz w:val="20"/>
          <w:szCs w:val="20"/>
          <w:lang w:val="es-ES"/>
        </w:rPr>
        <w:t>Decisi</w:t>
      </w:r>
      <w:r w:rsidR="005570BF" w:rsidRPr="000F4DFA">
        <w:rPr>
          <w:rFonts w:cs="Arial"/>
          <w:b/>
          <w:bCs/>
          <w:i/>
          <w:iCs/>
          <w:sz w:val="20"/>
          <w:szCs w:val="20"/>
          <w:lang w:val="es-ES"/>
        </w:rPr>
        <w:t>ó</w:t>
      </w:r>
      <w:r w:rsidRPr="000C7E41">
        <w:rPr>
          <w:rFonts w:cs="Arial"/>
          <w:b/>
          <w:bCs/>
          <w:i/>
          <w:iCs/>
          <w:sz w:val="20"/>
          <w:szCs w:val="20"/>
          <w:lang w:val="es-ES"/>
        </w:rPr>
        <w:t xml:space="preserve">n 14.77 </w:t>
      </w:r>
      <w:r w:rsidR="000C0D3A">
        <w:rPr>
          <w:rFonts w:cs="Arial"/>
          <w:b/>
          <w:bCs/>
          <w:i/>
          <w:iCs/>
          <w:sz w:val="20"/>
          <w:szCs w:val="20"/>
          <w:lang w:val="es-ES"/>
        </w:rPr>
        <w:t>d</w:t>
      </w:r>
      <w:r w:rsidR="000C0D3A" w:rsidRPr="000C0D3A">
        <w:rPr>
          <w:rFonts w:cs="Arial"/>
          <w:b/>
          <w:bCs/>
          <w:i/>
          <w:iCs/>
          <w:sz w:val="20"/>
          <w:szCs w:val="20"/>
          <w:lang w:val="es-ES"/>
        </w:rPr>
        <w:t>irigida a la Secretaría</w:t>
      </w:r>
      <w:r w:rsidRPr="000C7E41">
        <w:rPr>
          <w:rFonts w:cs="Arial"/>
          <w:b/>
          <w:bCs/>
          <w:i/>
          <w:iCs/>
          <w:sz w:val="20"/>
          <w:szCs w:val="20"/>
          <w:highlight w:val="yellow"/>
          <w:lang w:val="es-ES"/>
        </w:rPr>
        <w:t xml:space="preserve"> </w:t>
      </w:r>
    </w:p>
    <w:p w14:paraId="1A0D54A1" w14:textId="77777777" w:rsidR="000C7E41" w:rsidRPr="000C7E41" w:rsidRDefault="000C7E41" w:rsidP="000C7E41">
      <w:pPr>
        <w:spacing w:after="0" w:line="240" w:lineRule="auto"/>
        <w:ind w:left="709"/>
        <w:jc w:val="both"/>
        <w:rPr>
          <w:rFonts w:cs="Arial"/>
          <w:i/>
          <w:iCs/>
          <w:sz w:val="20"/>
          <w:szCs w:val="20"/>
          <w:highlight w:val="yellow"/>
          <w:lang w:val="es-ES"/>
        </w:rPr>
      </w:pPr>
    </w:p>
    <w:p w14:paraId="3737AA2D" w14:textId="77777777" w:rsidR="00884905" w:rsidRPr="000F4DFA" w:rsidRDefault="00884905" w:rsidP="00884905">
      <w:pPr>
        <w:spacing w:after="0" w:line="240" w:lineRule="auto"/>
        <w:ind w:firstLine="720"/>
        <w:jc w:val="both"/>
        <w:rPr>
          <w:rFonts w:cs="Arial"/>
          <w:i/>
          <w:iCs/>
          <w:sz w:val="20"/>
          <w:szCs w:val="20"/>
          <w:lang w:val="es-ES"/>
        </w:rPr>
      </w:pPr>
      <w:r w:rsidRPr="000F4DFA">
        <w:rPr>
          <w:rFonts w:cs="Arial"/>
          <w:i/>
          <w:iCs/>
          <w:sz w:val="20"/>
          <w:szCs w:val="20"/>
          <w:lang w:val="es-ES"/>
        </w:rPr>
        <w:t xml:space="preserve">Se solicita al Consejo Científico, con el apoyo del Grupo de Trabajo para mamíferos acuáticos: </w:t>
      </w:r>
    </w:p>
    <w:p w14:paraId="0C7471AB" w14:textId="005E282B" w:rsidR="000C7E41" w:rsidRPr="000C7E41" w:rsidRDefault="000C7E41" w:rsidP="00884905">
      <w:pPr>
        <w:spacing w:after="0" w:line="240" w:lineRule="auto"/>
        <w:ind w:left="709"/>
        <w:jc w:val="both"/>
        <w:rPr>
          <w:rFonts w:cs="Arial"/>
          <w:i/>
          <w:iCs/>
          <w:sz w:val="20"/>
          <w:szCs w:val="20"/>
          <w:lang w:val="es-ES"/>
        </w:rPr>
      </w:pPr>
    </w:p>
    <w:p w14:paraId="13CB9C78" w14:textId="60273848" w:rsidR="000F4DFA" w:rsidRDefault="0099135C" w:rsidP="001609B6">
      <w:pPr>
        <w:pStyle w:val="ListParagraph"/>
        <w:numPr>
          <w:ilvl w:val="0"/>
          <w:numId w:val="14"/>
        </w:numPr>
        <w:spacing w:after="80" w:line="240" w:lineRule="auto"/>
        <w:ind w:left="1080"/>
        <w:contextualSpacing w:val="0"/>
        <w:jc w:val="both"/>
        <w:rPr>
          <w:rFonts w:cs="Arial"/>
          <w:i/>
          <w:iCs/>
          <w:sz w:val="20"/>
          <w:szCs w:val="20"/>
          <w:lang w:val="es-ES"/>
        </w:rPr>
      </w:pPr>
      <w:r w:rsidRPr="000F4DFA">
        <w:rPr>
          <w:rFonts w:cs="Arial"/>
          <w:i/>
          <w:iCs/>
          <w:sz w:val="20"/>
          <w:szCs w:val="20"/>
          <w:lang w:val="es-ES"/>
        </w:rPr>
        <w:t>proporcionar asesoramiento y comentarios en el desarrollo de un Plan de Acción para los cetáceos en la región del mar Rojo; y</w:t>
      </w:r>
    </w:p>
    <w:p w14:paraId="1E950FEB" w14:textId="77777777" w:rsidR="000C7E41" w:rsidRPr="000C7E41" w:rsidRDefault="000C7E41" w:rsidP="000F4DFA">
      <w:pPr>
        <w:numPr>
          <w:ilvl w:val="0"/>
          <w:numId w:val="14"/>
        </w:numPr>
        <w:spacing w:after="0" w:line="240" w:lineRule="auto"/>
        <w:ind w:left="1080" w:hanging="371"/>
        <w:jc w:val="both"/>
        <w:rPr>
          <w:rFonts w:cs="Arial"/>
          <w:i/>
          <w:iCs/>
          <w:sz w:val="20"/>
          <w:szCs w:val="20"/>
        </w:rPr>
      </w:pPr>
      <w:r w:rsidRPr="000C7E41">
        <w:rPr>
          <w:rFonts w:cs="Arial"/>
          <w:i/>
          <w:iCs/>
          <w:sz w:val="20"/>
          <w:szCs w:val="20"/>
        </w:rPr>
        <w:t>review the final draft Action Plan at the last meeting of the Sessional Committee before COP15 and make recommendations to Parties.</w:t>
      </w:r>
    </w:p>
    <w:p w14:paraId="57906DBB" w14:textId="77777777" w:rsidR="000C7E41" w:rsidRPr="000C7E41" w:rsidRDefault="000C7E41" w:rsidP="000F4DFA">
      <w:pPr>
        <w:spacing w:after="0" w:line="240" w:lineRule="auto"/>
        <w:jc w:val="both"/>
        <w:rPr>
          <w:rFonts w:cs="Arial"/>
          <w:i/>
          <w:iCs/>
          <w:sz w:val="20"/>
          <w:szCs w:val="20"/>
        </w:rPr>
      </w:pPr>
    </w:p>
    <w:p w14:paraId="5ACE8416" w14:textId="217589D2"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8A7A17">
        <w:rPr>
          <w:rFonts w:cs="Arial"/>
          <w:b/>
          <w:bCs/>
          <w:i/>
          <w:iCs/>
          <w:sz w:val="20"/>
          <w:szCs w:val="20"/>
          <w:lang w:val="es-ES"/>
        </w:rPr>
        <w:t>ó</w:t>
      </w:r>
      <w:r w:rsidRPr="000C7E41">
        <w:rPr>
          <w:rFonts w:cs="Arial"/>
          <w:b/>
          <w:bCs/>
          <w:i/>
          <w:iCs/>
          <w:sz w:val="20"/>
          <w:szCs w:val="20"/>
          <w:lang w:val="es-ES"/>
        </w:rPr>
        <w:t xml:space="preserve">n 14.78 </w:t>
      </w:r>
      <w:r w:rsidR="008A7A17" w:rsidRPr="008A7A17">
        <w:rPr>
          <w:rFonts w:cs="Arial"/>
          <w:b/>
          <w:bCs/>
          <w:i/>
          <w:iCs/>
          <w:sz w:val="20"/>
          <w:szCs w:val="20"/>
          <w:lang w:val="es-ES"/>
        </w:rPr>
        <w:t>dirigida a la Secretaría</w:t>
      </w:r>
      <w:r w:rsidRPr="000C7E41">
        <w:rPr>
          <w:rFonts w:cs="Arial"/>
          <w:b/>
          <w:bCs/>
          <w:i/>
          <w:iCs/>
          <w:sz w:val="20"/>
          <w:szCs w:val="20"/>
          <w:lang w:val="es-ES"/>
        </w:rPr>
        <w:t xml:space="preserve"> </w:t>
      </w:r>
    </w:p>
    <w:p w14:paraId="3FAE2213" w14:textId="77777777" w:rsidR="000C7E41" w:rsidRPr="000C7E41" w:rsidRDefault="000C7E41" w:rsidP="000C7E41">
      <w:pPr>
        <w:spacing w:after="0" w:line="240" w:lineRule="auto"/>
        <w:ind w:left="709"/>
        <w:jc w:val="both"/>
        <w:rPr>
          <w:rFonts w:cs="Arial"/>
          <w:i/>
          <w:iCs/>
          <w:sz w:val="20"/>
          <w:szCs w:val="20"/>
          <w:lang w:val="es-ES"/>
        </w:rPr>
      </w:pPr>
    </w:p>
    <w:p w14:paraId="07F5AC22" w14:textId="77777777" w:rsidR="008A7A17" w:rsidRPr="008A7A17" w:rsidRDefault="008A7A17" w:rsidP="00194A1C">
      <w:pPr>
        <w:spacing w:after="0" w:line="240" w:lineRule="auto"/>
        <w:ind w:left="720"/>
        <w:jc w:val="both"/>
        <w:rPr>
          <w:rFonts w:cs="Arial"/>
          <w:i/>
          <w:iCs/>
          <w:sz w:val="20"/>
          <w:szCs w:val="20"/>
          <w:lang w:val="es-ES"/>
        </w:rPr>
      </w:pPr>
      <w:r w:rsidRPr="008A7A17">
        <w:rPr>
          <w:rFonts w:cs="Arial"/>
          <w:i/>
          <w:iCs/>
          <w:sz w:val="20"/>
          <w:szCs w:val="20"/>
          <w:lang w:val="es-ES"/>
        </w:rPr>
        <w:t>La Secretaría deberá, en función de la disponibilidad de recursos externos:</w:t>
      </w:r>
    </w:p>
    <w:p w14:paraId="76D93864" w14:textId="77777777" w:rsidR="008A7A17" w:rsidRPr="008A7A17" w:rsidRDefault="008A7A17" w:rsidP="008A7A17">
      <w:pPr>
        <w:spacing w:after="0" w:line="240" w:lineRule="auto"/>
        <w:ind w:left="1514"/>
        <w:jc w:val="both"/>
        <w:rPr>
          <w:rFonts w:cs="Arial"/>
          <w:i/>
          <w:iCs/>
          <w:sz w:val="20"/>
          <w:szCs w:val="20"/>
          <w:lang w:val="es-ES"/>
        </w:rPr>
      </w:pPr>
    </w:p>
    <w:p w14:paraId="06553C55" w14:textId="5EBB4283" w:rsidR="008A7A17" w:rsidRPr="008A7A17" w:rsidRDefault="008A7A17" w:rsidP="001609B6">
      <w:pPr>
        <w:numPr>
          <w:ilvl w:val="0"/>
          <w:numId w:val="15"/>
        </w:numPr>
        <w:spacing w:after="80" w:line="240" w:lineRule="auto"/>
        <w:ind w:left="1080"/>
        <w:jc w:val="both"/>
        <w:rPr>
          <w:rFonts w:cs="Arial"/>
          <w:i/>
          <w:iCs/>
          <w:sz w:val="20"/>
          <w:szCs w:val="20"/>
          <w:lang w:val="es-ES"/>
        </w:rPr>
      </w:pPr>
      <w:r w:rsidRPr="008A7A17">
        <w:rPr>
          <w:rFonts w:cs="Arial"/>
          <w:i/>
          <w:iCs/>
          <w:sz w:val="20"/>
          <w:szCs w:val="20"/>
          <w:lang w:val="es-ES"/>
        </w:rPr>
        <w:t>organizar un taller con las Partes interesadas, científicos y organizaciones de conservación que trabajen en la región del mar Rojo para identificar la mejor forma de hacer avanzar la conservación de los cetáceos allí y ayudar en la elaboración de un Plan de Acción;</w:t>
      </w:r>
    </w:p>
    <w:p w14:paraId="64DCB8F8" w14:textId="0A5F57E3" w:rsidR="008A7A17" w:rsidRPr="008A7A17" w:rsidRDefault="008A7A17" w:rsidP="001609B6">
      <w:pPr>
        <w:numPr>
          <w:ilvl w:val="0"/>
          <w:numId w:val="15"/>
        </w:numPr>
        <w:spacing w:after="80" w:line="240" w:lineRule="auto"/>
        <w:ind w:left="1080"/>
        <w:jc w:val="both"/>
        <w:rPr>
          <w:rFonts w:cs="Arial"/>
          <w:i/>
          <w:iCs/>
          <w:sz w:val="20"/>
          <w:szCs w:val="20"/>
          <w:lang w:val="es-ES"/>
        </w:rPr>
      </w:pPr>
      <w:r w:rsidRPr="008A7A17">
        <w:rPr>
          <w:rFonts w:cs="Arial"/>
          <w:i/>
          <w:iCs/>
          <w:sz w:val="20"/>
          <w:szCs w:val="20"/>
          <w:lang w:val="es-ES"/>
        </w:rPr>
        <w:t>consultar con organismos regionales y técnicos relevantes, tales como la Secretaría de la Organización Regional para la Conservación del Medioambiente en el Mar Rojo y el Golfo de Adén (PERSGA) y el Grupo de Especialistas en Cetáceos de la Comisión de Supervivencia de Especies de la UICN, para recabar su apoyo y hacer avanzar la conservación de los cetáceos en el mar Rojo, tal como recomendado por el taller anteriormente mencionado; y</w:t>
      </w:r>
    </w:p>
    <w:p w14:paraId="156D547F" w14:textId="411F442C" w:rsidR="000C7E41" w:rsidRPr="000C7E41" w:rsidRDefault="008A7A17" w:rsidP="00A31442">
      <w:pPr>
        <w:numPr>
          <w:ilvl w:val="0"/>
          <w:numId w:val="15"/>
        </w:numPr>
        <w:spacing w:after="0" w:line="240" w:lineRule="auto"/>
        <w:ind w:left="1080"/>
        <w:jc w:val="both"/>
        <w:rPr>
          <w:rFonts w:cs="Arial"/>
          <w:i/>
          <w:iCs/>
          <w:sz w:val="20"/>
          <w:szCs w:val="20"/>
          <w:lang w:val="es-ES"/>
        </w:rPr>
      </w:pPr>
      <w:r w:rsidRPr="008A7A17">
        <w:rPr>
          <w:rFonts w:cs="Arial"/>
          <w:i/>
          <w:iCs/>
          <w:sz w:val="20"/>
          <w:szCs w:val="20"/>
          <w:lang w:val="es-ES"/>
        </w:rPr>
        <w:t>presentar el proyecto del Plan de Acción en la última reunión del Comité del Período de Sesiones del Comité Científico para su revisión antes de la COP15.</w:t>
      </w:r>
    </w:p>
    <w:p w14:paraId="1E4F5904" w14:textId="77777777" w:rsidR="000C7E41" w:rsidRPr="000C7E41" w:rsidRDefault="000C7E41" w:rsidP="000C7E41">
      <w:pPr>
        <w:spacing w:after="0" w:line="240" w:lineRule="auto"/>
        <w:rPr>
          <w:lang w:val="es-ES"/>
        </w:rPr>
      </w:pPr>
    </w:p>
    <w:p w14:paraId="4F883DE4" w14:textId="77777777" w:rsidR="0074452F" w:rsidRDefault="0074452F">
      <w:pPr>
        <w:rPr>
          <w:u w:val="single"/>
          <w:lang w:val="es-ES"/>
        </w:rPr>
      </w:pPr>
      <w:r>
        <w:rPr>
          <w:u w:val="single"/>
          <w:lang w:val="es-ES"/>
        </w:rPr>
        <w:br w:type="page"/>
      </w:r>
    </w:p>
    <w:p w14:paraId="6516AFDD" w14:textId="6CC15289" w:rsidR="000C7E41" w:rsidRPr="000C7E41" w:rsidRDefault="000C7E41" w:rsidP="000C7E41">
      <w:pPr>
        <w:spacing w:after="0" w:line="240" w:lineRule="auto"/>
        <w:rPr>
          <w:u w:val="single"/>
          <w:lang w:val="es-ES"/>
        </w:rPr>
      </w:pPr>
      <w:r w:rsidRPr="000C7E41">
        <w:rPr>
          <w:u w:val="single"/>
          <w:lang w:val="es-ES"/>
        </w:rPr>
        <w:lastRenderedPageBreak/>
        <w:t>Implementación de las Decisiones relacionadas con el Plan de Acción para los Cetáceos en la Región del Mar Rojo</w:t>
      </w:r>
    </w:p>
    <w:p w14:paraId="3265A114" w14:textId="77777777" w:rsidR="000C7E41" w:rsidRPr="000C7E41" w:rsidRDefault="000C7E41" w:rsidP="000C7E41">
      <w:pPr>
        <w:spacing w:after="0" w:line="240" w:lineRule="auto"/>
        <w:rPr>
          <w:lang w:val="es-ES"/>
        </w:rPr>
      </w:pPr>
    </w:p>
    <w:p w14:paraId="7FE15667" w14:textId="77777777" w:rsidR="000C7E41" w:rsidRPr="00342B58" w:rsidRDefault="000C7E41" w:rsidP="000C7E41">
      <w:pPr>
        <w:widowControl w:val="0"/>
        <w:numPr>
          <w:ilvl w:val="0"/>
          <w:numId w:val="13"/>
        </w:numPr>
        <w:autoSpaceDE w:val="0"/>
        <w:autoSpaceDN w:val="0"/>
        <w:adjustRightInd w:val="0"/>
        <w:spacing w:after="0" w:line="240" w:lineRule="auto"/>
        <w:ind w:left="567" w:hanging="567"/>
        <w:jc w:val="both"/>
        <w:rPr>
          <w:rFonts w:cs="Arial"/>
          <w:u w:val="single"/>
          <w:lang w:val="es-ES"/>
        </w:rPr>
      </w:pPr>
      <w:r w:rsidRPr="000C7E41">
        <w:rPr>
          <w:rFonts w:cs="Arial"/>
          <w:lang w:val="es-ES"/>
        </w:rPr>
        <w:t xml:space="preserve">Debido al breve período entre sesiones y a la falta de financiación disponible, no se llevaron a cabo ni el taller ni la elaboración de un proyecto del Plan de Acción. Por consiguiente, se propone la adopción de las decisiones renovadas que figuran en el Anexo 4. Para impulsar la conservación de los cetáceos en el mar Rojo, es necesario que una de las partes de la región asuma el liderazgo. </w:t>
      </w:r>
    </w:p>
    <w:p w14:paraId="06E671E4" w14:textId="77777777" w:rsidR="00342B58" w:rsidRPr="000C7E41" w:rsidRDefault="00342B58" w:rsidP="00342B58">
      <w:pPr>
        <w:widowControl w:val="0"/>
        <w:autoSpaceDE w:val="0"/>
        <w:autoSpaceDN w:val="0"/>
        <w:adjustRightInd w:val="0"/>
        <w:spacing w:after="0" w:line="240" w:lineRule="auto"/>
        <w:ind w:left="567"/>
        <w:jc w:val="both"/>
        <w:rPr>
          <w:rFonts w:cs="Arial"/>
          <w:u w:val="single"/>
          <w:lang w:val="es-ES"/>
        </w:rPr>
      </w:pPr>
    </w:p>
    <w:p w14:paraId="02BC9AF8" w14:textId="77777777" w:rsidR="000C7E41" w:rsidRPr="000C7E41" w:rsidRDefault="000C7E41" w:rsidP="000C7E41">
      <w:pPr>
        <w:numPr>
          <w:ilvl w:val="0"/>
          <w:numId w:val="22"/>
        </w:numPr>
        <w:spacing w:after="0" w:line="240" w:lineRule="auto"/>
        <w:ind w:left="567" w:hanging="567"/>
        <w:rPr>
          <w:rFonts w:cs="Arial"/>
          <w:bCs/>
          <w:lang w:val="es-ES"/>
        </w:rPr>
      </w:pPr>
      <w:bookmarkStart w:id="12" w:name="_Toc201154089"/>
      <w:bookmarkStart w:id="13" w:name="_Toc201243934"/>
      <w:bookmarkStart w:id="14" w:name="_Toc201244175"/>
      <w:r w:rsidRPr="000C7E41">
        <w:rPr>
          <w:bCs/>
          <w:u w:val="single"/>
          <w:lang w:val="es-ES"/>
        </w:rPr>
        <w:t>Plan de Acción para la Protección y Conservación de las Ballenas del Atlántico Sur</w:t>
      </w:r>
      <w:bookmarkEnd w:id="12"/>
      <w:bookmarkEnd w:id="13"/>
      <w:bookmarkEnd w:id="14"/>
    </w:p>
    <w:p w14:paraId="1891BECA"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2A5102AF"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w:t>
      </w:r>
      <w:r w:rsidRPr="000C7E41">
        <w:rPr>
          <w:rFonts w:cs="Arial"/>
          <w:i/>
          <w:iCs/>
          <w:lang w:val="es-ES"/>
        </w:rPr>
        <w:t xml:space="preserve">Plan de Acción para la Protección y Conservación de las Ballenas del Atlántico Sur </w:t>
      </w:r>
      <w:r w:rsidRPr="000C7E41">
        <w:rPr>
          <w:rFonts w:cs="Arial"/>
          <w:lang w:val="es-ES"/>
        </w:rPr>
        <w:t xml:space="preserve">se adoptó a través de la </w:t>
      </w:r>
      <w:hyperlink r:id="rId12" w:history="1">
        <w:r w:rsidRPr="000C7E41">
          <w:rPr>
            <w:rFonts w:cs="Arial"/>
            <w:color w:val="0563C1" w:themeColor="hyperlink"/>
            <w:u w:val="single"/>
            <w:lang w:val="es-ES"/>
          </w:rPr>
          <w:t>Resolución 12.17</w:t>
        </w:r>
      </w:hyperlink>
      <w:r w:rsidRPr="000C7E41">
        <w:rPr>
          <w:rFonts w:cs="Arial"/>
          <w:lang w:val="es-ES"/>
        </w:rPr>
        <w:t xml:space="preserve"> </w:t>
      </w:r>
      <w:r w:rsidRPr="000C7E41">
        <w:rPr>
          <w:rFonts w:cs="Arial"/>
          <w:i/>
          <w:iCs/>
          <w:lang w:val="es-ES"/>
        </w:rPr>
        <w:t>Conservación y Gestión de las Ballenas y sus Hábitats en la Región del Atlántico Sur</w:t>
      </w:r>
      <w:r w:rsidRPr="000C7E41">
        <w:rPr>
          <w:rFonts w:cs="Arial"/>
          <w:lang w:val="es-ES"/>
        </w:rPr>
        <w:t>. Este Plan de Acción tiene como objetivo proteger a las ballenas durante las fases vulnerables de su ciclo de vida y preservar hábitats importantes. Asimismo, se esfuerza por alcanzar y mantener en la región un estado de conservación favorable para todas las ballenas y sus hábitats.</w:t>
      </w:r>
    </w:p>
    <w:p w14:paraId="00E0C001"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932A454"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Con respecto a esta cuestión, la COP14 adoptó las siguientes decisiones:</w:t>
      </w:r>
    </w:p>
    <w:p w14:paraId="36D70CAC"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730E05D6" w14:textId="117DF7C3" w:rsidR="000C7E41" w:rsidRPr="000C7E41" w:rsidRDefault="000C7E41" w:rsidP="000C7E41">
      <w:pPr>
        <w:spacing w:after="0" w:line="240" w:lineRule="auto"/>
        <w:ind w:left="709"/>
        <w:rPr>
          <w:rFonts w:cs="Arial"/>
          <w:b/>
          <w:bCs/>
          <w:i/>
          <w:iCs/>
          <w:sz w:val="20"/>
          <w:szCs w:val="20"/>
          <w:lang w:val="es-ES"/>
        </w:rPr>
      </w:pPr>
      <w:r w:rsidRPr="000C7E41">
        <w:rPr>
          <w:rFonts w:cs="Arial"/>
          <w:b/>
          <w:bCs/>
          <w:i/>
          <w:iCs/>
          <w:sz w:val="20"/>
          <w:szCs w:val="20"/>
          <w:lang w:val="es-ES"/>
        </w:rPr>
        <w:t>Decisi</w:t>
      </w:r>
      <w:r w:rsidR="009E5FC3" w:rsidRPr="0008619A">
        <w:rPr>
          <w:rFonts w:cs="Arial"/>
          <w:b/>
          <w:bCs/>
          <w:i/>
          <w:iCs/>
          <w:sz w:val="20"/>
          <w:szCs w:val="20"/>
          <w:lang w:val="es-ES"/>
        </w:rPr>
        <w:t>ó</w:t>
      </w:r>
      <w:r w:rsidRPr="000C7E41">
        <w:rPr>
          <w:rFonts w:cs="Arial"/>
          <w:b/>
          <w:bCs/>
          <w:i/>
          <w:iCs/>
          <w:sz w:val="20"/>
          <w:szCs w:val="20"/>
          <w:lang w:val="es-ES"/>
        </w:rPr>
        <w:t xml:space="preserve">n 14.79 </w:t>
      </w:r>
      <w:bookmarkStart w:id="15" w:name="_Hlk207882024"/>
      <w:r w:rsidR="009E5FC3" w:rsidRPr="0008619A">
        <w:rPr>
          <w:rFonts w:cs="Arial"/>
          <w:b/>
          <w:bCs/>
          <w:i/>
          <w:iCs/>
          <w:sz w:val="20"/>
          <w:szCs w:val="20"/>
          <w:lang w:val="es-ES"/>
        </w:rPr>
        <w:t>dirigida a la</w:t>
      </w:r>
      <w:bookmarkEnd w:id="15"/>
      <w:r w:rsidR="009E5FC3" w:rsidRPr="0008619A">
        <w:rPr>
          <w:rFonts w:cs="Arial"/>
          <w:b/>
          <w:bCs/>
          <w:i/>
          <w:iCs/>
          <w:sz w:val="20"/>
          <w:szCs w:val="20"/>
          <w:lang w:val="es-ES"/>
        </w:rPr>
        <w:t>s Partes</w:t>
      </w:r>
    </w:p>
    <w:p w14:paraId="7C02DD65" w14:textId="77777777" w:rsidR="000C7E41" w:rsidRPr="000C7E41" w:rsidRDefault="000C7E41" w:rsidP="000C7E41">
      <w:pPr>
        <w:spacing w:after="0" w:line="240" w:lineRule="auto"/>
        <w:ind w:left="709"/>
        <w:rPr>
          <w:rFonts w:cs="Arial"/>
          <w:i/>
          <w:iCs/>
          <w:sz w:val="20"/>
          <w:szCs w:val="20"/>
          <w:lang w:val="es-ES"/>
        </w:rPr>
      </w:pPr>
    </w:p>
    <w:p w14:paraId="14F4793C" w14:textId="5935633A" w:rsidR="000C7E41" w:rsidRPr="000C7E41" w:rsidRDefault="0008619A" w:rsidP="000C7E41">
      <w:pPr>
        <w:spacing w:after="0" w:line="240" w:lineRule="auto"/>
        <w:ind w:left="709"/>
        <w:jc w:val="both"/>
        <w:rPr>
          <w:rFonts w:cs="Arial"/>
          <w:i/>
          <w:iCs/>
          <w:sz w:val="20"/>
          <w:szCs w:val="20"/>
          <w:lang w:val="es-ES"/>
        </w:rPr>
      </w:pPr>
      <w:r w:rsidRPr="0008619A">
        <w:rPr>
          <w:rFonts w:cs="Arial"/>
          <w:i/>
          <w:iCs/>
          <w:sz w:val="20"/>
          <w:szCs w:val="20"/>
          <w:lang w:val="es-ES"/>
        </w:rPr>
        <w:t>Se solicita a las Partes que informen a través de sus informes nacionales sobre el progreso en la aplicación del Plan de Acción para la protección y conservación de las ballenas del Atlántico sur (Anexo 1 al documento UNEP/CMS/Resolución 12.17 Conservación y Gestión de las Ballenas y sus Hábitats en la Región del Atlántico Sur), así como sobre el seguimiento y la eficacia de las medidas adoptadas a la Conferencia de las Partes en su 15a reunión.</w:t>
      </w:r>
    </w:p>
    <w:p w14:paraId="01DBAAEC" w14:textId="77777777" w:rsidR="000C7E41" w:rsidRPr="000C7E41" w:rsidRDefault="000C7E41" w:rsidP="000C7E41">
      <w:pPr>
        <w:spacing w:after="0" w:line="240" w:lineRule="auto"/>
        <w:ind w:left="709"/>
        <w:rPr>
          <w:rFonts w:cs="Arial"/>
          <w:i/>
          <w:iCs/>
          <w:sz w:val="20"/>
          <w:szCs w:val="20"/>
          <w:lang w:val="es-ES"/>
        </w:rPr>
      </w:pPr>
    </w:p>
    <w:p w14:paraId="6338D515" w14:textId="2E69E639"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B70C14">
        <w:rPr>
          <w:rFonts w:cs="Arial"/>
          <w:b/>
          <w:bCs/>
          <w:i/>
          <w:iCs/>
          <w:sz w:val="20"/>
          <w:szCs w:val="20"/>
          <w:lang w:val="es-ES"/>
        </w:rPr>
        <w:t>ó</w:t>
      </w:r>
      <w:r w:rsidRPr="000C7E41">
        <w:rPr>
          <w:rFonts w:cs="Arial"/>
          <w:b/>
          <w:bCs/>
          <w:i/>
          <w:iCs/>
          <w:sz w:val="20"/>
          <w:szCs w:val="20"/>
          <w:lang w:val="es-ES"/>
        </w:rPr>
        <w:t xml:space="preserve">n 14.80 </w:t>
      </w:r>
      <w:r w:rsidR="0008619A" w:rsidRPr="00B70C14">
        <w:rPr>
          <w:rFonts w:cs="Arial"/>
          <w:b/>
          <w:bCs/>
          <w:i/>
          <w:iCs/>
          <w:sz w:val="20"/>
          <w:szCs w:val="20"/>
          <w:lang w:val="es-ES"/>
        </w:rPr>
        <w:t>dirigida a la</w:t>
      </w:r>
      <w:r w:rsidRPr="000C7E41">
        <w:rPr>
          <w:rFonts w:cs="Arial"/>
          <w:b/>
          <w:bCs/>
          <w:i/>
          <w:iCs/>
          <w:sz w:val="20"/>
          <w:szCs w:val="20"/>
          <w:lang w:val="es-ES"/>
        </w:rPr>
        <w:t xml:space="preserve"> Secretar</w:t>
      </w:r>
      <w:r w:rsidR="0008619A" w:rsidRPr="00B70C14">
        <w:rPr>
          <w:rFonts w:cs="Arial"/>
          <w:b/>
          <w:bCs/>
          <w:i/>
          <w:iCs/>
          <w:sz w:val="20"/>
          <w:szCs w:val="20"/>
          <w:lang w:val="es-ES"/>
        </w:rPr>
        <w:t>ía</w:t>
      </w:r>
      <w:r w:rsidRPr="000C7E41">
        <w:rPr>
          <w:rFonts w:cs="Arial"/>
          <w:b/>
          <w:bCs/>
          <w:i/>
          <w:iCs/>
          <w:sz w:val="20"/>
          <w:szCs w:val="20"/>
          <w:lang w:val="es-ES"/>
        </w:rPr>
        <w:t xml:space="preserve"> </w:t>
      </w:r>
    </w:p>
    <w:p w14:paraId="16536D10" w14:textId="77777777" w:rsidR="000C7E41" w:rsidRPr="000C7E41" w:rsidRDefault="000C7E41" w:rsidP="000C7E41">
      <w:pPr>
        <w:spacing w:after="0" w:line="240" w:lineRule="auto"/>
        <w:ind w:left="709"/>
        <w:jc w:val="both"/>
        <w:rPr>
          <w:rFonts w:cs="Arial"/>
          <w:i/>
          <w:iCs/>
          <w:sz w:val="20"/>
          <w:szCs w:val="20"/>
          <w:lang w:val="es-ES"/>
        </w:rPr>
      </w:pPr>
    </w:p>
    <w:p w14:paraId="2F630B52" w14:textId="77777777" w:rsidR="00B70C14" w:rsidRPr="00B70C14" w:rsidRDefault="00B70C14" w:rsidP="00B70C14">
      <w:pPr>
        <w:widowControl w:val="0"/>
        <w:autoSpaceDE w:val="0"/>
        <w:autoSpaceDN w:val="0"/>
        <w:adjustRightInd w:val="0"/>
        <w:spacing w:after="0" w:line="240" w:lineRule="auto"/>
        <w:ind w:firstLine="720"/>
        <w:jc w:val="both"/>
        <w:rPr>
          <w:i/>
          <w:iCs/>
          <w:sz w:val="20"/>
          <w:szCs w:val="20"/>
          <w:lang w:val="es-ES"/>
        </w:rPr>
      </w:pPr>
      <w:r w:rsidRPr="00B70C14">
        <w:rPr>
          <w:i/>
          <w:iCs/>
          <w:sz w:val="20"/>
          <w:szCs w:val="20"/>
          <w:lang w:val="es-ES"/>
        </w:rPr>
        <w:t xml:space="preserve">La Secretaría deberá, en función de la disponibilidad de recursos externos: </w:t>
      </w:r>
    </w:p>
    <w:p w14:paraId="05B62687" w14:textId="77777777" w:rsidR="00B70C14" w:rsidRPr="00B70C14" w:rsidRDefault="00B70C14" w:rsidP="00B70C14">
      <w:pPr>
        <w:widowControl w:val="0"/>
        <w:autoSpaceDE w:val="0"/>
        <w:autoSpaceDN w:val="0"/>
        <w:adjustRightInd w:val="0"/>
        <w:spacing w:after="0" w:line="240" w:lineRule="auto"/>
        <w:jc w:val="both"/>
        <w:rPr>
          <w:i/>
          <w:iCs/>
          <w:sz w:val="20"/>
          <w:szCs w:val="20"/>
          <w:lang w:val="es-ES"/>
        </w:rPr>
      </w:pPr>
    </w:p>
    <w:p w14:paraId="37F0C570" w14:textId="77777777" w:rsidR="00B70C14" w:rsidRPr="00B70C14" w:rsidRDefault="00B70C14" w:rsidP="001609B6">
      <w:pPr>
        <w:widowControl w:val="0"/>
        <w:autoSpaceDE w:val="0"/>
        <w:autoSpaceDN w:val="0"/>
        <w:adjustRightInd w:val="0"/>
        <w:spacing w:after="80" w:line="240" w:lineRule="auto"/>
        <w:ind w:left="1080" w:hanging="360"/>
        <w:jc w:val="both"/>
        <w:rPr>
          <w:i/>
          <w:iCs/>
          <w:sz w:val="20"/>
          <w:szCs w:val="20"/>
          <w:lang w:val="es-ES"/>
        </w:rPr>
      </w:pPr>
      <w:r w:rsidRPr="00B70C14">
        <w:rPr>
          <w:i/>
          <w:iCs/>
          <w:sz w:val="20"/>
          <w:szCs w:val="20"/>
          <w:lang w:val="es-ES"/>
        </w:rPr>
        <w:t>a)</w:t>
      </w:r>
      <w:r w:rsidRPr="00B70C14">
        <w:rPr>
          <w:i/>
          <w:iCs/>
          <w:sz w:val="20"/>
          <w:szCs w:val="20"/>
          <w:lang w:val="es-ES"/>
        </w:rPr>
        <w:tab/>
        <w:t>organizar un taller regional con el fin de mejorar la capacidad para la implementación del Plan de Acción para la protección y conservación de las ballenas del Atlántico sur (Anexo 1 al documento UNEP/CMS/Resolución 12.17 Conservación y Gestión de las Ballenas y sus Hábitats en la Región del Atlántico Sur); y</w:t>
      </w:r>
    </w:p>
    <w:p w14:paraId="6EF709EE" w14:textId="7FFCFB49" w:rsidR="000C7E41" w:rsidRPr="000C7E41" w:rsidRDefault="00B70C14" w:rsidP="00B70C14">
      <w:pPr>
        <w:widowControl w:val="0"/>
        <w:autoSpaceDE w:val="0"/>
        <w:autoSpaceDN w:val="0"/>
        <w:adjustRightInd w:val="0"/>
        <w:spacing w:after="0" w:line="240" w:lineRule="auto"/>
        <w:ind w:left="1080" w:hanging="360"/>
        <w:jc w:val="both"/>
        <w:rPr>
          <w:rFonts w:cs="Arial"/>
          <w:highlight w:val="yellow"/>
          <w:lang w:val="es-ES"/>
        </w:rPr>
      </w:pPr>
      <w:r w:rsidRPr="00B70C14">
        <w:rPr>
          <w:i/>
          <w:iCs/>
          <w:sz w:val="20"/>
          <w:szCs w:val="20"/>
          <w:lang w:val="es-ES"/>
        </w:rPr>
        <w:t>b)</w:t>
      </w:r>
      <w:r w:rsidRPr="00B70C14">
        <w:rPr>
          <w:i/>
          <w:iCs/>
          <w:sz w:val="20"/>
          <w:szCs w:val="20"/>
          <w:lang w:val="es-ES"/>
        </w:rPr>
        <w:tab/>
        <w:t>continuar colaborando con la CBI en la implementación del Plan de Acción para la protección y conservación de las ballenas del Atlántico sur.</w:t>
      </w:r>
    </w:p>
    <w:p w14:paraId="5B474BD7" w14:textId="77777777" w:rsidR="00B70C14" w:rsidRDefault="00B70C14" w:rsidP="000C7E41">
      <w:pPr>
        <w:widowControl w:val="0"/>
        <w:autoSpaceDE w:val="0"/>
        <w:autoSpaceDN w:val="0"/>
        <w:adjustRightInd w:val="0"/>
        <w:spacing w:after="0" w:line="240" w:lineRule="auto"/>
        <w:jc w:val="both"/>
        <w:rPr>
          <w:rFonts w:cs="Arial"/>
          <w:u w:val="single"/>
          <w:lang w:val="es-ES"/>
        </w:rPr>
      </w:pPr>
    </w:p>
    <w:p w14:paraId="1644DD89" w14:textId="1B2E5388" w:rsidR="000C7E41" w:rsidRPr="000C7E41" w:rsidRDefault="000C7E41" w:rsidP="000C7E41">
      <w:pPr>
        <w:widowControl w:val="0"/>
        <w:autoSpaceDE w:val="0"/>
        <w:autoSpaceDN w:val="0"/>
        <w:adjustRightInd w:val="0"/>
        <w:spacing w:after="0" w:line="240" w:lineRule="auto"/>
        <w:jc w:val="both"/>
        <w:rPr>
          <w:rFonts w:cs="Arial"/>
          <w:u w:val="single"/>
          <w:lang w:val="es-ES"/>
        </w:rPr>
      </w:pPr>
      <w:r w:rsidRPr="000C7E41">
        <w:rPr>
          <w:rFonts w:cs="Arial"/>
          <w:u w:val="single"/>
          <w:lang w:val="es-ES"/>
        </w:rPr>
        <w:t>Implementación de las decisiones relacionadas con el Plan de Acción para la Protección y Conservación de las Ballenas del Atlántico Sur</w:t>
      </w:r>
    </w:p>
    <w:p w14:paraId="6AF37DCD" w14:textId="77777777" w:rsidR="000C7E41" w:rsidRPr="000C7E41" w:rsidRDefault="000C7E41" w:rsidP="000C7E41">
      <w:pPr>
        <w:widowControl w:val="0"/>
        <w:autoSpaceDE w:val="0"/>
        <w:autoSpaceDN w:val="0"/>
        <w:adjustRightInd w:val="0"/>
        <w:spacing w:after="0" w:line="240" w:lineRule="auto"/>
        <w:jc w:val="both"/>
        <w:rPr>
          <w:rFonts w:cs="Arial"/>
          <w:highlight w:val="yellow"/>
          <w:lang w:val="es-ES"/>
        </w:rPr>
      </w:pPr>
    </w:p>
    <w:p w14:paraId="1A2E01AF"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Según se describe en la Decisión 14.80 (a), la Secretaría carecía de los recursos necesarios para organizar un taller para todos los Estados del área de distribución, ya que en él participarían tres países de América del Sur y seis de África, que hablan cuatro idiomas diferentes. Como alternativa, la Secretaría se puso en contacto con los Estados del área de distribución en julio de 2025, difundió una plantilla sencilla para la presentación de informes y solicitó a las Partes que informaran sobre la aplicación del Plan de Acción, tal y como se pedía en la Decisión 14.79. No se recibieron respuestas dentro del plazo establecido. </w:t>
      </w:r>
    </w:p>
    <w:p w14:paraId="720352BD"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048A1766" w14:textId="2D95E3A9"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5 de agosto de 2025, el consejero designado por la COP para los mamíferos acuáticos consiguió organizar una reunión en línea de los Estados del área de distribución sudamericanos (Argentina, Brasil y Uruguay), que se llevó a cabo en español y portugués, sin interpretación. El grupo subregional completó sus informes nacionales. El consejero designado por la COP preparó el resumen y el análisis sobre </w:t>
      </w:r>
      <w:r w:rsidRPr="000C7E41">
        <w:rPr>
          <w:rFonts w:cs="Arial"/>
          <w:lang w:val="es-ES"/>
        </w:rPr>
        <w:lastRenderedPageBreak/>
        <w:t xml:space="preserve">la implementación del Plan de Acción de Especie Única (SSAP) que figura en el Anexo 1. El análisis completo está disponible en el documento </w:t>
      </w:r>
      <w:hyperlink r:id="rId13" w:history="1">
        <w:r w:rsidR="00925F79" w:rsidRPr="00925F79">
          <w:rPr>
            <w:rStyle w:val="Hyperlink"/>
            <w:rFonts w:cs="Arial"/>
            <w:lang w:val="es-ES"/>
          </w:rPr>
          <w:t>UNEP/CMS/COP15/Inf.25.4.2a</w:t>
        </w:r>
      </w:hyperlink>
      <w:r w:rsidR="00925F79" w:rsidRPr="00925F79">
        <w:rPr>
          <w:lang w:val="es-ES"/>
        </w:rPr>
        <w:t>.</w:t>
      </w:r>
    </w:p>
    <w:p w14:paraId="40B0458C"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4568ED1E"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Secretaría ha colaborado estrechamente con la Comisión Ballenera Internacional (CBI) en la protección y conservación de las ballenas del Atlántico Sur y en los asuntos relacionados. La propuesta de crear un santuario para ballenas en el Atlántico Sur se debatió por primera vez en la CBI en 1998, y se evaluó en 2001 y, aunque, desde entonces, la CBI la ha debatido en varias ocasiones, la última en </w:t>
      </w:r>
      <w:r>
        <w:fldChar w:fldCharType="begin"/>
      </w:r>
      <w:r w:rsidRPr="00E64688">
        <w:rPr>
          <w:lang w:val="es-ES"/>
        </w:rPr>
        <w:instrText>HYPERLINK "https://archive.iwc.int/?r=22251" \h</w:instrText>
      </w:r>
      <w:r>
        <w:fldChar w:fldCharType="separate"/>
      </w:r>
      <w:r w:rsidRPr="000C7E41">
        <w:rPr>
          <w:rFonts w:cs="Arial"/>
          <w:color w:val="0563C1" w:themeColor="hyperlink"/>
          <w:u w:val="single"/>
          <w:lang w:val="es-ES"/>
        </w:rPr>
        <w:t>2024</w:t>
      </w:r>
      <w:r>
        <w:fldChar w:fldCharType="end"/>
      </w:r>
      <w:r w:rsidRPr="000C7E41">
        <w:rPr>
          <w:rFonts w:cs="Arial"/>
          <w:lang w:val="es-ES"/>
        </w:rPr>
        <w:t>, aún no se ha adoptado.</w:t>
      </w:r>
    </w:p>
    <w:p w14:paraId="4B8E0098" w14:textId="77777777" w:rsidR="000C7E41" w:rsidRPr="000C7E41" w:rsidRDefault="000C7E41" w:rsidP="000C7E41">
      <w:pPr>
        <w:spacing w:after="0" w:line="240" w:lineRule="auto"/>
        <w:rPr>
          <w:b/>
          <w:bCs/>
          <w:u w:val="single"/>
          <w:lang w:val="es-ES"/>
        </w:rPr>
      </w:pPr>
      <w:bookmarkStart w:id="16" w:name="_Toc201154090"/>
      <w:bookmarkStart w:id="17" w:name="_Toc201243935"/>
      <w:bookmarkStart w:id="18" w:name="_Toc201244176"/>
    </w:p>
    <w:p w14:paraId="21B9942C" w14:textId="77777777" w:rsidR="000C7E41" w:rsidRPr="000C7E41" w:rsidRDefault="000C7E41" w:rsidP="000C7E41">
      <w:pPr>
        <w:numPr>
          <w:ilvl w:val="0"/>
          <w:numId w:val="22"/>
        </w:numPr>
        <w:spacing w:after="0" w:line="240" w:lineRule="auto"/>
        <w:ind w:left="567" w:hanging="567"/>
        <w:rPr>
          <w:bCs/>
          <w:u w:val="single"/>
          <w:lang w:val="es-ES"/>
        </w:rPr>
      </w:pPr>
      <w:r w:rsidRPr="000C7E41">
        <w:rPr>
          <w:bCs/>
          <w:u w:val="single"/>
          <w:lang w:val="es-ES"/>
        </w:rPr>
        <w:t>Plan de Acción de Especie Única para el Delfín Jorobado del Atlántico (</w:t>
      </w:r>
      <w:r w:rsidRPr="000C7E41">
        <w:rPr>
          <w:bCs/>
          <w:i/>
          <w:u w:val="single"/>
          <w:lang w:val="es-ES"/>
        </w:rPr>
        <w:t>Sousa teuszii</w:t>
      </w:r>
      <w:r w:rsidRPr="000C7E41">
        <w:rPr>
          <w:bCs/>
          <w:u w:val="single"/>
          <w:lang w:val="es-ES"/>
        </w:rPr>
        <w:t>)</w:t>
      </w:r>
      <w:bookmarkEnd w:id="16"/>
      <w:bookmarkEnd w:id="17"/>
      <w:bookmarkEnd w:id="18"/>
    </w:p>
    <w:p w14:paraId="6776245D"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3A5DEF75" w14:textId="74C81A38"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COP14 adoptó la </w:t>
      </w:r>
      <w:r w:rsidR="002C6A9D">
        <w:rPr>
          <w:rFonts w:cs="Arial"/>
          <w:color w:val="0563C1" w:themeColor="hyperlink"/>
          <w:u w:val="single"/>
          <w:lang w:val="es-ES"/>
        </w:rPr>
        <w:fldChar w:fldCharType="begin"/>
      </w:r>
      <w:r w:rsidR="002C6A9D">
        <w:rPr>
          <w:rFonts w:cs="Arial"/>
          <w:color w:val="0563C1" w:themeColor="hyperlink"/>
          <w:u w:val="single"/>
          <w:lang w:val="es-ES"/>
        </w:rPr>
        <w:instrText>HYPERLINK "https://www.cms.int/es/node/42138"</w:instrText>
      </w:r>
      <w:r w:rsidR="002C6A9D">
        <w:rPr>
          <w:rFonts w:cs="Arial"/>
          <w:color w:val="0563C1" w:themeColor="hyperlink"/>
          <w:u w:val="single"/>
          <w:lang w:val="es-ES"/>
        </w:rPr>
      </w:r>
      <w:r w:rsidR="002C6A9D">
        <w:rPr>
          <w:rFonts w:cs="Arial"/>
          <w:color w:val="0563C1" w:themeColor="hyperlink"/>
          <w:u w:val="single"/>
          <w:lang w:val="es-ES"/>
        </w:rPr>
        <w:fldChar w:fldCharType="separate"/>
      </w:r>
      <w:r w:rsidRPr="002C6A9D">
        <w:rPr>
          <w:rStyle w:val="Hyperlink"/>
          <w:rFonts w:cs="Arial"/>
          <w:lang w:val="es-ES"/>
        </w:rPr>
        <w:t>Resolución 14.10</w:t>
      </w:r>
      <w:r w:rsidR="002C6A9D">
        <w:rPr>
          <w:rFonts w:cs="Arial"/>
          <w:color w:val="0563C1" w:themeColor="hyperlink"/>
          <w:u w:val="single"/>
          <w:lang w:val="es-ES"/>
        </w:rPr>
        <w:fldChar w:fldCharType="end"/>
      </w:r>
      <w:r w:rsidRPr="000C7E41">
        <w:rPr>
          <w:rFonts w:cs="Arial"/>
          <w:lang w:val="es-ES"/>
        </w:rPr>
        <w:t xml:space="preserve"> </w:t>
      </w:r>
      <w:r w:rsidRPr="000C7E41">
        <w:rPr>
          <w:rFonts w:cs="Arial"/>
          <w:i/>
          <w:iCs/>
          <w:lang w:val="es-ES"/>
        </w:rPr>
        <w:t>Plan de Acción de Especie Única para el Delfín Jorobado del Atlántico</w:t>
      </w:r>
      <w:r w:rsidRPr="000C7E41">
        <w:rPr>
          <w:rFonts w:cs="Arial"/>
          <w:lang w:val="es-ES"/>
        </w:rPr>
        <w:t xml:space="preserve"> (</w:t>
      </w:r>
      <w:r w:rsidRPr="000C7E41">
        <w:rPr>
          <w:rFonts w:cs="Arial"/>
          <w:i/>
          <w:iCs/>
          <w:lang w:val="es-ES"/>
        </w:rPr>
        <w:t>Sousa teuszii</w:t>
      </w:r>
      <w:r w:rsidRPr="000C7E41">
        <w:rPr>
          <w:rFonts w:cs="Arial"/>
          <w:lang w:val="es-ES"/>
        </w:rPr>
        <w:t>) como culminación de un conjunto de Acciones Concertadas sobre esta especie en peligro crítico de extinción. Asimismo, la COP14 adoptó las siguientes Decisiones en lo que se refiere a esta cuestión:</w:t>
      </w:r>
    </w:p>
    <w:p w14:paraId="40B83604" w14:textId="77777777" w:rsidR="000C7E41" w:rsidRPr="000C7E41" w:rsidRDefault="000C7E41" w:rsidP="000C7E41">
      <w:pPr>
        <w:widowControl w:val="0"/>
        <w:autoSpaceDE w:val="0"/>
        <w:autoSpaceDN w:val="0"/>
        <w:adjustRightInd w:val="0"/>
        <w:spacing w:after="0" w:line="240" w:lineRule="auto"/>
        <w:jc w:val="both"/>
        <w:rPr>
          <w:rFonts w:cs="Arial"/>
          <w:lang w:val="es-ES"/>
        </w:rPr>
      </w:pPr>
    </w:p>
    <w:p w14:paraId="75FD2179" w14:textId="21B50C4A"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477A64" w:rsidRPr="00477A64">
        <w:rPr>
          <w:rFonts w:cs="Arial"/>
          <w:b/>
          <w:bCs/>
          <w:i/>
          <w:iCs/>
          <w:sz w:val="20"/>
          <w:szCs w:val="20"/>
          <w:lang w:val="es-ES"/>
        </w:rPr>
        <w:t>ó</w:t>
      </w:r>
      <w:r w:rsidRPr="000C7E41">
        <w:rPr>
          <w:rFonts w:cs="Arial"/>
          <w:b/>
          <w:bCs/>
          <w:i/>
          <w:iCs/>
          <w:sz w:val="20"/>
          <w:szCs w:val="20"/>
          <w:lang w:val="es-ES"/>
        </w:rPr>
        <w:t xml:space="preserve">n 14.81 </w:t>
      </w:r>
      <w:bookmarkStart w:id="19" w:name="_Hlk207882181"/>
      <w:r w:rsidR="00477A64" w:rsidRPr="00477A64">
        <w:rPr>
          <w:rFonts w:cs="Arial"/>
          <w:b/>
          <w:bCs/>
          <w:i/>
          <w:iCs/>
          <w:sz w:val="20"/>
          <w:szCs w:val="20"/>
          <w:lang w:val="es-ES"/>
        </w:rPr>
        <w:t>dirigida a las P</w:t>
      </w:r>
      <w:r w:rsidR="00477A64">
        <w:rPr>
          <w:rFonts w:cs="Arial"/>
          <w:b/>
          <w:bCs/>
          <w:i/>
          <w:iCs/>
          <w:sz w:val="20"/>
          <w:szCs w:val="20"/>
          <w:lang w:val="es-ES"/>
        </w:rPr>
        <w:t>artes</w:t>
      </w:r>
      <w:bookmarkEnd w:id="19"/>
    </w:p>
    <w:p w14:paraId="0AFA1FFD" w14:textId="77777777" w:rsidR="000C7E41" w:rsidRPr="000C7E41" w:rsidRDefault="000C7E41" w:rsidP="000C7E41">
      <w:pPr>
        <w:spacing w:after="0" w:line="240" w:lineRule="auto"/>
        <w:ind w:left="709"/>
        <w:jc w:val="both"/>
        <w:rPr>
          <w:rFonts w:cs="Arial"/>
          <w:i/>
          <w:iCs/>
          <w:sz w:val="20"/>
          <w:szCs w:val="20"/>
          <w:lang w:val="es-ES"/>
        </w:rPr>
      </w:pPr>
    </w:p>
    <w:p w14:paraId="799C0263" w14:textId="77777777" w:rsidR="005E1306" w:rsidRPr="005E1306" w:rsidRDefault="005E1306" w:rsidP="005E1306">
      <w:pPr>
        <w:spacing w:after="0" w:line="240" w:lineRule="auto"/>
        <w:ind w:left="720"/>
        <w:jc w:val="both"/>
        <w:rPr>
          <w:rFonts w:cs="Arial"/>
          <w:i/>
          <w:iCs/>
          <w:sz w:val="20"/>
          <w:szCs w:val="20"/>
          <w:lang w:val="es-ES"/>
        </w:rPr>
      </w:pPr>
      <w:r w:rsidRPr="005E1306">
        <w:rPr>
          <w:rFonts w:cs="Arial"/>
          <w:i/>
          <w:iCs/>
          <w:sz w:val="20"/>
          <w:szCs w:val="20"/>
          <w:lang w:val="es-ES"/>
        </w:rPr>
        <w:t>Se solicita a las Partes que sean Estados del área de distribución lo siguiente:</w:t>
      </w:r>
    </w:p>
    <w:p w14:paraId="71147A36" w14:textId="77777777" w:rsidR="005E1306" w:rsidRPr="005E1306" w:rsidRDefault="005E1306" w:rsidP="005E1306">
      <w:pPr>
        <w:spacing w:after="0" w:line="240" w:lineRule="auto"/>
        <w:ind w:left="990" w:hanging="270"/>
        <w:jc w:val="both"/>
        <w:rPr>
          <w:rFonts w:cs="Arial"/>
          <w:i/>
          <w:iCs/>
          <w:sz w:val="20"/>
          <w:szCs w:val="20"/>
          <w:lang w:val="es-ES"/>
        </w:rPr>
      </w:pPr>
    </w:p>
    <w:p w14:paraId="39A15956"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a)</w:t>
      </w:r>
      <w:r w:rsidRPr="005E1306">
        <w:rPr>
          <w:rFonts w:cs="Arial"/>
          <w:i/>
          <w:iCs/>
          <w:sz w:val="20"/>
          <w:szCs w:val="20"/>
          <w:lang w:val="es-ES"/>
        </w:rPr>
        <w:tab/>
        <w:t>llevar a cabo las acciones que el SSAP especifique como inmediatas y cumplir en un plazo de tres años con carácter prioritario, continuar las actividades en curso e iniciar la aplicación de aquellas acciones del SSAP para las cuales se especifique que deben aplicarse en un plazo de cinco años;</w:t>
      </w:r>
    </w:p>
    <w:p w14:paraId="09DE8CAF" w14:textId="01839138"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b)</w:t>
      </w:r>
      <w:r w:rsidRPr="005E1306">
        <w:rPr>
          <w:rFonts w:cs="Arial"/>
          <w:i/>
          <w:iCs/>
          <w:sz w:val="20"/>
          <w:szCs w:val="20"/>
          <w:lang w:val="es-ES"/>
        </w:rPr>
        <w:tab/>
        <w:t xml:space="preserve">establecer las estructuras necesarias para garantizar la colaboración activa entre las partes interesadas de cada Estado del área de distribución para maximizar el uso eficaz de los recursos y la experiencia, por </w:t>
      </w:r>
      <w:r w:rsidR="00EC3A9E" w:rsidRPr="005E1306">
        <w:rPr>
          <w:rFonts w:cs="Arial"/>
          <w:i/>
          <w:iCs/>
          <w:sz w:val="20"/>
          <w:szCs w:val="20"/>
          <w:lang w:val="es-ES"/>
        </w:rPr>
        <w:t>ejemplo,</w:t>
      </w:r>
      <w:r w:rsidRPr="005E1306">
        <w:rPr>
          <w:rFonts w:cs="Arial"/>
          <w:i/>
          <w:iCs/>
          <w:sz w:val="20"/>
          <w:szCs w:val="20"/>
          <w:lang w:val="es-ES"/>
        </w:rPr>
        <w:t xml:space="preserve"> mediante la formación de grupos de trabajo nacionales;</w:t>
      </w:r>
    </w:p>
    <w:p w14:paraId="43082BE9"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c)</w:t>
      </w:r>
      <w:r w:rsidRPr="005E1306">
        <w:rPr>
          <w:rFonts w:cs="Arial"/>
          <w:i/>
          <w:iCs/>
          <w:sz w:val="20"/>
          <w:szCs w:val="20"/>
          <w:lang w:val="es-ES"/>
        </w:rPr>
        <w:tab/>
        <w:t>colaborar activamente con las partes interesadas en los Estados vecinos del área de distribución del Sousa teuszii para facilitar el intercambio de conocimientos y la colaboración eficaz, especialmente en países donde se sospeche que existan poblaciones transfronterizas;</w:t>
      </w:r>
    </w:p>
    <w:p w14:paraId="4DD4BF16" w14:textId="77777777" w:rsidR="005E1306" w:rsidRPr="005E1306" w:rsidRDefault="005E1306" w:rsidP="00925F79">
      <w:pPr>
        <w:spacing w:after="80" w:line="240" w:lineRule="auto"/>
        <w:ind w:left="1080" w:hanging="360"/>
        <w:jc w:val="both"/>
        <w:rPr>
          <w:rFonts w:cs="Arial"/>
          <w:i/>
          <w:iCs/>
          <w:sz w:val="20"/>
          <w:szCs w:val="20"/>
          <w:lang w:val="es-ES"/>
        </w:rPr>
      </w:pPr>
      <w:r w:rsidRPr="005E1306">
        <w:rPr>
          <w:rFonts w:cs="Arial"/>
          <w:i/>
          <w:iCs/>
          <w:sz w:val="20"/>
          <w:szCs w:val="20"/>
          <w:lang w:val="es-ES"/>
        </w:rPr>
        <w:t>d)</w:t>
      </w:r>
      <w:r w:rsidRPr="005E1306">
        <w:rPr>
          <w:rFonts w:cs="Arial"/>
          <w:i/>
          <w:iCs/>
          <w:sz w:val="20"/>
          <w:szCs w:val="20"/>
          <w:lang w:val="es-ES"/>
        </w:rPr>
        <w:tab/>
        <w:t>proporcionar un breve informe de la ejecución del SSAP de forma puntual para la última reunión del Comité del Período de Sesiones antes de la 15.ª Conferencia de las Partes (COP15) utilizando la plantilla proporcionada por la Secretaría; y</w:t>
      </w:r>
    </w:p>
    <w:p w14:paraId="5DAE6E84" w14:textId="01E038B6" w:rsidR="000C7E41" w:rsidRPr="000C7E41" w:rsidRDefault="005E1306" w:rsidP="00C03277">
      <w:pPr>
        <w:spacing w:after="0" w:line="240" w:lineRule="auto"/>
        <w:ind w:left="1080" w:hanging="360"/>
        <w:jc w:val="both"/>
        <w:rPr>
          <w:rFonts w:cs="Arial"/>
          <w:i/>
          <w:iCs/>
          <w:sz w:val="20"/>
          <w:szCs w:val="20"/>
          <w:lang w:val="es-ES"/>
        </w:rPr>
      </w:pPr>
      <w:r w:rsidRPr="005E1306">
        <w:rPr>
          <w:rFonts w:cs="Arial"/>
          <w:i/>
          <w:iCs/>
          <w:sz w:val="20"/>
          <w:szCs w:val="20"/>
          <w:lang w:val="es-ES"/>
        </w:rPr>
        <w:t>e)</w:t>
      </w:r>
      <w:r w:rsidRPr="005E1306">
        <w:rPr>
          <w:rFonts w:cs="Arial"/>
          <w:i/>
          <w:iCs/>
          <w:sz w:val="20"/>
          <w:szCs w:val="20"/>
          <w:lang w:val="es-ES"/>
        </w:rPr>
        <w:tab/>
        <w:t>animar a los Estados del área de distribución que no sean partes a adoptar el uso del SSAP.</w:t>
      </w:r>
    </w:p>
    <w:p w14:paraId="07D2A236" w14:textId="77777777" w:rsidR="000C7E41" w:rsidRPr="000C7E41" w:rsidRDefault="000C7E41" w:rsidP="000C7E41">
      <w:pPr>
        <w:spacing w:after="0" w:line="240" w:lineRule="auto"/>
        <w:ind w:left="709"/>
        <w:rPr>
          <w:rFonts w:cs="Arial"/>
          <w:i/>
          <w:iCs/>
          <w:sz w:val="20"/>
          <w:szCs w:val="20"/>
          <w:lang w:val="es-ES"/>
        </w:rPr>
      </w:pPr>
    </w:p>
    <w:p w14:paraId="36A5A671" w14:textId="2DEC1500" w:rsidR="000C7E41" w:rsidRPr="000B1F99" w:rsidRDefault="000C7E41" w:rsidP="000C7E41">
      <w:pPr>
        <w:spacing w:after="0" w:line="240" w:lineRule="auto"/>
        <w:ind w:left="709"/>
        <w:rPr>
          <w:rFonts w:cs="Arial"/>
          <w:b/>
          <w:bCs/>
          <w:i/>
          <w:iCs/>
          <w:sz w:val="20"/>
          <w:szCs w:val="20"/>
          <w:lang w:val="es-ES"/>
        </w:rPr>
      </w:pPr>
      <w:r w:rsidRPr="000B1F99">
        <w:rPr>
          <w:rFonts w:cs="Arial"/>
          <w:b/>
          <w:bCs/>
          <w:i/>
          <w:iCs/>
          <w:sz w:val="20"/>
          <w:szCs w:val="20"/>
          <w:lang w:val="es-ES"/>
        </w:rPr>
        <w:t>Decisi</w:t>
      </w:r>
      <w:r w:rsidR="00477A64" w:rsidRPr="000B1F99">
        <w:rPr>
          <w:rFonts w:cs="Arial"/>
          <w:b/>
          <w:bCs/>
          <w:i/>
          <w:iCs/>
          <w:sz w:val="20"/>
          <w:szCs w:val="20"/>
          <w:lang w:val="es-ES"/>
        </w:rPr>
        <w:t>ó</w:t>
      </w:r>
      <w:r w:rsidRPr="000B1F99">
        <w:rPr>
          <w:rFonts w:cs="Arial"/>
          <w:b/>
          <w:bCs/>
          <w:i/>
          <w:iCs/>
          <w:sz w:val="20"/>
          <w:szCs w:val="20"/>
          <w:lang w:val="es-ES"/>
        </w:rPr>
        <w:t xml:space="preserve">n 14.82 </w:t>
      </w:r>
      <w:r w:rsidR="00477A64" w:rsidRPr="000B1F99">
        <w:rPr>
          <w:rFonts w:cs="Arial"/>
          <w:b/>
          <w:bCs/>
          <w:i/>
          <w:iCs/>
          <w:sz w:val="20"/>
          <w:szCs w:val="20"/>
          <w:lang w:val="es-ES"/>
        </w:rPr>
        <w:t>dirigida a las Partes</w:t>
      </w:r>
    </w:p>
    <w:p w14:paraId="0BEF1911" w14:textId="77777777" w:rsidR="000C7E41" w:rsidRPr="000B1F99" w:rsidRDefault="000C7E41" w:rsidP="000C7E41">
      <w:pPr>
        <w:spacing w:after="0" w:line="240" w:lineRule="auto"/>
        <w:ind w:left="709"/>
        <w:rPr>
          <w:rFonts w:cs="Arial"/>
          <w:b/>
          <w:bCs/>
          <w:i/>
          <w:iCs/>
          <w:sz w:val="20"/>
          <w:szCs w:val="20"/>
          <w:lang w:val="es-ES"/>
        </w:rPr>
      </w:pPr>
    </w:p>
    <w:p w14:paraId="6EA156BF" w14:textId="54C7D661" w:rsidR="000C7E41" w:rsidRPr="000C7E41" w:rsidRDefault="00DC1F20" w:rsidP="000C7E41">
      <w:pPr>
        <w:spacing w:after="0" w:line="240" w:lineRule="auto"/>
        <w:ind w:left="709"/>
        <w:jc w:val="both"/>
        <w:rPr>
          <w:rFonts w:cs="Arial"/>
          <w:i/>
          <w:iCs/>
          <w:sz w:val="20"/>
          <w:szCs w:val="20"/>
          <w:lang w:val="es-ES"/>
        </w:rPr>
      </w:pPr>
      <w:r w:rsidRPr="00DC1F20">
        <w:rPr>
          <w:rFonts w:cs="Arial"/>
          <w:i/>
          <w:iCs/>
          <w:sz w:val="20"/>
          <w:szCs w:val="20"/>
          <w:lang w:val="es-ES"/>
        </w:rPr>
        <w:t>Se solicita a las Partes que no estén en el área de distribución que proporcionen ayuda técnica y en el fortalecimiento de las capacidades a los Estados del área de distribución para la aplicación de las actividades indicadas en el Plan de Acción</w:t>
      </w:r>
    </w:p>
    <w:p w14:paraId="3E89D8B8" w14:textId="77777777" w:rsidR="000C7E41" w:rsidRPr="000C7E41" w:rsidRDefault="000C7E41" w:rsidP="000C7E41">
      <w:pPr>
        <w:spacing w:after="0" w:line="240" w:lineRule="auto"/>
        <w:ind w:left="709"/>
        <w:rPr>
          <w:rFonts w:cs="Arial"/>
          <w:i/>
          <w:iCs/>
          <w:sz w:val="20"/>
          <w:szCs w:val="20"/>
          <w:lang w:val="es-ES"/>
        </w:rPr>
      </w:pPr>
    </w:p>
    <w:p w14:paraId="494BE415" w14:textId="5E117A7A" w:rsidR="000C7E41" w:rsidRPr="000C7E41" w:rsidRDefault="000C7E41" w:rsidP="000C7E41">
      <w:pPr>
        <w:spacing w:after="0" w:line="240" w:lineRule="auto"/>
        <w:ind w:left="709"/>
        <w:rPr>
          <w:rFonts w:cs="Arial"/>
          <w:b/>
          <w:bCs/>
          <w:i/>
          <w:iCs/>
          <w:sz w:val="20"/>
          <w:szCs w:val="20"/>
          <w:lang w:val="es-ES"/>
        </w:rPr>
      </w:pPr>
      <w:r w:rsidRPr="000C7E41">
        <w:rPr>
          <w:rFonts w:cs="Arial"/>
          <w:b/>
          <w:bCs/>
          <w:i/>
          <w:iCs/>
          <w:sz w:val="20"/>
          <w:szCs w:val="20"/>
          <w:lang w:val="es-ES"/>
        </w:rPr>
        <w:t>Decisi</w:t>
      </w:r>
      <w:r w:rsidR="000F71EF">
        <w:rPr>
          <w:rFonts w:cs="Arial"/>
          <w:b/>
          <w:bCs/>
          <w:i/>
          <w:iCs/>
          <w:sz w:val="20"/>
          <w:szCs w:val="20"/>
          <w:lang w:val="es-ES"/>
        </w:rPr>
        <w:t>ó</w:t>
      </w:r>
      <w:r w:rsidRPr="000C7E41">
        <w:rPr>
          <w:rFonts w:cs="Arial"/>
          <w:b/>
          <w:bCs/>
          <w:i/>
          <w:iCs/>
          <w:sz w:val="20"/>
          <w:szCs w:val="20"/>
          <w:lang w:val="es-ES"/>
        </w:rPr>
        <w:t xml:space="preserve">n 14.83 </w:t>
      </w:r>
      <w:r w:rsidR="00DE4D04">
        <w:rPr>
          <w:rFonts w:cs="Arial"/>
          <w:b/>
          <w:bCs/>
          <w:i/>
          <w:iCs/>
          <w:sz w:val="20"/>
          <w:szCs w:val="20"/>
          <w:lang w:val="es-ES"/>
        </w:rPr>
        <w:t>d</w:t>
      </w:r>
      <w:r w:rsidR="00DE4D04" w:rsidRPr="00DE4D04">
        <w:rPr>
          <w:rFonts w:cs="Arial"/>
          <w:b/>
          <w:bCs/>
          <w:i/>
          <w:iCs/>
          <w:sz w:val="20"/>
          <w:szCs w:val="20"/>
          <w:lang w:val="es-ES"/>
        </w:rPr>
        <w:t>irigid</w:t>
      </w:r>
      <w:r w:rsidR="000F71EF">
        <w:rPr>
          <w:rFonts w:cs="Arial"/>
          <w:b/>
          <w:bCs/>
          <w:i/>
          <w:iCs/>
          <w:sz w:val="20"/>
          <w:szCs w:val="20"/>
          <w:lang w:val="es-ES"/>
        </w:rPr>
        <w:t>a</w:t>
      </w:r>
      <w:r w:rsidR="00DE4D04" w:rsidRPr="00DE4D04">
        <w:rPr>
          <w:rFonts w:cs="Arial"/>
          <w:b/>
          <w:bCs/>
          <w:i/>
          <w:iCs/>
          <w:sz w:val="20"/>
          <w:szCs w:val="20"/>
          <w:lang w:val="es-ES"/>
        </w:rPr>
        <w:t xml:space="preserve"> a organizaciones intergubernamentales y no gubernamentales</w:t>
      </w:r>
    </w:p>
    <w:p w14:paraId="7F79E047" w14:textId="77777777" w:rsidR="000C7E41" w:rsidRPr="000C7E41" w:rsidRDefault="000C7E41" w:rsidP="000C7E41">
      <w:pPr>
        <w:spacing w:after="0" w:line="240" w:lineRule="auto"/>
        <w:ind w:left="709"/>
        <w:rPr>
          <w:rFonts w:cs="Arial"/>
          <w:b/>
          <w:bCs/>
          <w:i/>
          <w:iCs/>
          <w:sz w:val="20"/>
          <w:szCs w:val="20"/>
          <w:lang w:val="es-ES"/>
        </w:rPr>
      </w:pPr>
    </w:p>
    <w:p w14:paraId="019DFE28" w14:textId="55B05479" w:rsidR="000C7E41" w:rsidRPr="000C7E41" w:rsidRDefault="00D512EB" w:rsidP="000C7E41">
      <w:pPr>
        <w:spacing w:after="0" w:line="240" w:lineRule="auto"/>
        <w:ind w:left="709"/>
        <w:jc w:val="both"/>
        <w:rPr>
          <w:rFonts w:cs="Arial"/>
          <w:i/>
          <w:iCs/>
          <w:sz w:val="20"/>
          <w:szCs w:val="20"/>
          <w:lang w:val="es-ES"/>
        </w:rPr>
      </w:pPr>
      <w:r w:rsidRPr="00D512EB">
        <w:rPr>
          <w:rFonts w:cs="Arial"/>
          <w:i/>
          <w:iCs/>
          <w:sz w:val="20"/>
          <w:szCs w:val="20"/>
          <w:lang w:val="es-ES"/>
        </w:rPr>
        <w:t>Se anima a las organizaciones intergubernamentales y no gubernamentales a que ayuden con la aplicación del SSAP, lo cual incluye la prestación de apoyo técnico y conocimientos especializados.</w:t>
      </w:r>
    </w:p>
    <w:p w14:paraId="252BE979" w14:textId="77777777" w:rsidR="000C7E41" w:rsidRPr="000C7E41" w:rsidRDefault="000C7E41" w:rsidP="000C7E41">
      <w:pPr>
        <w:spacing w:after="0" w:line="240" w:lineRule="auto"/>
        <w:ind w:left="709"/>
        <w:rPr>
          <w:rFonts w:cs="Arial"/>
          <w:i/>
          <w:iCs/>
          <w:sz w:val="20"/>
          <w:szCs w:val="20"/>
          <w:lang w:val="es-ES"/>
        </w:rPr>
      </w:pPr>
    </w:p>
    <w:p w14:paraId="7593DCDD" w14:textId="77777777" w:rsidR="00F41E60" w:rsidRDefault="00F41E60">
      <w:pPr>
        <w:rPr>
          <w:rFonts w:cs="Arial"/>
          <w:b/>
          <w:bCs/>
          <w:i/>
          <w:iCs/>
          <w:sz w:val="20"/>
          <w:szCs w:val="20"/>
          <w:lang w:val="es-ES"/>
        </w:rPr>
      </w:pPr>
      <w:r>
        <w:rPr>
          <w:rFonts w:cs="Arial"/>
          <w:b/>
          <w:bCs/>
          <w:i/>
          <w:iCs/>
          <w:sz w:val="20"/>
          <w:szCs w:val="20"/>
          <w:lang w:val="es-ES"/>
        </w:rPr>
        <w:br w:type="page"/>
      </w:r>
    </w:p>
    <w:p w14:paraId="20A88F7E" w14:textId="2606FFE6"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lastRenderedPageBreak/>
        <w:t>Decisi</w:t>
      </w:r>
      <w:r w:rsidR="00FA04C5" w:rsidRPr="00B53370">
        <w:rPr>
          <w:rFonts w:cs="Arial"/>
          <w:b/>
          <w:bCs/>
          <w:i/>
          <w:iCs/>
          <w:sz w:val="20"/>
          <w:szCs w:val="20"/>
          <w:lang w:val="es-ES"/>
        </w:rPr>
        <w:t>ó</w:t>
      </w:r>
      <w:r w:rsidRPr="000C7E41">
        <w:rPr>
          <w:rFonts w:cs="Arial"/>
          <w:b/>
          <w:bCs/>
          <w:i/>
          <w:iCs/>
          <w:sz w:val="20"/>
          <w:szCs w:val="20"/>
          <w:lang w:val="es-ES"/>
        </w:rPr>
        <w:t xml:space="preserve">n 14.84 </w:t>
      </w:r>
      <w:r w:rsidR="00B53370">
        <w:rPr>
          <w:rFonts w:cs="Arial"/>
          <w:b/>
          <w:bCs/>
          <w:i/>
          <w:iCs/>
          <w:sz w:val="20"/>
          <w:szCs w:val="20"/>
          <w:lang w:val="es-ES"/>
        </w:rPr>
        <w:t>d</w:t>
      </w:r>
      <w:r w:rsidR="00B53370" w:rsidRPr="00B53370">
        <w:rPr>
          <w:rFonts w:cs="Arial"/>
          <w:b/>
          <w:bCs/>
          <w:i/>
          <w:iCs/>
          <w:sz w:val="20"/>
          <w:szCs w:val="20"/>
          <w:lang w:val="es-ES"/>
        </w:rPr>
        <w:t>irigid</w:t>
      </w:r>
      <w:r w:rsidR="00B53370">
        <w:rPr>
          <w:rFonts w:cs="Arial"/>
          <w:b/>
          <w:bCs/>
          <w:i/>
          <w:iCs/>
          <w:sz w:val="20"/>
          <w:szCs w:val="20"/>
          <w:lang w:val="es-ES"/>
        </w:rPr>
        <w:t>a</w:t>
      </w:r>
      <w:r w:rsidR="00B53370" w:rsidRPr="00B53370">
        <w:rPr>
          <w:rFonts w:cs="Arial"/>
          <w:b/>
          <w:bCs/>
          <w:i/>
          <w:iCs/>
          <w:sz w:val="20"/>
          <w:szCs w:val="20"/>
          <w:lang w:val="es-ES"/>
        </w:rPr>
        <w:t xml:space="preserve"> al Consejo Científico a través de su Grupo de Trabajo sobre Mamíferos Acuáticos</w:t>
      </w:r>
    </w:p>
    <w:p w14:paraId="7D958D27" w14:textId="77777777" w:rsidR="000C7E41" w:rsidRPr="000C7E41" w:rsidRDefault="000C7E41" w:rsidP="000C7E41">
      <w:pPr>
        <w:spacing w:after="0" w:line="240" w:lineRule="auto"/>
        <w:ind w:left="709"/>
        <w:jc w:val="both"/>
        <w:rPr>
          <w:rFonts w:cs="Arial"/>
          <w:i/>
          <w:iCs/>
          <w:sz w:val="20"/>
          <w:szCs w:val="20"/>
          <w:lang w:val="es-ES"/>
        </w:rPr>
      </w:pPr>
    </w:p>
    <w:p w14:paraId="1FA8A643" w14:textId="77777777" w:rsidR="00632565" w:rsidRPr="00632565" w:rsidRDefault="00632565" w:rsidP="00632565">
      <w:pPr>
        <w:spacing w:after="0" w:line="240" w:lineRule="auto"/>
        <w:ind w:left="1117" w:hanging="397"/>
        <w:jc w:val="both"/>
        <w:rPr>
          <w:rFonts w:cs="Arial"/>
          <w:i/>
          <w:iCs/>
          <w:sz w:val="20"/>
          <w:szCs w:val="20"/>
          <w:lang w:val="es-ES"/>
        </w:rPr>
      </w:pPr>
      <w:r w:rsidRPr="00632565">
        <w:rPr>
          <w:rFonts w:cs="Arial"/>
          <w:i/>
          <w:iCs/>
          <w:sz w:val="20"/>
          <w:szCs w:val="20"/>
          <w:lang w:val="es-ES"/>
        </w:rPr>
        <w:t>Se solicita al Consejo Científico a través de su Grupo de Trabajo sobre Mamíferos Acuáticos:</w:t>
      </w:r>
    </w:p>
    <w:p w14:paraId="23FF121D" w14:textId="77777777" w:rsidR="00632565" w:rsidRPr="00632565" w:rsidRDefault="00632565" w:rsidP="00632565">
      <w:pPr>
        <w:spacing w:after="0" w:line="240" w:lineRule="auto"/>
        <w:ind w:left="1117" w:hanging="397"/>
        <w:jc w:val="both"/>
        <w:rPr>
          <w:rFonts w:cs="Arial"/>
          <w:i/>
          <w:iCs/>
          <w:sz w:val="20"/>
          <w:szCs w:val="20"/>
          <w:lang w:val="es-ES"/>
        </w:rPr>
      </w:pPr>
    </w:p>
    <w:p w14:paraId="0B6697BD" w14:textId="77777777" w:rsidR="00632565" w:rsidRPr="00632565" w:rsidRDefault="00632565" w:rsidP="00AE682D">
      <w:pPr>
        <w:spacing w:after="80" w:line="240" w:lineRule="auto"/>
        <w:ind w:left="1123" w:hanging="403"/>
        <w:jc w:val="both"/>
        <w:rPr>
          <w:rFonts w:cs="Arial"/>
          <w:i/>
          <w:iCs/>
          <w:sz w:val="20"/>
          <w:szCs w:val="20"/>
          <w:lang w:val="es-ES"/>
        </w:rPr>
      </w:pPr>
      <w:r w:rsidRPr="00632565">
        <w:rPr>
          <w:rFonts w:cs="Arial"/>
          <w:i/>
          <w:iCs/>
          <w:sz w:val="20"/>
          <w:szCs w:val="20"/>
          <w:lang w:val="es-ES"/>
        </w:rPr>
        <w:t>a)</w:t>
      </w:r>
      <w:r w:rsidRPr="00632565">
        <w:rPr>
          <w:rFonts w:cs="Arial"/>
          <w:i/>
          <w:iCs/>
          <w:sz w:val="20"/>
          <w:szCs w:val="20"/>
          <w:lang w:val="es-ES"/>
        </w:rPr>
        <w:tab/>
        <w:t>ayudar a la Secretaría con la elaboración de una plantilla de información simple diseñada para recoger información sobre la aplicación del SSAP;</w:t>
      </w:r>
    </w:p>
    <w:p w14:paraId="69B10FB6" w14:textId="77777777" w:rsidR="00632565" w:rsidRPr="00632565" w:rsidRDefault="00632565" w:rsidP="00AE682D">
      <w:pPr>
        <w:spacing w:after="80" w:line="240" w:lineRule="auto"/>
        <w:ind w:left="1123" w:hanging="403"/>
        <w:jc w:val="both"/>
        <w:rPr>
          <w:rFonts w:cs="Arial"/>
          <w:i/>
          <w:iCs/>
          <w:sz w:val="20"/>
          <w:szCs w:val="20"/>
          <w:lang w:val="es-ES"/>
        </w:rPr>
      </w:pPr>
      <w:r w:rsidRPr="00632565">
        <w:rPr>
          <w:rFonts w:cs="Arial"/>
          <w:i/>
          <w:iCs/>
          <w:sz w:val="20"/>
          <w:szCs w:val="20"/>
          <w:lang w:val="es-ES"/>
        </w:rPr>
        <w:t>b)</w:t>
      </w:r>
      <w:r w:rsidRPr="00632565">
        <w:rPr>
          <w:rFonts w:cs="Arial"/>
          <w:i/>
          <w:iCs/>
          <w:sz w:val="20"/>
          <w:szCs w:val="20"/>
          <w:lang w:val="es-ES"/>
        </w:rPr>
        <w:tab/>
        <w:t>revisar la información proporcionada por las Partes sobre la aplicación del SSAP y la preparación de un resumen y análisis breves; y</w:t>
      </w:r>
    </w:p>
    <w:p w14:paraId="509AEE5C" w14:textId="2F7613E5" w:rsidR="000C7E41" w:rsidRPr="000C7E41" w:rsidRDefault="00632565" w:rsidP="00632565">
      <w:pPr>
        <w:spacing w:after="0" w:line="240" w:lineRule="auto"/>
        <w:ind w:left="1117" w:hanging="397"/>
        <w:jc w:val="both"/>
        <w:rPr>
          <w:rFonts w:cs="Arial"/>
          <w:i/>
          <w:iCs/>
          <w:sz w:val="20"/>
          <w:szCs w:val="20"/>
          <w:lang w:val="es-ES"/>
        </w:rPr>
      </w:pPr>
      <w:r w:rsidRPr="00632565">
        <w:rPr>
          <w:rFonts w:cs="Arial"/>
          <w:i/>
          <w:iCs/>
          <w:sz w:val="20"/>
          <w:szCs w:val="20"/>
          <w:lang w:val="es-ES"/>
        </w:rPr>
        <w:t>c)</w:t>
      </w:r>
      <w:r w:rsidRPr="00632565">
        <w:rPr>
          <w:rFonts w:cs="Arial"/>
          <w:i/>
          <w:iCs/>
          <w:sz w:val="20"/>
          <w:szCs w:val="20"/>
          <w:lang w:val="es-ES"/>
        </w:rPr>
        <w:tab/>
        <w:t>recomendar formas de aplicar en mayor profundidad el SSAP en la última reunión del Comité del Período de Sesiones del Consejo Científico antes del COP15</w:t>
      </w:r>
      <w:r w:rsidR="000C7E41" w:rsidRPr="000C7E41">
        <w:rPr>
          <w:rFonts w:cs="Arial"/>
          <w:i/>
          <w:iCs/>
          <w:sz w:val="20"/>
          <w:szCs w:val="20"/>
          <w:lang w:val="es-ES"/>
        </w:rPr>
        <w:t>.</w:t>
      </w:r>
    </w:p>
    <w:p w14:paraId="62B71B0F" w14:textId="77777777" w:rsidR="000C7E41" w:rsidRPr="000C7E41" w:rsidRDefault="000C7E41" w:rsidP="000C7E41">
      <w:pPr>
        <w:spacing w:after="0" w:line="240" w:lineRule="auto"/>
        <w:jc w:val="both"/>
        <w:rPr>
          <w:rFonts w:cs="Arial"/>
          <w:i/>
          <w:iCs/>
          <w:sz w:val="20"/>
          <w:szCs w:val="20"/>
          <w:lang w:val="es-ES"/>
        </w:rPr>
      </w:pPr>
    </w:p>
    <w:p w14:paraId="2595EDE9" w14:textId="7A0BA2B9"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632565" w:rsidRPr="004A2A73">
        <w:rPr>
          <w:rFonts w:cs="Arial"/>
          <w:b/>
          <w:bCs/>
          <w:i/>
          <w:iCs/>
          <w:sz w:val="20"/>
          <w:szCs w:val="20"/>
          <w:lang w:val="es-ES"/>
        </w:rPr>
        <w:t>ó</w:t>
      </w:r>
      <w:r w:rsidRPr="000C7E41">
        <w:rPr>
          <w:rFonts w:cs="Arial"/>
          <w:b/>
          <w:bCs/>
          <w:i/>
          <w:iCs/>
          <w:sz w:val="20"/>
          <w:szCs w:val="20"/>
          <w:lang w:val="es-ES"/>
        </w:rPr>
        <w:t xml:space="preserve">n 14.85 </w:t>
      </w:r>
      <w:r w:rsidR="00124388" w:rsidRPr="004A2A73">
        <w:rPr>
          <w:rFonts w:cs="Arial"/>
          <w:b/>
          <w:bCs/>
          <w:i/>
          <w:iCs/>
          <w:sz w:val="20"/>
          <w:szCs w:val="20"/>
          <w:lang w:val="es-ES"/>
        </w:rPr>
        <w:t>dirigida al Consejo Científico</w:t>
      </w:r>
    </w:p>
    <w:p w14:paraId="03D4C6DC" w14:textId="77777777" w:rsidR="000C7E41" w:rsidRPr="000C7E41" w:rsidRDefault="000C7E41" w:rsidP="000C7E41">
      <w:pPr>
        <w:spacing w:after="0" w:line="240" w:lineRule="auto"/>
        <w:ind w:left="709"/>
        <w:jc w:val="both"/>
        <w:rPr>
          <w:rFonts w:cs="Arial"/>
          <w:i/>
          <w:iCs/>
          <w:sz w:val="20"/>
          <w:szCs w:val="20"/>
          <w:lang w:val="es-ES"/>
        </w:rPr>
      </w:pPr>
    </w:p>
    <w:p w14:paraId="0AD829AF" w14:textId="77777777" w:rsidR="004A2A73" w:rsidRPr="004A2A73" w:rsidRDefault="004A2A73" w:rsidP="004A2A73">
      <w:pPr>
        <w:spacing w:after="0" w:line="240" w:lineRule="auto"/>
        <w:ind w:firstLine="720"/>
        <w:jc w:val="both"/>
        <w:rPr>
          <w:rFonts w:cs="Arial"/>
          <w:i/>
          <w:iCs/>
          <w:sz w:val="20"/>
          <w:szCs w:val="20"/>
          <w:lang w:val="es-ES"/>
        </w:rPr>
      </w:pPr>
      <w:r w:rsidRPr="004A2A73">
        <w:rPr>
          <w:rFonts w:cs="Arial"/>
          <w:i/>
          <w:iCs/>
          <w:sz w:val="20"/>
          <w:szCs w:val="20"/>
          <w:lang w:val="es-ES"/>
        </w:rPr>
        <w:t>Se solicita al Consejo Científico:</w:t>
      </w:r>
    </w:p>
    <w:p w14:paraId="21C3C96F" w14:textId="77777777" w:rsidR="004A2A73" w:rsidRPr="004A2A73" w:rsidRDefault="004A2A73" w:rsidP="004A2A73">
      <w:pPr>
        <w:spacing w:after="0" w:line="240" w:lineRule="auto"/>
        <w:ind w:left="1514"/>
        <w:jc w:val="both"/>
        <w:rPr>
          <w:rFonts w:cs="Arial"/>
          <w:i/>
          <w:iCs/>
          <w:sz w:val="20"/>
          <w:szCs w:val="20"/>
          <w:lang w:val="es-ES"/>
        </w:rPr>
      </w:pPr>
    </w:p>
    <w:p w14:paraId="6F137D44" w14:textId="77777777" w:rsidR="004A2A73" w:rsidRPr="004A2A73" w:rsidRDefault="004A2A73" w:rsidP="00AE682D">
      <w:pPr>
        <w:spacing w:after="80" w:line="240" w:lineRule="auto"/>
        <w:ind w:left="1080" w:hanging="360"/>
        <w:jc w:val="both"/>
        <w:rPr>
          <w:rFonts w:cs="Arial"/>
          <w:i/>
          <w:iCs/>
          <w:sz w:val="20"/>
          <w:szCs w:val="20"/>
          <w:lang w:val="es-ES"/>
        </w:rPr>
      </w:pPr>
      <w:r w:rsidRPr="004A2A73">
        <w:rPr>
          <w:rFonts w:cs="Arial"/>
          <w:i/>
          <w:iCs/>
          <w:sz w:val="20"/>
          <w:szCs w:val="20"/>
          <w:lang w:val="es-ES"/>
        </w:rPr>
        <w:t>a)</w:t>
      </w:r>
      <w:r w:rsidRPr="004A2A73">
        <w:rPr>
          <w:rFonts w:cs="Arial"/>
          <w:i/>
          <w:iCs/>
          <w:sz w:val="20"/>
          <w:szCs w:val="20"/>
          <w:lang w:val="es-ES"/>
        </w:rPr>
        <w:tab/>
        <w:t>tener en cuenta la información proporcionada por las Partes sobre la aplicación del SSAP, así como el resumen y análisis y las recomendaciones resultantes del Grupo de Trabajo sobre Mamíferos Acuáticos; y</w:t>
      </w:r>
    </w:p>
    <w:p w14:paraId="59B9230E" w14:textId="3C8976B0" w:rsidR="000C7E41" w:rsidRPr="000C7E41" w:rsidRDefault="004A2A73" w:rsidP="004A2A73">
      <w:pPr>
        <w:spacing w:after="0" w:line="240" w:lineRule="auto"/>
        <w:ind w:left="1080" w:hanging="360"/>
        <w:jc w:val="both"/>
        <w:rPr>
          <w:rFonts w:cs="Arial"/>
          <w:i/>
          <w:iCs/>
          <w:sz w:val="20"/>
          <w:szCs w:val="20"/>
          <w:lang w:val="es-ES"/>
        </w:rPr>
      </w:pPr>
      <w:r w:rsidRPr="004A2A73">
        <w:rPr>
          <w:rFonts w:cs="Arial"/>
          <w:i/>
          <w:iCs/>
          <w:sz w:val="20"/>
          <w:szCs w:val="20"/>
          <w:lang w:val="es-ES"/>
        </w:rPr>
        <w:t>b)</w:t>
      </w:r>
      <w:r w:rsidRPr="004A2A73">
        <w:rPr>
          <w:rFonts w:cs="Arial"/>
          <w:i/>
          <w:iCs/>
          <w:sz w:val="20"/>
          <w:szCs w:val="20"/>
          <w:lang w:val="es-ES"/>
        </w:rPr>
        <w:tab/>
        <w:t>proporcionar orientación sobre formas de aplicar en mayor profundidad el Plan de Acción a la COP15.</w:t>
      </w:r>
    </w:p>
    <w:p w14:paraId="2E82BAB6" w14:textId="77777777" w:rsidR="000C7E41" w:rsidRPr="000C7E41" w:rsidRDefault="000C7E41" w:rsidP="000C7E41">
      <w:pPr>
        <w:spacing w:after="0" w:line="240" w:lineRule="auto"/>
        <w:ind w:left="709"/>
        <w:jc w:val="both"/>
        <w:rPr>
          <w:rFonts w:cs="Arial"/>
          <w:i/>
          <w:iCs/>
          <w:sz w:val="20"/>
          <w:szCs w:val="20"/>
          <w:lang w:val="es-ES"/>
        </w:rPr>
      </w:pPr>
    </w:p>
    <w:p w14:paraId="68419DCC" w14:textId="6E09A4B8" w:rsidR="000C7E41" w:rsidRPr="000C7E41" w:rsidRDefault="000C7E41" w:rsidP="000C7E41">
      <w:pPr>
        <w:spacing w:after="0" w:line="240" w:lineRule="auto"/>
        <w:ind w:left="709"/>
        <w:jc w:val="both"/>
        <w:rPr>
          <w:rFonts w:cs="Arial"/>
          <w:b/>
          <w:bCs/>
          <w:i/>
          <w:iCs/>
          <w:sz w:val="20"/>
          <w:szCs w:val="20"/>
          <w:lang w:val="es-ES"/>
        </w:rPr>
      </w:pPr>
      <w:r w:rsidRPr="000C7E41">
        <w:rPr>
          <w:rFonts w:cs="Arial"/>
          <w:b/>
          <w:bCs/>
          <w:i/>
          <w:iCs/>
          <w:sz w:val="20"/>
          <w:szCs w:val="20"/>
          <w:lang w:val="es-ES"/>
        </w:rPr>
        <w:t>Decisi</w:t>
      </w:r>
      <w:r w:rsidR="004A2A73" w:rsidRPr="00EC5975">
        <w:rPr>
          <w:rFonts w:cs="Arial"/>
          <w:b/>
          <w:bCs/>
          <w:i/>
          <w:iCs/>
          <w:sz w:val="20"/>
          <w:szCs w:val="20"/>
          <w:lang w:val="es-ES"/>
        </w:rPr>
        <w:t>ó</w:t>
      </w:r>
      <w:r w:rsidRPr="000C7E41">
        <w:rPr>
          <w:rFonts w:cs="Arial"/>
          <w:b/>
          <w:bCs/>
          <w:i/>
          <w:iCs/>
          <w:sz w:val="20"/>
          <w:szCs w:val="20"/>
          <w:lang w:val="es-ES"/>
        </w:rPr>
        <w:t xml:space="preserve">n 14.86 </w:t>
      </w:r>
      <w:r w:rsidR="00EC5975">
        <w:rPr>
          <w:rFonts w:cs="Arial"/>
          <w:b/>
          <w:bCs/>
          <w:i/>
          <w:iCs/>
          <w:sz w:val="20"/>
          <w:szCs w:val="20"/>
          <w:lang w:val="es-ES"/>
        </w:rPr>
        <w:t>d</w:t>
      </w:r>
      <w:r w:rsidR="00EC5975" w:rsidRPr="00EC5975">
        <w:rPr>
          <w:rFonts w:cs="Arial"/>
          <w:b/>
          <w:bCs/>
          <w:i/>
          <w:iCs/>
          <w:sz w:val="20"/>
          <w:szCs w:val="20"/>
          <w:lang w:val="es-ES"/>
        </w:rPr>
        <w:t>irigid</w:t>
      </w:r>
      <w:r w:rsidR="00EC5975">
        <w:rPr>
          <w:rFonts w:cs="Arial"/>
          <w:b/>
          <w:bCs/>
          <w:i/>
          <w:iCs/>
          <w:sz w:val="20"/>
          <w:szCs w:val="20"/>
          <w:lang w:val="es-ES"/>
        </w:rPr>
        <w:t>a</w:t>
      </w:r>
      <w:r w:rsidR="00EC5975" w:rsidRPr="00EC5975">
        <w:rPr>
          <w:rFonts w:cs="Arial"/>
          <w:b/>
          <w:bCs/>
          <w:i/>
          <w:iCs/>
          <w:sz w:val="20"/>
          <w:szCs w:val="20"/>
          <w:lang w:val="es-ES"/>
        </w:rPr>
        <w:t xml:space="preserve"> a la Secretaría</w:t>
      </w:r>
    </w:p>
    <w:p w14:paraId="384F9877" w14:textId="77777777" w:rsidR="000C7E41" w:rsidRPr="000C7E41" w:rsidRDefault="000C7E41" w:rsidP="000C7E41">
      <w:pPr>
        <w:spacing w:after="0" w:line="240" w:lineRule="auto"/>
        <w:ind w:left="709"/>
        <w:jc w:val="both"/>
        <w:rPr>
          <w:lang w:val="es-ES"/>
        </w:rPr>
      </w:pPr>
    </w:p>
    <w:p w14:paraId="6B8218AE" w14:textId="77777777" w:rsidR="00E65987" w:rsidRPr="00E65987" w:rsidRDefault="00E65987" w:rsidP="00E65987">
      <w:pPr>
        <w:spacing w:after="0" w:line="240" w:lineRule="auto"/>
        <w:ind w:left="720"/>
        <w:jc w:val="both"/>
        <w:rPr>
          <w:i/>
          <w:iCs/>
          <w:sz w:val="20"/>
          <w:szCs w:val="20"/>
          <w:lang w:val="es-ES"/>
        </w:rPr>
      </w:pPr>
      <w:r w:rsidRPr="00E65987">
        <w:rPr>
          <w:i/>
          <w:iCs/>
          <w:sz w:val="20"/>
          <w:szCs w:val="20"/>
          <w:lang w:val="es-ES"/>
        </w:rPr>
        <w:t>La Secretaría debe hacer lo siguiente:</w:t>
      </w:r>
    </w:p>
    <w:p w14:paraId="78F9C5A4" w14:textId="77777777" w:rsidR="00E65987" w:rsidRPr="00E65987" w:rsidRDefault="00E65987" w:rsidP="00E65987">
      <w:pPr>
        <w:spacing w:after="0" w:line="240" w:lineRule="auto"/>
        <w:ind w:left="720"/>
        <w:jc w:val="both"/>
        <w:rPr>
          <w:i/>
          <w:iCs/>
          <w:sz w:val="20"/>
          <w:szCs w:val="20"/>
          <w:lang w:val="es-ES"/>
        </w:rPr>
      </w:pPr>
    </w:p>
    <w:p w14:paraId="21201D4A" w14:textId="77777777" w:rsidR="00E65987" w:rsidRPr="00E65987" w:rsidRDefault="00E65987" w:rsidP="00AE682D">
      <w:pPr>
        <w:spacing w:after="80" w:line="240" w:lineRule="auto"/>
        <w:ind w:left="1080" w:hanging="360"/>
        <w:jc w:val="both"/>
        <w:rPr>
          <w:i/>
          <w:iCs/>
          <w:sz w:val="20"/>
          <w:szCs w:val="20"/>
          <w:lang w:val="es-ES"/>
        </w:rPr>
      </w:pPr>
      <w:r w:rsidRPr="00E65987">
        <w:rPr>
          <w:i/>
          <w:iCs/>
          <w:sz w:val="20"/>
          <w:szCs w:val="20"/>
          <w:lang w:val="es-ES"/>
        </w:rPr>
        <w:t>a)</w:t>
      </w:r>
      <w:r w:rsidRPr="00E65987">
        <w:rPr>
          <w:i/>
          <w:iCs/>
          <w:sz w:val="20"/>
          <w:szCs w:val="20"/>
          <w:lang w:val="es-ES"/>
        </w:rPr>
        <w:tab/>
        <w:t>animar a los Estados del área de distribución que no sean partes a adoptar el uso del SSAP;</w:t>
      </w:r>
    </w:p>
    <w:p w14:paraId="58F298B5" w14:textId="77777777" w:rsidR="00E65987" w:rsidRPr="00E65987" w:rsidRDefault="00E65987" w:rsidP="00AE682D">
      <w:pPr>
        <w:spacing w:after="80" w:line="240" w:lineRule="auto"/>
        <w:ind w:left="1080" w:hanging="360"/>
        <w:jc w:val="both"/>
        <w:rPr>
          <w:i/>
          <w:iCs/>
          <w:sz w:val="20"/>
          <w:szCs w:val="20"/>
          <w:lang w:val="es-ES"/>
        </w:rPr>
      </w:pPr>
      <w:r w:rsidRPr="00E65987">
        <w:rPr>
          <w:i/>
          <w:iCs/>
          <w:sz w:val="20"/>
          <w:szCs w:val="20"/>
          <w:lang w:val="es-ES"/>
        </w:rPr>
        <w:t>b)</w:t>
      </w:r>
      <w:r w:rsidRPr="00E65987">
        <w:rPr>
          <w:i/>
          <w:iCs/>
          <w:sz w:val="20"/>
          <w:szCs w:val="20"/>
          <w:lang w:val="es-ES"/>
        </w:rPr>
        <w:tab/>
        <w:t>elaborar, en colaboración con el Grupo de Trabajo sobre Mamíferos Acuáticos, un formulario de información simple que permita evaluar los progresos realizados en la aplicación del SSAP y distribuirlo entre las Partes. que sean Estados del área de distribución de la especie y permitir que haya una notificación suficiente antes de la última reunión del Comité del Período de Sesiones del Consejo Científico antes del COP15; y</w:t>
      </w:r>
    </w:p>
    <w:p w14:paraId="5D11EFE4" w14:textId="43D6FD48" w:rsidR="000C7E41" w:rsidRPr="000C7E41" w:rsidRDefault="00E65987" w:rsidP="00E65987">
      <w:pPr>
        <w:spacing w:after="0" w:line="240" w:lineRule="auto"/>
        <w:ind w:left="1080" w:hanging="360"/>
        <w:jc w:val="both"/>
        <w:rPr>
          <w:i/>
          <w:iCs/>
          <w:sz w:val="20"/>
          <w:szCs w:val="20"/>
          <w:highlight w:val="yellow"/>
          <w:lang w:val="es-ES"/>
        </w:rPr>
      </w:pPr>
      <w:r w:rsidRPr="00E65987">
        <w:rPr>
          <w:i/>
          <w:iCs/>
          <w:sz w:val="20"/>
          <w:szCs w:val="20"/>
          <w:lang w:val="es-ES"/>
        </w:rPr>
        <w:t>c)</w:t>
      </w:r>
      <w:r w:rsidRPr="00E65987">
        <w:rPr>
          <w:i/>
          <w:iCs/>
          <w:sz w:val="20"/>
          <w:szCs w:val="20"/>
          <w:lang w:val="es-ES"/>
        </w:rPr>
        <w:tab/>
        <w:t>convocar una reunión de Estados del área de distribución, tan pronto como sea posible después de la COP14 y sujeto a la disponibilidad de recursos externos, en relación con la aplicación de las acciones prioritarias y con el fin de facilitar la coordinación en toda la región</w:t>
      </w:r>
      <w:r w:rsidR="000C7E41" w:rsidRPr="000C7E41">
        <w:rPr>
          <w:i/>
          <w:iCs/>
          <w:sz w:val="20"/>
          <w:szCs w:val="20"/>
          <w:lang w:val="es-ES"/>
        </w:rPr>
        <w:t>.</w:t>
      </w:r>
    </w:p>
    <w:p w14:paraId="142CD56C" w14:textId="77777777" w:rsidR="000C7E41" w:rsidRPr="000C7E41" w:rsidRDefault="000C7E41" w:rsidP="000C7E41">
      <w:pPr>
        <w:spacing w:after="0" w:line="240" w:lineRule="auto"/>
        <w:rPr>
          <w:rFonts w:cs="Arial"/>
          <w:u w:val="single"/>
          <w:lang w:val="es-ES"/>
        </w:rPr>
      </w:pPr>
    </w:p>
    <w:p w14:paraId="170450AD" w14:textId="77777777" w:rsidR="000C7E41" w:rsidRPr="000C7E41" w:rsidRDefault="000C7E41" w:rsidP="009B00EC">
      <w:pPr>
        <w:spacing w:after="0" w:line="240" w:lineRule="auto"/>
        <w:jc w:val="both"/>
        <w:rPr>
          <w:rFonts w:cs="Arial"/>
          <w:u w:val="single"/>
          <w:lang w:val="es-ES"/>
        </w:rPr>
      </w:pPr>
      <w:r w:rsidRPr="000C7E41">
        <w:rPr>
          <w:rFonts w:cs="Arial"/>
          <w:u w:val="single"/>
          <w:lang w:val="es-ES"/>
        </w:rPr>
        <w:t>Implementación de las Decisiones relacionadas con el Plan de Acción de Especie Única para el Delfín Jorobado del Atlántico</w:t>
      </w:r>
    </w:p>
    <w:p w14:paraId="1B97B86B" w14:textId="77777777" w:rsidR="000C7E41" w:rsidRPr="000C7E41" w:rsidRDefault="000C7E41" w:rsidP="000C7E41">
      <w:pPr>
        <w:spacing w:after="0" w:line="240" w:lineRule="auto"/>
        <w:rPr>
          <w:rFonts w:cs="Arial"/>
          <w:u w:val="single"/>
          <w:lang w:val="es-ES"/>
        </w:rPr>
      </w:pPr>
    </w:p>
    <w:p w14:paraId="268AA3DC" w14:textId="0A0EE558"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El 4 de febrero de 2025, la Secretaría envió la </w:t>
      </w:r>
      <w:hyperlink r:id="rId14" w:history="1">
        <w:r w:rsidRPr="000C7E41">
          <w:rPr>
            <w:rFonts w:cs="Arial"/>
            <w:color w:val="0563C1" w:themeColor="hyperlink"/>
            <w:u w:val="single"/>
            <w:lang w:val="es-ES"/>
          </w:rPr>
          <w:t>Notificación 2025/005</w:t>
        </w:r>
      </w:hyperlink>
      <w:r w:rsidRPr="000C7E41">
        <w:rPr>
          <w:rFonts w:cs="Arial"/>
          <w:lang w:val="es-ES"/>
        </w:rPr>
        <w:t>, en la que se difundió una plantilla sencilla para la presentación de informes diseñada de acuerdo con la Decisión 14.86 (b) y solicitó a las Partes que informen acerca de la implementación del SSAP para el Delfín Jorobado del Atlántico, tal y como se pedía en la Decisión 14.81 (d).</w:t>
      </w:r>
    </w:p>
    <w:p w14:paraId="2FBCF13C" w14:textId="77777777" w:rsidR="000C7E41" w:rsidRPr="000C7E41" w:rsidRDefault="000C7E41" w:rsidP="000C7E41">
      <w:pPr>
        <w:widowControl w:val="0"/>
        <w:autoSpaceDE w:val="0"/>
        <w:autoSpaceDN w:val="0"/>
        <w:adjustRightInd w:val="0"/>
        <w:spacing w:after="0" w:line="240" w:lineRule="auto"/>
        <w:ind w:left="567"/>
        <w:jc w:val="both"/>
        <w:rPr>
          <w:rFonts w:cs="Arial"/>
          <w:lang w:val="es-ES"/>
        </w:rPr>
      </w:pPr>
    </w:p>
    <w:p w14:paraId="7E7F5B1E" w14:textId="694A7F2E"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La Secretaría preparó un resumen y el análisis de la implementación del SSAP, que fue revisado por el Grupo de Trabajo sobre Mamíferos Acuáticos y que figura en el Anexo 2. El análisis completo está disponible en el documento </w:t>
      </w:r>
      <w:hyperlink r:id="rId15" w:history="1">
        <w:r w:rsidR="002C7D9B" w:rsidRPr="002C7D9B">
          <w:rPr>
            <w:rStyle w:val="Hyperlink"/>
            <w:rFonts w:cs="Arial"/>
            <w:lang w:val="es-ES"/>
          </w:rPr>
          <w:t>UNEP/CMS/COP15/Inf.25.4.2b</w:t>
        </w:r>
      </w:hyperlink>
      <w:r w:rsidRPr="000C7E41">
        <w:rPr>
          <w:rFonts w:cs="Arial"/>
          <w:lang w:val="es-ES"/>
        </w:rPr>
        <w:t>.</w:t>
      </w:r>
    </w:p>
    <w:p w14:paraId="76D7834F" w14:textId="77777777" w:rsidR="000C7E41" w:rsidRPr="000C7E41" w:rsidRDefault="000C7E41" w:rsidP="000C7E41">
      <w:pPr>
        <w:widowControl w:val="0"/>
        <w:autoSpaceDE w:val="0"/>
        <w:autoSpaceDN w:val="0"/>
        <w:adjustRightInd w:val="0"/>
        <w:spacing w:after="0" w:line="240" w:lineRule="auto"/>
        <w:jc w:val="both"/>
        <w:rPr>
          <w:rFonts w:cs="Arial"/>
          <w:u w:val="single"/>
          <w:lang w:val="es-ES"/>
        </w:rPr>
      </w:pPr>
    </w:p>
    <w:p w14:paraId="44D55FD1"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En lo que se refiere a la Decisión 14.86 (c), debido a la falta de recursos, la Secretaría aún no ha podido organizar una reunión de los Estados del área de distribución para debatir la implementación de medidas prioritarias y facilitar la coordinación de toda la región.</w:t>
      </w:r>
    </w:p>
    <w:p w14:paraId="16FAE28C" w14:textId="448D00F9" w:rsidR="00145374" w:rsidRDefault="00145374">
      <w:pPr>
        <w:rPr>
          <w:rFonts w:cs="Arial"/>
          <w:lang w:val="es-ES"/>
        </w:rPr>
      </w:pPr>
    </w:p>
    <w:p w14:paraId="7A317EAB" w14:textId="77777777" w:rsidR="000C7E41" w:rsidRPr="000C7E41" w:rsidRDefault="000C7E41" w:rsidP="000C7E41">
      <w:pPr>
        <w:numPr>
          <w:ilvl w:val="0"/>
          <w:numId w:val="22"/>
        </w:numPr>
        <w:spacing w:after="0" w:line="240" w:lineRule="auto"/>
        <w:ind w:left="567" w:hanging="567"/>
        <w:rPr>
          <w:u w:val="single"/>
          <w:lang w:val="es-ES"/>
        </w:rPr>
      </w:pPr>
      <w:bookmarkStart w:id="20" w:name="_Toc201154091"/>
      <w:bookmarkStart w:id="21" w:name="_Toc201243936"/>
      <w:bookmarkStart w:id="22" w:name="_Toc201244177"/>
      <w:r w:rsidRPr="000C7E41">
        <w:rPr>
          <w:u w:val="single"/>
          <w:lang w:val="es-ES"/>
        </w:rPr>
        <w:lastRenderedPageBreak/>
        <w:t xml:space="preserve">Plan de Gestión de la Conservación de la Ballena Yubarta del Mar Arábigo </w:t>
      </w:r>
      <w:bookmarkEnd w:id="20"/>
      <w:bookmarkEnd w:id="21"/>
      <w:bookmarkEnd w:id="22"/>
    </w:p>
    <w:p w14:paraId="57D55CE2" w14:textId="77777777" w:rsidR="000C7E41" w:rsidRPr="000C7E41" w:rsidRDefault="000C7E41" w:rsidP="000C7E41">
      <w:pPr>
        <w:spacing w:after="0" w:line="240" w:lineRule="auto"/>
        <w:rPr>
          <w:lang w:val="es-ES"/>
        </w:rPr>
      </w:pPr>
    </w:p>
    <w:p w14:paraId="2F592032"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lang w:val="es-ES"/>
        </w:rPr>
      </w:pPr>
      <w:r w:rsidRPr="000C7E41">
        <w:rPr>
          <w:lang w:val="es-ES"/>
        </w:rPr>
        <w:t>Desde la COP12 se han adoptado una serie de acciones concertadas</w:t>
      </w:r>
      <w:r w:rsidRPr="00F41E60">
        <w:rPr>
          <w:vertAlign w:val="superscript"/>
          <w:lang w:val="es-ES"/>
        </w:rPr>
        <w:footnoteReference w:id="1"/>
      </w:r>
      <w:r w:rsidRPr="000C7E41">
        <w:rPr>
          <w:lang w:val="es-ES"/>
        </w:rPr>
        <w:t xml:space="preserve"> para las</w:t>
      </w:r>
      <w:r w:rsidRPr="000C7E41">
        <w:rPr>
          <w:i/>
          <w:iCs/>
          <w:lang w:val="es-ES"/>
        </w:rPr>
        <w:t xml:space="preserve"> </w:t>
      </w:r>
      <w:r w:rsidRPr="000C7E41">
        <w:rPr>
          <w:lang w:val="es-ES"/>
        </w:rPr>
        <w:t>ballenas Yubartas en peligro de extinción (</w:t>
      </w:r>
      <w:r w:rsidRPr="000C7E41">
        <w:rPr>
          <w:i/>
          <w:iCs/>
          <w:lang w:val="es-ES"/>
        </w:rPr>
        <w:t>Megaptera novaeangliae</w:t>
      </w:r>
      <w:r w:rsidRPr="000C7E41">
        <w:rPr>
          <w:lang w:val="es-ES"/>
        </w:rPr>
        <w:t>) del mar Arábigo, con el objetivo de culminar en el desarrollo y la implementación de un Plan de Gestión de la Conservación a Nivel Regional (CMP, por sus siglas en inglés), dirigido por las partes interesadas gubernamentales y con la aplicación de forma conjunta en el marco de la CMS y la CBI.</w:t>
      </w:r>
    </w:p>
    <w:p w14:paraId="0934ECB1" w14:textId="77777777" w:rsidR="000C7E41" w:rsidRPr="000C7E41" w:rsidRDefault="000C7E41" w:rsidP="000C7E41">
      <w:pPr>
        <w:spacing w:after="0" w:line="240" w:lineRule="auto"/>
        <w:rPr>
          <w:rFonts w:cs="Arial"/>
          <w:u w:val="single"/>
          <w:lang w:val="es-ES"/>
        </w:rPr>
      </w:pPr>
    </w:p>
    <w:p w14:paraId="4E690390"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 xml:space="preserve">En Omán del 27 al 29 de mayo de 2025, se organizó un </w:t>
      </w:r>
      <w:hyperlink r:id="rId16" w:history="1">
        <w:r w:rsidRPr="000C7E41">
          <w:rPr>
            <w:rFonts w:cs="Arial"/>
            <w:color w:val="0563C1" w:themeColor="hyperlink"/>
            <w:u w:val="single"/>
            <w:lang w:val="es-ES"/>
          </w:rPr>
          <w:t>taller</w:t>
        </w:r>
      </w:hyperlink>
      <w:r w:rsidRPr="000C7E41">
        <w:rPr>
          <w:rFonts w:cs="Arial"/>
          <w:lang w:val="es-ES"/>
        </w:rPr>
        <w:t xml:space="preserve"> en el que participaron investigadores de mamíferos marinos, representantes gubernamentales, organizaciones de la sociedad civil y la industria marítima y naviera y se debatió un proyecto del CMP conjunto de la CBI y la CMS. Asimismo, se establecieron las prioridades del CMP, con debates sobre la mitigación de amenazas, los instrumentos jurídicos internacionales y las iniciativas regionales, los marcos jurídicos y las opciones para una gobernanza coordinada. Las prioridades inmediatas incluían mejorar la monitorización de los mamíferos marinos y la sensibilización con el fin de fomentar una mayor participación regional en los próximos meses. </w:t>
      </w:r>
    </w:p>
    <w:p w14:paraId="2DBA8D2C" w14:textId="77777777" w:rsidR="000C7E41" w:rsidRPr="000C7E41" w:rsidRDefault="000C7E41" w:rsidP="000C7E41">
      <w:pPr>
        <w:widowControl w:val="0"/>
        <w:autoSpaceDE w:val="0"/>
        <w:autoSpaceDN w:val="0"/>
        <w:adjustRightInd w:val="0"/>
        <w:spacing w:after="0" w:line="240" w:lineRule="auto"/>
        <w:ind w:left="567"/>
        <w:jc w:val="both"/>
        <w:rPr>
          <w:rFonts w:cs="Arial"/>
          <w:sz w:val="20"/>
          <w:szCs w:val="20"/>
          <w:lang w:val="es-ES"/>
        </w:rPr>
      </w:pPr>
    </w:p>
    <w:p w14:paraId="68C68D00"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Después del taller, la Secretaría de la CMS y de la Red de Puntos Focales para la Protección de las Ballenas del Mar Arábigo compartieron un proyecto revisado del CMP para que el Gobierno de Omán y todos los Estados del área de distribución de la CMS formularan comentarios al respecto. Este proyecto revisado se puede consultar en el Anexo 3.</w:t>
      </w:r>
    </w:p>
    <w:p w14:paraId="241C25CC" w14:textId="77777777" w:rsidR="000C7E41" w:rsidRPr="000C7E41" w:rsidRDefault="000C7E41" w:rsidP="000C7E41">
      <w:pPr>
        <w:widowControl w:val="0"/>
        <w:autoSpaceDE w:val="0"/>
        <w:autoSpaceDN w:val="0"/>
        <w:adjustRightInd w:val="0"/>
        <w:spacing w:after="0" w:line="240" w:lineRule="auto"/>
        <w:ind w:left="567"/>
        <w:rPr>
          <w:rFonts w:cs="Arial"/>
          <w:sz w:val="20"/>
          <w:szCs w:val="20"/>
          <w:lang w:val="es-ES"/>
        </w:rPr>
      </w:pPr>
    </w:p>
    <w:p w14:paraId="66E2D30E"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jc w:val="both"/>
        <w:rPr>
          <w:rFonts w:cs="Arial"/>
          <w:lang w:val="es-ES"/>
        </w:rPr>
      </w:pPr>
      <w:r w:rsidRPr="000C7E41">
        <w:rPr>
          <w:rFonts w:cs="Arial"/>
          <w:lang w:val="es-ES"/>
        </w:rPr>
        <w:t>El proyecto conjunto de la CBI y la CMS deberá ser aprobado por ambos órganos rectores. El proyecto del CMP, después de su análisis por la COP15, se someterá al Comité Científico y al Comité de Conservación de la CBI para su revisión final, y posteriormente a la reunión de la Comisión de la CBI para su aprobación en noviembre de 2026. En consecuencia, el proyecto del CMP que figura en el Anexo 3 del presente documento se presenta para su aprobación provisional por la COP15 de la CMS, en el entendimiento de que se pueden introducir cambios en el documento después de la revisión de la CBI. Se anima a las partes que también son miembros de la CBI a participar en este proceso. La Secretaría recomienda que, una vez finalizado, la COP15 autorice al Comité Permanente a adoptar el CMP de la ballena Yubarta del mar Arábigo, en el período entre la 15.a y la 16.a reuniones de la Conferencia de las Partes. La Secretaría está supervisando el proceso de desarrollo y la finalización de este Plan de Acción.</w:t>
      </w:r>
    </w:p>
    <w:p w14:paraId="26C7B906" w14:textId="77777777" w:rsidR="000C7E41" w:rsidRPr="000C7E41" w:rsidRDefault="000C7E41" w:rsidP="000C7E41">
      <w:pPr>
        <w:widowControl w:val="0"/>
        <w:autoSpaceDE w:val="0"/>
        <w:autoSpaceDN w:val="0"/>
        <w:adjustRightInd w:val="0"/>
        <w:spacing w:after="0" w:line="240" w:lineRule="auto"/>
        <w:jc w:val="both"/>
        <w:rPr>
          <w:rFonts w:cs="Arial"/>
          <w:sz w:val="20"/>
          <w:szCs w:val="20"/>
          <w:highlight w:val="yellow"/>
          <w:u w:val="single"/>
          <w:lang w:val="es-ES"/>
        </w:rPr>
      </w:pPr>
    </w:p>
    <w:p w14:paraId="5711D519" w14:textId="77777777" w:rsidR="000C7E41" w:rsidRPr="000C7E41" w:rsidRDefault="000C7E41" w:rsidP="000C7E41">
      <w:pPr>
        <w:spacing w:after="0" w:line="240" w:lineRule="auto"/>
        <w:jc w:val="both"/>
        <w:rPr>
          <w:rFonts w:cs="Arial"/>
          <w:u w:val="single"/>
          <w:lang w:val="es-ES"/>
        </w:rPr>
      </w:pPr>
      <w:r w:rsidRPr="000C7E41">
        <w:rPr>
          <w:rFonts w:cs="Arial"/>
          <w:u w:val="single"/>
          <w:lang w:val="es-ES"/>
        </w:rPr>
        <w:t xml:space="preserve">Debate y análisis </w:t>
      </w:r>
    </w:p>
    <w:p w14:paraId="62290994" w14:textId="77777777" w:rsidR="000C7E41" w:rsidRPr="000C7E41" w:rsidRDefault="000C7E41" w:rsidP="000C7E41">
      <w:pPr>
        <w:spacing w:after="0" w:line="240" w:lineRule="auto"/>
        <w:jc w:val="both"/>
        <w:rPr>
          <w:rFonts w:cs="Arial"/>
          <w:sz w:val="20"/>
          <w:szCs w:val="20"/>
          <w:u w:val="single"/>
          <w:lang w:val="es-ES"/>
        </w:rPr>
      </w:pPr>
    </w:p>
    <w:p w14:paraId="5B616960" w14:textId="77777777" w:rsidR="000C7E41" w:rsidRPr="000C7E41" w:rsidRDefault="000C7E41" w:rsidP="000C7E41">
      <w:pPr>
        <w:numPr>
          <w:ilvl w:val="0"/>
          <w:numId w:val="13"/>
        </w:numPr>
        <w:spacing w:after="0" w:line="240" w:lineRule="auto"/>
        <w:ind w:left="567" w:hanging="567"/>
        <w:jc w:val="both"/>
        <w:rPr>
          <w:rFonts w:cs="Arial"/>
          <w:u w:val="single"/>
          <w:lang w:val="es-ES"/>
        </w:rPr>
      </w:pPr>
      <w:r w:rsidRPr="000C7E41">
        <w:rPr>
          <w:rFonts w:cs="Arial"/>
          <w:lang w:val="es-ES"/>
        </w:rPr>
        <w:t xml:space="preserve">Los cetáceos desempeñan una función esencial en el funcionamiento de los ecosistemas, pero continúan enfrentándose a numerosas presiones y amenazas. A nivel regional, el estado de conservación y las presiones varían entre las diferentes especies y poblaciones, lo que pone de relieve la necesidad de adoptar enfoques adaptados que incorporen tanto a las partes interesadas internacionales como locales. Como resultado de esta diversidad, la CMS mantiene varias líneas diferentes de trabajo con respecto a la conservación de los cetáceos. </w:t>
      </w:r>
    </w:p>
    <w:p w14:paraId="43147652" w14:textId="77777777" w:rsidR="000C7E41" w:rsidRPr="000C7E41" w:rsidRDefault="000C7E41" w:rsidP="000C7E41">
      <w:pPr>
        <w:spacing w:after="0" w:line="240" w:lineRule="auto"/>
        <w:ind w:left="567"/>
        <w:jc w:val="both"/>
        <w:rPr>
          <w:rFonts w:cs="Arial"/>
          <w:sz w:val="20"/>
          <w:szCs w:val="20"/>
          <w:u w:val="single"/>
          <w:lang w:val="es-ES"/>
        </w:rPr>
      </w:pPr>
    </w:p>
    <w:p w14:paraId="030BF797" w14:textId="77777777" w:rsidR="000C7E41" w:rsidRPr="000C7E41" w:rsidRDefault="000C7E41" w:rsidP="000C7E41">
      <w:pPr>
        <w:numPr>
          <w:ilvl w:val="0"/>
          <w:numId w:val="13"/>
        </w:numPr>
        <w:spacing w:after="0" w:line="240" w:lineRule="auto"/>
        <w:ind w:left="567" w:hanging="567"/>
        <w:jc w:val="both"/>
        <w:rPr>
          <w:rFonts w:cs="Arial"/>
          <w:u w:val="single"/>
          <w:lang w:val="es-ES"/>
        </w:rPr>
      </w:pPr>
      <w:r w:rsidRPr="000C7E41">
        <w:rPr>
          <w:rFonts w:cs="Arial"/>
          <w:lang w:val="es-ES"/>
        </w:rPr>
        <w:t xml:space="preserve">Los planes de acción regionales y específicos para cada especie son instrumentos importantes con múltiples vertientes que abordan de forma simultánea las lagunas en materia de conocimientos, recursos, capacidad y legislación con el fin de mejorar el estado de conservación de los cetáceos. Los Planes de Acción involucran a los Estados </w:t>
      </w:r>
      <w:r w:rsidRPr="000C7E41">
        <w:rPr>
          <w:rFonts w:cs="Arial"/>
          <w:lang w:val="es-ES"/>
        </w:rPr>
        <w:lastRenderedPageBreak/>
        <w:t xml:space="preserve">del área de distribución a nivel regional, contribuyendo a desarrollar capacidades y aumentar la sensibilización mediante la colaboración y la participación de la comunidad, con acciones específicas y locales para proteger las poblaciones y los hábitats de los cetáceos incluidos en la lista de la CMS. </w:t>
      </w:r>
    </w:p>
    <w:p w14:paraId="40D25FC9" w14:textId="77777777" w:rsidR="000C7E41" w:rsidRPr="000C7E41" w:rsidRDefault="000C7E41" w:rsidP="000C7E41">
      <w:pPr>
        <w:ind w:left="720"/>
        <w:contextualSpacing/>
        <w:rPr>
          <w:rFonts w:cs="Arial"/>
          <w:sz w:val="20"/>
          <w:szCs w:val="20"/>
          <w:u w:val="single"/>
          <w:lang w:val="es-ES"/>
        </w:rPr>
      </w:pPr>
    </w:p>
    <w:p w14:paraId="3AB943F0" w14:textId="77777777" w:rsidR="000C7E41" w:rsidRPr="000C7E41" w:rsidRDefault="000C7E41" w:rsidP="000C7E41">
      <w:pPr>
        <w:numPr>
          <w:ilvl w:val="0"/>
          <w:numId w:val="13"/>
        </w:numPr>
        <w:spacing w:after="0" w:line="240" w:lineRule="auto"/>
        <w:ind w:left="567" w:hanging="567"/>
        <w:jc w:val="both"/>
        <w:rPr>
          <w:rFonts w:cs="Arial"/>
          <w:lang w:val="es-ES"/>
        </w:rPr>
      </w:pPr>
      <w:r w:rsidRPr="000C7E41">
        <w:rPr>
          <w:rFonts w:cs="Arial"/>
          <w:lang w:val="es-ES"/>
        </w:rPr>
        <w:t>En este contexto, el desarrollo de capacidades sigue teniendo una vital importancia, junto con el intercambio de conocimientos y recursos entre los Estados del área de distribución de una especie o población, así como por parte de otros gobiernos y expertos capaces de apoyar estas iniciativas de conservación.</w:t>
      </w:r>
    </w:p>
    <w:p w14:paraId="70702793" w14:textId="77777777" w:rsidR="000C7E41" w:rsidRPr="000C7E41" w:rsidRDefault="000C7E41" w:rsidP="000C7E41">
      <w:pPr>
        <w:spacing w:after="0" w:line="240" w:lineRule="auto"/>
        <w:rPr>
          <w:sz w:val="20"/>
          <w:szCs w:val="20"/>
          <w:lang w:val="es-ES"/>
        </w:rPr>
      </w:pPr>
    </w:p>
    <w:p w14:paraId="19AB26FE" w14:textId="77777777" w:rsidR="000C7E41" w:rsidRPr="000C7E41" w:rsidRDefault="000C7E41" w:rsidP="000C7E41">
      <w:pPr>
        <w:spacing w:after="0" w:line="240" w:lineRule="auto"/>
        <w:ind w:left="360" w:hanging="360"/>
        <w:rPr>
          <w:u w:val="single"/>
          <w:lang w:val="es-ES"/>
        </w:rPr>
      </w:pPr>
      <w:r w:rsidRPr="000C7E41">
        <w:rPr>
          <w:u w:val="single"/>
          <w:lang w:val="es-ES"/>
        </w:rPr>
        <w:t>Acciones recomendadas</w:t>
      </w:r>
    </w:p>
    <w:p w14:paraId="5603AA06" w14:textId="77777777" w:rsidR="000C7E41" w:rsidRPr="000C7E41" w:rsidRDefault="000C7E41" w:rsidP="000C7E41">
      <w:pPr>
        <w:spacing w:after="0" w:line="240" w:lineRule="auto"/>
        <w:rPr>
          <w:rFonts w:cs="Arial"/>
          <w:sz w:val="20"/>
          <w:szCs w:val="20"/>
          <w:lang w:val="es-ES"/>
        </w:rPr>
      </w:pPr>
    </w:p>
    <w:p w14:paraId="659E9A85" w14:textId="77777777" w:rsidR="000C7E41" w:rsidRPr="000C7E41" w:rsidRDefault="000C7E41" w:rsidP="000C7E41">
      <w:pPr>
        <w:widowControl w:val="0"/>
        <w:numPr>
          <w:ilvl w:val="0"/>
          <w:numId w:val="13"/>
        </w:numPr>
        <w:autoSpaceDE w:val="0"/>
        <w:autoSpaceDN w:val="0"/>
        <w:adjustRightInd w:val="0"/>
        <w:spacing w:after="0" w:line="240" w:lineRule="auto"/>
        <w:ind w:left="567" w:hanging="567"/>
        <w:rPr>
          <w:rFonts w:cs="Arial"/>
          <w:lang w:val="es-ES"/>
        </w:rPr>
      </w:pPr>
      <w:r w:rsidRPr="000C7E41">
        <w:rPr>
          <w:rFonts w:cs="Arial"/>
          <w:lang w:val="es-ES" w:eastAsia="es-ES"/>
        </w:rPr>
        <w:t>Se recomienda a la Conferencia de las Partes que:</w:t>
      </w:r>
    </w:p>
    <w:p w14:paraId="109AC134" w14:textId="77777777" w:rsidR="000C7E41" w:rsidRPr="000C7E41" w:rsidRDefault="000C7E41" w:rsidP="000C7E41">
      <w:pPr>
        <w:spacing w:after="0" w:line="240" w:lineRule="auto"/>
        <w:rPr>
          <w:sz w:val="20"/>
          <w:szCs w:val="20"/>
          <w:lang w:val="es-ES"/>
        </w:rPr>
      </w:pPr>
    </w:p>
    <w:p w14:paraId="1BF2960D" w14:textId="2E81AD08"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tenga en cuenta </w:t>
      </w:r>
      <w:r w:rsidR="00145374">
        <w:rPr>
          <w:rFonts w:cs="Arial"/>
          <w:lang w:val="es-ES"/>
        </w:rPr>
        <w:t>el resumen y el an</w:t>
      </w:r>
      <w:r w:rsidR="00E410BC">
        <w:rPr>
          <w:rFonts w:cs="Arial"/>
          <w:lang w:val="es-ES"/>
        </w:rPr>
        <w:t>álisis de</w:t>
      </w:r>
      <w:r w:rsidRPr="008353C9">
        <w:rPr>
          <w:rFonts w:cs="Arial"/>
          <w:lang w:val="es-ES"/>
        </w:rPr>
        <w:t xml:space="preserve"> la implementación del Plan de Acción para la Protección y Conservación de las Ballenas del Atlántico Sur que figuran en el Anexo 1 del presente documento;</w:t>
      </w:r>
    </w:p>
    <w:p w14:paraId="44732001" w14:textId="77777777" w:rsidR="000C7E41" w:rsidRPr="000C7E41" w:rsidRDefault="000C7E41" w:rsidP="008353C9">
      <w:pPr>
        <w:spacing w:after="0" w:line="240" w:lineRule="auto"/>
        <w:ind w:left="1080" w:hanging="540"/>
        <w:jc w:val="both"/>
        <w:rPr>
          <w:sz w:val="20"/>
          <w:szCs w:val="20"/>
          <w:lang w:val="es-ES"/>
        </w:rPr>
      </w:pPr>
    </w:p>
    <w:p w14:paraId="0F9F9172" w14:textId="5E971AA4"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tenga en cuenta </w:t>
      </w:r>
      <w:r w:rsidR="00E410BC">
        <w:rPr>
          <w:rFonts w:cs="Arial"/>
          <w:lang w:val="es-ES"/>
        </w:rPr>
        <w:t xml:space="preserve">el resumen y el análisis de </w:t>
      </w:r>
      <w:r w:rsidRPr="008353C9">
        <w:rPr>
          <w:rFonts w:cs="Arial"/>
          <w:lang w:val="es-ES"/>
        </w:rPr>
        <w:t>los informes sobre la implementación del Plan de Acción de Especie Única para el Delfín Jorobado del Atlántico</w:t>
      </w:r>
      <w:r w:rsidRPr="008353C9">
        <w:rPr>
          <w:rFonts w:cs="Arial"/>
          <w:b/>
          <w:iCs/>
          <w:lang w:val="es-ES"/>
        </w:rPr>
        <w:t xml:space="preserve"> </w:t>
      </w:r>
      <w:r w:rsidRPr="008353C9">
        <w:rPr>
          <w:rFonts w:cs="Arial"/>
          <w:lang w:val="es-ES"/>
        </w:rPr>
        <w:t xml:space="preserve">que figuran en el Anexo 2 del presente documento; </w:t>
      </w:r>
    </w:p>
    <w:p w14:paraId="779B7609" w14:textId="77777777" w:rsidR="000C7E41" w:rsidRPr="000C7E41" w:rsidRDefault="000C7E41" w:rsidP="008353C9">
      <w:pPr>
        <w:spacing w:after="0" w:line="240" w:lineRule="auto"/>
        <w:ind w:left="1080" w:hanging="540"/>
        <w:jc w:val="both"/>
        <w:rPr>
          <w:sz w:val="20"/>
          <w:szCs w:val="20"/>
          <w:lang w:val="es-ES"/>
        </w:rPr>
      </w:pPr>
    </w:p>
    <w:p w14:paraId="220C3D3E" w14:textId="77777777" w:rsidR="000C7E41" w:rsidRPr="008353C9"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 xml:space="preserve">refrende el Plan de Gestión de la Conservación de la Ballena Yubarta del Mar Arábigo que figura en el Anexo 3 del presente documento; </w:t>
      </w:r>
    </w:p>
    <w:p w14:paraId="4A9644AC" w14:textId="77777777" w:rsidR="000C7E41" w:rsidRPr="000C7E41" w:rsidRDefault="000C7E41" w:rsidP="008353C9">
      <w:pPr>
        <w:spacing w:after="0" w:line="240" w:lineRule="auto"/>
        <w:ind w:left="1080" w:hanging="540"/>
        <w:jc w:val="both"/>
        <w:rPr>
          <w:sz w:val="20"/>
          <w:szCs w:val="20"/>
          <w:lang w:val="es-ES"/>
        </w:rPr>
      </w:pPr>
    </w:p>
    <w:p w14:paraId="01D54977" w14:textId="77777777" w:rsidR="000C7E41" w:rsidRPr="00EC3A9E" w:rsidRDefault="000C7E41" w:rsidP="008353C9">
      <w:pPr>
        <w:pStyle w:val="ListParagraph"/>
        <w:numPr>
          <w:ilvl w:val="0"/>
          <w:numId w:val="31"/>
        </w:numPr>
        <w:spacing w:after="0" w:line="240" w:lineRule="auto"/>
        <w:ind w:left="1080" w:hanging="540"/>
        <w:jc w:val="both"/>
        <w:rPr>
          <w:lang w:val="es-ES"/>
        </w:rPr>
      </w:pPr>
      <w:r w:rsidRPr="008353C9">
        <w:rPr>
          <w:rFonts w:cs="Arial"/>
          <w:lang w:val="es-ES"/>
        </w:rPr>
        <w:t>apruebe los proyectos de decisión que figuran en el Anexo 4 del presente documento; y</w:t>
      </w:r>
    </w:p>
    <w:p w14:paraId="1C47FAA2" w14:textId="77777777" w:rsidR="00EC3A9E" w:rsidRPr="00EC3A9E" w:rsidRDefault="00EC3A9E" w:rsidP="00EC3A9E">
      <w:pPr>
        <w:pStyle w:val="ListParagraph"/>
        <w:rPr>
          <w:lang w:val="es-ES"/>
        </w:rPr>
      </w:pPr>
    </w:p>
    <w:p w14:paraId="559E8564" w14:textId="58A00EE6" w:rsidR="002D5F2A" w:rsidRPr="00EC3A9E" w:rsidRDefault="000C7E41" w:rsidP="00EC3A9E">
      <w:pPr>
        <w:pStyle w:val="ListParagraph"/>
        <w:numPr>
          <w:ilvl w:val="0"/>
          <w:numId w:val="31"/>
        </w:numPr>
        <w:spacing w:after="0" w:line="240" w:lineRule="auto"/>
        <w:ind w:left="1080" w:hanging="540"/>
        <w:jc w:val="both"/>
        <w:rPr>
          <w:lang w:val="es-ES"/>
        </w:rPr>
      </w:pPr>
      <w:r w:rsidRPr="00EC3A9E">
        <w:rPr>
          <w:rFonts w:cs="Arial"/>
          <w:lang w:val="es-ES"/>
        </w:rPr>
        <w:t>elimine las Decisiones 14.76-14.78, 14.79-14.80 y 14.81-14.86.</w:t>
      </w:r>
    </w:p>
    <w:p w14:paraId="721DBFE0" w14:textId="77777777" w:rsidR="000C7E41" w:rsidRDefault="000C7E41" w:rsidP="000C7E41">
      <w:pPr>
        <w:widowControl w:val="0"/>
        <w:suppressAutoHyphens/>
        <w:autoSpaceDE w:val="0"/>
        <w:autoSpaceDN w:val="0"/>
        <w:spacing w:after="0" w:line="240" w:lineRule="auto"/>
        <w:jc w:val="center"/>
        <w:textAlignment w:val="baseline"/>
        <w:rPr>
          <w:rFonts w:eastAsia="Times New Roman" w:cs="Arial"/>
          <w:lang w:val="es-ES" w:eastAsia="es-ES"/>
        </w:rPr>
        <w:sectPr w:rsidR="000C7E41"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6675553D" w14:textId="77777777" w:rsidR="00C128F5" w:rsidRPr="00C128F5" w:rsidRDefault="00C128F5" w:rsidP="00C128F5">
      <w:pPr>
        <w:spacing w:after="0" w:line="240" w:lineRule="auto"/>
        <w:jc w:val="right"/>
        <w:rPr>
          <w:rFonts w:cs="Arial"/>
          <w:b/>
          <w:bCs/>
          <w:iCs/>
          <w:lang w:val="es-ES"/>
        </w:rPr>
      </w:pPr>
      <w:bookmarkStart w:id="31" w:name="_Toc201243937"/>
      <w:bookmarkStart w:id="32" w:name="_Toc201244178"/>
      <w:r w:rsidRPr="00C128F5">
        <w:rPr>
          <w:rFonts w:cs="Arial"/>
          <w:b/>
          <w:lang w:val="es-ES"/>
        </w:rPr>
        <w:lastRenderedPageBreak/>
        <w:t xml:space="preserve">ANEXO </w:t>
      </w:r>
      <w:bookmarkEnd w:id="31"/>
      <w:bookmarkEnd w:id="32"/>
      <w:r w:rsidRPr="00C128F5">
        <w:rPr>
          <w:rFonts w:cs="Arial"/>
          <w:b/>
          <w:bCs/>
          <w:iCs/>
          <w:lang w:val="es-ES"/>
        </w:rPr>
        <w:t>1</w:t>
      </w:r>
    </w:p>
    <w:p w14:paraId="3E53E0CC" w14:textId="77777777" w:rsidR="00C128F5" w:rsidRPr="008609FA" w:rsidRDefault="00C128F5" w:rsidP="008609FA">
      <w:pPr>
        <w:spacing w:after="0" w:line="240" w:lineRule="auto"/>
        <w:jc w:val="right"/>
        <w:rPr>
          <w:rFonts w:cs="Arial"/>
          <w:iCs/>
          <w:lang w:val="es-ES"/>
        </w:rPr>
      </w:pPr>
    </w:p>
    <w:p w14:paraId="32E3D192" w14:textId="77777777" w:rsidR="00C128F5" w:rsidRPr="008609FA" w:rsidRDefault="00C128F5" w:rsidP="008609FA">
      <w:pPr>
        <w:spacing w:after="0" w:line="240" w:lineRule="auto"/>
        <w:jc w:val="right"/>
        <w:rPr>
          <w:rFonts w:cs="Arial"/>
          <w:iCs/>
          <w:lang w:val="es-ES"/>
        </w:rPr>
      </w:pPr>
    </w:p>
    <w:p w14:paraId="68EB913F" w14:textId="77777777" w:rsidR="00C128F5" w:rsidRPr="008609FA" w:rsidRDefault="00C128F5" w:rsidP="004A5571">
      <w:pPr>
        <w:spacing w:after="120" w:line="240" w:lineRule="auto"/>
        <w:jc w:val="center"/>
        <w:rPr>
          <w:rFonts w:cs="Arial"/>
          <w:b/>
          <w:bCs/>
          <w:iCs/>
          <w:lang w:val="es-ES"/>
        </w:rPr>
      </w:pPr>
      <w:r w:rsidRPr="008609FA">
        <w:rPr>
          <w:rFonts w:cs="Arial"/>
          <w:b/>
          <w:lang w:val="es-ES"/>
        </w:rPr>
        <w:t>RESUMEN Y ANÁLISIS DE LOS INFORMES DE IMPLEMENTACIÓN DEL PLAN DE ACCIÓN PARA LA PROTECCIÓN Y CONSERVACIÓN DE LAS BALLENAS DEL ATLÁNTICO SUR</w:t>
      </w:r>
    </w:p>
    <w:p w14:paraId="409A8E8E" w14:textId="68C7E017" w:rsidR="00C128F5" w:rsidRPr="008609FA" w:rsidRDefault="00C128F5" w:rsidP="008609FA">
      <w:pPr>
        <w:spacing w:after="0" w:line="240" w:lineRule="auto"/>
        <w:jc w:val="center"/>
        <w:rPr>
          <w:rFonts w:cs="Arial"/>
          <w:b/>
          <w:bCs/>
          <w:i/>
          <w:iCs/>
          <w:lang w:val="es-ES"/>
        </w:rPr>
      </w:pPr>
      <w:r w:rsidRPr="008609FA">
        <w:rPr>
          <w:rFonts w:cs="Arial"/>
          <w:i/>
          <w:iCs/>
          <w:lang w:val="es-ES"/>
        </w:rPr>
        <w:t xml:space="preserve">(El informe completo se puede consultar en </w:t>
      </w:r>
      <w:r w:rsidR="009420A7">
        <w:fldChar w:fldCharType="begin"/>
      </w:r>
      <w:r w:rsidR="009420A7" w:rsidRPr="00E64688">
        <w:rPr>
          <w:lang w:val="es-ES"/>
        </w:rPr>
        <w:instrText>HYPERLINK "https://www.cms.int/en/document/analysis-implementation-reports-action-plan-protection-and-conservation-south-atlantic"</w:instrText>
      </w:r>
      <w:r w:rsidR="009420A7">
        <w:fldChar w:fldCharType="separate"/>
      </w:r>
      <w:r w:rsidR="009420A7" w:rsidRPr="008609FA">
        <w:rPr>
          <w:rStyle w:val="Hyperlink"/>
          <w:rFonts w:cs="Arial"/>
          <w:i/>
          <w:iCs/>
          <w:lang w:val="es-ES"/>
        </w:rPr>
        <w:t>UNEP/CMS/COP15/Inf.25.4.2a</w:t>
      </w:r>
      <w:r w:rsidR="009420A7">
        <w:fldChar w:fldCharType="end"/>
      </w:r>
      <w:r w:rsidRPr="008609FA">
        <w:rPr>
          <w:rFonts w:cs="Arial"/>
          <w:b/>
          <w:bCs/>
          <w:i/>
          <w:iCs/>
          <w:lang w:val="es-ES"/>
        </w:rPr>
        <w:t>)</w:t>
      </w:r>
    </w:p>
    <w:p w14:paraId="0EBFA256" w14:textId="77777777" w:rsidR="00861BD3" w:rsidRPr="008609FA" w:rsidRDefault="00861BD3" w:rsidP="008609FA">
      <w:pPr>
        <w:spacing w:after="0" w:line="240" w:lineRule="auto"/>
        <w:rPr>
          <w:rFonts w:cs="Arial"/>
          <w:iCs/>
          <w:lang w:val="es-ES"/>
        </w:rPr>
      </w:pPr>
    </w:p>
    <w:p w14:paraId="68C363E7" w14:textId="77777777" w:rsidR="00861BD3" w:rsidRPr="008609FA" w:rsidRDefault="00861BD3" w:rsidP="008609FA">
      <w:pPr>
        <w:spacing w:after="0" w:line="240" w:lineRule="auto"/>
        <w:rPr>
          <w:rFonts w:cs="Arial"/>
          <w:b/>
        </w:rPr>
      </w:pPr>
      <w:bookmarkStart w:id="33" w:name="_Toc209791378"/>
      <w:proofErr w:type="spellStart"/>
      <w:r w:rsidRPr="008609FA">
        <w:rPr>
          <w:rFonts w:cs="Arial"/>
          <w:b/>
        </w:rPr>
        <w:t>Introducción</w:t>
      </w:r>
      <w:bookmarkEnd w:id="33"/>
      <w:proofErr w:type="spellEnd"/>
    </w:p>
    <w:p w14:paraId="2ADC8AA2" w14:textId="77777777" w:rsidR="00861BD3" w:rsidRPr="008609FA" w:rsidRDefault="00861BD3" w:rsidP="008609FA">
      <w:pPr>
        <w:spacing w:after="0" w:line="240" w:lineRule="auto"/>
        <w:rPr>
          <w:rFonts w:cs="Arial"/>
        </w:rPr>
      </w:pPr>
    </w:p>
    <w:p w14:paraId="69BF2A09"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En 2017, las Partes de la CMS adoptaron el Plan de Acción para la Protección y la Conservación de las Ballenas del Atlántico Sur (</w:t>
      </w:r>
      <w:r>
        <w:fldChar w:fldCharType="begin"/>
      </w:r>
      <w:r w:rsidRPr="00E64688">
        <w:rPr>
          <w:lang w:val="es-ES"/>
        </w:rPr>
        <w:instrText>HYPERLINK "https://www.cms.int/es/document/conservaci%C3%B3n-y-gesti%C3%B3n-de-las-ballenas-y-sus-h%C3%A1bitats-en-la-regi%C3%B3n-del-atl%C3%A1ntico-sur"</w:instrText>
      </w:r>
      <w:r>
        <w:fldChar w:fldCharType="separate"/>
      </w:r>
      <w:r w:rsidRPr="008609FA">
        <w:rPr>
          <w:rStyle w:val="Hyperlink"/>
          <w:rFonts w:cs="Arial"/>
          <w:lang w:val="es-ES"/>
        </w:rPr>
        <w:t>Resolución 12.17 de la CMS</w:t>
      </w:r>
      <w:r>
        <w:fldChar w:fldCharType="end"/>
      </w:r>
      <w:r w:rsidRPr="008609FA">
        <w:rPr>
          <w:rFonts w:cs="Arial"/>
          <w:lang w:val="es-ES"/>
        </w:rPr>
        <w:t xml:space="preserve">). </w:t>
      </w:r>
    </w:p>
    <w:p w14:paraId="65BC9C85" w14:textId="77777777" w:rsidR="00861BD3" w:rsidRPr="008609FA" w:rsidRDefault="00861BD3" w:rsidP="008609FA">
      <w:pPr>
        <w:spacing w:after="0" w:line="240" w:lineRule="auto"/>
        <w:ind w:left="567" w:hanging="567"/>
        <w:jc w:val="both"/>
        <w:rPr>
          <w:rFonts w:cs="Arial"/>
          <w:lang w:val="es-ES"/>
        </w:rPr>
      </w:pPr>
    </w:p>
    <w:p w14:paraId="0FCD80D2"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La Secretaría carecía de los recursos necesarios para convocar un taller para todos los Estados del área de distribución tal como se estableció en la Decisión 14.80 (a), dado que ello implicaría a tres países sudamericanos y seis africanos, donde se hablan cuatro idiomas diferentes. En su lugar, la Secretaría se puso en contacto con los Estados del área de distribución en julio de 2025. Envió a las Partes una plantilla sencilla para que la rellenaran con información sobre la aplicación del Plan de Acción, conforme a lo establecido en la Decisión 14.79. Una vez cumplido el plazo, no se habían recibido respuestas. </w:t>
      </w:r>
    </w:p>
    <w:p w14:paraId="59D3BE59" w14:textId="77777777" w:rsidR="00861BD3" w:rsidRPr="008609FA" w:rsidRDefault="00861BD3" w:rsidP="008609FA">
      <w:pPr>
        <w:spacing w:after="0" w:line="240" w:lineRule="auto"/>
        <w:ind w:left="567" w:hanging="567"/>
        <w:jc w:val="both"/>
        <w:rPr>
          <w:rFonts w:cs="Arial"/>
          <w:lang w:val="es-ES"/>
        </w:rPr>
      </w:pPr>
    </w:p>
    <w:p w14:paraId="2B3A2FCE"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El consejero para mamíferos acuáticos designado por la COP pudo organizar una reunión en línea con los Estados del área de distribución de América del Sur —Argentina, Brasil y Uruguay— el 5 de agosto de 2025. La reunión se llevó a cabo en español y portugués, sin intérpretes. Los grupos subregionales completaron sus informes nacionales. El consejero designado por la COP elaboró un análisis resumido de la aplicación del Plan de Acción de Especies Únicas (SSAP, por sus siglas en inglés).</w:t>
      </w:r>
    </w:p>
    <w:p w14:paraId="7248B2A5" w14:textId="77777777" w:rsidR="00861BD3" w:rsidRPr="008609FA" w:rsidRDefault="00861BD3" w:rsidP="008609FA">
      <w:pPr>
        <w:spacing w:after="0" w:line="240" w:lineRule="auto"/>
        <w:ind w:left="567" w:hanging="567"/>
        <w:jc w:val="both"/>
        <w:rPr>
          <w:rFonts w:cs="Arial"/>
          <w:lang w:val="es-ES"/>
        </w:rPr>
      </w:pPr>
    </w:p>
    <w:p w14:paraId="69FA68B6"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Este documento incluye un resumen de los informes sobre la aplicación del Plan de Acción en la subregión sudamericana. Los informes se basan en una plantilla que desarrolló la Secretaría a dicho efecto. En las secciones del formato, se solicita información sobre cada medida incluida en el Plan de Acción: actividades realizadas, obstáculos para la aplicación, y progreso en la aplicación. Los informes recibidos de los Estados del área de distribución pueden servir para hacer recomendaciones de cara a la posterior aplicación del Plan de Acción.</w:t>
      </w:r>
    </w:p>
    <w:p w14:paraId="46900939" w14:textId="77777777" w:rsidR="00861BD3" w:rsidRPr="008609FA" w:rsidRDefault="00861BD3" w:rsidP="008609FA">
      <w:pPr>
        <w:spacing w:after="0" w:line="240" w:lineRule="auto"/>
        <w:ind w:left="567" w:hanging="567"/>
        <w:jc w:val="both"/>
        <w:rPr>
          <w:rFonts w:cs="Arial"/>
          <w:lang w:val="es-ES"/>
        </w:rPr>
      </w:pPr>
    </w:p>
    <w:p w14:paraId="1EBEBA42" w14:textId="77777777" w:rsidR="00861BD3" w:rsidRPr="008609FA" w:rsidRDefault="00861BD3" w:rsidP="008609FA">
      <w:pPr>
        <w:spacing w:after="0" w:line="240" w:lineRule="auto"/>
        <w:ind w:left="567" w:hanging="567"/>
        <w:jc w:val="both"/>
        <w:rPr>
          <w:rFonts w:cs="Arial"/>
          <w:b/>
        </w:rPr>
      </w:pPr>
      <w:bookmarkStart w:id="34" w:name="_Toc206602992"/>
      <w:bookmarkStart w:id="35" w:name="_Toc209791379"/>
      <w:proofErr w:type="spellStart"/>
      <w:r w:rsidRPr="008609FA">
        <w:rPr>
          <w:rFonts w:cs="Arial"/>
          <w:b/>
        </w:rPr>
        <w:t>Conclusiones</w:t>
      </w:r>
      <w:proofErr w:type="spellEnd"/>
      <w:r w:rsidRPr="008609FA">
        <w:rPr>
          <w:rFonts w:cs="Arial"/>
          <w:b/>
        </w:rPr>
        <w:t xml:space="preserve"> </w:t>
      </w:r>
      <w:proofErr w:type="spellStart"/>
      <w:r w:rsidRPr="008609FA">
        <w:rPr>
          <w:rFonts w:cs="Arial"/>
          <w:b/>
        </w:rPr>
        <w:t>principales</w:t>
      </w:r>
      <w:bookmarkEnd w:id="34"/>
      <w:bookmarkEnd w:id="35"/>
      <w:proofErr w:type="spellEnd"/>
    </w:p>
    <w:p w14:paraId="15FC34B2" w14:textId="77777777" w:rsidR="00861BD3" w:rsidRPr="008609FA" w:rsidRDefault="00861BD3" w:rsidP="008609FA">
      <w:pPr>
        <w:spacing w:after="0" w:line="240" w:lineRule="auto"/>
        <w:ind w:left="567" w:hanging="567"/>
        <w:jc w:val="both"/>
        <w:rPr>
          <w:rFonts w:cs="Arial"/>
        </w:rPr>
      </w:pPr>
    </w:p>
    <w:p w14:paraId="077E456B"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Los tres Estados del área de distribución informaron de que habían completado la Acción 4, </w:t>
      </w:r>
      <w:r w:rsidRPr="008609FA">
        <w:rPr>
          <w:rFonts w:cs="Arial"/>
          <w:i/>
          <w:iCs/>
          <w:lang w:val="es-ES"/>
        </w:rPr>
        <w:t>Cero capturas deliberadas de ballenas en el área del Atlántico Sur</w:t>
      </w:r>
      <w:r w:rsidRPr="008609FA">
        <w:rPr>
          <w:rFonts w:cs="Arial"/>
          <w:lang w:val="es-ES"/>
        </w:rPr>
        <w:t>.</w:t>
      </w:r>
    </w:p>
    <w:p w14:paraId="1239C88E" w14:textId="77777777" w:rsidR="00861BD3" w:rsidRPr="008609FA" w:rsidRDefault="00861BD3" w:rsidP="008609FA">
      <w:pPr>
        <w:spacing w:after="0" w:line="240" w:lineRule="auto"/>
        <w:ind w:left="567" w:hanging="567"/>
        <w:jc w:val="both"/>
        <w:rPr>
          <w:rFonts w:cs="Arial"/>
          <w:lang w:val="es-ES"/>
        </w:rPr>
      </w:pPr>
    </w:p>
    <w:p w14:paraId="4DCFA948"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Para el resto de las acciones se informó de que estaban «en curso», excepto para </w:t>
      </w:r>
      <w:r w:rsidRPr="008609FA">
        <w:rPr>
          <w:rFonts w:cs="Arial"/>
          <w:i/>
          <w:iCs/>
          <w:lang w:val="es-ES"/>
        </w:rPr>
        <w:t>Aumentar la concienciación sobre el Plan de Acción</w:t>
      </w:r>
      <w:r w:rsidRPr="008609FA">
        <w:rPr>
          <w:rFonts w:cs="Arial"/>
          <w:lang w:val="es-ES"/>
        </w:rPr>
        <w:t xml:space="preserve"> (Acción 9), para la cual Brasil señaló que no había realizado ninguna acción. </w:t>
      </w:r>
    </w:p>
    <w:p w14:paraId="329E03C0" w14:textId="77777777" w:rsidR="00861BD3" w:rsidRPr="008609FA" w:rsidRDefault="00861BD3" w:rsidP="008609FA">
      <w:pPr>
        <w:spacing w:after="0" w:line="240" w:lineRule="auto"/>
        <w:ind w:left="567" w:hanging="567"/>
        <w:jc w:val="both"/>
        <w:rPr>
          <w:rFonts w:cs="Arial"/>
          <w:lang w:val="es-ES"/>
        </w:rPr>
      </w:pPr>
    </w:p>
    <w:p w14:paraId="7302B95C"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El hecho de que la mayoría de las acciones están «en curso» indica que se han dado los primeros pasos hacia la aplicación del Plan de Acción, pero la falta de respuesta de los demás Estados del área de distribución muestra que es necesario un compromiso más firme y un apoyo específico para garantizar su plena aplicación.  </w:t>
      </w:r>
    </w:p>
    <w:p w14:paraId="4A8DEBBE" w14:textId="77777777" w:rsidR="00861BD3" w:rsidRPr="008609FA" w:rsidRDefault="00861BD3" w:rsidP="008609FA">
      <w:pPr>
        <w:spacing w:after="0" w:line="240" w:lineRule="auto"/>
        <w:ind w:left="567" w:hanging="567"/>
        <w:jc w:val="both"/>
        <w:rPr>
          <w:rFonts w:cs="Arial"/>
          <w:lang w:val="es-ES"/>
        </w:rPr>
      </w:pPr>
    </w:p>
    <w:p w14:paraId="4199B276"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Aunque la cantidad de informes recibidos fue limitada, su alta calidad demuestra que se han hecho esfuerzos significativos, lo que constituye una base prometedora de cara a la aplicación del Plan de Acción y a la protección de las ballenas en el Atlántico Sur.</w:t>
      </w:r>
    </w:p>
    <w:p w14:paraId="40603BEC" w14:textId="71B3CC62" w:rsidR="00861BD3" w:rsidRPr="008609FA" w:rsidRDefault="00861BD3" w:rsidP="008609FA">
      <w:pPr>
        <w:spacing w:after="0" w:line="240" w:lineRule="auto"/>
        <w:rPr>
          <w:rFonts w:cs="Arial"/>
          <w:lang w:val="es-ES"/>
        </w:rPr>
      </w:pPr>
    </w:p>
    <w:p w14:paraId="46E7AB85" w14:textId="77777777" w:rsidR="00861BD3" w:rsidRPr="008609FA" w:rsidRDefault="00861BD3" w:rsidP="008609FA">
      <w:pPr>
        <w:numPr>
          <w:ilvl w:val="0"/>
          <w:numId w:val="32"/>
        </w:numPr>
        <w:spacing w:after="0" w:line="240" w:lineRule="auto"/>
        <w:ind w:left="567" w:hanging="567"/>
        <w:jc w:val="both"/>
        <w:rPr>
          <w:rFonts w:cs="Arial"/>
          <w:lang w:val="es-ES"/>
        </w:rPr>
      </w:pPr>
      <w:r w:rsidRPr="008609FA">
        <w:rPr>
          <w:rFonts w:cs="Arial"/>
          <w:lang w:val="es-ES"/>
        </w:rPr>
        <w:t xml:space="preserve">Los informes pusieron de manifiesto la necesidad de aumentar la concienciación sobre el Plan de Acción mediante el desarrollo y la aplicación de estrategias de divulgación y comunicación concretas, para garantizar una comprensión más amplia y el compromiso de todos los Estados del área de distribución, así como de diversas entidades gubernamentales y otras partes interesadas externas. </w:t>
      </w:r>
    </w:p>
    <w:p w14:paraId="40ABDE8A" w14:textId="77777777" w:rsidR="00861BD3" w:rsidRPr="008609FA" w:rsidRDefault="00861BD3" w:rsidP="008609FA">
      <w:pPr>
        <w:spacing w:after="0" w:line="240" w:lineRule="auto"/>
        <w:rPr>
          <w:rFonts w:cs="Arial"/>
          <w:iCs/>
          <w:lang w:val="es-ES"/>
        </w:rPr>
      </w:pPr>
    </w:p>
    <w:p w14:paraId="1C852A14" w14:textId="77777777" w:rsidR="00861BD3" w:rsidRPr="008609FA" w:rsidRDefault="00861BD3" w:rsidP="0052025C">
      <w:pPr>
        <w:spacing w:after="0" w:line="240" w:lineRule="auto"/>
        <w:jc w:val="both"/>
        <w:rPr>
          <w:rFonts w:cs="Arial"/>
          <w:lang w:val="es-ES"/>
        </w:rPr>
      </w:pPr>
      <w:r w:rsidRPr="0052025C">
        <w:rPr>
          <w:rFonts w:cs="Arial"/>
          <w:b/>
          <w:bCs/>
          <w:sz w:val="20"/>
          <w:szCs w:val="20"/>
          <w:lang w:val="es-ES"/>
        </w:rPr>
        <w:t>Tabla 1:</w:t>
      </w:r>
      <w:r w:rsidRPr="0052025C">
        <w:rPr>
          <w:rFonts w:cs="Arial"/>
          <w:sz w:val="20"/>
          <w:szCs w:val="20"/>
          <w:lang w:val="es-ES"/>
        </w:rPr>
        <w:t xml:space="preserve"> Panorámica del progreso en la aplicación del Plan de Acción para la Protección y Conservación de las Ballenas del Atlántico Sur (verde = completado; amarillo = en curso; rojo = no se han realizado acciones)</w:t>
      </w:r>
      <w:r w:rsidRPr="008609FA">
        <w:rPr>
          <w:rFonts w:cs="Arial"/>
          <w:lang w:val="es-ES"/>
        </w:rPr>
        <w:t>.</w:t>
      </w:r>
    </w:p>
    <w:tbl>
      <w:tblPr>
        <w:tblStyle w:val="TableGrid"/>
        <w:tblW w:w="9810" w:type="dxa"/>
        <w:tblInd w:w="-270" w:type="dxa"/>
        <w:tblLook w:val="04A0" w:firstRow="1" w:lastRow="0" w:firstColumn="1" w:lastColumn="0" w:noHBand="0" w:noVBand="1"/>
      </w:tblPr>
      <w:tblGrid>
        <w:gridCol w:w="2524"/>
        <w:gridCol w:w="2254"/>
        <w:gridCol w:w="2254"/>
        <w:gridCol w:w="2778"/>
      </w:tblGrid>
      <w:tr w:rsidR="00861BD3" w:rsidRPr="005C5B6E" w14:paraId="556C5EEB" w14:textId="77777777" w:rsidTr="004A5571">
        <w:tc>
          <w:tcPr>
            <w:tcW w:w="2524" w:type="dxa"/>
            <w:tcBorders>
              <w:top w:val="nil"/>
              <w:left w:val="nil"/>
              <w:bottom w:val="nil"/>
            </w:tcBorders>
          </w:tcPr>
          <w:p w14:paraId="3BAC01DB" w14:textId="77777777" w:rsidR="00861BD3" w:rsidRPr="002D150C" w:rsidRDefault="00861BD3" w:rsidP="008609FA">
            <w:pPr>
              <w:rPr>
                <w:sz w:val="20"/>
                <w:szCs w:val="20"/>
              </w:rPr>
            </w:pPr>
          </w:p>
        </w:tc>
        <w:tc>
          <w:tcPr>
            <w:tcW w:w="7286" w:type="dxa"/>
            <w:gridSpan w:val="3"/>
            <w:shd w:val="clear" w:color="auto" w:fill="D9D9D9" w:themeFill="background1" w:themeFillShade="D9"/>
          </w:tcPr>
          <w:p w14:paraId="50CFF810" w14:textId="77777777" w:rsidR="00861BD3" w:rsidRPr="002D150C" w:rsidRDefault="00861BD3" w:rsidP="008609FA">
            <w:pPr>
              <w:rPr>
                <w:sz w:val="20"/>
                <w:szCs w:val="20"/>
              </w:rPr>
            </w:pPr>
            <w:r w:rsidRPr="002D150C">
              <w:rPr>
                <w:sz w:val="20"/>
                <w:szCs w:val="20"/>
              </w:rPr>
              <w:t>Estado del área de distribución</w:t>
            </w:r>
          </w:p>
        </w:tc>
      </w:tr>
      <w:tr w:rsidR="00861BD3" w:rsidRPr="002D150C" w14:paraId="6C491888" w14:textId="77777777" w:rsidTr="004A5571">
        <w:tc>
          <w:tcPr>
            <w:tcW w:w="2524" w:type="dxa"/>
            <w:tcBorders>
              <w:top w:val="nil"/>
              <w:left w:val="nil"/>
            </w:tcBorders>
          </w:tcPr>
          <w:p w14:paraId="398246CC" w14:textId="77777777" w:rsidR="00861BD3" w:rsidRPr="002D150C" w:rsidRDefault="00861BD3" w:rsidP="008609FA">
            <w:pPr>
              <w:rPr>
                <w:sz w:val="20"/>
                <w:szCs w:val="20"/>
              </w:rPr>
            </w:pPr>
          </w:p>
        </w:tc>
        <w:tc>
          <w:tcPr>
            <w:tcW w:w="2254" w:type="dxa"/>
            <w:shd w:val="clear" w:color="auto" w:fill="CBD3DE" w:themeFill="text2" w:themeFillTint="40"/>
          </w:tcPr>
          <w:p w14:paraId="55E2C963" w14:textId="77777777" w:rsidR="00861BD3" w:rsidRPr="002D150C" w:rsidRDefault="00861BD3" w:rsidP="008609FA">
            <w:pPr>
              <w:rPr>
                <w:sz w:val="20"/>
                <w:szCs w:val="20"/>
              </w:rPr>
            </w:pPr>
            <w:r w:rsidRPr="002D150C">
              <w:rPr>
                <w:sz w:val="20"/>
                <w:szCs w:val="20"/>
              </w:rPr>
              <w:t>Argentina</w:t>
            </w:r>
          </w:p>
        </w:tc>
        <w:tc>
          <w:tcPr>
            <w:tcW w:w="2254" w:type="dxa"/>
            <w:shd w:val="clear" w:color="auto" w:fill="CBD3DE" w:themeFill="text2" w:themeFillTint="40"/>
          </w:tcPr>
          <w:p w14:paraId="7854CD87" w14:textId="77777777" w:rsidR="00861BD3" w:rsidRPr="002D150C" w:rsidRDefault="00861BD3" w:rsidP="008609FA">
            <w:pPr>
              <w:rPr>
                <w:sz w:val="20"/>
                <w:szCs w:val="20"/>
              </w:rPr>
            </w:pPr>
            <w:r w:rsidRPr="002D150C">
              <w:rPr>
                <w:sz w:val="20"/>
                <w:szCs w:val="20"/>
              </w:rPr>
              <w:t>Brasil</w:t>
            </w:r>
          </w:p>
        </w:tc>
        <w:tc>
          <w:tcPr>
            <w:tcW w:w="2778" w:type="dxa"/>
            <w:shd w:val="clear" w:color="auto" w:fill="CBD3DE" w:themeFill="text2" w:themeFillTint="40"/>
          </w:tcPr>
          <w:p w14:paraId="685DA9D4" w14:textId="77777777" w:rsidR="00861BD3" w:rsidRPr="002D150C" w:rsidRDefault="00861BD3" w:rsidP="008609FA">
            <w:pPr>
              <w:rPr>
                <w:sz w:val="20"/>
                <w:szCs w:val="20"/>
              </w:rPr>
            </w:pPr>
            <w:r w:rsidRPr="002D150C">
              <w:rPr>
                <w:sz w:val="20"/>
                <w:szCs w:val="20"/>
              </w:rPr>
              <w:t>Uruguay</w:t>
            </w:r>
          </w:p>
        </w:tc>
      </w:tr>
      <w:tr w:rsidR="00861BD3" w:rsidRPr="002D150C" w14:paraId="7E6A9E94" w14:textId="77777777" w:rsidTr="004A5571">
        <w:tc>
          <w:tcPr>
            <w:tcW w:w="2524" w:type="dxa"/>
            <w:shd w:val="clear" w:color="auto" w:fill="D9D9D9" w:themeFill="background1" w:themeFillShade="D9"/>
          </w:tcPr>
          <w:p w14:paraId="4B3F1689" w14:textId="77777777" w:rsidR="00861BD3" w:rsidRPr="002D150C" w:rsidRDefault="00861BD3" w:rsidP="008609FA">
            <w:pPr>
              <w:rPr>
                <w:sz w:val="20"/>
                <w:szCs w:val="20"/>
              </w:rPr>
            </w:pPr>
            <w:r w:rsidRPr="002D150C">
              <w:rPr>
                <w:sz w:val="20"/>
                <w:szCs w:val="20"/>
              </w:rPr>
              <w:t>Acción</w:t>
            </w:r>
          </w:p>
        </w:tc>
        <w:tc>
          <w:tcPr>
            <w:tcW w:w="7286" w:type="dxa"/>
            <w:gridSpan w:val="3"/>
            <w:shd w:val="clear" w:color="auto" w:fill="D9D9D9" w:themeFill="background1" w:themeFillShade="D9"/>
          </w:tcPr>
          <w:p w14:paraId="4E506CCC" w14:textId="77777777" w:rsidR="00861BD3" w:rsidRPr="002D150C" w:rsidRDefault="00861BD3" w:rsidP="008609FA">
            <w:pPr>
              <w:rPr>
                <w:sz w:val="20"/>
                <w:szCs w:val="20"/>
              </w:rPr>
            </w:pPr>
            <w:r w:rsidRPr="002D150C">
              <w:rPr>
                <w:sz w:val="20"/>
                <w:szCs w:val="20"/>
              </w:rPr>
              <w:t>Progreso</w:t>
            </w:r>
          </w:p>
        </w:tc>
      </w:tr>
      <w:tr w:rsidR="00861BD3" w:rsidRPr="005C5B6E" w14:paraId="3CF789DE" w14:textId="77777777" w:rsidTr="004A5571">
        <w:trPr>
          <w:trHeight w:val="510"/>
        </w:trPr>
        <w:tc>
          <w:tcPr>
            <w:tcW w:w="2524" w:type="dxa"/>
          </w:tcPr>
          <w:p w14:paraId="5B52971D" w14:textId="77777777" w:rsidR="00861BD3" w:rsidRPr="002D150C" w:rsidRDefault="00861BD3" w:rsidP="008609FA">
            <w:pPr>
              <w:rPr>
                <w:sz w:val="20"/>
                <w:szCs w:val="20"/>
              </w:rPr>
            </w:pPr>
            <w:r w:rsidRPr="002D150C">
              <w:rPr>
                <w:sz w:val="20"/>
                <w:szCs w:val="20"/>
              </w:rPr>
              <w:t>A1: Definir y precisar la identidad de las poblaciones de ballenas</w:t>
            </w:r>
          </w:p>
        </w:tc>
        <w:tc>
          <w:tcPr>
            <w:tcW w:w="2254" w:type="dxa"/>
            <w:shd w:val="clear" w:color="auto" w:fill="FFE699"/>
          </w:tcPr>
          <w:p w14:paraId="0A7C1D6A" w14:textId="77777777" w:rsidR="00861BD3" w:rsidRPr="002D150C" w:rsidRDefault="00861BD3" w:rsidP="008609FA">
            <w:pPr>
              <w:rPr>
                <w:sz w:val="20"/>
                <w:szCs w:val="20"/>
              </w:rPr>
            </w:pPr>
          </w:p>
        </w:tc>
        <w:tc>
          <w:tcPr>
            <w:tcW w:w="2254" w:type="dxa"/>
            <w:shd w:val="clear" w:color="auto" w:fill="FFE699"/>
          </w:tcPr>
          <w:p w14:paraId="568111DF" w14:textId="77777777" w:rsidR="00861BD3" w:rsidRPr="002D150C" w:rsidRDefault="00861BD3" w:rsidP="008609FA">
            <w:pPr>
              <w:rPr>
                <w:sz w:val="20"/>
                <w:szCs w:val="20"/>
              </w:rPr>
            </w:pPr>
          </w:p>
        </w:tc>
        <w:tc>
          <w:tcPr>
            <w:tcW w:w="2778" w:type="dxa"/>
            <w:shd w:val="clear" w:color="auto" w:fill="FFE699"/>
          </w:tcPr>
          <w:p w14:paraId="309771DA" w14:textId="77777777" w:rsidR="00861BD3" w:rsidRPr="002D150C" w:rsidRDefault="00861BD3" w:rsidP="008609FA">
            <w:pPr>
              <w:rPr>
                <w:sz w:val="20"/>
                <w:szCs w:val="20"/>
              </w:rPr>
            </w:pPr>
          </w:p>
        </w:tc>
      </w:tr>
      <w:tr w:rsidR="00861BD3" w:rsidRPr="00E64688" w14:paraId="55604689" w14:textId="77777777" w:rsidTr="004A5571">
        <w:trPr>
          <w:trHeight w:val="510"/>
        </w:trPr>
        <w:tc>
          <w:tcPr>
            <w:tcW w:w="2524" w:type="dxa"/>
          </w:tcPr>
          <w:p w14:paraId="7F70E309" w14:textId="77777777" w:rsidR="00861BD3" w:rsidRPr="002D150C" w:rsidRDefault="00861BD3" w:rsidP="008609FA">
            <w:pPr>
              <w:rPr>
                <w:sz w:val="20"/>
                <w:szCs w:val="20"/>
              </w:rPr>
            </w:pPr>
            <w:r w:rsidRPr="002D150C">
              <w:rPr>
                <w:sz w:val="20"/>
                <w:szCs w:val="20"/>
              </w:rPr>
              <w:t>A2: Determinar los patrones de uso del hábitat y las áreas críticas</w:t>
            </w:r>
          </w:p>
        </w:tc>
        <w:tc>
          <w:tcPr>
            <w:tcW w:w="2254" w:type="dxa"/>
            <w:shd w:val="clear" w:color="auto" w:fill="FFE699"/>
          </w:tcPr>
          <w:p w14:paraId="28C2C4DC" w14:textId="77777777" w:rsidR="00861BD3" w:rsidRPr="002D150C" w:rsidRDefault="00861BD3" w:rsidP="008609FA">
            <w:pPr>
              <w:rPr>
                <w:sz w:val="20"/>
                <w:szCs w:val="20"/>
              </w:rPr>
            </w:pPr>
          </w:p>
        </w:tc>
        <w:tc>
          <w:tcPr>
            <w:tcW w:w="2254" w:type="dxa"/>
            <w:shd w:val="clear" w:color="auto" w:fill="FFE699"/>
          </w:tcPr>
          <w:p w14:paraId="5306F7AC" w14:textId="77777777" w:rsidR="00861BD3" w:rsidRPr="002D150C" w:rsidRDefault="00861BD3" w:rsidP="008609FA">
            <w:pPr>
              <w:rPr>
                <w:sz w:val="20"/>
                <w:szCs w:val="20"/>
              </w:rPr>
            </w:pPr>
          </w:p>
        </w:tc>
        <w:tc>
          <w:tcPr>
            <w:tcW w:w="2778" w:type="dxa"/>
            <w:shd w:val="clear" w:color="auto" w:fill="FFE699"/>
          </w:tcPr>
          <w:p w14:paraId="4D5873D3" w14:textId="77777777" w:rsidR="00861BD3" w:rsidRPr="002D150C" w:rsidRDefault="00861BD3" w:rsidP="008609FA">
            <w:pPr>
              <w:rPr>
                <w:sz w:val="20"/>
                <w:szCs w:val="20"/>
              </w:rPr>
            </w:pPr>
          </w:p>
        </w:tc>
      </w:tr>
      <w:tr w:rsidR="00861BD3" w:rsidRPr="005C5B6E" w14:paraId="5147D5DC" w14:textId="77777777" w:rsidTr="004A5571">
        <w:trPr>
          <w:trHeight w:val="510"/>
        </w:trPr>
        <w:tc>
          <w:tcPr>
            <w:tcW w:w="2524" w:type="dxa"/>
          </w:tcPr>
          <w:p w14:paraId="697ECA49" w14:textId="77777777" w:rsidR="00861BD3" w:rsidRPr="002D150C" w:rsidRDefault="00861BD3" w:rsidP="008609FA">
            <w:pPr>
              <w:rPr>
                <w:sz w:val="20"/>
                <w:szCs w:val="20"/>
              </w:rPr>
            </w:pPr>
            <w:r w:rsidRPr="002D150C">
              <w:rPr>
                <w:sz w:val="20"/>
                <w:szCs w:val="20"/>
              </w:rPr>
              <w:t>A3: Elaborar estimaciones de la abundancia y las tendencias</w:t>
            </w:r>
          </w:p>
        </w:tc>
        <w:tc>
          <w:tcPr>
            <w:tcW w:w="2254" w:type="dxa"/>
            <w:shd w:val="clear" w:color="auto" w:fill="FFE699"/>
          </w:tcPr>
          <w:p w14:paraId="40234E87" w14:textId="77777777" w:rsidR="00861BD3" w:rsidRPr="002D150C" w:rsidRDefault="00861BD3" w:rsidP="008609FA">
            <w:pPr>
              <w:rPr>
                <w:sz w:val="20"/>
                <w:szCs w:val="20"/>
              </w:rPr>
            </w:pPr>
          </w:p>
        </w:tc>
        <w:tc>
          <w:tcPr>
            <w:tcW w:w="2254" w:type="dxa"/>
            <w:shd w:val="clear" w:color="auto" w:fill="FFE699"/>
          </w:tcPr>
          <w:p w14:paraId="25885C20" w14:textId="77777777" w:rsidR="00861BD3" w:rsidRPr="002D150C" w:rsidRDefault="00861BD3" w:rsidP="008609FA">
            <w:pPr>
              <w:rPr>
                <w:sz w:val="20"/>
                <w:szCs w:val="20"/>
              </w:rPr>
            </w:pPr>
          </w:p>
        </w:tc>
        <w:tc>
          <w:tcPr>
            <w:tcW w:w="2778" w:type="dxa"/>
            <w:shd w:val="clear" w:color="auto" w:fill="FFE699"/>
          </w:tcPr>
          <w:p w14:paraId="7B42EB3F" w14:textId="77777777" w:rsidR="00861BD3" w:rsidRPr="002D150C" w:rsidRDefault="00861BD3" w:rsidP="008609FA">
            <w:pPr>
              <w:rPr>
                <w:sz w:val="20"/>
                <w:szCs w:val="20"/>
              </w:rPr>
            </w:pPr>
          </w:p>
        </w:tc>
      </w:tr>
      <w:tr w:rsidR="00861BD3" w:rsidRPr="005C5B6E" w14:paraId="670C9E17" w14:textId="77777777" w:rsidTr="004A5571">
        <w:trPr>
          <w:trHeight w:val="510"/>
        </w:trPr>
        <w:tc>
          <w:tcPr>
            <w:tcW w:w="2524" w:type="dxa"/>
          </w:tcPr>
          <w:p w14:paraId="4BE42A12" w14:textId="77777777" w:rsidR="00861BD3" w:rsidRPr="002D150C" w:rsidRDefault="00861BD3" w:rsidP="008609FA">
            <w:pPr>
              <w:rPr>
                <w:sz w:val="20"/>
                <w:szCs w:val="20"/>
              </w:rPr>
            </w:pPr>
            <w:r w:rsidRPr="002D150C">
              <w:rPr>
                <w:sz w:val="20"/>
                <w:szCs w:val="20"/>
              </w:rPr>
              <w:t>A4: Cero capturas deliberadas de ballenas en el área del Atlántico Sur</w:t>
            </w:r>
          </w:p>
        </w:tc>
        <w:tc>
          <w:tcPr>
            <w:tcW w:w="2254" w:type="dxa"/>
            <w:shd w:val="clear" w:color="auto" w:fill="C6E0B4"/>
          </w:tcPr>
          <w:p w14:paraId="0B2EC384" w14:textId="77777777" w:rsidR="00861BD3" w:rsidRPr="002D150C" w:rsidRDefault="00861BD3" w:rsidP="008609FA">
            <w:pPr>
              <w:rPr>
                <w:sz w:val="20"/>
                <w:szCs w:val="20"/>
              </w:rPr>
            </w:pPr>
          </w:p>
        </w:tc>
        <w:tc>
          <w:tcPr>
            <w:tcW w:w="2254" w:type="dxa"/>
            <w:shd w:val="clear" w:color="auto" w:fill="C6E0B5"/>
          </w:tcPr>
          <w:p w14:paraId="1C0F63AA" w14:textId="77777777" w:rsidR="00861BD3" w:rsidRPr="002D150C" w:rsidRDefault="00861BD3" w:rsidP="008609FA">
            <w:pPr>
              <w:rPr>
                <w:sz w:val="20"/>
                <w:szCs w:val="20"/>
              </w:rPr>
            </w:pPr>
          </w:p>
        </w:tc>
        <w:tc>
          <w:tcPr>
            <w:tcW w:w="2778" w:type="dxa"/>
            <w:shd w:val="clear" w:color="auto" w:fill="C6E0B4"/>
          </w:tcPr>
          <w:p w14:paraId="156F39E4" w14:textId="77777777" w:rsidR="00861BD3" w:rsidRPr="002D150C" w:rsidRDefault="00861BD3" w:rsidP="008609FA">
            <w:pPr>
              <w:rPr>
                <w:sz w:val="20"/>
                <w:szCs w:val="20"/>
              </w:rPr>
            </w:pPr>
          </w:p>
        </w:tc>
      </w:tr>
      <w:tr w:rsidR="00861BD3" w:rsidRPr="005C5B6E" w14:paraId="26B73EBF" w14:textId="77777777" w:rsidTr="004A5571">
        <w:trPr>
          <w:trHeight w:val="510"/>
        </w:trPr>
        <w:tc>
          <w:tcPr>
            <w:tcW w:w="2524" w:type="dxa"/>
          </w:tcPr>
          <w:p w14:paraId="6A19D662" w14:textId="77777777" w:rsidR="00861BD3" w:rsidRPr="002D150C" w:rsidRDefault="00861BD3" w:rsidP="008609FA">
            <w:pPr>
              <w:rPr>
                <w:sz w:val="20"/>
                <w:szCs w:val="20"/>
              </w:rPr>
            </w:pPr>
            <w:r w:rsidRPr="002D150C">
              <w:rPr>
                <w:sz w:val="20"/>
                <w:szCs w:val="20"/>
              </w:rPr>
              <w:t>A5: Reducir la mortalidad causada por enredos en artes de pesca</w:t>
            </w:r>
          </w:p>
        </w:tc>
        <w:tc>
          <w:tcPr>
            <w:tcW w:w="2254" w:type="dxa"/>
            <w:shd w:val="clear" w:color="auto" w:fill="FFE699"/>
          </w:tcPr>
          <w:p w14:paraId="7C425B5E" w14:textId="77777777" w:rsidR="00861BD3" w:rsidRPr="002D150C" w:rsidRDefault="00861BD3" w:rsidP="008609FA">
            <w:pPr>
              <w:rPr>
                <w:sz w:val="20"/>
                <w:szCs w:val="20"/>
              </w:rPr>
            </w:pPr>
          </w:p>
        </w:tc>
        <w:tc>
          <w:tcPr>
            <w:tcW w:w="2254" w:type="dxa"/>
            <w:shd w:val="clear" w:color="auto" w:fill="FFE699"/>
          </w:tcPr>
          <w:p w14:paraId="18B82953" w14:textId="77777777" w:rsidR="00861BD3" w:rsidRPr="002D150C" w:rsidRDefault="00861BD3" w:rsidP="008609FA">
            <w:pPr>
              <w:rPr>
                <w:sz w:val="20"/>
                <w:szCs w:val="20"/>
              </w:rPr>
            </w:pPr>
          </w:p>
        </w:tc>
        <w:tc>
          <w:tcPr>
            <w:tcW w:w="2778" w:type="dxa"/>
            <w:shd w:val="clear" w:color="auto" w:fill="FFE699"/>
          </w:tcPr>
          <w:p w14:paraId="6C161883" w14:textId="77777777" w:rsidR="00861BD3" w:rsidRPr="002D150C" w:rsidRDefault="00861BD3" w:rsidP="008609FA">
            <w:pPr>
              <w:rPr>
                <w:sz w:val="20"/>
                <w:szCs w:val="20"/>
              </w:rPr>
            </w:pPr>
          </w:p>
        </w:tc>
      </w:tr>
      <w:tr w:rsidR="00861BD3" w:rsidRPr="005C5B6E" w14:paraId="63127F73" w14:textId="77777777" w:rsidTr="004A5571">
        <w:trPr>
          <w:trHeight w:val="510"/>
        </w:trPr>
        <w:tc>
          <w:tcPr>
            <w:tcW w:w="2524" w:type="dxa"/>
          </w:tcPr>
          <w:p w14:paraId="5EEEE141" w14:textId="77777777" w:rsidR="00861BD3" w:rsidRPr="002D150C" w:rsidRDefault="00861BD3" w:rsidP="008609FA">
            <w:pPr>
              <w:rPr>
                <w:sz w:val="20"/>
                <w:szCs w:val="20"/>
              </w:rPr>
            </w:pPr>
            <w:r w:rsidRPr="002D150C">
              <w:rPr>
                <w:sz w:val="20"/>
                <w:szCs w:val="20"/>
              </w:rPr>
              <w:t>A6: Reducir la tasa de colisión entre ballenas y embarcaciones en las áreas de reproducción</w:t>
            </w:r>
          </w:p>
        </w:tc>
        <w:tc>
          <w:tcPr>
            <w:tcW w:w="2254" w:type="dxa"/>
            <w:shd w:val="clear" w:color="auto" w:fill="FFE699"/>
          </w:tcPr>
          <w:p w14:paraId="0D44597A" w14:textId="77777777" w:rsidR="00861BD3" w:rsidRPr="002D150C" w:rsidRDefault="00861BD3" w:rsidP="008609FA">
            <w:pPr>
              <w:rPr>
                <w:sz w:val="20"/>
                <w:szCs w:val="20"/>
              </w:rPr>
            </w:pPr>
          </w:p>
        </w:tc>
        <w:tc>
          <w:tcPr>
            <w:tcW w:w="2254" w:type="dxa"/>
            <w:shd w:val="clear" w:color="auto" w:fill="FFE699"/>
          </w:tcPr>
          <w:p w14:paraId="12294F27" w14:textId="77777777" w:rsidR="00861BD3" w:rsidRPr="002D150C" w:rsidRDefault="00861BD3" w:rsidP="008609FA">
            <w:pPr>
              <w:rPr>
                <w:sz w:val="20"/>
                <w:szCs w:val="20"/>
              </w:rPr>
            </w:pPr>
          </w:p>
        </w:tc>
        <w:tc>
          <w:tcPr>
            <w:tcW w:w="2778" w:type="dxa"/>
            <w:shd w:val="clear" w:color="auto" w:fill="FFE699"/>
          </w:tcPr>
          <w:p w14:paraId="55CE36A0" w14:textId="77777777" w:rsidR="00861BD3" w:rsidRPr="002D150C" w:rsidRDefault="00861BD3" w:rsidP="008609FA">
            <w:pPr>
              <w:rPr>
                <w:sz w:val="20"/>
                <w:szCs w:val="20"/>
              </w:rPr>
            </w:pPr>
          </w:p>
        </w:tc>
      </w:tr>
      <w:tr w:rsidR="00861BD3" w:rsidRPr="005C5B6E" w14:paraId="35E9E5D6" w14:textId="77777777" w:rsidTr="004A5571">
        <w:trPr>
          <w:trHeight w:val="510"/>
        </w:trPr>
        <w:tc>
          <w:tcPr>
            <w:tcW w:w="2524" w:type="dxa"/>
          </w:tcPr>
          <w:p w14:paraId="57B04B1F" w14:textId="77777777" w:rsidR="00861BD3" w:rsidRPr="002D150C" w:rsidRDefault="00861BD3" w:rsidP="008609FA">
            <w:pPr>
              <w:rPr>
                <w:sz w:val="20"/>
                <w:szCs w:val="20"/>
              </w:rPr>
            </w:pPr>
            <w:r w:rsidRPr="002D150C">
              <w:rPr>
                <w:sz w:val="20"/>
                <w:szCs w:val="20"/>
              </w:rPr>
              <w:t>A7: Coordinar la investigación sobre ballenas en el Atlántico Sur</w:t>
            </w:r>
          </w:p>
        </w:tc>
        <w:tc>
          <w:tcPr>
            <w:tcW w:w="2254" w:type="dxa"/>
            <w:shd w:val="clear" w:color="auto" w:fill="FFE699"/>
          </w:tcPr>
          <w:p w14:paraId="213ED721" w14:textId="77777777" w:rsidR="00861BD3" w:rsidRPr="002D150C" w:rsidRDefault="00861BD3" w:rsidP="008609FA">
            <w:pPr>
              <w:rPr>
                <w:sz w:val="20"/>
                <w:szCs w:val="20"/>
              </w:rPr>
            </w:pPr>
          </w:p>
        </w:tc>
        <w:tc>
          <w:tcPr>
            <w:tcW w:w="2254" w:type="dxa"/>
            <w:shd w:val="clear" w:color="auto" w:fill="FFE699"/>
          </w:tcPr>
          <w:p w14:paraId="02CFD1ED" w14:textId="77777777" w:rsidR="00861BD3" w:rsidRPr="002D150C" w:rsidRDefault="00861BD3" w:rsidP="008609FA">
            <w:pPr>
              <w:rPr>
                <w:sz w:val="20"/>
                <w:szCs w:val="20"/>
              </w:rPr>
            </w:pPr>
          </w:p>
        </w:tc>
        <w:tc>
          <w:tcPr>
            <w:tcW w:w="2778" w:type="dxa"/>
            <w:shd w:val="clear" w:color="auto" w:fill="FFE798"/>
          </w:tcPr>
          <w:p w14:paraId="79B528C4" w14:textId="77777777" w:rsidR="00861BD3" w:rsidRPr="002D150C" w:rsidRDefault="00861BD3" w:rsidP="008609FA">
            <w:pPr>
              <w:rPr>
                <w:sz w:val="20"/>
                <w:szCs w:val="20"/>
              </w:rPr>
            </w:pPr>
          </w:p>
        </w:tc>
      </w:tr>
      <w:tr w:rsidR="00861BD3" w:rsidRPr="005C5B6E" w14:paraId="46A73C67" w14:textId="77777777" w:rsidTr="004A5571">
        <w:trPr>
          <w:trHeight w:val="510"/>
        </w:trPr>
        <w:tc>
          <w:tcPr>
            <w:tcW w:w="2524" w:type="dxa"/>
          </w:tcPr>
          <w:p w14:paraId="69230C3F" w14:textId="77777777" w:rsidR="00861BD3" w:rsidRPr="002D150C" w:rsidRDefault="00861BD3" w:rsidP="008609FA">
            <w:pPr>
              <w:rPr>
                <w:sz w:val="20"/>
                <w:szCs w:val="20"/>
              </w:rPr>
            </w:pPr>
            <w:r w:rsidRPr="002D150C">
              <w:rPr>
                <w:sz w:val="20"/>
                <w:szCs w:val="20"/>
              </w:rPr>
              <w:t>A8: Fomentar el intercambio de datos</w:t>
            </w:r>
          </w:p>
        </w:tc>
        <w:tc>
          <w:tcPr>
            <w:tcW w:w="2254" w:type="dxa"/>
            <w:shd w:val="clear" w:color="auto" w:fill="FFE699"/>
          </w:tcPr>
          <w:p w14:paraId="0099ADFF" w14:textId="77777777" w:rsidR="00861BD3" w:rsidRPr="002D150C" w:rsidRDefault="00861BD3" w:rsidP="008609FA">
            <w:pPr>
              <w:rPr>
                <w:sz w:val="20"/>
                <w:szCs w:val="20"/>
              </w:rPr>
            </w:pPr>
          </w:p>
        </w:tc>
        <w:tc>
          <w:tcPr>
            <w:tcW w:w="2254" w:type="dxa"/>
            <w:shd w:val="clear" w:color="auto" w:fill="FFE699"/>
          </w:tcPr>
          <w:p w14:paraId="22B4D2B3" w14:textId="77777777" w:rsidR="00861BD3" w:rsidRPr="002D150C" w:rsidRDefault="00861BD3" w:rsidP="008609FA">
            <w:pPr>
              <w:rPr>
                <w:sz w:val="20"/>
                <w:szCs w:val="20"/>
              </w:rPr>
            </w:pPr>
          </w:p>
        </w:tc>
        <w:tc>
          <w:tcPr>
            <w:tcW w:w="2778" w:type="dxa"/>
            <w:shd w:val="clear" w:color="auto" w:fill="FFE699"/>
          </w:tcPr>
          <w:p w14:paraId="0E03E650" w14:textId="77777777" w:rsidR="00861BD3" w:rsidRPr="002D150C" w:rsidRDefault="00861BD3" w:rsidP="008609FA">
            <w:pPr>
              <w:rPr>
                <w:sz w:val="20"/>
                <w:szCs w:val="20"/>
              </w:rPr>
            </w:pPr>
          </w:p>
        </w:tc>
      </w:tr>
      <w:tr w:rsidR="00861BD3" w:rsidRPr="005C5B6E" w14:paraId="52E197D4" w14:textId="77777777" w:rsidTr="004A5571">
        <w:trPr>
          <w:trHeight w:val="510"/>
        </w:trPr>
        <w:tc>
          <w:tcPr>
            <w:tcW w:w="2524" w:type="dxa"/>
          </w:tcPr>
          <w:p w14:paraId="18C5197E" w14:textId="77777777" w:rsidR="00861BD3" w:rsidRPr="002D150C" w:rsidRDefault="00861BD3" w:rsidP="008609FA">
            <w:pPr>
              <w:rPr>
                <w:sz w:val="20"/>
                <w:szCs w:val="20"/>
              </w:rPr>
            </w:pPr>
            <w:r w:rsidRPr="002D150C">
              <w:rPr>
                <w:sz w:val="20"/>
                <w:szCs w:val="20"/>
              </w:rPr>
              <w:t>A9: Aumentar la concienciación sobre el Plan de Acción</w:t>
            </w:r>
          </w:p>
        </w:tc>
        <w:tc>
          <w:tcPr>
            <w:tcW w:w="2254" w:type="dxa"/>
            <w:shd w:val="clear" w:color="auto" w:fill="FFE699"/>
          </w:tcPr>
          <w:p w14:paraId="5C6FBF4D" w14:textId="77777777" w:rsidR="00861BD3" w:rsidRPr="002D150C" w:rsidRDefault="00861BD3" w:rsidP="008609FA">
            <w:pPr>
              <w:rPr>
                <w:sz w:val="20"/>
                <w:szCs w:val="20"/>
              </w:rPr>
            </w:pPr>
          </w:p>
        </w:tc>
        <w:tc>
          <w:tcPr>
            <w:tcW w:w="2254" w:type="dxa"/>
            <w:shd w:val="clear" w:color="auto" w:fill="FF4F51"/>
          </w:tcPr>
          <w:p w14:paraId="460AE695" w14:textId="77777777" w:rsidR="00861BD3" w:rsidRPr="002D150C" w:rsidRDefault="00861BD3" w:rsidP="008609FA">
            <w:pPr>
              <w:rPr>
                <w:sz w:val="20"/>
                <w:szCs w:val="20"/>
              </w:rPr>
            </w:pPr>
          </w:p>
        </w:tc>
        <w:tc>
          <w:tcPr>
            <w:tcW w:w="2778" w:type="dxa"/>
            <w:shd w:val="clear" w:color="auto" w:fill="FFE699"/>
          </w:tcPr>
          <w:p w14:paraId="2B3CB467" w14:textId="77777777" w:rsidR="00861BD3" w:rsidRPr="002D150C" w:rsidRDefault="00861BD3" w:rsidP="008609FA">
            <w:pPr>
              <w:rPr>
                <w:sz w:val="20"/>
                <w:szCs w:val="20"/>
              </w:rPr>
            </w:pPr>
          </w:p>
        </w:tc>
      </w:tr>
      <w:tr w:rsidR="00861BD3" w:rsidRPr="005C5B6E" w14:paraId="762313F0" w14:textId="77777777" w:rsidTr="004A5571">
        <w:trPr>
          <w:trHeight w:val="510"/>
        </w:trPr>
        <w:tc>
          <w:tcPr>
            <w:tcW w:w="2524" w:type="dxa"/>
          </w:tcPr>
          <w:p w14:paraId="338A73A3" w14:textId="77777777" w:rsidR="00861BD3" w:rsidRPr="002D150C" w:rsidRDefault="00861BD3" w:rsidP="008609FA">
            <w:pPr>
              <w:rPr>
                <w:sz w:val="20"/>
                <w:szCs w:val="20"/>
              </w:rPr>
            </w:pPr>
            <w:r w:rsidRPr="002D150C">
              <w:rPr>
                <w:sz w:val="20"/>
                <w:szCs w:val="20"/>
              </w:rPr>
              <w:t>A10: Mantener y mejorar la calidad de las actividades actuales de observación de ballenas</w:t>
            </w:r>
          </w:p>
        </w:tc>
        <w:tc>
          <w:tcPr>
            <w:tcW w:w="2254" w:type="dxa"/>
            <w:shd w:val="clear" w:color="auto" w:fill="FFE699"/>
          </w:tcPr>
          <w:p w14:paraId="618302F6" w14:textId="77777777" w:rsidR="00861BD3" w:rsidRPr="002D150C" w:rsidRDefault="00861BD3" w:rsidP="008609FA">
            <w:pPr>
              <w:rPr>
                <w:sz w:val="20"/>
                <w:szCs w:val="20"/>
              </w:rPr>
            </w:pPr>
          </w:p>
        </w:tc>
        <w:tc>
          <w:tcPr>
            <w:tcW w:w="2254" w:type="dxa"/>
            <w:shd w:val="clear" w:color="auto" w:fill="FFE699"/>
          </w:tcPr>
          <w:p w14:paraId="7A1593E5" w14:textId="77777777" w:rsidR="00861BD3" w:rsidRPr="002D150C" w:rsidRDefault="00861BD3" w:rsidP="008609FA">
            <w:pPr>
              <w:rPr>
                <w:sz w:val="20"/>
                <w:szCs w:val="20"/>
              </w:rPr>
            </w:pPr>
          </w:p>
        </w:tc>
        <w:tc>
          <w:tcPr>
            <w:tcW w:w="2778" w:type="dxa"/>
            <w:shd w:val="clear" w:color="auto" w:fill="FFE699"/>
          </w:tcPr>
          <w:p w14:paraId="28D7B40D" w14:textId="77777777" w:rsidR="00861BD3" w:rsidRPr="002D150C" w:rsidRDefault="00861BD3" w:rsidP="008609FA">
            <w:pPr>
              <w:rPr>
                <w:sz w:val="20"/>
                <w:szCs w:val="20"/>
              </w:rPr>
            </w:pPr>
          </w:p>
        </w:tc>
      </w:tr>
      <w:tr w:rsidR="00861BD3" w:rsidRPr="005C5B6E" w14:paraId="1CE1D422" w14:textId="77777777" w:rsidTr="004A5571">
        <w:trPr>
          <w:trHeight w:val="510"/>
        </w:trPr>
        <w:tc>
          <w:tcPr>
            <w:tcW w:w="2524" w:type="dxa"/>
          </w:tcPr>
          <w:p w14:paraId="3AC0C763" w14:textId="77777777" w:rsidR="00861BD3" w:rsidRPr="002D150C" w:rsidRDefault="00861BD3" w:rsidP="008609FA">
            <w:pPr>
              <w:rPr>
                <w:sz w:val="20"/>
                <w:szCs w:val="20"/>
              </w:rPr>
            </w:pPr>
            <w:r w:rsidRPr="002D150C">
              <w:rPr>
                <w:sz w:val="20"/>
                <w:szCs w:val="20"/>
              </w:rPr>
              <w:t>A11: Contribuir a educar a la población sobre las ballenas y sus ecosistemas en la región del Atlántico Sur</w:t>
            </w:r>
          </w:p>
        </w:tc>
        <w:tc>
          <w:tcPr>
            <w:tcW w:w="2254" w:type="dxa"/>
            <w:shd w:val="clear" w:color="auto" w:fill="FFE699"/>
          </w:tcPr>
          <w:p w14:paraId="10ADFBB5" w14:textId="77777777" w:rsidR="00861BD3" w:rsidRPr="002D150C" w:rsidRDefault="00861BD3" w:rsidP="008609FA">
            <w:pPr>
              <w:rPr>
                <w:sz w:val="20"/>
                <w:szCs w:val="20"/>
              </w:rPr>
            </w:pPr>
          </w:p>
        </w:tc>
        <w:tc>
          <w:tcPr>
            <w:tcW w:w="2254" w:type="dxa"/>
            <w:shd w:val="clear" w:color="auto" w:fill="FFE699"/>
          </w:tcPr>
          <w:p w14:paraId="7D9E00F4" w14:textId="77777777" w:rsidR="00861BD3" w:rsidRPr="002D150C" w:rsidRDefault="00861BD3" w:rsidP="008609FA">
            <w:pPr>
              <w:rPr>
                <w:sz w:val="20"/>
                <w:szCs w:val="20"/>
              </w:rPr>
            </w:pPr>
          </w:p>
        </w:tc>
        <w:tc>
          <w:tcPr>
            <w:tcW w:w="2778" w:type="dxa"/>
            <w:shd w:val="clear" w:color="auto" w:fill="FFE699"/>
          </w:tcPr>
          <w:p w14:paraId="3197854E" w14:textId="77777777" w:rsidR="00861BD3" w:rsidRPr="002D150C" w:rsidRDefault="00861BD3" w:rsidP="008609FA">
            <w:pPr>
              <w:rPr>
                <w:sz w:val="20"/>
                <w:szCs w:val="20"/>
              </w:rPr>
            </w:pPr>
          </w:p>
        </w:tc>
      </w:tr>
    </w:tbl>
    <w:p w14:paraId="1E93EB2E" w14:textId="05464DE3" w:rsidR="00861BD3" w:rsidRPr="008609FA" w:rsidRDefault="00861BD3" w:rsidP="008609FA">
      <w:pPr>
        <w:spacing w:after="0" w:line="240" w:lineRule="auto"/>
        <w:rPr>
          <w:rFonts w:cs="Arial"/>
          <w:iCs/>
          <w:lang w:val="es-ES"/>
        </w:rPr>
      </w:pPr>
    </w:p>
    <w:p w14:paraId="2BB1FA7C" w14:textId="7526AAB8" w:rsidR="00861BD3" w:rsidRPr="008609FA" w:rsidRDefault="004A5571" w:rsidP="008609FA">
      <w:pPr>
        <w:spacing w:after="0" w:line="240" w:lineRule="auto"/>
        <w:rPr>
          <w:rFonts w:cs="Arial"/>
          <w:iCs/>
          <w:lang w:val="es-ES"/>
        </w:rPr>
      </w:pPr>
      <w:r w:rsidRPr="008609FA">
        <w:rPr>
          <w:rFonts w:cs="Arial"/>
          <w:noProof/>
          <w:lang w:eastAsia="es-ES"/>
        </w:rPr>
        <mc:AlternateContent>
          <mc:Choice Requires="wps">
            <w:drawing>
              <wp:anchor distT="0" distB="0" distL="114300" distR="114300" simplePos="0" relativeHeight="251662342" behindDoc="0" locked="0" layoutInCell="1" allowOverlap="1" wp14:anchorId="76D7F474" wp14:editId="508F74EE">
                <wp:simplePos x="0" y="0"/>
                <wp:positionH relativeFrom="column">
                  <wp:posOffset>-142875</wp:posOffset>
                </wp:positionH>
                <wp:positionV relativeFrom="paragraph">
                  <wp:posOffset>113030</wp:posOffset>
                </wp:positionV>
                <wp:extent cx="224286" cy="129396"/>
                <wp:effectExtent l="0" t="0" r="23495" b="23495"/>
                <wp:wrapNone/>
                <wp:docPr id="2067695855"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5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7D6A1E" id="Rectangle 4" o:spid="_x0000_s1026" style="position:absolute;margin-left:-11.25pt;margin-top:8.9pt;width:17.65pt;height:10.2pt;z-index:2516623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" fillcolor="#ff5050" strokecolor="#09101d [484]" strokeweight="1pt"/>
            </w:pict>
          </mc:Fallback>
        </mc:AlternateContent>
      </w:r>
      <w:r w:rsidRPr="008609FA">
        <w:rPr>
          <w:rFonts w:cs="Arial"/>
          <w:noProof/>
          <w:lang w:eastAsia="es-ES"/>
        </w:rPr>
        <mc:AlternateContent>
          <mc:Choice Requires="wps">
            <w:drawing>
              <wp:anchor distT="45720" distB="45720" distL="114300" distR="114300" simplePos="0" relativeHeight="251663366" behindDoc="0" locked="0" layoutInCell="1" allowOverlap="1" wp14:anchorId="58F844C0" wp14:editId="20EC1ECE">
                <wp:simplePos x="0" y="0"/>
                <wp:positionH relativeFrom="column">
                  <wp:posOffset>210378</wp:posOffset>
                </wp:positionH>
                <wp:positionV relativeFrom="paragraph">
                  <wp:posOffset>11319</wp:posOffset>
                </wp:positionV>
                <wp:extent cx="1242060" cy="693420"/>
                <wp:effectExtent l="0" t="0" r="15240" b="11430"/>
                <wp:wrapSquare wrapText="bothSides"/>
                <wp:docPr id="200606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693420"/>
                        </a:xfrm>
                        <a:prstGeom prst="rect">
                          <a:avLst/>
                        </a:prstGeom>
                        <a:solidFill>
                          <a:srgbClr val="FFFFFF"/>
                        </a:solidFill>
                        <a:ln w="9525">
                          <a:solidFill>
                            <a:schemeClr val="bg1"/>
                          </a:solidFill>
                          <a:miter lim="800000"/>
                          <a:headEnd/>
                          <a:tailEnd/>
                        </a:ln>
                      </wps:spPr>
                      <wps:txbx>
                        <w:txbxContent>
                          <w:p w14:paraId="151F1227" w14:textId="77777777" w:rsidR="00861BD3" w:rsidRPr="00110859" w:rsidRDefault="00861BD3" w:rsidP="00861BD3">
                            <w:r w:rsidRPr="00110859">
                              <w:t xml:space="preserve">No se </w:t>
                            </w:r>
                            <w:proofErr w:type="spellStart"/>
                            <w:r w:rsidRPr="00110859">
                              <w:t>han</w:t>
                            </w:r>
                            <w:proofErr w:type="spellEnd"/>
                            <w:r w:rsidRPr="00110859">
                              <w:t xml:space="preserve"> </w:t>
                            </w:r>
                            <w:r>
                              <w:br/>
                            </w:r>
                            <w:proofErr w:type="spellStart"/>
                            <w:r w:rsidRPr="00110859">
                              <w:t>realizado</w:t>
                            </w:r>
                            <w:proofErr w:type="spellEnd"/>
                            <w:r w:rsidRPr="00110859">
                              <w:t xml:space="preserve"> </w:t>
                            </w:r>
                            <w:proofErr w:type="spellStart"/>
                            <w:r w:rsidRPr="00110859">
                              <w:t>acciones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844C0" id="Text Box 2" o:spid="_x0000_s1027" type="#_x0000_t202" style="position:absolute;margin-left:16.55pt;margin-top:.9pt;width:97.8pt;height:54.6pt;z-index:2516633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" strokecolor="white [3212]">
                <v:textbox>
                  <w:txbxContent>
                    <w:p w14:paraId="151F1227" w14:textId="77777777" w:rsidR="00861BD3" w:rsidRPr="00110859" w:rsidRDefault="00861BD3" w:rsidP="00861BD3">
                      <w:r w:rsidRPr="00110859">
                        <w:t xml:space="preserve">No se </w:t>
                      </w:r>
                      <w:proofErr w:type="spellStart"/>
                      <w:r w:rsidRPr="00110859">
                        <w:t>han</w:t>
                      </w:r>
                      <w:proofErr w:type="spellEnd"/>
                      <w:r w:rsidRPr="00110859">
                        <w:t xml:space="preserve"> </w:t>
                      </w:r>
                      <w:r>
                        <w:br/>
                      </w:r>
                      <w:proofErr w:type="spellStart"/>
                      <w:r w:rsidRPr="00110859">
                        <w:t>realizado</w:t>
                      </w:r>
                      <w:proofErr w:type="spellEnd"/>
                      <w:r w:rsidRPr="00110859">
                        <w:t xml:space="preserve"> </w:t>
                      </w:r>
                      <w:proofErr w:type="spellStart"/>
                      <w:r w:rsidRPr="00110859">
                        <w:t>acciones</w:t>
                      </w:r>
                      <w:proofErr w:type="spellEnd"/>
                    </w:p>
                  </w:txbxContent>
                </v:textbox>
                <w10:wrap type="square"/>
              </v:shape>
            </w:pict>
          </mc:Fallback>
        </mc:AlternateContent>
      </w:r>
      <w:r w:rsidR="00861BD3" w:rsidRPr="008609FA">
        <w:rPr>
          <w:rFonts w:cs="Arial"/>
          <w:noProof/>
          <w:lang w:eastAsia="es-ES"/>
        </w:rPr>
        <mc:AlternateContent>
          <mc:Choice Requires="wps">
            <w:drawing>
              <wp:anchor distT="45720" distB="45720" distL="114300" distR="114300" simplePos="0" relativeHeight="251665414" behindDoc="0" locked="0" layoutInCell="1" allowOverlap="1" wp14:anchorId="08B87120" wp14:editId="180D1B88">
                <wp:simplePos x="0" y="0"/>
                <wp:positionH relativeFrom="column">
                  <wp:posOffset>3977640</wp:posOffset>
                </wp:positionH>
                <wp:positionV relativeFrom="paragraph">
                  <wp:posOffset>34925</wp:posOffset>
                </wp:positionV>
                <wp:extent cx="1212215" cy="297180"/>
                <wp:effectExtent l="0" t="0" r="6985" b="7620"/>
                <wp:wrapSquare wrapText="bothSides"/>
                <wp:docPr id="45501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97180"/>
                        </a:xfrm>
                        <a:prstGeom prst="rect">
                          <a:avLst/>
                        </a:prstGeom>
                        <a:solidFill>
                          <a:srgbClr val="FFFFFF"/>
                        </a:solidFill>
                        <a:ln w="9525">
                          <a:solidFill>
                            <a:schemeClr val="bg1"/>
                          </a:solidFill>
                          <a:miter lim="800000"/>
                          <a:headEnd/>
                          <a:tailEnd/>
                        </a:ln>
                      </wps:spPr>
                      <wps:txbx>
                        <w:txbxContent>
                          <w:p w14:paraId="23EE5B3B" w14:textId="77777777" w:rsidR="00861BD3" w:rsidRPr="00110859" w:rsidRDefault="00861BD3" w:rsidP="00861BD3">
                            <w:proofErr w:type="spellStart"/>
                            <w:r w:rsidRPr="00110859">
                              <w:t>Completada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87120" id="_x0000_s1028" type="#_x0000_t202" style="position:absolute;margin-left:313.2pt;margin-top:2.75pt;width:95.45pt;height:23.4pt;z-index:2516654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" strokecolor="white [3212]">
                <v:textbox>
                  <w:txbxContent>
                    <w:p w14:paraId="23EE5B3B" w14:textId="77777777" w:rsidR="00861BD3" w:rsidRPr="00110859" w:rsidRDefault="00861BD3" w:rsidP="00861BD3">
                      <w:proofErr w:type="spellStart"/>
                      <w:r w:rsidRPr="00110859">
                        <w:t>Completada</w:t>
                      </w:r>
                      <w:proofErr w:type="spellEnd"/>
                    </w:p>
                  </w:txbxContent>
                </v:textbox>
                <w10:wrap type="square"/>
              </v:shape>
            </w:pict>
          </mc:Fallback>
        </mc:AlternateContent>
      </w:r>
      <w:r w:rsidR="00861BD3" w:rsidRPr="008609FA">
        <w:rPr>
          <w:rFonts w:cs="Arial"/>
          <w:noProof/>
          <w:lang w:eastAsia="es-ES"/>
        </w:rPr>
        <mc:AlternateContent>
          <mc:Choice Requires="wps">
            <w:drawing>
              <wp:anchor distT="45720" distB="45720" distL="114300" distR="114300" simplePos="0" relativeHeight="251664390" behindDoc="0" locked="0" layoutInCell="1" allowOverlap="1" wp14:anchorId="5C8C32BA" wp14:editId="0982FCF7">
                <wp:simplePos x="0" y="0"/>
                <wp:positionH relativeFrom="column">
                  <wp:posOffset>1879600</wp:posOffset>
                </wp:positionH>
                <wp:positionV relativeFrom="paragraph">
                  <wp:posOffset>31750</wp:posOffset>
                </wp:positionV>
                <wp:extent cx="1273175" cy="297180"/>
                <wp:effectExtent l="0" t="0" r="22225" b="26670"/>
                <wp:wrapSquare wrapText="bothSides"/>
                <wp:docPr id="1525190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7180"/>
                        </a:xfrm>
                        <a:prstGeom prst="rect">
                          <a:avLst/>
                        </a:prstGeom>
                        <a:solidFill>
                          <a:srgbClr val="FFFFFF"/>
                        </a:solidFill>
                        <a:ln w="9525">
                          <a:solidFill>
                            <a:schemeClr val="bg1"/>
                          </a:solidFill>
                          <a:miter lim="800000"/>
                          <a:headEnd/>
                          <a:tailEnd/>
                        </a:ln>
                      </wps:spPr>
                      <wps:txbx>
                        <w:txbxContent>
                          <w:p w14:paraId="398E28E9" w14:textId="77777777" w:rsidR="00861BD3" w:rsidRPr="00110859" w:rsidRDefault="00861BD3" w:rsidP="00861BD3">
                            <w:r w:rsidRPr="00110859">
                              <w:t xml:space="preserve">En </w:t>
                            </w:r>
                            <w:proofErr w:type="spellStart"/>
                            <w:r w:rsidRPr="00110859">
                              <w:t>curso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C32BA" id="_x0000_s1029" type="#_x0000_t202" style="position:absolute;margin-left:148pt;margin-top:2.5pt;width:100.25pt;height:23.4pt;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" strokecolor="white [3212]">
                <v:textbox>
                  <w:txbxContent>
                    <w:p w14:paraId="398E28E9" w14:textId="77777777" w:rsidR="00861BD3" w:rsidRPr="00110859" w:rsidRDefault="00861BD3" w:rsidP="00861BD3">
                      <w:r w:rsidRPr="00110859">
                        <w:t xml:space="preserve">En </w:t>
                      </w:r>
                      <w:proofErr w:type="spellStart"/>
                      <w:r w:rsidRPr="00110859">
                        <w:t>curso</w:t>
                      </w:r>
                      <w:proofErr w:type="spellEnd"/>
                    </w:p>
                  </w:txbxContent>
                </v:textbox>
                <w10:wrap type="square"/>
              </v:shape>
            </w:pict>
          </mc:Fallback>
        </mc:AlternateContent>
      </w:r>
      <w:r w:rsidR="00861BD3" w:rsidRPr="008609FA">
        <w:rPr>
          <w:rFonts w:cs="Arial"/>
          <w:noProof/>
          <w:lang w:eastAsia="es-ES"/>
        </w:rPr>
        <mc:AlternateContent>
          <mc:Choice Requires="wps">
            <w:drawing>
              <wp:anchor distT="0" distB="0" distL="114300" distR="114300" simplePos="0" relativeHeight="251660294" behindDoc="0" locked="0" layoutInCell="1" allowOverlap="1" wp14:anchorId="012F38B8" wp14:editId="0B9FAC09">
                <wp:simplePos x="0" y="0"/>
                <wp:positionH relativeFrom="column">
                  <wp:posOffset>3694430</wp:posOffset>
                </wp:positionH>
                <wp:positionV relativeFrom="paragraph">
                  <wp:posOffset>90170</wp:posOffset>
                </wp:positionV>
                <wp:extent cx="224286" cy="129396"/>
                <wp:effectExtent l="0" t="0" r="23495" b="23495"/>
                <wp:wrapNone/>
                <wp:docPr id="502385599"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0AD69" id="Rectangle 4" o:spid="_x0000_s1026" style="position:absolute;margin-left:290.9pt;margin-top:7.1pt;width:17.65pt;height:10.2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" fillcolor="#c6e0b4" strokecolor="#09101d [484]" strokeweight="1pt"/>
            </w:pict>
          </mc:Fallback>
        </mc:AlternateContent>
      </w:r>
      <w:r w:rsidR="00861BD3" w:rsidRPr="008609FA">
        <w:rPr>
          <w:rFonts w:cs="Arial"/>
          <w:noProof/>
          <w:lang w:eastAsia="es-ES"/>
        </w:rPr>
        <mc:AlternateContent>
          <mc:Choice Requires="wps">
            <w:drawing>
              <wp:anchor distT="0" distB="0" distL="114300" distR="114300" simplePos="0" relativeHeight="251661318" behindDoc="0" locked="0" layoutInCell="1" allowOverlap="1" wp14:anchorId="079789CD" wp14:editId="544729EA">
                <wp:simplePos x="0" y="0"/>
                <wp:positionH relativeFrom="column">
                  <wp:posOffset>1563370</wp:posOffset>
                </wp:positionH>
                <wp:positionV relativeFrom="paragraph">
                  <wp:posOffset>89535</wp:posOffset>
                </wp:positionV>
                <wp:extent cx="224286" cy="129396"/>
                <wp:effectExtent l="0" t="0" r="23495" b="23495"/>
                <wp:wrapNone/>
                <wp:docPr id="398062190" name="Rectangle 4"/>
                <wp:cNvGraphicFramePr/>
                <a:graphic xmlns:a="http://schemas.openxmlformats.org/drawingml/2006/main">
                  <a:graphicData uri="http://schemas.microsoft.com/office/word/2010/wordprocessingShape">
                    <wps:wsp>
                      <wps:cNvSpPr/>
                      <wps:spPr>
                        <a:xfrm>
                          <a:off x="0" y="0"/>
                          <a:ext cx="224286" cy="129396"/>
                        </a:xfrm>
                        <a:prstGeom prst="rect">
                          <a:avLst/>
                        </a:prstGeom>
                        <a:solidFill>
                          <a:srgbClr val="FFE6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F38CE" id="Rectangle 4" o:spid="_x0000_s1026" style="position:absolute;margin-left:123.1pt;margin-top:7.05pt;width:17.65pt;height:10.2pt;z-index:25166131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" fillcolor="#ffe699" strokecolor="#09101d [484]" strokeweight="1pt"/>
            </w:pict>
          </mc:Fallback>
        </mc:AlternateContent>
      </w:r>
    </w:p>
    <w:p w14:paraId="64A28C49" w14:textId="02723EF4" w:rsidR="00C128F5" w:rsidRPr="008609FA" w:rsidRDefault="00861BD3" w:rsidP="008609FA">
      <w:pPr>
        <w:widowControl w:val="0"/>
        <w:suppressAutoHyphens/>
        <w:autoSpaceDE w:val="0"/>
        <w:autoSpaceDN w:val="0"/>
        <w:spacing w:after="0" w:line="240" w:lineRule="auto"/>
        <w:jc w:val="center"/>
        <w:textAlignment w:val="baseline"/>
        <w:rPr>
          <w:rFonts w:cs="Arial"/>
          <w:iCs/>
          <w:lang w:val="es-ES"/>
        </w:rPr>
      </w:pPr>
      <w:r w:rsidRPr="008609FA">
        <w:rPr>
          <w:rFonts w:cs="Arial"/>
          <w:iCs/>
          <w:lang w:val="es-ES"/>
        </w:rPr>
        <w:br/>
      </w:r>
    </w:p>
    <w:p w14:paraId="0C078606" w14:textId="77777777" w:rsidR="00786AD7" w:rsidRDefault="00786AD7" w:rsidP="00C128F5">
      <w:pPr>
        <w:widowControl w:val="0"/>
        <w:suppressAutoHyphens/>
        <w:autoSpaceDE w:val="0"/>
        <w:autoSpaceDN w:val="0"/>
        <w:spacing w:after="0" w:line="240" w:lineRule="auto"/>
        <w:jc w:val="center"/>
        <w:textAlignment w:val="baseline"/>
        <w:rPr>
          <w:rFonts w:eastAsia="Times New Roman" w:cs="Arial"/>
          <w:lang w:val="es-ES" w:eastAsia="es-ES"/>
        </w:rPr>
        <w:sectPr w:rsidR="00786AD7" w:rsidSect="00323406">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0689C827" w14:textId="77777777" w:rsidR="000A4F32" w:rsidRPr="0039663F" w:rsidRDefault="000A4F32" w:rsidP="000A4F32">
      <w:pPr>
        <w:spacing w:after="0" w:line="240" w:lineRule="auto"/>
        <w:jc w:val="right"/>
        <w:rPr>
          <w:rFonts w:cs="Arial"/>
          <w:b/>
          <w:bCs/>
          <w:iCs/>
          <w:lang w:val="es-ES"/>
        </w:rPr>
      </w:pPr>
      <w:r w:rsidRPr="0039663F">
        <w:rPr>
          <w:rFonts w:cs="Arial"/>
          <w:b/>
          <w:lang w:val="es-ES"/>
        </w:rPr>
        <w:lastRenderedPageBreak/>
        <w:t xml:space="preserve">ANEXO </w:t>
      </w:r>
      <w:r w:rsidRPr="0039663F">
        <w:rPr>
          <w:rFonts w:cs="Arial"/>
          <w:b/>
          <w:bCs/>
          <w:iCs/>
          <w:lang w:val="es-ES"/>
        </w:rPr>
        <w:t>2</w:t>
      </w:r>
    </w:p>
    <w:p w14:paraId="6ED0330B" w14:textId="77777777" w:rsidR="000A4F32" w:rsidRPr="0039663F" w:rsidRDefault="000A4F32" w:rsidP="000A4F32">
      <w:pPr>
        <w:spacing w:after="0" w:line="240" w:lineRule="auto"/>
        <w:jc w:val="right"/>
        <w:rPr>
          <w:rFonts w:cs="Arial"/>
          <w:iCs/>
          <w:lang w:val="es-ES"/>
        </w:rPr>
      </w:pPr>
    </w:p>
    <w:p w14:paraId="444313A6" w14:textId="77777777" w:rsidR="000A4F32" w:rsidRPr="0039663F" w:rsidRDefault="000A4F32" w:rsidP="000A4F32">
      <w:pPr>
        <w:spacing w:after="0" w:line="240" w:lineRule="auto"/>
        <w:jc w:val="both"/>
        <w:rPr>
          <w:rFonts w:cs="Arial"/>
          <w:iCs/>
          <w:lang w:val="es-ES"/>
        </w:rPr>
      </w:pPr>
    </w:p>
    <w:p w14:paraId="5C559B73" w14:textId="77777777" w:rsidR="000A4F32" w:rsidRPr="0039663F" w:rsidRDefault="000A4F32" w:rsidP="000A4F32">
      <w:pPr>
        <w:spacing w:after="0" w:line="240" w:lineRule="auto"/>
        <w:jc w:val="center"/>
        <w:rPr>
          <w:rFonts w:cs="Arial"/>
          <w:b/>
          <w:iCs/>
          <w:lang w:val="es-ES"/>
        </w:rPr>
      </w:pPr>
      <w:r w:rsidRPr="0039663F">
        <w:rPr>
          <w:rFonts w:cs="Arial"/>
          <w:b/>
          <w:lang w:val="es-ES"/>
        </w:rPr>
        <w:t>RESUMEN Y ANÁLISIS DE LOS INFORMES DE IMPLEMENTACIÓN DEL PLAN DE ACCIÓN DE ESPECIE ÚNICA PARA EL DELFÍN JOROBADO DEL ATLÁNTICO</w:t>
      </w:r>
    </w:p>
    <w:p w14:paraId="5B3963F1" w14:textId="77777777" w:rsidR="000A4F32" w:rsidRPr="0039663F" w:rsidRDefault="000A4F32" w:rsidP="000A4F32">
      <w:pPr>
        <w:tabs>
          <w:tab w:val="left" w:pos="1020"/>
        </w:tabs>
        <w:spacing w:after="0" w:line="240" w:lineRule="auto"/>
        <w:rPr>
          <w:rFonts w:cs="Arial"/>
          <w:u w:val="single"/>
          <w:lang w:val="es-ES"/>
        </w:rPr>
      </w:pPr>
    </w:p>
    <w:p w14:paraId="43BBF43C" w14:textId="47725205" w:rsidR="000A4F32" w:rsidRPr="008232E1" w:rsidRDefault="000A4F32" w:rsidP="000A4F32">
      <w:pPr>
        <w:widowControl w:val="0"/>
        <w:autoSpaceDE w:val="0"/>
        <w:autoSpaceDN w:val="0"/>
        <w:adjustRightInd w:val="0"/>
        <w:spacing w:after="0" w:line="240" w:lineRule="auto"/>
        <w:jc w:val="center"/>
        <w:rPr>
          <w:rFonts w:cs="Arial"/>
          <w:i/>
          <w:iCs/>
          <w:lang w:val="es-ES"/>
        </w:rPr>
      </w:pPr>
      <w:r w:rsidRPr="008232E1">
        <w:rPr>
          <w:rFonts w:cs="Arial"/>
          <w:i/>
          <w:iCs/>
          <w:lang w:val="es-ES"/>
        </w:rPr>
        <w:t xml:space="preserve">(El informe completo se puede consultar en </w:t>
      </w:r>
      <w:hyperlink r:id="rId26" w:history="1">
        <w:r w:rsidR="008232E1" w:rsidRPr="008232E1">
          <w:rPr>
            <w:rStyle w:val="Hyperlink"/>
            <w:rFonts w:cs="Arial"/>
            <w:i/>
            <w:iCs/>
            <w:lang w:val="es-ES"/>
          </w:rPr>
          <w:t xml:space="preserve"> UNEP/CMS/COP15/Inf.25.4.2b</w:t>
        </w:r>
      </w:hyperlink>
      <w:r w:rsidRPr="008232E1">
        <w:rPr>
          <w:rFonts w:cs="Arial"/>
          <w:i/>
          <w:iCs/>
          <w:lang w:val="es-ES"/>
        </w:rPr>
        <w:t>)</w:t>
      </w:r>
    </w:p>
    <w:p w14:paraId="1C9579EA" w14:textId="77777777" w:rsidR="000A4F32" w:rsidRPr="0039663F" w:rsidRDefault="000A4F32" w:rsidP="000A4F32">
      <w:pPr>
        <w:spacing w:after="0" w:line="240" w:lineRule="auto"/>
        <w:jc w:val="both"/>
        <w:rPr>
          <w:rFonts w:cs="Arial"/>
          <w:iCs/>
          <w:lang w:val="es-ES"/>
        </w:rPr>
      </w:pPr>
    </w:p>
    <w:p w14:paraId="2D72D0DD" w14:textId="77777777" w:rsidR="000A4F32" w:rsidRPr="0039663F" w:rsidRDefault="000A4F32" w:rsidP="000A4F32">
      <w:pPr>
        <w:spacing w:after="0" w:line="240" w:lineRule="auto"/>
        <w:jc w:val="both"/>
        <w:rPr>
          <w:rFonts w:cs="Arial"/>
          <w:iCs/>
          <w:lang w:val="es-ES"/>
        </w:rPr>
      </w:pPr>
    </w:p>
    <w:p w14:paraId="28C3735F" w14:textId="77777777" w:rsidR="000A4F32" w:rsidRPr="0039663F" w:rsidRDefault="000A4F32" w:rsidP="000A4F32">
      <w:pPr>
        <w:spacing w:after="0" w:line="240" w:lineRule="auto"/>
        <w:jc w:val="both"/>
        <w:rPr>
          <w:b/>
          <w:lang w:val="es-ES"/>
        </w:rPr>
      </w:pPr>
      <w:r w:rsidRPr="0039663F">
        <w:rPr>
          <w:b/>
          <w:lang w:val="es-ES"/>
        </w:rPr>
        <w:t xml:space="preserve">Introducción </w:t>
      </w:r>
    </w:p>
    <w:p w14:paraId="6D2DC91E" w14:textId="77777777" w:rsidR="000A4F32" w:rsidRPr="0039663F" w:rsidRDefault="000A4F32" w:rsidP="000A4F32">
      <w:pPr>
        <w:spacing w:after="0" w:line="240" w:lineRule="auto"/>
        <w:jc w:val="both"/>
        <w:rPr>
          <w:b/>
          <w:lang w:val="es-ES"/>
        </w:rPr>
      </w:pPr>
    </w:p>
    <w:p w14:paraId="10897A4A" w14:textId="4DEBBFBB" w:rsidR="000A4F32" w:rsidRPr="0039663F" w:rsidRDefault="000A4F32" w:rsidP="008232E1">
      <w:pPr>
        <w:spacing w:after="0" w:line="240" w:lineRule="auto"/>
        <w:jc w:val="both"/>
        <w:rPr>
          <w:rFonts w:cs="Arial"/>
          <w:i/>
          <w:iCs/>
          <w:lang w:val="es-ES"/>
        </w:rPr>
      </w:pPr>
      <w:r w:rsidRPr="0039663F">
        <w:rPr>
          <w:rFonts w:cs="Arial"/>
          <w:lang w:val="es-ES"/>
        </w:rPr>
        <w:t xml:space="preserve">En 2024, mediante la </w:t>
      </w:r>
      <w:hyperlink r:id="rId27" w:history="1">
        <w:r w:rsidRPr="00A359B1">
          <w:rPr>
            <w:rStyle w:val="Hyperlink"/>
            <w:rFonts w:cs="Arial"/>
            <w:lang w:val="es-ES"/>
          </w:rPr>
          <w:t>Resolución 14.10</w:t>
        </w:r>
      </w:hyperlink>
      <w:r w:rsidRPr="0039663F">
        <w:rPr>
          <w:rFonts w:cs="Arial"/>
          <w:lang w:val="es-ES"/>
        </w:rPr>
        <w:t>, las Partes de la CMS adoptaron el Plan de Acción de Especie Única para el Delfín Jorobado del Atlántico (SSAP) (</w:t>
      </w:r>
      <w:r w:rsidRPr="0039663F">
        <w:rPr>
          <w:rFonts w:cs="Arial"/>
          <w:i/>
          <w:iCs/>
          <w:lang w:val="es-ES"/>
        </w:rPr>
        <w:t>Sousa teuszii</w:t>
      </w:r>
      <w:r w:rsidRPr="0039663F">
        <w:rPr>
          <w:rFonts w:cs="Arial"/>
          <w:lang w:val="es-ES"/>
        </w:rPr>
        <w:t>).</w:t>
      </w:r>
    </w:p>
    <w:p w14:paraId="05251C10" w14:textId="77777777" w:rsidR="000A4F32" w:rsidRPr="0039663F" w:rsidRDefault="000A4F32" w:rsidP="008232E1">
      <w:pPr>
        <w:spacing w:after="0" w:line="240" w:lineRule="auto"/>
        <w:jc w:val="both"/>
        <w:rPr>
          <w:rFonts w:cs="Arial"/>
          <w:lang w:val="es-ES"/>
        </w:rPr>
      </w:pPr>
    </w:p>
    <w:p w14:paraId="7BB2479C" w14:textId="49D8B267" w:rsidR="000A4F32" w:rsidRPr="0039663F" w:rsidRDefault="000A4F32" w:rsidP="008232E1">
      <w:pPr>
        <w:spacing w:after="0" w:line="240" w:lineRule="auto"/>
        <w:jc w:val="both"/>
        <w:rPr>
          <w:i/>
          <w:iCs/>
          <w:lang w:val="es-ES"/>
        </w:rPr>
      </w:pPr>
      <w:r w:rsidRPr="0039663F">
        <w:rPr>
          <w:rFonts w:cs="Arial"/>
          <w:lang w:val="es-ES"/>
        </w:rPr>
        <w:t xml:space="preserve">Este documento ofrece una visión general de las principales conclusiones y recomendaciones proporcionadas por el análisis de los informes de implementación que se han recibido. Se puede acceder al resumen y el análisis completo en el documento </w:t>
      </w:r>
      <w:r w:rsidRPr="008908C9">
        <w:rPr>
          <w:rFonts w:cs="Arial"/>
          <w:lang w:val="es-ES"/>
        </w:rPr>
        <w:t>UNEP/CMS/COP15/Inf.</w:t>
      </w:r>
      <w:r w:rsidR="008908C9" w:rsidRPr="008908C9">
        <w:rPr>
          <w:rFonts w:cs="Arial"/>
          <w:lang w:val="es-ES"/>
        </w:rPr>
        <w:t>25.4.2</w:t>
      </w:r>
      <w:r w:rsidRPr="008908C9">
        <w:rPr>
          <w:rFonts w:cs="Arial"/>
          <w:lang w:val="es-ES"/>
        </w:rPr>
        <w:t>.</w:t>
      </w:r>
      <w:r w:rsidRPr="0039663F">
        <w:rPr>
          <w:rFonts w:cs="Arial"/>
          <w:lang w:val="es-ES"/>
        </w:rPr>
        <w:t xml:space="preserve"> Los informes se basan en una plantilla elaborada por la Secretaría, según lo dispuesto en la Decisión 14.86. El formato solicita información sobre cada una de las actividades incluidas en el SSAP: actividades emprendidas, obstáculos para la implementación y evaluaciones del estado de la</w:t>
      </w:r>
      <w:r>
        <w:rPr>
          <w:rFonts w:cs="Arial"/>
          <w:lang w:val="es-ES"/>
        </w:rPr>
        <w:t>s</w:t>
      </w:r>
      <w:r w:rsidRPr="0039663F">
        <w:rPr>
          <w:rFonts w:cs="Arial"/>
          <w:lang w:val="es-ES"/>
        </w:rPr>
        <w:t xml:space="preserve"> misma</w:t>
      </w:r>
      <w:r>
        <w:rPr>
          <w:rFonts w:cs="Arial"/>
          <w:lang w:val="es-ES"/>
        </w:rPr>
        <w:t>s</w:t>
      </w:r>
      <w:r w:rsidRPr="0039663F">
        <w:rPr>
          <w:rFonts w:cs="Arial"/>
          <w:lang w:val="es-ES"/>
        </w:rPr>
        <w:t>. Los informes que facilitan los Estados del área de distribución se utilizan para formular recomendaciones para la futura implementación del Plan de Acción.</w:t>
      </w:r>
    </w:p>
    <w:p w14:paraId="0172158D" w14:textId="77777777" w:rsidR="000A4F32" w:rsidRPr="0039663F" w:rsidRDefault="000A4F32" w:rsidP="000A4F32">
      <w:pPr>
        <w:spacing w:after="0" w:line="240" w:lineRule="auto"/>
        <w:jc w:val="both"/>
        <w:rPr>
          <w:rFonts w:cs="Arial"/>
          <w:lang w:val="es-ES"/>
        </w:rPr>
      </w:pPr>
    </w:p>
    <w:p w14:paraId="10B168AA" w14:textId="32D942FF" w:rsidR="000A4F32" w:rsidRPr="0039663F" w:rsidRDefault="000A4F32" w:rsidP="000A4F32">
      <w:pPr>
        <w:spacing w:after="0" w:line="240" w:lineRule="auto"/>
        <w:jc w:val="both"/>
        <w:rPr>
          <w:lang w:val="es-ES"/>
        </w:rPr>
      </w:pPr>
      <w:r w:rsidRPr="0039663F">
        <w:rPr>
          <w:rFonts w:cs="Arial"/>
          <w:lang w:val="es-ES"/>
        </w:rPr>
        <w:t>De los 21 Estados del área de distribución,</w:t>
      </w:r>
      <w:r w:rsidRPr="00B924AD">
        <w:rPr>
          <w:rStyle w:val="FootnoteReference"/>
          <w:rFonts w:cs="Arial"/>
          <w:vertAlign w:val="superscript"/>
          <w:lang w:val="es-ES"/>
        </w:rPr>
        <w:footnoteReference w:id="2"/>
      </w:r>
      <w:r w:rsidRPr="0039663F">
        <w:rPr>
          <w:rFonts w:cs="Arial"/>
          <w:lang w:val="es-ES"/>
        </w:rPr>
        <w:t xml:space="preserve"> 6 respondieron a la </w:t>
      </w:r>
      <w:hyperlink r:id="rId28" w:history="1">
        <w:r w:rsidRPr="0039663F">
          <w:rPr>
            <w:rStyle w:val="Hyperlink"/>
            <w:rFonts w:cs="Arial"/>
            <w:lang w:val="es-ES"/>
          </w:rPr>
          <w:t>Notificación 2025/005 de la CMS</w:t>
        </w:r>
      </w:hyperlink>
      <w:r w:rsidRPr="0039663F">
        <w:rPr>
          <w:rFonts w:cs="Arial"/>
          <w:lang w:val="es-ES"/>
        </w:rPr>
        <w:t xml:space="preserve"> y a los correos electrónicos de seguimiento, en los que se solicitaba a dichos Estados que informaran acerca de la implementación del SSAP para el Delfín Jorobado del Atlántico. Las conclusiones que figuran a continuación se aplican únicamente a estos países.</w:t>
      </w:r>
    </w:p>
    <w:p w14:paraId="0108FC35" w14:textId="77777777" w:rsidR="000A4F32" w:rsidRPr="0039663F" w:rsidRDefault="000A4F32" w:rsidP="000A4F32">
      <w:pPr>
        <w:spacing w:after="0" w:line="240" w:lineRule="auto"/>
        <w:jc w:val="both"/>
        <w:rPr>
          <w:rFonts w:cs="Arial"/>
          <w:i/>
          <w:iCs/>
          <w:lang w:val="es-ES"/>
        </w:rPr>
      </w:pPr>
    </w:p>
    <w:p w14:paraId="50C02FF1" w14:textId="77777777" w:rsidR="000A4F32" w:rsidRPr="0039663F" w:rsidRDefault="000A4F32" w:rsidP="000A4F32">
      <w:pPr>
        <w:spacing w:after="0" w:line="240" w:lineRule="auto"/>
        <w:jc w:val="both"/>
        <w:rPr>
          <w:b/>
          <w:lang w:val="es-ES"/>
        </w:rPr>
      </w:pPr>
      <w:bookmarkStart w:id="36" w:name="_Toc203751789"/>
      <w:r w:rsidRPr="0039663F">
        <w:rPr>
          <w:b/>
          <w:lang w:val="es-ES"/>
        </w:rPr>
        <w:t>Conclusiones principales</w:t>
      </w:r>
      <w:bookmarkEnd w:id="36"/>
    </w:p>
    <w:p w14:paraId="77FC18F6" w14:textId="77777777" w:rsidR="000A4F32" w:rsidRPr="0039663F" w:rsidRDefault="000A4F32" w:rsidP="000A4F32">
      <w:pPr>
        <w:spacing w:after="0" w:line="240" w:lineRule="auto"/>
        <w:jc w:val="both"/>
        <w:rPr>
          <w:b/>
          <w:lang w:val="es-ES"/>
        </w:rPr>
      </w:pPr>
    </w:p>
    <w:p w14:paraId="1D56925A" w14:textId="77777777" w:rsidR="000A4F32" w:rsidRPr="0039663F" w:rsidRDefault="000A4F32" w:rsidP="000A4F32">
      <w:pPr>
        <w:spacing w:after="0" w:line="240" w:lineRule="auto"/>
        <w:jc w:val="both"/>
        <w:rPr>
          <w:u w:val="single"/>
          <w:lang w:val="es-ES"/>
        </w:rPr>
      </w:pPr>
      <w:r w:rsidRPr="0039663F">
        <w:rPr>
          <w:u w:val="single"/>
          <w:lang w:val="es-ES"/>
        </w:rPr>
        <w:t>Avances en la lucha contra las amenazas</w:t>
      </w:r>
    </w:p>
    <w:p w14:paraId="1D393946" w14:textId="77777777" w:rsidR="000A4F32" w:rsidRPr="0039663F" w:rsidRDefault="000A4F32" w:rsidP="000A4F32">
      <w:pPr>
        <w:spacing w:after="0" w:line="240" w:lineRule="auto"/>
        <w:jc w:val="both"/>
        <w:rPr>
          <w:u w:val="single"/>
          <w:lang w:val="es-ES"/>
        </w:rPr>
      </w:pPr>
    </w:p>
    <w:p w14:paraId="3756FD35"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informó acerca de avances significativos en la detección de puntos críticos de capturas incidentales y en la participación de las partes interesadas correspondientes. La mayoría de los países impulsaron iniciativas para mejorar la comprensión de las interacciones pesqueras y los riesgos de la captura incidental de delfines.</w:t>
      </w:r>
    </w:p>
    <w:p w14:paraId="1F3CBEBC" w14:textId="77777777" w:rsidR="000A4F32" w:rsidRPr="0039663F" w:rsidRDefault="000A4F32" w:rsidP="000A4F32">
      <w:pPr>
        <w:pStyle w:val="ListParagraph"/>
        <w:spacing w:after="0" w:line="240" w:lineRule="auto"/>
        <w:ind w:left="426" w:hanging="426"/>
        <w:contextualSpacing w:val="0"/>
        <w:jc w:val="both"/>
        <w:rPr>
          <w:lang w:val="es-ES"/>
        </w:rPr>
      </w:pPr>
    </w:p>
    <w:p w14:paraId="786DFC06"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identificaron y adiestraron puntos focales comunitarios en varios países, lo que permitió la monitorización local y facilitó el intercambio de conocimientos.</w:t>
      </w:r>
    </w:p>
    <w:p w14:paraId="2E6A6831" w14:textId="77777777" w:rsidR="000A4F32" w:rsidRPr="0039663F" w:rsidRDefault="000A4F32" w:rsidP="000A4F32">
      <w:pPr>
        <w:pStyle w:val="ListParagraph"/>
        <w:spacing w:after="0" w:line="240" w:lineRule="auto"/>
        <w:ind w:left="426" w:hanging="426"/>
        <w:contextualSpacing w:val="0"/>
        <w:jc w:val="both"/>
        <w:rPr>
          <w:lang w:val="es-ES"/>
        </w:rPr>
      </w:pPr>
    </w:p>
    <w:p w14:paraId="432BFCF0"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Varios países afirmaron que habían impartido formación a funcionarios públicos, miembros de la comunidad y pescadores en lo que se refiere a la identificación de especies y la reducción de las capturas incidentales.</w:t>
      </w:r>
    </w:p>
    <w:p w14:paraId="09935490" w14:textId="77777777" w:rsidR="000A4F32" w:rsidRPr="0039663F" w:rsidRDefault="000A4F32" w:rsidP="000A4F32">
      <w:pPr>
        <w:pStyle w:val="ListParagraph"/>
        <w:spacing w:after="0" w:line="240" w:lineRule="auto"/>
        <w:ind w:left="426" w:hanging="426"/>
        <w:contextualSpacing w:val="0"/>
        <w:jc w:val="both"/>
        <w:rPr>
          <w:lang w:val="es-ES"/>
        </w:rPr>
      </w:pPr>
    </w:p>
    <w:p w14:paraId="741FD5D3"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En varios países, las comunidades locales de pescadores participaron a través de talleres e iniciativas de colaboración, especialmente para la identificación de amenazas.</w:t>
      </w:r>
    </w:p>
    <w:p w14:paraId="045B04BB" w14:textId="77777777" w:rsidR="000A4F32" w:rsidRPr="0039663F" w:rsidRDefault="000A4F32" w:rsidP="000A4F32">
      <w:pPr>
        <w:pStyle w:val="ListParagraph"/>
        <w:spacing w:after="0" w:line="240" w:lineRule="auto"/>
        <w:ind w:left="426" w:hanging="426"/>
        <w:contextualSpacing w:val="0"/>
        <w:jc w:val="both"/>
        <w:rPr>
          <w:lang w:val="es-ES"/>
        </w:rPr>
      </w:pPr>
    </w:p>
    <w:p w14:paraId="32D11DD3"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Asimismo, se han impulsado iniciativas para concienciar a sectores clave (por ejemplo, petróleo y gas, autoridades portuarias) sobre las necesidades de conservación y los marcos normativos para el delfín jorobado del Atlántico.</w:t>
      </w:r>
    </w:p>
    <w:p w14:paraId="1B7201B8" w14:textId="77777777" w:rsidR="000A4F32" w:rsidRPr="0039663F" w:rsidRDefault="000A4F32" w:rsidP="000A4F32">
      <w:pPr>
        <w:pStyle w:val="ListParagraph"/>
        <w:spacing w:after="0" w:line="240" w:lineRule="auto"/>
        <w:ind w:left="426" w:hanging="426"/>
        <w:contextualSpacing w:val="0"/>
        <w:jc w:val="both"/>
        <w:rPr>
          <w:lang w:val="es-ES"/>
        </w:rPr>
      </w:pPr>
    </w:p>
    <w:p w14:paraId="7FB8B00E"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Varios estados han comenzado a determinar e involucrar a las principales partes interesadas de todos los sectores, y las ONG desempeñan una función esencial para facilitar las acciones y la coordinación sobre el terreno.</w:t>
      </w:r>
    </w:p>
    <w:p w14:paraId="6B46FC79" w14:textId="77777777" w:rsidR="000A4F32" w:rsidRPr="0039663F" w:rsidRDefault="000A4F32" w:rsidP="000A4F32">
      <w:pPr>
        <w:pStyle w:val="ListParagraph"/>
        <w:spacing w:after="0" w:line="240" w:lineRule="auto"/>
        <w:ind w:left="426" w:hanging="426"/>
        <w:contextualSpacing w:val="0"/>
        <w:jc w:val="both"/>
        <w:rPr>
          <w:lang w:val="es-ES"/>
        </w:rPr>
      </w:pPr>
    </w:p>
    <w:p w14:paraId="1D50A3AC" w14:textId="77777777" w:rsidR="000A4F32"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observaron algunos avances jurídicos, entre los que figuran medidas para el desarrollo de determinadas zonas protegidas y la consideración del delfín jorobado del Atlántico en las evaluaciones de impacto ambiental.</w:t>
      </w:r>
    </w:p>
    <w:p w14:paraId="59D9873E" w14:textId="77777777" w:rsidR="000A4F32" w:rsidRPr="0039663F" w:rsidRDefault="000A4F32" w:rsidP="000A4F32">
      <w:pPr>
        <w:pStyle w:val="ListParagraph"/>
        <w:spacing w:after="0" w:line="240" w:lineRule="auto"/>
        <w:ind w:left="426"/>
        <w:contextualSpacing w:val="0"/>
        <w:jc w:val="both"/>
        <w:rPr>
          <w:lang w:val="es-ES"/>
        </w:rPr>
      </w:pPr>
    </w:p>
    <w:p w14:paraId="092637E8" w14:textId="77777777" w:rsidR="000A4F32" w:rsidRPr="0039663F" w:rsidRDefault="000A4F32" w:rsidP="000A4F32">
      <w:pPr>
        <w:spacing w:after="0" w:line="240" w:lineRule="auto"/>
        <w:jc w:val="both"/>
        <w:rPr>
          <w:u w:val="single"/>
          <w:lang w:val="es-ES"/>
        </w:rPr>
      </w:pPr>
      <w:r w:rsidRPr="0039663F">
        <w:rPr>
          <w:u w:val="single"/>
          <w:lang w:val="es-ES"/>
        </w:rPr>
        <w:t>Lagunas pendientes</w:t>
      </w:r>
    </w:p>
    <w:p w14:paraId="1A3B85B7" w14:textId="77777777" w:rsidR="000A4F32" w:rsidRPr="0039663F" w:rsidRDefault="000A4F32" w:rsidP="000A4F32">
      <w:pPr>
        <w:spacing w:after="0" w:line="240" w:lineRule="auto"/>
        <w:jc w:val="both"/>
        <w:rPr>
          <w:u w:val="single"/>
          <w:lang w:val="es-ES"/>
        </w:rPr>
      </w:pPr>
    </w:p>
    <w:p w14:paraId="78858D6D"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Se ha prestado menos atención a la reducción de las presas y al cambio climático. No obstante, según la matriz de riesgos que se incluye en el SSAP, en comparación con las capturas incidentales, en la actualidad se consideran amenazas de menor prioridad.</w:t>
      </w:r>
    </w:p>
    <w:p w14:paraId="368F8788" w14:textId="77777777" w:rsidR="000A4F32" w:rsidRPr="0039663F" w:rsidRDefault="000A4F32" w:rsidP="000A4F32">
      <w:pPr>
        <w:pStyle w:val="ListParagraph"/>
        <w:spacing w:after="0" w:line="240" w:lineRule="auto"/>
        <w:ind w:left="426" w:hanging="426"/>
        <w:contextualSpacing w:val="0"/>
        <w:jc w:val="both"/>
        <w:rPr>
          <w:lang w:val="es-ES"/>
        </w:rPr>
      </w:pPr>
    </w:p>
    <w:p w14:paraId="3B4F4CD7"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Aún se carece de información crucial, como estimaciones de la abundancia, tendencias poblacionales y datos reproductivos de la especie.</w:t>
      </w:r>
    </w:p>
    <w:p w14:paraId="6C43A52D" w14:textId="77777777" w:rsidR="000A4F32" w:rsidRPr="0039663F" w:rsidRDefault="000A4F32" w:rsidP="000A4F32">
      <w:pPr>
        <w:pStyle w:val="ListParagraph"/>
        <w:spacing w:after="0" w:line="240" w:lineRule="auto"/>
        <w:ind w:left="426" w:hanging="426"/>
        <w:contextualSpacing w:val="0"/>
        <w:jc w:val="both"/>
        <w:rPr>
          <w:lang w:val="es-ES"/>
        </w:rPr>
      </w:pPr>
    </w:p>
    <w:p w14:paraId="7A249DB7" w14:textId="77777777" w:rsidR="000A4F32" w:rsidRPr="0039663F" w:rsidRDefault="000A4F32" w:rsidP="000A4F32">
      <w:pPr>
        <w:pStyle w:val="ListParagraph"/>
        <w:numPr>
          <w:ilvl w:val="0"/>
          <w:numId w:val="23"/>
        </w:numPr>
        <w:spacing w:after="0" w:line="240" w:lineRule="auto"/>
        <w:ind w:left="426" w:hanging="426"/>
        <w:contextualSpacing w:val="0"/>
        <w:jc w:val="both"/>
        <w:rPr>
          <w:lang w:val="es-ES"/>
        </w:rPr>
      </w:pPr>
      <w:r w:rsidRPr="0039663F">
        <w:rPr>
          <w:lang w:val="es-ES"/>
        </w:rPr>
        <w:t>La falta de mecanismos adecuados de financiación y ejecución continúa siendo una barrera importante en todos los Estados del área de distribución en lo que se refiere a la implementación efectiva del SSAP.</w:t>
      </w:r>
    </w:p>
    <w:p w14:paraId="69C364BF" w14:textId="77777777" w:rsidR="000A4F32" w:rsidRPr="0039663F" w:rsidRDefault="000A4F32" w:rsidP="000A4F32">
      <w:pPr>
        <w:spacing w:after="0" w:line="240" w:lineRule="auto"/>
        <w:jc w:val="both"/>
        <w:rPr>
          <w:lang w:val="es-ES"/>
        </w:rPr>
      </w:pPr>
    </w:p>
    <w:p w14:paraId="07FCE98D" w14:textId="77777777" w:rsidR="000A4F32" w:rsidRPr="0039663F" w:rsidRDefault="000A4F32" w:rsidP="000A4F32">
      <w:pPr>
        <w:spacing w:after="0" w:line="240" w:lineRule="auto"/>
        <w:jc w:val="both"/>
        <w:rPr>
          <w:b/>
          <w:lang w:val="es-ES"/>
        </w:rPr>
      </w:pPr>
      <w:bookmarkStart w:id="37" w:name="_Toc203751790"/>
      <w:r w:rsidRPr="0039663F">
        <w:rPr>
          <w:b/>
          <w:lang w:val="es-ES"/>
        </w:rPr>
        <w:t>Recomendaciones</w:t>
      </w:r>
      <w:bookmarkEnd w:id="37"/>
      <w:r w:rsidRPr="0039663F">
        <w:rPr>
          <w:b/>
          <w:lang w:val="es-ES"/>
        </w:rPr>
        <w:t xml:space="preserve"> </w:t>
      </w:r>
    </w:p>
    <w:p w14:paraId="0C988ADC" w14:textId="77777777" w:rsidR="000A4F32" w:rsidRPr="0039663F" w:rsidRDefault="000A4F32" w:rsidP="000A4F32">
      <w:pPr>
        <w:spacing w:after="0" w:line="240" w:lineRule="auto"/>
        <w:jc w:val="both"/>
        <w:rPr>
          <w:b/>
          <w:lang w:val="es-ES"/>
        </w:rPr>
      </w:pPr>
    </w:p>
    <w:p w14:paraId="5313DC15" w14:textId="77777777" w:rsidR="000A4F32" w:rsidRPr="0039663F" w:rsidRDefault="000A4F32" w:rsidP="000A4F32">
      <w:pPr>
        <w:spacing w:after="0" w:line="240" w:lineRule="auto"/>
        <w:jc w:val="both"/>
        <w:rPr>
          <w:rFonts w:cs="Arial"/>
          <w:lang w:val="es-ES"/>
        </w:rPr>
      </w:pPr>
      <w:r w:rsidRPr="0039663F">
        <w:rPr>
          <w:rFonts w:cs="Arial"/>
          <w:lang w:val="es-ES"/>
        </w:rPr>
        <w:t>Con el fin de fortalecer y ampliar la importancia actual de la implementación del Plan de Acción, se recomienda llevar a cabo las siguientes acciones (estas recomendaciones se derivan de los retos señalados por los Estados del área de distribución en sus informes, junto con las lecciones aprendidas o los logros alcanzados):</w:t>
      </w:r>
    </w:p>
    <w:p w14:paraId="3BEEFA61" w14:textId="77777777" w:rsidR="000A4F32" w:rsidRPr="0039663F" w:rsidRDefault="000A4F32" w:rsidP="000A4F32">
      <w:pPr>
        <w:spacing w:after="0" w:line="240" w:lineRule="auto"/>
        <w:jc w:val="both"/>
        <w:rPr>
          <w:rFonts w:cs="Arial"/>
          <w:lang w:val="es-ES"/>
        </w:rPr>
      </w:pPr>
      <w:r w:rsidRPr="0039663F">
        <w:rPr>
          <w:rFonts w:cs="Arial"/>
          <w:lang w:val="es-ES"/>
        </w:rPr>
        <w:t xml:space="preserve"> </w:t>
      </w:r>
    </w:p>
    <w:p w14:paraId="5A083287"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Identificar las acciones, muchas de las cuales aún se encuentran en una fase inicial, mediante inversiones específicas y esfuerzo constante.</w:t>
      </w:r>
    </w:p>
    <w:p w14:paraId="07875657"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6E07ED4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Continuar con la identificación de los puntos críticos de capturas incidentales, incluyendo el uso de los conocimientos ecológicos locales y recorridos en embarcaciones y, en consecuencia, dar prioridad a las intervenciones de conservación.</w:t>
      </w:r>
    </w:p>
    <w:p w14:paraId="41273E19"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198615A2"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Utilizar estrategias de bajos recursos, como fortalecer la capacitación de los puntos focales comunitarios, que pueden actuar como multiplicadores de conocimientos y defensores locales en las zonas costeras.</w:t>
      </w:r>
    </w:p>
    <w:p w14:paraId="47F8A571"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8EFC5B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Continuar la formación de los funcionarios públicos, agentes de pesca y personal encargado de hacer cumplir la ley en materia de conservación de cetáceos, recopilación de datos y marcos normativos.</w:t>
      </w:r>
    </w:p>
    <w:p w14:paraId="11815D12"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ADC2F9E"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Promover las soluciones impulsadas por la comunidad, especialmente en los supuestos en los que la reforma legal es lenta o ineficaz.</w:t>
      </w:r>
    </w:p>
    <w:p w14:paraId="5C1B7D17"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59ABA24"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Fomentar las iniciativas transfronterizas y el aprendizaje compartido entre los Estados del área de distribución, habida cuenta de la naturaleza transfronteriza del hábitat de la especie.</w:t>
      </w:r>
    </w:p>
    <w:p w14:paraId="3BE3C84D" w14:textId="77777777" w:rsidR="000A4F32" w:rsidRPr="0039663F" w:rsidRDefault="000A4F32" w:rsidP="000A4F32">
      <w:pPr>
        <w:pStyle w:val="ListParagraph"/>
        <w:spacing w:after="0" w:line="240" w:lineRule="auto"/>
        <w:ind w:left="426" w:hanging="426"/>
        <w:contextualSpacing w:val="0"/>
        <w:jc w:val="both"/>
        <w:rPr>
          <w:rFonts w:cs="Arial"/>
          <w:lang w:val="es-ES"/>
        </w:rPr>
      </w:pPr>
    </w:p>
    <w:p w14:paraId="2C8807EB" w14:textId="77777777" w:rsidR="000A4F32" w:rsidRPr="0039663F" w:rsidRDefault="000A4F32" w:rsidP="000A4F32">
      <w:pPr>
        <w:pStyle w:val="ListParagraph"/>
        <w:numPr>
          <w:ilvl w:val="0"/>
          <w:numId w:val="24"/>
        </w:numPr>
        <w:spacing w:after="0" w:line="240" w:lineRule="auto"/>
        <w:ind w:left="426" w:hanging="426"/>
        <w:contextualSpacing w:val="0"/>
        <w:jc w:val="both"/>
        <w:rPr>
          <w:rFonts w:cs="Arial"/>
          <w:lang w:val="es-ES"/>
        </w:rPr>
      </w:pPr>
      <w:r w:rsidRPr="0039663F">
        <w:rPr>
          <w:rFonts w:cs="Arial"/>
          <w:lang w:val="es-ES"/>
        </w:rPr>
        <w:t>Reconocer la diversidad de las comunidades costeras y garantizar que las medidas se adapten a los contextos culturales, económicos y ecológicos locales.</w:t>
      </w:r>
    </w:p>
    <w:p w14:paraId="79A482F5" w14:textId="77777777" w:rsidR="000A4F32" w:rsidRPr="0039663F" w:rsidRDefault="000A4F32" w:rsidP="000A4F32">
      <w:pPr>
        <w:spacing w:after="0" w:line="240" w:lineRule="auto"/>
        <w:jc w:val="both"/>
        <w:rPr>
          <w:rFonts w:cs="Arial"/>
          <w:b/>
          <w:bCs/>
          <w:lang w:val="es-ES"/>
        </w:rPr>
      </w:pPr>
    </w:p>
    <w:p w14:paraId="4EFFAC31" w14:textId="3D51A007" w:rsidR="000A4F32" w:rsidRPr="002734A8" w:rsidRDefault="002734A8" w:rsidP="000A4F32">
      <w:pPr>
        <w:spacing w:after="0" w:line="240" w:lineRule="auto"/>
        <w:jc w:val="both"/>
        <w:rPr>
          <w:lang w:val="es-ES"/>
        </w:rPr>
      </w:pPr>
      <w:r w:rsidRPr="002734A8">
        <w:rPr>
          <w:rFonts w:cs="Arial"/>
          <w:b/>
          <w:bCs/>
          <w:i/>
          <w:iCs/>
          <w:sz w:val="20"/>
          <w:szCs w:val="20"/>
          <w:lang w:val="es-ES"/>
        </w:rPr>
        <w:lastRenderedPageBreak/>
        <w:t>Tabla 1:</w:t>
      </w:r>
      <w:r w:rsidRPr="002734A8">
        <w:rPr>
          <w:rFonts w:cs="Arial"/>
          <w:i/>
          <w:iCs/>
          <w:sz w:val="20"/>
          <w:szCs w:val="20"/>
          <w:lang w:val="es-ES"/>
        </w:rPr>
        <w:t xml:space="preserve"> Resumen del informe de progreso de cada acción relativa a la implementación del Plan de Acción para una sola especie para el delfín jorobado del Atlántico (Sousa teuszii) (rojo = sin acción; amarillo = en curso; verde = completado).</w:t>
      </w:r>
    </w:p>
    <w:tbl>
      <w:tblPr>
        <w:tblW w:w="9400" w:type="dxa"/>
        <w:jc w:val="center"/>
        <w:tblLook w:val="04A0" w:firstRow="1" w:lastRow="0" w:firstColumn="1" w:lastColumn="0" w:noHBand="0" w:noVBand="1"/>
      </w:tblPr>
      <w:tblGrid>
        <w:gridCol w:w="1000"/>
        <w:gridCol w:w="1400"/>
        <w:gridCol w:w="1400"/>
        <w:gridCol w:w="1400"/>
        <w:gridCol w:w="1400"/>
        <w:gridCol w:w="1400"/>
        <w:gridCol w:w="1400"/>
      </w:tblGrid>
      <w:tr w:rsidR="000A4F32" w:rsidRPr="005C5B6E" w14:paraId="74DA77BA" w14:textId="77777777" w:rsidTr="00DD402E">
        <w:trPr>
          <w:trHeight w:val="315"/>
          <w:tblHeader/>
          <w:jc w:val="center"/>
        </w:trPr>
        <w:tc>
          <w:tcPr>
            <w:tcW w:w="1000" w:type="dxa"/>
            <w:tcBorders>
              <w:top w:val="nil"/>
              <w:left w:val="nil"/>
              <w:bottom w:val="nil"/>
              <w:right w:val="nil"/>
            </w:tcBorders>
            <w:noWrap/>
            <w:vAlign w:val="bottom"/>
            <w:hideMark/>
          </w:tcPr>
          <w:p w14:paraId="417DC432" w14:textId="77777777" w:rsidR="000A4F32" w:rsidRPr="002734A8" w:rsidRDefault="000A4F32" w:rsidP="00DD402E">
            <w:pPr>
              <w:spacing w:after="0" w:line="240" w:lineRule="auto"/>
              <w:jc w:val="both"/>
              <w:rPr>
                <w:rFonts w:eastAsia="Times New Roman" w:cs="Arial"/>
                <w:lang w:val="es-ES"/>
              </w:rPr>
            </w:pPr>
          </w:p>
        </w:tc>
        <w:tc>
          <w:tcPr>
            <w:tcW w:w="8400" w:type="dxa"/>
            <w:gridSpan w:val="6"/>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0DC7753" w14:textId="53D6827A" w:rsidR="000A4F32" w:rsidRPr="002734A8" w:rsidRDefault="002734A8" w:rsidP="00DD402E">
            <w:pPr>
              <w:spacing w:after="0" w:line="240" w:lineRule="auto"/>
              <w:jc w:val="center"/>
              <w:rPr>
                <w:rFonts w:eastAsia="Times New Roman" w:cs="Arial"/>
                <w:color w:val="000000"/>
                <w:lang w:val="es-ES"/>
              </w:rPr>
            </w:pPr>
            <w:r w:rsidRPr="002734A8">
              <w:rPr>
                <w:rFonts w:eastAsia="Times New Roman" w:cs="Arial"/>
                <w:color w:val="000000"/>
                <w:lang w:val="es-ES"/>
              </w:rPr>
              <w:t>Estados del área de distribución</w:t>
            </w:r>
          </w:p>
        </w:tc>
      </w:tr>
      <w:tr w:rsidR="000A4F32" w:rsidRPr="0039663F" w14:paraId="353CD903" w14:textId="77777777" w:rsidTr="00DD402E">
        <w:trPr>
          <w:trHeight w:val="945"/>
          <w:tblHeader/>
          <w:jc w:val="center"/>
        </w:trPr>
        <w:tc>
          <w:tcPr>
            <w:tcW w:w="1000" w:type="dxa"/>
            <w:tcBorders>
              <w:top w:val="nil"/>
              <w:left w:val="nil"/>
              <w:bottom w:val="nil"/>
              <w:right w:val="nil"/>
            </w:tcBorders>
            <w:noWrap/>
            <w:vAlign w:val="bottom"/>
            <w:hideMark/>
          </w:tcPr>
          <w:p w14:paraId="7C300CD5" w14:textId="77777777" w:rsidR="000A4F32" w:rsidRPr="0039663F" w:rsidRDefault="000A4F32" w:rsidP="00DD402E">
            <w:pPr>
              <w:spacing w:after="0" w:line="240" w:lineRule="auto"/>
              <w:jc w:val="both"/>
              <w:rPr>
                <w:rFonts w:eastAsia="Times New Roman" w:cs="Arial"/>
                <w:color w:val="000000"/>
                <w:highlight w:val="yellow"/>
                <w:lang w:val="es-ES"/>
              </w:rPr>
            </w:pPr>
          </w:p>
        </w:tc>
        <w:tc>
          <w:tcPr>
            <w:tcW w:w="1400" w:type="dxa"/>
            <w:tcBorders>
              <w:top w:val="nil"/>
              <w:left w:val="single" w:sz="4" w:space="0" w:color="auto"/>
              <w:bottom w:val="single" w:sz="4" w:space="0" w:color="auto"/>
              <w:right w:val="single" w:sz="4" w:space="0" w:color="auto"/>
            </w:tcBorders>
            <w:shd w:val="clear" w:color="000000" w:fill="B4C6E7"/>
            <w:vAlign w:val="center"/>
            <w:hideMark/>
          </w:tcPr>
          <w:p w14:paraId="5A6947BB" w14:textId="64B93362"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Guinea</w:t>
            </w:r>
            <w:r w:rsidR="007B5C57">
              <w:rPr>
                <w:rFonts w:eastAsia="Times New Roman" w:cs="Arial"/>
                <w:color w:val="000000"/>
                <w:lang w:val="es-ES"/>
              </w:rPr>
              <w:t xml:space="preserve"> Ecuatorial</w:t>
            </w:r>
          </w:p>
        </w:tc>
        <w:tc>
          <w:tcPr>
            <w:tcW w:w="1400" w:type="dxa"/>
            <w:tcBorders>
              <w:top w:val="nil"/>
              <w:left w:val="nil"/>
              <w:bottom w:val="single" w:sz="4" w:space="0" w:color="auto"/>
              <w:right w:val="single" w:sz="4" w:space="0" w:color="auto"/>
            </w:tcBorders>
            <w:shd w:val="clear" w:color="000000" w:fill="B4C6E7"/>
            <w:vAlign w:val="center"/>
            <w:hideMark/>
          </w:tcPr>
          <w:p w14:paraId="13F1B09F"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Liberia</w:t>
            </w:r>
          </w:p>
        </w:tc>
        <w:tc>
          <w:tcPr>
            <w:tcW w:w="1400" w:type="dxa"/>
            <w:tcBorders>
              <w:top w:val="nil"/>
              <w:left w:val="nil"/>
              <w:bottom w:val="single" w:sz="4" w:space="0" w:color="auto"/>
              <w:right w:val="single" w:sz="4" w:space="0" w:color="auto"/>
            </w:tcBorders>
            <w:shd w:val="clear" w:color="000000" w:fill="B4C6E7"/>
            <w:vAlign w:val="center"/>
            <w:hideMark/>
          </w:tcPr>
          <w:p w14:paraId="3A117584"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Mauritania</w:t>
            </w:r>
          </w:p>
        </w:tc>
        <w:tc>
          <w:tcPr>
            <w:tcW w:w="1400" w:type="dxa"/>
            <w:tcBorders>
              <w:top w:val="nil"/>
              <w:left w:val="nil"/>
              <w:bottom w:val="single" w:sz="4" w:space="0" w:color="auto"/>
              <w:right w:val="single" w:sz="4" w:space="0" w:color="auto"/>
            </w:tcBorders>
            <w:shd w:val="clear" w:color="000000" w:fill="B4C6E7"/>
            <w:vAlign w:val="center"/>
            <w:hideMark/>
          </w:tcPr>
          <w:p w14:paraId="4AD613CE"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Nigeria</w:t>
            </w:r>
          </w:p>
        </w:tc>
        <w:tc>
          <w:tcPr>
            <w:tcW w:w="1400" w:type="dxa"/>
            <w:tcBorders>
              <w:top w:val="nil"/>
              <w:left w:val="nil"/>
              <w:bottom w:val="single" w:sz="4" w:space="0" w:color="auto"/>
              <w:right w:val="single" w:sz="4" w:space="0" w:color="auto"/>
            </w:tcBorders>
            <w:shd w:val="clear" w:color="000000" w:fill="B4C6E7"/>
            <w:vAlign w:val="center"/>
            <w:hideMark/>
          </w:tcPr>
          <w:p w14:paraId="11C2B149" w14:textId="2A0CFDE5"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Republic</w:t>
            </w:r>
            <w:r w:rsidR="007B5C57">
              <w:rPr>
                <w:rFonts w:eastAsia="Times New Roman" w:cs="Arial"/>
                <w:color w:val="000000"/>
                <w:lang w:val="es-ES"/>
              </w:rPr>
              <w:t>a de Congo</w:t>
            </w:r>
          </w:p>
        </w:tc>
        <w:tc>
          <w:tcPr>
            <w:tcW w:w="1400" w:type="dxa"/>
            <w:tcBorders>
              <w:top w:val="nil"/>
              <w:left w:val="nil"/>
              <w:bottom w:val="single" w:sz="4" w:space="0" w:color="auto"/>
              <w:right w:val="single" w:sz="4" w:space="0" w:color="auto"/>
            </w:tcBorders>
            <w:shd w:val="clear" w:color="000000" w:fill="B4C6E7"/>
            <w:vAlign w:val="center"/>
            <w:hideMark/>
          </w:tcPr>
          <w:p w14:paraId="75180320"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Togo</w:t>
            </w:r>
          </w:p>
        </w:tc>
      </w:tr>
      <w:tr w:rsidR="000A4F32" w:rsidRPr="0039663F" w14:paraId="26423F55" w14:textId="77777777" w:rsidTr="00DD402E">
        <w:trPr>
          <w:trHeight w:val="315"/>
          <w:tblHeader/>
          <w:jc w:val="center"/>
        </w:trPr>
        <w:tc>
          <w:tcPr>
            <w:tcW w:w="10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5E21A0" w14:textId="02E4C17C"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Ac</w:t>
            </w:r>
            <w:r w:rsidR="007B5C57">
              <w:rPr>
                <w:rFonts w:eastAsia="Times New Roman" w:cs="Arial"/>
                <w:color w:val="000000"/>
                <w:lang w:val="es-ES"/>
              </w:rPr>
              <w:t>ció</w:t>
            </w:r>
            <w:r w:rsidRPr="007B5C57">
              <w:rPr>
                <w:rFonts w:eastAsia="Times New Roman" w:cs="Arial"/>
                <w:color w:val="000000"/>
                <w:lang w:val="es-ES"/>
              </w:rPr>
              <w:t>n</w:t>
            </w:r>
          </w:p>
        </w:tc>
        <w:tc>
          <w:tcPr>
            <w:tcW w:w="8400" w:type="dxa"/>
            <w:gridSpan w:val="6"/>
            <w:tcBorders>
              <w:top w:val="single" w:sz="4" w:space="0" w:color="auto"/>
              <w:left w:val="nil"/>
              <w:bottom w:val="single" w:sz="4" w:space="0" w:color="auto"/>
              <w:right w:val="single" w:sz="4" w:space="0" w:color="000000"/>
            </w:tcBorders>
            <w:shd w:val="clear" w:color="000000" w:fill="D0CECE"/>
            <w:noWrap/>
            <w:vAlign w:val="bottom"/>
            <w:hideMark/>
          </w:tcPr>
          <w:p w14:paraId="083CF9A7" w14:textId="41213909"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Progres</w:t>
            </w:r>
            <w:r w:rsidR="007B5C57">
              <w:rPr>
                <w:rFonts w:eastAsia="Times New Roman" w:cs="Arial"/>
                <w:color w:val="000000"/>
                <w:lang w:val="es-ES"/>
              </w:rPr>
              <w:t>o</w:t>
            </w:r>
          </w:p>
        </w:tc>
      </w:tr>
      <w:tr w:rsidR="000A4F32" w:rsidRPr="0039663F" w14:paraId="42B0870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684542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1.1.1.1</w:t>
            </w:r>
          </w:p>
        </w:tc>
        <w:tc>
          <w:tcPr>
            <w:tcW w:w="1400" w:type="dxa"/>
            <w:tcBorders>
              <w:top w:val="nil"/>
              <w:left w:val="nil"/>
              <w:bottom w:val="single" w:sz="4" w:space="0" w:color="auto"/>
              <w:right w:val="single" w:sz="4" w:space="0" w:color="auto"/>
            </w:tcBorders>
            <w:noWrap/>
            <w:vAlign w:val="center"/>
            <w:hideMark/>
          </w:tcPr>
          <w:p w14:paraId="2D9E3A4F" w14:textId="77777777" w:rsidR="000A4F32" w:rsidRPr="0039663F" w:rsidRDefault="000A4F32" w:rsidP="00DD402E">
            <w:pPr>
              <w:spacing w:after="0" w:line="240" w:lineRule="auto"/>
              <w:jc w:val="center"/>
              <w:rPr>
                <w:rFonts w:eastAsia="Times New Roman" w:cs="Arial"/>
                <w:color w:val="000000"/>
                <w:highlight w:val="yellow"/>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shd w:val="clear" w:color="000000" w:fill="FFFF99"/>
            <w:noWrap/>
            <w:vAlign w:val="center"/>
            <w:hideMark/>
          </w:tcPr>
          <w:p w14:paraId="2A2FBB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042A669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AF3A0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252D4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A45DD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820089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38EF7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1.1.1.2</w:t>
            </w:r>
          </w:p>
        </w:tc>
        <w:tc>
          <w:tcPr>
            <w:tcW w:w="1400" w:type="dxa"/>
            <w:tcBorders>
              <w:top w:val="nil"/>
              <w:left w:val="nil"/>
              <w:bottom w:val="single" w:sz="4" w:space="0" w:color="auto"/>
              <w:right w:val="single" w:sz="4" w:space="0" w:color="auto"/>
            </w:tcBorders>
            <w:shd w:val="clear" w:color="000000" w:fill="FF5050"/>
            <w:noWrap/>
            <w:vAlign w:val="center"/>
            <w:hideMark/>
          </w:tcPr>
          <w:p w14:paraId="684651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CB6ABA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E45D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1D9EE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9658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DD8AB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001A49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FF66ED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1.1.1.3</w:t>
            </w:r>
          </w:p>
        </w:tc>
        <w:tc>
          <w:tcPr>
            <w:tcW w:w="1400" w:type="dxa"/>
            <w:tcBorders>
              <w:top w:val="nil"/>
              <w:left w:val="nil"/>
              <w:bottom w:val="single" w:sz="4" w:space="0" w:color="auto"/>
              <w:right w:val="single" w:sz="4" w:space="0" w:color="auto"/>
            </w:tcBorders>
            <w:shd w:val="clear" w:color="000000" w:fill="FFFF99"/>
            <w:noWrap/>
            <w:vAlign w:val="center"/>
            <w:hideMark/>
          </w:tcPr>
          <w:p w14:paraId="2C06C37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A8556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6243B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CCB83E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68F8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B5FEE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6CE4EE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A14DEB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1.1.1.4</w:t>
            </w:r>
          </w:p>
        </w:tc>
        <w:tc>
          <w:tcPr>
            <w:tcW w:w="1400" w:type="dxa"/>
            <w:tcBorders>
              <w:top w:val="nil"/>
              <w:left w:val="nil"/>
              <w:bottom w:val="single" w:sz="4" w:space="0" w:color="auto"/>
              <w:right w:val="single" w:sz="4" w:space="0" w:color="auto"/>
            </w:tcBorders>
            <w:shd w:val="clear" w:color="000000" w:fill="FFFF99"/>
            <w:noWrap/>
            <w:vAlign w:val="center"/>
            <w:hideMark/>
          </w:tcPr>
          <w:p w14:paraId="6DB02D5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AC7CEF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C102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E599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4C95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810C7D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558C98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3B5D3A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1.1.2.1</w:t>
            </w:r>
          </w:p>
        </w:tc>
        <w:tc>
          <w:tcPr>
            <w:tcW w:w="1400" w:type="dxa"/>
            <w:tcBorders>
              <w:top w:val="nil"/>
              <w:left w:val="nil"/>
              <w:bottom w:val="single" w:sz="4" w:space="0" w:color="auto"/>
              <w:right w:val="single" w:sz="4" w:space="0" w:color="auto"/>
            </w:tcBorders>
            <w:shd w:val="clear" w:color="000000" w:fill="C6E0B4"/>
            <w:noWrap/>
            <w:vAlign w:val="center"/>
            <w:hideMark/>
          </w:tcPr>
          <w:p w14:paraId="5186731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F9C1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7964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09056EA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0723D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29BF923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16C7A6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A391F4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1.1.2.2</w:t>
            </w:r>
          </w:p>
        </w:tc>
        <w:tc>
          <w:tcPr>
            <w:tcW w:w="1400" w:type="dxa"/>
            <w:tcBorders>
              <w:top w:val="nil"/>
              <w:left w:val="nil"/>
              <w:bottom w:val="single" w:sz="4" w:space="0" w:color="auto"/>
              <w:right w:val="single" w:sz="4" w:space="0" w:color="auto"/>
            </w:tcBorders>
            <w:shd w:val="clear" w:color="000000" w:fill="FFFF99"/>
            <w:noWrap/>
            <w:vAlign w:val="center"/>
            <w:hideMark/>
          </w:tcPr>
          <w:p w14:paraId="6C72E18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43E5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D5609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DE85C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2C93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26AA9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832272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A025F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1.2.1.1</w:t>
            </w:r>
          </w:p>
        </w:tc>
        <w:tc>
          <w:tcPr>
            <w:tcW w:w="1400" w:type="dxa"/>
            <w:tcBorders>
              <w:top w:val="nil"/>
              <w:left w:val="nil"/>
              <w:bottom w:val="single" w:sz="4" w:space="0" w:color="auto"/>
              <w:right w:val="single" w:sz="4" w:space="0" w:color="auto"/>
            </w:tcBorders>
            <w:shd w:val="clear" w:color="000000" w:fill="FF5050"/>
            <w:noWrap/>
            <w:vAlign w:val="center"/>
            <w:hideMark/>
          </w:tcPr>
          <w:p w14:paraId="1FDE6F0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356D6C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57B869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E6011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28C5248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71FF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1BD6E7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715475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1.2.2.2</w:t>
            </w:r>
          </w:p>
        </w:tc>
        <w:tc>
          <w:tcPr>
            <w:tcW w:w="1400" w:type="dxa"/>
            <w:tcBorders>
              <w:top w:val="nil"/>
              <w:left w:val="nil"/>
              <w:bottom w:val="single" w:sz="4" w:space="0" w:color="auto"/>
              <w:right w:val="single" w:sz="4" w:space="0" w:color="auto"/>
            </w:tcBorders>
            <w:shd w:val="clear" w:color="000000" w:fill="FF5050"/>
            <w:noWrap/>
            <w:vAlign w:val="center"/>
            <w:hideMark/>
          </w:tcPr>
          <w:p w14:paraId="165E4F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2B804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EE5AC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C1253F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62AE4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67D589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A2176D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B4335C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1.3.1.1</w:t>
            </w:r>
          </w:p>
        </w:tc>
        <w:tc>
          <w:tcPr>
            <w:tcW w:w="1400" w:type="dxa"/>
            <w:tcBorders>
              <w:top w:val="nil"/>
              <w:left w:val="nil"/>
              <w:bottom w:val="single" w:sz="4" w:space="0" w:color="auto"/>
              <w:right w:val="single" w:sz="4" w:space="0" w:color="auto"/>
            </w:tcBorders>
            <w:shd w:val="clear" w:color="000000" w:fill="FF5050"/>
            <w:noWrap/>
            <w:vAlign w:val="center"/>
            <w:hideMark/>
          </w:tcPr>
          <w:p w14:paraId="3C73D54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2C9496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10C0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A7FDD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C310D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16A67E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C8CD0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0D7FE9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1.3.1.2</w:t>
            </w:r>
          </w:p>
        </w:tc>
        <w:tc>
          <w:tcPr>
            <w:tcW w:w="1400" w:type="dxa"/>
            <w:tcBorders>
              <w:top w:val="nil"/>
              <w:left w:val="nil"/>
              <w:bottom w:val="single" w:sz="4" w:space="0" w:color="auto"/>
              <w:right w:val="single" w:sz="4" w:space="0" w:color="auto"/>
            </w:tcBorders>
            <w:shd w:val="clear" w:color="000000" w:fill="FF5050"/>
            <w:noWrap/>
            <w:vAlign w:val="center"/>
            <w:hideMark/>
          </w:tcPr>
          <w:p w14:paraId="394F292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EA4A0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27DE3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84C9B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3BFE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89B656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C14BD5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13888D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1.3.1.3</w:t>
            </w:r>
          </w:p>
        </w:tc>
        <w:tc>
          <w:tcPr>
            <w:tcW w:w="1400" w:type="dxa"/>
            <w:tcBorders>
              <w:top w:val="nil"/>
              <w:left w:val="nil"/>
              <w:bottom w:val="single" w:sz="4" w:space="0" w:color="auto"/>
              <w:right w:val="single" w:sz="4" w:space="0" w:color="auto"/>
            </w:tcBorders>
            <w:shd w:val="clear" w:color="000000" w:fill="FFFF99"/>
            <w:noWrap/>
            <w:vAlign w:val="center"/>
            <w:hideMark/>
          </w:tcPr>
          <w:p w14:paraId="20E576B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074A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8B3A8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F4319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C3BB2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945212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EBE9AB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2B1727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1.3.3.4</w:t>
            </w:r>
          </w:p>
        </w:tc>
        <w:tc>
          <w:tcPr>
            <w:tcW w:w="1400" w:type="dxa"/>
            <w:tcBorders>
              <w:top w:val="nil"/>
              <w:left w:val="nil"/>
              <w:bottom w:val="single" w:sz="4" w:space="0" w:color="auto"/>
              <w:right w:val="single" w:sz="4" w:space="0" w:color="auto"/>
            </w:tcBorders>
            <w:shd w:val="clear" w:color="000000" w:fill="FF5050"/>
            <w:noWrap/>
            <w:vAlign w:val="center"/>
            <w:hideMark/>
          </w:tcPr>
          <w:p w14:paraId="4C81760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9AD8B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78D8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F0F94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C40D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33FB99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4C6B02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1410F7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1.3.3.5</w:t>
            </w:r>
          </w:p>
        </w:tc>
        <w:tc>
          <w:tcPr>
            <w:tcW w:w="1400" w:type="dxa"/>
            <w:tcBorders>
              <w:top w:val="nil"/>
              <w:left w:val="nil"/>
              <w:bottom w:val="single" w:sz="4" w:space="0" w:color="auto"/>
              <w:right w:val="single" w:sz="4" w:space="0" w:color="auto"/>
            </w:tcBorders>
            <w:shd w:val="clear" w:color="000000" w:fill="FF5050"/>
            <w:noWrap/>
            <w:vAlign w:val="center"/>
            <w:hideMark/>
          </w:tcPr>
          <w:p w14:paraId="77FAB3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7D27C7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FD21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A0AFB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2613F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7CD948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6482B2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56127E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2.1.1.1</w:t>
            </w:r>
          </w:p>
        </w:tc>
        <w:tc>
          <w:tcPr>
            <w:tcW w:w="1400" w:type="dxa"/>
            <w:tcBorders>
              <w:top w:val="nil"/>
              <w:left w:val="nil"/>
              <w:bottom w:val="single" w:sz="4" w:space="0" w:color="auto"/>
              <w:right w:val="single" w:sz="4" w:space="0" w:color="auto"/>
            </w:tcBorders>
            <w:shd w:val="clear" w:color="000000" w:fill="FF5050"/>
            <w:noWrap/>
            <w:vAlign w:val="center"/>
            <w:hideMark/>
          </w:tcPr>
          <w:p w14:paraId="4B44B14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5265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64FBCFF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B66C0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FC72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C7CE7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FBA775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AC706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2.1.2.1</w:t>
            </w:r>
          </w:p>
        </w:tc>
        <w:tc>
          <w:tcPr>
            <w:tcW w:w="1400" w:type="dxa"/>
            <w:tcBorders>
              <w:top w:val="nil"/>
              <w:left w:val="nil"/>
              <w:bottom w:val="single" w:sz="4" w:space="0" w:color="auto"/>
              <w:right w:val="single" w:sz="4" w:space="0" w:color="auto"/>
            </w:tcBorders>
            <w:shd w:val="clear" w:color="000000" w:fill="FF5050"/>
            <w:noWrap/>
            <w:vAlign w:val="center"/>
            <w:hideMark/>
          </w:tcPr>
          <w:p w14:paraId="3760F5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ABF1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61A59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51ABEF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1BEDA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079122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50EA1DF"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F8183F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2.1.2.2</w:t>
            </w:r>
          </w:p>
        </w:tc>
        <w:tc>
          <w:tcPr>
            <w:tcW w:w="1400" w:type="dxa"/>
            <w:tcBorders>
              <w:top w:val="nil"/>
              <w:left w:val="nil"/>
              <w:bottom w:val="single" w:sz="4" w:space="0" w:color="auto"/>
              <w:right w:val="single" w:sz="4" w:space="0" w:color="auto"/>
            </w:tcBorders>
            <w:shd w:val="clear" w:color="000000" w:fill="FF5050"/>
            <w:noWrap/>
            <w:vAlign w:val="center"/>
            <w:hideMark/>
          </w:tcPr>
          <w:p w14:paraId="16B0BE0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75D7F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EB3A5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F2A992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42AD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07387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2CCF11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D64C40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2.2.1.1</w:t>
            </w:r>
          </w:p>
        </w:tc>
        <w:tc>
          <w:tcPr>
            <w:tcW w:w="1400" w:type="dxa"/>
            <w:tcBorders>
              <w:top w:val="nil"/>
              <w:left w:val="nil"/>
              <w:bottom w:val="single" w:sz="4" w:space="0" w:color="auto"/>
              <w:right w:val="single" w:sz="4" w:space="0" w:color="auto"/>
            </w:tcBorders>
            <w:shd w:val="clear" w:color="000000" w:fill="FF5050"/>
            <w:noWrap/>
            <w:vAlign w:val="center"/>
            <w:hideMark/>
          </w:tcPr>
          <w:p w14:paraId="0DC0F6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EAEB1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EEA6AB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0DAD6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1C118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7C6DB0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7D1BCB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B48A6A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2.2.1.2</w:t>
            </w:r>
          </w:p>
        </w:tc>
        <w:tc>
          <w:tcPr>
            <w:tcW w:w="1400" w:type="dxa"/>
            <w:tcBorders>
              <w:top w:val="nil"/>
              <w:left w:val="nil"/>
              <w:bottom w:val="single" w:sz="4" w:space="0" w:color="auto"/>
              <w:right w:val="single" w:sz="4" w:space="0" w:color="auto"/>
            </w:tcBorders>
            <w:shd w:val="clear" w:color="000000" w:fill="FF5050"/>
            <w:noWrap/>
            <w:vAlign w:val="center"/>
            <w:hideMark/>
          </w:tcPr>
          <w:p w14:paraId="7D2E95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F39E76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6FF86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19A072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D1114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484D7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E17C55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412EB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2.2.2.1</w:t>
            </w:r>
          </w:p>
        </w:tc>
        <w:tc>
          <w:tcPr>
            <w:tcW w:w="1400" w:type="dxa"/>
            <w:tcBorders>
              <w:top w:val="nil"/>
              <w:left w:val="nil"/>
              <w:bottom w:val="single" w:sz="4" w:space="0" w:color="auto"/>
              <w:right w:val="single" w:sz="4" w:space="0" w:color="auto"/>
            </w:tcBorders>
            <w:shd w:val="clear" w:color="000000" w:fill="FF5050"/>
            <w:noWrap/>
            <w:vAlign w:val="center"/>
            <w:hideMark/>
          </w:tcPr>
          <w:p w14:paraId="43AAF1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F9409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2EC9B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5FDB03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5F4C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FD64F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6F39AF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0FA00C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2.2.2.2</w:t>
            </w:r>
          </w:p>
        </w:tc>
        <w:tc>
          <w:tcPr>
            <w:tcW w:w="1400" w:type="dxa"/>
            <w:tcBorders>
              <w:top w:val="nil"/>
              <w:left w:val="nil"/>
              <w:bottom w:val="single" w:sz="4" w:space="0" w:color="auto"/>
              <w:right w:val="single" w:sz="4" w:space="0" w:color="auto"/>
            </w:tcBorders>
            <w:shd w:val="clear" w:color="000000" w:fill="FF5050"/>
            <w:noWrap/>
            <w:vAlign w:val="center"/>
            <w:hideMark/>
          </w:tcPr>
          <w:p w14:paraId="41FBD2D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D45D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06228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67064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68DA5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08C06F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BDEB8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8C541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3.1.1.1</w:t>
            </w:r>
          </w:p>
        </w:tc>
        <w:tc>
          <w:tcPr>
            <w:tcW w:w="1400" w:type="dxa"/>
            <w:tcBorders>
              <w:top w:val="nil"/>
              <w:left w:val="nil"/>
              <w:bottom w:val="single" w:sz="4" w:space="0" w:color="auto"/>
              <w:right w:val="single" w:sz="4" w:space="0" w:color="auto"/>
            </w:tcBorders>
            <w:shd w:val="clear" w:color="000000" w:fill="FF5050"/>
            <w:noWrap/>
            <w:vAlign w:val="center"/>
            <w:hideMark/>
          </w:tcPr>
          <w:p w14:paraId="7482BAE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64984A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7255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638ACC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74832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D2597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2C98C9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001DC6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3.1.1.2</w:t>
            </w:r>
          </w:p>
        </w:tc>
        <w:tc>
          <w:tcPr>
            <w:tcW w:w="1400" w:type="dxa"/>
            <w:tcBorders>
              <w:top w:val="nil"/>
              <w:left w:val="nil"/>
              <w:bottom w:val="single" w:sz="4" w:space="0" w:color="auto"/>
              <w:right w:val="single" w:sz="4" w:space="0" w:color="auto"/>
            </w:tcBorders>
            <w:shd w:val="clear" w:color="000000" w:fill="FF5050"/>
            <w:noWrap/>
            <w:vAlign w:val="center"/>
            <w:hideMark/>
          </w:tcPr>
          <w:p w14:paraId="427162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2D768C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DC19D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2D96F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AA8CBD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A1D08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C006A5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923EDA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3.1.1.3</w:t>
            </w:r>
          </w:p>
        </w:tc>
        <w:tc>
          <w:tcPr>
            <w:tcW w:w="1400" w:type="dxa"/>
            <w:tcBorders>
              <w:top w:val="nil"/>
              <w:left w:val="nil"/>
              <w:bottom w:val="single" w:sz="4" w:space="0" w:color="auto"/>
              <w:right w:val="single" w:sz="4" w:space="0" w:color="auto"/>
            </w:tcBorders>
            <w:shd w:val="clear" w:color="000000" w:fill="FF5050"/>
            <w:noWrap/>
            <w:vAlign w:val="center"/>
            <w:hideMark/>
          </w:tcPr>
          <w:p w14:paraId="7261D7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E9E82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1FD259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982E4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4354A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72BE6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6744A0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6FC402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3.1.1.4</w:t>
            </w:r>
          </w:p>
        </w:tc>
        <w:tc>
          <w:tcPr>
            <w:tcW w:w="1400" w:type="dxa"/>
            <w:tcBorders>
              <w:top w:val="nil"/>
              <w:left w:val="nil"/>
              <w:bottom w:val="single" w:sz="4" w:space="0" w:color="auto"/>
              <w:right w:val="single" w:sz="4" w:space="0" w:color="auto"/>
            </w:tcBorders>
            <w:shd w:val="clear" w:color="000000" w:fill="FF5050"/>
            <w:noWrap/>
            <w:vAlign w:val="center"/>
            <w:hideMark/>
          </w:tcPr>
          <w:p w14:paraId="363518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F95FD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DE41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39109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13702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C1C37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E0941AF"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649B9CE"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3.2.1.1</w:t>
            </w:r>
          </w:p>
        </w:tc>
        <w:tc>
          <w:tcPr>
            <w:tcW w:w="1400" w:type="dxa"/>
            <w:tcBorders>
              <w:top w:val="nil"/>
              <w:left w:val="nil"/>
              <w:bottom w:val="single" w:sz="4" w:space="0" w:color="auto"/>
              <w:right w:val="single" w:sz="4" w:space="0" w:color="auto"/>
            </w:tcBorders>
            <w:shd w:val="clear" w:color="000000" w:fill="FF5050"/>
            <w:noWrap/>
            <w:vAlign w:val="center"/>
            <w:hideMark/>
          </w:tcPr>
          <w:p w14:paraId="2569C8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640F7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56522D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F5F39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D8F844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D2AB7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03B403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429B2A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3.3.1.1</w:t>
            </w:r>
          </w:p>
        </w:tc>
        <w:tc>
          <w:tcPr>
            <w:tcW w:w="1400" w:type="dxa"/>
            <w:tcBorders>
              <w:top w:val="nil"/>
              <w:left w:val="nil"/>
              <w:bottom w:val="single" w:sz="4" w:space="0" w:color="auto"/>
              <w:right w:val="single" w:sz="4" w:space="0" w:color="auto"/>
            </w:tcBorders>
            <w:shd w:val="clear" w:color="000000" w:fill="FF5050"/>
            <w:noWrap/>
            <w:vAlign w:val="center"/>
            <w:hideMark/>
          </w:tcPr>
          <w:p w14:paraId="4EB7E0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24BA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1FE3C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71387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8FB61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B48BB0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08FD97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C1AC3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3.3.1.2</w:t>
            </w:r>
          </w:p>
        </w:tc>
        <w:tc>
          <w:tcPr>
            <w:tcW w:w="1400" w:type="dxa"/>
            <w:tcBorders>
              <w:top w:val="nil"/>
              <w:left w:val="nil"/>
              <w:bottom w:val="single" w:sz="4" w:space="0" w:color="auto"/>
              <w:right w:val="single" w:sz="4" w:space="0" w:color="auto"/>
            </w:tcBorders>
            <w:shd w:val="clear" w:color="000000" w:fill="FF5050"/>
            <w:noWrap/>
            <w:vAlign w:val="center"/>
            <w:hideMark/>
          </w:tcPr>
          <w:p w14:paraId="39D4E48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74F32C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5CF20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CBE1E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920B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CAEA6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A6D56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96BF3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3.3.2.1</w:t>
            </w:r>
          </w:p>
        </w:tc>
        <w:tc>
          <w:tcPr>
            <w:tcW w:w="1400" w:type="dxa"/>
            <w:tcBorders>
              <w:top w:val="nil"/>
              <w:left w:val="nil"/>
              <w:bottom w:val="single" w:sz="4" w:space="0" w:color="auto"/>
              <w:right w:val="single" w:sz="4" w:space="0" w:color="auto"/>
            </w:tcBorders>
            <w:shd w:val="clear" w:color="000000" w:fill="FF5050"/>
            <w:noWrap/>
            <w:vAlign w:val="center"/>
            <w:hideMark/>
          </w:tcPr>
          <w:p w14:paraId="3731722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F5E4B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A550F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51259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01C86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16931C2"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640F7C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A5627F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3.3.2.2</w:t>
            </w:r>
          </w:p>
        </w:tc>
        <w:tc>
          <w:tcPr>
            <w:tcW w:w="1400" w:type="dxa"/>
            <w:tcBorders>
              <w:top w:val="nil"/>
              <w:left w:val="nil"/>
              <w:bottom w:val="single" w:sz="4" w:space="0" w:color="auto"/>
              <w:right w:val="single" w:sz="4" w:space="0" w:color="auto"/>
            </w:tcBorders>
            <w:shd w:val="clear" w:color="000000" w:fill="FF5050"/>
            <w:noWrap/>
            <w:vAlign w:val="center"/>
            <w:hideMark/>
          </w:tcPr>
          <w:p w14:paraId="0648DE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49209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78D3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4889C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D999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D3CBD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9777AB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56EC8D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4.1.1.1</w:t>
            </w:r>
          </w:p>
        </w:tc>
        <w:tc>
          <w:tcPr>
            <w:tcW w:w="1400" w:type="dxa"/>
            <w:tcBorders>
              <w:top w:val="nil"/>
              <w:left w:val="nil"/>
              <w:bottom w:val="single" w:sz="4" w:space="0" w:color="auto"/>
              <w:right w:val="single" w:sz="4" w:space="0" w:color="auto"/>
            </w:tcBorders>
            <w:shd w:val="clear" w:color="000000" w:fill="FF5050"/>
            <w:noWrap/>
            <w:vAlign w:val="center"/>
            <w:hideMark/>
          </w:tcPr>
          <w:p w14:paraId="361BAC6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B1022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AC17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0B0C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2E7D5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0532B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029103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7AC597C"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4.1.1.2</w:t>
            </w:r>
          </w:p>
        </w:tc>
        <w:tc>
          <w:tcPr>
            <w:tcW w:w="1400" w:type="dxa"/>
            <w:tcBorders>
              <w:top w:val="nil"/>
              <w:left w:val="nil"/>
              <w:bottom w:val="single" w:sz="4" w:space="0" w:color="auto"/>
              <w:right w:val="single" w:sz="4" w:space="0" w:color="auto"/>
            </w:tcBorders>
            <w:shd w:val="clear" w:color="000000" w:fill="FF5050"/>
            <w:noWrap/>
            <w:vAlign w:val="center"/>
            <w:hideMark/>
          </w:tcPr>
          <w:p w14:paraId="29F1DD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BA81C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10CC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7815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0CC8C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2BAA1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B051E7C"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260025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4.1.1.3</w:t>
            </w:r>
          </w:p>
        </w:tc>
        <w:tc>
          <w:tcPr>
            <w:tcW w:w="1400" w:type="dxa"/>
            <w:tcBorders>
              <w:top w:val="nil"/>
              <w:left w:val="nil"/>
              <w:bottom w:val="single" w:sz="4" w:space="0" w:color="auto"/>
              <w:right w:val="single" w:sz="4" w:space="0" w:color="auto"/>
            </w:tcBorders>
            <w:shd w:val="clear" w:color="000000" w:fill="FF5050"/>
            <w:noWrap/>
            <w:vAlign w:val="center"/>
            <w:hideMark/>
          </w:tcPr>
          <w:p w14:paraId="2846C72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5408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C5BA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8FDFC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E884F4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7026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3645A0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E6F63D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4.1.1.4</w:t>
            </w:r>
          </w:p>
        </w:tc>
        <w:tc>
          <w:tcPr>
            <w:tcW w:w="1400" w:type="dxa"/>
            <w:tcBorders>
              <w:top w:val="nil"/>
              <w:left w:val="nil"/>
              <w:bottom w:val="single" w:sz="4" w:space="0" w:color="auto"/>
              <w:right w:val="single" w:sz="4" w:space="0" w:color="auto"/>
            </w:tcBorders>
            <w:shd w:val="clear" w:color="000000" w:fill="FF5050"/>
            <w:noWrap/>
            <w:vAlign w:val="center"/>
            <w:hideMark/>
          </w:tcPr>
          <w:p w14:paraId="525740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84C641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A94E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3483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8963BA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7C8E1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4578C98"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BDDBB0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4.2.1.1</w:t>
            </w:r>
          </w:p>
        </w:tc>
        <w:tc>
          <w:tcPr>
            <w:tcW w:w="1400" w:type="dxa"/>
            <w:tcBorders>
              <w:top w:val="nil"/>
              <w:left w:val="nil"/>
              <w:bottom w:val="single" w:sz="4" w:space="0" w:color="auto"/>
              <w:right w:val="single" w:sz="4" w:space="0" w:color="auto"/>
            </w:tcBorders>
            <w:shd w:val="clear" w:color="000000" w:fill="FF5050"/>
            <w:noWrap/>
            <w:vAlign w:val="center"/>
            <w:hideMark/>
          </w:tcPr>
          <w:p w14:paraId="045D774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B6AAC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AC34E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1A8FCB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AF2F61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D8418D"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A8E4F9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DB9A34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4.2.1.2</w:t>
            </w:r>
          </w:p>
        </w:tc>
        <w:tc>
          <w:tcPr>
            <w:tcW w:w="1400" w:type="dxa"/>
            <w:tcBorders>
              <w:top w:val="nil"/>
              <w:left w:val="nil"/>
              <w:bottom w:val="single" w:sz="4" w:space="0" w:color="auto"/>
              <w:right w:val="single" w:sz="4" w:space="0" w:color="auto"/>
            </w:tcBorders>
            <w:shd w:val="clear" w:color="000000" w:fill="FF5050"/>
            <w:noWrap/>
            <w:vAlign w:val="center"/>
            <w:hideMark/>
          </w:tcPr>
          <w:p w14:paraId="35B9783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746A4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2B963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F2DCF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77E1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14806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FEB444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08F8CC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4.2.2.1</w:t>
            </w:r>
          </w:p>
        </w:tc>
        <w:tc>
          <w:tcPr>
            <w:tcW w:w="1400" w:type="dxa"/>
            <w:tcBorders>
              <w:top w:val="nil"/>
              <w:left w:val="nil"/>
              <w:bottom w:val="single" w:sz="4" w:space="0" w:color="auto"/>
              <w:right w:val="single" w:sz="4" w:space="0" w:color="auto"/>
            </w:tcBorders>
            <w:shd w:val="clear" w:color="000000" w:fill="FF5050"/>
            <w:noWrap/>
            <w:vAlign w:val="center"/>
            <w:hideMark/>
          </w:tcPr>
          <w:p w14:paraId="1E176D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C25A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1648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D662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90160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4A959E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BD653E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A6D207"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4.3.1.1</w:t>
            </w:r>
          </w:p>
        </w:tc>
        <w:tc>
          <w:tcPr>
            <w:tcW w:w="1400" w:type="dxa"/>
            <w:tcBorders>
              <w:top w:val="nil"/>
              <w:left w:val="nil"/>
              <w:bottom w:val="single" w:sz="4" w:space="0" w:color="auto"/>
              <w:right w:val="single" w:sz="4" w:space="0" w:color="auto"/>
            </w:tcBorders>
            <w:shd w:val="clear" w:color="000000" w:fill="FF5050"/>
            <w:noWrap/>
            <w:vAlign w:val="center"/>
            <w:hideMark/>
          </w:tcPr>
          <w:p w14:paraId="5DD40A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A5529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5E01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85A87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FE635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36BBF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AB6C7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85D252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4.3.1.2</w:t>
            </w:r>
          </w:p>
        </w:tc>
        <w:tc>
          <w:tcPr>
            <w:tcW w:w="1400" w:type="dxa"/>
            <w:tcBorders>
              <w:top w:val="nil"/>
              <w:left w:val="nil"/>
              <w:bottom w:val="single" w:sz="4" w:space="0" w:color="auto"/>
              <w:right w:val="single" w:sz="4" w:space="0" w:color="auto"/>
            </w:tcBorders>
            <w:shd w:val="clear" w:color="000000" w:fill="FF5050"/>
            <w:noWrap/>
            <w:vAlign w:val="center"/>
            <w:hideMark/>
          </w:tcPr>
          <w:p w14:paraId="086707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39954D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585A7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492DD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4264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18E23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0A3566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F6DD1D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4.3.2.1</w:t>
            </w:r>
          </w:p>
        </w:tc>
        <w:tc>
          <w:tcPr>
            <w:tcW w:w="1400" w:type="dxa"/>
            <w:tcBorders>
              <w:top w:val="nil"/>
              <w:left w:val="nil"/>
              <w:bottom w:val="single" w:sz="4" w:space="0" w:color="auto"/>
              <w:right w:val="single" w:sz="4" w:space="0" w:color="auto"/>
            </w:tcBorders>
            <w:shd w:val="clear" w:color="000000" w:fill="FF5050"/>
            <w:noWrap/>
            <w:vAlign w:val="center"/>
            <w:hideMark/>
          </w:tcPr>
          <w:p w14:paraId="731854E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7D674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0EED38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367EC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AA2E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C2C8F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7C0133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536CEF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4.3.2.2</w:t>
            </w:r>
          </w:p>
        </w:tc>
        <w:tc>
          <w:tcPr>
            <w:tcW w:w="1400" w:type="dxa"/>
            <w:tcBorders>
              <w:top w:val="nil"/>
              <w:left w:val="nil"/>
              <w:bottom w:val="single" w:sz="4" w:space="0" w:color="auto"/>
              <w:right w:val="single" w:sz="4" w:space="0" w:color="auto"/>
            </w:tcBorders>
            <w:shd w:val="clear" w:color="000000" w:fill="FF5050"/>
            <w:noWrap/>
            <w:vAlign w:val="center"/>
            <w:hideMark/>
          </w:tcPr>
          <w:p w14:paraId="22AEA4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F8531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19741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2C965B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34FC29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5E8318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4BD7A1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EAE9187"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4.3.2.3</w:t>
            </w:r>
          </w:p>
        </w:tc>
        <w:tc>
          <w:tcPr>
            <w:tcW w:w="1400" w:type="dxa"/>
            <w:tcBorders>
              <w:top w:val="nil"/>
              <w:left w:val="nil"/>
              <w:bottom w:val="single" w:sz="4" w:space="0" w:color="auto"/>
              <w:right w:val="single" w:sz="4" w:space="0" w:color="auto"/>
            </w:tcBorders>
            <w:shd w:val="clear" w:color="000000" w:fill="FF5050"/>
            <w:noWrap/>
            <w:vAlign w:val="center"/>
            <w:hideMark/>
          </w:tcPr>
          <w:p w14:paraId="1A11D2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CE8FA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6AB2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35712A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72D03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5AB392E"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FEA37C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400CEA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4.3.2.4</w:t>
            </w:r>
          </w:p>
        </w:tc>
        <w:tc>
          <w:tcPr>
            <w:tcW w:w="1400" w:type="dxa"/>
            <w:tcBorders>
              <w:top w:val="nil"/>
              <w:left w:val="nil"/>
              <w:bottom w:val="single" w:sz="4" w:space="0" w:color="auto"/>
              <w:right w:val="single" w:sz="4" w:space="0" w:color="auto"/>
            </w:tcBorders>
            <w:shd w:val="clear" w:color="000000" w:fill="FF5050"/>
            <w:noWrap/>
            <w:vAlign w:val="center"/>
            <w:hideMark/>
          </w:tcPr>
          <w:p w14:paraId="7E045C1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4CE70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4690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335174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CA985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433F9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D0E279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769A2A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4.4.1.1</w:t>
            </w:r>
          </w:p>
        </w:tc>
        <w:tc>
          <w:tcPr>
            <w:tcW w:w="1400" w:type="dxa"/>
            <w:tcBorders>
              <w:top w:val="nil"/>
              <w:left w:val="nil"/>
              <w:bottom w:val="single" w:sz="4" w:space="0" w:color="auto"/>
              <w:right w:val="single" w:sz="4" w:space="0" w:color="auto"/>
            </w:tcBorders>
            <w:shd w:val="clear" w:color="000000" w:fill="FF5050"/>
            <w:noWrap/>
            <w:vAlign w:val="center"/>
            <w:hideMark/>
          </w:tcPr>
          <w:p w14:paraId="7A92D6A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E40F47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F078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4B30D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9DBB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372EE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B52347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31161A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lastRenderedPageBreak/>
              <w:t>4.4.1.2</w:t>
            </w:r>
          </w:p>
        </w:tc>
        <w:tc>
          <w:tcPr>
            <w:tcW w:w="1400" w:type="dxa"/>
            <w:tcBorders>
              <w:top w:val="nil"/>
              <w:left w:val="nil"/>
              <w:bottom w:val="single" w:sz="4" w:space="0" w:color="auto"/>
              <w:right w:val="single" w:sz="4" w:space="0" w:color="auto"/>
            </w:tcBorders>
            <w:shd w:val="clear" w:color="000000" w:fill="FF5050"/>
            <w:noWrap/>
            <w:vAlign w:val="center"/>
            <w:hideMark/>
          </w:tcPr>
          <w:p w14:paraId="2CDC703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FCA472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1759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C73E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C87B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2B4711"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A6DF16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BB3722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4.4.1.3</w:t>
            </w:r>
          </w:p>
        </w:tc>
        <w:tc>
          <w:tcPr>
            <w:tcW w:w="1400" w:type="dxa"/>
            <w:tcBorders>
              <w:top w:val="nil"/>
              <w:left w:val="nil"/>
              <w:bottom w:val="single" w:sz="4" w:space="0" w:color="auto"/>
              <w:right w:val="single" w:sz="4" w:space="0" w:color="auto"/>
            </w:tcBorders>
            <w:shd w:val="clear" w:color="000000" w:fill="FF5050"/>
            <w:noWrap/>
            <w:vAlign w:val="center"/>
            <w:hideMark/>
          </w:tcPr>
          <w:p w14:paraId="6E3003F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315BA0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8DA21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900B2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086C8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38219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215030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6D1E75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4.4.1.4</w:t>
            </w:r>
          </w:p>
        </w:tc>
        <w:tc>
          <w:tcPr>
            <w:tcW w:w="1400" w:type="dxa"/>
            <w:tcBorders>
              <w:top w:val="nil"/>
              <w:left w:val="nil"/>
              <w:bottom w:val="single" w:sz="4" w:space="0" w:color="auto"/>
              <w:right w:val="single" w:sz="4" w:space="0" w:color="auto"/>
            </w:tcBorders>
            <w:shd w:val="clear" w:color="000000" w:fill="FF5050"/>
            <w:noWrap/>
            <w:vAlign w:val="center"/>
            <w:hideMark/>
          </w:tcPr>
          <w:p w14:paraId="0DA3B01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A66B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71E44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E4EECD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4E1537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4BE82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EE7DA8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B229AA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4.4.2.1</w:t>
            </w:r>
          </w:p>
        </w:tc>
        <w:tc>
          <w:tcPr>
            <w:tcW w:w="1400" w:type="dxa"/>
            <w:tcBorders>
              <w:top w:val="nil"/>
              <w:left w:val="nil"/>
              <w:bottom w:val="single" w:sz="4" w:space="0" w:color="auto"/>
              <w:right w:val="single" w:sz="4" w:space="0" w:color="auto"/>
            </w:tcBorders>
            <w:shd w:val="clear" w:color="000000" w:fill="FF5050"/>
            <w:noWrap/>
            <w:vAlign w:val="center"/>
            <w:hideMark/>
          </w:tcPr>
          <w:p w14:paraId="6993FAF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D0FD10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2D42BE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0A515B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3EA3F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24DAB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7FA116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FB829E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4.4.2.2</w:t>
            </w:r>
          </w:p>
        </w:tc>
        <w:tc>
          <w:tcPr>
            <w:tcW w:w="1400" w:type="dxa"/>
            <w:tcBorders>
              <w:top w:val="nil"/>
              <w:left w:val="nil"/>
              <w:bottom w:val="single" w:sz="4" w:space="0" w:color="auto"/>
              <w:right w:val="single" w:sz="4" w:space="0" w:color="auto"/>
            </w:tcBorders>
            <w:shd w:val="clear" w:color="000000" w:fill="FF5050"/>
            <w:noWrap/>
            <w:vAlign w:val="center"/>
            <w:hideMark/>
          </w:tcPr>
          <w:p w14:paraId="272CD5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175F0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1A5746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36F33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14327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E1BC1B"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0662D0B"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F7B769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4.4.2.3</w:t>
            </w:r>
          </w:p>
        </w:tc>
        <w:tc>
          <w:tcPr>
            <w:tcW w:w="1400" w:type="dxa"/>
            <w:tcBorders>
              <w:top w:val="nil"/>
              <w:left w:val="nil"/>
              <w:bottom w:val="single" w:sz="4" w:space="0" w:color="auto"/>
              <w:right w:val="single" w:sz="4" w:space="0" w:color="auto"/>
            </w:tcBorders>
            <w:shd w:val="clear" w:color="000000" w:fill="FF5050"/>
            <w:noWrap/>
            <w:vAlign w:val="center"/>
            <w:hideMark/>
          </w:tcPr>
          <w:p w14:paraId="1E81393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E7D2CA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326E08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8171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1FBFF0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B741C1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755F46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ADAC98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4.4.2.4</w:t>
            </w:r>
          </w:p>
        </w:tc>
        <w:tc>
          <w:tcPr>
            <w:tcW w:w="1400" w:type="dxa"/>
            <w:tcBorders>
              <w:top w:val="nil"/>
              <w:left w:val="nil"/>
              <w:bottom w:val="single" w:sz="4" w:space="0" w:color="auto"/>
              <w:right w:val="single" w:sz="4" w:space="0" w:color="auto"/>
            </w:tcBorders>
            <w:shd w:val="clear" w:color="000000" w:fill="FF5050"/>
            <w:noWrap/>
            <w:vAlign w:val="center"/>
            <w:hideMark/>
          </w:tcPr>
          <w:p w14:paraId="2672F5C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34C693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56CBE6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7D1D02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2A8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04F5C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4ED008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78D680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4.4.3.1</w:t>
            </w:r>
          </w:p>
        </w:tc>
        <w:tc>
          <w:tcPr>
            <w:tcW w:w="1400" w:type="dxa"/>
            <w:tcBorders>
              <w:top w:val="nil"/>
              <w:left w:val="nil"/>
              <w:bottom w:val="single" w:sz="4" w:space="0" w:color="auto"/>
              <w:right w:val="single" w:sz="4" w:space="0" w:color="auto"/>
            </w:tcBorders>
            <w:shd w:val="clear" w:color="000000" w:fill="FF5050"/>
            <w:noWrap/>
            <w:vAlign w:val="center"/>
            <w:hideMark/>
          </w:tcPr>
          <w:p w14:paraId="16DCF49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5A01E1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AF655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5D0C18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49C637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A0411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CFB58A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33AA68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4.4.3.2</w:t>
            </w:r>
          </w:p>
        </w:tc>
        <w:tc>
          <w:tcPr>
            <w:tcW w:w="1400" w:type="dxa"/>
            <w:tcBorders>
              <w:top w:val="nil"/>
              <w:left w:val="nil"/>
              <w:bottom w:val="single" w:sz="4" w:space="0" w:color="auto"/>
              <w:right w:val="single" w:sz="4" w:space="0" w:color="auto"/>
            </w:tcBorders>
            <w:shd w:val="clear" w:color="000000" w:fill="FF5050"/>
            <w:noWrap/>
            <w:vAlign w:val="center"/>
            <w:hideMark/>
          </w:tcPr>
          <w:p w14:paraId="2C13F85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52BE7E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06CFDE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56925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437F4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B58D52"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EFC33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1844D1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4.4.4.1</w:t>
            </w:r>
          </w:p>
        </w:tc>
        <w:tc>
          <w:tcPr>
            <w:tcW w:w="1400" w:type="dxa"/>
            <w:tcBorders>
              <w:top w:val="nil"/>
              <w:left w:val="nil"/>
              <w:bottom w:val="single" w:sz="4" w:space="0" w:color="auto"/>
              <w:right w:val="single" w:sz="4" w:space="0" w:color="auto"/>
            </w:tcBorders>
            <w:shd w:val="clear" w:color="000000" w:fill="FF5050"/>
            <w:noWrap/>
            <w:vAlign w:val="center"/>
            <w:hideMark/>
          </w:tcPr>
          <w:p w14:paraId="4B8D55B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81E7E2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DADC0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3829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4A6747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0CF625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BEF3079"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C616EF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5.1.1.1</w:t>
            </w:r>
          </w:p>
        </w:tc>
        <w:tc>
          <w:tcPr>
            <w:tcW w:w="1400" w:type="dxa"/>
            <w:tcBorders>
              <w:top w:val="nil"/>
              <w:left w:val="nil"/>
              <w:bottom w:val="single" w:sz="4" w:space="0" w:color="auto"/>
              <w:right w:val="single" w:sz="4" w:space="0" w:color="auto"/>
            </w:tcBorders>
            <w:shd w:val="clear" w:color="000000" w:fill="FF5050"/>
            <w:noWrap/>
            <w:vAlign w:val="center"/>
            <w:hideMark/>
          </w:tcPr>
          <w:p w14:paraId="00EA6EA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A367E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3D649C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ED977C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7D55D1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F604976"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BF121BD"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2236E7F"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5.1.1.2</w:t>
            </w:r>
          </w:p>
        </w:tc>
        <w:tc>
          <w:tcPr>
            <w:tcW w:w="1400" w:type="dxa"/>
            <w:tcBorders>
              <w:top w:val="nil"/>
              <w:left w:val="nil"/>
              <w:bottom w:val="single" w:sz="4" w:space="0" w:color="auto"/>
              <w:right w:val="single" w:sz="4" w:space="0" w:color="auto"/>
            </w:tcBorders>
            <w:shd w:val="clear" w:color="000000" w:fill="FF5050"/>
            <w:noWrap/>
            <w:vAlign w:val="center"/>
            <w:hideMark/>
          </w:tcPr>
          <w:p w14:paraId="7452BE1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554B0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F4FDF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DBF8D6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C6E0B4"/>
            <w:noWrap/>
            <w:vAlign w:val="center"/>
            <w:hideMark/>
          </w:tcPr>
          <w:p w14:paraId="58A0636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11A4E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6A78A1E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CA8435A"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5.1.1.3</w:t>
            </w:r>
          </w:p>
        </w:tc>
        <w:tc>
          <w:tcPr>
            <w:tcW w:w="1400" w:type="dxa"/>
            <w:tcBorders>
              <w:top w:val="nil"/>
              <w:left w:val="nil"/>
              <w:bottom w:val="single" w:sz="4" w:space="0" w:color="auto"/>
              <w:right w:val="single" w:sz="4" w:space="0" w:color="auto"/>
            </w:tcBorders>
            <w:shd w:val="clear" w:color="000000" w:fill="FF5050"/>
            <w:noWrap/>
            <w:vAlign w:val="center"/>
            <w:hideMark/>
          </w:tcPr>
          <w:p w14:paraId="7E2C988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E556A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3A213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D18AE3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E15F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F0C6B2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6E5E26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E7B46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5.1.1.4</w:t>
            </w:r>
          </w:p>
        </w:tc>
        <w:tc>
          <w:tcPr>
            <w:tcW w:w="1400" w:type="dxa"/>
            <w:tcBorders>
              <w:top w:val="nil"/>
              <w:left w:val="nil"/>
              <w:bottom w:val="single" w:sz="4" w:space="0" w:color="auto"/>
              <w:right w:val="single" w:sz="4" w:space="0" w:color="auto"/>
            </w:tcBorders>
            <w:shd w:val="clear" w:color="000000" w:fill="FF5050"/>
            <w:noWrap/>
            <w:vAlign w:val="center"/>
            <w:hideMark/>
          </w:tcPr>
          <w:p w14:paraId="440057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C1FA3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C1753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CBA851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9183F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B80CA8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CA1154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C2A4E1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5.1.2.1</w:t>
            </w:r>
          </w:p>
        </w:tc>
        <w:tc>
          <w:tcPr>
            <w:tcW w:w="1400" w:type="dxa"/>
            <w:tcBorders>
              <w:top w:val="nil"/>
              <w:left w:val="nil"/>
              <w:bottom w:val="single" w:sz="4" w:space="0" w:color="auto"/>
              <w:right w:val="single" w:sz="4" w:space="0" w:color="auto"/>
            </w:tcBorders>
            <w:shd w:val="clear" w:color="000000" w:fill="FF5050"/>
            <w:noWrap/>
            <w:vAlign w:val="center"/>
            <w:hideMark/>
          </w:tcPr>
          <w:p w14:paraId="3E02EB0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0FF2C2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84CDDD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7E7FB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9AE92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92ADE5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20AB82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AB97A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5.1.2.2</w:t>
            </w:r>
          </w:p>
        </w:tc>
        <w:tc>
          <w:tcPr>
            <w:tcW w:w="1400" w:type="dxa"/>
            <w:tcBorders>
              <w:top w:val="nil"/>
              <w:left w:val="nil"/>
              <w:bottom w:val="single" w:sz="4" w:space="0" w:color="auto"/>
              <w:right w:val="single" w:sz="4" w:space="0" w:color="auto"/>
            </w:tcBorders>
            <w:shd w:val="clear" w:color="000000" w:fill="FF5050"/>
            <w:noWrap/>
            <w:vAlign w:val="center"/>
            <w:hideMark/>
          </w:tcPr>
          <w:p w14:paraId="18A7795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BE7953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53395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9CA9B0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7CAA947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70E7E2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93450A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04747B2"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5.1.3.1</w:t>
            </w:r>
          </w:p>
        </w:tc>
        <w:tc>
          <w:tcPr>
            <w:tcW w:w="1400" w:type="dxa"/>
            <w:tcBorders>
              <w:top w:val="nil"/>
              <w:left w:val="nil"/>
              <w:bottom w:val="single" w:sz="4" w:space="0" w:color="auto"/>
              <w:right w:val="single" w:sz="4" w:space="0" w:color="auto"/>
            </w:tcBorders>
            <w:shd w:val="clear" w:color="000000" w:fill="FF5050"/>
            <w:noWrap/>
            <w:vAlign w:val="center"/>
            <w:hideMark/>
          </w:tcPr>
          <w:p w14:paraId="399652D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F551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C393A3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7A3EC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EC6E4A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F3ED9B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103F0A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2705D49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5.1.3.2</w:t>
            </w:r>
          </w:p>
        </w:tc>
        <w:tc>
          <w:tcPr>
            <w:tcW w:w="1400" w:type="dxa"/>
            <w:tcBorders>
              <w:top w:val="nil"/>
              <w:left w:val="nil"/>
              <w:bottom w:val="single" w:sz="4" w:space="0" w:color="auto"/>
              <w:right w:val="single" w:sz="4" w:space="0" w:color="auto"/>
            </w:tcBorders>
            <w:shd w:val="clear" w:color="000000" w:fill="FF5050"/>
            <w:noWrap/>
            <w:vAlign w:val="center"/>
            <w:hideMark/>
          </w:tcPr>
          <w:p w14:paraId="25BA06E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CA8193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DC6DD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E6F55C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3AB0BA"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69A859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AD64AF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F336BF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5.1.3.3</w:t>
            </w:r>
          </w:p>
        </w:tc>
        <w:tc>
          <w:tcPr>
            <w:tcW w:w="1400" w:type="dxa"/>
            <w:tcBorders>
              <w:top w:val="nil"/>
              <w:left w:val="nil"/>
              <w:bottom w:val="single" w:sz="4" w:space="0" w:color="auto"/>
              <w:right w:val="single" w:sz="4" w:space="0" w:color="auto"/>
            </w:tcBorders>
            <w:shd w:val="clear" w:color="000000" w:fill="FF5050"/>
            <w:noWrap/>
            <w:vAlign w:val="center"/>
            <w:hideMark/>
          </w:tcPr>
          <w:p w14:paraId="12C1B8E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CDF250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9D20D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202A08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D4C6D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DBF1C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99F495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A059A2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5.2.1.1</w:t>
            </w:r>
          </w:p>
        </w:tc>
        <w:tc>
          <w:tcPr>
            <w:tcW w:w="1400" w:type="dxa"/>
            <w:tcBorders>
              <w:top w:val="nil"/>
              <w:left w:val="nil"/>
              <w:bottom w:val="single" w:sz="4" w:space="0" w:color="auto"/>
              <w:right w:val="single" w:sz="4" w:space="0" w:color="auto"/>
            </w:tcBorders>
            <w:shd w:val="clear" w:color="000000" w:fill="FF5050"/>
            <w:noWrap/>
            <w:vAlign w:val="center"/>
            <w:hideMark/>
          </w:tcPr>
          <w:p w14:paraId="43F7902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61F4D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7F9EF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58CDB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1BD7B1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CD2AF63"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23CB37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ECCBF41"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5.2.2.1</w:t>
            </w:r>
          </w:p>
        </w:tc>
        <w:tc>
          <w:tcPr>
            <w:tcW w:w="1400" w:type="dxa"/>
            <w:tcBorders>
              <w:top w:val="nil"/>
              <w:left w:val="nil"/>
              <w:bottom w:val="single" w:sz="4" w:space="0" w:color="auto"/>
              <w:right w:val="single" w:sz="4" w:space="0" w:color="auto"/>
            </w:tcBorders>
            <w:shd w:val="clear" w:color="000000" w:fill="FF5050"/>
            <w:noWrap/>
            <w:vAlign w:val="center"/>
            <w:hideMark/>
          </w:tcPr>
          <w:p w14:paraId="3FD2132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369B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EED35B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338CA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2DA8636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F918E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846CA0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DBD2DB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5.2.2.2</w:t>
            </w:r>
          </w:p>
        </w:tc>
        <w:tc>
          <w:tcPr>
            <w:tcW w:w="1400" w:type="dxa"/>
            <w:tcBorders>
              <w:top w:val="nil"/>
              <w:left w:val="nil"/>
              <w:bottom w:val="single" w:sz="4" w:space="0" w:color="auto"/>
              <w:right w:val="single" w:sz="4" w:space="0" w:color="auto"/>
            </w:tcBorders>
            <w:shd w:val="clear" w:color="000000" w:fill="FF5050"/>
            <w:noWrap/>
            <w:vAlign w:val="center"/>
            <w:hideMark/>
          </w:tcPr>
          <w:p w14:paraId="0D8F0D9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09111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AE1011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F3742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ABB90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89F748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1DABF8F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EC0ED4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5.2.3.1</w:t>
            </w:r>
          </w:p>
        </w:tc>
        <w:tc>
          <w:tcPr>
            <w:tcW w:w="1400" w:type="dxa"/>
            <w:tcBorders>
              <w:top w:val="nil"/>
              <w:left w:val="nil"/>
              <w:bottom w:val="single" w:sz="4" w:space="0" w:color="auto"/>
              <w:right w:val="single" w:sz="4" w:space="0" w:color="auto"/>
            </w:tcBorders>
            <w:shd w:val="clear" w:color="000000" w:fill="FF5050"/>
            <w:noWrap/>
            <w:vAlign w:val="center"/>
            <w:hideMark/>
          </w:tcPr>
          <w:p w14:paraId="2A5B46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ADC0C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6C93EF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80D40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3652218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7DBFE00"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8915192"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97A6FE5"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5.2.3.2</w:t>
            </w:r>
          </w:p>
        </w:tc>
        <w:tc>
          <w:tcPr>
            <w:tcW w:w="1400" w:type="dxa"/>
            <w:tcBorders>
              <w:top w:val="nil"/>
              <w:left w:val="nil"/>
              <w:bottom w:val="single" w:sz="4" w:space="0" w:color="auto"/>
              <w:right w:val="single" w:sz="4" w:space="0" w:color="auto"/>
            </w:tcBorders>
            <w:shd w:val="clear" w:color="000000" w:fill="FF5050"/>
            <w:noWrap/>
            <w:vAlign w:val="center"/>
            <w:hideMark/>
          </w:tcPr>
          <w:p w14:paraId="19239A6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E8399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F52DB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0E7AE9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322441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49A8FF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29AD06D1"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49F2FDEB"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5.2.3.3</w:t>
            </w:r>
          </w:p>
        </w:tc>
        <w:tc>
          <w:tcPr>
            <w:tcW w:w="1400" w:type="dxa"/>
            <w:tcBorders>
              <w:top w:val="nil"/>
              <w:left w:val="nil"/>
              <w:bottom w:val="single" w:sz="4" w:space="0" w:color="auto"/>
              <w:right w:val="single" w:sz="4" w:space="0" w:color="auto"/>
            </w:tcBorders>
            <w:shd w:val="clear" w:color="000000" w:fill="FF5050"/>
            <w:noWrap/>
            <w:vAlign w:val="center"/>
            <w:hideMark/>
          </w:tcPr>
          <w:p w14:paraId="0A03FCD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60756C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298597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9AC45C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0FCC0C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B7C4698"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CE94160"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DEB5258"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5.2.4.1</w:t>
            </w:r>
          </w:p>
        </w:tc>
        <w:tc>
          <w:tcPr>
            <w:tcW w:w="1400" w:type="dxa"/>
            <w:tcBorders>
              <w:top w:val="nil"/>
              <w:left w:val="nil"/>
              <w:bottom w:val="single" w:sz="4" w:space="0" w:color="auto"/>
              <w:right w:val="single" w:sz="4" w:space="0" w:color="auto"/>
            </w:tcBorders>
            <w:shd w:val="clear" w:color="000000" w:fill="FF5050"/>
            <w:noWrap/>
            <w:vAlign w:val="center"/>
            <w:hideMark/>
          </w:tcPr>
          <w:p w14:paraId="77C2F2A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CE4C8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F2F84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672C73F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68D9D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478E4AA"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C83AE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B7DBDC3"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6.1.1.1</w:t>
            </w:r>
          </w:p>
        </w:tc>
        <w:tc>
          <w:tcPr>
            <w:tcW w:w="1400" w:type="dxa"/>
            <w:tcBorders>
              <w:top w:val="nil"/>
              <w:left w:val="nil"/>
              <w:bottom w:val="single" w:sz="4" w:space="0" w:color="auto"/>
              <w:right w:val="single" w:sz="4" w:space="0" w:color="auto"/>
            </w:tcBorders>
            <w:shd w:val="clear" w:color="000000" w:fill="FF5050"/>
            <w:noWrap/>
            <w:vAlign w:val="center"/>
            <w:hideMark/>
          </w:tcPr>
          <w:p w14:paraId="51E5E36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B514F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960786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4F84B5C"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6FBB9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D7CB8BF"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B954A26"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1088564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6.1.1.2</w:t>
            </w:r>
          </w:p>
        </w:tc>
        <w:tc>
          <w:tcPr>
            <w:tcW w:w="1400" w:type="dxa"/>
            <w:tcBorders>
              <w:top w:val="nil"/>
              <w:left w:val="nil"/>
              <w:bottom w:val="single" w:sz="4" w:space="0" w:color="auto"/>
              <w:right w:val="single" w:sz="4" w:space="0" w:color="auto"/>
            </w:tcBorders>
            <w:shd w:val="clear" w:color="000000" w:fill="FF5050"/>
            <w:noWrap/>
            <w:vAlign w:val="center"/>
            <w:hideMark/>
          </w:tcPr>
          <w:p w14:paraId="5962E1FE"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184C54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D92411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ED7DD9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A5C68E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6307215"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308218E"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094A6854"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6.1.1.3</w:t>
            </w:r>
          </w:p>
        </w:tc>
        <w:tc>
          <w:tcPr>
            <w:tcW w:w="1400" w:type="dxa"/>
            <w:tcBorders>
              <w:top w:val="nil"/>
              <w:left w:val="nil"/>
              <w:bottom w:val="single" w:sz="4" w:space="0" w:color="auto"/>
              <w:right w:val="single" w:sz="4" w:space="0" w:color="auto"/>
            </w:tcBorders>
            <w:shd w:val="clear" w:color="000000" w:fill="FF5050"/>
            <w:noWrap/>
            <w:vAlign w:val="center"/>
            <w:hideMark/>
          </w:tcPr>
          <w:p w14:paraId="06910DC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5CB1631"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1F096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50B97A35"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692146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D25826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04598144"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69FBF549"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6.1.2.1</w:t>
            </w:r>
          </w:p>
        </w:tc>
        <w:tc>
          <w:tcPr>
            <w:tcW w:w="1400" w:type="dxa"/>
            <w:tcBorders>
              <w:top w:val="nil"/>
              <w:left w:val="nil"/>
              <w:bottom w:val="single" w:sz="4" w:space="0" w:color="auto"/>
              <w:right w:val="single" w:sz="4" w:space="0" w:color="auto"/>
            </w:tcBorders>
            <w:shd w:val="clear" w:color="000000" w:fill="FF5050"/>
            <w:noWrap/>
            <w:vAlign w:val="center"/>
            <w:hideMark/>
          </w:tcPr>
          <w:p w14:paraId="01FDF44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690EA7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08074B7"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5B0A368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1DAFAD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8D5FD0C"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45D32815"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78C0C140"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6.2.1.1</w:t>
            </w:r>
          </w:p>
        </w:tc>
        <w:tc>
          <w:tcPr>
            <w:tcW w:w="1400" w:type="dxa"/>
            <w:tcBorders>
              <w:top w:val="nil"/>
              <w:left w:val="nil"/>
              <w:bottom w:val="single" w:sz="4" w:space="0" w:color="auto"/>
              <w:right w:val="single" w:sz="4" w:space="0" w:color="auto"/>
            </w:tcBorders>
            <w:shd w:val="clear" w:color="000000" w:fill="FF5050"/>
            <w:noWrap/>
            <w:vAlign w:val="center"/>
            <w:hideMark/>
          </w:tcPr>
          <w:p w14:paraId="15C2B34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96399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D16219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4512C88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CA327B2"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36DD44"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5449F41A"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50B5982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7.1.1.1</w:t>
            </w:r>
          </w:p>
        </w:tc>
        <w:tc>
          <w:tcPr>
            <w:tcW w:w="1400" w:type="dxa"/>
            <w:tcBorders>
              <w:top w:val="nil"/>
              <w:left w:val="nil"/>
              <w:bottom w:val="single" w:sz="4" w:space="0" w:color="auto"/>
              <w:right w:val="single" w:sz="4" w:space="0" w:color="auto"/>
            </w:tcBorders>
            <w:shd w:val="clear" w:color="000000" w:fill="FF5050"/>
            <w:noWrap/>
            <w:vAlign w:val="center"/>
            <w:hideMark/>
          </w:tcPr>
          <w:p w14:paraId="619BDB6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33DBFB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62F07E29"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3F24CAF4"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18AC73D"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40A2569"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3905ED17"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4266F46"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7.1.1.2</w:t>
            </w:r>
          </w:p>
        </w:tc>
        <w:tc>
          <w:tcPr>
            <w:tcW w:w="1400" w:type="dxa"/>
            <w:tcBorders>
              <w:top w:val="nil"/>
              <w:left w:val="nil"/>
              <w:bottom w:val="single" w:sz="4" w:space="0" w:color="auto"/>
              <w:right w:val="single" w:sz="4" w:space="0" w:color="auto"/>
            </w:tcBorders>
            <w:shd w:val="clear" w:color="000000" w:fill="FF5050"/>
            <w:noWrap/>
            <w:vAlign w:val="center"/>
            <w:hideMark/>
          </w:tcPr>
          <w:p w14:paraId="4187A48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0BBE94B3"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95B5478"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FC4575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1A574C9F"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22232317" w14:textId="77777777" w:rsidR="000A4F32" w:rsidRPr="0039663F" w:rsidRDefault="000A4F32" w:rsidP="00DD402E">
            <w:pPr>
              <w:spacing w:after="0" w:line="240" w:lineRule="auto"/>
              <w:jc w:val="center"/>
              <w:rPr>
                <w:rFonts w:eastAsia="Times New Roman" w:cs="Arial"/>
                <w:color w:val="000000"/>
                <w:highlight w:val="yellow"/>
                <w:lang w:val="es-ES"/>
              </w:rPr>
            </w:pPr>
          </w:p>
        </w:tc>
      </w:tr>
      <w:tr w:rsidR="000A4F32" w:rsidRPr="0039663F" w14:paraId="74DA3F83" w14:textId="77777777" w:rsidTr="00DD402E">
        <w:trPr>
          <w:trHeight w:val="259"/>
          <w:jc w:val="center"/>
        </w:trPr>
        <w:tc>
          <w:tcPr>
            <w:tcW w:w="1000" w:type="dxa"/>
            <w:tcBorders>
              <w:top w:val="nil"/>
              <w:left w:val="single" w:sz="4" w:space="0" w:color="auto"/>
              <w:bottom w:val="single" w:sz="4" w:space="0" w:color="auto"/>
              <w:right w:val="single" w:sz="4" w:space="0" w:color="auto"/>
            </w:tcBorders>
            <w:noWrap/>
            <w:vAlign w:val="bottom"/>
            <w:hideMark/>
          </w:tcPr>
          <w:p w14:paraId="33656CFD" w14:textId="77777777" w:rsidR="000A4F32" w:rsidRPr="007B5C57" w:rsidRDefault="000A4F32" w:rsidP="00DD402E">
            <w:pPr>
              <w:spacing w:after="0" w:line="240" w:lineRule="auto"/>
              <w:jc w:val="both"/>
              <w:rPr>
                <w:rFonts w:eastAsia="Times New Roman" w:cs="Arial"/>
                <w:color w:val="000000"/>
                <w:lang w:val="es-ES"/>
              </w:rPr>
            </w:pPr>
            <w:r w:rsidRPr="007B5C57">
              <w:rPr>
                <w:rFonts w:eastAsia="Times New Roman" w:cs="Arial"/>
                <w:color w:val="000000"/>
                <w:lang w:val="es-ES"/>
              </w:rPr>
              <w:t>7.2.1.1</w:t>
            </w:r>
          </w:p>
        </w:tc>
        <w:tc>
          <w:tcPr>
            <w:tcW w:w="1400" w:type="dxa"/>
            <w:tcBorders>
              <w:top w:val="nil"/>
              <w:left w:val="nil"/>
              <w:bottom w:val="single" w:sz="4" w:space="0" w:color="auto"/>
              <w:right w:val="single" w:sz="4" w:space="0" w:color="auto"/>
            </w:tcBorders>
            <w:noWrap/>
            <w:vAlign w:val="center"/>
            <w:hideMark/>
          </w:tcPr>
          <w:p w14:paraId="5512F363"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noWrap/>
            <w:vAlign w:val="center"/>
            <w:hideMark/>
          </w:tcPr>
          <w:p w14:paraId="530FEFC3" w14:textId="77777777" w:rsidR="000A4F32" w:rsidRPr="007B5C57" w:rsidRDefault="000A4F32" w:rsidP="00DD402E">
            <w:pPr>
              <w:spacing w:after="0" w:line="240" w:lineRule="auto"/>
              <w:jc w:val="center"/>
              <w:rPr>
                <w:rFonts w:eastAsia="Times New Roman" w:cs="Arial"/>
                <w:color w:val="000000"/>
                <w:lang w:val="es-ES"/>
              </w:rPr>
            </w:pPr>
            <w:r w:rsidRPr="007B5C57">
              <w:rPr>
                <w:rFonts w:eastAsia="Times New Roman" w:cs="Arial"/>
                <w:color w:val="000000"/>
                <w:lang w:val="es-ES"/>
              </w:rPr>
              <w:t>N/A</w:t>
            </w:r>
          </w:p>
        </w:tc>
        <w:tc>
          <w:tcPr>
            <w:tcW w:w="1400" w:type="dxa"/>
            <w:tcBorders>
              <w:top w:val="nil"/>
              <w:left w:val="nil"/>
              <w:bottom w:val="single" w:sz="4" w:space="0" w:color="auto"/>
              <w:right w:val="single" w:sz="4" w:space="0" w:color="auto"/>
            </w:tcBorders>
            <w:shd w:val="clear" w:color="000000" w:fill="FF5050"/>
            <w:noWrap/>
            <w:vAlign w:val="center"/>
            <w:hideMark/>
          </w:tcPr>
          <w:p w14:paraId="256DDAAB"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FF99"/>
            <w:noWrap/>
            <w:vAlign w:val="center"/>
            <w:hideMark/>
          </w:tcPr>
          <w:p w14:paraId="026A88E6"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4C128A90" w14:textId="77777777" w:rsidR="000A4F32" w:rsidRPr="0039663F" w:rsidRDefault="000A4F32" w:rsidP="00DD402E">
            <w:pPr>
              <w:spacing w:after="0" w:line="240" w:lineRule="auto"/>
              <w:jc w:val="center"/>
              <w:rPr>
                <w:rFonts w:eastAsia="Times New Roman" w:cs="Arial"/>
                <w:color w:val="000000"/>
                <w:highlight w:val="yellow"/>
                <w:lang w:val="es-ES"/>
              </w:rPr>
            </w:pPr>
          </w:p>
        </w:tc>
        <w:tc>
          <w:tcPr>
            <w:tcW w:w="1400" w:type="dxa"/>
            <w:tcBorders>
              <w:top w:val="nil"/>
              <w:left w:val="nil"/>
              <w:bottom w:val="single" w:sz="4" w:space="0" w:color="auto"/>
              <w:right w:val="single" w:sz="4" w:space="0" w:color="auto"/>
            </w:tcBorders>
            <w:shd w:val="clear" w:color="000000" w:fill="FF5050"/>
            <w:noWrap/>
            <w:vAlign w:val="center"/>
            <w:hideMark/>
          </w:tcPr>
          <w:p w14:paraId="7E5A9A31" w14:textId="77777777" w:rsidR="000A4F32" w:rsidRPr="0039663F" w:rsidRDefault="000A4F32" w:rsidP="00DD402E">
            <w:pPr>
              <w:spacing w:after="0" w:line="240" w:lineRule="auto"/>
              <w:jc w:val="center"/>
              <w:rPr>
                <w:rFonts w:eastAsia="Times New Roman" w:cs="Arial"/>
                <w:color w:val="000000"/>
                <w:highlight w:val="yellow"/>
                <w:lang w:val="es-ES"/>
              </w:rPr>
            </w:pPr>
          </w:p>
        </w:tc>
      </w:tr>
    </w:tbl>
    <w:p w14:paraId="73C36C36" w14:textId="77777777" w:rsidR="000A4F32" w:rsidRPr="0039663F" w:rsidRDefault="000A4F32" w:rsidP="000A4F32">
      <w:pPr>
        <w:spacing w:after="0" w:line="240" w:lineRule="auto"/>
        <w:rPr>
          <w:rFonts w:cs="Arial"/>
          <w:b/>
          <w:bCs/>
          <w:highlight w:val="yellow"/>
          <w:lang w:val="es-ES"/>
        </w:rPr>
      </w:pPr>
    </w:p>
    <w:p w14:paraId="2B1B5BEA" w14:textId="77777777" w:rsidR="000A4F32" w:rsidRPr="0039663F" w:rsidRDefault="000A4F32" w:rsidP="000A4F32">
      <w:pPr>
        <w:spacing w:after="0" w:line="240" w:lineRule="auto"/>
        <w:rPr>
          <w:rFonts w:cs="Arial"/>
          <w:b/>
          <w:bCs/>
          <w:highlight w:val="yellow"/>
          <w:lang w:val="es-ES"/>
        </w:rPr>
      </w:pPr>
      <w:r w:rsidRPr="0039663F">
        <w:rPr>
          <w:rFonts w:cs="Arial"/>
          <w:noProof/>
          <w:highlight w:val="yellow"/>
          <w:lang w:val="es-ES" w:eastAsia="es-ES"/>
        </w:rPr>
        <mc:AlternateContent>
          <mc:Choice Requires="wps">
            <w:drawing>
              <wp:anchor distT="0" distB="0" distL="114300" distR="114300" simplePos="0" relativeHeight="251658244" behindDoc="0" locked="0" layoutInCell="1" allowOverlap="1" wp14:anchorId="47C02E7E" wp14:editId="32C46733">
                <wp:simplePos x="0" y="0"/>
                <wp:positionH relativeFrom="margin">
                  <wp:posOffset>91440</wp:posOffset>
                </wp:positionH>
                <wp:positionV relativeFrom="paragraph">
                  <wp:posOffset>150495</wp:posOffset>
                </wp:positionV>
                <wp:extent cx="1181100" cy="533400"/>
                <wp:effectExtent l="0" t="0" r="0" b="0"/>
                <wp:wrapNone/>
                <wp:docPr id="462005571" name="Text Box 2"/>
                <wp:cNvGraphicFramePr/>
                <a:graphic xmlns:a="http://schemas.openxmlformats.org/drawingml/2006/main">
                  <a:graphicData uri="http://schemas.microsoft.com/office/word/2010/wordprocessingShape">
                    <wps:wsp>
                      <wps:cNvSpPr txBox="1"/>
                      <wps:spPr>
                        <a:xfrm>
                          <a:off x="0" y="0"/>
                          <a:ext cx="118110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C61C7" w14:textId="77777777" w:rsidR="000A4F32" w:rsidRPr="003D6BEF" w:rsidRDefault="000A4F32" w:rsidP="000A4F32">
                            <w:pPr>
                              <w:rPr>
                                <w:lang w:val="fr-FR"/>
                              </w:rPr>
                            </w:pPr>
                            <w:r w:rsidRPr="003D6BEF">
                              <w:rPr>
                                <w:lang w:val="fr-FR"/>
                              </w:rPr>
                              <w:t xml:space="preserve">Sin </w:t>
                            </w:r>
                            <w:proofErr w:type="spellStart"/>
                            <w:r w:rsidRPr="003D6BEF">
                              <w:rPr>
                                <w:lang w:val="fr-FR"/>
                              </w:rPr>
                              <w:t>acciones</w:t>
                            </w:r>
                            <w:proofErr w:type="spellEnd"/>
                            <w:r w:rsidRPr="003D6BEF">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02E7E" id="_x0000_s1030" type="#_x0000_t202" style="position:absolute;margin-left:7.2pt;margin-top:11.85pt;width:93pt;height: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" filled="f" stroked="f">
                <v:textbox>
                  <w:txbxContent>
                    <w:p w14:paraId="790C61C7" w14:textId="77777777" w:rsidR="000A4F32" w:rsidRPr="003D6BEF" w:rsidRDefault="000A4F32" w:rsidP="000A4F32">
                      <w:pPr>
                        <w:rPr>
                          <w:lang w:val="fr-FR"/>
                        </w:rPr>
                      </w:pPr>
                      <w:r w:rsidRPr="003D6BEF">
                        <w:rPr>
                          <w:lang w:val="fr-FR"/>
                        </w:rPr>
                        <w:t xml:space="preserve">Sin </w:t>
                      </w:r>
                      <w:proofErr w:type="spellStart"/>
                      <w:r w:rsidRPr="003D6BEF">
                        <w:rPr>
                          <w:lang w:val="fr-FR"/>
                        </w:rPr>
                        <w:t>acciones</w:t>
                      </w:r>
                      <w:proofErr w:type="spellEnd"/>
                      <w:r w:rsidRPr="003D6BEF">
                        <w:rPr>
                          <w:lang w:val="fr-FR"/>
                        </w:rPr>
                        <w:t xml:space="preserve"> </w:t>
                      </w:r>
                    </w:p>
                  </w:txbxContent>
                </v:textbox>
                <w10:wrap anchorx="margin"/>
              </v:shape>
            </w:pict>
          </mc:Fallback>
        </mc:AlternateContent>
      </w:r>
      <w:r w:rsidRPr="0039663F">
        <w:rPr>
          <w:rFonts w:cs="Arial"/>
          <w:noProof/>
          <w:highlight w:val="yellow"/>
          <w:lang w:val="es-ES" w:eastAsia="es-ES"/>
        </w:rPr>
        <mc:AlternateContent>
          <mc:Choice Requires="wps">
            <w:drawing>
              <wp:anchor distT="0" distB="0" distL="114300" distR="114300" simplePos="0" relativeHeight="251658243" behindDoc="0" locked="0" layoutInCell="1" allowOverlap="1" wp14:anchorId="33B7D7AF" wp14:editId="2EDA2B58">
                <wp:simplePos x="0" y="0"/>
                <wp:positionH relativeFrom="margin">
                  <wp:posOffset>3676741</wp:posOffset>
                </wp:positionH>
                <wp:positionV relativeFrom="paragraph">
                  <wp:posOffset>10160</wp:posOffset>
                </wp:positionV>
                <wp:extent cx="369116" cy="159390"/>
                <wp:effectExtent l="0" t="0" r="12065" b="12065"/>
                <wp:wrapNone/>
                <wp:docPr id="1128631360" name="Rectangle 4"/>
                <wp:cNvGraphicFramePr/>
                <a:graphic xmlns:a="http://schemas.openxmlformats.org/drawingml/2006/main">
                  <a:graphicData uri="http://schemas.microsoft.com/office/word/2010/wordprocessingShape">
                    <wps:wsp>
                      <wps:cNvSpPr/>
                      <wps:spPr>
                        <a:xfrm>
                          <a:off x="0" y="0"/>
                          <a:ext cx="369116" cy="159390"/>
                        </a:xfrm>
                        <a:prstGeom prst="rect">
                          <a:avLst/>
                        </a:prstGeom>
                        <a:solidFill>
                          <a:srgbClr val="C6E0B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4C2C" id="Rectangle 4" o:spid="_x0000_s1026" style="position:absolute;margin-left:289.5pt;margin-top:.8pt;width:29.05pt;height:12.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" fillcolor="#c6e0b4" strokecolor="#09101d [484]" strokeweight="1pt">
                <w10:wrap anchorx="margin"/>
              </v:rect>
            </w:pict>
          </mc:Fallback>
        </mc:AlternateContent>
      </w:r>
      <w:r w:rsidRPr="0039663F">
        <w:rPr>
          <w:rFonts w:cs="Arial"/>
          <w:noProof/>
          <w:highlight w:val="yellow"/>
          <w:lang w:val="es-ES" w:eastAsia="es-ES"/>
        </w:rPr>
        <mc:AlternateContent>
          <mc:Choice Requires="wps">
            <w:drawing>
              <wp:anchor distT="0" distB="0" distL="114300" distR="114300" simplePos="0" relativeHeight="251658242" behindDoc="0" locked="0" layoutInCell="1" allowOverlap="1" wp14:anchorId="02BD8F7C" wp14:editId="3D364A95">
                <wp:simplePos x="0" y="0"/>
                <wp:positionH relativeFrom="column">
                  <wp:posOffset>1643562</wp:posOffset>
                </wp:positionH>
                <wp:positionV relativeFrom="paragraph">
                  <wp:posOffset>10250</wp:posOffset>
                </wp:positionV>
                <wp:extent cx="368935" cy="172085"/>
                <wp:effectExtent l="0" t="0" r="12065" b="18415"/>
                <wp:wrapNone/>
                <wp:docPr id="1173391863" name="Rectangle 4"/>
                <wp:cNvGraphicFramePr/>
                <a:graphic xmlns:a="http://schemas.openxmlformats.org/drawingml/2006/main">
                  <a:graphicData uri="http://schemas.microsoft.com/office/word/2010/wordprocessingShape">
                    <wps:wsp>
                      <wps:cNvSpPr/>
                      <wps:spPr>
                        <a:xfrm>
                          <a:off x="0" y="0"/>
                          <a:ext cx="368935" cy="172085"/>
                        </a:xfrm>
                        <a:prstGeom prst="rect">
                          <a:avLst/>
                        </a:prstGeom>
                        <a:solidFill>
                          <a:srgbClr val="FFFF9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7C1BD" id="Rectangle 4" o:spid="_x0000_s1026" style="position:absolute;margin-left:129.4pt;margin-top:.8pt;width:29.05pt;height:1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" fillcolor="#ff9" strokecolor="#09101d [484]" strokeweight="1pt"/>
            </w:pict>
          </mc:Fallback>
        </mc:AlternateContent>
      </w:r>
      <w:r w:rsidRPr="0039663F">
        <w:rPr>
          <w:rFonts w:cs="Arial"/>
          <w:noProof/>
          <w:color w:val="4472C4" w:themeColor="accent1"/>
          <w:highlight w:val="yellow"/>
          <w:lang w:val="es-ES" w:eastAsia="es-ES"/>
        </w:rPr>
        <mc:AlternateContent>
          <mc:Choice Requires="wps">
            <w:drawing>
              <wp:anchor distT="0" distB="0" distL="114300" distR="114300" simplePos="0" relativeHeight="251658241" behindDoc="0" locked="0" layoutInCell="1" allowOverlap="1" wp14:anchorId="66D81B5B" wp14:editId="0B9E721D">
                <wp:simplePos x="0" y="0"/>
                <wp:positionH relativeFrom="page">
                  <wp:posOffset>914400</wp:posOffset>
                </wp:positionH>
                <wp:positionV relativeFrom="paragraph">
                  <wp:posOffset>-635</wp:posOffset>
                </wp:positionV>
                <wp:extent cx="368935" cy="159385"/>
                <wp:effectExtent l="0" t="0" r="12065" b="12065"/>
                <wp:wrapNone/>
                <wp:docPr id="739205675" name="Rectangle 4"/>
                <wp:cNvGraphicFramePr/>
                <a:graphic xmlns:a="http://schemas.openxmlformats.org/drawingml/2006/main">
                  <a:graphicData uri="http://schemas.microsoft.com/office/word/2010/wordprocessingShape">
                    <wps:wsp>
                      <wps:cNvSpPr/>
                      <wps:spPr>
                        <a:xfrm>
                          <a:off x="0" y="0"/>
                          <a:ext cx="368935" cy="159385"/>
                        </a:xfrm>
                        <a:prstGeom prst="rect">
                          <a:avLst/>
                        </a:prstGeom>
                        <a:solidFill>
                          <a:srgbClr val="FF504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D7AA" id="Rectangle 4" o:spid="_x0000_s1026" style="position:absolute;margin-left:1in;margin-top:-.05pt;width:29.05pt;height:12.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" fillcolor="#ff504f" strokecolor="#09101d [484]" strokeweight="1pt">
                <w10:wrap anchorx="page"/>
              </v:rect>
            </w:pict>
          </mc:Fallback>
        </mc:AlternateContent>
      </w:r>
    </w:p>
    <w:p w14:paraId="53A1E311" w14:textId="77777777" w:rsidR="000A4F32" w:rsidRPr="0039663F" w:rsidRDefault="000A4F32" w:rsidP="000A4F32">
      <w:pPr>
        <w:spacing w:after="0" w:line="240" w:lineRule="auto"/>
        <w:jc w:val="both"/>
        <w:rPr>
          <w:rFonts w:cs="Arial"/>
          <w:iCs/>
          <w:lang w:val="es-ES"/>
        </w:rPr>
      </w:pPr>
      <w:r w:rsidRPr="0039663F">
        <w:rPr>
          <w:rFonts w:cs="Arial"/>
          <w:noProof/>
          <w:highlight w:val="yellow"/>
          <w:lang w:val="es-ES" w:eastAsia="es-ES"/>
        </w:rPr>
        <mc:AlternateContent>
          <mc:Choice Requires="wps">
            <w:drawing>
              <wp:anchor distT="0" distB="0" distL="114300" distR="114300" simplePos="0" relativeHeight="251658245" behindDoc="0" locked="0" layoutInCell="1" allowOverlap="1" wp14:anchorId="588C8645" wp14:editId="2207E6B3">
                <wp:simplePos x="0" y="0"/>
                <wp:positionH relativeFrom="column">
                  <wp:posOffset>1562100</wp:posOffset>
                </wp:positionH>
                <wp:positionV relativeFrom="paragraph">
                  <wp:posOffset>12701</wp:posOffset>
                </wp:positionV>
                <wp:extent cx="1577340" cy="243840"/>
                <wp:effectExtent l="0" t="0" r="0" b="3810"/>
                <wp:wrapNone/>
                <wp:docPr id="377989431" name="Text Box 3"/>
                <wp:cNvGraphicFramePr/>
                <a:graphic xmlns:a="http://schemas.openxmlformats.org/drawingml/2006/main">
                  <a:graphicData uri="http://schemas.microsoft.com/office/word/2010/wordprocessingShape">
                    <wps:wsp>
                      <wps:cNvSpPr txBox="1"/>
                      <wps:spPr>
                        <a:xfrm>
                          <a:off x="0" y="0"/>
                          <a:ext cx="157734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DC4794" w14:textId="77777777" w:rsidR="000A4F32" w:rsidRPr="003D6BEF" w:rsidRDefault="000A4F32" w:rsidP="000A4F32">
                            <w:pPr>
                              <w:rPr>
                                <w:lang w:val="fr-FR"/>
                              </w:rPr>
                            </w:pPr>
                            <w:proofErr w:type="spellStart"/>
                            <w:r w:rsidRPr="003D6BEF">
                              <w:rPr>
                                <w:lang w:val="fr-FR"/>
                              </w:rPr>
                              <w:t>Proyecto</w:t>
                            </w:r>
                            <w:proofErr w:type="spellEnd"/>
                            <w:r w:rsidRPr="003D6BEF">
                              <w:rPr>
                                <w:lang w:val="fr-FR"/>
                              </w:rPr>
                              <w:t xml:space="preserve"> en </w:t>
                            </w:r>
                            <w:proofErr w:type="spellStart"/>
                            <w:r w:rsidRPr="003D6BEF">
                              <w:rPr>
                                <w:lang w:val="fr-FR"/>
                              </w:rPr>
                              <w:t>curso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C8645" id="Text Box 3" o:spid="_x0000_s1031" type="#_x0000_t202" style="position:absolute;left:0;text-align:left;margin-left:123pt;margin-top:1pt;width:124.2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" filled="f" stroked="f">
                <v:textbox>
                  <w:txbxContent>
                    <w:p w14:paraId="5FDC4794" w14:textId="77777777" w:rsidR="000A4F32" w:rsidRPr="003D6BEF" w:rsidRDefault="000A4F32" w:rsidP="000A4F32">
                      <w:pPr>
                        <w:rPr>
                          <w:lang w:val="fr-FR"/>
                        </w:rPr>
                      </w:pPr>
                      <w:proofErr w:type="spellStart"/>
                      <w:r w:rsidRPr="003D6BEF">
                        <w:rPr>
                          <w:lang w:val="fr-FR"/>
                        </w:rPr>
                        <w:t>Proyecto</w:t>
                      </w:r>
                      <w:proofErr w:type="spellEnd"/>
                      <w:r w:rsidRPr="003D6BEF">
                        <w:rPr>
                          <w:lang w:val="fr-FR"/>
                        </w:rPr>
                        <w:t xml:space="preserve"> en </w:t>
                      </w:r>
                      <w:proofErr w:type="spellStart"/>
                      <w:r w:rsidRPr="003D6BEF">
                        <w:rPr>
                          <w:lang w:val="fr-FR"/>
                        </w:rPr>
                        <w:t>curso</w:t>
                      </w:r>
                      <w:proofErr w:type="spellEnd"/>
                    </w:p>
                  </w:txbxContent>
                </v:textbox>
              </v:shape>
            </w:pict>
          </mc:Fallback>
        </mc:AlternateContent>
      </w:r>
      <w:r w:rsidRPr="0039663F">
        <w:rPr>
          <w:rFonts w:cs="Arial"/>
          <w:noProof/>
          <w:highlight w:val="yellow"/>
          <w:lang w:val="es-ES" w:eastAsia="es-ES"/>
        </w:rPr>
        <mc:AlternateContent>
          <mc:Choice Requires="wps">
            <w:drawing>
              <wp:anchor distT="0" distB="0" distL="114300" distR="114300" simplePos="0" relativeHeight="251658246" behindDoc="0" locked="0" layoutInCell="1" allowOverlap="1" wp14:anchorId="242A2E81" wp14:editId="0146DDAA">
                <wp:simplePos x="0" y="0"/>
                <wp:positionH relativeFrom="column">
                  <wp:posOffset>3585210</wp:posOffset>
                </wp:positionH>
                <wp:positionV relativeFrom="paragraph">
                  <wp:posOffset>14605</wp:posOffset>
                </wp:positionV>
                <wp:extent cx="1306195" cy="260985"/>
                <wp:effectExtent l="0" t="0" r="0" b="5715"/>
                <wp:wrapNone/>
                <wp:docPr id="1604802022" name="Text Box 3"/>
                <wp:cNvGraphicFramePr/>
                <a:graphic xmlns:a="http://schemas.openxmlformats.org/drawingml/2006/main">
                  <a:graphicData uri="http://schemas.microsoft.com/office/word/2010/wordprocessingShape">
                    <wps:wsp>
                      <wps:cNvSpPr txBox="1"/>
                      <wps:spPr>
                        <a:xfrm>
                          <a:off x="0" y="0"/>
                          <a:ext cx="1306195" cy="2609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93C6FB" w14:textId="77777777" w:rsidR="000A4F32" w:rsidRPr="003D6BEF" w:rsidRDefault="000A4F32" w:rsidP="000A4F32">
                            <w:pPr>
                              <w:rPr>
                                <w:lang w:val="fr-FR"/>
                              </w:rPr>
                            </w:pPr>
                            <w:proofErr w:type="spellStart"/>
                            <w:r w:rsidRPr="003D6BEF">
                              <w:rPr>
                                <w:lang w:val="fr-FR"/>
                              </w:rPr>
                              <w:t>Completada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A2E81" id="_x0000_s1032" type="#_x0000_t202" style="position:absolute;left:0;text-align:left;margin-left:282.3pt;margin-top:1.15pt;width:102.85pt;height:20.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" filled="f" stroked="f">
                <v:textbox>
                  <w:txbxContent>
                    <w:p w14:paraId="0893C6FB" w14:textId="77777777" w:rsidR="000A4F32" w:rsidRPr="003D6BEF" w:rsidRDefault="000A4F32" w:rsidP="000A4F32">
                      <w:pPr>
                        <w:rPr>
                          <w:lang w:val="fr-FR"/>
                        </w:rPr>
                      </w:pPr>
                      <w:proofErr w:type="spellStart"/>
                      <w:r w:rsidRPr="003D6BEF">
                        <w:rPr>
                          <w:lang w:val="fr-FR"/>
                        </w:rPr>
                        <w:t>Completada</w:t>
                      </w:r>
                      <w:proofErr w:type="spellEnd"/>
                    </w:p>
                  </w:txbxContent>
                </v:textbox>
              </v:shape>
            </w:pict>
          </mc:Fallback>
        </mc:AlternateContent>
      </w:r>
    </w:p>
    <w:p w14:paraId="0490F2D3" w14:textId="77777777" w:rsidR="000A4F32" w:rsidRPr="0039663F" w:rsidRDefault="000A4F32" w:rsidP="000A4F32">
      <w:pPr>
        <w:spacing w:after="0" w:line="240" w:lineRule="auto"/>
        <w:jc w:val="both"/>
        <w:rPr>
          <w:rFonts w:cs="Arial"/>
          <w:iCs/>
          <w:lang w:val="es-ES"/>
        </w:rPr>
      </w:pPr>
    </w:p>
    <w:p w14:paraId="26F9BAC6" w14:textId="77777777" w:rsidR="000A4F32" w:rsidRDefault="000A4F32" w:rsidP="000A4F32">
      <w:pPr>
        <w:widowControl w:val="0"/>
        <w:suppressAutoHyphens/>
        <w:autoSpaceDE w:val="0"/>
        <w:autoSpaceDN w:val="0"/>
        <w:spacing w:after="0" w:line="240" w:lineRule="auto"/>
        <w:jc w:val="both"/>
        <w:textAlignment w:val="baseline"/>
        <w:rPr>
          <w:rFonts w:eastAsia="Times New Roman" w:cs="Arial"/>
          <w:lang w:val="es-ES" w:eastAsia="es-ES"/>
        </w:rPr>
        <w:sectPr w:rsidR="000A4F32" w:rsidSect="00323406">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2DA242E5" w14:textId="77777777" w:rsidR="00542A6E" w:rsidRPr="0039663F" w:rsidRDefault="00542A6E" w:rsidP="00542A6E">
      <w:pPr>
        <w:spacing w:after="0" w:line="240" w:lineRule="auto"/>
        <w:jc w:val="right"/>
        <w:rPr>
          <w:rFonts w:cs="Arial"/>
          <w:b/>
          <w:bCs/>
          <w:iCs/>
          <w:lang w:val="es-ES"/>
        </w:rPr>
      </w:pPr>
      <w:r w:rsidRPr="0039663F">
        <w:rPr>
          <w:rFonts w:cs="Arial"/>
          <w:b/>
          <w:lang w:val="es-ES"/>
        </w:rPr>
        <w:lastRenderedPageBreak/>
        <w:t xml:space="preserve">ANEXO </w:t>
      </w:r>
      <w:r w:rsidRPr="0039663F">
        <w:rPr>
          <w:rFonts w:cs="Arial"/>
          <w:b/>
          <w:bCs/>
          <w:iCs/>
          <w:lang w:val="es-ES"/>
        </w:rPr>
        <w:t>3</w:t>
      </w:r>
    </w:p>
    <w:p w14:paraId="44ED1AC4" w14:textId="77777777" w:rsidR="00542A6E" w:rsidRPr="0039663F" w:rsidRDefault="00542A6E" w:rsidP="00542A6E">
      <w:pPr>
        <w:spacing w:after="0" w:line="240" w:lineRule="auto"/>
        <w:jc w:val="right"/>
        <w:rPr>
          <w:rFonts w:cs="Arial"/>
          <w:iCs/>
          <w:lang w:val="es-ES"/>
        </w:rPr>
      </w:pPr>
    </w:p>
    <w:p w14:paraId="5728A74B" w14:textId="77777777" w:rsidR="00542A6E" w:rsidRPr="0039663F" w:rsidRDefault="00542A6E" w:rsidP="00542A6E">
      <w:pPr>
        <w:spacing w:after="0" w:line="240" w:lineRule="auto"/>
        <w:jc w:val="right"/>
        <w:rPr>
          <w:rFonts w:cs="Arial"/>
          <w:iCs/>
          <w:lang w:val="es-ES"/>
        </w:rPr>
      </w:pPr>
    </w:p>
    <w:p w14:paraId="4DA6DD22" w14:textId="77777777" w:rsidR="00542A6E" w:rsidRPr="0039663F" w:rsidRDefault="00542A6E" w:rsidP="00542A6E">
      <w:pPr>
        <w:spacing w:after="0" w:line="240" w:lineRule="auto"/>
        <w:jc w:val="center"/>
        <w:rPr>
          <w:b/>
          <w:bCs/>
          <w:lang w:val="es-ES"/>
        </w:rPr>
      </w:pPr>
      <w:r w:rsidRPr="0039663F">
        <w:rPr>
          <w:b/>
          <w:bCs/>
          <w:lang w:val="es-ES"/>
        </w:rPr>
        <w:t>PROYECTO DEL PLAN DE GESTIÓN DE LA CONSERVACIÓN DE LA BALLENA YUBARTA DEL MAR ARÁBIGO</w:t>
      </w:r>
    </w:p>
    <w:p w14:paraId="157E48FB" w14:textId="77777777" w:rsidR="00542A6E" w:rsidRPr="0039663F" w:rsidRDefault="00542A6E" w:rsidP="00542A6E">
      <w:pPr>
        <w:spacing w:after="0" w:line="240" w:lineRule="auto"/>
        <w:jc w:val="both"/>
        <w:rPr>
          <w:rFonts w:cs="Arial"/>
          <w:iCs/>
          <w:lang w:val="es-ES"/>
        </w:rPr>
      </w:pPr>
    </w:p>
    <w:p w14:paraId="28C280AE" w14:textId="77777777" w:rsidR="00542A6E" w:rsidRPr="0039663F" w:rsidRDefault="00542A6E" w:rsidP="00542A6E">
      <w:pPr>
        <w:spacing w:after="0" w:line="240" w:lineRule="auto"/>
        <w:jc w:val="both"/>
        <w:rPr>
          <w:rFonts w:cs="Arial"/>
          <w:iCs/>
          <w:lang w:val="es-ES"/>
        </w:rPr>
      </w:pPr>
    </w:p>
    <w:p w14:paraId="48CF4F3A" w14:textId="1FC425AE" w:rsidR="00542A6E" w:rsidRPr="0039663F" w:rsidRDefault="00542A6E" w:rsidP="00542A6E">
      <w:pPr>
        <w:spacing w:after="0" w:line="240" w:lineRule="auto"/>
        <w:jc w:val="center"/>
        <w:rPr>
          <w:rFonts w:cs="Arial"/>
          <w:iCs/>
          <w:lang w:val="es-ES"/>
        </w:rPr>
      </w:pPr>
      <w:r w:rsidRPr="0039663F">
        <w:rPr>
          <w:rFonts w:cs="Arial"/>
          <w:iCs/>
          <w:lang w:val="es-ES"/>
        </w:rPr>
        <w:t>Debido a su extensión, el proyecto del Plan de Gestión de la Conservación de la Ballena Yubarta del Mar Arábigo se presenta como un archivo separado</w:t>
      </w:r>
      <w:r w:rsidR="003263AC">
        <w:rPr>
          <w:rFonts w:cs="Arial"/>
          <w:iCs/>
          <w:lang w:val="es-ES"/>
        </w:rPr>
        <w:t xml:space="preserve"> </w:t>
      </w:r>
      <w:hyperlink r:id="rId32" w:history="1">
        <w:r w:rsidR="003263AC" w:rsidRPr="004B3352">
          <w:rPr>
            <w:rStyle w:val="Hyperlink"/>
            <w:rFonts w:cs="Arial"/>
            <w:iCs/>
            <w:lang w:val="es-ES"/>
          </w:rPr>
          <w:t>aquí</w:t>
        </w:r>
      </w:hyperlink>
      <w:r w:rsidRPr="0039663F">
        <w:rPr>
          <w:rFonts w:cs="Arial"/>
          <w:iCs/>
          <w:lang w:val="es-ES"/>
        </w:rPr>
        <w:t xml:space="preserve">. </w:t>
      </w:r>
    </w:p>
    <w:p w14:paraId="76492B7A" w14:textId="77777777" w:rsidR="00C128F5" w:rsidRDefault="00C128F5" w:rsidP="000A4F32">
      <w:pPr>
        <w:widowControl w:val="0"/>
        <w:suppressAutoHyphens/>
        <w:autoSpaceDE w:val="0"/>
        <w:autoSpaceDN w:val="0"/>
        <w:spacing w:after="0" w:line="240" w:lineRule="auto"/>
        <w:jc w:val="both"/>
        <w:textAlignment w:val="baseline"/>
        <w:rPr>
          <w:rFonts w:eastAsia="Times New Roman" w:cs="Arial"/>
          <w:lang w:val="es-ES" w:eastAsia="es-ES"/>
        </w:rPr>
      </w:pPr>
    </w:p>
    <w:p w14:paraId="27EFADC3" w14:textId="77777777" w:rsidR="00542A6E" w:rsidRDefault="00542A6E" w:rsidP="000A4F32">
      <w:pPr>
        <w:widowControl w:val="0"/>
        <w:suppressAutoHyphens/>
        <w:autoSpaceDE w:val="0"/>
        <w:autoSpaceDN w:val="0"/>
        <w:spacing w:after="0" w:line="240" w:lineRule="auto"/>
        <w:jc w:val="both"/>
        <w:textAlignment w:val="baseline"/>
        <w:rPr>
          <w:rFonts w:eastAsia="Times New Roman" w:cs="Arial"/>
          <w:lang w:val="es-ES" w:eastAsia="es-ES"/>
        </w:rPr>
        <w:sectPr w:rsidR="00542A6E" w:rsidSect="00323406">
          <w:headerReference w:type="first" r:id="rId33"/>
          <w:footerReference w:type="first" r:id="rId34"/>
          <w:pgSz w:w="11906" w:h="16838" w:code="9"/>
          <w:pgMar w:top="1440" w:right="1440" w:bottom="1440" w:left="1440" w:header="720" w:footer="720" w:gutter="0"/>
          <w:cols w:space="720"/>
          <w:titlePg/>
          <w:docGrid w:linePitch="360"/>
        </w:sectPr>
      </w:pPr>
    </w:p>
    <w:p w14:paraId="372B1D00" w14:textId="77777777" w:rsidR="00B2303D" w:rsidRPr="00B2303D" w:rsidRDefault="00B2303D" w:rsidP="00B2303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0"/>
        <w:rPr>
          <w:rFonts w:eastAsia="Times New Roman" w:cs="Arial"/>
          <w:b/>
          <w:bCs/>
          <w:lang w:val="es-ES"/>
        </w:rPr>
      </w:pPr>
      <w:r w:rsidRPr="00B2303D">
        <w:rPr>
          <w:rFonts w:eastAsia="Times New Roman" w:cs="Arial"/>
          <w:b/>
          <w:lang w:val="es-ES"/>
        </w:rPr>
        <w:lastRenderedPageBreak/>
        <w:t>ANEXO 4</w:t>
      </w:r>
    </w:p>
    <w:p w14:paraId="0C046BFC" w14:textId="77777777" w:rsidR="00B2303D" w:rsidRDefault="00B2303D" w:rsidP="00B2303D">
      <w:pPr>
        <w:spacing w:after="0" w:line="240" w:lineRule="auto"/>
        <w:rPr>
          <w:rFonts w:cs="Arial"/>
          <w:lang w:val="es-ES"/>
        </w:rPr>
      </w:pPr>
    </w:p>
    <w:p w14:paraId="33E9E035" w14:textId="77777777" w:rsidR="00823008" w:rsidRPr="00B2303D" w:rsidRDefault="00823008" w:rsidP="00B2303D">
      <w:pPr>
        <w:spacing w:after="0" w:line="240" w:lineRule="auto"/>
        <w:rPr>
          <w:rFonts w:cs="Arial"/>
          <w:lang w:val="es-ES"/>
        </w:rPr>
      </w:pPr>
    </w:p>
    <w:p w14:paraId="20AF5400" w14:textId="77777777" w:rsidR="00B2303D" w:rsidRPr="00B2303D" w:rsidRDefault="00B2303D" w:rsidP="00B2303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bookmarkStart w:id="38" w:name="_Toc201154092"/>
      <w:bookmarkStart w:id="39" w:name="_Toc201243938"/>
      <w:r w:rsidRPr="00B2303D">
        <w:rPr>
          <w:rFonts w:cs="Arial"/>
          <w:bCs/>
          <w:lang w:val="es-ES"/>
        </w:rPr>
        <w:t>PROYECTOS DE DECISIÓN</w:t>
      </w:r>
      <w:bookmarkEnd w:id="38"/>
      <w:bookmarkEnd w:id="39"/>
    </w:p>
    <w:p w14:paraId="01365959" w14:textId="77777777" w:rsidR="00B2303D" w:rsidRPr="00B2303D" w:rsidRDefault="00B2303D" w:rsidP="00B2303D">
      <w:pPr>
        <w:spacing w:after="0" w:line="240" w:lineRule="auto"/>
        <w:jc w:val="both"/>
        <w:rPr>
          <w:rFonts w:cs="Arial"/>
          <w:i/>
          <w:lang w:val="es-ES"/>
        </w:rPr>
      </w:pPr>
    </w:p>
    <w:p w14:paraId="1D0E5A8A" w14:textId="77777777" w:rsidR="00B2303D" w:rsidRPr="00B2303D" w:rsidRDefault="00B2303D" w:rsidP="00B2303D">
      <w:pPr>
        <w:spacing w:after="0" w:line="240" w:lineRule="auto"/>
        <w:jc w:val="center"/>
        <w:rPr>
          <w:b/>
          <w:bCs/>
          <w:lang w:val="es-ES"/>
        </w:rPr>
      </w:pPr>
      <w:r w:rsidRPr="00B2303D">
        <w:rPr>
          <w:b/>
          <w:bCs/>
          <w:lang w:val="es-ES"/>
        </w:rPr>
        <w:t>PLAN DE ACCIÓN PARA LOS CETÁCEOS EN LA REGIÓN DEL MAR ROJO</w:t>
      </w:r>
    </w:p>
    <w:p w14:paraId="4AB4243E" w14:textId="77777777" w:rsidR="00B2303D" w:rsidRPr="00B2303D" w:rsidRDefault="00B2303D" w:rsidP="00B2303D">
      <w:pPr>
        <w:spacing w:after="0" w:line="240" w:lineRule="auto"/>
        <w:ind w:left="567" w:hanging="567"/>
        <w:jc w:val="both"/>
        <w:rPr>
          <w:lang w:val="es-ES"/>
        </w:rPr>
      </w:pPr>
    </w:p>
    <w:p w14:paraId="7BDF4822" w14:textId="77777777" w:rsidR="00B2303D" w:rsidRPr="00B2303D" w:rsidRDefault="00B2303D" w:rsidP="00B2303D">
      <w:pPr>
        <w:spacing w:after="0" w:line="240" w:lineRule="auto"/>
        <w:ind w:left="567" w:hanging="567"/>
        <w:jc w:val="both"/>
        <w:rPr>
          <w:lang w:val="es-ES"/>
        </w:rPr>
      </w:pPr>
    </w:p>
    <w:p w14:paraId="3FDF2E32"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6FFC1917" w14:textId="77777777" w:rsidR="00B2303D" w:rsidRPr="00B2303D" w:rsidRDefault="00B2303D" w:rsidP="00B2303D">
      <w:pPr>
        <w:spacing w:after="0" w:line="240" w:lineRule="auto"/>
        <w:jc w:val="both"/>
        <w:rPr>
          <w:rFonts w:cs="Arial"/>
          <w:lang w:val="es-ES"/>
        </w:rPr>
      </w:pPr>
    </w:p>
    <w:p w14:paraId="355B7AE5" w14:textId="77777777" w:rsidR="00B2303D" w:rsidRPr="00B2303D" w:rsidRDefault="00B2303D" w:rsidP="00823008">
      <w:pPr>
        <w:spacing w:after="0" w:line="240" w:lineRule="auto"/>
        <w:ind w:left="900" w:hanging="900"/>
        <w:jc w:val="both"/>
        <w:rPr>
          <w:rFonts w:cs="Arial"/>
          <w:lang w:val="es-ES"/>
        </w:rPr>
      </w:pPr>
      <w:r w:rsidRPr="00B2303D">
        <w:rPr>
          <w:rFonts w:cs="Arial"/>
          <w:lang w:val="es-ES"/>
        </w:rPr>
        <w:t>15.AA</w:t>
      </w:r>
      <w:r w:rsidRPr="00B2303D">
        <w:rPr>
          <w:rFonts w:cs="Arial"/>
          <w:lang w:val="es-ES"/>
        </w:rPr>
        <w:tab/>
        <w:t>Se solicita a las Partes, con el apoyo de la Secretaría, que elaboren un Plan de Acción para los cetáceos en la región del Mar Rojo y organicen un taller regional.</w:t>
      </w:r>
    </w:p>
    <w:p w14:paraId="118680A1" w14:textId="77777777" w:rsidR="00B2303D" w:rsidRPr="00B2303D" w:rsidRDefault="00B2303D" w:rsidP="00B2303D">
      <w:pPr>
        <w:spacing w:after="0" w:line="240" w:lineRule="auto"/>
        <w:jc w:val="both"/>
        <w:rPr>
          <w:rFonts w:cs="Arial"/>
          <w:lang w:val="es-ES"/>
        </w:rPr>
      </w:pPr>
    </w:p>
    <w:p w14:paraId="7001675E" w14:textId="77777777" w:rsidR="00B2303D" w:rsidRPr="00B2303D" w:rsidRDefault="00B2303D" w:rsidP="00B2303D">
      <w:pPr>
        <w:spacing w:after="0" w:line="240" w:lineRule="auto"/>
        <w:jc w:val="both"/>
        <w:rPr>
          <w:rFonts w:cs="Arial"/>
          <w:lang w:val="es-ES"/>
        </w:rPr>
      </w:pPr>
      <w:r w:rsidRPr="00B2303D">
        <w:rPr>
          <w:rFonts w:cs="Arial"/>
          <w:b/>
          <w:i/>
          <w:lang w:val="es-ES"/>
        </w:rPr>
        <w:t xml:space="preserve">Dirigido al Consejo Científico </w:t>
      </w:r>
    </w:p>
    <w:p w14:paraId="00E77AE9" w14:textId="77777777" w:rsidR="00B2303D" w:rsidRPr="00B2303D" w:rsidRDefault="00B2303D" w:rsidP="00B2303D">
      <w:pPr>
        <w:spacing w:after="0" w:line="240" w:lineRule="auto"/>
        <w:jc w:val="both"/>
        <w:rPr>
          <w:rFonts w:cs="Arial"/>
          <w:lang w:val="es-ES"/>
        </w:rPr>
      </w:pPr>
    </w:p>
    <w:p w14:paraId="4B62F690" w14:textId="77777777" w:rsidR="00B2303D" w:rsidRPr="00B2303D" w:rsidRDefault="00B2303D" w:rsidP="00823008">
      <w:pPr>
        <w:widowControl w:val="0"/>
        <w:autoSpaceDE w:val="0"/>
        <w:autoSpaceDN w:val="0"/>
        <w:adjustRightInd w:val="0"/>
        <w:spacing w:after="0" w:line="240" w:lineRule="auto"/>
        <w:ind w:left="900" w:hanging="900"/>
        <w:jc w:val="both"/>
        <w:rPr>
          <w:rFonts w:cs="Arial"/>
          <w:b/>
          <w:i/>
          <w:lang w:val="es-ES"/>
        </w:rPr>
      </w:pPr>
      <w:r w:rsidRPr="00B2303D">
        <w:rPr>
          <w:rFonts w:cs="Arial"/>
          <w:lang w:val="es-ES"/>
        </w:rPr>
        <w:t>15.BB</w:t>
      </w:r>
      <w:r w:rsidRPr="00B2303D">
        <w:rPr>
          <w:rFonts w:cs="Arial"/>
          <w:lang w:val="es-ES"/>
        </w:rPr>
        <w:tab/>
        <w:t>Se solicita al Consejo Científico, con el apoyo del Grupo de Trabajo sobre Mamíferos Acuáticos, que proporcione asesoramiento y opiniones para la elaboración de un Plan de Acción para los cetáceos de la región del mar Rojo.</w:t>
      </w:r>
    </w:p>
    <w:p w14:paraId="2E99DBD0" w14:textId="77777777" w:rsidR="00B2303D" w:rsidRPr="00B2303D" w:rsidRDefault="00B2303D" w:rsidP="00B2303D">
      <w:pPr>
        <w:spacing w:after="0" w:line="240" w:lineRule="auto"/>
        <w:jc w:val="both"/>
        <w:rPr>
          <w:rFonts w:cs="Arial"/>
          <w:b/>
          <w:i/>
          <w:lang w:val="es-ES"/>
        </w:rPr>
      </w:pPr>
    </w:p>
    <w:p w14:paraId="5F929646"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159BE1DC" w14:textId="77777777" w:rsidR="00B2303D" w:rsidRPr="00B2303D" w:rsidRDefault="00B2303D" w:rsidP="00B2303D">
      <w:pPr>
        <w:spacing w:after="0" w:line="240" w:lineRule="auto"/>
        <w:jc w:val="both"/>
        <w:rPr>
          <w:rFonts w:cs="Arial"/>
          <w:lang w:val="es-ES"/>
        </w:rPr>
      </w:pPr>
    </w:p>
    <w:p w14:paraId="18347404" w14:textId="77777777" w:rsidR="00B2303D" w:rsidRPr="00B2303D" w:rsidRDefault="00B2303D" w:rsidP="00823008">
      <w:pPr>
        <w:spacing w:after="0" w:line="240" w:lineRule="auto"/>
        <w:ind w:left="900" w:hanging="900"/>
        <w:jc w:val="both"/>
        <w:rPr>
          <w:rFonts w:cs="Arial"/>
          <w:lang w:val="es-ES"/>
        </w:rPr>
      </w:pPr>
      <w:r w:rsidRPr="00B2303D">
        <w:rPr>
          <w:rFonts w:cs="Arial"/>
          <w:lang w:val="es-ES"/>
        </w:rPr>
        <w:t>15.CC</w:t>
      </w:r>
      <w:r w:rsidRPr="00B2303D">
        <w:rPr>
          <w:rFonts w:cs="Arial"/>
          <w:lang w:val="es-ES"/>
        </w:rPr>
        <w:tab/>
        <w:t>En función de la disponibilidad de recursos y a petición de los Estados del área de distribución, la Secretaría debe:</w:t>
      </w:r>
    </w:p>
    <w:p w14:paraId="2F536EAF" w14:textId="77777777" w:rsidR="00B2303D" w:rsidRPr="00B2303D" w:rsidRDefault="00B2303D" w:rsidP="00B2303D">
      <w:pPr>
        <w:spacing w:after="0" w:line="240" w:lineRule="auto"/>
        <w:ind w:left="720" w:hanging="720"/>
        <w:jc w:val="both"/>
        <w:rPr>
          <w:rFonts w:cs="Arial"/>
          <w:lang w:val="es-ES"/>
        </w:rPr>
      </w:pPr>
    </w:p>
    <w:p w14:paraId="2EC9F004"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organizar un taller con las partes interesadas, científicos y organizaciones dedicadas a la conservación que trabajan en la región del mar Rojo para determinar la mejor manera de impulsar la conservación de los cetáceos en esa zona y ayudar en la elaboración del Plan de Acción;</w:t>
      </w:r>
    </w:p>
    <w:p w14:paraId="14098506" w14:textId="77777777" w:rsidR="00B2303D" w:rsidRPr="00B2303D" w:rsidRDefault="00B2303D" w:rsidP="00823008">
      <w:pPr>
        <w:widowControl w:val="0"/>
        <w:autoSpaceDE w:val="0"/>
        <w:autoSpaceDN w:val="0"/>
        <w:adjustRightInd w:val="0"/>
        <w:spacing w:after="0" w:line="240" w:lineRule="auto"/>
        <w:ind w:left="1440" w:hanging="540"/>
        <w:jc w:val="both"/>
        <w:rPr>
          <w:rFonts w:cs="Arial"/>
          <w:lang w:val="es-ES"/>
        </w:rPr>
      </w:pPr>
    </w:p>
    <w:p w14:paraId="4C40FA2A"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consultar con los organismos regionales y técnicos correspondientes, como la Secretaría de la Organización Regional para la Conservación del Medio Ambiente en el Mar Rojo y el Golfo de Adén (PERSGA) y el Grupo de Especialistas en Cetáceos de la Comisión de Supervivencia de Especies de la UICN, con el fin de conseguir su apoyo para impulsar la conservación de los cetáceos en el Mar Rojo, y</w:t>
      </w:r>
    </w:p>
    <w:p w14:paraId="73CA05EE" w14:textId="77777777" w:rsidR="00B2303D" w:rsidRPr="00B2303D" w:rsidRDefault="00B2303D" w:rsidP="00823008">
      <w:pPr>
        <w:widowControl w:val="0"/>
        <w:autoSpaceDE w:val="0"/>
        <w:autoSpaceDN w:val="0"/>
        <w:adjustRightInd w:val="0"/>
        <w:spacing w:after="0" w:line="240" w:lineRule="auto"/>
        <w:ind w:left="1440" w:hanging="540"/>
        <w:jc w:val="both"/>
        <w:rPr>
          <w:rFonts w:cs="Arial"/>
          <w:lang w:val="es-ES"/>
        </w:rPr>
      </w:pPr>
    </w:p>
    <w:p w14:paraId="28527226" w14:textId="77777777" w:rsidR="00B2303D" w:rsidRPr="00B2303D" w:rsidRDefault="00B2303D" w:rsidP="00823008">
      <w:pPr>
        <w:widowControl w:val="0"/>
        <w:numPr>
          <w:ilvl w:val="0"/>
          <w:numId w:val="26"/>
        </w:numPr>
        <w:autoSpaceDE w:val="0"/>
        <w:autoSpaceDN w:val="0"/>
        <w:adjustRightInd w:val="0"/>
        <w:spacing w:after="0" w:line="240" w:lineRule="auto"/>
        <w:ind w:left="1440" w:hanging="540"/>
        <w:jc w:val="both"/>
        <w:rPr>
          <w:rFonts w:cs="Arial"/>
          <w:lang w:val="es-ES"/>
        </w:rPr>
      </w:pPr>
      <w:r w:rsidRPr="00B2303D">
        <w:rPr>
          <w:rFonts w:cs="Arial"/>
          <w:lang w:val="es-ES"/>
        </w:rPr>
        <w:t>presentar el proyecto del Plan de Acción en la última reunión del Comité de Sesiones del Consejo Científico para que lo revise antes de la COP16.</w:t>
      </w:r>
    </w:p>
    <w:p w14:paraId="7DF1EADA" w14:textId="77777777" w:rsidR="00B2303D" w:rsidRPr="00B2303D" w:rsidRDefault="00B2303D" w:rsidP="00B2303D">
      <w:pPr>
        <w:spacing w:after="0" w:line="240" w:lineRule="auto"/>
        <w:rPr>
          <w:rFonts w:cs="Arial"/>
          <w:lang w:val="es-ES"/>
        </w:rPr>
      </w:pPr>
    </w:p>
    <w:p w14:paraId="44CB9F3C" w14:textId="2987B335" w:rsidR="00823008" w:rsidRDefault="00823008">
      <w:pPr>
        <w:rPr>
          <w:rFonts w:cs="Arial"/>
          <w:iCs/>
          <w:lang w:val="es-ES"/>
        </w:rPr>
      </w:pPr>
    </w:p>
    <w:p w14:paraId="52A8AC51" w14:textId="77777777" w:rsidR="00B2303D" w:rsidRPr="00B2303D" w:rsidRDefault="00B2303D" w:rsidP="00B2303D">
      <w:pPr>
        <w:spacing w:after="0" w:line="240" w:lineRule="auto"/>
        <w:jc w:val="center"/>
        <w:rPr>
          <w:b/>
          <w:bCs/>
          <w:lang w:val="es-ES"/>
        </w:rPr>
      </w:pPr>
      <w:r w:rsidRPr="00B2303D">
        <w:rPr>
          <w:b/>
          <w:bCs/>
          <w:lang w:val="es-ES"/>
        </w:rPr>
        <w:t xml:space="preserve">PLAN DE ACCIÓN PARA LA PROTECCIÓN Y CONSERVACIÓN </w:t>
      </w:r>
    </w:p>
    <w:p w14:paraId="2BE7925E" w14:textId="77777777" w:rsidR="00B2303D" w:rsidRPr="00B2303D" w:rsidRDefault="00B2303D" w:rsidP="00B2303D">
      <w:pPr>
        <w:spacing w:after="0" w:line="240" w:lineRule="auto"/>
        <w:jc w:val="center"/>
        <w:rPr>
          <w:b/>
          <w:bCs/>
          <w:lang w:val="es-ES"/>
        </w:rPr>
      </w:pPr>
      <w:r w:rsidRPr="00B2303D">
        <w:rPr>
          <w:b/>
          <w:bCs/>
          <w:lang w:val="es-ES"/>
        </w:rPr>
        <w:t>DE LAS BALLENAS DEL ATLÁNTICO SUR</w:t>
      </w:r>
    </w:p>
    <w:p w14:paraId="6DE6EC0C" w14:textId="77777777" w:rsidR="00B2303D" w:rsidRPr="00B2303D" w:rsidRDefault="00B2303D" w:rsidP="00B2303D">
      <w:pPr>
        <w:spacing w:after="0" w:line="240" w:lineRule="auto"/>
        <w:jc w:val="both"/>
        <w:rPr>
          <w:rFonts w:cs="Arial"/>
          <w:i/>
          <w:lang w:val="es-ES"/>
        </w:rPr>
      </w:pPr>
    </w:p>
    <w:p w14:paraId="4EFA88A3" w14:textId="77777777" w:rsidR="00B2303D" w:rsidRPr="00B2303D" w:rsidRDefault="00B2303D" w:rsidP="00B2303D">
      <w:pPr>
        <w:spacing w:after="0" w:line="240" w:lineRule="auto"/>
        <w:jc w:val="both"/>
        <w:rPr>
          <w:rFonts w:cs="Arial"/>
          <w:i/>
          <w:lang w:val="es-ES"/>
        </w:rPr>
      </w:pPr>
    </w:p>
    <w:p w14:paraId="7C58ADDA"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71127FD3" w14:textId="77777777" w:rsidR="00B2303D" w:rsidRPr="00B2303D" w:rsidRDefault="00B2303D" w:rsidP="00B2303D">
      <w:pPr>
        <w:spacing w:after="0" w:line="240" w:lineRule="auto"/>
        <w:jc w:val="both"/>
        <w:rPr>
          <w:rFonts w:cs="Arial"/>
          <w:lang w:val="es-ES"/>
        </w:rPr>
      </w:pPr>
    </w:p>
    <w:p w14:paraId="6DBEB6C3"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15.DD</w:t>
      </w:r>
      <w:r w:rsidRPr="00B2303D">
        <w:rPr>
          <w:rFonts w:cs="Arial"/>
          <w:lang w:val="es-ES"/>
        </w:rPr>
        <w:tab/>
        <w:t xml:space="preserve">Se solicita a las Partes que informen a la Conferencia de las Partes en su 16.ª reunión acerca de los avances en la implementación del Plan de Acción para la Protección y Conservación de las Ballenas del Atlántico Sur (Anexo 1 de la Resolución 12.17 </w:t>
      </w:r>
      <w:r w:rsidRPr="00B2303D">
        <w:rPr>
          <w:rFonts w:cs="Arial"/>
          <w:i/>
          <w:lang w:val="es-ES"/>
        </w:rPr>
        <w:t>Conservación y Gestión de las Ballenas y sus Hábitats en la Región del Atlántico Sur</w:t>
      </w:r>
      <w:r w:rsidRPr="00B2303D">
        <w:rPr>
          <w:rFonts w:cs="Arial"/>
          <w:lang w:val="es-ES"/>
        </w:rPr>
        <w:t>), incluyendo la monitorización y la eficacia de las medidas adoptadas.</w:t>
      </w:r>
    </w:p>
    <w:p w14:paraId="48765372" w14:textId="4568086D" w:rsidR="00B2303D" w:rsidRDefault="00B2303D" w:rsidP="00B2303D">
      <w:pPr>
        <w:spacing w:after="0" w:line="240" w:lineRule="auto"/>
        <w:jc w:val="both"/>
        <w:rPr>
          <w:rFonts w:cs="Arial"/>
          <w:b/>
          <w:i/>
          <w:lang w:val="es-ES"/>
        </w:rPr>
      </w:pPr>
    </w:p>
    <w:p w14:paraId="644794D4" w14:textId="77777777" w:rsidR="003B2D68" w:rsidRPr="00B2303D" w:rsidRDefault="003B2D68" w:rsidP="00B2303D">
      <w:pPr>
        <w:spacing w:after="0" w:line="240" w:lineRule="auto"/>
        <w:jc w:val="both"/>
        <w:rPr>
          <w:rFonts w:cs="Arial"/>
          <w:b/>
          <w:i/>
          <w:lang w:val="es-ES"/>
        </w:rPr>
      </w:pPr>
    </w:p>
    <w:p w14:paraId="7E6C18F2" w14:textId="77777777" w:rsidR="00B2303D" w:rsidRPr="00B2303D" w:rsidRDefault="00B2303D" w:rsidP="00B2303D">
      <w:pPr>
        <w:spacing w:after="0" w:line="240" w:lineRule="auto"/>
        <w:jc w:val="both"/>
        <w:rPr>
          <w:rFonts w:cs="Arial"/>
          <w:b/>
          <w:i/>
          <w:lang w:val="es-ES"/>
        </w:rPr>
      </w:pPr>
      <w:r w:rsidRPr="00B2303D">
        <w:rPr>
          <w:rFonts w:cs="Arial"/>
          <w:b/>
          <w:i/>
          <w:lang w:val="es-ES"/>
        </w:rPr>
        <w:lastRenderedPageBreak/>
        <w:t>Dirigido a la Secretaría</w:t>
      </w:r>
    </w:p>
    <w:p w14:paraId="140608A2" w14:textId="77777777" w:rsidR="00B2303D" w:rsidRPr="00B2303D" w:rsidRDefault="00B2303D" w:rsidP="00B2303D">
      <w:pPr>
        <w:spacing w:after="0" w:line="240" w:lineRule="auto"/>
        <w:jc w:val="both"/>
        <w:rPr>
          <w:rFonts w:cs="Arial"/>
          <w:lang w:val="es-ES"/>
        </w:rPr>
      </w:pPr>
    </w:p>
    <w:p w14:paraId="4685E71F"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15.EE</w:t>
      </w:r>
      <w:r w:rsidRPr="00B2303D">
        <w:rPr>
          <w:rFonts w:cs="Arial"/>
          <w:lang w:val="es-ES"/>
        </w:rPr>
        <w:tab/>
        <w:t>En función de la disponibilidad de recursos, la Secretaría debe:</w:t>
      </w:r>
    </w:p>
    <w:p w14:paraId="1A0079EA" w14:textId="77777777" w:rsidR="00B2303D" w:rsidRPr="00B2303D" w:rsidRDefault="00B2303D" w:rsidP="00B2303D">
      <w:pPr>
        <w:spacing w:after="0" w:line="240" w:lineRule="auto"/>
        <w:ind w:left="709" w:hanging="709"/>
        <w:jc w:val="both"/>
        <w:rPr>
          <w:rFonts w:cs="Arial"/>
          <w:lang w:val="es-ES"/>
        </w:rPr>
      </w:pPr>
    </w:p>
    <w:p w14:paraId="1F51BDD5" w14:textId="77777777" w:rsidR="00B2303D" w:rsidRPr="00B2303D" w:rsidRDefault="00B2303D" w:rsidP="006B4762">
      <w:pPr>
        <w:widowControl w:val="0"/>
        <w:numPr>
          <w:ilvl w:val="0"/>
          <w:numId w:val="30"/>
        </w:numPr>
        <w:autoSpaceDE w:val="0"/>
        <w:autoSpaceDN w:val="0"/>
        <w:adjustRightInd w:val="0"/>
        <w:spacing w:after="0" w:line="240" w:lineRule="auto"/>
        <w:ind w:left="1440" w:hanging="540"/>
        <w:jc w:val="both"/>
        <w:rPr>
          <w:rFonts w:cs="Arial"/>
          <w:lang w:val="es-ES"/>
        </w:rPr>
      </w:pPr>
      <w:r w:rsidRPr="00B2303D">
        <w:rPr>
          <w:rFonts w:cs="Arial"/>
          <w:iCs/>
          <w:lang w:val="es-ES"/>
        </w:rPr>
        <w:t xml:space="preserve">apoyar a las Partes en la organización de un taller regional para mejorar la capacidad de implementación del Plan de Acción para la Protección y Conservación de las Ballenas del Atlántico Sur (Anexo 1 de la Resolución 12.17 </w:t>
      </w:r>
      <w:r w:rsidRPr="00B2303D">
        <w:rPr>
          <w:rFonts w:cs="Arial"/>
          <w:i/>
          <w:lang w:val="es-ES"/>
        </w:rPr>
        <w:t>Conservación y Gestión de las Ballenas y sus Hábitats en la Región del Atlántico Sur</w:t>
      </w:r>
      <w:r w:rsidRPr="00B2303D">
        <w:rPr>
          <w:rFonts w:cs="Arial"/>
          <w:iCs/>
          <w:lang w:val="es-ES"/>
        </w:rPr>
        <w:t>); y</w:t>
      </w:r>
    </w:p>
    <w:p w14:paraId="1DEC5438"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0E67B8E5" w14:textId="77777777" w:rsidR="00B2303D" w:rsidRPr="00B2303D" w:rsidRDefault="00B2303D" w:rsidP="006B4762">
      <w:pPr>
        <w:widowControl w:val="0"/>
        <w:numPr>
          <w:ilvl w:val="0"/>
          <w:numId w:val="30"/>
        </w:numPr>
        <w:autoSpaceDE w:val="0"/>
        <w:autoSpaceDN w:val="0"/>
        <w:adjustRightInd w:val="0"/>
        <w:spacing w:after="0" w:line="240" w:lineRule="auto"/>
        <w:ind w:left="1440" w:hanging="540"/>
        <w:jc w:val="both"/>
        <w:rPr>
          <w:rFonts w:cs="Arial"/>
          <w:lang w:val="es-ES"/>
        </w:rPr>
      </w:pPr>
      <w:r w:rsidRPr="00B2303D">
        <w:rPr>
          <w:rFonts w:cs="Arial"/>
          <w:iCs/>
          <w:lang w:val="es-ES"/>
        </w:rPr>
        <w:t>continuar colaborando con la CBI para la implementación del Plan de Acción para la Protección y Conservación de las Ballenas del Atlántico Sur.</w:t>
      </w:r>
    </w:p>
    <w:p w14:paraId="3C2CE6C8" w14:textId="77777777" w:rsidR="00B2303D" w:rsidRPr="00B2303D" w:rsidRDefault="00B2303D" w:rsidP="00B2303D">
      <w:pPr>
        <w:spacing w:after="0" w:line="240" w:lineRule="auto"/>
        <w:ind w:left="709" w:hanging="709"/>
        <w:jc w:val="both"/>
        <w:rPr>
          <w:rFonts w:cs="Arial"/>
          <w:iCs/>
          <w:lang w:val="es-ES"/>
        </w:rPr>
      </w:pPr>
    </w:p>
    <w:p w14:paraId="219E6C56" w14:textId="77777777" w:rsidR="00B2303D" w:rsidRPr="00B2303D" w:rsidRDefault="00B2303D" w:rsidP="00B2303D">
      <w:pPr>
        <w:spacing w:after="0" w:line="240" w:lineRule="auto"/>
        <w:jc w:val="both"/>
        <w:rPr>
          <w:rFonts w:cs="Arial"/>
          <w:iCs/>
          <w:lang w:val="es-ES"/>
        </w:rPr>
      </w:pPr>
    </w:p>
    <w:p w14:paraId="55AEE560" w14:textId="77777777" w:rsidR="00B2303D" w:rsidRPr="00B2303D" w:rsidRDefault="00B2303D" w:rsidP="00B2303D">
      <w:pPr>
        <w:spacing w:after="0" w:line="240" w:lineRule="auto"/>
        <w:jc w:val="center"/>
        <w:rPr>
          <w:b/>
          <w:bCs/>
          <w:lang w:val="es-ES"/>
        </w:rPr>
      </w:pPr>
      <w:r w:rsidRPr="00B2303D">
        <w:rPr>
          <w:b/>
          <w:bCs/>
          <w:lang w:val="es-ES"/>
        </w:rPr>
        <w:t xml:space="preserve">PLAN DE ACCIÓN DE ESPECIE ÚNICA </w:t>
      </w:r>
      <w:r w:rsidRPr="00B2303D">
        <w:rPr>
          <w:b/>
          <w:bCs/>
          <w:lang w:val="es-ES"/>
        </w:rPr>
        <w:br/>
        <w:t>PARA EL DELFÍN JOROBADO DEL ATLÁNTICO (</w:t>
      </w:r>
      <w:r w:rsidRPr="00B2303D">
        <w:rPr>
          <w:b/>
          <w:i/>
          <w:lang w:val="es-ES"/>
        </w:rPr>
        <w:t>SOUSA TEUSZII</w:t>
      </w:r>
      <w:r w:rsidRPr="00B2303D">
        <w:rPr>
          <w:b/>
          <w:bCs/>
          <w:lang w:val="es-ES"/>
        </w:rPr>
        <w:t>)</w:t>
      </w:r>
    </w:p>
    <w:p w14:paraId="31A26E51" w14:textId="77777777" w:rsidR="00B2303D" w:rsidRPr="00B2303D" w:rsidRDefault="00B2303D" w:rsidP="00B2303D">
      <w:pPr>
        <w:spacing w:after="0" w:line="240" w:lineRule="auto"/>
        <w:jc w:val="both"/>
        <w:rPr>
          <w:rFonts w:cs="Arial"/>
          <w:i/>
          <w:lang w:val="es-ES"/>
        </w:rPr>
      </w:pPr>
    </w:p>
    <w:p w14:paraId="3F6ED61E" w14:textId="77777777" w:rsidR="00B2303D" w:rsidRPr="00B2303D" w:rsidRDefault="00B2303D" w:rsidP="00B2303D">
      <w:pPr>
        <w:spacing w:after="0" w:line="240" w:lineRule="auto"/>
        <w:jc w:val="both"/>
        <w:rPr>
          <w:rFonts w:cs="Arial"/>
          <w:i/>
          <w:lang w:val="es-ES"/>
        </w:rPr>
      </w:pPr>
    </w:p>
    <w:p w14:paraId="1A191BAF"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 las Partes </w:t>
      </w:r>
    </w:p>
    <w:p w14:paraId="5047D9CC" w14:textId="77777777" w:rsidR="00B2303D" w:rsidRPr="00B2303D" w:rsidRDefault="00B2303D" w:rsidP="00B2303D">
      <w:pPr>
        <w:spacing w:after="0" w:line="240" w:lineRule="auto"/>
        <w:jc w:val="both"/>
        <w:rPr>
          <w:rFonts w:cs="Arial"/>
          <w:lang w:val="es-ES"/>
        </w:rPr>
      </w:pPr>
    </w:p>
    <w:p w14:paraId="6F7B3D0D" w14:textId="77777777" w:rsidR="00B2303D" w:rsidRPr="00B2303D" w:rsidRDefault="00B2303D" w:rsidP="006B4762">
      <w:pPr>
        <w:spacing w:after="0" w:line="240" w:lineRule="auto"/>
        <w:ind w:left="900" w:hanging="900"/>
        <w:jc w:val="both"/>
        <w:rPr>
          <w:rFonts w:cs="Arial"/>
          <w:iCs/>
          <w:lang w:val="es-ES"/>
        </w:rPr>
      </w:pPr>
      <w:r w:rsidRPr="00B2303D">
        <w:rPr>
          <w:rFonts w:cs="Arial"/>
          <w:lang w:val="es-ES"/>
        </w:rPr>
        <w:t>15.FF</w:t>
      </w:r>
      <w:r w:rsidRPr="00B2303D">
        <w:rPr>
          <w:rFonts w:cs="Arial"/>
          <w:lang w:val="es-ES"/>
        </w:rPr>
        <w:tab/>
      </w:r>
      <w:r w:rsidRPr="00B2303D">
        <w:rPr>
          <w:rFonts w:cs="Arial"/>
          <w:iCs/>
          <w:lang w:val="es-ES"/>
        </w:rPr>
        <w:t>Se solicita a las Partes que son Estados del área de distribución del delfín jorobado del Atlántico:</w:t>
      </w:r>
    </w:p>
    <w:p w14:paraId="65E202AC" w14:textId="77777777" w:rsidR="00B2303D" w:rsidRPr="00B2303D" w:rsidRDefault="00B2303D" w:rsidP="00B2303D">
      <w:pPr>
        <w:spacing w:after="0" w:line="240" w:lineRule="auto"/>
        <w:ind w:left="720" w:hanging="720"/>
        <w:jc w:val="both"/>
        <w:rPr>
          <w:rFonts w:cs="Arial"/>
          <w:iCs/>
          <w:lang w:val="es-ES"/>
        </w:rPr>
      </w:pPr>
    </w:p>
    <w:p w14:paraId="2A8D7081"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emprender las acciones que el SSAP determine que se deben implementar de inmediato y cumplir en un plazo de tres años con carácter prioritario, continuar las actividades en curso e iniciar la implementación de aquellas acciones del SSAP que se deben abordar en un plazo de cinco años;</w:t>
      </w:r>
    </w:p>
    <w:p w14:paraId="0F21CD8C"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1ED72EAE"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 xml:space="preserve">establecer las estructuras necesarias para garantizar </w:t>
      </w:r>
      <w:r w:rsidRPr="00B2303D">
        <w:rPr>
          <w:rFonts w:cs="Arial"/>
          <w:lang w:val="es-ES"/>
        </w:rPr>
        <w:t xml:space="preserve">la colaboración activa entre las partes interesadas de cada Estado del área de distribución para maximizar el uso eficiente de los recursos y la experiencia, </w:t>
      </w:r>
      <w:r w:rsidRPr="00B2303D">
        <w:rPr>
          <w:rFonts w:cs="Arial"/>
          <w:iCs/>
          <w:lang w:val="es-ES"/>
        </w:rPr>
        <w:t>por ejemplo, mediante la formación de grupos de trabajo nacionales</w:t>
      </w:r>
      <w:r w:rsidRPr="00B2303D">
        <w:rPr>
          <w:rFonts w:cs="Arial"/>
          <w:lang w:val="es-ES"/>
        </w:rPr>
        <w:t>;</w:t>
      </w:r>
    </w:p>
    <w:p w14:paraId="4026933E"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22EB76AF"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 xml:space="preserve">colaborar activamente con las partes interesadas en los Estados colindantes del área de distribución del </w:t>
      </w:r>
      <w:r w:rsidRPr="00B2303D">
        <w:rPr>
          <w:rFonts w:cs="Arial"/>
          <w:i/>
          <w:lang w:val="es-ES"/>
        </w:rPr>
        <w:t>Sousa teuszii</w:t>
      </w:r>
      <w:r w:rsidRPr="00B2303D">
        <w:rPr>
          <w:rFonts w:cs="Arial"/>
          <w:iCs/>
          <w:lang w:val="es-ES"/>
        </w:rPr>
        <w:t xml:space="preserve"> para facilitar el intercambio de conocimientos y la colaboración efectiva, especialmente en los países donde se sospeche que existan poblaciones transfronterizas;</w:t>
      </w:r>
    </w:p>
    <w:p w14:paraId="3E34E427" w14:textId="77777777" w:rsidR="00B2303D" w:rsidRPr="00B2303D" w:rsidRDefault="00B2303D" w:rsidP="006B4762">
      <w:pPr>
        <w:widowControl w:val="0"/>
        <w:autoSpaceDE w:val="0"/>
        <w:autoSpaceDN w:val="0"/>
        <w:adjustRightInd w:val="0"/>
        <w:spacing w:after="0" w:line="240" w:lineRule="auto"/>
        <w:ind w:left="1440" w:hanging="540"/>
        <w:jc w:val="both"/>
        <w:rPr>
          <w:rFonts w:cs="Arial"/>
          <w:iCs/>
          <w:lang w:val="es-ES"/>
        </w:rPr>
      </w:pPr>
    </w:p>
    <w:p w14:paraId="0E217813"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iCs/>
          <w:lang w:val="es-ES"/>
        </w:rPr>
      </w:pPr>
      <w:r w:rsidRPr="00B2303D">
        <w:rPr>
          <w:rFonts w:cs="Arial"/>
          <w:iCs/>
          <w:lang w:val="es-ES"/>
        </w:rPr>
        <w:t>presentar un breve informe sobre la implementación del SSAP a tiempo para la última reunión del Comité de Sesiones antes de la COP16, utilizando la plantilla facilitada por la Secretaría; y</w:t>
      </w:r>
    </w:p>
    <w:p w14:paraId="35082474" w14:textId="77777777" w:rsidR="00B2303D" w:rsidRPr="00B2303D" w:rsidRDefault="00B2303D" w:rsidP="00B2303D">
      <w:pPr>
        <w:widowControl w:val="0"/>
        <w:autoSpaceDE w:val="0"/>
        <w:autoSpaceDN w:val="0"/>
        <w:adjustRightInd w:val="0"/>
        <w:spacing w:after="0" w:line="240" w:lineRule="auto"/>
        <w:ind w:left="1276"/>
        <w:jc w:val="both"/>
        <w:rPr>
          <w:rFonts w:cs="Arial"/>
          <w:iCs/>
          <w:lang w:val="es-ES"/>
        </w:rPr>
      </w:pPr>
    </w:p>
    <w:p w14:paraId="146B4EC9" w14:textId="77777777" w:rsidR="00B2303D" w:rsidRPr="00B2303D" w:rsidRDefault="00B2303D" w:rsidP="006B4762">
      <w:pPr>
        <w:widowControl w:val="0"/>
        <w:numPr>
          <w:ilvl w:val="0"/>
          <w:numId w:val="27"/>
        </w:numPr>
        <w:autoSpaceDE w:val="0"/>
        <w:autoSpaceDN w:val="0"/>
        <w:adjustRightInd w:val="0"/>
        <w:spacing w:after="0" w:line="240" w:lineRule="auto"/>
        <w:ind w:left="1440" w:hanging="540"/>
        <w:jc w:val="both"/>
        <w:rPr>
          <w:rFonts w:cs="Arial"/>
          <w:lang w:val="es-ES"/>
        </w:rPr>
      </w:pPr>
      <w:r w:rsidRPr="00B2303D">
        <w:rPr>
          <w:rFonts w:cs="Arial"/>
          <w:iCs/>
          <w:lang w:val="es-ES"/>
        </w:rPr>
        <w:t>animar a los Estados del área de distribución que no sean partes a adoptar el uso del SSAP.</w:t>
      </w:r>
    </w:p>
    <w:p w14:paraId="73BA23EC" w14:textId="77777777" w:rsidR="00B2303D" w:rsidRPr="00B2303D" w:rsidRDefault="00B2303D" w:rsidP="00B2303D">
      <w:pPr>
        <w:spacing w:after="0" w:line="240" w:lineRule="auto"/>
        <w:ind w:left="1276"/>
        <w:jc w:val="both"/>
        <w:rPr>
          <w:rFonts w:cs="Arial"/>
          <w:lang w:val="es-ES"/>
        </w:rPr>
      </w:pPr>
    </w:p>
    <w:p w14:paraId="470109B3"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las Partes</w:t>
      </w:r>
    </w:p>
    <w:p w14:paraId="0DDDE056" w14:textId="77777777" w:rsidR="00B2303D" w:rsidRPr="00B2303D" w:rsidRDefault="00B2303D" w:rsidP="00B2303D">
      <w:pPr>
        <w:spacing w:after="0" w:line="240" w:lineRule="auto"/>
        <w:jc w:val="both"/>
        <w:rPr>
          <w:rFonts w:cs="Arial"/>
          <w:lang w:val="es-ES"/>
        </w:rPr>
      </w:pPr>
    </w:p>
    <w:p w14:paraId="13F40196"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15.GG</w:t>
      </w:r>
      <w:r w:rsidRPr="00B2303D">
        <w:rPr>
          <w:rFonts w:cs="Arial"/>
          <w:lang w:val="es-ES"/>
        </w:rPr>
        <w:tab/>
        <w:t xml:space="preserve">Se solicita a las Partes que no son Estados del área de distribución del delfín jorobado del Atlántico que </w:t>
      </w:r>
      <w:r w:rsidRPr="00B2303D">
        <w:rPr>
          <w:rFonts w:cs="Arial"/>
          <w:iCs/>
          <w:lang w:val="es-ES"/>
        </w:rPr>
        <w:t xml:space="preserve">presten apoyo técnico </w:t>
      </w:r>
      <w:r w:rsidRPr="00B2303D">
        <w:rPr>
          <w:rFonts w:cs="Arial"/>
          <w:lang w:val="es-ES"/>
        </w:rPr>
        <w:t xml:space="preserve">y de desarrollo de capacidades </w:t>
      </w:r>
      <w:r w:rsidRPr="00B2303D">
        <w:rPr>
          <w:rFonts w:cs="Arial"/>
          <w:iCs/>
          <w:lang w:val="es-ES"/>
        </w:rPr>
        <w:t xml:space="preserve">a los </w:t>
      </w:r>
      <w:r w:rsidRPr="00B2303D">
        <w:rPr>
          <w:rFonts w:cs="Arial"/>
          <w:lang w:val="es-ES"/>
        </w:rPr>
        <w:t xml:space="preserve">Estados del área de distribución para </w:t>
      </w:r>
      <w:r w:rsidRPr="00B2303D">
        <w:rPr>
          <w:rFonts w:cs="Arial"/>
          <w:iCs/>
          <w:lang w:val="es-ES"/>
        </w:rPr>
        <w:t xml:space="preserve">la implementación de las actividades </w:t>
      </w:r>
      <w:r w:rsidRPr="00B2303D">
        <w:rPr>
          <w:rFonts w:cs="Arial"/>
          <w:lang w:val="es-ES"/>
        </w:rPr>
        <w:t>que se describen en el Plan de Acción.</w:t>
      </w:r>
    </w:p>
    <w:p w14:paraId="12ED8FC4" w14:textId="77777777" w:rsidR="00B2303D" w:rsidRPr="00B2303D" w:rsidRDefault="00B2303D" w:rsidP="00B2303D">
      <w:pPr>
        <w:spacing w:after="0" w:line="240" w:lineRule="auto"/>
        <w:ind w:left="851" w:hanging="851"/>
        <w:jc w:val="both"/>
        <w:rPr>
          <w:rFonts w:cs="Arial"/>
          <w:lang w:val="es-ES"/>
        </w:rPr>
      </w:pPr>
    </w:p>
    <w:p w14:paraId="3764400B" w14:textId="77777777" w:rsidR="00066102" w:rsidRDefault="00066102">
      <w:pPr>
        <w:rPr>
          <w:rFonts w:cs="Arial"/>
          <w:b/>
          <w:i/>
          <w:lang w:val="es-ES"/>
        </w:rPr>
      </w:pPr>
      <w:r>
        <w:rPr>
          <w:rFonts w:cs="Arial"/>
          <w:b/>
          <w:i/>
          <w:lang w:val="es-ES"/>
        </w:rPr>
        <w:br w:type="page"/>
      </w:r>
    </w:p>
    <w:p w14:paraId="5B74769C" w14:textId="5363D160" w:rsidR="00B2303D" w:rsidRPr="00B2303D" w:rsidRDefault="00B2303D" w:rsidP="00B2303D">
      <w:pPr>
        <w:spacing w:after="0" w:line="240" w:lineRule="auto"/>
        <w:jc w:val="both"/>
        <w:rPr>
          <w:rFonts w:cs="Arial"/>
          <w:b/>
          <w:i/>
          <w:lang w:val="es-ES"/>
        </w:rPr>
      </w:pPr>
      <w:r w:rsidRPr="00B2303D">
        <w:rPr>
          <w:rFonts w:cs="Arial"/>
          <w:b/>
          <w:i/>
          <w:lang w:val="es-ES"/>
        </w:rPr>
        <w:lastRenderedPageBreak/>
        <w:t>Dirigido a organizaciones intergubernamentales y no gubernamentales</w:t>
      </w:r>
    </w:p>
    <w:p w14:paraId="1DF7245A" w14:textId="77777777" w:rsidR="00B2303D" w:rsidRPr="00B2303D" w:rsidRDefault="00B2303D" w:rsidP="00B2303D">
      <w:pPr>
        <w:spacing w:after="0" w:line="240" w:lineRule="auto"/>
        <w:jc w:val="both"/>
        <w:rPr>
          <w:rFonts w:cs="Arial"/>
          <w:lang w:val="es-ES"/>
        </w:rPr>
      </w:pPr>
    </w:p>
    <w:p w14:paraId="2D3A56D4"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15.HH</w:t>
      </w:r>
      <w:r w:rsidRPr="00B2303D">
        <w:rPr>
          <w:rFonts w:cs="Arial"/>
          <w:lang w:val="es-ES"/>
        </w:rPr>
        <w:tab/>
        <w:t>Se anima a las organizaciones intergubernamentales y no gubernamentales a que apoyen la implementación del SSAP como, por ejemplo, la prestación de asistencia técnica y la aportación de la experiencia.</w:t>
      </w:r>
    </w:p>
    <w:p w14:paraId="3221DD75" w14:textId="77777777" w:rsidR="00B2303D" w:rsidRPr="00B2303D" w:rsidRDefault="00B2303D" w:rsidP="00B2303D">
      <w:pPr>
        <w:spacing w:after="0" w:line="240" w:lineRule="auto"/>
        <w:jc w:val="both"/>
        <w:rPr>
          <w:rFonts w:cs="Arial"/>
          <w:b/>
          <w:i/>
          <w:lang w:val="es-ES"/>
        </w:rPr>
      </w:pPr>
    </w:p>
    <w:p w14:paraId="58398E32" w14:textId="77777777" w:rsidR="00B2303D" w:rsidRPr="00B2303D" w:rsidRDefault="00B2303D" w:rsidP="00B2303D">
      <w:pPr>
        <w:spacing w:after="0" w:line="240" w:lineRule="auto"/>
        <w:jc w:val="both"/>
        <w:rPr>
          <w:rFonts w:cs="Arial"/>
          <w:b/>
          <w:i/>
          <w:lang w:val="es-ES"/>
        </w:rPr>
      </w:pPr>
      <w:r w:rsidRPr="00B2303D">
        <w:rPr>
          <w:rFonts w:cs="Arial"/>
          <w:b/>
          <w:i/>
          <w:lang w:val="es-ES"/>
        </w:rPr>
        <w:t xml:space="preserve">Dirigido al Consejo Científico </w:t>
      </w:r>
    </w:p>
    <w:p w14:paraId="3310F2F3" w14:textId="77777777" w:rsidR="00B2303D" w:rsidRPr="00B2303D" w:rsidRDefault="00B2303D" w:rsidP="00B2303D">
      <w:pPr>
        <w:spacing w:after="0" w:line="240" w:lineRule="auto"/>
        <w:jc w:val="both"/>
        <w:rPr>
          <w:rFonts w:cs="Arial"/>
          <w:lang w:val="es-ES"/>
        </w:rPr>
      </w:pPr>
    </w:p>
    <w:p w14:paraId="2C452580" w14:textId="77777777" w:rsidR="00B2303D" w:rsidRPr="00B2303D" w:rsidRDefault="00B2303D" w:rsidP="006B4762">
      <w:pPr>
        <w:spacing w:after="0" w:line="240" w:lineRule="auto"/>
        <w:ind w:left="900" w:hanging="900"/>
        <w:jc w:val="both"/>
        <w:rPr>
          <w:rFonts w:cs="Arial"/>
          <w:lang w:val="es-ES"/>
        </w:rPr>
      </w:pPr>
      <w:r w:rsidRPr="00B2303D">
        <w:rPr>
          <w:rFonts w:cs="Arial"/>
          <w:lang w:val="es-ES"/>
        </w:rPr>
        <w:t>15.II</w:t>
      </w:r>
      <w:r w:rsidRPr="00B2303D">
        <w:rPr>
          <w:rFonts w:cs="Arial"/>
          <w:lang w:val="es-ES"/>
        </w:rPr>
        <w:tab/>
        <w:t>Se solicita al Consejo Científico, con el apoyo del Grupo de Trabajo sobre Mamíferos Acuáticos cuando proceda, que:</w:t>
      </w:r>
    </w:p>
    <w:p w14:paraId="73BC7571" w14:textId="77777777" w:rsidR="00B2303D" w:rsidRPr="00B2303D" w:rsidRDefault="00B2303D" w:rsidP="00B2303D">
      <w:pPr>
        <w:spacing w:after="0" w:line="240" w:lineRule="auto"/>
        <w:jc w:val="both"/>
        <w:rPr>
          <w:rFonts w:cs="Arial"/>
          <w:lang w:val="es-ES"/>
        </w:rPr>
      </w:pPr>
    </w:p>
    <w:p w14:paraId="1FF25701" w14:textId="77777777" w:rsidR="00B2303D" w:rsidRPr="00B2303D" w:rsidRDefault="00B2303D" w:rsidP="006B4762">
      <w:pPr>
        <w:widowControl w:val="0"/>
        <w:numPr>
          <w:ilvl w:val="0"/>
          <w:numId w:val="25"/>
        </w:numPr>
        <w:autoSpaceDE w:val="0"/>
        <w:autoSpaceDN w:val="0"/>
        <w:adjustRightInd w:val="0"/>
        <w:spacing w:after="0" w:line="240" w:lineRule="auto"/>
        <w:ind w:left="1440" w:hanging="540"/>
        <w:jc w:val="both"/>
        <w:rPr>
          <w:rFonts w:cs="Arial"/>
          <w:lang w:val="es-ES"/>
        </w:rPr>
      </w:pPr>
      <w:r w:rsidRPr="00B2303D">
        <w:rPr>
          <w:rFonts w:cs="Arial"/>
          <w:lang w:val="es-ES"/>
        </w:rPr>
        <w:t>revise la información proporcionada por las Partes sobre la implementación del SSAP y que prepare un breve resumen y análisis al respecto; y que</w:t>
      </w:r>
    </w:p>
    <w:p w14:paraId="2F008B05"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42E2077F" w14:textId="77777777" w:rsidR="00B2303D" w:rsidRPr="00B2303D" w:rsidRDefault="00B2303D" w:rsidP="006B4762">
      <w:pPr>
        <w:widowControl w:val="0"/>
        <w:numPr>
          <w:ilvl w:val="0"/>
          <w:numId w:val="25"/>
        </w:numPr>
        <w:autoSpaceDE w:val="0"/>
        <w:autoSpaceDN w:val="0"/>
        <w:adjustRightInd w:val="0"/>
        <w:spacing w:after="0" w:line="240" w:lineRule="auto"/>
        <w:ind w:left="1440" w:hanging="540"/>
        <w:jc w:val="both"/>
        <w:rPr>
          <w:rFonts w:cs="Arial"/>
          <w:lang w:val="es-ES"/>
        </w:rPr>
      </w:pPr>
      <w:r w:rsidRPr="00B2303D">
        <w:rPr>
          <w:rFonts w:cs="Arial"/>
          <w:bCs/>
          <w:iCs/>
          <w:lang w:val="es-ES"/>
        </w:rPr>
        <w:t>proporcione orientación acerca de la implementación posterior a la COP16 del Plan de Acción.</w:t>
      </w:r>
    </w:p>
    <w:p w14:paraId="74467451" w14:textId="77777777" w:rsidR="00B2303D" w:rsidRPr="00B2303D" w:rsidRDefault="00B2303D" w:rsidP="00B2303D">
      <w:pPr>
        <w:spacing w:after="0" w:line="240" w:lineRule="auto"/>
        <w:jc w:val="both"/>
        <w:rPr>
          <w:rFonts w:cs="Arial"/>
          <w:b/>
          <w:i/>
          <w:lang w:val="es-ES"/>
        </w:rPr>
      </w:pPr>
    </w:p>
    <w:p w14:paraId="4DE937D1"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070F3874" w14:textId="77777777" w:rsidR="00B2303D" w:rsidRPr="00B2303D" w:rsidRDefault="00B2303D" w:rsidP="00B2303D">
      <w:pPr>
        <w:spacing w:after="0" w:line="240" w:lineRule="auto"/>
        <w:jc w:val="both"/>
        <w:rPr>
          <w:rFonts w:cs="Arial"/>
          <w:lang w:val="es-ES"/>
        </w:rPr>
      </w:pPr>
    </w:p>
    <w:p w14:paraId="6DF5605A" w14:textId="77777777" w:rsidR="00B2303D" w:rsidRPr="00B2303D" w:rsidRDefault="00B2303D" w:rsidP="006B4762">
      <w:pPr>
        <w:spacing w:after="0" w:line="240" w:lineRule="auto"/>
        <w:ind w:left="900" w:hanging="900"/>
        <w:jc w:val="both"/>
        <w:rPr>
          <w:rFonts w:cs="Arial"/>
          <w:iCs/>
          <w:lang w:val="es-ES"/>
        </w:rPr>
      </w:pPr>
      <w:r w:rsidRPr="00B2303D">
        <w:rPr>
          <w:rFonts w:cs="Arial"/>
          <w:lang w:val="es-ES"/>
        </w:rPr>
        <w:t>15.JJ</w:t>
      </w:r>
      <w:r w:rsidRPr="00B2303D">
        <w:rPr>
          <w:rFonts w:cs="Arial"/>
          <w:lang w:val="es-ES"/>
        </w:rPr>
        <w:tab/>
        <w:t>La Secretaría debe:</w:t>
      </w:r>
    </w:p>
    <w:p w14:paraId="797E4EF5" w14:textId="77777777" w:rsidR="00B2303D" w:rsidRPr="00B2303D" w:rsidRDefault="00B2303D" w:rsidP="00B2303D">
      <w:pPr>
        <w:spacing w:after="0" w:line="240" w:lineRule="auto"/>
        <w:ind w:left="720" w:hanging="720"/>
        <w:jc w:val="both"/>
        <w:rPr>
          <w:rFonts w:cs="Arial"/>
          <w:iCs/>
          <w:lang w:val="es-ES"/>
        </w:rPr>
      </w:pPr>
    </w:p>
    <w:p w14:paraId="7DA80D5A" w14:textId="77777777" w:rsidR="00B2303D" w:rsidRPr="00B2303D" w:rsidRDefault="00B2303D" w:rsidP="006B4762">
      <w:pPr>
        <w:widowControl w:val="0"/>
        <w:numPr>
          <w:ilvl w:val="0"/>
          <w:numId w:val="28"/>
        </w:numPr>
        <w:autoSpaceDE w:val="0"/>
        <w:autoSpaceDN w:val="0"/>
        <w:adjustRightInd w:val="0"/>
        <w:spacing w:after="0" w:line="240" w:lineRule="auto"/>
        <w:ind w:left="1440" w:hanging="540"/>
        <w:jc w:val="both"/>
        <w:rPr>
          <w:rFonts w:cs="Arial"/>
          <w:lang w:val="es-ES"/>
        </w:rPr>
      </w:pPr>
      <w:r w:rsidRPr="00B2303D">
        <w:rPr>
          <w:rFonts w:cs="Arial"/>
          <w:iCs/>
          <w:lang w:val="es-ES"/>
        </w:rPr>
        <w:t>en función de la disponibilidad de los recursos, convocar una reunión de los Estados del área de distribución en relación con la implementación de las acciones prioritarias y facilitar la coordinación en toda la región;</w:t>
      </w:r>
    </w:p>
    <w:p w14:paraId="33153BBE" w14:textId="77777777" w:rsidR="00B2303D" w:rsidRPr="00B2303D" w:rsidRDefault="00B2303D" w:rsidP="006B4762">
      <w:pPr>
        <w:widowControl w:val="0"/>
        <w:autoSpaceDE w:val="0"/>
        <w:autoSpaceDN w:val="0"/>
        <w:adjustRightInd w:val="0"/>
        <w:spacing w:after="0" w:line="240" w:lineRule="auto"/>
        <w:ind w:left="1440" w:hanging="540"/>
        <w:jc w:val="both"/>
        <w:rPr>
          <w:rFonts w:cs="Arial"/>
          <w:lang w:val="es-ES"/>
        </w:rPr>
      </w:pPr>
    </w:p>
    <w:p w14:paraId="50A1C037" w14:textId="77777777" w:rsidR="00B2303D" w:rsidRPr="00B2303D" w:rsidRDefault="00B2303D" w:rsidP="006B4762">
      <w:pPr>
        <w:numPr>
          <w:ilvl w:val="0"/>
          <w:numId w:val="28"/>
        </w:numPr>
        <w:spacing w:after="0" w:line="240" w:lineRule="auto"/>
        <w:ind w:left="1440" w:hanging="540"/>
        <w:jc w:val="both"/>
        <w:rPr>
          <w:rFonts w:cs="Arial"/>
          <w:iCs/>
          <w:lang w:val="es-ES"/>
        </w:rPr>
      </w:pPr>
      <w:r w:rsidRPr="00B2303D">
        <w:rPr>
          <w:rFonts w:cs="Arial"/>
          <w:lang w:val="es-ES"/>
        </w:rPr>
        <w:t>solicitar informes nacionales a los Estados del área de distribución sobre la implementación y apoyar al Consejo Científico y a su Grupo de Trabajo sobre Mamíferos Acuáticos en la revisión y análisis de estas respuestas para evaluar los avances conseguidos en la implementación del SSAP.</w:t>
      </w:r>
    </w:p>
    <w:p w14:paraId="6857CFCD" w14:textId="77777777" w:rsidR="00B2303D" w:rsidRPr="00B2303D" w:rsidRDefault="00B2303D" w:rsidP="00B2303D">
      <w:pPr>
        <w:widowControl w:val="0"/>
        <w:autoSpaceDE w:val="0"/>
        <w:autoSpaceDN w:val="0"/>
        <w:adjustRightInd w:val="0"/>
        <w:spacing w:after="0" w:line="240" w:lineRule="auto"/>
        <w:ind w:left="1418"/>
        <w:jc w:val="both"/>
        <w:rPr>
          <w:rFonts w:cs="Arial"/>
          <w:lang w:val="es-ES"/>
        </w:rPr>
      </w:pPr>
    </w:p>
    <w:p w14:paraId="0BCBD2CD" w14:textId="77777777" w:rsidR="00B2303D" w:rsidRPr="00B2303D" w:rsidRDefault="00B2303D" w:rsidP="00B2303D">
      <w:pPr>
        <w:widowControl w:val="0"/>
        <w:autoSpaceDE w:val="0"/>
        <w:autoSpaceDN w:val="0"/>
        <w:adjustRightInd w:val="0"/>
        <w:spacing w:after="0" w:line="240" w:lineRule="auto"/>
        <w:ind w:left="1418"/>
        <w:jc w:val="both"/>
        <w:rPr>
          <w:rFonts w:cs="Arial"/>
          <w:lang w:val="es-ES"/>
        </w:rPr>
      </w:pPr>
    </w:p>
    <w:p w14:paraId="2562C875" w14:textId="77777777" w:rsidR="00B2303D" w:rsidRPr="00B2303D" w:rsidRDefault="00B2303D" w:rsidP="00B2303D">
      <w:pPr>
        <w:spacing w:after="0" w:line="240" w:lineRule="auto"/>
        <w:jc w:val="center"/>
        <w:rPr>
          <w:b/>
          <w:bCs/>
          <w:lang w:val="es-ES"/>
        </w:rPr>
      </w:pPr>
      <w:r w:rsidRPr="00B2303D">
        <w:rPr>
          <w:b/>
          <w:bCs/>
          <w:lang w:val="es-ES"/>
        </w:rPr>
        <w:t>PLAN DE GESTIÓN DE LA CONSERVACIÓN DE LA BALLENA YUBARTA DEL MAR ARÁBIGO</w:t>
      </w:r>
    </w:p>
    <w:p w14:paraId="59B0FD01" w14:textId="77777777" w:rsidR="00B2303D" w:rsidRDefault="00B2303D" w:rsidP="00B2303D">
      <w:pPr>
        <w:spacing w:after="0" w:line="240" w:lineRule="auto"/>
        <w:jc w:val="both"/>
        <w:rPr>
          <w:rFonts w:cs="Arial"/>
          <w:i/>
          <w:lang w:val="es-ES"/>
        </w:rPr>
      </w:pPr>
    </w:p>
    <w:p w14:paraId="10CF27D9" w14:textId="77777777" w:rsidR="00020638" w:rsidRPr="00B2303D" w:rsidRDefault="00020638" w:rsidP="00B2303D">
      <w:pPr>
        <w:spacing w:after="0" w:line="240" w:lineRule="auto"/>
        <w:jc w:val="both"/>
        <w:rPr>
          <w:rFonts w:cs="Arial"/>
          <w:i/>
          <w:lang w:val="es-ES"/>
        </w:rPr>
      </w:pPr>
    </w:p>
    <w:p w14:paraId="75E6FAA8" w14:textId="77777777" w:rsidR="00B2303D" w:rsidRPr="00B2303D" w:rsidRDefault="00B2303D" w:rsidP="00B2303D">
      <w:pPr>
        <w:spacing w:after="0" w:line="240" w:lineRule="auto"/>
        <w:rPr>
          <w:rFonts w:cs="Arial"/>
          <w:b/>
          <w:i/>
          <w:lang w:val="es-ES"/>
        </w:rPr>
      </w:pPr>
      <w:r w:rsidRPr="00B2303D">
        <w:rPr>
          <w:rFonts w:cs="Arial"/>
          <w:b/>
          <w:i/>
          <w:lang w:val="es-ES"/>
        </w:rPr>
        <w:t>Dirigido a las Partes</w:t>
      </w:r>
    </w:p>
    <w:p w14:paraId="392B036E" w14:textId="77777777" w:rsidR="00B2303D" w:rsidRPr="00B2303D" w:rsidRDefault="00B2303D" w:rsidP="00B2303D">
      <w:pPr>
        <w:spacing w:after="0" w:line="240" w:lineRule="auto"/>
        <w:rPr>
          <w:rFonts w:cs="Arial"/>
          <w:b/>
          <w:i/>
          <w:lang w:val="es-ES"/>
        </w:rPr>
      </w:pPr>
    </w:p>
    <w:p w14:paraId="422F6B4D" w14:textId="77777777" w:rsidR="00B2303D" w:rsidRPr="00B2303D" w:rsidRDefault="00B2303D" w:rsidP="00006D26">
      <w:pPr>
        <w:spacing w:after="0" w:line="240" w:lineRule="auto"/>
        <w:ind w:left="900" w:hanging="900"/>
        <w:jc w:val="both"/>
        <w:rPr>
          <w:rFonts w:cs="Arial"/>
          <w:bCs/>
          <w:iCs/>
          <w:lang w:val="es-ES"/>
        </w:rPr>
      </w:pPr>
      <w:r w:rsidRPr="00B2303D">
        <w:rPr>
          <w:rFonts w:cs="Arial"/>
          <w:bCs/>
          <w:iCs/>
          <w:lang w:val="es-ES"/>
        </w:rPr>
        <w:t>15.KK</w:t>
      </w:r>
      <w:r w:rsidRPr="00B2303D">
        <w:rPr>
          <w:rFonts w:cs="Arial"/>
          <w:bCs/>
          <w:iCs/>
          <w:lang w:val="es-ES"/>
        </w:rPr>
        <w:tab/>
        <w:t>Se solicita a las partes que son miembros de la CBI que participen en el proceso que lleva a cabo la CBI para establecer el Plan de Gestión de la Conservación (CMP) de la ballena Yubarta del mar Arábigo y apoyen su finalización.</w:t>
      </w:r>
    </w:p>
    <w:p w14:paraId="303448BB" w14:textId="77777777" w:rsidR="00B2303D" w:rsidRPr="00B2303D" w:rsidRDefault="00B2303D" w:rsidP="00B2303D">
      <w:pPr>
        <w:spacing w:after="0" w:line="240" w:lineRule="auto"/>
        <w:jc w:val="both"/>
        <w:rPr>
          <w:rFonts w:cs="Arial"/>
          <w:lang w:val="es-ES"/>
        </w:rPr>
      </w:pPr>
    </w:p>
    <w:p w14:paraId="60D70D04" w14:textId="77777777" w:rsidR="00B2303D" w:rsidRPr="00B2303D" w:rsidRDefault="00B2303D" w:rsidP="00006D26">
      <w:pPr>
        <w:spacing w:after="0" w:line="240" w:lineRule="auto"/>
        <w:ind w:left="900" w:hanging="900"/>
        <w:jc w:val="both"/>
        <w:rPr>
          <w:rFonts w:cs="Arial"/>
          <w:iCs/>
          <w:lang w:val="es-ES"/>
        </w:rPr>
      </w:pPr>
      <w:r w:rsidRPr="00B2303D">
        <w:rPr>
          <w:rFonts w:cs="Arial"/>
          <w:iCs/>
          <w:lang w:val="es-ES"/>
        </w:rPr>
        <w:t>15.LL</w:t>
      </w:r>
      <w:r w:rsidRPr="00B2303D">
        <w:rPr>
          <w:rFonts w:cs="Arial"/>
          <w:iCs/>
          <w:lang w:val="es-ES"/>
        </w:rPr>
        <w:tab/>
        <w:t>Se solicita a las Partes que:</w:t>
      </w:r>
    </w:p>
    <w:p w14:paraId="351B3F8D" w14:textId="77777777" w:rsidR="00B2303D" w:rsidRPr="00B2303D" w:rsidRDefault="00B2303D" w:rsidP="00B2303D">
      <w:pPr>
        <w:spacing w:after="0" w:line="240" w:lineRule="auto"/>
        <w:ind w:left="851" w:hanging="851"/>
        <w:jc w:val="both"/>
        <w:rPr>
          <w:rFonts w:cs="Arial"/>
          <w:iCs/>
          <w:lang w:val="es-ES"/>
        </w:rPr>
      </w:pPr>
    </w:p>
    <w:p w14:paraId="7161C9AE" w14:textId="77777777" w:rsidR="00B2303D" w:rsidRPr="00B2303D" w:rsidRDefault="00B2303D" w:rsidP="00B2303D">
      <w:pPr>
        <w:numPr>
          <w:ilvl w:val="0"/>
          <w:numId w:val="29"/>
        </w:numPr>
        <w:spacing w:after="0" w:line="240" w:lineRule="auto"/>
        <w:ind w:left="1117"/>
        <w:contextualSpacing/>
        <w:jc w:val="both"/>
        <w:rPr>
          <w:rFonts w:cs="Arial"/>
          <w:lang w:val="es-ES"/>
        </w:rPr>
      </w:pPr>
      <w:r w:rsidRPr="00B2303D">
        <w:rPr>
          <w:rFonts w:cs="Arial"/>
          <w:iCs/>
          <w:lang w:val="es-ES"/>
        </w:rPr>
        <w:t>informen a la Conferencia de las Partes en su 16.ª reunión acerca de los avances en la implementación del CMP, incluyendo la monitorización y la eficacia de las acciones adoptadas; y</w:t>
      </w:r>
    </w:p>
    <w:p w14:paraId="4F8300A9" w14:textId="77777777" w:rsidR="00B2303D" w:rsidRPr="00B2303D" w:rsidRDefault="00B2303D" w:rsidP="00B2303D">
      <w:pPr>
        <w:spacing w:after="0" w:line="240" w:lineRule="auto"/>
        <w:ind w:left="1117"/>
        <w:contextualSpacing/>
        <w:jc w:val="both"/>
        <w:rPr>
          <w:rFonts w:cs="Arial"/>
          <w:lang w:val="es-ES"/>
        </w:rPr>
      </w:pPr>
    </w:p>
    <w:p w14:paraId="6FBD3553" w14:textId="77777777" w:rsidR="00B2303D" w:rsidRPr="00B2303D" w:rsidRDefault="00B2303D" w:rsidP="00B2303D">
      <w:pPr>
        <w:numPr>
          <w:ilvl w:val="0"/>
          <w:numId w:val="29"/>
        </w:numPr>
        <w:spacing w:after="0" w:line="240" w:lineRule="auto"/>
        <w:ind w:left="1117"/>
        <w:contextualSpacing/>
        <w:jc w:val="both"/>
        <w:rPr>
          <w:rFonts w:cs="Arial"/>
          <w:lang w:val="es-ES"/>
        </w:rPr>
      </w:pPr>
      <w:r w:rsidRPr="00B2303D">
        <w:rPr>
          <w:rFonts w:cs="Arial"/>
          <w:iCs/>
          <w:lang w:val="es-ES"/>
        </w:rPr>
        <w:t>animen a los Estados del área de distribución que no son Partes a que adopten el CMP para su uso.</w:t>
      </w:r>
    </w:p>
    <w:p w14:paraId="48B39A80" w14:textId="77777777" w:rsidR="00B2303D" w:rsidRPr="00B2303D" w:rsidRDefault="00B2303D" w:rsidP="00B2303D">
      <w:pPr>
        <w:spacing w:after="0" w:line="240" w:lineRule="auto"/>
        <w:rPr>
          <w:rFonts w:cs="Arial"/>
          <w:b/>
          <w:i/>
          <w:lang w:val="es-ES"/>
        </w:rPr>
      </w:pPr>
    </w:p>
    <w:p w14:paraId="2D3B0953"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organizaciones intergubernamentales y no gubernamentales</w:t>
      </w:r>
    </w:p>
    <w:p w14:paraId="4CE19369" w14:textId="77777777" w:rsidR="00B2303D" w:rsidRPr="00B2303D" w:rsidRDefault="00B2303D" w:rsidP="00B2303D">
      <w:pPr>
        <w:spacing w:after="0" w:line="240" w:lineRule="auto"/>
        <w:jc w:val="both"/>
        <w:rPr>
          <w:rFonts w:cs="Arial"/>
          <w:lang w:val="es-ES"/>
        </w:rPr>
      </w:pPr>
    </w:p>
    <w:p w14:paraId="04E11052" w14:textId="77777777" w:rsidR="00B2303D" w:rsidRPr="00B2303D" w:rsidRDefault="00B2303D" w:rsidP="00006D26">
      <w:pPr>
        <w:spacing w:after="0" w:line="240" w:lineRule="auto"/>
        <w:ind w:left="900" w:hanging="900"/>
        <w:jc w:val="both"/>
        <w:rPr>
          <w:rFonts w:cs="Arial"/>
          <w:lang w:val="es-ES"/>
        </w:rPr>
      </w:pPr>
      <w:r w:rsidRPr="00B2303D">
        <w:rPr>
          <w:rFonts w:cs="Arial"/>
          <w:lang w:val="es-ES"/>
        </w:rPr>
        <w:t>15.MM</w:t>
      </w:r>
      <w:r w:rsidRPr="00B2303D">
        <w:rPr>
          <w:rFonts w:cs="Arial"/>
          <w:lang w:val="es-ES"/>
        </w:rPr>
        <w:tab/>
        <w:t xml:space="preserve">Se insta a las organizaciones intergubernamentales y no gubernamentales a que presten apoyo financiero y técnico para la implementación del </w:t>
      </w:r>
      <w:r w:rsidRPr="00B2303D">
        <w:rPr>
          <w:rFonts w:cs="Arial"/>
          <w:bCs/>
          <w:iCs/>
          <w:lang w:val="es-ES"/>
        </w:rPr>
        <w:t>CMP de la ballena Yubarta del mar Arábigo</w:t>
      </w:r>
      <w:r w:rsidRPr="00B2303D">
        <w:rPr>
          <w:rFonts w:cs="Arial"/>
          <w:lang w:val="es-ES"/>
        </w:rPr>
        <w:t>.</w:t>
      </w:r>
    </w:p>
    <w:p w14:paraId="493BBFDA" w14:textId="77777777" w:rsidR="00B2303D" w:rsidRPr="00B2303D" w:rsidRDefault="00B2303D" w:rsidP="00B2303D">
      <w:pPr>
        <w:spacing w:after="0" w:line="240" w:lineRule="auto"/>
        <w:rPr>
          <w:rFonts w:cs="Arial"/>
          <w:b/>
          <w:i/>
          <w:lang w:val="es-ES"/>
        </w:rPr>
      </w:pPr>
    </w:p>
    <w:p w14:paraId="143BF287" w14:textId="77777777" w:rsidR="00B2303D" w:rsidRPr="00B2303D" w:rsidRDefault="00B2303D" w:rsidP="00B2303D">
      <w:pPr>
        <w:spacing w:after="0" w:line="240" w:lineRule="auto"/>
        <w:rPr>
          <w:rFonts w:cs="Arial"/>
          <w:b/>
          <w:bCs/>
          <w:i/>
          <w:iCs/>
          <w:lang w:val="es-ES"/>
        </w:rPr>
      </w:pPr>
      <w:r w:rsidRPr="00B2303D">
        <w:rPr>
          <w:rFonts w:cs="Arial"/>
          <w:b/>
          <w:i/>
          <w:lang w:val="es-ES"/>
        </w:rPr>
        <w:t>Dirigido al Comité Permanente</w:t>
      </w:r>
    </w:p>
    <w:p w14:paraId="5AD3E0D6" w14:textId="77777777" w:rsidR="00B2303D" w:rsidRPr="00B2303D" w:rsidRDefault="00B2303D" w:rsidP="00B2303D">
      <w:pPr>
        <w:spacing w:after="0" w:line="240" w:lineRule="auto"/>
        <w:rPr>
          <w:rFonts w:cs="Arial"/>
          <w:b/>
          <w:i/>
          <w:lang w:val="es-ES"/>
        </w:rPr>
      </w:pPr>
    </w:p>
    <w:p w14:paraId="0D6549A3" w14:textId="77777777" w:rsidR="00B2303D" w:rsidRPr="00B2303D" w:rsidRDefault="00B2303D" w:rsidP="00006D26">
      <w:pPr>
        <w:spacing w:after="0" w:line="240" w:lineRule="auto"/>
        <w:ind w:left="900" w:hanging="900"/>
        <w:jc w:val="both"/>
        <w:rPr>
          <w:rFonts w:cs="Arial"/>
          <w:lang w:val="es-ES"/>
        </w:rPr>
      </w:pPr>
      <w:r w:rsidRPr="00B2303D">
        <w:rPr>
          <w:rFonts w:cs="Arial"/>
          <w:lang w:val="es-ES"/>
        </w:rPr>
        <w:t>15.NN</w:t>
      </w:r>
      <w:r w:rsidRPr="00B2303D">
        <w:rPr>
          <w:rFonts w:cs="Arial"/>
          <w:lang w:val="es-ES"/>
        </w:rPr>
        <w:tab/>
        <w:t>Se solicita al Comité Permanente que, una vez finalizado, apruebe el CMP de la ballena Yubarta del mar Arábigo en el período entre sesiones entre la 15.ª y la 16.ª reuniones de la Conferencia de las Partes.</w:t>
      </w:r>
    </w:p>
    <w:p w14:paraId="01C6A82B" w14:textId="7D94BDE7" w:rsidR="00B2303D" w:rsidRPr="00B2303D" w:rsidRDefault="00B2303D" w:rsidP="00B2303D">
      <w:pPr>
        <w:spacing w:after="0" w:line="240" w:lineRule="auto"/>
        <w:ind w:left="851" w:hanging="851"/>
        <w:jc w:val="both"/>
        <w:rPr>
          <w:rFonts w:cs="Arial"/>
          <w:lang w:val="es-ES"/>
        </w:rPr>
      </w:pPr>
    </w:p>
    <w:p w14:paraId="3D2E24B5" w14:textId="77777777" w:rsidR="00B2303D" w:rsidRPr="00B2303D" w:rsidRDefault="00B2303D" w:rsidP="00B2303D">
      <w:pPr>
        <w:spacing w:after="0" w:line="240" w:lineRule="auto"/>
        <w:jc w:val="both"/>
        <w:rPr>
          <w:rFonts w:cs="Arial"/>
          <w:b/>
          <w:i/>
          <w:lang w:val="es-ES"/>
        </w:rPr>
      </w:pPr>
      <w:r w:rsidRPr="00B2303D">
        <w:rPr>
          <w:rFonts w:cs="Arial"/>
          <w:b/>
          <w:i/>
          <w:lang w:val="es-ES"/>
        </w:rPr>
        <w:t>Dirigido a la Secretaría</w:t>
      </w:r>
    </w:p>
    <w:p w14:paraId="2E42F83E" w14:textId="77777777" w:rsidR="00B2303D" w:rsidRPr="00B2303D" w:rsidRDefault="00B2303D" w:rsidP="00B2303D">
      <w:pPr>
        <w:spacing w:after="0" w:line="240" w:lineRule="auto"/>
        <w:jc w:val="both"/>
        <w:rPr>
          <w:rFonts w:cs="Arial"/>
          <w:lang w:val="es-ES"/>
        </w:rPr>
      </w:pPr>
    </w:p>
    <w:p w14:paraId="5A3A2DC0" w14:textId="77777777" w:rsidR="00B2303D" w:rsidRPr="00B2303D" w:rsidRDefault="00B2303D" w:rsidP="00006D26">
      <w:pPr>
        <w:spacing w:after="0" w:line="240" w:lineRule="auto"/>
        <w:ind w:left="900" w:hanging="900"/>
        <w:jc w:val="both"/>
        <w:rPr>
          <w:rFonts w:cs="Arial"/>
          <w:iCs/>
          <w:lang w:val="es-ES"/>
        </w:rPr>
      </w:pPr>
      <w:r w:rsidRPr="00B2303D">
        <w:rPr>
          <w:rFonts w:cs="Arial"/>
          <w:lang w:val="es-ES"/>
        </w:rPr>
        <w:t>15.OO</w:t>
      </w:r>
      <w:r w:rsidRPr="00B2303D">
        <w:rPr>
          <w:rFonts w:cs="Arial"/>
          <w:lang w:val="es-ES"/>
        </w:rPr>
        <w:tab/>
        <w:t xml:space="preserve">La Secretaría continuará colaborando con la CBI y otros socios pertinentes, como la Red de Ballenas del Mar Arábigo, para implementar el </w:t>
      </w:r>
      <w:r w:rsidRPr="00B2303D">
        <w:rPr>
          <w:rFonts w:cs="Arial"/>
          <w:bCs/>
          <w:iCs/>
          <w:lang w:val="es-ES"/>
        </w:rPr>
        <w:t>CMP de la ballena Yubarta del Mar Arábigo.</w:t>
      </w:r>
    </w:p>
    <w:p w14:paraId="04FA06AE" w14:textId="77777777" w:rsidR="00B2303D" w:rsidRPr="00B2303D" w:rsidRDefault="00B2303D" w:rsidP="00B2303D">
      <w:pPr>
        <w:spacing w:after="0" w:line="240" w:lineRule="auto"/>
        <w:jc w:val="both"/>
        <w:rPr>
          <w:rFonts w:cs="Arial"/>
          <w:iCs/>
          <w:lang w:val="es-ES"/>
        </w:rPr>
      </w:pPr>
    </w:p>
    <w:p w14:paraId="06DEF238" w14:textId="77777777" w:rsidR="00B2303D" w:rsidRPr="00B2303D" w:rsidRDefault="00B2303D" w:rsidP="00B2303D">
      <w:pPr>
        <w:spacing w:after="0" w:line="240" w:lineRule="auto"/>
        <w:jc w:val="both"/>
        <w:rPr>
          <w:rFonts w:cs="Arial"/>
          <w:iCs/>
          <w:lang w:val="es-ES"/>
        </w:rPr>
      </w:pPr>
    </w:p>
    <w:p w14:paraId="5608BAB6" w14:textId="77777777" w:rsidR="00542A6E" w:rsidRDefault="00542A6E" w:rsidP="000A4F32">
      <w:pPr>
        <w:widowControl w:val="0"/>
        <w:suppressAutoHyphens/>
        <w:autoSpaceDE w:val="0"/>
        <w:autoSpaceDN w:val="0"/>
        <w:spacing w:after="0" w:line="240" w:lineRule="auto"/>
        <w:jc w:val="both"/>
        <w:textAlignment w:val="baseline"/>
        <w:rPr>
          <w:rFonts w:eastAsia="Times New Roman" w:cs="Arial"/>
          <w:lang w:val="es-ES" w:eastAsia="es-ES"/>
        </w:rPr>
      </w:pPr>
    </w:p>
    <w:sectPr w:rsidR="00542A6E" w:rsidSect="00323406">
      <w:headerReference w:type="even" r:id="rId35"/>
      <w:headerReference w:type="default" r:id="rId36"/>
      <w:head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2E65" w14:textId="77777777" w:rsidR="00854DA1" w:rsidRDefault="00854DA1" w:rsidP="00002A97">
      <w:pPr>
        <w:spacing w:after="0" w:line="240" w:lineRule="auto"/>
      </w:pPr>
      <w:r>
        <w:separator/>
      </w:r>
    </w:p>
  </w:endnote>
  <w:endnote w:type="continuationSeparator" w:id="0">
    <w:p w14:paraId="1B263726" w14:textId="77777777" w:rsidR="00854DA1" w:rsidRDefault="00854DA1"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8CB2D4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343859"/>
      <w:docPartObj>
        <w:docPartGallery w:val="Page Numbers (Bottom of Page)"/>
        <w:docPartUnique/>
      </w:docPartObj>
    </w:sdtPr>
    <w:sdtEndPr>
      <w:rPr>
        <w:noProof/>
        <w:sz w:val="18"/>
        <w:szCs w:val="18"/>
      </w:rPr>
    </w:sdtEndPr>
    <w:sdtContent>
      <w:p w14:paraId="7C42C9F0" w14:textId="7A46FC10" w:rsidR="00EC3A9E" w:rsidRPr="00EC3A9E" w:rsidRDefault="00EC3A9E">
        <w:pPr>
          <w:pStyle w:val="Footer"/>
          <w:jc w:val="center"/>
          <w:rPr>
            <w:sz w:val="18"/>
            <w:szCs w:val="18"/>
          </w:rPr>
        </w:pPr>
        <w:r w:rsidRPr="00EC3A9E">
          <w:rPr>
            <w:sz w:val="18"/>
            <w:szCs w:val="18"/>
          </w:rPr>
          <w:fldChar w:fldCharType="begin"/>
        </w:r>
        <w:r w:rsidRPr="00EC3A9E">
          <w:rPr>
            <w:sz w:val="18"/>
            <w:szCs w:val="18"/>
          </w:rPr>
          <w:instrText xml:space="preserve"> PAGE   \* MERGEFORMAT </w:instrText>
        </w:r>
        <w:r w:rsidRPr="00EC3A9E">
          <w:rPr>
            <w:sz w:val="18"/>
            <w:szCs w:val="18"/>
          </w:rPr>
          <w:fldChar w:fldCharType="separate"/>
        </w:r>
        <w:r w:rsidRPr="00EC3A9E">
          <w:rPr>
            <w:noProof/>
            <w:sz w:val="18"/>
            <w:szCs w:val="18"/>
          </w:rPr>
          <w:t>2</w:t>
        </w:r>
        <w:r w:rsidRPr="00EC3A9E">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9194"/>
      <w:docPartObj>
        <w:docPartGallery w:val="Page Numbers (Bottom of Page)"/>
        <w:docPartUnique/>
      </w:docPartObj>
    </w:sdtPr>
    <w:sdtEndPr>
      <w:rPr>
        <w:noProof/>
        <w:sz w:val="18"/>
        <w:szCs w:val="18"/>
      </w:rPr>
    </w:sdtEndPr>
    <w:sdtContent>
      <w:p w14:paraId="2BAE13C3" w14:textId="142C8EAE" w:rsidR="00966AF9" w:rsidRPr="00966AF9" w:rsidRDefault="00966AF9">
        <w:pPr>
          <w:pStyle w:val="Footer"/>
          <w:jc w:val="center"/>
          <w:rPr>
            <w:sz w:val="18"/>
            <w:szCs w:val="18"/>
          </w:rPr>
        </w:pPr>
        <w:r w:rsidRPr="00966AF9">
          <w:rPr>
            <w:sz w:val="18"/>
            <w:szCs w:val="18"/>
          </w:rPr>
          <w:fldChar w:fldCharType="begin"/>
        </w:r>
        <w:r w:rsidRPr="00966AF9">
          <w:rPr>
            <w:sz w:val="18"/>
            <w:szCs w:val="18"/>
          </w:rPr>
          <w:instrText xml:space="preserve"> PAGE   \* MERGEFORMAT </w:instrText>
        </w:r>
        <w:r w:rsidRPr="00966AF9">
          <w:rPr>
            <w:sz w:val="18"/>
            <w:szCs w:val="18"/>
          </w:rPr>
          <w:fldChar w:fldCharType="separate"/>
        </w:r>
        <w:r w:rsidRPr="00966AF9">
          <w:rPr>
            <w:noProof/>
            <w:sz w:val="18"/>
            <w:szCs w:val="18"/>
          </w:rPr>
          <w:t>2</w:t>
        </w:r>
        <w:r w:rsidRPr="00966AF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D34" w14:textId="77777777" w:rsidR="00854DA1" w:rsidRDefault="00854DA1" w:rsidP="00002A97">
      <w:pPr>
        <w:spacing w:after="0" w:line="240" w:lineRule="auto"/>
      </w:pPr>
      <w:r>
        <w:separator/>
      </w:r>
    </w:p>
  </w:footnote>
  <w:footnote w:type="continuationSeparator" w:id="0">
    <w:p w14:paraId="65A67E13" w14:textId="77777777" w:rsidR="00854DA1" w:rsidRDefault="00854DA1" w:rsidP="00002A97">
      <w:pPr>
        <w:spacing w:after="0" w:line="240" w:lineRule="auto"/>
      </w:pPr>
      <w:r>
        <w:continuationSeparator/>
      </w:r>
    </w:p>
  </w:footnote>
  <w:footnote w:id="1">
    <w:p w14:paraId="0F6862E7" w14:textId="01CAD089" w:rsidR="000C7E41" w:rsidRPr="00206188" w:rsidRDefault="000C7E41" w:rsidP="00AF0C1D">
      <w:pPr>
        <w:pStyle w:val="FootnoteText"/>
        <w:jc w:val="both"/>
        <w:rPr>
          <w:sz w:val="16"/>
          <w:szCs w:val="16"/>
          <w:lang w:val="es-ES"/>
        </w:rPr>
      </w:pPr>
      <w:r w:rsidRPr="00206188">
        <w:rPr>
          <w:rStyle w:val="FootnoteReference"/>
          <w:sz w:val="16"/>
          <w:szCs w:val="16"/>
          <w:lang w:val="es-ES"/>
        </w:rPr>
        <w:footnoteRef/>
      </w:r>
      <w:r w:rsidRPr="00206188">
        <w:rPr>
          <w:sz w:val="16"/>
          <w:szCs w:val="16"/>
          <w:lang w:val="es-ES"/>
        </w:rPr>
        <w:t xml:space="preserve"> La última Acción Concertada es la CA 12.4 (Rev.COP14) </w:t>
      </w:r>
      <w:hyperlink r:id="rId1" w:history="1">
        <w:r w:rsidRPr="004B6A3A">
          <w:rPr>
            <w:rStyle w:val="Hyperlink"/>
            <w:i/>
            <w:iCs/>
            <w:sz w:val="16"/>
            <w:szCs w:val="16"/>
            <w:lang w:val="es-ES"/>
          </w:rPr>
          <w:t>Ballenas Yubartas (Megaptera novaeangliae) del mar Arábigo</w:t>
        </w:r>
      </w:hyperlink>
    </w:p>
  </w:footnote>
  <w:footnote w:id="2">
    <w:p w14:paraId="7992EB8E" w14:textId="77777777" w:rsidR="000A4F32" w:rsidRPr="00206188" w:rsidRDefault="000A4F32" w:rsidP="000A4F32">
      <w:pPr>
        <w:pStyle w:val="FootnoteText"/>
        <w:jc w:val="both"/>
        <w:rPr>
          <w:sz w:val="16"/>
          <w:szCs w:val="16"/>
          <w:lang w:val="es-ES"/>
        </w:rPr>
      </w:pPr>
      <w:r w:rsidRPr="00206188">
        <w:rPr>
          <w:rStyle w:val="FootnoteReference"/>
          <w:sz w:val="16"/>
          <w:szCs w:val="16"/>
          <w:lang w:val="es-ES"/>
        </w:rPr>
        <w:footnoteRef/>
      </w:r>
      <w:r w:rsidRPr="00206188">
        <w:rPr>
          <w:sz w:val="16"/>
          <w:szCs w:val="16"/>
          <w:lang w:val="es-ES"/>
        </w:rPr>
        <w:t xml:space="preserve"> </w:t>
      </w:r>
      <w:r w:rsidRPr="00206188">
        <w:rPr>
          <w:sz w:val="16"/>
          <w:szCs w:val="16"/>
          <w:lang w:val="es-ES"/>
        </w:rPr>
        <w:t xml:space="preserve">Lista de Estados del área de distribución (países que han presentado informes, subrayados en negrita): Angola, Benín, Camerún, Costa de Marfil, República Democrática del Congo, </w:t>
      </w:r>
      <w:r w:rsidRPr="00206188">
        <w:rPr>
          <w:b/>
          <w:bCs/>
          <w:sz w:val="16"/>
          <w:szCs w:val="16"/>
          <w:lang w:val="es-ES"/>
        </w:rPr>
        <w:t>Guinea Ecuatorial</w:t>
      </w:r>
      <w:r w:rsidRPr="00206188">
        <w:rPr>
          <w:sz w:val="16"/>
          <w:szCs w:val="16"/>
          <w:lang w:val="es-ES"/>
        </w:rPr>
        <w:t xml:space="preserve">, Gabón, Gambia, Ghana, Guinea, Guinea-Bissau, </w:t>
      </w:r>
      <w:r w:rsidRPr="00206188">
        <w:rPr>
          <w:b/>
          <w:bCs/>
          <w:sz w:val="16"/>
          <w:szCs w:val="16"/>
          <w:lang w:val="es-ES"/>
        </w:rPr>
        <w:t>Liberia</w:t>
      </w:r>
      <w:r w:rsidRPr="00206188">
        <w:rPr>
          <w:sz w:val="16"/>
          <w:szCs w:val="16"/>
          <w:lang w:val="es-ES"/>
        </w:rPr>
        <w:t xml:space="preserve">, </w:t>
      </w:r>
      <w:r w:rsidRPr="00206188">
        <w:rPr>
          <w:b/>
          <w:bCs/>
          <w:sz w:val="16"/>
          <w:szCs w:val="16"/>
          <w:lang w:val="es-ES"/>
        </w:rPr>
        <w:t>Mauritania</w:t>
      </w:r>
      <w:r w:rsidRPr="00206188">
        <w:rPr>
          <w:sz w:val="16"/>
          <w:szCs w:val="16"/>
          <w:lang w:val="es-ES"/>
        </w:rPr>
        <w:t xml:space="preserve">, </w:t>
      </w:r>
      <w:r w:rsidRPr="00206188">
        <w:rPr>
          <w:b/>
          <w:bCs/>
          <w:sz w:val="16"/>
          <w:szCs w:val="16"/>
          <w:lang w:val="es-ES"/>
        </w:rPr>
        <w:t>Nigeria</w:t>
      </w:r>
      <w:r w:rsidRPr="00206188">
        <w:rPr>
          <w:sz w:val="16"/>
          <w:szCs w:val="16"/>
          <w:lang w:val="es-ES"/>
        </w:rPr>
        <w:t xml:space="preserve">, </w:t>
      </w:r>
      <w:r w:rsidRPr="00206188">
        <w:rPr>
          <w:b/>
          <w:bCs/>
          <w:sz w:val="16"/>
          <w:szCs w:val="16"/>
          <w:lang w:val="es-ES"/>
        </w:rPr>
        <w:t>República del Congo</w:t>
      </w:r>
      <w:r w:rsidRPr="00206188">
        <w:rPr>
          <w:sz w:val="16"/>
          <w:szCs w:val="16"/>
          <w:lang w:val="es-ES"/>
        </w:rPr>
        <w:t xml:space="preserve">, Senegal, Sierra-Leona y </w:t>
      </w:r>
      <w:r w:rsidRPr="00206188">
        <w:rPr>
          <w:b/>
          <w:bCs/>
          <w:sz w:val="16"/>
          <w:szCs w:val="16"/>
          <w:lang w:val="es-ES"/>
        </w:rPr>
        <w:t>Togo</w:t>
      </w:r>
      <w:r w:rsidRPr="00206188">
        <w:rPr>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04452ED" w:rsidR="00D70275" w:rsidRPr="00002A97" w:rsidRDefault="00D70275" w:rsidP="00002A97">
    <w:pPr>
      <w:pStyle w:val="Header"/>
      <w:pBdr>
        <w:bottom w:val="single" w:sz="4" w:space="1" w:color="auto"/>
      </w:pBdr>
      <w:rPr>
        <w:i/>
        <w:sz w:val="18"/>
        <w:szCs w:val="18"/>
      </w:rPr>
    </w:pPr>
    <w:bookmarkStart w:id="23" w:name="_Hlk124847022"/>
    <w:bookmarkStart w:id="24" w:name="_Hlk124847023"/>
    <w:bookmarkStart w:id="25" w:name="_Hlk124847024"/>
    <w:bookmarkStart w:id="26" w:name="_Hlk124847025"/>
    <w:bookmarkStart w:id="27" w:name="_Hlk124847026"/>
    <w:bookmarkStart w:id="28" w:name="_Hlk124847027"/>
    <w:bookmarkStart w:id="29" w:name="_Hlk124847217"/>
    <w:bookmarkStart w:id="3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3"/>
    <w:bookmarkEnd w:id="24"/>
    <w:bookmarkEnd w:id="25"/>
    <w:bookmarkEnd w:id="26"/>
    <w:bookmarkEnd w:id="27"/>
    <w:bookmarkEnd w:id="28"/>
    <w:bookmarkEnd w:id="29"/>
    <w:bookmarkEnd w:id="30"/>
    <w:r w:rsidR="00D60B45">
      <w:rPr>
        <w:rFonts w:eastAsia="Times New Roman" w:cs="Arial"/>
        <w:i/>
        <w:sz w:val="18"/>
        <w:szCs w:val="18"/>
        <w:lang w:val="fr-FR" w:eastAsia="es-ES"/>
      </w:rPr>
      <w:t>25.4.2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5278" w14:textId="60B8F9A3" w:rsidR="00802C2C" w:rsidRPr="00002A97" w:rsidRDefault="00802C2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033" w14:textId="32A117C1" w:rsidR="00966AF9" w:rsidRPr="00002A97" w:rsidRDefault="00966AF9"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p w14:paraId="180902D6" w14:textId="77777777" w:rsidR="00966AF9" w:rsidRDefault="00966A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EB16" w14:textId="7D121540" w:rsidR="00966AF9" w:rsidRPr="004257EC" w:rsidRDefault="00966AF9" w:rsidP="00BF684F">
    <w:pPr>
      <w:pBdr>
        <w:bottom w:val="single" w:sz="4" w:space="1" w:color="auto"/>
      </w:pBdr>
      <w:tabs>
        <w:tab w:val="center" w:pos="4680"/>
        <w:tab w:val="right" w:pos="9360"/>
      </w:tabs>
      <w:spacing w:after="0" w:line="240" w:lineRule="auto"/>
      <w:jc w:val="right"/>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7D7130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8165FD">
      <w:rPr>
        <w:rFonts w:eastAsia="Times New Roman" w:cs="Arial"/>
        <w:i/>
        <w:sz w:val="18"/>
        <w:szCs w:val="18"/>
        <w:lang w:val="fr-FR" w:eastAsia="es-ES"/>
      </w:rPr>
      <w:t>25.4.2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E1C1" w14:textId="46F79C45" w:rsidR="00E64688" w:rsidRPr="00002A97" w:rsidRDefault="00E64688"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Doc.25.4.2/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14F2AE30" w14:textId="77777777" w:rsidR="00E64688" w:rsidRDefault="00E646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A652" w14:textId="67D274BD" w:rsidR="004257EC" w:rsidRPr="004257EC" w:rsidRDefault="004257EC" w:rsidP="004257EC">
    <w:pPr>
      <w:pBdr>
        <w:bottom w:val="single" w:sz="4" w:space="1" w:color="auto"/>
      </w:pBdr>
      <w:tabs>
        <w:tab w:val="center" w:pos="4680"/>
        <w:tab w:val="right" w:pos="9360"/>
      </w:tabs>
      <w:spacing w:after="0" w:line="240" w:lineRule="auto"/>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.4.2/Anexo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070E" w14:textId="026586B0" w:rsidR="00DC6E36" w:rsidRPr="00002A97" w:rsidRDefault="00DC6E36"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25.4.2/</w:t>
    </w:r>
    <w:proofErr w:type="spellStart"/>
    <w:r w:rsidR="00E17290">
      <w:rPr>
        <w:rFonts w:eastAsia="Times New Roman" w:cs="Arial"/>
        <w:i/>
        <w:sz w:val="18"/>
        <w:szCs w:val="18"/>
        <w:lang w:val="fr-FR" w:eastAsia="es-ES"/>
      </w:rPr>
      <w:t>Anexo</w:t>
    </w:r>
    <w:proofErr w:type="spellEnd"/>
    <w:r w:rsidR="00E17290">
      <w:rPr>
        <w:rFonts w:eastAsia="Times New Roman" w:cs="Arial"/>
        <w:i/>
        <w:sz w:val="18"/>
        <w:szCs w:val="18"/>
        <w:lang w:val="fr-FR" w:eastAsia="es-ES"/>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C2E3" w14:textId="556BBADF" w:rsidR="00E40104" w:rsidRPr="00E40104" w:rsidRDefault="00E40104" w:rsidP="000F4BDA">
    <w:pPr>
      <w:pStyle w:val="Header"/>
      <w:pBdr>
        <w:bottom w:val="single" w:sz="4" w:space="1" w:color="auto"/>
      </w:pBdr>
      <w:jc w:val="right"/>
      <w:rPr>
        <w:i/>
        <w:sz w:val="18"/>
        <w:szCs w:val="18"/>
      </w:rPr>
    </w:pPr>
    <w:r w:rsidRPr="00E40104">
      <w:rPr>
        <w:rFonts w:eastAsia="Times New Roman" w:cs="Arial"/>
        <w:i/>
        <w:sz w:val="18"/>
        <w:szCs w:val="18"/>
        <w:lang w:eastAsia="es-ES"/>
      </w:rPr>
      <w:t>UNEP/CMS/COP15/Doc.25.4.2/Anex</w:t>
    </w:r>
    <w:r>
      <w:rPr>
        <w:rFonts w:eastAsia="Times New Roman" w:cs="Arial"/>
        <w:i/>
        <w:sz w:val="18"/>
        <w:szCs w:val="18"/>
        <w:lang w:eastAsia="es-ES"/>
      </w:rPr>
      <w:t>o 2</w:t>
    </w:r>
  </w:p>
  <w:p w14:paraId="3AB049B2" w14:textId="77777777" w:rsidR="00E40104" w:rsidRDefault="00E401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4820" w14:textId="07529B18" w:rsidR="008353C9" w:rsidRPr="004257EC" w:rsidRDefault="008353C9" w:rsidP="00E64688">
    <w:pPr>
      <w:pBdr>
        <w:bottom w:val="single" w:sz="4" w:space="1" w:color="auto"/>
      </w:pBdr>
      <w:tabs>
        <w:tab w:val="center" w:pos="4680"/>
        <w:tab w:val="right" w:pos="9360"/>
      </w:tabs>
      <w:spacing w:after="0" w:line="240" w:lineRule="auto"/>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9FB4" w14:textId="3F52DF27" w:rsidR="008E1A96" w:rsidRPr="004257EC" w:rsidRDefault="008E1A96" w:rsidP="003831B2">
    <w:pPr>
      <w:pBdr>
        <w:bottom w:val="single" w:sz="4" w:space="1" w:color="auto"/>
      </w:pBdr>
      <w:tabs>
        <w:tab w:val="center" w:pos="4680"/>
        <w:tab w:val="right" w:pos="9360"/>
      </w:tabs>
      <w:spacing w:after="0" w:line="240" w:lineRule="auto"/>
      <w:rPr>
        <w:rFonts w:cs="Arial"/>
        <w:i/>
        <w:sz w:val="18"/>
        <w:szCs w:val="18"/>
        <w:lang w:val="de-DE"/>
      </w:rPr>
    </w:pPr>
    <w:r w:rsidRPr="004257EC">
      <w:rPr>
        <w:rFonts w:cs="Arial"/>
        <w:i/>
        <w:sz w:val="18"/>
        <w:szCs w:val="18"/>
        <w:lang w:val="de-DE"/>
      </w:rPr>
      <w:t>UNEP/CMS/COP15/Doc.2</w:t>
    </w:r>
    <w:r w:rsidR="00A86F89">
      <w:rPr>
        <w:rFonts w:cs="Arial"/>
        <w:i/>
        <w:sz w:val="18"/>
        <w:szCs w:val="18"/>
        <w:lang w:val="de-DE"/>
      </w:rPr>
      <w:t>5</w:t>
    </w:r>
    <w:r w:rsidRPr="004257EC">
      <w:rPr>
        <w:rFonts w:cs="Arial"/>
        <w:i/>
        <w:sz w:val="18"/>
        <w:szCs w:val="18"/>
        <w:lang w:val="de-DE"/>
      </w:rPr>
      <w:t xml:space="preserve">.4.2/Anexo </w:t>
    </w:r>
    <w:r>
      <w:rPr>
        <w:rFonts w:cs="Arial"/>
        <w:i/>
        <w:sz w:val="18"/>
        <w:szCs w:val="18"/>
        <w:lang w:val="de-D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D3843"/>
    <w:multiLevelType w:val="hybridMultilevel"/>
    <w:tmpl w:val="D8FA8F00"/>
    <w:lvl w:ilvl="0" w:tplc="0A026E06">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4" w15:restartNumberingAfterBreak="0">
    <w:nsid w:val="18AC3099"/>
    <w:multiLevelType w:val="hybridMultilevel"/>
    <w:tmpl w:val="C4740C6E"/>
    <w:lvl w:ilvl="0" w:tplc="FFFFFFFF">
      <w:start w:val="1"/>
      <w:numFmt w:val="decimal"/>
      <w:lvlText w:val="%1."/>
      <w:lvlJc w:val="left"/>
      <w:pPr>
        <w:ind w:left="360" w:hanging="360"/>
      </w:pPr>
      <w:rPr>
        <w:color w:val="auto"/>
      </w:rPr>
    </w:lvl>
    <w:lvl w:ilvl="1" w:tplc="20000015">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B8272B1"/>
    <w:multiLevelType w:val="hybridMultilevel"/>
    <w:tmpl w:val="13724F02"/>
    <w:lvl w:ilvl="0" w:tplc="04130017">
      <w:start w:val="1"/>
      <w:numFmt w:val="lowerLetter"/>
      <w:lvlText w:val="%1)"/>
      <w:lvlJc w:val="left"/>
      <w:pPr>
        <w:ind w:left="720" w:hanging="360"/>
      </w:pPr>
    </w:lvl>
    <w:lvl w:ilvl="1" w:tplc="714AB5AE">
      <w:numFmt w:val="bullet"/>
      <w:lvlText w:val="•"/>
      <w:lvlJc w:val="left"/>
      <w:pPr>
        <w:ind w:left="1480" w:hanging="400"/>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FE74FA"/>
    <w:multiLevelType w:val="hybridMultilevel"/>
    <w:tmpl w:val="D50CE606"/>
    <w:lvl w:ilvl="0" w:tplc="0ABE9308">
      <w:start w:val="1"/>
      <w:numFmt w:val="upperLetter"/>
      <w:lvlText w:val="%1."/>
      <w:lvlJc w:val="left"/>
      <w:pPr>
        <w:ind w:left="360" w:firstLine="0"/>
      </w:pPr>
      <w:rPr>
        <w:rFonts w:cstheme="minorBidi" w:hint="default"/>
        <w:b w:val="0"/>
        <w:bCs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AAC4A48"/>
    <w:multiLevelType w:val="hybridMultilevel"/>
    <w:tmpl w:val="9578A1C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E0778C2"/>
    <w:multiLevelType w:val="hybridMultilevel"/>
    <w:tmpl w:val="D8FA8F00"/>
    <w:lvl w:ilvl="0" w:tplc="FFFFFFFF">
      <w:start w:val="1"/>
      <w:numFmt w:val="lowerLetter"/>
      <w:lvlText w:val="%1)"/>
      <w:lvlJc w:val="left"/>
      <w:pPr>
        <w:ind w:left="360"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9" w15:restartNumberingAfterBreak="0">
    <w:nsid w:val="307C3CFE"/>
    <w:multiLevelType w:val="hybridMultilevel"/>
    <w:tmpl w:val="9578A1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5928B4"/>
    <w:multiLevelType w:val="hybridMultilevel"/>
    <w:tmpl w:val="73F64480"/>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7073BD2"/>
    <w:multiLevelType w:val="hybridMultilevel"/>
    <w:tmpl w:val="40F69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1B7351"/>
    <w:multiLevelType w:val="hybridMultilevel"/>
    <w:tmpl w:val="93D6E322"/>
    <w:lvl w:ilvl="0" w:tplc="04130017">
      <w:start w:val="1"/>
      <w:numFmt w:val="lowerLetter"/>
      <w:lvlText w:val="%1)"/>
      <w:lvlJc w:val="left"/>
      <w:pPr>
        <w:ind w:left="1117" w:hanging="360"/>
      </w:pPr>
    </w:lvl>
    <w:lvl w:ilvl="1" w:tplc="04130019">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1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67E66"/>
    <w:multiLevelType w:val="hybridMultilevel"/>
    <w:tmpl w:val="BE649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D664A"/>
    <w:multiLevelType w:val="hybridMultilevel"/>
    <w:tmpl w:val="D4DED1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C0D4E"/>
    <w:multiLevelType w:val="hybridMultilevel"/>
    <w:tmpl w:val="4F5ABA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22B7A8B"/>
    <w:multiLevelType w:val="hybridMultilevel"/>
    <w:tmpl w:val="E3F4B9EE"/>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6923DE"/>
    <w:multiLevelType w:val="hybridMultilevel"/>
    <w:tmpl w:val="8A5C799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3" w15:restartNumberingAfterBreak="0">
    <w:nsid w:val="54DD5FE1"/>
    <w:multiLevelType w:val="hybridMultilevel"/>
    <w:tmpl w:val="FD8EFB58"/>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4" w15:restartNumberingAfterBreak="0">
    <w:nsid w:val="552C3481"/>
    <w:multiLevelType w:val="hybridMultilevel"/>
    <w:tmpl w:val="02189AC8"/>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25"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9A23F83"/>
    <w:multiLevelType w:val="hybridMultilevel"/>
    <w:tmpl w:val="E82EB682"/>
    <w:lvl w:ilvl="0" w:tplc="4204EBB6">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221337"/>
    <w:multiLevelType w:val="hybridMultilevel"/>
    <w:tmpl w:val="F0520602"/>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start w:val="1"/>
      <w:numFmt w:val="lowerRoman"/>
      <w:lvlText w:val="%3."/>
      <w:lvlJc w:val="right"/>
      <w:pPr>
        <w:ind w:left="2991" w:hanging="180"/>
      </w:pPr>
    </w:lvl>
    <w:lvl w:ilvl="3" w:tplc="FFFFFFFF">
      <w:start w:val="1"/>
      <w:numFmt w:val="decimal"/>
      <w:lvlText w:val="%4."/>
      <w:lvlJc w:val="left"/>
      <w:pPr>
        <w:ind w:left="3711" w:hanging="360"/>
      </w:pPr>
    </w:lvl>
    <w:lvl w:ilvl="4" w:tplc="FFFFFFFF">
      <w:start w:val="1"/>
      <w:numFmt w:val="lowerLetter"/>
      <w:lvlText w:val="%5."/>
      <w:lvlJc w:val="left"/>
      <w:pPr>
        <w:ind w:left="4431" w:hanging="360"/>
      </w:pPr>
    </w:lvl>
    <w:lvl w:ilvl="5" w:tplc="FFFFFFFF">
      <w:start w:val="1"/>
      <w:numFmt w:val="lowerRoman"/>
      <w:lvlText w:val="%6."/>
      <w:lvlJc w:val="right"/>
      <w:pPr>
        <w:ind w:left="5151" w:hanging="180"/>
      </w:pPr>
    </w:lvl>
    <w:lvl w:ilvl="6" w:tplc="FFFFFFFF">
      <w:start w:val="1"/>
      <w:numFmt w:val="decimal"/>
      <w:lvlText w:val="%7."/>
      <w:lvlJc w:val="left"/>
      <w:pPr>
        <w:ind w:left="5871" w:hanging="360"/>
      </w:pPr>
    </w:lvl>
    <w:lvl w:ilvl="7" w:tplc="FFFFFFFF">
      <w:start w:val="1"/>
      <w:numFmt w:val="lowerLetter"/>
      <w:lvlText w:val="%8."/>
      <w:lvlJc w:val="left"/>
      <w:pPr>
        <w:ind w:left="6591" w:hanging="360"/>
      </w:pPr>
    </w:lvl>
    <w:lvl w:ilvl="8" w:tplc="FFFFFFFF">
      <w:start w:val="1"/>
      <w:numFmt w:val="lowerRoman"/>
      <w:lvlText w:val="%9."/>
      <w:lvlJc w:val="right"/>
      <w:pPr>
        <w:ind w:left="7311" w:hanging="180"/>
      </w:pPr>
    </w:lvl>
  </w:abstractNum>
  <w:abstractNum w:abstractNumId="3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10"/>
  </w:num>
  <w:num w:numId="6" w16cid:durableId="1958830237">
    <w:abstractNumId w:val="21"/>
  </w:num>
  <w:num w:numId="7" w16cid:durableId="396439182">
    <w:abstractNumId w:val="26"/>
  </w:num>
  <w:num w:numId="8" w16cid:durableId="260603560">
    <w:abstractNumId w:val="17"/>
  </w:num>
  <w:num w:numId="9" w16cid:durableId="1356272424">
    <w:abstractNumId w:val="14"/>
  </w:num>
  <w:num w:numId="10" w16cid:durableId="630594039">
    <w:abstractNumId w:val="31"/>
  </w:num>
  <w:num w:numId="11" w16cid:durableId="2069759870">
    <w:abstractNumId w:val="25"/>
  </w:num>
  <w:num w:numId="12" w16cid:durableId="904724938">
    <w:abstractNumId w:val="27"/>
  </w:num>
  <w:num w:numId="13" w16cid:durableId="1399551874">
    <w:abstractNumId w:val="28"/>
  </w:num>
  <w:num w:numId="14" w16cid:durableId="610892522">
    <w:abstractNumId w:val="24"/>
  </w:num>
  <w:num w:numId="15" w16cid:durableId="1794668897">
    <w:abstractNumId w:val="20"/>
  </w:num>
  <w:num w:numId="16" w16cid:durableId="398328198">
    <w:abstractNumId w:val="16"/>
  </w:num>
  <w:num w:numId="17" w16cid:durableId="356009658">
    <w:abstractNumId w:val="5"/>
  </w:num>
  <w:num w:numId="18" w16cid:durableId="1681851810">
    <w:abstractNumId w:val="22"/>
  </w:num>
  <w:num w:numId="19" w16cid:durableId="1569729022">
    <w:abstractNumId w:val="13"/>
  </w:num>
  <w:num w:numId="20" w16cid:durableId="2139446690">
    <w:abstractNumId w:val="12"/>
  </w:num>
  <w:num w:numId="21" w16cid:durableId="1764565785">
    <w:abstractNumId w:val="4"/>
  </w:num>
  <w:num w:numId="22" w16cid:durableId="756631777">
    <w:abstractNumId w:val="6"/>
  </w:num>
  <w:num w:numId="23" w16cid:durableId="6030035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146006">
    <w:abstractNumId w:val="9"/>
  </w:num>
  <w:num w:numId="25" w16cid:durableId="1576207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7177036">
    <w:abstractNumId w:val="3"/>
  </w:num>
  <w:num w:numId="27" w16cid:durableId="119350977">
    <w:abstractNumId w:val="23"/>
  </w:num>
  <w:num w:numId="28" w16cid:durableId="1739133776">
    <w:abstractNumId w:val="30"/>
  </w:num>
  <w:num w:numId="29" w16cid:durableId="209810111">
    <w:abstractNumId w:val="19"/>
  </w:num>
  <w:num w:numId="30" w16cid:durableId="1740395334">
    <w:abstractNumId w:val="8"/>
  </w:num>
  <w:num w:numId="31" w16cid:durableId="483669036">
    <w:abstractNumId w:val="11"/>
  </w:num>
  <w:num w:numId="32" w16cid:durableId="607394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D26"/>
    <w:rsid w:val="00020638"/>
    <w:rsid w:val="00040D1E"/>
    <w:rsid w:val="00066102"/>
    <w:rsid w:val="0008619A"/>
    <w:rsid w:val="000940C1"/>
    <w:rsid w:val="000A4F32"/>
    <w:rsid w:val="000B1F99"/>
    <w:rsid w:val="000C0D3A"/>
    <w:rsid w:val="000C7E41"/>
    <w:rsid w:val="000E192F"/>
    <w:rsid w:val="000E6973"/>
    <w:rsid w:val="000F4BDA"/>
    <w:rsid w:val="000F4DFA"/>
    <w:rsid w:val="000F71EF"/>
    <w:rsid w:val="00112ED9"/>
    <w:rsid w:val="00124388"/>
    <w:rsid w:val="00127CCF"/>
    <w:rsid w:val="00145374"/>
    <w:rsid w:val="00154A11"/>
    <w:rsid w:val="001609B6"/>
    <w:rsid w:val="00166CB7"/>
    <w:rsid w:val="001722A0"/>
    <w:rsid w:val="00192411"/>
    <w:rsid w:val="00194A1C"/>
    <w:rsid w:val="001E6CCB"/>
    <w:rsid w:val="001E6CDF"/>
    <w:rsid w:val="001E73E0"/>
    <w:rsid w:val="0024152C"/>
    <w:rsid w:val="00256158"/>
    <w:rsid w:val="002734A8"/>
    <w:rsid w:val="002A2740"/>
    <w:rsid w:val="002A40B8"/>
    <w:rsid w:val="002A5ABE"/>
    <w:rsid w:val="002C6A9D"/>
    <w:rsid w:val="002C7D9B"/>
    <w:rsid w:val="002D150C"/>
    <w:rsid w:val="002D5F2A"/>
    <w:rsid w:val="002F43C9"/>
    <w:rsid w:val="002F7EC2"/>
    <w:rsid w:val="003133A7"/>
    <w:rsid w:val="00323406"/>
    <w:rsid w:val="00325F6D"/>
    <w:rsid w:val="003263AC"/>
    <w:rsid w:val="00342B58"/>
    <w:rsid w:val="003831B2"/>
    <w:rsid w:val="003B2D68"/>
    <w:rsid w:val="004257EC"/>
    <w:rsid w:val="00430A25"/>
    <w:rsid w:val="00457C8A"/>
    <w:rsid w:val="004630FC"/>
    <w:rsid w:val="00464FE1"/>
    <w:rsid w:val="00477A64"/>
    <w:rsid w:val="004A2A73"/>
    <w:rsid w:val="004A5571"/>
    <w:rsid w:val="004B3352"/>
    <w:rsid w:val="004B6A3A"/>
    <w:rsid w:val="004C7808"/>
    <w:rsid w:val="0052025C"/>
    <w:rsid w:val="005330F7"/>
    <w:rsid w:val="00542A6E"/>
    <w:rsid w:val="005570BF"/>
    <w:rsid w:val="00563598"/>
    <w:rsid w:val="0057225B"/>
    <w:rsid w:val="00591364"/>
    <w:rsid w:val="00592262"/>
    <w:rsid w:val="0059243E"/>
    <w:rsid w:val="005C2992"/>
    <w:rsid w:val="005C39FC"/>
    <w:rsid w:val="005C5B6E"/>
    <w:rsid w:val="005E1306"/>
    <w:rsid w:val="006114FC"/>
    <w:rsid w:val="006247EC"/>
    <w:rsid w:val="00632565"/>
    <w:rsid w:val="00670902"/>
    <w:rsid w:val="006B4762"/>
    <w:rsid w:val="006C2EF5"/>
    <w:rsid w:val="006F22B0"/>
    <w:rsid w:val="006F76DA"/>
    <w:rsid w:val="0074452F"/>
    <w:rsid w:val="00786AD7"/>
    <w:rsid w:val="00790422"/>
    <w:rsid w:val="007B49C6"/>
    <w:rsid w:val="007B53CC"/>
    <w:rsid w:val="007B5C57"/>
    <w:rsid w:val="007C212E"/>
    <w:rsid w:val="007E5A82"/>
    <w:rsid w:val="00800CB3"/>
    <w:rsid w:val="00802C2C"/>
    <w:rsid w:val="00810C64"/>
    <w:rsid w:val="008165FD"/>
    <w:rsid w:val="00823008"/>
    <w:rsid w:val="008232E1"/>
    <w:rsid w:val="008353C9"/>
    <w:rsid w:val="00854DA1"/>
    <w:rsid w:val="008609FA"/>
    <w:rsid w:val="00861BD3"/>
    <w:rsid w:val="00884905"/>
    <w:rsid w:val="008908C9"/>
    <w:rsid w:val="008A7A17"/>
    <w:rsid w:val="008D686F"/>
    <w:rsid w:val="008E1A96"/>
    <w:rsid w:val="009059D0"/>
    <w:rsid w:val="00924B23"/>
    <w:rsid w:val="00925F79"/>
    <w:rsid w:val="009420A7"/>
    <w:rsid w:val="00943D15"/>
    <w:rsid w:val="00966AF9"/>
    <w:rsid w:val="0099135C"/>
    <w:rsid w:val="009A728B"/>
    <w:rsid w:val="009B00EC"/>
    <w:rsid w:val="009E5FC3"/>
    <w:rsid w:val="00A043E5"/>
    <w:rsid w:val="00A31442"/>
    <w:rsid w:val="00A359B1"/>
    <w:rsid w:val="00A52B24"/>
    <w:rsid w:val="00A86F89"/>
    <w:rsid w:val="00A96EB9"/>
    <w:rsid w:val="00AC09AE"/>
    <w:rsid w:val="00AE682D"/>
    <w:rsid w:val="00AF0C1D"/>
    <w:rsid w:val="00B0155E"/>
    <w:rsid w:val="00B104EC"/>
    <w:rsid w:val="00B2303D"/>
    <w:rsid w:val="00B40E07"/>
    <w:rsid w:val="00B53370"/>
    <w:rsid w:val="00B70884"/>
    <w:rsid w:val="00B70C14"/>
    <w:rsid w:val="00B924AD"/>
    <w:rsid w:val="00BC5707"/>
    <w:rsid w:val="00BE6C85"/>
    <w:rsid w:val="00BF684F"/>
    <w:rsid w:val="00BF7838"/>
    <w:rsid w:val="00C03277"/>
    <w:rsid w:val="00C128F5"/>
    <w:rsid w:val="00C22155"/>
    <w:rsid w:val="00C41DAD"/>
    <w:rsid w:val="00C63577"/>
    <w:rsid w:val="00C664E8"/>
    <w:rsid w:val="00CF660D"/>
    <w:rsid w:val="00D2118A"/>
    <w:rsid w:val="00D33444"/>
    <w:rsid w:val="00D512EB"/>
    <w:rsid w:val="00D5666C"/>
    <w:rsid w:val="00D60B45"/>
    <w:rsid w:val="00D64CBF"/>
    <w:rsid w:val="00D70275"/>
    <w:rsid w:val="00D84650"/>
    <w:rsid w:val="00DB77F1"/>
    <w:rsid w:val="00DC1F20"/>
    <w:rsid w:val="00DC6AAE"/>
    <w:rsid w:val="00DC6E36"/>
    <w:rsid w:val="00DC7909"/>
    <w:rsid w:val="00DE4D04"/>
    <w:rsid w:val="00DE5549"/>
    <w:rsid w:val="00E17290"/>
    <w:rsid w:val="00E17EFA"/>
    <w:rsid w:val="00E25DF9"/>
    <w:rsid w:val="00E40104"/>
    <w:rsid w:val="00E410BC"/>
    <w:rsid w:val="00E607BD"/>
    <w:rsid w:val="00E64688"/>
    <w:rsid w:val="00E65987"/>
    <w:rsid w:val="00E77A9F"/>
    <w:rsid w:val="00E81B4A"/>
    <w:rsid w:val="00EB0EFA"/>
    <w:rsid w:val="00EB752A"/>
    <w:rsid w:val="00EC3A9E"/>
    <w:rsid w:val="00EC5975"/>
    <w:rsid w:val="00ED3729"/>
    <w:rsid w:val="00EF1D13"/>
    <w:rsid w:val="00EF5A80"/>
    <w:rsid w:val="00F147ED"/>
    <w:rsid w:val="00F41E60"/>
    <w:rsid w:val="00F973DB"/>
    <w:rsid w:val="00FA04C5"/>
    <w:rsid w:val="00FB32DF"/>
    <w:rsid w:val="00FD3733"/>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0C7E4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0C7E41"/>
    <w:rPr>
      <w:sz w:val="20"/>
      <w:szCs w:val="20"/>
      <w:lang w:val="en-GB"/>
    </w:rPr>
  </w:style>
  <w:style w:type="character" w:styleId="CommentReference">
    <w:name w:val="annotation reference"/>
    <w:basedOn w:val="DefaultParagraphFont"/>
    <w:uiPriority w:val="99"/>
    <w:semiHidden/>
    <w:unhideWhenUsed/>
    <w:rsid w:val="00C128F5"/>
    <w:rPr>
      <w:sz w:val="16"/>
      <w:szCs w:val="16"/>
    </w:rPr>
  </w:style>
  <w:style w:type="paragraph" w:styleId="CommentText">
    <w:name w:val="annotation text"/>
    <w:basedOn w:val="Normal"/>
    <w:link w:val="CommentTextChar"/>
    <w:uiPriority w:val="99"/>
    <w:unhideWhenUsed/>
    <w:rsid w:val="00C128F5"/>
    <w:pPr>
      <w:spacing w:line="240" w:lineRule="auto"/>
    </w:pPr>
    <w:rPr>
      <w:sz w:val="20"/>
      <w:szCs w:val="20"/>
      <w:lang w:val="en-GB"/>
    </w:rPr>
  </w:style>
  <w:style w:type="character" w:customStyle="1" w:styleId="CommentTextChar">
    <w:name w:val="Comment Text Char"/>
    <w:basedOn w:val="DefaultParagraphFont"/>
    <w:link w:val="CommentText"/>
    <w:uiPriority w:val="99"/>
    <w:rsid w:val="00C128F5"/>
    <w:rPr>
      <w:sz w:val="20"/>
      <w:szCs w:val="20"/>
      <w:lang w:val="en-GB"/>
    </w:rPr>
  </w:style>
  <w:style w:type="character" w:styleId="UnresolvedMention">
    <w:name w:val="Unresolved Mention"/>
    <w:basedOn w:val="DefaultParagraphFont"/>
    <w:uiPriority w:val="99"/>
    <w:semiHidden/>
    <w:unhideWhenUsed/>
    <w:rsid w:val="004B3352"/>
    <w:rPr>
      <w:color w:val="605E5C"/>
      <w:shd w:val="clear" w:color="auto" w:fill="E1DFDD"/>
    </w:rPr>
  </w:style>
  <w:style w:type="table" w:styleId="TableGrid">
    <w:name w:val="Table Grid"/>
    <w:basedOn w:val="TableNormal"/>
    <w:uiPriority w:val="39"/>
    <w:rsid w:val="00861BD3"/>
    <w:pPr>
      <w:spacing w:after="0" w:line="240" w:lineRule="auto"/>
    </w:pPr>
    <w:rPr>
      <w:rFonts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nalysis-implementation-reports-action-plan-protection-and-conservation-south-atlantic" TargetMode="External"/><Relationship Id="rId18" Type="http://schemas.openxmlformats.org/officeDocument/2006/relationships/header" Target="header2.xml"/><Relationship Id="rId26" Type="http://schemas.openxmlformats.org/officeDocument/2006/relationships/hyperlink" Target="https://www.cms.int/en/document/analysis-implementation-reports-single-species-action-plan-atlantic-humpback-dolphin" TargetMode="Externa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cms.int/es/document/conservaci%C3%B3n-y-gesti%C3%B3n-de-las-ballenas-y-sus-h%C3%A1bitats-en-la-regi%C3%B3n-del-atl%C3%A1ntico-sur"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abianseawhalenetwork.org/2025/06/19/regional-collaboration-strengthens-conservation-efforts-for-arabian-sea-humpback-whales/"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yperlink" Target="https://www.cms.int/en/document/cetacean-action-plans" TargetMode="External"/><Relationship Id="rId37"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yperlink" Target="https://www.cms.int/en/document/analysis-implementation-reports-single-species-action-plan-atlantic-humpback-dolphin" TargetMode="External"/><Relationship Id="rId23" Type="http://schemas.openxmlformats.org/officeDocument/2006/relationships/header" Target="header4.xml"/><Relationship Id="rId28" Type="http://schemas.openxmlformats.org/officeDocument/2006/relationships/hyperlink" Target="https://www.cms.int/es/news/2025005-convocatoria-de-informes-sobre-la-aplicaci%C3%B3n-del-plan-de-acci%C3%B3n-de-especie-%C3%BAnica-para" TargetMode="Externa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ews/2025005-convocatoria-de-informes-sobre-la-aplicaci%C3%B3n-del-plan-de-acci%C3%B3n-de-especie-%C3%BAnica-para" TargetMode="External"/><Relationship Id="rId22" Type="http://schemas.openxmlformats.org/officeDocument/2006/relationships/footer" Target="footer3.xml"/><Relationship Id="rId27" Type="http://schemas.openxmlformats.org/officeDocument/2006/relationships/hyperlink" Target="https://www.cms.int/es/node/42138" TargetMode="Externa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node/4235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753C7ED0-F095-4B17-97BF-361A7E6B6B48}"/>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18</Pages>
  <Words>5537</Words>
  <Characters>31564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108</cp:revision>
  <dcterms:created xsi:type="dcterms:W3CDTF">2025-09-04T09:04:00Z</dcterms:created>
  <dcterms:modified xsi:type="dcterms:W3CDTF">2026-01-27T15:43:00Z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