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B571" w14:textId="31EDB5D5" w:rsidR="00E35521" w:rsidRPr="001C0AF2" w:rsidRDefault="00C46CD6" w:rsidP="002653DF">
      <w:pPr>
        <w:pStyle w:val="P68B1DB1-BodyText1"/>
        <w:spacing w:after="0" w:line="240" w:lineRule="auto"/>
        <w:jc w:val="right"/>
        <w:rPr>
          <w:lang w:val="fr-FR"/>
        </w:rPr>
      </w:pPr>
      <w:r w:rsidRPr="001C0AF2">
        <w:rPr>
          <w:lang w:val="fr-FR"/>
        </w:rPr>
        <w:t>A</w:t>
      </w:r>
      <w:r w:rsidR="00CB2396" w:rsidRPr="001C0AF2">
        <w:rPr>
          <w:lang w:val="fr-FR"/>
        </w:rPr>
        <w:t>NNEXE </w:t>
      </w:r>
      <w:r w:rsidRPr="001C0AF2">
        <w:rPr>
          <w:lang w:val="fr-FR"/>
        </w:rPr>
        <w:t>3</w:t>
      </w:r>
    </w:p>
    <w:p w14:paraId="75CD74AC" w14:textId="77777777" w:rsidR="00E35521" w:rsidRPr="001C0AF2" w:rsidRDefault="00E35521">
      <w:pPr>
        <w:pStyle w:val="BodyText"/>
        <w:spacing w:before="244"/>
        <w:jc w:val="right"/>
        <w:rPr>
          <w:rFonts w:ascii="Arial" w:hAnsi="Arial" w:cs="Arial"/>
          <w:b/>
          <w:lang w:val="fr-FR"/>
        </w:rPr>
      </w:pPr>
    </w:p>
    <w:p w14:paraId="49AF6FAA" w14:textId="09F03251" w:rsidR="00E35521" w:rsidRPr="001C0AF2" w:rsidRDefault="00C46CD6">
      <w:pPr>
        <w:pStyle w:val="P68B1DB1-Title2"/>
        <w:jc w:val="center"/>
        <w:rPr>
          <w:b/>
          <w:bCs/>
          <w:color w:val="auto"/>
          <w:sz w:val="32"/>
          <w:szCs w:val="32"/>
          <w:lang w:val="fr-FR"/>
        </w:rPr>
      </w:pPr>
      <w:r w:rsidRPr="001C0AF2">
        <w:rPr>
          <w:b/>
          <w:bCs/>
          <w:color w:val="auto"/>
          <w:sz w:val="32"/>
          <w:szCs w:val="32"/>
          <w:lang w:val="fr-FR"/>
        </w:rPr>
        <w:t xml:space="preserve">Plan de gestion de la conservation des baleines </w:t>
      </w:r>
      <w:r w:rsidR="00E77BF5" w:rsidRPr="001C0AF2">
        <w:rPr>
          <w:b/>
          <w:bCs/>
          <w:color w:val="auto"/>
          <w:sz w:val="32"/>
          <w:szCs w:val="32"/>
          <w:lang w:val="fr-FR"/>
        </w:rPr>
        <w:t>À</w:t>
      </w:r>
      <w:r w:rsidRPr="001C0AF2">
        <w:rPr>
          <w:b/>
          <w:bCs/>
          <w:color w:val="auto"/>
          <w:sz w:val="32"/>
          <w:szCs w:val="32"/>
          <w:lang w:val="fr-FR"/>
        </w:rPr>
        <w:t xml:space="preserve"> bosse de la mer d’Arabie</w:t>
      </w:r>
    </w:p>
    <w:p w14:paraId="70CEC589" w14:textId="77777777" w:rsidR="00E35521" w:rsidRPr="001C0AF2" w:rsidRDefault="00E35521">
      <w:pPr>
        <w:rPr>
          <w:rFonts w:ascii="Arial" w:hAnsi="Arial" w:cs="Arial"/>
          <w:lang w:val="fr-FR"/>
        </w:rPr>
      </w:pPr>
    </w:p>
    <w:p w14:paraId="6A5BAEC3" w14:textId="77777777" w:rsidR="00E35521" w:rsidRPr="00CB2396" w:rsidRDefault="00C46CD6" w:rsidP="00CB2396">
      <w:pPr>
        <w:pStyle w:val="P68B1DB1-BodyText3"/>
        <w:jc w:val="center"/>
        <w:rPr>
          <w:sz w:val="44"/>
        </w:rPr>
      </w:pPr>
      <w:r>
        <w:rPr>
          <w:noProof/>
        </w:rPr>
        <w:drawing>
          <wp:inline distT="0" distB="0" distL="0" distR="0" wp14:anchorId="6DE65677" wp14:editId="389002E0">
            <wp:extent cx="4273550" cy="2848584"/>
            <wp:effectExtent l="0" t="0" r="0" b="9525"/>
            <wp:docPr id="1824855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0855" cy="2853453"/>
                    </a:xfrm>
                    <a:prstGeom prst="rect">
                      <a:avLst/>
                    </a:prstGeom>
                    <a:noFill/>
                    <a:ln>
                      <a:noFill/>
                    </a:ln>
                  </pic:spPr>
                </pic:pic>
              </a:graphicData>
            </a:graphic>
          </wp:inline>
        </w:drawing>
      </w:r>
    </w:p>
    <w:p w14:paraId="5A4C5F28" w14:textId="77777777" w:rsidR="00E35521" w:rsidRPr="00CB2396" w:rsidRDefault="00E35521" w:rsidP="00CB2396">
      <w:pPr>
        <w:pStyle w:val="Subtitle"/>
        <w:rPr>
          <w:rFonts w:ascii="Arial" w:hAnsi="Arial" w:cs="Arial"/>
          <w:color w:val="auto"/>
        </w:rPr>
      </w:pPr>
    </w:p>
    <w:p w14:paraId="0B160974" w14:textId="68FFA8BB" w:rsidR="00E35521" w:rsidRPr="001C0AF2" w:rsidRDefault="00C46CD6" w:rsidP="00E43C5E">
      <w:pPr>
        <w:pStyle w:val="P68B1DB1-Subtitle4"/>
        <w:spacing w:after="0"/>
        <w:rPr>
          <w:color w:val="auto"/>
          <w:lang w:val="fr-FR"/>
        </w:rPr>
      </w:pPr>
      <w:r w:rsidRPr="001C0AF2">
        <w:rPr>
          <w:color w:val="auto"/>
          <w:lang w:val="fr-FR"/>
        </w:rPr>
        <w:t>Ce plan de gestion de la conservation a été préparé par une coalition de parties prenantes représentant les États de l’aire de répartition des baleines à bosse de la mer d’Arabie, ainsi que des membres du Réseau des baleines de la mer d’Arabie, du Secrétariat et des comités scientifiques et de conservation de la Commission baleinière internationale, et du Secrétariat de la Convention sur la conservation des espèces migratrices.</w:t>
      </w:r>
    </w:p>
    <w:p w14:paraId="67756E05" w14:textId="77777777" w:rsidR="00E35521" w:rsidRPr="001C0AF2" w:rsidRDefault="00E35521">
      <w:pPr>
        <w:pStyle w:val="BodyText"/>
        <w:rPr>
          <w:rFonts w:ascii="Arial" w:hAnsi="Arial" w:cs="Arial"/>
          <w:sz w:val="32"/>
          <w:lang w:val="fr-FR"/>
        </w:rPr>
      </w:pPr>
    </w:p>
    <w:p w14:paraId="1F0AAF94" w14:textId="77777777" w:rsidR="00E35521" w:rsidRPr="001C0AF2" w:rsidRDefault="00E35521">
      <w:pPr>
        <w:pStyle w:val="BodyText"/>
        <w:rPr>
          <w:rFonts w:ascii="Arial" w:hAnsi="Arial" w:cs="Arial"/>
          <w:sz w:val="32"/>
          <w:lang w:val="fr-FR"/>
        </w:rPr>
      </w:pPr>
    </w:p>
    <w:p w14:paraId="6B25EE8A" w14:textId="77777777" w:rsidR="00E35521" w:rsidRPr="001C0AF2" w:rsidRDefault="00C46CD6">
      <w:pPr>
        <w:pStyle w:val="P68B1DB1-Normal5"/>
        <w:jc w:val="left"/>
        <w:rPr>
          <w:color w:val="auto"/>
          <w:lang w:val="fr-FR"/>
        </w:rPr>
      </w:pPr>
      <w:r w:rsidRPr="001C0AF2">
        <w:rPr>
          <w:color w:val="auto"/>
          <w:lang w:val="fr-FR"/>
        </w:rPr>
        <w:br w:type="page"/>
      </w:r>
    </w:p>
    <w:bookmarkStart w:id="0" w:name="_Toc212039200" w:displacedByCustomXml="next"/>
    <w:sdt>
      <w:sdtPr>
        <w:rPr>
          <w:rFonts w:asciiTheme="minorHAnsi" w:eastAsiaTheme="minorEastAsia" w:hAnsiTheme="minorHAnsi" w:cstheme="minorBidi"/>
          <w:b w:val="0"/>
          <w:color w:val="auto"/>
          <w:sz w:val="20"/>
        </w:rPr>
        <w:id w:val="-268079433"/>
        <w:docPartObj>
          <w:docPartGallery w:val="Table of Contents"/>
          <w:docPartUnique/>
        </w:docPartObj>
      </w:sdtPr>
      <w:sdtEndPr>
        <w:rPr>
          <w:sz w:val="22"/>
        </w:rPr>
      </w:sdtEndPr>
      <w:sdtContent>
        <w:p w14:paraId="486971FE" w14:textId="6190B2E2" w:rsidR="00E35521" w:rsidRPr="00B61BCF" w:rsidRDefault="00C46CD6">
          <w:pPr>
            <w:pStyle w:val="P68B1DB1-Heading16"/>
            <w:rPr>
              <w:color w:val="auto"/>
              <w:szCs w:val="22"/>
            </w:rPr>
          </w:pPr>
          <w:r w:rsidRPr="00B61BCF">
            <w:rPr>
              <w:color w:val="auto"/>
              <w:szCs w:val="22"/>
            </w:rPr>
            <w:t>Table des matières</w:t>
          </w:r>
          <w:bookmarkEnd w:id="0"/>
        </w:p>
        <w:p w14:paraId="1C44B244" w14:textId="3DB9B9BE" w:rsidR="00917945" w:rsidRPr="00917945" w:rsidRDefault="00C46CD6">
          <w:pPr>
            <w:pStyle w:val="TOC1"/>
            <w:tabs>
              <w:tab w:val="right" w:leader="dot" w:pos="9742"/>
            </w:tabs>
            <w:rPr>
              <w:rFonts w:ascii="Arial" w:hAnsi="Arial" w:cs="Arial"/>
              <w:noProof/>
              <w:kern w:val="2"/>
              <w:sz w:val="20"/>
              <w:lang/>
              <w14:ligatures w14:val="standardContextual"/>
            </w:rPr>
          </w:pPr>
          <w:r w:rsidRPr="00917945">
            <w:rPr>
              <w:rFonts w:ascii="Arial" w:hAnsi="Arial" w:cs="Arial"/>
              <w:sz w:val="20"/>
            </w:rPr>
            <w:fldChar w:fldCharType="begin"/>
          </w:r>
          <w:r w:rsidRPr="00917945">
            <w:rPr>
              <w:rFonts w:ascii="Arial" w:hAnsi="Arial" w:cs="Arial"/>
              <w:sz w:val="20"/>
            </w:rPr>
            <w:instrText xml:space="preserve"> TOC \o "1-3" \h \z \u </w:instrText>
          </w:r>
          <w:r w:rsidRPr="00917945">
            <w:rPr>
              <w:rFonts w:ascii="Arial" w:hAnsi="Arial" w:cs="Arial"/>
              <w:sz w:val="20"/>
            </w:rPr>
            <w:fldChar w:fldCharType="separate"/>
          </w:r>
          <w:hyperlink w:anchor="_Toc212039200" w:history="1">
            <w:r w:rsidR="00917945" w:rsidRPr="00917945">
              <w:rPr>
                <w:rStyle w:val="Hyperlink"/>
                <w:rFonts w:ascii="Arial" w:hAnsi="Arial" w:cs="Arial"/>
                <w:noProof/>
                <w:sz w:val="20"/>
              </w:rPr>
              <w:t>Table des matières</w:t>
            </w:r>
            <w:r w:rsidR="00917945" w:rsidRPr="00917945">
              <w:rPr>
                <w:rFonts w:ascii="Arial" w:hAnsi="Arial" w:cs="Arial"/>
                <w:noProof/>
                <w:webHidden/>
                <w:sz w:val="20"/>
              </w:rPr>
              <w:tab/>
            </w:r>
            <w:r w:rsidR="00917945" w:rsidRPr="00917945">
              <w:rPr>
                <w:rFonts w:ascii="Arial" w:hAnsi="Arial" w:cs="Arial"/>
                <w:noProof/>
                <w:webHidden/>
                <w:sz w:val="20"/>
              </w:rPr>
              <w:fldChar w:fldCharType="begin"/>
            </w:r>
            <w:r w:rsidR="00917945" w:rsidRPr="00917945">
              <w:rPr>
                <w:rFonts w:ascii="Arial" w:hAnsi="Arial" w:cs="Arial"/>
                <w:noProof/>
                <w:webHidden/>
                <w:sz w:val="20"/>
              </w:rPr>
              <w:instrText xml:space="preserve"> PAGEREF _Toc212039200 \h </w:instrText>
            </w:r>
            <w:r w:rsidR="00917945" w:rsidRPr="00917945">
              <w:rPr>
                <w:rFonts w:ascii="Arial" w:hAnsi="Arial" w:cs="Arial"/>
                <w:noProof/>
                <w:webHidden/>
                <w:sz w:val="20"/>
              </w:rPr>
            </w:r>
            <w:r w:rsidR="00917945" w:rsidRPr="00917945">
              <w:rPr>
                <w:rFonts w:ascii="Arial" w:hAnsi="Arial" w:cs="Arial"/>
                <w:noProof/>
                <w:webHidden/>
                <w:sz w:val="20"/>
              </w:rPr>
              <w:fldChar w:fldCharType="separate"/>
            </w:r>
            <w:r>
              <w:rPr>
                <w:rFonts w:ascii="Arial" w:hAnsi="Arial" w:cs="Arial"/>
                <w:noProof/>
                <w:webHidden/>
                <w:sz w:val="20"/>
              </w:rPr>
              <w:t>2</w:t>
            </w:r>
            <w:r w:rsidR="00917945" w:rsidRPr="00917945">
              <w:rPr>
                <w:rFonts w:ascii="Arial" w:hAnsi="Arial" w:cs="Arial"/>
                <w:noProof/>
                <w:webHidden/>
                <w:sz w:val="20"/>
              </w:rPr>
              <w:fldChar w:fldCharType="end"/>
            </w:r>
          </w:hyperlink>
        </w:p>
        <w:p w14:paraId="12779347" w14:textId="22C40763" w:rsidR="00917945" w:rsidRPr="00917945" w:rsidRDefault="00917945">
          <w:pPr>
            <w:pStyle w:val="TOC1"/>
            <w:tabs>
              <w:tab w:val="right" w:leader="dot" w:pos="9742"/>
            </w:tabs>
            <w:rPr>
              <w:rFonts w:ascii="Arial" w:hAnsi="Arial" w:cs="Arial"/>
              <w:noProof/>
              <w:kern w:val="2"/>
              <w:sz w:val="20"/>
              <w:lang/>
              <w14:ligatures w14:val="standardContextual"/>
            </w:rPr>
          </w:pPr>
          <w:hyperlink w:anchor="_Toc212039201" w:history="1">
            <w:r w:rsidRPr="00917945">
              <w:rPr>
                <w:rStyle w:val="Hyperlink"/>
                <w:rFonts w:ascii="Arial" w:hAnsi="Arial" w:cs="Arial"/>
                <w:noProof/>
                <w:sz w:val="20"/>
              </w:rPr>
              <w:t>Résumé</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_Toc212039201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4</w:t>
            </w:r>
            <w:r w:rsidRPr="00917945">
              <w:rPr>
                <w:rFonts w:ascii="Arial" w:hAnsi="Arial" w:cs="Arial"/>
                <w:noProof/>
                <w:webHidden/>
                <w:sz w:val="20"/>
              </w:rPr>
              <w:fldChar w:fldCharType="end"/>
            </w:r>
          </w:hyperlink>
        </w:p>
        <w:p w14:paraId="1059C398" w14:textId="4C5778E1" w:rsidR="00917945" w:rsidRPr="00917945" w:rsidRDefault="00917945">
          <w:pPr>
            <w:pStyle w:val="TOC1"/>
            <w:tabs>
              <w:tab w:val="left" w:pos="440"/>
              <w:tab w:val="right" w:leader="dot" w:pos="9742"/>
            </w:tabs>
            <w:rPr>
              <w:rFonts w:ascii="Arial" w:hAnsi="Arial" w:cs="Arial"/>
              <w:noProof/>
              <w:kern w:val="2"/>
              <w:sz w:val="20"/>
              <w:lang/>
              <w14:ligatures w14:val="standardContextual"/>
            </w:rPr>
          </w:pPr>
          <w:hyperlink w:anchor="_Toc212039202" w:history="1">
            <w:r w:rsidRPr="00917945">
              <w:rPr>
                <w:rStyle w:val="Hyperlink"/>
                <w:rFonts w:ascii="Arial" w:hAnsi="Arial" w:cs="Arial"/>
                <w:noProof/>
                <w:sz w:val="20"/>
              </w:rPr>
              <w:t>1.</w:t>
            </w:r>
            <w:r w:rsidRPr="00917945">
              <w:rPr>
                <w:rFonts w:ascii="Arial" w:hAnsi="Arial" w:cs="Arial"/>
                <w:noProof/>
                <w:kern w:val="2"/>
                <w:sz w:val="20"/>
                <w:lang/>
                <w14:ligatures w14:val="standardContextual"/>
              </w:rPr>
              <w:tab/>
            </w:r>
            <w:r w:rsidRPr="00917945">
              <w:rPr>
                <w:rStyle w:val="Hyperlink"/>
                <w:rFonts w:ascii="Arial" w:hAnsi="Arial" w:cs="Arial"/>
                <w:noProof/>
                <w:sz w:val="20"/>
              </w:rPr>
              <w:t>Introduction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_Toc212039202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5</w:t>
            </w:r>
            <w:r w:rsidRPr="00917945">
              <w:rPr>
                <w:rFonts w:ascii="Arial" w:hAnsi="Arial" w:cs="Arial"/>
                <w:noProof/>
                <w:webHidden/>
                <w:sz w:val="20"/>
              </w:rPr>
              <w:fldChar w:fldCharType="end"/>
            </w:r>
          </w:hyperlink>
        </w:p>
        <w:p w14:paraId="5EB1458E" w14:textId="74231E8B"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03" w:history="1">
            <w:r w:rsidRPr="00917945">
              <w:rPr>
                <w:rStyle w:val="Hyperlink"/>
                <w:rFonts w:ascii="Arial" w:hAnsi="Arial" w:cs="Arial"/>
                <w:noProof/>
                <w:sz w:val="20"/>
              </w:rPr>
              <w:t>1.1 Baleines à bosse de la mer d’Arabie : historique et contexte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_Toc212039203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5</w:t>
            </w:r>
            <w:r w:rsidRPr="00917945">
              <w:rPr>
                <w:rFonts w:ascii="Arial" w:hAnsi="Arial" w:cs="Arial"/>
                <w:noProof/>
                <w:webHidden/>
                <w:sz w:val="20"/>
              </w:rPr>
              <w:fldChar w:fldCharType="end"/>
            </w:r>
          </w:hyperlink>
        </w:p>
        <w:p w14:paraId="51C64049" w14:textId="77D6770C"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04" w:history="1">
            <w:r w:rsidRPr="00917945">
              <w:rPr>
                <w:rStyle w:val="Hyperlink"/>
                <w:rFonts w:ascii="Arial" w:hAnsi="Arial" w:cs="Arial"/>
                <w:noProof/>
                <w:sz w:val="20"/>
              </w:rPr>
              <w:t>1.2 Menaces régionales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_Toc212039204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6</w:t>
            </w:r>
            <w:r w:rsidRPr="00917945">
              <w:rPr>
                <w:rFonts w:ascii="Arial" w:hAnsi="Arial" w:cs="Arial"/>
                <w:noProof/>
                <w:webHidden/>
                <w:sz w:val="20"/>
              </w:rPr>
              <w:fldChar w:fldCharType="end"/>
            </w:r>
          </w:hyperlink>
        </w:p>
        <w:p w14:paraId="3D9D1958" w14:textId="589BA177"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05" w:history="1">
            <w:r w:rsidRPr="00917945">
              <w:rPr>
                <w:rStyle w:val="Hyperlink"/>
                <w:rFonts w:ascii="Arial" w:hAnsi="Arial" w:cs="Arial"/>
                <w:noProof/>
                <w:sz w:val="20"/>
              </w:rPr>
              <w:t>1.3 Justification de la gestion régionale active de la population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_Toc212039205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6</w:t>
            </w:r>
            <w:r w:rsidRPr="00917945">
              <w:rPr>
                <w:rFonts w:ascii="Arial" w:hAnsi="Arial" w:cs="Arial"/>
                <w:noProof/>
                <w:webHidden/>
                <w:sz w:val="20"/>
              </w:rPr>
              <w:fldChar w:fldCharType="end"/>
            </w:r>
          </w:hyperlink>
        </w:p>
        <w:p w14:paraId="4EE2233A" w14:textId="1CDE21F3"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06" w:history="1">
            <w:r w:rsidRPr="00917945">
              <w:rPr>
                <w:rStyle w:val="Hyperlink"/>
                <w:rFonts w:ascii="Arial" w:hAnsi="Arial" w:cs="Arial"/>
                <w:noProof/>
                <w:sz w:val="20"/>
              </w:rPr>
              <w:t>1.4 Objectifs généraux du PGC</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_Toc212039206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9</w:t>
            </w:r>
            <w:r w:rsidRPr="00917945">
              <w:rPr>
                <w:rFonts w:ascii="Arial" w:hAnsi="Arial" w:cs="Arial"/>
                <w:noProof/>
                <w:webHidden/>
                <w:sz w:val="20"/>
              </w:rPr>
              <w:fldChar w:fldCharType="end"/>
            </w:r>
          </w:hyperlink>
        </w:p>
        <w:p w14:paraId="546E553D" w14:textId="12F97767" w:rsidR="00917945" w:rsidRPr="00917945" w:rsidRDefault="00917945">
          <w:pPr>
            <w:pStyle w:val="TOC1"/>
            <w:tabs>
              <w:tab w:val="left" w:pos="440"/>
              <w:tab w:val="right" w:leader="dot" w:pos="9742"/>
            </w:tabs>
            <w:rPr>
              <w:rFonts w:ascii="Arial" w:hAnsi="Arial" w:cs="Arial"/>
              <w:noProof/>
              <w:kern w:val="2"/>
              <w:sz w:val="20"/>
              <w:lang/>
              <w14:ligatures w14:val="standardContextual"/>
            </w:rPr>
          </w:pPr>
          <w:hyperlink w:anchor="_Toc212039207" w:history="1">
            <w:r w:rsidRPr="00917945">
              <w:rPr>
                <w:rStyle w:val="Hyperlink"/>
                <w:rFonts w:ascii="Arial" w:hAnsi="Arial" w:cs="Arial"/>
                <w:noProof/>
                <w:sz w:val="20"/>
              </w:rPr>
              <w:t>2.</w:t>
            </w:r>
            <w:r w:rsidRPr="00917945">
              <w:rPr>
                <w:rFonts w:ascii="Arial" w:hAnsi="Arial" w:cs="Arial"/>
                <w:noProof/>
                <w:kern w:val="2"/>
                <w:sz w:val="20"/>
                <w:lang/>
                <w14:ligatures w14:val="standardContextual"/>
              </w:rPr>
              <w:tab/>
            </w:r>
            <w:r w:rsidRPr="00917945">
              <w:rPr>
                <w:rStyle w:val="Hyperlink"/>
                <w:rFonts w:ascii="Arial" w:hAnsi="Arial" w:cs="Arial"/>
                <w:noProof/>
                <w:sz w:val="20"/>
              </w:rPr>
              <w:t>Cadre juridique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_Toc212039207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10</w:t>
            </w:r>
            <w:r w:rsidRPr="00917945">
              <w:rPr>
                <w:rFonts w:ascii="Arial" w:hAnsi="Arial" w:cs="Arial"/>
                <w:noProof/>
                <w:webHidden/>
                <w:sz w:val="20"/>
              </w:rPr>
              <w:fldChar w:fldCharType="end"/>
            </w:r>
          </w:hyperlink>
        </w:p>
        <w:p w14:paraId="27C8F7F4" w14:textId="7E0D21C6" w:rsidR="00917945" w:rsidRPr="00917945" w:rsidRDefault="00917945">
          <w:pPr>
            <w:pStyle w:val="TOC2"/>
            <w:tabs>
              <w:tab w:val="left" w:pos="960"/>
              <w:tab w:val="right" w:leader="dot" w:pos="9742"/>
            </w:tabs>
            <w:rPr>
              <w:rFonts w:ascii="Arial" w:hAnsi="Arial" w:cs="Arial"/>
              <w:noProof/>
              <w:kern w:val="2"/>
              <w:sz w:val="20"/>
              <w:lang/>
              <w14:ligatures w14:val="standardContextual"/>
            </w:rPr>
          </w:pPr>
          <w:hyperlink w:anchor="_Toc212039208" w:history="1">
            <w:r w:rsidRPr="00917945">
              <w:rPr>
                <w:rStyle w:val="Hyperlink"/>
                <w:rFonts w:ascii="Arial" w:hAnsi="Arial" w:cs="Arial"/>
                <w:noProof/>
                <w:sz w:val="20"/>
              </w:rPr>
              <w:t>2.1</w:t>
            </w:r>
            <w:r w:rsidRPr="00917945">
              <w:rPr>
                <w:rFonts w:ascii="Arial" w:hAnsi="Arial" w:cs="Arial"/>
                <w:noProof/>
                <w:kern w:val="2"/>
                <w:sz w:val="20"/>
                <w:lang/>
                <w14:ligatures w14:val="standardContextual"/>
              </w:rPr>
              <w:tab/>
            </w:r>
            <w:r w:rsidRPr="00917945">
              <w:rPr>
                <w:rStyle w:val="Hyperlink"/>
                <w:rFonts w:ascii="Arial" w:hAnsi="Arial" w:cs="Arial"/>
                <w:noProof/>
                <w:sz w:val="20"/>
              </w:rPr>
              <w:t>Accords et initiatives internationaux relatifs aux BBMA et à l’élaboration et à la mise en œuvre du PGC</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_Toc212039208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10</w:t>
            </w:r>
            <w:r w:rsidRPr="00917945">
              <w:rPr>
                <w:rFonts w:ascii="Arial" w:hAnsi="Arial" w:cs="Arial"/>
                <w:noProof/>
                <w:webHidden/>
                <w:sz w:val="20"/>
              </w:rPr>
              <w:fldChar w:fldCharType="end"/>
            </w:r>
          </w:hyperlink>
        </w:p>
        <w:p w14:paraId="63DD099B" w14:textId="158768F7"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09" w:history="1">
            <w:r w:rsidRPr="00917945">
              <w:rPr>
                <w:rStyle w:val="Hyperlink"/>
                <w:rFonts w:ascii="Arial" w:hAnsi="Arial" w:cs="Arial"/>
                <w:noProof/>
                <w:sz w:val="20"/>
              </w:rPr>
              <w:t>2.2 Lois, politiques et dispositions de gestion des États de l’aire de répartition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_Toc212039209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12</w:t>
            </w:r>
            <w:r w:rsidRPr="00917945">
              <w:rPr>
                <w:rFonts w:ascii="Arial" w:hAnsi="Arial" w:cs="Arial"/>
                <w:noProof/>
                <w:webHidden/>
                <w:sz w:val="20"/>
              </w:rPr>
              <w:fldChar w:fldCharType="end"/>
            </w:r>
          </w:hyperlink>
        </w:p>
        <w:p w14:paraId="31C66177" w14:textId="5829DA9A" w:rsidR="00917945" w:rsidRPr="00917945" w:rsidRDefault="00917945">
          <w:pPr>
            <w:pStyle w:val="TOC3"/>
            <w:tabs>
              <w:tab w:val="left" w:pos="1200"/>
              <w:tab w:val="right" w:leader="dot" w:pos="9742"/>
            </w:tabs>
            <w:rPr>
              <w:rFonts w:ascii="Arial" w:hAnsi="Arial" w:cs="Arial"/>
              <w:noProof/>
              <w:kern w:val="2"/>
              <w:sz w:val="20"/>
              <w:lang/>
              <w14:ligatures w14:val="standardContextual"/>
            </w:rPr>
          </w:pPr>
          <w:hyperlink w:anchor="_Toc212039210" w:history="1">
            <w:r w:rsidRPr="00917945">
              <w:rPr>
                <w:rStyle w:val="Hyperlink"/>
                <w:rFonts w:ascii="Arial" w:hAnsi="Arial" w:cs="Arial"/>
                <w:noProof/>
                <w:sz w:val="20"/>
              </w:rPr>
              <w:t>2.2.1</w:t>
            </w:r>
            <w:r w:rsidRPr="00917945">
              <w:rPr>
                <w:rFonts w:ascii="Arial" w:hAnsi="Arial" w:cs="Arial"/>
                <w:noProof/>
                <w:kern w:val="2"/>
                <w:sz w:val="20"/>
                <w:lang/>
                <w14:ligatures w14:val="standardContextual"/>
              </w:rPr>
              <w:tab/>
            </w:r>
            <w:r w:rsidRPr="00917945">
              <w:rPr>
                <w:rStyle w:val="Hyperlink"/>
                <w:rFonts w:ascii="Arial" w:hAnsi="Arial" w:cs="Arial"/>
                <w:noProof/>
                <w:sz w:val="20"/>
              </w:rPr>
              <w:t>Bahreïn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_Toc212039210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12</w:t>
            </w:r>
            <w:r w:rsidRPr="00917945">
              <w:rPr>
                <w:rFonts w:ascii="Arial" w:hAnsi="Arial" w:cs="Arial"/>
                <w:noProof/>
                <w:webHidden/>
                <w:sz w:val="20"/>
              </w:rPr>
              <w:fldChar w:fldCharType="end"/>
            </w:r>
          </w:hyperlink>
        </w:p>
        <w:p w14:paraId="2295EA20" w14:textId="11371391" w:rsidR="00917945" w:rsidRPr="00917945" w:rsidRDefault="00917945">
          <w:pPr>
            <w:pStyle w:val="TOC3"/>
            <w:tabs>
              <w:tab w:val="left" w:pos="1200"/>
              <w:tab w:val="right" w:leader="dot" w:pos="9742"/>
            </w:tabs>
            <w:rPr>
              <w:rFonts w:ascii="Arial" w:hAnsi="Arial" w:cs="Arial"/>
              <w:noProof/>
              <w:kern w:val="2"/>
              <w:sz w:val="20"/>
              <w:lang/>
              <w14:ligatures w14:val="standardContextual"/>
            </w:rPr>
          </w:pPr>
          <w:hyperlink w:anchor="_Toc212039211" w:history="1">
            <w:r w:rsidRPr="00917945">
              <w:rPr>
                <w:rStyle w:val="Hyperlink"/>
                <w:rFonts w:ascii="Arial" w:hAnsi="Arial" w:cs="Arial"/>
                <w:noProof/>
                <w:sz w:val="20"/>
              </w:rPr>
              <w:t>2.2.2</w:t>
            </w:r>
            <w:r w:rsidRPr="00917945">
              <w:rPr>
                <w:rFonts w:ascii="Arial" w:hAnsi="Arial" w:cs="Arial"/>
                <w:noProof/>
                <w:kern w:val="2"/>
                <w:sz w:val="20"/>
                <w:lang/>
                <w14:ligatures w14:val="standardContextual"/>
              </w:rPr>
              <w:tab/>
            </w:r>
            <w:r w:rsidRPr="00917945">
              <w:rPr>
                <w:rStyle w:val="Hyperlink"/>
                <w:rFonts w:ascii="Arial" w:hAnsi="Arial" w:cs="Arial"/>
                <w:noProof/>
                <w:sz w:val="20"/>
              </w:rPr>
              <w:t>Inde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_Toc212039211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12</w:t>
            </w:r>
            <w:r w:rsidRPr="00917945">
              <w:rPr>
                <w:rFonts w:ascii="Arial" w:hAnsi="Arial" w:cs="Arial"/>
                <w:noProof/>
                <w:webHidden/>
                <w:sz w:val="20"/>
              </w:rPr>
              <w:fldChar w:fldCharType="end"/>
            </w:r>
          </w:hyperlink>
        </w:p>
        <w:p w14:paraId="6C438392" w14:textId="6C7E32BA" w:rsidR="00917945" w:rsidRPr="00917945" w:rsidRDefault="00917945">
          <w:pPr>
            <w:pStyle w:val="TOC3"/>
            <w:tabs>
              <w:tab w:val="left" w:pos="1200"/>
              <w:tab w:val="right" w:leader="dot" w:pos="9742"/>
            </w:tabs>
            <w:rPr>
              <w:rFonts w:ascii="Arial" w:hAnsi="Arial" w:cs="Arial"/>
              <w:noProof/>
              <w:kern w:val="2"/>
              <w:sz w:val="20"/>
              <w:lang/>
              <w14:ligatures w14:val="standardContextual"/>
            </w:rPr>
          </w:pPr>
          <w:hyperlink w:anchor="_Toc212039212" w:history="1">
            <w:r w:rsidRPr="00917945">
              <w:rPr>
                <w:rStyle w:val="Hyperlink"/>
                <w:rFonts w:ascii="Arial" w:hAnsi="Arial" w:cs="Arial"/>
                <w:noProof/>
                <w:sz w:val="20"/>
              </w:rPr>
              <w:t>2.2.3</w:t>
            </w:r>
            <w:r w:rsidRPr="00917945">
              <w:rPr>
                <w:rFonts w:ascii="Arial" w:hAnsi="Arial" w:cs="Arial"/>
                <w:noProof/>
                <w:kern w:val="2"/>
                <w:sz w:val="20"/>
                <w:lang/>
                <w14:ligatures w14:val="standardContextual"/>
              </w:rPr>
              <w:tab/>
            </w:r>
            <w:r w:rsidRPr="00917945">
              <w:rPr>
                <w:rStyle w:val="Hyperlink"/>
                <w:rFonts w:ascii="Arial" w:hAnsi="Arial" w:cs="Arial"/>
                <w:noProof/>
                <w:sz w:val="20"/>
              </w:rPr>
              <w:t>Iran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_Toc212039212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13</w:t>
            </w:r>
            <w:r w:rsidRPr="00917945">
              <w:rPr>
                <w:rFonts w:ascii="Arial" w:hAnsi="Arial" w:cs="Arial"/>
                <w:noProof/>
                <w:webHidden/>
                <w:sz w:val="20"/>
              </w:rPr>
              <w:fldChar w:fldCharType="end"/>
            </w:r>
          </w:hyperlink>
        </w:p>
        <w:p w14:paraId="751B6FD9" w14:textId="2F7940FF" w:rsidR="00917945" w:rsidRPr="00917945" w:rsidRDefault="00917945">
          <w:pPr>
            <w:pStyle w:val="TOC3"/>
            <w:tabs>
              <w:tab w:val="left" w:pos="1200"/>
              <w:tab w:val="right" w:leader="dot" w:pos="9742"/>
            </w:tabs>
            <w:rPr>
              <w:rFonts w:ascii="Arial" w:hAnsi="Arial" w:cs="Arial"/>
              <w:noProof/>
              <w:kern w:val="2"/>
              <w:sz w:val="20"/>
              <w:lang/>
              <w14:ligatures w14:val="standardContextual"/>
            </w:rPr>
          </w:pPr>
          <w:hyperlink w:anchor="_Toc212039213" w:history="1">
            <w:r w:rsidRPr="00917945">
              <w:rPr>
                <w:rStyle w:val="Hyperlink"/>
                <w:rFonts w:ascii="Arial" w:hAnsi="Arial" w:cs="Arial"/>
                <w:noProof/>
                <w:sz w:val="20"/>
              </w:rPr>
              <w:t>2.2.4</w:t>
            </w:r>
            <w:r w:rsidRPr="00917945">
              <w:rPr>
                <w:rFonts w:ascii="Arial" w:hAnsi="Arial" w:cs="Arial"/>
                <w:noProof/>
                <w:kern w:val="2"/>
                <w:sz w:val="20"/>
                <w:lang/>
                <w14:ligatures w14:val="standardContextual"/>
              </w:rPr>
              <w:tab/>
            </w:r>
            <w:r w:rsidRPr="00917945">
              <w:rPr>
                <w:rStyle w:val="Hyperlink"/>
                <w:rFonts w:ascii="Arial" w:hAnsi="Arial" w:cs="Arial"/>
                <w:noProof/>
                <w:sz w:val="20"/>
              </w:rPr>
              <w:t>Koweït</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_Toc212039213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13</w:t>
            </w:r>
            <w:r w:rsidRPr="00917945">
              <w:rPr>
                <w:rFonts w:ascii="Arial" w:hAnsi="Arial" w:cs="Arial"/>
                <w:noProof/>
                <w:webHidden/>
                <w:sz w:val="20"/>
              </w:rPr>
              <w:fldChar w:fldCharType="end"/>
            </w:r>
          </w:hyperlink>
        </w:p>
        <w:p w14:paraId="389EC2C1" w14:textId="17157CD2" w:rsidR="00917945" w:rsidRPr="00917945" w:rsidRDefault="00917945">
          <w:pPr>
            <w:pStyle w:val="TOC3"/>
            <w:tabs>
              <w:tab w:val="left" w:pos="1200"/>
              <w:tab w:val="right" w:leader="dot" w:pos="9742"/>
            </w:tabs>
            <w:rPr>
              <w:rFonts w:ascii="Arial" w:hAnsi="Arial" w:cs="Arial"/>
              <w:noProof/>
              <w:kern w:val="2"/>
              <w:sz w:val="20"/>
              <w:lang/>
              <w14:ligatures w14:val="standardContextual"/>
            </w:rPr>
          </w:pPr>
          <w:hyperlink w:anchor="_Toc212039214" w:history="1">
            <w:r w:rsidRPr="00917945">
              <w:rPr>
                <w:rStyle w:val="Hyperlink"/>
                <w:rFonts w:ascii="Arial" w:hAnsi="Arial" w:cs="Arial"/>
                <w:noProof/>
                <w:sz w:val="20"/>
              </w:rPr>
              <w:t>2.2.5</w:t>
            </w:r>
            <w:r w:rsidRPr="00917945">
              <w:rPr>
                <w:rFonts w:ascii="Arial" w:hAnsi="Arial" w:cs="Arial"/>
                <w:noProof/>
                <w:kern w:val="2"/>
                <w:sz w:val="20"/>
                <w:lang/>
                <w14:ligatures w14:val="standardContextual"/>
              </w:rPr>
              <w:tab/>
            </w:r>
            <w:r w:rsidRPr="00917945">
              <w:rPr>
                <w:rStyle w:val="Hyperlink"/>
                <w:rFonts w:ascii="Arial" w:hAnsi="Arial" w:cs="Arial"/>
                <w:noProof/>
                <w:sz w:val="20"/>
              </w:rPr>
              <w:t>Maldives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_Toc212039214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14</w:t>
            </w:r>
            <w:r w:rsidRPr="00917945">
              <w:rPr>
                <w:rFonts w:ascii="Arial" w:hAnsi="Arial" w:cs="Arial"/>
                <w:noProof/>
                <w:webHidden/>
                <w:sz w:val="20"/>
              </w:rPr>
              <w:fldChar w:fldCharType="end"/>
            </w:r>
          </w:hyperlink>
        </w:p>
        <w:p w14:paraId="3DA247BF" w14:textId="0A2FFE4D" w:rsidR="00917945" w:rsidRPr="00917945" w:rsidRDefault="00917945">
          <w:pPr>
            <w:pStyle w:val="TOC3"/>
            <w:tabs>
              <w:tab w:val="left" w:pos="1200"/>
              <w:tab w:val="right" w:leader="dot" w:pos="9742"/>
            </w:tabs>
            <w:rPr>
              <w:rFonts w:ascii="Arial" w:hAnsi="Arial" w:cs="Arial"/>
              <w:noProof/>
              <w:kern w:val="2"/>
              <w:sz w:val="20"/>
              <w:lang/>
              <w14:ligatures w14:val="standardContextual"/>
            </w:rPr>
          </w:pPr>
          <w:hyperlink w:anchor="_Toc212039215" w:history="1">
            <w:r w:rsidRPr="00917945">
              <w:rPr>
                <w:rStyle w:val="Hyperlink"/>
                <w:rFonts w:ascii="Arial" w:hAnsi="Arial" w:cs="Arial"/>
                <w:noProof/>
                <w:sz w:val="20"/>
              </w:rPr>
              <w:t>2.2.6</w:t>
            </w:r>
            <w:r w:rsidRPr="00917945">
              <w:rPr>
                <w:rFonts w:ascii="Arial" w:hAnsi="Arial" w:cs="Arial"/>
                <w:noProof/>
                <w:kern w:val="2"/>
                <w:sz w:val="20"/>
                <w:lang/>
                <w14:ligatures w14:val="standardContextual"/>
              </w:rPr>
              <w:tab/>
            </w:r>
            <w:r w:rsidRPr="00917945">
              <w:rPr>
                <w:rStyle w:val="Hyperlink"/>
                <w:rFonts w:ascii="Arial" w:hAnsi="Arial" w:cs="Arial"/>
                <w:noProof/>
                <w:sz w:val="20"/>
              </w:rPr>
              <w:t>Oman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_Toc212039215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15</w:t>
            </w:r>
            <w:r w:rsidRPr="00917945">
              <w:rPr>
                <w:rFonts w:ascii="Arial" w:hAnsi="Arial" w:cs="Arial"/>
                <w:noProof/>
                <w:webHidden/>
                <w:sz w:val="20"/>
              </w:rPr>
              <w:fldChar w:fldCharType="end"/>
            </w:r>
          </w:hyperlink>
        </w:p>
        <w:p w14:paraId="15A737DE" w14:textId="7A8257B7" w:rsidR="00917945" w:rsidRPr="00917945" w:rsidRDefault="00917945">
          <w:pPr>
            <w:pStyle w:val="TOC3"/>
            <w:tabs>
              <w:tab w:val="left" w:pos="1200"/>
              <w:tab w:val="right" w:leader="dot" w:pos="9742"/>
            </w:tabs>
            <w:rPr>
              <w:rFonts w:ascii="Arial" w:hAnsi="Arial" w:cs="Arial"/>
              <w:noProof/>
              <w:kern w:val="2"/>
              <w:sz w:val="20"/>
              <w:lang/>
              <w14:ligatures w14:val="standardContextual"/>
            </w:rPr>
          </w:pPr>
          <w:hyperlink w:anchor="_Toc212039216" w:history="1">
            <w:r w:rsidRPr="00917945">
              <w:rPr>
                <w:rStyle w:val="Hyperlink"/>
                <w:rFonts w:ascii="Arial" w:hAnsi="Arial" w:cs="Arial"/>
                <w:noProof/>
                <w:sz w:val="20"/>
              </w:rPr>
              <w:t>2.2.7</w:t>
            </w:r>
            <w:r w:rsidRPr="00917945">
              <w:rPr>
                <w:rFonts w:ascii="Arial" w:hAnsi="Arial" w:cs="Arial"/>
                <w:noProof/>
                <w:kern w:val="2"/>
                <w:sz w:val="20"/>
                <w:lang/>
                <w14:ligatures w14:val="standardContextual"/>
              </w:rPr>
              <w:tab/>
            </w:r>
            <w:r w:rsidRPr="00917945">
              <w:rPr>
                <w:rStyle w:val="Hyperlink"/>
                <w:rFonts w:ascii="Arial" w:hAnsi="Arial" w:cs="Arial"/>
                <w:noProof/>
                <w:sz w:val="20"/>
              </w:rPr>
              <w:t>Pakistan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_Toc212039216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15</w:t>
            </w:r>
            <w:r w:rsidRPr="00917945">
              <w:rPr>
                <w:rFonts w:ascii="Arial" w:hAnsi="Arial" w:cs="Arial"/>
                <w:noProof/>
                <w:webHidden/>
                <w:sz w:val="20"/>
              </w:rPr>
              <w:fldChar w:fldCharType="end"/>
            </w:r>
          </w:hyperlink>
        </w:p>
        <w:p w14:paraId="4B16EC15" w14:textId="4C69D694" w:rsidR="00917945" w:rsidRPr="00917945" w:rsidRDefault="00917945">
          <w:pPr>
            <w:pStyle w:val="TOC3"/>
            <w:tabs>
              <w:tab w:val="left" w:pos="1200"/>
              <w:tab w:val="right" w:leader="dot" w:pos="9742"/>
            </w:tabs>
            <w:rPr>
              <w:rFonts w:ascii="Arial" w:hAnsi="Arial" w:cs="Arial"/>
              <w:noProof/>
              <w:kern w:val="2"/>
              <w:sz w:val="20"/>
              <w:lang/>
              <w14:ligatures w14:val="standardContextual"/>
            </w:rPr>
          </w:pPr>
          <w:hyperlink w:anchor="_Toc212039217" w:history="1">
            <w:r w:rsidRPr="00917945">
              <w:rPr>
                <w:rStyle w:val="Hyperlink"/>
                <w:rFonts w:ascii="Arial" w:hAnsi="Arial" w:cs="Arial"/>
                <w:noProof/>
                <w:sz w:val="20"/>
              </w:rPr>
              <w:t>2.2.8</w:t>
            </w:r>
            <w:r w:rsidRPr="00917945">
              <w:rPr>
                <w:rFonts w:ascii="Arial" w:hAnsi="Arial" w:cs="Arial"/>
                <w:noProof/>
                <w:kern w:val="2"/>
                <w:sz w:val="20"/>
                <w:lang/>
                <w14:ligatures w14:val="standardContextual"/>
              </w:rPr>
              <w:tab/>
            </w:r>
            <w:r w:rsidRPr="00917945">
              <w:rPr>
                <w:rStyle w:val="Hyperlink"/>
                <w:rFonts w:ascii="Arial" w:hAnsi="Arial" w:cs="Arial"/>
                <w:noProof/>
                <w:sz w:val="20"/>
              </w:rPr>
              <w:t>Qatar</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_Toc212039217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16</w:t>
            </w:r>
            <w:r w:rsidRPr="00917945">
              <w:rPr>
                <w:rFonts w:ascii="Arial" w:hAnsi="Arial" w:cs="Arial"/>
                <w:noProof/>
                <w:webHidden/>
                <w:sz w:val="20"/>
              </w:rPr>
              <w:fldChar w:fldCharType="end"/>
            </w:r>
          </w:hyperlink>
        </w:p>
        <w:p w14:paraId="496BB074" w14:textId="7837C35F" w:rsidR="00917945" w:rsidRPr="00917945" w:rsidRDefault="00917945">
          <w:pPr>
            <w:pStyle w:val="TOC3"/>
            <w:tabs>
              <w:tab w:val="left" w:pos="1200"/>
              <w:tab w:val="right" w:leader="dot" w:pos="9742"/>
            </w:tabs>
            <w:rPr>
              <w:rFonts w:ascii="Arial" w:hAnsi="Arial" w:cs="Arial"/>
              <w:noProof/>
              <w:kern w:val="2"/>
              <w:sz w:val="20"/>
              <w:lang/>
              <w14:ligatures w14:val="standardContextual"/>
            </w:rPr>
          </w:pPr>
          <w:hyperlink w:anchor="_Toc212039218" w:history="1">
            <w:r w:rsidRPr="00917945">
              <w:rPr>
                <w:rStyle w:val="Hyperlink"/>
                <w:rFonts w:ascii="Arial" w:hAnsi="Arial" w:cs="Arial"/>
                <w:noProof/>
                <w:sz w:val="20"/>
              </w:rPr>
              <w:t>2.2.9</w:t>
            </w:r>
            <w:r w:rsidRPr="00917945">
              <w:rPr>
                <w:rFonts w:ascii="Arial" w:hAnsi="Arial" w:cs="Arial"/>
                <w:noProof/>
                <w:kern w:val="2"/>
                <w:sz w:val="20"/>
                <w:lang/>
                <w14:ligatures w14:val="standardContextual"/>
              </w:rPr>
              <w:tab/>
            </w:r>
            <w:r w:rsidRPr="00917945">
              <w:rPr>
                <w:rStyle w:val="Hyperlink"/>
                <w:rFonts w:ascii="Arial" w:hAnsi="Arial" w:cs="Arial"/>
                <w:noProof/>
                <w:sz w:val="20"/>
              </w:rPr>
              <w:t>Arabie saoudite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_Toc212039218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17</w:t>
            </w:r>
            <w:r w:rsidRPr="00917945">
              <w:rPr>
                <w:rFonts w:ascii="Arial" w:hAnsi="Arial" w:cs="Arial"/>
                <w:noProof/>
                <w:webHidden/>
                <w:sz w:val="20"/>
              </w:rPr>
              <w:fldChar w:fldCharType="end"/>
            </w:r>
          </w:hyperlink>
        </w:p>
        <w:p w14:paraId="435D2F47" w14:textId="091637DB" w:rsidR="00917945" w:rsidRPr="00917945" w:rsidRDefault="00917945">
          <w:pPr>
            <w:pStyle w:val="TOC3"/>
            <w:tabs>
              <w:tab w:val="left" w:pos="1440"/>
              <w:tab w:val="right" w:leader="dot" w:pos="9742"/>
            </w:tabs>
            <w:rPr>
              <w:rFonts w:ascii="Arial" w:hAnsi="Arial" w:cs="Arial"/>
              <w:noProof/>
              <w:kern w:val="2"/>
              <w:sz w:val="20"/>
              <w:lang/>
              <w14:ligatures w14:val="standardContextual"/>
            </w:rPr>
          </w:pPr>
          <w:hyperlink w:anchor="_Toc212039219" w:history="1">
            <w:r w:rsidRPr="00917945">
              <w:rPr>
                <w:rStyle w:val="Hyperlink"/>
                <w:rFonts w:ascii="Arial" w:hAnsi="Arial" w:cs="Arial"/>
                <w:noProof/>
                <w:sz w:val="20"/>
              </w:rPr>
              <w:t>2.2.10</w:t>
            </w:r>
            <w:r w:rsidRPr="00917945">
              <w:rPr>
                <w:rFonts w:ascii="Arial" w:hAnsi="Arial" w:cs="Arial"/>
                <w:noProof/>
                <w:kern w:val="2"/>
                <w:sz w:val="20"/>
                <w:lang/>
                <w14:ligatures w14:val="standardContextual"/>
              </w:rPr>
              <w:tab/>
            </w:r>
            <w:r w:rsidRPr="00917945">
              <w:rPr>
                <w:rStyle w:val="Hyperlink"/>
                <w:rFonts w:ascii="Arial" w:hAnsi="Arial" w:cs="Arial"/>
                <w:noProof/>
                <w:sz w:val="20"/>
              </w:rPr>
              <w:t>Sri Lanka</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_Toc212039219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17</w:t>
            </w:r>
            <w:r w:rsidRPr="00917945">
              <w:rPr>
                <w:rFonts w:ascii="Arial" w:hAnsi="Arial" w:cs="Arial"/>
                <w:noProof/>
                <w:webHidden/>
                <w:sz w:val="20"/>
              </w:rPr>
              <w:fldChar w:fldCharType="end"/>
            </w:r>
          </w:hyperlink>
        </w:p>
        <w:p w14:paraId="68EB882A" w14:textId="4C4DE2DE" w:rsidR="00917945" w:rsidRPr="00917945" w:rsidRDefault="00917945">
          <w:pPr>
            <w:pStyle w:val="TOC3"/>
            <w:tabs>
              <w:tab w:val="left" w:pos="1440"/>
              <w:tab w:val="right" w:leader="dot" w:pos="9742"/>
            </w:tabs>
            <w:rPr>
              <w:rFonts w:ascii="Arial" w:hAnsi="Arial" w:cs="Arial"/>
              <w:noProof/>
              <w:kern w:val="2"/>
              <w:sz w:val="20"/>
              <w:lang/>
              <w14:ligatures w14:val="standardContextual"/>
            </w:rPr>
          </w:pPr>
          <w:hyperlink w:anchor="_Toc212039220" w:history="1">
            <w:r w:rsidRPr="00917945">
              <w:rPr>
                <w:rStyle w:val="Hyperlink"/>
                <w:rFonts w:ascii="Arial" w:hAnsi="Arial" w:cs="Arial"/>
                <w:noProof/>
                <w:sz w:val="20"/>
              </w:rPr>
              <w:t>2.2.11</w:t>
            </w:r>
            <w:r w:rsidRPr="00917945">
              <w:rPr>
                <w:rFonts w:ascii="Arial" w:hAnsi="Arial" w:cs="Arial"/>
                <w:noProof/>
                <w:kern w:val="2"/>
                <w:sz w:val="20"/>
                <w:lang/>
                <w14:ligatures w14:val="standardContextual"/>
              </w:rPr>
              <w:tab/>
            </w:r>
            <w:r w:rsidRPr="00917945">
              <w:rPr>
                <w:rStyle w:val="Hyperlink"/>
                <w:rFonts w:ascii="Arial" w:hAnsi="Arial" w:cs="Arial"/>
                <w:noProof/>
                <w:sz w:val="20"/>
              </w:rPr>
              <w:t>Émirats arabes unis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_Toc212039220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17</w:t>
            </w:r>
            <w:r w:rsidRPr="00917945">
              <w:rPr>
                <w:rFonts w:ascii="Arial" w:hAnsi="Arial" w:cs="Arial"/>
                <w:noProof/>
                <w:webHidden/>
                <w:sz w:val="20"/>
              </w:rPr>
              <w:fldChar w:fldCharType="end"/>
            </w:r>
          </w:hyperlink>
        </w:p>
        <w:p w14:paraId="2ED39723" w14:textId="5988CE43" w:rsidR="00917945" w:rsidRPr="00917945" w:rsidRDefault="00917945">
          <w:pPr>
            <w:pStyle w:val="TOC3"/>
            <w:tabs>
              <w:tab w:val="left" w:pos="1440"/>
              <w:tab w:val="right" w:leader="dot" w:pos="9742"/>
            </w:tabs>
            <w:rPr>
              <w:rFonts w:ascii="Arial" w:hAnsi="Arial" w:cs="Arial"/>
              <w:noProof/>
              <w:kern w:val="2"/>
              <w:sz w:val="20"/>
              <w:lang/>
              <w14:ligatures w14:val="standardContextual"/>
            </w:rPr>
          </w:pPr>
          <w:hyperlink w:anchor="_Toc212039221" w:history="1">
            <w:r w:rsidRPr="00917945">
              <w:rPr>
                <w:rStyle w:val="Hyperlink"/>
                <w:rFonts w:ascii="Arial" w:hAnsi="Arial" w:cs="Arial"/>
                <w:noProof/>
                <w:sz w:val="20"/>
              </w:rPr>
              <w:t>2.2.12</w:t>
            </w:r>
            <w:r w:rsidRPr="00917945">
              <w:rPr>
                <w:rFonts w:ascii="Arial" w:hAnsi="Arial" w:cs="Arial"/>
                <w:noProof/>
                <w:kern w:val="2"/>
                <w:sz w:val="20"/>
                <w:lang/>
                <w14:ligatures w14:val="standardContextual"/>
              </w:rPr>
              <w:tab/>
            </w:r>
            <w:r w:rsidRPr="00917945">
              <w:rPr>
                <w:rStyle w:val="Hyperlink"/>
                <w:rFonts w:ascii="Arial" w:hAnsi="Arial" w:cs="Arial"/>
                <w:noProof/>
                <w:sz w:val="20"/>
              </w:rPr>
              <w:t>Yémen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_Toc212039221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18</w:t>
            </w:r>
            <w:r w:rsidRPr="00917945">
              <w:rPr>
                <w:rFonts w:ascii="Arial" w:hAnsi="Arial" w:cs="Arial"/>
                <w:noProof/>
                <w:webHidden/>
                <w:sz w:val="20"/>
              </w:rPr>
              <w:fldChar w:fldCharType="end"/>
            </w:r>
          </w:hyperlink>
        </w:p>
        <w:p w14:paraId="0659F86E" w14:textId="5A45BFA5" w:rsidR="00917945" w:rsidRPr="00917945" w:rsidRDefault="00917945">
          <w:pPr>
            <w:pStyle w:val="TOC1"/>
            <w:tabs>
              <w:tab w:val="left" w:pos="440"/>
              <w:tab w:val="right" w:leader="dot" w:pos="9742"/>
            </w:tabs>
            <w:rPr>
              <w:rFonts w:ascii="Arial" w:hAnsi="Arial" w:cs="Arial"/>
              <w:noProof/>
              <w:kern w:val="2"/>
              <w:sz w:val="20"/>
              <w:lang/>
              <w14:ligatures w14:val="standardContextual"/>
            </w:rPr>
          </w:pPr>
          <w:hyperlink w:anchor="_Toc212039222" w:history="1">
            <w:r w:rsidRPr="00917945">
              <w:rPr>
                <w:rStyle w:val="Hyperlink"/>
                <w:rFonts w:ascii="Arial" w:hAnsi="Arial" w:cs="Arial"/>
                <w:noProof/>
                <w:sz w:val="20"/>
              </w:rPr>
              <w:t>3.</w:t>
            </w:r>
            <w:r w:rsidRPr="00917945">
              <w:rPr>
                <w:rFonts w:ascii="Arial" w:hAnsi="Arial" w:cs="Arial"/>
                <w:noProof/>
                <w:kern w:val="2"/>
                <w:sz w:val="20"/>
                <w:lang/>
                <w14:ligatures w14:val="standardContextual"/>
              </w:rPr>
              <w:tab/>
            </w:r>
            <w:r w:rsidRPr="00917945">
              <w:rPr>
                <w:rStyle w:val="Hyperlink"/>
                <w:rFonts w:ascii="Arial" w:hAnsi="Arial" w:cs="Arial"/>
                <w:noProof/>
                <w:sz w:val="20"/>
              </w:rPr>
              <w:t>Gouvernance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_Toc212039222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18</w:t>
            </w:r>
            <w:r w:rsidRPr="00917945">
              <w:rPr>
                <w:rFonts w:ascii="Arial" w:hAnsi="Arial" w:cs="Arial"/>
                <w:noProof/>
                <w:webHidden/>
                <w:sz w:val="20"/>
              </w:rPr>
              <w:fldChar w:fldCharType="end"/>
            </w:r>
          </w:hyperlink>
        </w:p>
        <w:p w14:paraId="449C37DA" w14:textId="6C495E3D"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23" w:history="1">
            <w:r w:rsidRPr="00917945">
              <w:rPr>
                <w:rStyle w:val="Hyperlink"/>
                <w:rFonts w:ascii="Arial" w:hAnsi="Arial" w:cs="Arial"/>
                <w:noProof/>
                <w:sz w:val="20"/>
              </w:rPr>
              <w:t>3.1 Coordination du PGC</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_Toc212039223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18</w:t>
            </w:r>
            <w:r w:rsidRPr="00917945">
              <w:rPr>
                <w:rFonts w:ascii="Arial" w:hAnsi="Arial" w:cs="Arial"/>
                <w:noProof/>
                <w:webHidden/>
                <w:sz w:val="20"/>
              </w:rPr>
              <w:fldChar w:fldCharType="end"/>
            </w:r>
          </w:hyperlink>
        </w:p>
        <w:p w14:paraId="38178043" w14:textId="0B3FBD67" w:rsidR="00917945" w:rsidRPr="00917945" w:rsidRDefault="00917945">
          <w:pPr>
            <w:pStyle w:val="TOC2"/>
            <w:tabs>
              <w:tab w:val="left" w:pos="960"/>
              <w:tab w:val="right" w:leader="dot" w:pos="9742"/>
            </w:tabs>
            <w:rPr>
              <w:rFonts w:ascii="Arial" w:hAnsi="Arial" w:cs="Arial"/>
              <w:noProof/>
              <w:kern w:val="2"/>
              <w:sz w:val="20"/>
              <w:lang/>
              <w14:ligatures w14:val="standardContextual"/>
            </w:rPr>
          </w:pPr>
          <w:hyperlink w:anchor="_Toc212039224" w:history="1">
            <w:r w:rsidRPr="00917945">
              <w:rPr>
                <w:rStyle w:val="Hyperlink"/>
                <w:rFonts w:ascii="Arial" w:hAnsi="Arial" w:cs="Arial"/>
                <w:noProof/>
                <w:sz w:val="20"/>
              </w:rPr>
              <w:t>3.2</w:t>
            </w:r>
            <w:r w:rsidRPr="00917945">
              <w:rPr>
                <w:rFonts w:ascii="Arial" w:hAnsi="Arial" w:cs="Arial"/>
                <w:noProof/>
                <w:kern w:val="2"/>
                <w:sz w:val="20"/>
                <w:lang/>
                <w14:ligatures w14:val="standardContextual"/>
              </w:rPr>
              <w:tab/>
            </w:r>
            <w:r w:rsidRPr="00917945">
              <w:rPr>
                <w:rStyle w:val="Hyperlink"/>
                <w:rFonts w:ascii="Arial" w:hAnsi="Arial" w:cs="Arial"/>
                <w:noProof/>
                <w:sz w:val="20"/>
              </w:rPr>
              <w:t>Calendrier du PGC</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_Toc212039224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19</w:t>
            </w:r>
            <w:r w:rsidRPr="00917945">
              <w:rPr>
                <w:rFonts w:ascii="Arial" w:hAnsi="Arial" w:cs="Arial"/>
                <w:noProof/>
                <w:webHidden/>
                <w:sz w:val="20"/>
              </w:rPr>
              <w:fldChar w:fldCharType="end"/>
            </w:r>
          </w:hyperlink>
        </w:p>
        <w:p w14:paraId="78A04A8D" w14:textId="060B18C2" w:rsidR="00917945" w:rsidRPr="00917945" w:rsidRDefault="00917945">
          <w:pPr>
            <w:pStyle w:val="TOC1"/>
            <w:tabs>
              <w:tab w:val="left" w:pos="440"/>
              <w:tab w:val="right" w:leader="dot" w:pos="9742"/>
            </w:tabs>
            <w:rPr>
              <w:rFonts w:ascii="Arial" w:hAnsi="Arial" w:cs="Arial"/>
              <w:noProof/>
              <w:kern w:val="2"/>
              <w:sz w:val="20"/>
              <w:lang/>
              <w14:ligatures w14:val="standardContextual"/>
            </w:rPr>
          </w:pPr>
          <w:hyperlink w:anchor="_Toc212039225" w:history="1">
            <w:r w:rsidRPr="00917945">
              <w:rPr>
                <w:rStyle w:val="Hyperlink"/>
                <w:rFonts w:ascii="Arial" w:hAnsi="Arial" w:cs="Arial"/>
                <w:noProof/>
                <w:sz w:val="20"/>
              </w:rPr>
              <w:t>4.</w:t>
            </w:r>
            <w:r w:rsidRPr="00917945">
              <w:rPr>
                <w:rFonts w:ascii="Arial" w:hAnsi="Arial" w:cs="Arial"/>
                <w:noProof/>
                <w:kern w:val="2"/>
                <w:sz w:val="20"/>
                <w:lang/>
                <w14:ligatures w14:val="standardContextual"/>
              </w:rPr>
              <w:tab/>
            </w:r>
            <w:r w:rsidRPr="00917945">
              <w:rPr>
                <w:rStyle w:val="Hyperlink"/>
                <w:rFonts w:ascii="Arial" w:hAnsi="Arial" w:cs="Arial"/>
                <w:noProof/>
                <w:sz w:val="20"/>
              </w:rPr>
              <w:t>Aspect scientifique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_Toc212039225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20</w:t>
            </w:r>
            <w:r w:rsidRPr="00917945">
              <w:rPr>
                <w:rFonts w:ascii="Arial" w:hAnsi="Arial" w:cs="Arial"/>
                <w:noProof/>
                <w:webHidden/>
                <w:sz w:val="20"/>
              </w:rPr>
              <w:fldChar w:fldCharType="end"/>
            </w:r>
          </w:hyperlink>
        </w:p>
        <w:p w14:paraId="3858F69D" w14:textId="040CAB30"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26" w:history="1">
            <w:r w:rsidRPr="00917945">
              <w:rPr>
                <w:rStyle w:val="Hyperlink"/>
                <w:rFonts w:ascii="Arial" w:hAnsi="Arial" w:cs="Arial"/>
                <w:noProof/>
                <w:sz w:val="20"/>
              </w:rPr>
              <w:t>4.1 Biologie, état et paramètres environnementaux</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_Toc212039226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20</w:t>
            </w:r>
            <w:r w:rsidRPr="00917945">
              <w:rPr>
                <w:rFonts w:ascii="Arial" w:hAnsi="Arial" w:cs="Arial"/>
                <w:noProof/>
                <w:webHidden/>
                <w:sz w:val="20"/>
              </w:rPr>
              <w:fldChar w:fldCharType="end"/>
            </w:r>
          </w:hyperlink>
        </w:p>
        <w:p w14:paraId="47F9B462" w14:textId="01C68171" w:rsidR="00917945" w:rsidRPr="00917945" w:rsidRDefault="00917945">
          <w:pPr>
            <w:pStyle w:val="TOC3"/>
            <w:tabs>
              <w:tab w:val="right" w:leader="dot" w:pos="9742"/>
            </w:tabs>
            <w:rPr>
              <w:rFonts w:ascii="Arial" w:hAnsi="Arial" w:cs="Arial"/>
              <w:noProof/>
              <w:kern w:val="2"/>
              <w:sz w:val="20"/>
              <w:lang/>
              <w14:ligatures w14:val="standardContextual"/>
            </w:rPr>
          </w:pPr>
          <w:hyperlink w:anchor="_Toc212039227" w:history="1">
            <w:r w:rsidRPr="00917945">
              <w:rPr>
                <w:rStyle w:val="Hyperlink"/>
                <w:rFonts w:ascii="Arial" w:hAnsi="Arial" w:cs="Arial"/>
                <w:noProof/>
                <w:sz w:val="20"/>
              </w:rPr>
              <w:t>4.1.1 Identité et aire de répartition de la population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_Toc212039227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20</w:t>
            </w:r>
            <w:r w:rsidRPr="00917945">
              <w:rPr>
                <w:rFonts w:ascii="Arial" w:hAnsi="Arial" w:cs="Arial"/>
                <w:noProof/>
                <w:webHidden/>
                <w:sz w:val="20"/>
              </w:rPr>
              <w:fldChar w:fldCharType="end"/>
            </w:r>
          </w:hyperlink>
        </w:p>
        <w:p w14:paraId="5189FB27" w14:textId="0E8D12C0" w:rsidR="00917945" w:rsidRPr="00917945" w:rsidRDefault="00917945">
          <w:pPr>
            <w:pStyle w:val="TOC3"/>
            <w:tabs>
              <w:tab w:val="right" w:leader="dot" w:pos="9742"/>
            </w:tabs>
            <w:rPr>
              <w:rFonts w:ascii="Arial" w:hAnsi="Arial" w:cs="Arial"/>
              <w:noProof/>
              <w:kern w:val="2"/>
              <w:sz w:val="20"/>
              <w:lang/>
              <w14:ligatures w14:val="standardContextual"/>
            </w:rPr>
          </w:pPr>
          <w:hyperlink w:anchor="_Toc212039228" w:history="1">
            <w:r w:rsidRPr="00917945">
              <w:rPr>
                <w:rStyle w:val="Hyperlink"/>
                <w:rFonts w:ascii="Arial" w:hAnsi="Arial" w:cs="Arial"/>
                <w:noProof/>
                <w:sz w:val="20"/>
              </w:rPr>
              <w:t>4.1.2 Abondance et tendances démographiques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_Toc212039228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21</w:t>
            </w:r>
            <w:r w:rsidRPr="00917945">
              <w:rPr>
                <w:rFonts w:ascii="Arial" w:hAnsi="Arial" w:cs="Arial"/>
                <w:noProof/>
                <w:webHidden/>
                <w:sz w:val="20"/>
              </w:rPr>
              <w:fldChar w:fldCharType="end"/>
            </w:r>
          </w:hyperlink>
        </w:p>
        <w:p w14:paraId="3574E20F" w14:textId="252ED6F5" w:rsidR="00917945" w:rsidRPr="00917945" w:rsidRDefault="00917945">
          <w:pPr>
            <w:pStyle w:val="TOC3"/>
            <w:tabs>
              <w:tab w:val="right" w:leader="dot" w:pos="9742"/>
            </w:tabs>
            <w:rPr>
              <w:rFonts w:ascii="Arial" w:hAnsi="Arial" w:cs="Arial"/>
              <w:noProof/>
              <w:kern w:val="2"/>
              <w:sz w:val="20"/>
              <w:lang/>
              <w14:ligatures w14:val="standardContextual"/>
            </w:rPr>
          </w:pPr>
          <w:hyperlink w:anchor="_Toc212039229" w:history="1">
            <w:r w:rsidRPr="00917945">
              <w:rPr>
                <w:rStyle w:val="Hyperlink"/>
                <w:rFonts w:ascii="Arial" w:hAnsi="Arial" w:cs="Arial"/>
                <w:noProof/>
                <w:sz w:val="20"/>
              </w:rPr>
              <w:t>4.1.3. Répartition, migration et mouvements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_Toc212039229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21</w:t>
            </w:r>
            <w:r w:rsidRPr="00917945">
              <w:rPr>
                <w:rFonts w:ascii="Arial" w:hAnsi="Arial" w:cs="Arial"/>
                <w:noProof/>
                <w:webHidden/>
                <w:sz w:val="20"/>
              </w:rPr>
              <w:fldChar w:fldCharType="end"/>
            </w:r>
          </w:hyperlink>
        </w:p>
        <w:p w14:paraId="60111996" w14:textId="4219E247" w:rsidR="00917945" w:rsidRPr="00917945" w:rsidRDefault="00917945">
          <w:pPr>
            <w:pStyle w:val="TOC3"/>
            <w:tabs>
              <w:tab w:val="right" w:leader="dot" w:pos="9742"/>
            </w:tabs>
            <w:rPr>
              <w:rFonts w:ascii="Arial" w:hAnsi="Arial" w:cs="Arial"/>
              <w:noProof/>
              <w:kern w:val="2"/>
              <w:sz w:val="20"/>
              <w:lang/>
              <w14:ligatures w14:val="standardContextual"/>
            </w:rPr>
          </w:pPr>
          <w:hyperlink w:anchor="_Toc212039230" w:history="1">
            <w:r w:rsidRPr="00917945">
              <w:rPr>
                <w:rStyle w:val="Hyperlink"/>
                <w:rFonts w:ascii="Arial" w:hAnsi="Arial" w:cs="Arial"/>
                <w:noProof/>
                <w:sz w:val="20"/>
              </w:rPr>
              <w:t>4.1.4 Biologie fondamentale (alimentation, reproduction et survie)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_Toc212039230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23</w:t>
            </w:r>
            <w:r w:rsidRPr="00917945">
              <w:rPr>
                <w:rFonts w:ascii="Arial" w:hAnsi="Arial" w:cs="Arial"/>
                <w:noProof/>
                <w:webHidden/>
                <w:sz w:val="20"/>
              </w:rPr>
              <w:fldChar w:fldCharType="end"/>
            </w:r>
          </w:hyperlink>
        </w:p>
        <w:p w14:paraId="0B0F7BEB" w14:textId="0F0ED789"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31" w:history="1">
            <w:r w:rsidRPr="00917945">
              <w:rPr>
                <w:rStyle w:val="Hyperlink"/>
                <w:rFonts w:ascii="Arial" w:hAnsi="Arial" w:cs="Arial"/>
                <w:noProof/>
                <w:sz w:val="20"/>
              </w:rPr>
              <w:t>4.2. Habitats vitaux associés aux baleines à bosse de la mer d’Arabie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_Toc212039231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24</w:t>
            </w:r>
            <w:r w:rsidRPr="00917945">
              <w:rPr>
                <w:rFonts w:ascii="Arial" w:hAnsi="Arial" w:cs="Arial"/>
                <w:noProof/>
                <w:webHidden/>
                <w:sz w:val="20"/>
              </w:rPr>
              <w:fldChar w:fldCharType="end"/>
            </w:r>
          </w:hyperlink>
        </w:p>
        <w:p w14:paraId="6C11937A" w14:textId="1723EB5A" w:rsidR="00917945" w:rsidRPr="00917945" w:rsidRDefault="00917945">
          <w:pPr>
            <w:pStyle w:val="TOC2"/>
            <w:tabs>
              <w:tab w:val="left" w:pos="960"/>
              <w:tab w:val="right" w:leader="dot" w:pos="9742"/>
            </w:tabs>
            <w:rPr>
              <w:rFonts w:ascii="Arial" w:hAnsi="Arial" w:cs="Arial"/>
              <w:noProof/>
              <w:kern w:val="2"/>
              <w:sz w:val="20"/>
              <w:lang/>
              <w14:ligatures w14:val="standardContextual"/>
            </w:rPr>
          </w:pPr>
          <w:hyperlink w:anchor="_Toc212039232" w:history="1">
            <w:r w:rsidRPr="00917945">
              <w:rPr>
                <w:rStyle w:val="Hyperlink"/>
                <w:rFonts w:ascii="Arial" w:hAnsi="Arial" w:cs="Arial"/>
                <w:noProof/>
                <w:sz w:val="20"/>
              </w:rPr>
              <w:t>4.3</w:t>
            </w:r>
            <w:r w:rsidRPr="00917945">
              <w:rPr>
                <w:rFonts w:ascii="Arial" w:hAnsi="Arial" w:cs="Arial"/>
                <w:noProof/>
                <w:kern w:val="2"/>
                <w:sz w:val="20"/>
                <w:lang/>
                <w14:ligatures w14:val="standardContextual"/>
              </w:rPr>
              <w:tab/>
            </w:r>
            <w:r w:rsidRPr="00917945">
              <w:rPr>
                <w:rStyle w:val="Hyperlink"/>
                <w:rFonts w:ascii="Arial" w:hAnsi="Arial" w:cs="Arial"/>
                <w:noProof/>
                <w:sz w:val="20"/>
              </w:rPr>
              <w:t>Attributs de la population à surveiller</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_Toc212039232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25</w:t>
            </w:r>
            <w:r w:rsidRPr="00917945">
              <w:rPr>
                <w:rFonts w:ascii="Arial" w:hAnsi="Arial" w:cs="Arial"/>
                <w:noProof/>
                <w:webHidden/>
                <w:sz w:val="20"/>
              </w:rPr>
              <w:fldChar w:fldCharType="end"/>
            </w:r>
          </w:hyperlink>
        </w:p>
        <w:p w14:paraId="7953967E" w14:textId="5D8B8415" w:rsidR="00917945" w:rsidRPr="00917945" w:rsidRDefault="00917945">
          <w:pPr>
            <w:pStyle w:val="TOC1"/>
            <w:tabs>
              <w:tab w:val="left" w:pos="440"/>
              <w:tab w:val="right" w:leader="dot" w:pos="9742"/>
            </w:tabs>
            <w:rPr>
              <w:rFonts w:ascii="Arial" w:hAnsi="Arial" w:cs="Arial"/>
              <w:noProof/>
              <w:kern w:val="2"/>
              <w:sz w:val="20"/>
              <w:lang/>
              <w14:ligatures w14:val="standardContextual"/>
            </w:rPr>
          </w:pPr>
          <w:hyperlink w:anchor="_Toc212039233" w:history="1">
            <w:r w:rsidRPr="00917945">
              <w:rPr>
                <w:rStyle w:val="Hyperlink"/>
                <w:rFonts w:ascii="Arial" w:hAnsi="Arial" w:cs="Arial"/>
                <w:noProof/>
                <w:sz w:val="20"/>
              </w:rPr>
              <w:t>5.</w:t>
            </w:r>
            <w:r w:rsidRPr="00917945">
              <w:rPr>
                <w:rFonts w:ascii="Arial" w:hAnsi="Arial" w:cs="Arial"/>
                <w:noProof/>
                <w:kern w:val="2"/>
                <w:sz w:val="20"/>
                <w:lang/>
                <w14:ligatures w14:val="standardContextual"/>
              </w:rPr>
              <w:tab/>
            </w:r>
            <w:r w:rsidRPr="00917945">
              <w:rPr>
                <w:rStyle w:val="Hyperlink"/>
                <w:rFonts w:ascii="Arial" w:hAnsi="Arial" w:cs="Arial"/>
                <w:noProof/>
                <w:sz w:val="20"/>
              </w:rPr>
              <w:t>Menaces, mesures d’atténuation et surveillance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_Toc212039233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26</w:t>
            </w:r>
            <w:r w:rsidRPr="00917945">
              <w:rPr>
                <w:rFonts w:ascii="Arial" w:hAnsi="Arial" w:cs="Arial"/>
                <w:noProof/>
                <w:webHidden/>
                <w:sz w:val="20"/>
              </w:rPr>
              <w:fldChar w:fldCharType="end"/>
            </w:r>
          </w:hyperlink>
        </w:p>
        <w:p w14:paraId="16C164A0" w14:textId="4219EDFC"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34" w:history="1">
            <w:r w:rsidRPr="00917945">
              <w:rPr>
                <w:rStyle w:val="Hyperlink"/>
                <w:rFonts w:ascii="Arial" w:hAnsi="Arial" w:cs="Arial"/>
                <w:noProof/>
                <w:sz w:val="20"/>
              </w:rPr>
              <w:t>5.1. Identification des menaces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_Toc212039234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26</w:t>
            </w:r>
            <w:r w:rsidRPr="00917945">
              <w:rPr>
                <w:rFonts w:ascii="Arial" w:hAnsi="Arial" w:cs="Arial"/>
                <w:noProof/>
                <w:webHidden/>
                <w:sz w:val="20"/>
              </w:rPr>
              <w:fldChar w:fldCharType="end"/>
            </w:r>
          </w:hyperlink>
        </w:p>
        <w:p w14:paraId="143E038D" w14:textId="5E3A78F6" w:rsidR="00917945" w:rsidRPr="00917945" w:rsidRDefault="00917945">
          <w:pPr>
            <w:pStyle w:val="TOC3"/>
            <w:tabs>
              <w:tab w:val="right" w:leader="dot" w:pos="9742"/>
            </w:tabs>
            <w:rPr>
              <w:rFonts w:ascii="Arial" w:hAnsi="Arial" w:cs="Arial"/>
              <w:noProof/>
              <w:kern w:val="2"/>
              <w:sz w:val="20"/>
              <w:lang/>
              <w14:ligatures w14:val="standardContextual"/>
            </w:rPr>
          </w:pPr>
          <w:hyperlink w:anchor="_Toc212039235" w:history="1">
            <w:r w:rsidRPr="00917945">
              <w:rPr>
                <w:rStyle w:val="Hyperlink"/>
                <w:rFonts w:ascii="Arial" w:hAnsi="Arial" w:cs="Arial"/>
                <w:noProof/>
                <w:sz w:val="20"/>
              </w:rPr>
              <w:t>5.1.1 Collisions avec des navires et bruit sous-marin lié au transport maritime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_Toc212039235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26</w:t>
            </w:r>
            <w:r w:rsidRPr="00917945">
              <w:rPr>
                <w:rFonts w:ascii="Arial" w:hAnsi="Arial" w:cs="Arial"/>
                <w:noProof/>
                <w:webHidden/>
                <w:sz w:val="20"/>
              </w:rPr>
              <w:fldChar w:fldCharType="end"/>
            </w:r>
          </w:hyperlink>
        </w:p>
        <w:p w14:paraId="2A1AFF42" w14:textId="0E74D768" w:rsidR="00917945" w:rsidRPr="00917945" w:rsidRDefault="00917945">
          <w:pPr>
            <w:pStyle w:val="TOC3"/>
            <w:tabs>
              <w:tab w:val="right" w:leader="dot" w:pos="9742"/>
            </w:tabs>
            <w:rPr>
              <w:rFonts w:ascii="Arial" w:hAnsi="Arial" w:cs="Arial"/>
              <w:noProof/>
              <w:kern w:val="2"/>
              <w:sz w:val="20"/>
              <w:lang/>
              <w14:ligatures w14:val="standardContextual"/>
            </w:rPr>
          </w:pPr>
          <w:hyperlink w:anchor="_Toc212039236" w:history="1">
            <w:r w:rsidRPr="00917945">
              <w:rPr>
                <w:rStyle w:val="Hyperlink"/>
                <w:rFonts w:ascii="Arial" w:hAnsi="Arial" w:cs="Arial"/>
                <w:noProof/>
                <w:sz w:val="20"/>
              </w:rPr>
              <w:t>5.1.2 Enchevêtrement dans les engins de pêche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_Toc212039236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28</w:t>
            </w:r>
            <w:r w:rsidRPr="00917945">
              <w:rPr>
                <w:rFonts w:ascii="Arial" w:hAnsi="Arial" w:cs="Arial"/>
                <w:noProof/>
                <w:webHidden/>
                <w:sz w:val="20"/>
              </w:rPr>
              <w:fldChar w:fldCharType="end"/>
            </w:r>
          </w:hyperlink>
        </w:p>
        <w:p w14:paraId="68BF41F1" w14:textId="30541F7D" w:rsidR="00917945" w:rsidRPr="00917945" w:rsidRDefault="00917945">
          <w:pPr>
            <w:pStyle w:val="TOC3"/>
            <w:tabs>
              <w:tab w:val="right" w:leader="dot" w:pos="9742"/>
            </w:tabs>
            <w:rPr>
              <w:rFonts w:ascii="Arial" w:hAnsi="Arial" w:cs="Arial"/>
              <w:noProof/>
              <w:kern w:val="2"/>
              <w:sz w:val="20"/>
              <w:lang/>
              <w14:ligatures w14:val="standardContextual"/>
            </w:rPr>
          </w:pPr>
          <w:hyperlink w:anchor="_Toc212039237" w:history="1">
            <w:r w:rsidRPr="00917945">
              <w:rPr>
                <w:rStyle w:val="Hyperlink"/>
                <w:rFonts w:ascii="Arial" w:hAnsi="Arial" w:cs="Arial"/>
                <w:noProof/>
                <w:sz w:val="20"/>
              </w:rPr>
              <w:t>5.1.3 Infrastructures côtières et offshore et autres sources de bruit sous-marin et de dégradation de l’habitat</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_Toc212039237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28</w:t>
            </w:r>
            <w:r w:rsidRPr="00917945">
              <w:rPr>
                <w:rFonts w:ascii="Arial" w:hAnsi="Arial" w:cs="Arial"/>
                <w:noProof/>
                <w:webHidden/>
                <w:sz w:val="20"/>
              </w:rPr>
              <w:fldChar w:fldCharType="end"/>
            </w:r>
          </w:hyperlink>
        </w:p>
        <w:p w14:paraId="0C51B8E2" w14:textId="536EE2FD" w:rsidR="00917945" w:rsidRPr="00917945" w:rsidRDefault="00917945">
          <w:pPr>
            <w:pStyle w:val="TOC3"/>
            <w:tabs>
              <w:tab w:val="right" w:leader="dot" w:pos="9742"/>
            </w:tabs>
            <w:rPr>
              <w:rFonts w:ascii="Arial" w:hAnsi="Arial" w:cs="Arial"/>
              <w:noProof/>
              <w:kern w:val="2"/>
              <w:sz w:val="20"/>
              <w:lang/>
              <w14:ligatures w14:val="standardContextual"/>
            </w:rPr>
          </w:pPr>
          <w:hyperlink w:anchor="_Toc212039238" w:history="1">
            <w:r w:rsidRPr="00917945">
              <w:rPr>
                <w:rStyle w:val="Hyperlink"/>
                <w:rFonts w:ascii="Arial" w:hAnsi="Arial" w:cs="Arial"/>
                <w:noProof/>
                <w:sz w:val="20"/>
              </w:rPr>
              <w:t>5.1.4 Changement climatique et maladies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_Toc212039238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29</w:t>
            </w:r>
            <w:r w:rsidRPr="00917945">
              <w:rPr>
                <w:rFonts w:ascii="Arial" w:hAnsi="Arial" w:cs="Arial"/>
                <w:noProof/>
                <w:webHidden/>
                <w:sz w:val="20"/>
              </w:rPr>
              <w:fldChar w:fldCharType="end"/>
            </w:r>
          </w:hyperlink>
        </w:p>
        <w:p w14:paraId="362E7305" w14:textId="0686719C" w:rsidR="00917945" w:rsidRPr="00917945" w:rsidRDefault="00917945">
          <w:pPr>
            <w:pStyle w:val="TOC2"/>
            <w:tabs>
              <w:tab w:val="right" w:leader="dot" w:pos="9742"/>
            </w:tabs>
            <w:rPr>
              <w:rFonts w:ascii="Arial" w:hAnsi="Arial" w:cs="Arial"/>
              <w:noProof/>
              <w:kern w:val="2"/>
              <w:sz w:val="20"/>
              <w:lang/>
              <w14:ligatures w14:val="standardContextual"/>
            </w:rPr>
          </w:pPr>
          <w:hyperlink w:anchor="_Toc212039239" w:history="1">
            <w:r w:rsidRPr="00917945">
              <w:rPr>
                <w:rStyle w:val="Hyperlink"/>
                <w:rFonts w:ascii="Arial" w:hAnsi="Arial" w:cs="Arial"/>
                <w:noProof/>
                <w:sz w:val="20"/>
              </w:rPr>
              <w:t>5.2 Priorisation des menaces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_Toc212039239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29</w:t>
            </w:r>
            <w:r w:rsidRPr="00917945">
              <w:rPr>
                <w:rFonts w:ascii="Arial" w:hAnsi="Arial" w:cs="Arial"/>
                <w:noProof/>
                <w:webHidden/>
                <w:sz w:val="20"/>
              </w:rPr>
              <w:fldChar w:fldCharType="end"/>
            </w:r>
          </w:hyperlink>
        </w:p>
        <w:p w14:paraId="2EFF5425" w14:textId="02B6F9C1" w:rsidR="00917945" w:rsidRPr="00917945" w:rsidRDefault="00917945">
          <w:pPr>
            <w:pStyle w:val="TOC2"/>
            <w:tabs>
              <w:tab w:val="left" w:pos="960"/>
              <w:tab w:val="right" w:leader="dot" w:pos="9742"/>
            </w:tabs>
            <w:rPr>
              <w:rFonts w:ascii="Arial" w:hAnsi="Arial" w:cs="Arial"/>
              <w:noProof/>
              <w:kern w:val="2"/>
              <w:sz w:val="20"/>
              <w:lang/>
              <w14:ligatures w14:val="standardContextual"/>
            </w:rPr>
          </w:pPr>
          <w:hyperlink w:anchor="_Toc212039240" w:history="1">
            <w:r w:rsidRPr="00917945">
              <w:rPr>
                <w:rStyle w:val="Hyperlink"/>
                <w:rFonts w:ascii="Arial" w:hAnsi="Arial" w:cs="Arial"/>
                <w:noProof/>
                <w:sz w:val="20"/>
              </w:rPr>
              <w:t>5.3</w:t>
            </w:r>
            <w:r w:rsidRPr="00917945">
              <w:rPr>
                <w:rFonts w:ascii="Arial" w:hAnsi="Arial" w:cs="Arial"/>
                <w:noProof/>
                <w:kern w:val="2"/>
                <w:sz w:val="20"/>
                <w:lang/>
                <w14:ligatures w14:val="standardContextual"/>
              </w:rPr>
              <w:tab/>
            </w:r>
            <w:r w:rsidRPr="00917945">
              <w:rPr>
                <w:rStyle w:val="Hyperlink"/>
                <w:rFonts w:ascii="Arial" w:hAnsi="Arial" w:cs="Arial"/>
                <w:noProof/>
                <w:sz w:val="20"/>
              </w:rPr>
              <w:t>Menaces, mesures d’atténuation et surveillance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_Toc212039240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33</w:t>
            </w:r>
            <w:r w:rsidRPr="00917945">
              <w:rPr>
                <w:rFonts w:ascii="Arial" w:hAnsi="Arial" w:cs="Arial"/>
                <w:noProof/>
                <w:webHidden/>
                <w:sz w:val="20"/>
              </w:rPr>
              <w:fldChar w:fldCharType="end"/>
            </w:r>
          </w:hyperlink>
        </w:p>
        <w:p w14:paraId="144BD44E" w14:textId="27B09BA2" w:rsidR="00917945" w:rsidRPr="00917945" w:rsidRDefault="00917945">
          <w:pPr>
            <w:pStyle w:val="TOC1"/>
            <w:tabs>
              <w:tab w:val="left" w:pos="440"/>
              <w:tab w:val="right" w:leader="dot" w:pos="9742"/>
            </w:tabs>
            <w:rPr>
              <w:rFonts w:ascii="Arial" w:hAnsi="Arial" w:cs="Arial"/>
              <w:noProof/>
              <w:kern w:val="2"/>
              <w:sz w:val="20"/>
              <w:lang/>
              <w14:ligatures w14:val="standardContextual"/>
            </w:rPr>
          </w:pPr>
          <w:hyperlink w:anchor="_Toc212039241" w:history="1">
            <w:r w:rsidRPr="00917945">
              <w:rPr>
                <w:rStyle w:val="Hyperlink"/>
                <w:rFonts w:ascii="Arial" w:hAnsi="Arial" w:cs="Arial"/>
                <w:noProof/>
                <w:sz w:val="20"/>
              </w:rPr>
              <w:t>6.</w:t>
            </w:r>
            <w:r w:rsidRPr="00917945">
              <w:rPr>
                <w:rFonts w:ascii="Arial" w:hAnsi="Arial" w:cs="Arial"/>
                <w:noProof/>
                <w:kern w:val="2"/>
                <w:sz w:val="20"/>
                <w:lang/>
                <w14:ligatures w14:val="standardContextual"/>
              </w:rPr>
              <w:tab/>
            </w:r>
            <w:r w:rsidRPr="00917945">
              <w:rPr>
                <w:rStyle w:val="Hyperlink"/>
                <w:rFonts w:ascii="Arial" w:hAnsi="Arial" w:cs="Arial"/>
                <w:noProof/>
                <w:sz w:val="20"/>
              </w:rPr>
              <w:t>Actions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_Toc212039241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34</w:t>
            </w:r>
            <w:r w:rsidRPr="00917945">
              <w:rPr>
                <w:rFonts w:ascii="Arial" w:hAnsi="Arial" w:cs="Arial"/>
                <w:noProof/>
                <w:webHidden/>
                <w:sz w:val="20"/>
              </w:rPr>
              <w:fldChar w:fldCharType="end"/>
            </w:r>
          </w:hyperlink>
        </w:p>
        <w:p w14:paraId="3C1C650A" w14:textId="27243D06" w:rsidR="00917945" w:rsidRPr="00917945" w:rsidRDefault="00917945">
          <w:pPr>
            <w:pStyle w:val="TOC2"/>
            <w:tabs>
              <w:tab w:val="left" w:pos="960"/>
              <w:tab w:val="right" w:leader="dot" w:pos="9742"/>
            </w:tabs>
            <w:rPr>
              <w:rFonts w:ascii="Arial" w:hAnsi="Arial" w:cs="Arial"/>
              <w:noProof/>
              <w:kern w:val="2"/>
              <w:sz w:val="20"/>
              <w:lang/>
              <w14:ligatures w14:val="standardContextual"/>
            </w:rPr>
          </w:pPr>
          <w:hyperlink w:anchor="_Toc212039242" w:history="1">
            <w:r w:rsidRPr="00917945">
              <w:rPr>
                <w:rStyle w:val="Hyperlink"/>
                <w:rFonts w:ascii="Arial" w:hAnsi="Arial" w:cs="Arial"/>
                <w:noProof/>
                <w:sz w:val="20"/>
              </w:rPr>
              <w:t>6.1</w:t>
            </w:r>
            <w:r w:rsidRPr="00917945">
              <w:rPr>
                <w:rFonts w:ascii="Arial" w:hAnsi="Arial" w:cs="Arial"/>
                <w:noProof/>
                <w:kern w:val="2"/>
                <w:sz w:val="20"/>
                <w:lang/>
                <w14:ligatures w14:val="standardContextual"/>
              </w:rPr>
              <w:tab/>
            </w:r>
            <w:r w:rsidRPr="00917945">
              <w:rPr>
                <w:rStyle w:val="Hyperlink"/>
                <w:rFonts w:ascii="Arial" w:hAnsi="Arial" w:cs="Arial"/>
                <w:noProof/>
                <w:sz w:val="20"/>
              </w:rPr>
              <w:t>Résumé et mise en œuvre des actions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_Toc212039242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34</w:t>
            </w:r>
            <w:r w:rsidRPr="00917945">
              <w:rPr>
                <w:rFonts w:ascii="Arial" w:hAnsi="Arial" w:cs="Arial"/>
                <w:noProof/>
                <w:webHidden/>
                <w:sz w:val="20"/>
              </w:rPr>
              <w:fldChar w:fldCharType="end"/>
            </w:r>
          </w:hyperlink>
        </w:p>
        <w:p w14:paraId="285D0D05" w14:textId="76827395" w:rsidR="00917945" w:rsidRPr="00917945" w:rsidRDefault="00917945">
          <w:pPr>
            <w:pStyle w:val="TOC2"/>
            <w:tabs>
              <w:tab w:val="left" w:pos="960"/>
              <w:tab w:val="right" w:leader="dot" w:pos="9742"/>
            </w:tabs>
            <w:rPr>
              <w:rFonts w:ascii="Arial" w:hAnsi="Arial" w:cs="Arial"/>
              <w:noProof/>
              <w:kern w:val="2"/>
              <w:sz w:val="20"/>
              <w:lang/>
              <w14:ligatures w14:val="standardContextual"/>
            </w:rPr>
          </w:pPr>
          <w:hyperlink w:anchor="_Toc212039243" w:history="1">
            <w:r w:rsidRPr="00917945">
              <w:rPr>
                <w:rStyle w:val="Hyperlink"/>
                <w:rFonts w:ascii="Arial" w:hAnsi="Arial" w:cs="Arial"/>
                <w:noProof/>
                <w:sz w:val="20"/>
              </w:rPr>
              <w:t>6.2</w:t>
            </w:r>
            <w:r w:rsidRPr="00917945">
              <w:rPr>
                <w:rFonts w:ascii="Arial" w:hAnsi="Arial" w:cs="Arial"/>
                <w:noProof/>
                <w:kern w:val="2"/>
                <w:sz w:val="20"/>
                <w:lang/>
                <w14:ligatures w14:val="standardContextual"/>
              </w:rPr>
              <w:tab/>
            </w:r>
            <w:r w:rsidRPr="00917945">
              <w:rPr>
                <w:rStyle w:val="Hyperlink"/>
                <w:rFonts w:ascii="Arial" w:hAnsi="Arial" w:cs="Arial"/>
                <w:noProof/>
                <w:sz w:val="20"/>
              </w:rPr>
              <w:t>Mobilisation des parties prenantes, sensibilisation du public et éducation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_Toc212039243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42</w:t>
            </w:r>
            <w:r w:rsidRPr="00917945">
              <w:rPr>
                <w:rFonts w:ascii="Arial" w:hAnsi="Arial" w:cs="Arial"/>
                <w:noProof/>
                <w:webHidden/>
                <w:sz w:val="20"/>
              </w:rPr>
              <w:fldChar w:fldCharType="end"/>
            </w:r>
          </w:hyperlink>
        </w:p>
        <w:p w14:paraId="14C9513C" w14:textId="5EA33313" w:rsidR="00917945" w:rsidRPr="00917945" w:rsidRDefault="00917945">
          <w:pPr>
            <w:pStyle w:val="TOC2"/>
            <w:tabs>
              <w:tab w:val="left" w:pos="960"/>
              <w:tab w:val="right" w:leader="dot" w:pos="9742"/>
            </w:tabs>
            <w:rPr>
              <w:rFonts w:ascii="Arial" w:hAnsi="Arial" w:cs="Arial"/>
              <w:noProof/>
              <w:kern w:val="2"/>
              <w:sz w:val="20"/>
              <w:lang/>
              <w14:ligatures w14:val="standardContextual"/>
            </w:rPr>
          </w:pPr>
          <w:hyperlink w:anchor="_Toc212039244" w:history="1">
            <w:r w:rsidRPr="00917945">
              <w:rPr>
                <w:rStyle w:val="Hyperlink"/>
                <w:rFonts w:ascii="Arial" w:hAnsi="Arial" w:cs="Arial"/>
                <w:noProof/>
                <w:sz w:val="20"/>
              </w:rPr>
              <w:t>6.3</w:t>
            </w:r>
            <w:r w:rsidRPr="00917945">
              <w:rPr>
                <w:rFonts w:ascii="Arial" w:hAnsi="Arial" w:cs="Arial"/>
                <w:noProof/>
                <w:kern w:val="2"/>
                <w:sz w:val="20"/>
                <w:lang/>
                <w14:ligatures w14:val="standardContextual"/>
              </w:rPr>
              <w:tab/>
            </w:r>
            <w:r w:rsidRPr="00917945">
              <w:rPr>
                <w:rStyle w:val="Hyperlink"/>
                <w:rFonts w:ascii="Arial" w:hAnsi="Arial" w:cs="Arial"/>
                <w:noProof/>
                <w:sz w:val="20"/>
              </w:rPr>
              <w:t>Processus d’établissement de rapports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_Toc212039244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42</w:t>
            </w:r>
            <w:r w:rsidRPr="00917945">
              <w:rPr>
                <w:rFonts w:ascii="Arial" w:hAnsi="Arial" w:cs="Arial"/>
                <w:noProof/>
                <w:webHidden/>
                <w:sz w:val="20"/>
              </w:rPr>
              <w:fldChar w:fldCharType="end"/>
            </w:r>
          </w:hyperlink>
        </w:p>
        <w:p w14:paraId="0A3E2B2A" w14:textId="1DB98CB0" w:rsidR="00917945" w:rsidRPr="00917945" w:rsidRDefault="00917945">
          <w:pPr>
            <w:pStyle w:val="TOC1"/>
            <w:tabs>
              <w:tab w:val="right" w:leader="dot" w:pos="9742"/>
            </w:tabs>
            <w:rPr>
              <w:rFonts w:ascii="Arial" w:hAnsi="Arial" w:cs="Arial"/>
              <w:noProof/>
              <w:kern w:val="2"/>
              <w:sz w:val="20"/>
              <w:lang/>
              <w14:ligatures w14:val="standardContextual"/>
            </w:rPr>
          </w:pPr>
          <w:hyperlink w:anchor="_Toc212039245" w:history="1">
            <w:r w:rsidRPr="00917945">
              <w:rPr>
                <w:rStyle w:val="Hyperlink"/>
                <w:rFonts w:ascii="Arial" w:hAnsi="Arial" w:cs="Arial"/>
                <w:noProof/>
                <w:sz w:val="20"/>
              </w:rPr>
              <w:t>Bibliographie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_Toc212039245 \h </w:instrText>
            </w:r>
            <w:r w:rsidRPr="00917945">
              <w:rPr>
                <w:rFonts w:ascii="Arial" w:hAnsi="Arial" w:cs="Arial"/>
                <w:noProof/>
                <w:webHidden/>
                <w:sz w:val="20"/>
              </w:rPr>
            </w:r>
            <w:r w:rsidRPr="00917945">
              <w:rPr>
                <w:rFonts w:ascii="Arial" w:hAnsi="Arial" w:cs="Arial"/>
                <w:noProof/>
                <w:webHidden/>
                <w:sz w:val="20"/>
              </w:rPr>
              <w:fldChar w:fldCharType="separate"/>
            </w:r>
            <w:r w:rsidR="00C46CD6">
              <w:rPr>
                <w:rFonts w:ascii="Arial" w:hAnsi="Arial" w:cs="Arial"/>
                <w:noProof/>
                <w:webHidden/>
                <w:sz w:val="20"/>
              </w:rPr>
              <w:t>43</w:t>
            </w:r>
            <w:r w:rsidRPr="00917945">
              <w:rPr>
                <w:rFonts w:ascii="Arial" w:hAnsi="Arial" w:cs="Arial"/>
                <w:noProof/>
                <w:webHidden/>
                <w:sz w:val="20"/>
              </w:rPr>
              <w:fldChar w:fldCharType="end"/>
            </w:r>
          </w:hyperlink>
        </w:p>
        <w:p w14:paraId="5CF576B3" w14:textId="0E0A9EDC" w:rsidR="00E35521" w:rsidRDefault="00C46CD6">
          <w:pPr>
            <w:rPr>
              <w:rFonts w:ascii="Arial" w:hAnsi="Arial" w:cs="Arial"/>
            </w:rPr>
          </w:pPr>
          <w:r w:rsidRPr="00917945">
            <w:rPr>
              <w:rFonts w:ascii="Arial" w:hAnsi="Arial" w:cs="Arial"/>
              <w:b/>
              <w:sz w:val="20"/>
            </w:rPr>
            <w:fldChar w:fldCharType="end"/>
          </w:r>
        </w:p>
      </w:sdtContent>
    </w:sdt>
    <w:p w14:paraId="26C54C5E" w14:textId="77777777" w:rsidR="00E35521" w:rsidRDefault="00C46CD6">
      <w:pPr>
        <w:pStyle w:val="P68B1DB1-Normal8"/>
        <w:jc w:val="left"/>
        <w:rPr>
          <w:rFonts w:eastAsiaTheme="majorEastAsia"/>
          <w:b/>
          <w:color w:val="1F3864" w:themeColor="accent1" w:themeShade="80"/>
        </w:rPr>
      </w:pPr>
      <w:r>
        <w:br w:type="page"/>
      </w:r>
    </w:p>
    <w:p w14:paraId="4FD78BC4" w14:textId="3BCC46CF" w:rsidR="00E35521" w:rsidRPr="00A25D2A" w:rsidRDefault="00C46CD6" w:rsidP="00A25D2A">
      <w:pPr>
        <w:pStyle w:val="P68B1DB1-Heading19"/>
        <w:spacing w:before="0" w:after="0"/>
        <w:rPr>
          <w:color w:val="auto"/>
          <w:sz w:val="22"/>
          <w:szCs w:val="22"/>
          <w:lang w:val="fr-FR"/>
        </w:rPr>
      </w:pPr>
      <w:bookmarkStart w:id="1" w:name="_Toc212039201"/>
      <w:r w:rsidRPr="00A25D2A">
        <w:rPr>
          <w:color w:val="auto"/>
          <w:sz w:val="22"/>
          <w:szCs w:val="22"/>
          <w:lang w:val="fr-FR"/>
        </w:rPr>
        <w:lastRenderedPageBreak/>
        <w:t>Résumé</w:t>
      </w:r>
      <w:bookmarkEnd w:id="1"/>
    </w:p>
    <w:p w14:paraId="4CBF5AD8" w14:textId="77777777" w:rsidR="00E35521" w:rsidRPr="001C0AF2" w:rsidRDefault="00E35521" w:rsidP="00A25D2A">
      <w:pPr>
        <w:spacing w:after="0" w:line="240" w:lineRule="auto"/>
        <w:rPr>
          <w:rFonts w:ascii="Arial" w:hAnsi="Arial" w:cs="Arial"/>
          <w:lang w:val="fr-FR"/>
        </w:rPr>
      </w:pPr>
    </w:p>
    <w:p w14:paraId="54554F93" w14:textId="6BD7ADFA" w:rsidR="00E35521" w:rsidRPr="001C0AF2" w:rsidRDefault="00C46CD6" w:rsidP="00346758">
      <w:pPr>
        <w:pStyle w:val="P68B1DB1-Normal8"/>
        <w:spacing w:after="0" w:line="240" w:lineRule="auto"/>
        <w:rPr>
          <w:lang w:val="fr-FR"/>
        </w:rPr>
      </w:pPr>
      <w:r w:rsidRPr="001C0AF2">
        <w:rPr>
          <w:lang w:val="fr-FR"/>
        </w:rPr>
        <w:t xml:space="preserve">La </w:t>
      </w:r>
      <w:r w:rsidRPr="001C0AF2">
        <w:rPr>
          <w:b/>
          <w:lang w:val="fr-FR"/>
        </w:rPr>
        <w:t>baleine à bosse de la mer d’Arabie (BBMA)</w:t>
      </w:r>
      <w:r w:rsidRPr="001C0AF2">
        <w:rPr>
          <w:lang w:val="fr-FR"/>
        </w:rPr>
        <w:t xml:space="preserve"> est l’une des populations de baleines les plus menacées et génétiquement isolées au monde. Contrairement aux autres baleines à bosse, les BBMA ne migrent pas entre les zones d’alimentation polaires ou tempérées et les zones tropicales, mais restent toute l’année dans la mer d’Arabie. Avec moins de 100 individus restant au large des côtes d’Oman, cette population unique est confrontée à plusieurs menaces, notamment les collisions avec les navires, l’enchevêtrement dans les engins de pêche, le bruit sous-mar</w:t>
      </w:r>
      <w:r w:rsidRPr="001C0AF2">
        <w:rPr>
          <w:lang w:val="fr-FR"/>
        </w:rPr>
        <w:t xml:space="preserve">in, la dégradation de l’habitat et les effets accélérés du changement climatique. </w:t>
      </w:r>
      <w:r w:rsidRPr="001C0AF2">
        <w:rPr>
          <w:color w:val="000000" w:themeColor="text1"/>
          <w:lang w:val="fr-FR"/>
        </w:rPr>
        <w:t xml:space="preserve">Les estimations de population et les mortalités </w:t>
      </w:r>
      <w:r w:rsidRPr="001C0AF2">
        <w:rPr>
          <w:lang w:val="fr-FR"/>
        </w:rPr>
        <w:t xml:space="preserve">enregistrées dans les États de l’aire de répartition, ainsi que les preuves des impacts des menaces croissantes justifient la crainte que cette population soit actuellement en voie d’extinction. Par conséquent, il est urgent d’intervenir en faveur de leur conservation. </w:t>
      </w:r>
    </w:p>
    <w:p w14:paraId="03F4072C" w14:textId="77777777" w:rsidR="00346758" w:rsidRPr="001C0AF2" w:rsidRDefault="00346758" w:rsidP="00346758">
      <w:pPr>
        <w:pStyle w:val="P68B1DB1-Normal8"/>
        <w:spacing w:after="0" w:line="240" w:lineRule="auto"/>
        <w:rPr>
          <w:lang w:val="fr-FR"/>
        </w:rPr>
      </w:pPr>
    </w:p>
    <w:p w14:paraId="448571DE" w14:textId="6A0029D3" w:rsidR="00E35521" w:rsidRPr="001C0AF2" w:rsidRDefault="00C46CD6" w:rsidP="00346758">
      <w:pPr>
        <w:pStyle w:val="P68B1DB1-Normal8"/>
        <w:spacing w:after="0" w:line="240" w:lineRule="auto"/>
        <w:rPr>
          <w:lang w:val="fr-FR"/>
        </w:rPr>
      </w:pPr>
      <w:r w:rsidRPr="001C0AF2">
        <w:rPr>
          <w:lang w:val="fr-FR"/>
        </w:rPr>
        <w:t xml:space="preserve">Ce </w:t>
      </w:r>
      <w:r w:rsidRPr="001C0AF2">
        <w:rPr>
          <w:b/>
          <w:lang w:val="fr-FR"/>
        </w:rPr>
        <w:t>plan de gestion de la conservation (PGC)</w:t>
      </w:r>
      <w:r w:rsidRPr="001C0AF2">
        <w:rPr>
          <w:lang w:val="fr-FR"/>
        </w:rPr>
        <w:t xml:space="preserve">, soutenu conjointement par la </w:t>
      </w:r>
      <w:r w:rsidRPr="001C0AF2">
        <w:rPr>
          <w:b/>
          <w:lang w:val="fr-FR"/>
        </w:rPr>
        <w:t>Commission baleinière internationale (CBI)</w:t>
      </w:r>
      <w:r w:rsidRPr="001C0AF2">
        <w:rPr>
          <w:lang w:val="fr-FR"/>
        </w:rPr>
        <w:t xml:space="preserve"> et la </w:t>
      </w:r>
      <w:r w:rsidRPr="001C0AF2">
        <w:rPr>
          <w:b/>
          <w:lang w:val="fr-FR"/>
        </w:rPr>
        <w:t>Convention sur la conservation des espèces migratrices (CCEM)</w:t>
      </w:r>
      <w:r w:rsidRPr="001C0AF2">
        <w:rPr>
          <w:lang w:val="fr-FR"/>
        </w:rPr>
        <w:t>, fournit un cadre stratégique pour coordonner les efforts régionaux de conservation. Il vise à faciliter une collaboration efficace entre les États de l’aire de répartition des BBMA.</w:t>
      </w:r>
    </w:p>
    <w:p w14:paraId="083EA98C" w14:textId="77777777" w:rsidR="00346758" w:rsidRPr="001C0AF2" w:rsidRDefault="00346758" w:rsidP="00346758">
      <w:pPr>
        <w:pStyle w:val="P68B1DB1-Normal8"/>
        <w:spacing w:after="0" w:line="240" w:lineRule="auto"/>
        <w:rPr>
          <w:lang w:val="fr-FR"/>
        </w:rPr>
      </w:pPr>
    </w:p>
    <w:p w14:paraId="4E6E245E" w14:textId="77777777" w:rsidR="00E35521" w:rsidRPr="001C0AF2" w:rsidRDefault="00C46CD6" w:rsidP="00346758">
      <w:pPr>
        <w:pStyle w:val="P68B1DB1-Normal8"/>
        <w:spacing w:after="0" w:line="240" w:lineRule="auto"/>
        <w:rPr>
          <w:lang w:val="fr-FR"/>
        </w:rPr>
      </w:pPr>
      <w:r w:rsidRPr="001C0AF2">
        <w:rPr>
          <w:lang w:val="fr-FR"/>
        </w:rPr>
        <w:t>L’</w:t>
      </w:r>
      <w:r w:rsidRPr="001C0AF2">
        <w:rPr>
          <w:b/>
          <w:lang w:val="fr-FR"/>
        </w:rPr>
        <w:t>objectif</w:t>
      </w:r>
      <w:r w:rsidRPr="001C0AF2">
        <w:rPr>
          <w:lang w:val="fr-FR"/>
        </w:rPr>
        <w:t xml:space="preserve"> primordial du PGC est d’assurer la survie et le rétablissement à long terme de la population de BBMA grâce à une gestion collaborative fondée sur la science et à l’atténuation des menaces.</w:t>
      </w:r>
    </w:p>
    <w:p w14:paraId="4B5DA22E" w14:textId="77777777" w:rsidR="00346758" w:rsidRPr="001C0AF2" w:rsidRDefault="00346758" w:rsidP="00346758">
      <w:pPr>
        <w:pStyle w:val="P68B1DB1-Normal8"/>
        <w:spacing w:after="0" w:line="240" w:lineRule="auto"/>
        <w:rPr>
          <w:lang w:val="fr-FR"/>
        </w:rPr>
      </w:pPr>
    </w:p>
    <w:p w14:paraId="7276185D" w14:textId="1AFE7D2C" w:rsidR="00E35521" w:rsidRDefault="00C46CD6" w:rsidP="00514D5B">
      <w:pPr>
        <w:pStyle w:val="P68B1DB1-Normal10"/>
        <w:spacing w:after="80" w:line="240" w:lineRule="auto"/>
      </w:pPr>
      <w:r>
        <w:t>Autres objectifs spécifiques :</w:t>
      </w:r>
    </w:p>
    <w:p w14:paraId="3791AF68" w14:textId="2E428D04" w:rsidR="00E35521" w:rsidRPr="001C0AF2" w:rsidRDefault="00C46CD6" w:rsidP="00514D5B">
      <w:pPr>
        <w:pStyle w:val="P68B1DB1-Normal8"/>
        <w:numPr>
          <w:ilvl w:val="0"/>
          <w:numId w:val="19"/>
        </w:numPr>
        <w:spacing w:after="80" w:line="240" w:lineRule="auto"/>
        <w:rPr>
          <w:lang w:val="fr-FR"/>
        </w:rPr>
      </w:pPr>
      <w:r w:rsidRPr="001C0AF2">
        <w:rPr>
          <w:b/>
          <w:lang w:val="fr-FR"/>
        </w:rPr>
        <w:t>À court terme (d’ici à 2030) :</w:t>
      </w:r>
      <w:r w:rsidRPr="001C0AF2">
        <w:rPr>
          <w:lang w:val="fr-FR"/>
        </w:rPr>
        <w:t xml:space="preserve"> établir un cadre de gouvernance, élaborer des plans d’action nationaux, combler les principales lacunes en matière de données, mener des évaluations des risques et lancer des mesures d’atténuation dans l’habitat de base (par exemple, des mesures de </w:t>
      </w:r>
      <w:r w:rsidRPr="001C0AF2">
        <w:rPr>
          <w:color w:val="000000" w:themeColor="text1"/>
          <w:lang w:val="fr-FR"/>
        </w:rPr>
        <w:t>réacheminement</w:t>
      </w:r>
      <w:r w:rsidRPr="001C0AF2">
        <w:rPr>
          <w:lang w:val="fr-FR"/>
        </w:rPr>
        <w:t xml:space="preserve"> des navires pour réduire les collisions avec les navires à Oman).</w:t>
      </w:r>
    </w:p>
    <w:p w14:paraId="6B02F9ED" w14:textId="15670ED1" w:rsidR="00E35521" w:rsidRPr="001C0AF2" w:rsidRDefault="00C46CD6" w:rsidP="00514D5B">
      <w:pPr>
        <w:pStyle w:val="P68B1DB1-Normal8"/>
        <w:numPr>
          <w:ilvl w:val="0"/>
          <w:numId w:val="19"/>
        </w:numPr>
        <w:spacing w:after="80" w:line="240" w:lineRule="auto"/>
        <w:rPr>
          <w:lang w:val="fr-FR"/>
        </w:rPr>
      </w:pPr>
      <w:r w:rsidRPr="001C0AF2">
        <w:rPr>
          <w:b/>
          <w:lang w:val="fr-FR"/>
        </w:rPr>
        <w:t>À moyen terme (entre 2030 et 2038) :</w:t>
      </w:r>
      <w:r w:rsidRPr="001C0AF2">
        <w:rPr>
          <w:lang w:val="fr-FR"/>
        </w:rPr>
        <w:t xml:space="preserve"> s’attaquer aux principales menaces dans certaines zones en prenant des mesures d’atténuation et de protection qui mettront fin au déclin de la population dans les États de l’aire de répartition. Il s’agit notamment d’étendre la surveillance des principaux attributs écologiques, de renforcer les capacités institutionnelles et de créer des réseaux avec l’industrie.</w:t>
      </w:r>
    </w:p>
    <w:p w14:paraId="6C3AEE6F" w14:textId="1ED89287" w:rsidR="00E35521" w:rsidRPr="001C0AF2" w:rsidRDefault="00C46CD6" w:rsidP="00346758">
      <w:pPr>
        <w:pStyle w:val="P68B1DB1-Normal8"/>
        <w:numPr>
          <w:ilvl w:val="0"/>
          <w:numId w:val="19"/>
        </w:numPr>
        <w:spacing w:after="0" w:line="240" w:lineRule="auto"/>
        <w:rPr>
          <w:lang w:val="fr-FR"/>
        </w:rPr>
      </w:pPr>
      <w:r w:rsidRPr="001C0AF2">
        <w:rPr>
          <w:b/>
          <w:lang w:val="fr-FR"/>
        </w:rPr>
        <w:t>À long terme (d’ici à 2050) :</w:t>
      </w:r>
      <w:r w:rsidRPr="001C0AF2">
        <w:rPr>
          <w:lang w:val="fr-FR"/>
        </w:rPr>
        <w:t xml:space="preserve"> mettre fin au déclin de la population et, si possible, l’inverser. Mesures d’atténuation et de protection de l’habitat vital à mener dans le cadre d’une approche de gestion intégrée de l’économie positive et régénératrice.</w:t>
      </w:r>
    </w:p>
    <w:p w14:paraId="6A50780B" w14:textId="77777777" w:rsidR="00514D5B" w:rsidRPr="001C0AF2" w:rsidRDefault="00514D5B" w:rsidP="00346758">
      <w:pPr>
        <w:pStyle w:val="P68B1DB1-Normal10"/>
        <w:spacing w:after="0" w:line="240" w:lineRule="auto"/>
        <w:rPr>
          <w:lang w:val="fr-FR"/>
        </w:rPr>
      </w:pPr>
    </w:p>
    <w:p w14:paraId="2BDA038C" w14:textId="47538635" w:rsidR="00E35521" w:rsidRDefault="00C46CD6" w:rsidP="00514D5B">
      <w:pPr>
        <w:pStyle w:val="P68B1DB1-Normal10"/>
        <w:spacing w:after="80" w:line="240" w:lineRule="auto"/>
      </w:pPr>
      <w:r>
        <w:t>Catégories d’action prioritaires</w:t>
      </w:r>
    </w:p>
    <w:p w14:paraId="65C6E900" w14:textId="77777777" w:rsidR="00E35521" w:rsidRPr="001C0AF2" w:rsidRDefault="00C46CD6" w:rsidP="00514D5B">
      <w:pPr>
        <w:pStyle w:val="P68B1DB1-Normal8"/>
        <w:numPr>
          <w:ilvl w:val="0"/>
          <w:numId w:val="20"/>
        </w:numPr>
        <w:spacing w:after="80" w:line="240" w:lineRule="auto"/>
        <w:ind w:left="714" w:hanging="357"/>
        <w:rPr>
          <w:lang w:val="fr-FR"/>
        </w:rPr>
      </w:pPr>
      <w:r w:rsidRPr="001C0AF2">
        <w:rPr>
          <w:b/>
          <w:lang w:val="fr-FR"/>
        </w:rPr>
        <w:t>Coordination (COORD) :</w:t>
      </w:r>
      <w:r w:rsidRPr="001C0AF2">
        <w:rPr>
          <w:lang w:val="fr-FR"/>
        </w:rPr>
        <w:t xml:space="preserve"> création d’un comité directeur régional, nomination d’un coordinateur du PGC et mise en place de plateformes de communication et de mécanismes de rapport efficaces.</w:t>
      </w:r>
    </w:p>
    <w:p w14:paraId="1AE5885C" w14:textId="72BC89BA" w:rsidR="00E35521" w:rsidRPr="001C0AF2" w:rsidRDefault="00C46CD6" w:rsidP="00514D5B">
      <w:pPr>
        <w:pStyle w:val="P68B1DB1-Normal8"/>
        <w:numPr>
          <w:ilvl w:val="0"/>
          <w:numId w:val="20"/>
        </w:numPr>
        <w:spacing w:after="80" w:line="240" w:lineRule="auto"/>
        <w:ind w:left="714" w:hanging="357"/>
        <w:rPr>
          <w:lang w:val="fr-FR"/>
        </w:rPr>
      </w:pPr>
      <w:r w:rsidRPr="001C0AF2">
        <w:rPr>
          <w:b/>
          <w:lang w:val="fr-FR"/>
        </w:rPr>
        <w:t>Sensibilisation du public et renforcement des capacités (PAC) :</w:t>
      </w:r>
      <w:r w:rsidRPr="001C0AF2">
        <w:rPr>
          <w:lang w:val="fr-FR"/>
        </w:rPr>
        <w:t xml:space="preserve"> engagement des parties prenantes par le biais d’initiatives de formation, de plaidoyer et de science citoyenne afin de renforcer le soutien public et institutionnel aux actions de conservation.</w:t>
      </w:r>
    </w:p>
    <w:p w14:paraId="72ACDF5A" w14:textId="77777777" w:rsidR="00E35521" w:rsidRPr="001C0AF2" w:rsidRDefault="00C46CD6" w:rsidP="00514D5B">
      <w:pPr>
        <w:pStyle w:val="P68B1DB1-Normal8"/>
        <w:numPr>
          <w:ilvl w:val="0"/>
          <w:numId w:val="20"/>
        </w:numPr>
        <w:spacing w:after="80" w:line="240" w:lineRule="auto"/>
        <w:ind w:left="714" w:hanging="357"/>
        <w:rPr>
          <w:lang w:val="fr-FR"/>
        </w:rPr>
      </w:pPr>
      <w:r w:rsidRPr="001C0AF2">
        <w:rPr>
          <w:b/>
          <w:lang w:val="fr-FR"/>
        </w:rPr>
        <w:t>Science (SCI) :</w:t>
      </w:r>
      <w:r w:rsidRPr="001C0AF2">
        <w:rPr>
          <w:lang w:val="fr-FR"/>
        </w:rPr>
        <w:t xml:space="preserve"> mise en œuvre d’une recherche et d’un suivi rigoureux, y compris des relevés de population, du marquage, de la photo-identification, des évaluations de santé et des études acoustiques.</w:t>
      </w:r>
    </w:p>
    <w:p w14:paraId="6D0166CB" w14:textId="4A732607" w:rsidR="00E35521" w:rsidRPr="001C0AF2" w:rsidRDefault="00C46CD6" w:rsidP="00346758">
      <w:pPr>
        <w:pStyle w:val="P68B1DB1-Normal8"/>
        <w:numPr>
          <w:ilvl w:val="0"/>
          <w:numId w:val="20"/>
        </w:numPr>
        <w:spacing w:after="0" w:line="240" w:lineRule="auto"/>
        <w:rPr>
          <w:lang w:val="fr-FR"/>
        </w:rPr>
      </w:pPr>
      <w:r w:rsidRPr="001C0AF2">
        <w:rPr>
          <w:b/>
          <w:lang w:val="fr-FR"/>
        </w:rPr>
        <w:t>Atténuation des menaces (THRT) :</w:t>
      </w:r>
      <w:r w:rsidRPr="001C0AF2">
        <w:rPr>
          <w:lang w:val="fr-FR"/>
        </w:rPr>
        <w:t xml:space="preserve"> stratégies fondées sur des données pour réduire les collisions avec les navires, l’enchevêtrement, la perte d’habitat et la pollution </w:t>
      </w:r>
      <w:r w:rsidRPr="001C0AF2">
        <w:rPr>
          <w:lang w:val="fr-FR"/>
        </w:rPr>
        <w:lastRenderedPageBreak/>
        <w:t>sonore, soutenues par des évaluations des risques, des outils réglementaires et un engagement avec l’industrie.</w:t>
      </w:r>
    </w:p>
    <w:p w14:paraId="7F13629C" w14:textId="77777777" w:rsidR="00514D5B" w:rsidRPr="001C0AF2" w:rsidRDefault="00514D5B" w:rsidP="00514D5B">
      <w:pPr>
        <w:pStyle w:val="P68B1DB1-Normal8"/>
        <w:spacing w:after="0" w:line="240" w:lineRule="auto"/>
        <w:rPr>
          <w:lang w:val="fr-FR"/>
        </w:rPr>
      </w:pPr>
    </w:p>
    <w:p w14:paraId="69D1778C" w14:textId="5F06ADBA" w:rsidR="00E35521" w:rsidRDefault="00C46CD6" w:rsidP="00514D5B">
      <w:pPr>
        <w:pStyle w:val="P68B1DB1-Normal8"/>
        <w:spacing w:after="0" w:line="240" w:lineRule="auto"/>
        <w:rPr>
          <w:lang w:val="fr-FR"/>
        </w:rPr>
      </w:pPr>
      <w:r w:rsidRPr="001C0AF2">
        <w:rPr>
          <w:lang w:val="fr-FR"/>
        </w:rPr>
        <w:t xml:space="preserve">Ce PGC est conçu pour être </w:t>
      </w:r>
      <w:r w:rsidRPr="001C0AF2">
        <w:rPr>
          <w:b/>
          <w:lang w:val="fr-FR"/>
        </w:rPr>
        <w:t>inclusif</w:t>
      </w:r>
      <w:r w:rsidRPr="001C0AF2">
        <w:rPr>
          <w:lang w:val="fr-FR"/>
        </w:rPr>
        <w:t xml:space="preserve">, </w:t>
      </w:r>
      <w:r w:rsidRPr="001C0AF2">
        <w:rPr>
          <w:b/>
          <w:lang w:val="fr-FR"/>
        </w:rPr>
        <w:t>exploitable</w:t>
      </w:r>
      <w:r w:rsidRPr="001C0AF2">
        <w:rPr>
          <w:lang w:val="fr-FR"/>
        </w:rPr>
        <w:t xml:space="preserve"> et </w:t>
      </w:r>
      <w:r w:rsidRPr="001C0AF2">
        <w:rPr>
          <w:b/>
          <w:lang w:val="fr-FR"/>
        </w:rPr>
        <w:t>responsabilisant</w:t>
      </w:r>
      <w:r w:rsidRPr="001C0AF2">
        <w:rPr>
          <w:lang w:val="fr-FR"/>
        </w:rPr>
        <w:t>, offrant une feuille de route aux gouvernements, aux ONG, aux scientifiques et aux bailleurs de fonds pour protéger conjointement cette population irremplaçable. Sa mise en œuvre réussie servira de modèle mondial pour la coopération régionale en matière de conservation marine.</w:t>
      </w:r>
    </w:p>
    <w:p w14:paraId="3D682849" w14:textId="77777777" w:rsidR="003F72B0" w:rsidRPr="001C0AF2" w:rsidRDefault="003F72B0" w:rsidP="00514D5B">
      <w:pPr>
        <w:pStyle w:val="P68B1DB1-Normal8"/>
        <w:spacing w:after="0" w:line="240" w:lineRule="auto"/>
        <w:rPr>
          <w:lang w:val="fr-FR"/>
        </w:rPr>
      </w:pPr>
    </w:p>
    <w:p w14:paraId="04D8570A" w14:textId="076D9166" w:rsidR="00E35521" w:rsidRDefault="009F10AE" w:rsidP="003F72B0">
      <w:pPr>
        <w:pStyle w:val="P68B1DB1-Heading19"/>
        <w:numPr>
          <w:ilvl w:val="0"/>
          <w:numId w:val="6"/>
        </w:numPr>
        <w:spacing w:before="0" w:after="0"/>
        <w:ind w:left="567" w:hanging="567"/>
        <w:rPr>
          <w:color w:val="auto"/>
          <w:sz w:val="22"/>
          <w:szCs w:val="22"/>
        </w:rPr>
      </w:pPr>
      <w:bookmarkStart w:id="2" w:name="_Toc212039202"/>
      <w:r w:rsidRPr="00AE2062">
        <w:rPr>
          <w:color w:val="auto"/>
          <w:sz w:val="22"/>
          <w:szCs w:val="22"/>
        </w:rPr>
        <w:t>INTRODUCTION</w:t>
      </w:r>
      <w:bookmarkEnd w:id="2"/>
    </w:p>
    <w:p w14:paraId="711B4D4C" w14:textId="77777777" w:rsidR="003F72B0" w:rsidRPr="00AE2062" w:rsidRDefault="003F72B0" w:rsidP="003F72B0">
      <w:pPr>
        <w:pStyle w:val="P68B1DB1-Heading19"/>
        <w:spacing w:before="0" w:after="0"/>
        <w:ind w:left="567"/>
        <w:rPr>
          <w:color w:val="auto"/>
          <w:sz w:val="22"/>
          <w:szCs w:val="22"/>
        </w:rPr>
      </w:pPr>
    </w:p>
    <w:p w14:paraId="73EAC428" w14:textId="2945AC35" w:rsidR="00E35521" w:rsidRDefault="00C46CD6" w:rsidP="003F72B0">
      <w:pPr>
        <w:pStyle w:val="P68B1DB1-Heading211"/>
        <w:spacing w:before="0"/>
        <w:ind w:left="1134" w:hanging="567"/>
        <w:rPr>
          <w:color w:val="auto"/>
          <w:sz w:val="22"/>
          <w:szCs w:val="22"/>
          <w:lang w:val="fr-FR"/>
        </w:rPr>
      </w:pPr>
      <w:bookmarkStart w:id="3" w:name="_Toc212039203"/>
      <w:r w:rsidRPr="00AE2062">
        <w:rPr>
          <w:color w:val="auto"/>
          <w:sz w:val="22"/>
          <w:szCs w:val="22"/>
          <w:lang w:val="fr-FR"/>
        </w:rPr>
        <w:t>1.1 </w:t>
      </w:r>
      <w:r w:rsidR="00AE2062">
        <w:rPr>
          <w:color w:val="auto"/>
          <w:sz w:val="22"/>
          <w:szCs w:val="22"/>
          <w:lang w:val="fr-FR"/>
        </w:rPr>
        <w:tab/>
      </w:r>
      <w:r w:rsidRPr="00AE2062">
        <w:rPr>
          <w:color w:val="auto"/>
          <w:sz w:val="22"/>
          <w:szCs w:val="22"/>
          <w:lang w:val="fr-FR"/>
        </w:rPr>
        <w:t>Baleines à bosse de la mer d’Arabie : historique et contexte</w:t>
      </w:r>
      <w:bookmarkEnd w:id="3"/>
    </w:p>
    <w:p w14:paraId="0A96E33B" w14:textId="77777777" w:rsidR="003F72B0" w:rsidRPr="00AE2062" w:rsidRDefault="003F72B0" w:rsidP="003F72B0">
      <w:pPr>
        <w:pStyle w:val="P68B1DB1-Heading211"/>
        <w:spacing w:before="0"/>
        <w:ind w:left="1134" w:hanging="567"/>
        <w:rPr>
          <w:color w:val="auto"/>
          <w:sz w:val="22"/>
          <w:szCs w:val="22"/>
          <w:lang w:val="fr-FR"/>
        </w:rPr>
      </w:pPr>
    </w:p>
    <w:p w14:paraId="107433DC" w14:textId="4569F2A3" w:rsidR="00E35521" w:rsidRPr="001C0AF2" w:rsidRDefault="00C46CD6" w:rsidP="0088648D">
      <w:pPr>
        <w:pStyle w:val="P68B1DB1-Normal8"/>
        <w:spacing w:after="0" w:line="240" w:lineRule="auto"/>
        <w:rPr>
          <w:lang w:val="fr-FR"/>
        </w:rPr>
      </w:pPr>
      <w:r w:rsidRPr="001C0AF2">
        <w:rPr>
          <w:lang w:val="fr-FR"/>
        </w:rPr>
        <w:t>La population de baleines à bosse (</w:t>
      </w:r>
      <w:proofErr w:type="spellStart"/>
      <w:r w:rsidRPr="001C0AF2">
        <w:rPr>
          <w:i/>
          <w:lang w:val="fr-FR"/>
        </w:rPr>
        <w:t>Megaptera</w:t>
      </w:r>
      <w:proofErr w:type="spellEnd"/>
      <w:r w:rsidRPr="001C0AF2">
        <w:rPr>
          <w:i/>
          <w:lang w:val="fr-FR"/>
        </w:rPr>
        <w:t xml:space="preserve"> </w:t>
      </w:r>
      <w:proofErr w:type="spellStart"/>
      <w:r w:rsidRPr="001C0AF2">
        <w:rPr>
          <w:i/>
          <w:lang w:val="fr-FR"/>
        </w:rPr>
        <w:t>novaeangliae</w:t>
      </w:r>
      <w:proofErr w:type="spellEnd"/>
      <w:r w:rsidRPr="001C0AF2">
        <w:rPr>
          <w:lang w:val="fr-FR"/>
        </w:rPr>
        <w:t xml:space="preserve">) dans la mer d’Arabie est unique : elle réside toute l’année dans la mer d’Arabie plutôt que d’entreprendre des migrations annuelles entre les zones d’alimentation à haute </w:t>
      </w:r>
      <w:proofErr w:type="spellStart"/>
      <w:r w:rsidRPr="001C0AF2">
        <w:rPr>
          <w:lang w:val="fr-FR"/>
        </w:rPr>
        <w:t>latitude</w:t>
      </w:r>
      <w:proofErr w:type="spellEnd"/>
      <w:r w:rsidRPr="001C0AF2">
        <w:rPr>
          <w:lang w:val="fr-FR"/>
        </w:rPr>
        <w:t xml:space="preserve"> et les zones de reproduction à basse </w:t>
      </w:r>
      <w:proofErr w:type="spellStart"/>
      <w:r w:rsidRPr="001C0AF2">
        <w:rPr>
          <w:lang w:val="fr-FR"/>
        </w:rPr>
        <w:t>latitude</w:t>
      </w:r>
      <w:proofErr w:type="spellEnd"/>
      <w:r w:rsidRPr="001C0AF2">
        <w:rPr>
          <w:lang w:val="fr-FR"/>
        </w:rPr>
        <w:t xml:space="preserve"> (</w:t>
      </w:r>
      <w:proofErr w:type="spellStart"/>
      <w:r w:rsidRPr="001C0AF2">
        <w:rPr>
          <w:lang w:val="fr-FR"/>
        </w:rPr>
        <w:t>Mikhalev</w:t>
      </w:r>
      <w:proofErr w:type="spellEnd"/>
      <w:r w:rsidRPr="001C0AF2">
        <w:rPr>
          <w:lang w:val="fr-FR"/>
        </w:rPr>
        <w:t> 1997 section 10.2.2.2, Minton et al. 2008, Minton et al. 2011). Les recherches menées au large des côtes d’Oman à partir de l’année 2000 ont confirmé que les baleines à bosse identifiées individuellement restent dans les eaux d’Oman toute l’année (Mint</w:t>
      </w:r>
      <w:r w:rsidRPr="001C0AF2">
        <w:rPr>
          <w:lang w:val="fr-FR"/>
        </w:rPr>
        <w:t>on et al. 2011), et l’analyse génétique indique que la population est discrète, divergeant des conspécifiques de l’hémisphère sud il y a environ 70 000 ans (Pomilla, Amaral et al. 2014). Une analyse de marquage-recapture basée sur des preuves photographiques et génétiques recueillies au large des côtes d’Oman entre 1999 et 2004 a indiqué que moins de 100 individus restent au large des côtes d’Oman (Minton et al. 2008).</w:t>
      </w:r>
    </w:p>
    <w:p w14:paraId="629E3A6B" w14:textId="77777777" w:rsidR="0088648D" w:rsidRPr="001C0AF2" w:rsidRDefault="0088648D" w:rsidP="0088648D">
      <w:pPr>
        <w:pStyle w:val="P68B1DB1-Normal8"/>
        <w:spacing w:after="0" w:line="240" w:lineRule="auto"/>
        <w:rPr>
          <w:lang w:val="fr-FR"/>
        </w:rPr>
      </w:pPr>
    </w:p>
    <w:p w14:paraId="54F6462D" w14:textId="391B9A2D" w:rsidR="00E35521" w:rsidRPr="001C0AF2" w:rsidRDefault="00C46CD6" w:rsidP="0088648D">
      <w:pPr>
        <w:pStyle w:val="P68B1DB1-Normal8"/>
        <w:spacing w:after="0" w:line="240" w:lineRule="auto"/>
        <w:rPr>
          <w:lang w:val="fr-FR"/>
        </w:rPr>
      </w:pPr>
      <w:r w:rsidRPr="001C0AF2">
        <w:rPr>
          <w:lang w:val="fr-FR"/>
        </w:rPr>
        <w:t xml:space="preserve">Bien que la plupart des recherches consacrées à cette population au cours des 25 dernières années aient été menées au large des côtes d’Oman, de nombreuses preuves suggèrent que la population couvre toute la mer d’Arabie, y compris les eaux au large des côtes de l’Inde et du Pakistan (tel que décrit par Moazzam et Nawaz 2017, Moazzam et al. 2019, 2020, </w:t>
      </w:r>
      <w:proofErr w:type="spellStart"/>
      <w:r w:rsidRPr="001C0AF2">
        <w:rPr>
          <w:lang w:val="fr-FR"/>
        </w:rPr>
        <w:t>Mahanty</w:t>
      </w:r>
      <w:proofErr w:type="spellEnd"/>
      <w:r w:rsidRPr="001C0AF2">
        <w:rPr>
          <w:lang w:val="fr-FR"/>
        </w:rPr>
        <w:t xml:space="preserve"> et al. 2015, Madhusudhana et al. 2018, D’Souza et al. 2023) avec un nombre limité de données provenant du golfe arabo-persique (</w:t>
      </w:r>
      <w:proofErr w:type="spellStart"/>
      <w:r w:rsidRPr="001C0AF2">
        <w:rPr>
          <w:lang w:val="fr-FR"/>
        </w:rPr>
        <w:t>Dakhteh</w:t>
      </w:r>
      <w:proofErr w:type="spellEnd"/>
      <w:r w:rsidRPr="001C0AF2">
        <w:rPr>
          <w:lang w:val="fr-FR"/>
        </w:rPr>
        <w:t xml:space="preserve"> et al. 2017, Natoli et al. 2021, Minton et al. 2023a). Les données de suivi par satellite (Willson et al. 2018), les correspondances photographiques opportunistes et la similitude de leur chant enregistré (Cerchio et al. 2018) indiquent que les baleines se déplacent entre le côté ouest de la mer d’Arabie (Oman) et le côté sud-est (Inde), bien que la fréquence et le </w:t>
      </w:r>
      <w:r w:rsidRPr="001C0AF2">
        <w:rPr>
          <w:lang w:val="fr-FR"/>
        </w:rPr>
        <w:t>moment de ces mouvements n’aient pas été déterminés.</w:t>
      </w:r>
    </w:p>
    <w:p w14:paraId="484781DA" w14:textId="77777777" w:rsidR="0088648D" w:rsidRPr="001C0AF2" w:rsidRDefault="0088648D" w:rsidP="0088648D">
      <w:pPr>
        <w:pStyle w:val="P68B1DB1-Normal8"/>
        <w:spacing w:after="0" w:line="240" w:lineRule="auto"/>
        <w:rPr>
          <w:lang w:val="fr-FR"/>
        </w:rPr>
      </w:pPr>
    </w:p>
    <w:p w14:paraId="06EF2297" w14:textId="2B08E9AC" w:rsidR="00E35521" w:rsidRPr="001C0AF2" w:rsidRDefault="00C46CD6" w:rsidP="0088648D">
      <w:pPr>
        <w:pStyle w:val="P68B1DB1-Normal8"/>
        <w:spacing w:after="0" w:line="240" w:lineRule="auto"/>
        <w:rPr>
          <w:lang w:val="fr-FR"/>
        </w:rPr>
      </w:pPr>
      <w:r w:rsidRPr="001C0AF2">
        <w:rPr>
          <w:lang w:val="fr-FR"/>
        </w:rPr>
        <w:t>Sur la base de ces données disponibles, on pense que l’aire de répartition actuelle de la population de baleines à bosse de la mer d’Arabie comprend les eaux des États suivants : Inde, Iran, Iraq, Koweït, Maldives, Oman, Pakistan, Sri Lanka, Émirats arabes unis et Yémen. La présence et/ou l’affiliation des baleines à bosse observées est considérée comme incertaine à Bahreïn, au Qatar, en Arabie saoudite et en Somalie.</w:t>
      </w:r>
    </w:p>
    <w:p w14:paraId="04F34DBD" w14:textId="77777777" w:rsidR="0088648D" w:rsidRPr="001C0AF2" w:rsidRDefault="0088648D" w:rsidP="0088648D">
      <w:pPr>
        <w:pStyle w:val="P68B1DB1-Normal8"/>
        <w:spacing w:after="0" w:line="240" w:lineRule="auto"/>
        <w:rPr>
          <w:lang w:val="fr-FR"/>
        </w:rPr>
      </w:pPr>
    </w:p>
    <w:p w14:paraId="1F0EA019" w14:textId="77777777" w:rsidR="00E35521" w:rsidRPr="001C0AF2" w:rsidRDefault="00C46CD6" w:rsidP="0088648D">
      <w:pPr>
        <w:pStyle w:val="P68B1DB1-Normal8"/>
        <w:spacing w:after="0" w:line="240" w:lineRule="auto"/>
        <w:rPr>
          <w:lang w:val="fr-FR"/>
        </w:rPr>
      </w:pPr>
      <w:r w:rsidRPr="001C0AF2">
        <w:rPr>
          <w:lang w:val="fr-FR"/>
        </w:rPr>
        <w:t xml:space="preserve">La modélisation de la niche écologique réalisée à l’aide de données de télémétrie par satellite provenant de 14 baleines à bosse marquées au large des côtes d’Oman, associée à des données d’observation confirmées d’Oman et du Pakistan, a été utilisée pour générer des cartes d’adéquation de l’habitat pour les baleines à bosse de la mer d’Arabie (Willson et al. 2017). Cela peut être considéré comme l’estimation la plus fiable de l’aire de répartition actuelle et de l’habitat vital de la population (voir plus </w:t>
      </w:r>
      <w:r w:rsidRPr="001C0AF2">
        <w:rPr>
          <w:lang w:val="fr-FR"/>
        </w:rPr>
        <w:t>de détails à la section 4.1).</w:t>
      </w:r>
    </w:p>
    <w:p w14:paraId="0F209D20" w14:textId="78CDD361" w:rsidR="00E35521" w:rsidRPr="00062332" w:rsidRDefault="007020F0" w:rsidP="00062332">
      <w:pPr>
        <w:spacing w:after="0" w:line="240" w:lineRule="auto"/>
        <w:jc w:val="left"/>
        <w:rPr>
          <w:rFonts w:eastAsiaTheme="minorHAnsi"/>
          <w:kern w:val="2"/>
          <w:sz w:val="24"/>
          <w14:ligatures w14:val="standardContextual"/>
        </w:rPr>
      </w:pPr>
      <w:r w:rsidRPr="007020F0">
        <w:rPr>
          <w:rFonts w:eastAsiaTheme="minorHAnsi"/>
          <w:noProof/>
          <w:kern w:val="2"/>
          <w:sz w:val="24"/>
          <w14:ligatures w14:val="standardContextual"/>
        </w:rPr>
        <w:lastRenderedPageBreak/>
        <mc:AlternateContent>
          <mc:Choice Requires="wpg">
            <w:drawing>
              <wp:anchor distT="0" distB="0" distL="114300" distR="114300" simplePos="0" relativeHeight="251658240" behindDoc="0" locked="0" layoutInCell="1" allowOverlap="1" wp14:anchorId="7839C888" wp14:editId="61C3A1C2">
                <wp:simplePos x="0" y="0"/>
                <wp:positionH relativeFrom="column">
                  <wp:posOffset>65405</wp:posOffset>
                </wp:positionH>
                <wp:positionV relativeFrom="paragraph">
                  <wp:posOffset>57150</wp:posOffset>
                </wp:positionV>
                <wp:extent cx="5126929" cy="3644904"/>
                <wp:effectExtent l="0" t="0" r="4445" b="0"/>
                <wp:wrapNone/>
                <wp:docPr id="1700304577" name="Group 208"/>
                <wp:cNvGraphicFramePr/>
                <a:graphic xmlns:a="http://schemas.openxmlformats.org/drawingml/2006/main">
                  <a:graphicData uri="http://schemas.microsoft.com/office/word/2010/wordprocessingGroup">
                    <wpg:wgp>
                      <wpg:cNvGrpSpPr/>
                      <wpg:grpSpPr>
                        <a:xfrm>
                          <a:off x="0" y="0"/>
                          <a:ext cx="5126929" cy="3644904"/>
                          <a:chOff x="0" y="0"/>
                          <a:chExt cx="5126929" cy="3644904"/>
                        </a:xfrm>
                      </wpg:grpSpPr>
                      <wps:wsp>
                        <wps:cNvPr id="2145138548" name="Text Box 1"/>
                        <wps:cNvSpPr txBox="1"/>
                        <wps:spPr>
                          <a:xfrm>
                            <a:off x="385960" y="105508"/>
                            <a:ext cx="277353" cy="117008"/>
                          </a:xfrm>
                          <a:prstGeom prst="rect">
                            <a:avLst/>
                          </a:prstGeom>
                          <a:solidFill>
                            <a:sysClr val="window" lastClr="FFFFFF"/>
                          </a:solidFill>
                          <a:ln w="6350">
                            <a:noFill/>
                          </a:ln>
                        </wps:spPr>
                        <wps:txbx>
                          <w:txbxContent>
                            <w:p w14:paraId="4CAECB81" w14:textId="77777777" w:rsidR="007020F0" w:rsidRDefault="007020F0" w:rsidP="007020F0">
                              <w:pPr>
                                <w:pStyle w:val="P68B1DB1-Normal3"/>
                                <w:jc w:val="center"/>
                              </w:pPr>
                              <w:r>
                                <w:t>Jordanie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5697161" name="Text Box 1"/>
                        <wps:cNvSpPr txBox="1"/>
                        <wps:spPr>
                          <a:xfrm>
                            <a:off x="1276914" y="82062"/>
                            <a:ext cx="277353" cy="116840"/>
                          </a:xfrm>
                          <a:prstGeom prst="rect">
                            <a:avLst/>
                          </a:prstGeom>
                          <a:solidFill>
                            <a:sysClr val="window" lastClr="FFFFFF"/>
                          </a:solidFill>
                          <a:ln w="6350">
                            <a:noFill/>
                          </a:ln>
                        </wps:spPr>
                        <wps:txbx>
                          <w:txbxContent>
                            <w:p w14:paraId="70A6BCA2" w14:textId="77777777" w:rsidR="007020F0" w:rsidRDefault="007020F0" w:rsidP="007020F0">
                              <w:pPr>
                                <w:pStyle w:val="P68B1DB1-Normal3"/>
                                <w:jc w:val="center"/>
                              </w:pPr>
                              <w:r>
                                <w:t>Irak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1283482" name="Text Box 1"/>
                        <wps:cNvSpPr txBox="1"/>
                        <wps:spPr>
                          <a:xfrm>
                            <a:off x="2214760" y="164123"/>
                            <a:ext cx="277353" cy="116840"/>
                          </a:xfrm>
                          <a:prstGeom prst="rect">
                            <a:avLst/>
                          </a:prstGeom>
                          <a:solidFill>
                            <a:sysClr val="window" lastClr="FFFFFF"/>
                          </a:solidFill>
                          <a:ln w="6350">
                            <a:noFill/>
                          </a:ln>
                        </wps:spPr>
                        <wps:txbx>
                          <w:txbxContent>
                            <w:p w14:paraId="4C63F9AA" w14:textId="77777777" w:rsidR="007020F0" w:rsidRDefault="007020F0" w:rsidP="007020F0">
                              <w:pPr>
                                <w:pStyle w:val="P68B1DB1-Normal3"/>
                                <w:jc w:val="center"/>
                              </w:pPr>
                              <w:r>
                                <w:t>Iran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3613030" name="Text Box 1"/>
                        <wps:cNvSpPr txBox="1"/>
                        <wps:spPr>
                          <a:xfrm>
                            <a:off x="3064684" y="105508"/>
                            <a:ext cx="403029" cy="116840"/>
                          </a:xfrm>
                          <a:prstGeom prst="rect">
                            <a:avLst/>
                          </a:prstGeom>
                          <a:solidFill>
                            <a:sysClr val="window" lastClr="FFFFFF"/>
                          </a:solidFill>
                          <a:ln w="6350">
                            <a:noFill/>
                          </a:ln>
                        </wps:spPr>
                        <wps:txbx>
                          <w:txbxContent>
                            <w:p w14:paraId="3A2DF650" w14:textId="77777777" w:rsidR="007020F0" w:rsidRDefault="007020F0" w:rsidP="007020F0">
                              <w:pPr>
                                <w:pStyle w:val="P68B1DB1-Normal3"/>
                                <w:jc w:val="center"/>
                              </w:pPr>
                              <w:r>
                                <w:t>Afghanistan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7307596" name="Text Box 1"/>
                        <wps:cNvSpPr txBox="1"/>
                        <wps:spPr>
                          <a:xfrm>
                            <a:off x="3433960" y="345831"/>
                            <a:ext cx="403029" cy="95171"/>
                          </a:xfrm>
                          <a:prstGeom prst="rect">
                            <a:avLst/>
                          </a:prstGeom>
                          <a:solidFill>
                            <a:sysClr val="window" lastClr="FFFFFF"/>
                          </a:solidFill>
                          <a:ln w="6350">
                            <a:noFill/>
                          </a:ln>
                        </wps:spPr>
                        <wps:txbx>
                          <w:txbxContent>
                            <w:p w14:paraId="4931B927" w14:textId="77777777" w:rsidR="007020F0" w:rsidRDefault="007020F0" w:rsidP="007020F0">
                              <w:pPr>
                                <w:pStyle w:val="P68B1DB1-Normal3"/>
                                <w:jc w:val="center"/>
                              </w:pPr>
                              <w:r>
                                <w:t>Pakistan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7950174" name="Text Box 1"/>
                        <wps:cNvSpPr txBox="1"/>
                        <wps:spPr>
                          <a:xfrm>
                            <a:off x="4295607" y="709247"/>
                            <a:ext cx="403029" cy="104008"/>
                          </a:xfrm>
                          <a:prstGeom prst="rect">
                            <a:avLst/>
                          </a:prstGeom>
                          <a:solidFill>
                            <a:sysClr val="window" lastClr="FFFFFF"/>
                          </a:solidFill>
                          <a:ln w="6350">
                            <a:noFill/>
                          </a:ln>
                        </wps:spPr>
                        <wps:txbx>
                          <w:txbxContent>
                            <w:p w14:paraId="69A14364" w14:textId="77777777" w:rsidR="007020F0" w:rsidRDefault="007020F0" w:rsidP="007020F0">
                              <w:pPr>
                                <w:pStyle w:val="P68B1DB1-Normal3"/>
                                <w:jc w:val="center"/>
                              </w:pPr>
                              <w:r>
                                <w:t>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8413915" name="Text Box 1"/>
                        <wps:cNvSpPr txBox="1"/>
                        <wps:spPr>
                          <a:xfrm>
                            <a:off x="4793837" y="0"/>
                            <a:ext cx="298582" cy="104008"/>
                          </a:xfrm>
                          <a:prstGeom prst="rect">
                            <a:avLst/>
                          </a:prstGeom>
                          <a:solidFill>
                            <a:sysClr val="window" lastClr="FFFFFF"/>
                          </a:solidFill>
                          <a:ln w="6350">
                            <a:noFill/>
                          </a:ln>
                        </wps:spPr>
                        <wps:txbx>
                          <w:txbxContent>
                            <w:p w14:paraId="145E55E3" w14:textId="77777777" w:rsidR="007020F0" w:rsidRDefault="007020F0" w:rsidP="007020F0">
                              <w:pPr>
                                <w:pStyle w:val="P68B1DB1-Normal3"/>
                                <w:jc w:val="center"/>
                              </w:pPr>
                              <w:r>
                                <w:t>Chine</w:t>
                              </w:r>
                            </w:p>
                            <w:p w14:paraId="02119C2B" w14:textId="77777777" w:rsidR="007020F0" w:rsidRDefault="007020F0" w:rsidP="007020F0">
                              <w:pPr>
                                <w:jc w:val="center"/>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5752934" name="Text Box 1"/>
                        <wps:cNvSpPr txBox="1"/>
                        <wps:spPr>
                          <a:xfrm>
                            <a:off x="4893484" y="234462"/>
                            <a:ext cx="233445" cy="112675"/>
                          </a:xfrm>
                          <a:prstGeom prst="rect">
                            <a:avLst/>
                          </a:prstGeom>
                          <a:solidFill>
                            <a:sysClr val="window" lastClr="FFFFFF"/>
                          </a:solidFill>
                          <a:ln w="6350">
                            <a:noFill/>
                          </a:ln>
                        </wps:spPr>
                        <wps:txbx>
                          <w:txbxContent>
                            <w:p w14:paraId="4A325866" w14:textId="77777777" w:rsidR="007020F0" w:rsidRDefault="007020F0" w:rsidP="007020F0">
                              <w:pPr>
                                <w:pStyle w:val="P68B1DB1-Normal3"/>
                                <w:jc w:val="center"/>
                              </w:pPr>
                              <w:r>
                                <w:t>Népal</w:t>
                              </w:r>
                            </w:p>
                            <w:p w14:paraId="08760FF5" w14:textId="77777777" w:rsidR="007020F0" w:rsidRDefault="007020F0" w:rsidP="007020F0">
                              <w:pPr>
                                <w:jc w:val="center"/>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8747994" name="Text Box 1"/>
                        <wps:cNvSpPr txBox="1"/>
                        <wps:spPr>
                          <a:xfrm>
                            <a:off x="151499" y="662354"/>
                            <a:ext cx="246380" cy="103839"/>
                          </a:xfrm>
                          <a:prstGeom prst="rect">
                            <a:avLst/>
                          </a:prstGeom>
                          <a:solidFill>
                            <a:sysClr val="window" lastClr="FFFFFF"/>
                          </a:solidFill>
                          <a:ln w="6350">
                            <a:noFill/>
                          </a:ln>
                        </wps:spPr>
                        <wps:txbx>
                          <w:txbxContent>
                            <w:p w14:paraId="521D57A3" w14:textId="77777777" w:rsidR="007020F0" w:rsidRDefault="007020F0" w:rsidP="007020F0">
                              <w:pPr>
                                <w:pStyle w:val="P68B1DB1-Normal1"/>
                                <w:jc w:val="center"/>
                              </w:pPr>
                              <w:r>
                                <w:t>Égypte</w:t>
                              </w:r>
                            </w:p>
                            <w:p w14:paraId="4AB7EC78" w14:textId="77777777" w:rsidR="007020F0" w:rsidRDefault="007020F0" w:rsidP="007020F0">
                              <w:pPr>
                                <w:pStyle w:val="P68B1DB1-Normal1"/>
                                <w:jc w:val="center"/>
                              </w:pPr>
                              <w:r>
                                <w:rPr>
                                  <w:noProof/>
                                </w:rPr>
                                <w:drawing>
                                  <wp:inline distT="0" distB="0" distL="0" distR="0" wp14:anchorId="3859220F" wp14:editId="4E7C6E6B">
                                    <wp:extent cx="212090" cy="110490"/>
                                    <wp:effectExtent l="0" t="0" r="3810" b="3810"/>
                                    <wp:docPr id="19893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2924" name=""/>
                                            <pic:cNvPicPr/>
                                          </pic:nvPicPr>
                                          <pic:blipFill>
                                            <a:blip r:embed="rId12"/>
                                            <a:stretch>
                                              <a:fillRect/>
                                            </a:stretch>
                                          </pic:blipFill>
                                          <pic:spPr>
                                            <a:xfrm>
                                              <a:off x="0" y="0"/>
                                              <a:ext cx="212090" cy="110490"/>
                                            </a:xfrm>
                                            <a:prstGeom prst="rect">
                                              <a:avLst/>
                                            </a:prstGeom>
                                          </pic:spPr>
                                        </pic:pic>
                                      </a:graphicData>
                                    </a:graphic>
                                  </wp:inline>
                                </w:drawing>
                              </w:r>
                            </w:p>
                            <w:p w14:paraId="0CF792C9" w14:textId="77777777" w:rsidR="007020F0" w:rsidRDefault="007020F0" w:rsidP="007020F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2330920" name="Text Box 1"/>
                        <wps:cNvSpPr txBox="1"/>
                        <wps:spPr>
                          <a:xfrm>
                            <a:off x="1030730" y="627185"/>
                            <a:ext cx="450700" cy="117008"/>
                          </a:xfrm>
                          <a:prstGeom prst="rect">
                            <a:avLst/>
                          </a:prstGeom>
                          <a:solidFill>
                            <a:sysClr val="window" lastClr="FFFFFF"/>
                          </a:solidFill>
                          <a:ln w="6350">
                            <a:noFill/>
                          </a:ln>
                        </wps:spPr>
                        <wps:txbx>
                          <w:txbxContent>
                            <w:p w14:paraId="16A4D7F7" w14:textId="77777777" w:rsidR="007020F0" w:rsidRDefault="007020F0" w:rsidP="007020F0">
                              <w:pPr>
                                <w:pStyle w:val="P68B1DB1-Normal3"/>
                                <w:jc w:val="center"/>
                              </w:pPr>
                              <w:r>
                                <w:t>Arabie saoudite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2596845" name="Text Box 1"/>
                        <wps:cNvSpPr txBox="1"/>
                        <wps:spPr>
                          <a:xfrm>
                            <a:off x="163222" y="1582616"/>
                            <a:ext cx="246380" cy="103839"/>
                          </a:xfrm>
                          <a:prstGeom prst="rect">
                            <a:avLst/>
                          </a:prstGeom>
                          <a:solidFill>
                            <a:sysClr val="window" lastClr="FFFFFF"/>
                          </a:solidFill>
                          <a:ln w="6350">
                            <a:noFill/>
                          </a:ln>
                        </wps:spPr>
                        <wps:txbx>
                          <w:txbxContent>
                            <w:p w14:paraId="404AEEDE" w14:textId="77777777" w:rsidR="007020F0" w:rsidRDefault="007020F0" w:rsidP="007020F0">
                              <w:pPr>
                                <w:pStyle w:val="P68B1DB1-Normal1"/>
                              </w:pPr>
                              <w:r>
                                <w:t>Soudan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105424" name="Text Box 1"/>
                        <wps:cNvSpPr txBox="1"/>
                        <wps:spPr>
                          <a:xfrm>
                            <a:off x="139776" y="2942493"/>
                            <a:ext cx="246380" cy="108341"/>
                          </a:xfrm>
                          <a:prstGeom prst="rect">
                            <a:avLst/>
                          </a:prstGeom>
                          <a:solidFill>
                            <a:sysClr val="window" lastClr="FFFFFF"/>
                          </a:solidFill>
                          <a:ln w="6350">
                            <a:noFill/>
                          </a:ln>
                        </wps:spPr>
                        <wps:txbx>
                          <w:txbxContent>
                            <w:p w14:paraId="2F920B98" w14:textId="77777777" w:rsidR="007020F0" w:rsidRDefault="007020F0" w:rsidP="007020F0">
                              <w:pPr>
                                <w:pStyle w:val="P68B1DB1-Normal1"/>
                              </w:pPr>
                              <w:r>
                                <w:t>Ouganda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3516153" name="Text Box 1"/>
                        <wps:cNvSpPr txBox="1"/>
                        <wps:spPr>
                          <a:xfrm>
                            <a:off x="192530" y="3376247"/>
                            <a:ext cx="246380" cy="108341"/>
                          </a:xfrm>
                          <a:prstGeom prst="rect">
                            <a:avLst/>
                          </a:prstGeom>
                          <a:solidFill>
                            <a:sysClr val="window" lastClr="FFFFFF"/>
                          </a:solidFill>
                          <a:ln w="6350">
                            <a:noFill/>
                          </a:ln>
                        </wps:spPr>
                        <wps:txbx>
                          <w:txbxContent>
                            <w:p w14:paraId="21BE907A" w14:textId="77777777" w:rsidR="007020F0" w:rsidRDefault="007020F0" w:rsidP="007020F0">
                              <w:pPr>
                                <w:rPr>
                                  <w:sz w:val="10"/>
                                </w:rPr>
                              </w:pPr>
                              <w:r>
                                <w:rPr>
                                  <w:sz w:val="10"/>
                                </w:rPr>
                                <w:t>Tanzanie</w:t>
                              </w:r>
                              <w:r>
                                <w:rPr>
                                  <w:noProof/>
                                </w:rPr>
                                <w:drawing>
                                  <wp:inline distT="0" distB="0" distL="0" distR="0" wp14:anchorId="3035A4E9" wp14:editId="150438CB">
                                    <wp:extent cx="186055" cy="101600"/>
                                    <wp:effectExtent l="0" t="0" r="4445" b="0"/>
                                    <wp:docPr id="107467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72133" name=""/>
                                            <pic:cNvPicPr/>
                                          </pic:nvPicPr>
                                          <pic:blipFill>
                                            <a:blip r:embed="rId13"/>
                                            <a:stretch>
                                              <a:fillRect/>
                                            </a:stretch>
                                          </pic:blipFill>
                                          <pic:spPr>
                                            <a:xfrm>
                                              <a:off x="0" y="0"/>
                                              <a:ext cx="186055" cy="101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0684504" name="Text Box 1"/>
                        <wps:cNvSpPr txBox="1"/>
                        <wps:spPr>
                          <a:xfrm>
                            <a:off x="520776" y="3053862"/>
                            <a:ext cx="246380" cy="108341"/>
                          </a:xfrm>
                          <a:prstGeom prst="rect">
                            <a:avLst/>
                          </a:prstGeom>
                          <a:solidFill>
                            <a:sysClr val="window" lastClr="FFFFFF"/>
                          </a:solidFill>
                          <a:ln w="6350">
                            <a:noFill/>
                          </a:ln>
                        </wps:spPr>
                        <wps:txbx>
                          <w:txbxContent>
                            <w:p w14:paraId="5E03756C" w14:textId="77777777" w:rsidR="007020F0" w:rsidRDefault="007020F0" w:rsidP="007020F0">
                              <w:pPr>
                                <w:pStyle w:val="P68B1DB1-Normal1"/>
                              </w:pPr>
                              <w:r>
                                <w:t>Kenya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8943876" name="Text Box 1"/>
                        <wps:cNvSpPr txBox="1"/>
                        <wps:spPr>
                          <a:xfrm>
                            <a:off x="626284" y="2303585"/>
                            <a:ext cx="275130" cy="108341"/>
                          </a:xfrm>
                          <a:prstGeom prst="rect">
                            <a:avLst/>
                          </a:prstGeom>
                          <a:solidFill>
                            <a:sysClr val="window" lastClr="FFFFFF"/>
                          </a:solidFill>
                          <a:ln w="6350">
                            <a:noFill/>
                          </a:ln>
                        </wps:spPr>
                        <wps:txbx>
                          <w:txbxContent>
                            <w:p w14:paraId="6F7F5040" w14:textId="77777777" w:rsidR="007020F0" w:rsidRDefault="007020F0" w:rsidP="007020F0">
                              <w:pPr>
                                <w:pStyle w:val="P68B1DB1-Normal1"/>
                              </w:pPr>
                              <w:r>
                                <w:t>Éthiopie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2555899" name="Text Box 1"/>
                        <wps:cNvSpPr txBox="1"/>
                        <wps:spPr>
                          <a:xfrm>
                            <a:off x="573530" y="1582616"/>
                            <a:ext cx="246380" cy="108341"/>
                          </a:xfrm>
                          <a:prstGeom prst="rect">
                            <a:avLst/>
                          </a:prstGeom>
                          <a:solidFill>
                            <a:sysClr val="window" lastClr="FFFFFF"/>
                          </a:solidFill>
                          <a:ln w="6350">
                            <a:noFill/>
                          </a:ln>
                        </wps:spPr>
                        <wps:txbx>
                          <w:txbxContent>
                            <w:p w14:paraId="02AC6262" w14:textId="77777777" w:rsidR="007020F0" w:rsidRDefault="007020F0" w:rsidP="007020F0">
                              <w:pPr>
                                <w:pStyle w:val="P68B1DB1-Normal1"/>
                              </w:pPr>
                              <w:r>
                                <w:t>Érythrée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5991630" name="Text Box 1"/>
                        <wps:cNvSpPr txBox="1"/>
                        <wps:spPr>
                          <a:xfrm>
                            <a:off x="1388284" y="2678723"/>
                            <a:ext cx="246380" cy="108341"/>
                          </a:xfrm>
                          <a:prstGeom prst="rect">
                            <a:avLst/>
                          </a:prstGeom>
                          <a:solidFill>
                            <a:sysClr val="window" lastClr="FFFFFF"/>
                          </a:solidFill>
                          <a:ln w="6350">
                            <a:noFill/>
                          </a:ln>
                        </wps:spPr>
                        <wps:txbx>
                          <w:txbxContent>
                            <w:p w14:paraId="7DB3101A" w14:textId="77777777" w:rsidR="007020F0" w:rsidRDefault="007020F0" w:rsidP="007020F0">
                              <w:pPr>
                                <w:pStyle w:val="P68B1DB1-Normal1"/>
                              </w:pPr>
                              <w:r>
                                <w:t>Somalie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9608211" name="Text Box 1"/>
                        <wps:cNvSpPr txBox="1"/>
                        <wps:spPr>
                          <a:xfrm>
                            <a:off x="1634468" y="2086708"/>
                            <a:ext cx="246380" cy="108341"/>
                          </a:xfrm>
                          <a:prstGeom prst="rect">
                            <a:avLst/>
                          </a:prstGeom>
                          <a:solidFill>
                            <a:sysClr val="window" lastClr="FFFFFF"/>
                          </a:solidFill>
                          <a:ln w="6350">
                            <a:noFill/>
                          </a:ln>
                        </wps:spPr>
                        <wps:txbx>
                          <w:txbxContent>
                            <w:p w14:paraId="4378580A" w14:textId="77777777" w:rsidR="007020F0" w:rsidRDefault="007020F0" w:rsidP="007020F0">
                              <w:pPr>
                                <w:pStyle w:val="P68B1DB1-Normal2"/>
                              </w:pPr>
                              <w:r>
                                <w:t>Bosaso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8946722" name="Text Box 1"/>
                        <wps:cNvSpPr txBox="1"/>
                        <wps:spPr>
                          <a:xfrm>
                            <a:off x="1106930" y="2004647"/>
                            <a:ext cx="218485" cy="83618"/>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0A6247BF" w14:textId="77777777" w:rsidR="007020F0" w:rsidRDefault="007020F0" w:rsidP="007020F0">
                              <w:pPr>
                                <w:rPr>
                                  <w:sz w:val="10"/>
                                </w:rPr>
                              </w:pPr>
                              <w:r>
                                <w:rPr>
                                  <w:sz w:val="10"/>
                                </w:rPr>
                                <w:t>Djibou</w:t>
                              </w:r>
                              <w:r>
                                <w:rPr>
                                  <w:noProof/>
                                </w:rPr>
                                <w:drawing>
                                  <wp:inline distT="0" distB="0" distL="0" distR="0" wp14:anchorId="495BFFAF" wp14:editId="696CA614">
                                    <wp:extent cx="174625" cy="76835"/>
                                    <wp:effectExtent l="0" t="0" r="3175" b="0"/>
                                    <wp:docPr id="176185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4334" name=""/>
                                            <pic:cNvPicPr/>
                                          </pic:nvPicPr>
                                          <pic:blipFill>
                                            <a:blip r:embed="rId14"/>
                                            <a:stretch>
                                              <a:fillRect/>
                                            </a:stretch>
                                          </pic:blipFill>
                                          <pic:spPr>
                                            <a:xfrm>
                                              <a:off x="0" y="0"/>
                                              <a:ext cx="174625" cy="76835"/>
                                            </a:xfrm>
                                            <a:prstGeom prst="rect">
                                              <a:avLst/>
                                            </a:prstGeom>
                                          </pic:spPr>
                                        </pic:pic>
                                      </a:graphicData>
                                    </a:graphic>
                                  </wp:inline>
                                </w:drawing>
                              </w:r>
                              <w:r>
                                <w:rPr>
                                  <w:sz w:val="10"/>
                                </w:rPr>
                                <w:t>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1705050" name="Text Box 1"/>
                        <wps:cNvSpPr txBox="1"/>
                        <wps:spPr>
                          <a:xfrm>
                            <a:off x="679037" y="1225062"/>
                            <a:ext cx="323681" cy="199604"/>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082C2E60" w14:textId="77777777" w:rsidR="007020F0" w:rsidRDefault="007020F0" w:rsidP="007020F0">
                              <w:pPr>
                                <w:pStyle w:val="P68B1DB1-Normal4"/>
                                <w:jc w:val="center"/>
                              </w:pPr>
                              <w:r>
                                <w:t>La mer 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6624313" name="Text Box 1"/>
                        <wps:cNvSpPr txBox="1"/>
                        <wps:spPr>
                          <a:xfrm>
                            <a:off x="901776" y="1084385"/>
                            <a:ext cx="246380" cy="70131"/>
                          </a:xfrm>
                          <a:prstGeom prst="rect">
                            <a:avLst/>
                          </a:prstGeom>
                          <a:solidFill>
                            <a:sysClr val="window" lastClr="FFFFFF"/>
                          </a:solidFill>
                          <a:ln w="6350">
                            <a:noFill/>
                          </a:ln>
                        </wps:spPr>
                        <wps:txbx>
                          <w:txbxContent>
                            <w:p w14:paraId="56314F77" w14:textId="77777777" w:rsidR="007020F0" w:rsidRDefault="007020F0" w:rsidP="007020F0">
                              <w:pPr>
                                <w:pStyle w:val="P68B1DB1-Normal2"/>
                              </w:pPr>
                              <w:r>
                                <w:t>Djeddah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215928" name="Text Box 1"/>
                        <wps:cNvSpPr txBox="1"/>
                        <wps:spPr>
                          <a:xfrm>
                            <a:off x="1253468" y="1799493"/>
                            <a:ext cx="159143" cy="70131"/>
                          </a:xfrm>
                          <a:prstGeom prst="rect">
                            <a:avLst/>
                          </a:prstGeom>
                          <a:solidFill>
                            <a:sysClr val="window" lastClr="FFFFFF"/>
                          </a:solidFill>
                          <a:ln w="6350">
                            <a:noFill/>
                          </a:ln>
                        </wps:spPr>
                        <wps:txbx>
                          <w:txbxContent>
                            <w:p w14:paraId="0BEDB389" w14:textId="77777777" w:rsidR="007020F0" w:rsidRDefault="007020F0" w:rsidP="007020F0">
                              <w:pPr>
                                <w:pStyle w:val="P68B1DB1-Normal2"/>
                                <w:jc w:val="center"/>
                              </w:pPr>
                              <w:r>
                                <w:t>Aden</w:t>
                              </w:r>
                            </w:p>
                            <w:p w14:paraId="390D56ED" w14:textId="77777777" w:rsidR="007020F0" w:rsidRDefault="007020F0" w:rsidP="007020F0">
                              <w:pPr>
                                <w:jc w:val="center"/>
                                <w:rPr>
                                  <w:sz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9810217" name="Text Box 1"/>
                        <wps:cNvSpPr txBox="1"/>
                        <wps:spPr>
                          <a:xfrm>
                            <a:off x="1417591" y="1623647"/>
                            <a:ext cx="450700" cy="117008"/>
                          </a:xfrm>
                          <a:prstGeom prst="rect">
                            <a:avLst/>
                          </a:prstGeom>
                          <a:solidFill>
                            <a:sysClr val="window" lastClr="FFFFFF"/>
                          </a:solidFill>
                          <a:ln w="6350">
                            <a:noFill/>
                          </a:ln>
                        </wps:spPr>
                        <wps:txbx>
                          <w:txbxContent>
                            <w:p w14:paraId="77113D29" w14:textId="77777777" w:rsidR="007020F0" w:rsidRDefault="007020F0" w:rsidP="007020F0">
                              <w:pPr>
                                <w:pStyle w:val="P68B1DB1-Normal3"/>
                                <w:jc w:val="center"/>
                              </w:pPr>
                              <w:r>
                                <w:t>Yémen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7771596" name="Text Box 1"/>
                        <wps:cNvSpPr txBox="1"/>
                        <wps:spPr>
                          <a:xfrm>
                            <a:off x="1693084" y="1828800"/>
                            <a:ext cx="201835" cy="199604"/>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7E96EEF9" w14:textId="77777777" w:rsidR="007020F0" w:rsidRDefault="007020F0" w:rsidP="007020F0">
                              <w:pPr>
                                <w:pStyle w:val="P68B1DB1-Normal4"/>
                                <w:jc w:val="right"/>
                              </w:pPr>
                              <w:r>
                                <w:t>d’</w:t>
                              </w:r>
                            </w:p>
                            <w:p w14:paraId="7F5AAF94" w14:textId="77777777" w:rsidR="007020F0" w:rsidRDefault="007020F0" w:rsidP="007020F0">
                              <w:pPr>
                                <w:pStyle w:val="P68B1DB1-Normal4"/>
                                <w:jc w:val="right"/>
                              </w:pPr>
                              <w:r>
                                <w:t>Aden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8645658" name="Text Box 1"/>
                        <wps:cNvSpPr txBox="1"/>
                        <wps:spPr>
                          <a:xfrm>
                            <a:off x="1599299" y="1834662"/>
                            <a:ext cx="223880" cy="102499"/>
                          </a:xfrm>
                          <a:prstGeom prst="rect">
                            <a:avLst/>
                          </a:prstGeom>
                          <a:pattFill prst="openDmnd">
                            <a:fgClr>
                              <a:srgbClr val="C00000"/>
                            </a:fgClr>
                            <a:bgClr>
                              <a:srgbClr val="44546A">
                                <a:lumMod val="20000"/>
                                <a:lumOff val="80000"/>
                              </a:srgbClr>
                            </a:bgClr>
                          </a:pattFill>
                          <a:ln w="6350">
                            <a:noFill/>
                          </a:ln>
                        </wps:spPr>
                        <wps:txbx>
                          <w:txbxContent>
                            <w:p w14:paraId="3127C630" w14:textId="77777777" w:rsidR="007020F0" w:rsidRDefault="007020F0" w:rsidP="007020F0">
                              <w:pPr>
                                <w:pStyle w:val="P68B1DB1-Normal4"/>
                                <w:jc w:val="center"/>
                              </w:pPr>
                              <w:r>
                                <w:t>Golfe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2246537" name="Text Box 1"/>
                        <wps:cNvSpPr txBox="1"/>
                        <wps:spPr>
                          <a:xfrm>
                            <a:off x="2109253" y="1565031"/>
                            <a:ext cx="159144" cy="145657"/>
                          </a:xfrm>
                          <a:prstGeom prst="rect">
                            <a:avLst/>
                          </a:prstGeom>
                          <a:pattFill prst="openDmnd">
                            <a:fgClr>
                              <a:srgbClr val="C00000"/>
                            </a:fgClr>
                            <a:bgClr>
                              <a:srgbClr val="44546A">
                                <a:lumMod val="20000"/>
                                <a:lumOff val="80000"/>
                              </a:srgbClr>
                            </a:bgClr>
                          </a:pattFill>
                          <a:ln w="6350">
                            <a:noFill/>
                          </a:ln>
                        </wps:spPr>
                        <wps:txbx>
                          <w:txbxContent>
                            <w:p w14:paraId="190E1A1E" w14:textId="77777777" w:rsidR="007020F0" w:rsidRDefault="007020F0" w:rsidP="007020F0">
                              <w:pPr>
                                <w:pStyle w:val="P68B1DB1-Normal2"/>
                                <w:jc w:val="center"/>
                              </w:pPr>
                              <w:r>
                                <w:t>Ras</w:t>
                              </w:r>
                            </w:p>
                            <w:p w14:paraId="4D0CA3D9" w14:textId="77777777" w:rsidR="007020F0" w:rsidRDefault="007020F0" w:rsidP="007020F0">
                              <w:pPr>
                                <w:pStyle w:val="P68B1DB1-Normal2"/>
                                <w:jc w:val="center"/>
                              </w:pPr>
                              <w:r>
                                <w:t>Fartak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547993" name="Text Box 1"/>
                        <wps:cNvSpPr txBox="1"/>
                        <wps:spPr>
                          <a:xfrm>
                            <a:off x="2203037" y="1400908"/>
                            <a:ext cx="159143" cy="70131"/>
                          </a:xfrm>
                          <a:prstGeom prst="rect">
                            <a:avLst/>
                          </a:prstGeom>
                          <a:solidFill>
                            <a:sysClr val="window" lastClr="FFFFFF"/>
                          </a:solidFill>
                          <a:ln w="6350">
                            <a:noFill/>
                          </a:ln>
                        </wps:spPr>
                        <wps:txbx>
                          <w:txbxContent>
                            <w:p w14:paraId="29CF9704" w14:textId="77777777" w:rsidR="007020F0" w:rsidRDefault="007020F0" w:rsidP="007020F0">
                              <w:pPr>
                                <w:pStyle w:val="P68B1DB1-Normal2"/>
                                <w:jc w:val="center"/>
                              </w:pPr>
                              <w:r>
                                <w:t>Salalah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641191" name="Text Box 1"/>
                        <wps:cNvSpPr txBox="1"/>
                        <wps:spPr>
                          <a:xfrm>
                            <a:off x="2443360" y="1594339"/>
                            <a:ext cx="284480" cy="145657"/>
                          </a:xfrm>
                          <a:prstGeom prst="rect">
                            <a:avLst/>
                          </a:prstGeom>
                          <a:pattFill prst="openDmnd">
                            <a:fgClr>
                              <a:srgbClr val="C00000"/>
                            </a:fgClr>
                            <a:bgClr>
                              <a:srgbClr val="44546A">
                                <a:lumMod val="20000"/>
                                <a:lumOff val="80000"/>
                              </a:srgbClr>
                            </a:bgClr>
                          </a:pattFill>
                          <a:ln w="6350">
                            <a:noFill/>
                          </a:ln>
                        </wps:spPr>
                        <wps:txbx>
                          <w:txbxContent>
                            <w:p w14:paraId="2B633D7E" w14:textId="77777777" w:rsidR="007020F0" w:rsidRDefault="007020F0" w:rsidP="007020F0">
                              <w:pPr>
                                <w:pStyle w:val="P68B1DB1-Normal2"/>
                                <w:jc w:val="center"/>
                              </w:pPr>
                              <w:r>
                                <w:t>Baie de</w:t>
                              </w:r>
                            </w:p>
                            <w:p w14:paraId="193ACD8A" w14:textId="77777777" w:rsidR="007020F0" w:rsidRDefault="007020F0" w:rsidP="007020F0">
                              <w:pPr>
                                <w:pStyle w:val="P68B1DB1-Normal2"/>
                                <w:jc w:val="center"/>
                              </w:pPr>
                              <w:r>
                                <w:t>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1767780" name="Text Box 1"/>
                        <wps:cNvSpPr txBox="1"/>
                        <wps:spPr>
                          <a:xfrm>
                            <a:off x="2660237" y="1354016"/>
                            <a:ext cx="284480" cy="145657"/>
                          </a:xfrm>
                          <a:prstGeom prst="rect">
                            <a:avLst/>
                          </a:prstGeom>
                          <a:pattFill prst="openDmnd">
                            <a:fgClr>
                              <a:srgbClr val="C00000"/>
                            </a:fgClr>
                            <a:bgClr>
                              <a:srgbClr val="44546A">
                                <a:lumMod val="20000"/>
                                <a:lumOff val="80000"/>
                              </a:srgbClr>
                            </a:bgClr>
                          </a:pattFill>
                          <a:ln w="6350">
                            <a:noFill/>
                          </a:ln>
                        </wps:spPr>
                        <wps:txbx>
                          <w:txbxContent>
                            <w:p w14:paraId="15458ED2" w14:textId="77777777" w:rsidR="007020F0" w:rsidRDefault="007020F0" w:rsidP="007020F0">
                              <w:pPr>
                                <w:pStyle w:val="P68B1DB1-Normal2"/>
                                <w:jc w:val="center"/>
                              </w:pPr>
                              <w:r>
                                <w:t>Golfe de 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2963010" name="Text Box 1"/>
                        <wps:cNvSpPr txBox="1"/>
                        <wps:spPr>
                          <a:xfrm>
                            <a:off x="2443360" y="1189893"/>
                            <a:ext cx="159143" cy="70131"/>
                          </a:xfrm>
                          <a:prstGeom prst="rect">
                            <a:avLst/>
                          </a:prstGeom>
                          <a:solidFill>
                            <a:sysClr val="window" lastClr="FFFFFF"/>
                          </a:solidFill>
                          <a:ln w="6350">
                            <a:noFill/>
                          </a:ln>
                        </wps:spPr>
                        <wps:txbx>
                          <w:txbxContent>
                            <w:p w14:paraId="0C03E019" w14:textId="77777777" w:rsidR="007020F0" w:rsidRDefault="007020F0" w:rsidP="007020F0">
                              <w:pPr>
                                <w:pStyle w:val="P68B1DB1-Normal2"/>
                                <w:jc w:val="center"/>
                              </w:pPr>
                              <w:r>
                                <w:t>Duqm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5252323" name="Text Box 1"/>
                        <wps:cNvSpPr txBox="1"/>
                        <wps:spPr>
                          <a:xfrm>
                            <a:off x="2443360" y="1084385"/>
                            <a:ext cx="218440" cy="88900"/>
                          </a:xfrm>
                          <a:prstGeom prst="rect">
                            <a:avLst/>
                          </a:prstGeom>
                          <a:solidFill>
                            <a:sysClr val="window" lastClr="FFFFFF"/>
                          </a:solidFill>
                          <a:ln w="6350">
                            <a:noFill/>
                          </a:ln>
                        </wps:spPr>
                        <wps:txbx>
                          <w:txbxContent>
                            <w:p w14:paraId="4C390C35" w14:textId="77777777" w:rsidR="007020F0" w:rsidRDefault="007020F0" w:rsidP="007020F0">
                              <w:pPr>
                                <w:pStyle w:val="P68B1DB1-Normal3"/>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5636877" name="Text Box 1"/>
                        <wps:cNvSpPr txBox="1"/>
                        <wps:spPr>
                          <a:xfrm>
                            <a:off x="2777468" y="1066800"/>
                            <a:ext cx="284480" cy="145657"/>
                          </a:xfrm>
                          <a:prstGeom prst="rect">
                            <a:avLst/>
                          </a:prstGeom>
                          <a:pattFill prst="openDmnd">
                            <a:fgClr>
                              <a:srgbClr val="C00000"/>
                            </a:fgClr>
                            <a:bgClr>
                              <a:srgbClr val="44546A">
                                <a:lumMod val="20000"/>
                                <a:lumOff val="80000"/>
                              </a:srgbClr>
                            </a:bgClr>
                          </a:pattFill>
                          <a:ln w="6350">
                            <a:noFill/>
                          </a:ln>
                        </wps:spPr>
                        <wps:txbx>
                          <w:txbxContent>
                            <w:p w14:paraId="732FCC56" w14:textId="77777777" w:rsidR="007020F0" w:rsidRDefault="007020F0" w:rsidP="007020F0">
                              <w:pPr>
                                <w:pStyle w:val="P68B1DB1-Normal2"/>
                                <w:jc w:val="center"/>
                              </w:pPr>
                              <w:r>
                                <w:t>Île de 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7032540" name="Text Box 1"/>
                        <wps:cNvSpPr txBox="1"/>
                        <wps:spPr>
                          <a:xfrm>
                            <a:off x="2537145" y="855785"/>
                            <a:ext cx="159143" cy="70131"/>
                          </a:xfrm>
                          <a:prstGeom prst="rect">
                            <a:avLst/>
                          </a:prstGeom>
                          <a:solidFill>
                            <a:sysClr val="window" lastClr="FFFFFF"/>
                          </a:solidFill>
                          <a:ln w="6350">
                            <a:noFill/>
                          </a:ln>
                        </wps:spPr>
                        <wps:txbx>
                          <w:txbxContent>
                            <w:p w14:paraId="364CAD57" w14:textId="77777777" w:rsidR="007020F0" w:rsidRDefault="007020F0" w:rsidP="007020F0">
                              <w:pPr>
                                <w:pStyle w:val="P68B1DB1-Normal2"/>
                                <w:jc w:val="center"/>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205979" name="Text Box 1"/>
                        <wps:cNvSpPr txBox="1"/>
                        <wps:spPr>
                          <a:xfrm>
                            <a:off x="2150284" y="838200"/>
                            <a:ext cx="218440" cy="88900"/>
                          </a:xfrm>
                          <a:prstGeom prst="rect">
                            <a:avLst/>
                          </a:prstGeom>
                          <a:solidFill>
                            <a:sysClr val="window" lastClr="FFFFFF"/>
                          </a:solidFill>
                          <a:ln w="6350">
                            <a:noFill/>
                          </a:ln>
                        </wps:spPr>
                        <wps:txbx>
                          <w:txbxContent>
                            <w:p w14:paraId="18A07B91" w14:textId="77777777" w:rsidR="007020F0" w:rsidRDefault="007020F0" w:rsidP="007020F0">
                              <w:pPr>
                                <w:pStyle w:val="P68B1DB1-Normal3"/>
                                <w:jc w:val="center"/>
                              </w:pPr>
                              <w:r>
                                <w:t>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8210195" name="Text Box 1"/>
                        <wps:cNvSpPr txBox="1"/>
                        <wps:spPr>
                          <a:xfrm>
                            <a:off x="2331991" y="703385"/>
                            <a:ext cx="138430" cy="71120"/>
                          </a:xfrm>
                          <a:prstGeom prst="rect">
                            <a:avLst/>
                          </a:prstGeom>
                          <a:solidFill>
                            <a:sysClr val="window" lastClr="FFFFFF"/>
                          </a:solidFill>
                          <a:ln w="6350">
                            <a:noFill/>
                          </a:ln>
                        </wps:spPr>
                        <wps:txbx>
                          <w:txbxContent>
                            <w:p w14:paraId="2C3BEA5D" w14:textId="77777777" w:rsidR="007020F0" w:rsidRDefault="007020F0" w:rsidP="007020F0">
                              <w:pPr>
                                <w:pStyle w:val="P68B1DB1-Normal2"/>
                                <w:jc w:val="center"/>
                              </w:pPr>
                              <w:r>
                                <w:t>Dubaï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5275773" name="Text Box 1"/>
                        <wps:cNvSpPr txBox="1"/>
                        <wps:spPr>
                          <a:xfrm>
                            <a:off x="1822037" y="339970"/>
                            <a:ext cx="223880" cy="187960"/>
                          </a:xfrm>
                          <a:prstGeom prst="rect">
                            <a:avLst/>
                          </a:prstGeom>
                          <a:pattFill prst="openDmnd">
                            <a:fgClr>
                              <a:srgbClr val="C00000"/>
                            </a:fgClr>
                            <a:bgClr>
                              <a:srgbClr val="44546A">
                                <a:lumMod val="20000"/>
                                <a:lumOff val="80000"/>
                              </a:srgbClr>
                            </a:bgClr>
                          </a:pattFill>
                          <a:ln w="6350">
                            <a:noFill/>
                          </a:ln>
                        </wps:spPr>
                        <wps:txbx>
                          <w:txbxContent>
                            <w:p w14:paraId="76DC54D3" w14:textId="77777777" w:rsidR="007020F0" w:rsidRDefault="007020F0" w:rsidP="007020F0">
                              <w:pPr>
                                <w:pStyle w:val="P68B1DB1-Normal4"/>
                                <w:jc w:val="center"/>
                              </w:pPr>
                              <w:r>
                                <w:t>Le Golfe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871017" name="Text Box 1"/>
                        <wps:cNvSpPr txBox="1"/>
                        <wps:spPr>
                          <a:xfrm>
                            <a:off x="1956853" y="644770"/>
                            <a:ext cx="195580" cy="86360"/>
                          </a:xfrm>
                          <a:prstGeom prst="rect">
                            <a:avLst/>
                          </a:prstGeom>
                          <a:solidFill>
                            <a:sysClr val="window" lastClr="FFFFFF"/>
                          </a:solidFill>
                          <a:ln w="6350">
                            <a:noFill/>
                          </a:ln>
                        </wps:spPr>
                        <wps:txbx>
                          <w:txbxContent>
                            <w:p w14:paraId="424663D4" w14:textId="77777777" w:rsidR="007020F0" w:rsidRDefault="007020F0" w:rsidP="007020F0">
                              <w:pPr>
                                <w:pStyle w:val="P68B1DB1-Normal3"/>
                                <w:jc w:val="center"/>
                              </w:pPr>
                              <w:r>
                                <w:t>Qatar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4048148" name="Text Box 1"/>
                        <wps:cNvSpPr txBox="1"/>
                        <wps:spPr>
                          <a:xfrm>
                            <a:off x="1552407" y="199293"/>
                            <a:ext cx="223520" cy="99060"/>
                          </a:xfrm>
                          <a:prstGeom prst="rect">
                            <a:avLst/>
                          </a:prstGeom>
                          <a:solidFill>
                            <a:sysClr val="window" lastClr="FFFFFF"/>
                          </a:solidFill>
                          <a:ln w="6350">
                            <a:noFill/>
                          </a:ln>
                        </wps:spPr>
                        <wps:txbx>
                          <w:txbxContent>
                            <w:p w14:paraId="7423E767" w14:textId="77777777" w:rsidR="007020F0" w:rsidRDefault="007020F0" w:rsidP="007020F0">
                              <w:pPr>
                                <w:pStyle w:val="P68B1DB1-Normal3"/>
                                <w:jc w:val="center"/>
                              </w:pPr>
                              <w:r>
                                <w:t>Koweït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2552493" name="Text Box 1"/>
                        <wps:cNvSpPr txBox="1"/>
                        <wps:spPr>
                          <a:xfrm>
                            <a:off x="2859210" y="2186352"/>
                            <a:ext cx="451109" cy="114935"/>
                          </a:xfrm>
                          <a:prstGeom prst="rect">
                            <a:avLst/>
                          </a:prstGeom>
                          <a:solidFill>
                            <a:srgbClr val="44546A">
                              <a:lumMod val="40000"/>
                              <a:lumOff val="60000"/>
                            </a:srgbClr>
                          </a:solidFill>
                          <a:ln w="6350">
                            <a:noFill/>
                          </a:ln>
                        </wps:spPr>
                        <wps:txbx>
                          <w:txbxContent>
                            <w:p w14:paraId="38DF09CD" w14:textId="77777777" w:rsidR="007020F0" w:rsidRDefault="007020F0" w:rsidP="007020F0">
                              <w:pPr>
                                <w:pStyle w:val="P68B1DB1-Normal4"/>
                                <w:jc w:val="center"/>
                              </w:pPr>
                              <w: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4009818" name="Text Box 1"/>
                        <wps:cNvSpPr txBox="1"/>
                        <wps:spPr>
                          <a:xfrm>
                            <a:off x="1880020" y="3050831"/>
                            <a:ext cx="794389" cy="188296"/>
                          </a:xfrm>
                          <a:prstGeom prst="rect">
                            <a:avLst/>
                          </a:prstGeom>
                          <a:solidFill>
                            <a:sysClr val="window" lastClr="FFFFFF"/>
                          </a:solidFill>
                          <a:ln w="6350">
                            <a:noFill/>
                          </a:ln>
                        </wps:spPr>
                        <wps:txbx>
                          <w:txbxContent>
                            <w:p w14:paraId="781CD816" w14:textId="7D5FA22B" w:rsidR="007020F0" w:rsidRPr="00A25D2A" w:rsidRDefault="007020F0" w:rsidP="00F4273E">
                              <w:pPr>
                                <w:spacing w:line="240" w:lineRule="auto"/>
                                <w:rPr>
                                  <w:sz w:val="10"/>
                                  <w:szCs w:val="10"/>
                                  <w:lang w:val="fr-FR"/>
                                </w:rPr>
                              </w:pPr>
                              <w:r w:rsidRPr="00A25D2A">
                                <w:rPr>
                                  <w:sz w:val="10"/>
                                  <w:szCs w:val="10"/>
                                  <w:lang w:val="fr-FR"/>
                                </w:rPr>
                                <w:t>ZEE des États de l’aire de répartition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8082141" name="Text Box 1"/>
                        <wps:cNvSpPr txBox="1"/>
                        <wps:spPr>
                          <a:xfrm>
                            <a:off x="2021072" y="3218180"/>
                            <a:ext cx="639905" cy="132313"/>
                          </a:xfrm>
                          <a:prstGeom prst="rect">
                            <a:avLst/>
                          </a:prstGeom>
                          <a:solidFill>
                            <a:sysClr val="window" lastClr="FFFFFF"/>
                          </a:solidFill>
                          <a:ln w="6350">
                            <a:noFill/>
                          </a:ln>
                        </wps:spPr>
                        <wps:txbx>
                          <w:txbxContent>
                            <w:p w14:paraId="54460774" w14:textId="77777777" w:rsidR="007020F0" w:rsidRPr="00F4273E" w:rsidRDefault="007020F0" w:rsidP="00F4273E">
                              <w:pPr>
                                <w:pStyle w:val="P68B1DB1-Normal5"/>
                                <w:spacing w:line="240" w:lineRule="auto"/>
                                <w:jc w:val="left"/>
                                <w:rPr>
                                  <w:rFonts w:asciiTheme="minorHAnsi" w:hAnsiTheme="minorHAnsi" w:cstheme="minorHAnsi"/>
                                  <w:i w:val="0"/>
                                  <w:iCs/>
                                  <w:color w:val="000000" w:themeColor="text1"/>
                                  <w:sz w:val="9"/>
                                  <w:szCs w:val="9"/>
                                </w:rPr>
                              </w:pPr>
                              <w:r w:rsidRPr="00F4273E">
                                <w:rPr>
                                  <w:rFonts w:asciiTheme="minorHAnsi" w:hAnsiTheme="minorHAnsi" w:cstheme="minorHAnsi"/>
                                  <w:i w:val="0"/>
                                  <w:iCs/>
                                  <w:color w:val="000000" w:themeColor="text1"/>
                                  <w:sz w:val="9"/>
                                  <w:szCs w:val="9"/>
                                </w:rPr>
                                <w:t>Aire de répartition naturelle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0831415" name="Text Box 1"/>
                        <wps:cNvSpPr txBox="1"/>
                        <wps:spPr>
                          <a:xfrm>
                            <a:off x="2044547" y="3376243"/>
                            <a:ext cx="591820" cy="91488"/>
                          </a:xfrm>
                          <a:prstGeom prst="rect">
                            <a:avLst/>
                          </a:prstGeom>
                          <a:solidFill>
                            <a:sysClr val="window" lastClr="FFFFFF"/>
                          </a:solidFill>
                          <a:ln w="6350">
                            <a:noFill/>
                          </a:ln>
                        </wps:spPr>
                        <wps:txbx>
                          <w:txbxContent>
                            <w:p w14:paraId="07BD6C61" w14:textId="77777777" w:rsidR="007020F0" w:rsidRPr="00F4273E" w:rsidRDefault="007020F0" w:rsidP="007020F0">
                              <w:pPr>
                                <w:pStyle w:val="P68B1DB1-Normal5"/>
                                <w:rPr>
                                  <w:rFonts w:asciiTheme="minorHAnsi" w:hAnsiTheme="minorHAnsi" w:cstheme="minorHAnsi"/>
                                  <w:i w:val="0"/>
                                  <w:iCs/>
                                  <w:color w:val="000000" w:themeColor="text1"/>
                                  <w:sz w:val="9"/>
                                  <w:szCs w:val="9"/>
                                </w:rPr>
                              </w:pPr>
                              <w:r w:rsidRPr="00F4273E">
                                <w:rPr>
                                  <w:rFonts w:asciiTheme="minorHAnsi" w:hAnsiTheme="minorHAnsi" w:cstheme="minorHAnsi"/>
                                  <w:i w:val="0"/>
                                  <w:iCs/>
                                  <w:color w:val="000000" w:themeColor="text1"/>
                                  <w:sz w:val="9"/>
                                  <w:szCs w:val="9"/>
                                </w:rPr>
                                <w:t>Présence possible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2921428" name="Text Box 1"/>
                        <wps:cNvSpPr txBox="1"/>
                        <wps:spPr>
                          <a:xfrm>
                            <a:off x="2812637" y="556847"/>
                            <a:ext cx="215900" cy="70131"/>
                          </a:xfrm>
                          <a:prstGeom prst="rect">
                            <a:avLst/>
                          </a:prstGeom>
                          <a:solidFill>
                            <a:sysClr val="window" lastClr="FFFFFF"/>
                          </a:solidFill>
                          <a:ln w="6350">
                            <a:noFill/>
                          </a:ln>
                        </wps:spPr>
                        <wps:txbx>
                          <w:txbxContent>
                            <w:p w14:paraId="7EB89E2B" w14:textId="77777777" w:rsidR="007020F0" w:rsidRDefault="007020F0" w:rsidP="007020F0">
                              <w:pPr>
                                <w:pStyle w:val="P68B1DB1-Normal2"/>
                                <w:jc w:val="center"/>
                              </w:pPr>
                              <w:r>
                                <w:t>Chabahar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5349344" name="Text Box 1"/>
                        <wps:cNvSpPr txBox="1"/>
                        <wps:spPr>
                          <a:xfrm>
                            <a:off x="2777157" y="703384"/>
                            <a:ext cx="251041" cy="187960"/>
                          </a:xfrm>
                          <a:prstGeom prst="rect">
                            <a:avLst/>
                          </a:prstGeom>
                          <a:pattFill prst="openDmnd">
                            <a:fgClr>
                              <a:srgbClr val="C00000"/>
                            </a:fgClr>
                            <a:bgClr>
                              <a:srgbClr val="44546A">
                                <a:lumMod val="20000"/>
                                <a:lumOff val="80000"/>
                              </a:srgbClr>
                            </a:bgClr>
                          </a:pattFill>
                          <a:ln w="6350">
                            <a:noFill/>
                          </a:ln>
                        </wps:spPr>
                        <wps:txbx>
                          <w:txbxContent>
                            <w:p w14:paraId="7F9722AD" w14:textId="77777777" w:rsidR="007020F0" w:rsidRPr="007020F0" w:rsidRDefault="007020F0" w:rsidP="007020F0">
                              <w:pPr>
                                <w:pStyle w:val="P68B1DB1-Normal4"/>
                                <w:jc w:val="center"/>
                                <w:rPr>
                                  <w:sz w:val="11"/>
                                  <w:szCs w:val="11"/>
                                </w:rPr>
                              </w:pPr>
                              <w:r w:rsidRPr="007020F0">
                                <w:rPr>
                                  <w:sz w:val="11"/>
                                  <w:szCs w:val="11"/>
                                </w:rPr>
                                <w:t>Mer d’Oman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5731333" name="Text Box 1"/>
                        <wps:cNvSpPr txBox="1"/>
                        <wps:spPr>
                          <a:xfrm>
                            <a:off x="3158468" y="580293"/>
                            <a:ext cx="215900" cy="70131"/>
                          </a:xfrm>
                          <a:prstGeom prst="rect">
                            <a:avLst/>
                          </a:prstGeom>
                          <a:solidFill>
                            <a:sysClr val="window" lastClr="FFFFFF"/>
                          </a:solidFill>
                          <a:ln w="6350">
                            <a:noFill/>
                          </a:ln>
                        </wps:spPr>
                        <wps:txbx>
                          <w:txbxContent>
                            <w:p w14:paraId="5C4D501D" w14:textId="77777777" w:rsidR="007020F0" w:rsidRDefault="007020F0" w:rsidP="007020F0">
                              <w:pPr>
                                <w:pStyle w:val="P68B1DB1-Normal2"/>
                                <w:jc w:val="center"/>
                              </w:pPr>
                              <w:r>
                                <w:t>Gwadar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4697664" name="Text Box 1"/>
                        <wps:cNvSpPr txBox="1"/>
                        <wps:spPr>
                          <a:xfrm>
                            <a:off x="3650837" y="674077"/>
                            <a:ext cx="215900" cy="70131"/>
                          </a:xfrm>
                          <a:prstGeom prst="rect">
                            <a:avLst/>
                          </a:prstGeom>
                          <a:solidFill>
                            <a:sysClr val="window" lastClr="FFFFFF"/>
                          </a:solidFill>
                          <a:ln w="6350">
                            <a:noFill/>
                          </a:ln>
                        </wps:spPr>
                        <wps:txbx>
                          <w:txbxContent>
                            <w:p w14:paraId="3B7E838E" w14:textId="77777777" w:rsidR="007020F0" w:rsidRDefault="007020F0" w:rsidP="007020F0">
                              <w:pPr>
                                <w:pStyle w:val="P68B1DB1-Normal2"/>
                                <w:jc w:val="center"/>
                              </w:pPr>
                              <w:r>
                                <w:t>Karachi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9350179" name="Text Box 1"/>
                        <wps:cNvSpPr txBox="1"/>
                        <wps:spPr>
                          <a:xfrm>
                            <a:off x="3240226" y="1154722"/>
                            <a:ext cx="224803" cy="132080"/>
                          </a:xfrm>
                          <a:prstGeom prst="rect">
                            <a:avLst/>
                          </a:prstGeom>
                          <a:solidFill>
                            <a:srgbClr val="44546A">
                              <a:lumMod val="40000"/>
                              <a:lumOff val="60000"/>
                            </a:srgbClr>
                          </a:solidFill>
                          <a:ln w="6350">
                            <a:noFill/>
                          </a:ln>
                        </wps:spPr>
                        <wps:txbx>
                          <w:txbxContent>
                            <w:p w14:paraId="60A328B5" w14:textId="77777777" w:rsidR="007020F0" w:rsidRDefault="007020F0" w:rsidP="007020F0">
                              <w:pPr>
                                <w:pStyle w:val="P68B1DB1-Normal2"/>
                                <w:jc w:val="center"/>
                              </w:pPr>
                              <w:r>
                                <w:t>Canyon de l’Indus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460021" name="Text Box 1"/>
                        <wps:cNvSpPr txBox="1"/>
                        <wps:spPr>
                          <a:xfrm>
                            <a:off x="3650837" y="1125416"/>
                            <a:ext cx="218440" cy="132080"/>
                          </a:xfrm>
                          <a:prstGeom prst="rect">
                            <a:avLst/>
                          </a:prstGeom>
                          <a:pattFill prst="openDmnd">
                            <a:fgClr>
                              <a:srgbClr val="C00000"/>
                            </a:fgClr>
                            <a:bgClr>
                              <a:srgbClr val="44546A">
                                <a:lumMod val="20000"/>
                                <a:lumOff val="80000"/>
                              </a:srgbClr>
                            </a:bgClr>
                          </a:pattFill>
                          <a:ln w="6350">
                            <a:noFill/>
                          </a:ln>
                        </wps:spPr>
                        <wps:txbx>
                          <w:txbxContent>
                            <w:p w14:paraId="1909FECD" w14:textId="77777777" w:rsidR="007020F0" w:rsidRDefault="007020F0" w:rsidP="007020F0">
                              <w:pPr>
                                <w:pStyle w:val="P68B1DB1-Normal2"/>
                                <w:jc w:val="center"/>
                              </w:pPr>
                              <w:r>
                                <w:t>Golfe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5668189" name="Text Box 1"/>
                        <wps:cNvSpPr txBox="1"/>
                        <wps:spPr>
                          <a:xfrm>
                            <a:off x="4225268" y="1260231"/>
                            <a:ext cx="215900" cy="70131"/>
                          </a:xfrm>
                          <a:prstGeom prst="rect">
                            <a:avLst/>
                          </a:prstGeom>
                          <a:solidFill>
                            <a:sysClr val="window" lastClr="FFFFFF"/>
                          </a:solidFill>
                          <a:ln w="6350">
                            <a:noFill/>
                          </a:ln>
                        </wps:spPr>
                        <wps:txbx>
                          <w:txbxContent>
                            <w:p w14:paraId="7884F9F2" w14:textId="77777777" w:rsidR="007020F0" w:rsidRDefault="007020F0" w:rsidP="007020F0">
                              <w:pPr>
                                <w:pStyle w:val="P68B1DB1-Normal2"/>
                                <w:jc w:val="center"/>
                              </w:pPr>
                              <w:r>
                                <w:t>Mumbai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2723020" name="Text Box 1"/>
                        <wps:cNvSpPr txBox="1"/>
                        <wps:spPr>
                          <a:xfrm>
                            <a:off x="4512484" y="2116016"/>
                            <a:ext cx="160020" cy="70131"/>
                          </a:xfrm>
                          <a:prstGeom prst="rect">
                            <a:avLst/>
                          </a:prstGeom>
                          <a:solidFill>
                            <a:sysClr val="window" lastClr="FFFFFF"/>
                          </a:solidFill>
                          <a:ln w="6350">
                            <a:noFill/>
                          </a:ln>
                        </wps:spPr>
                        <wps:txbx>
                          <w:txbxContent>
                            <w:p w14:paraId="5C93E4F1" w14:textId="77777777" w:rsidR="007020F0" w:rsidRDefault="007020F0" w:rsidP="007020F0">
                              <w:pPr>
                                <w:pStyle w:val="P68B1DB1-Normal2"/>
                                <w:jc w:val="center"/>
                              </w:pPr>
                              <w:r>
                                <w:t>Kochi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341044" name="Text Box 1"/>
                        <wps:cNvSpPr txBox="1"/>
                        <wps:spPr>
                          <a:xfrm>
                            <a:off x="3879437" y="2168770"/>
                            <a:ext cx="426720" cy="102235"/>
                          </a:xfrm>
                          <a:prstGeom prst="rect">
                            <a:avLst/>
                          </a:prstGeom>
                          <a:pattFill prst="openDmnd">
                            <a:fgClr>
                              <a:srgbClr val="C00000"/>
                            </a:fgClr>
                            <a:bgClr>
                              <a:srgbClr val="44546A">
                                <a:lumMod val="20000"/>
                                <a:lumOff val="80000"/>
                              </a:srgbClr>
                            </a:bgClr>
                          </a:pattFill>
                          <a:ln w="6350">
                            <a:noFill/>
                          </a:ln>
                        </wps:spPr>
                        <wps:txbx>
                          <w:txbxContent>
                            <w:p w14:paraId="3CF5E202" w14:textId="77777777" w:rsidR="007020F0" w:rsidRDefault="007020F0" w:rsidP="007020F0">
                              <w:pPr>
                                <w:pStyle w:val="P68B1DB1-Normal3"/>
                                <w:jc w:val="center"/>
                              </w:pPr>
                              <w:r>
                                <w:t>Lakshadweep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5535939" name="Text Box 1"/>
                        <wps:cNvSpPr txBox="1"/>
                        <wps:spPr>
                          <a:xfrm>
                            <a:off x="4224795" y="2473566"/>
                            <a:ext cx="340360" cy="205153"/>
                          </a:xfrm>
                          <a:prstGeom prst="rect">
                            <a:avLst/>
                          </a:prstGeom>
                          <a:pattFill prst="openDmnd">
                            <a:fgClr>
                              <a:srgbClr val="C00000"/>
                            </a:fgClr>
                            <a:bgClr>
                              <a:srgbClr val="44546A">
                                <a:lumMod val="20000"/>
                                <a:lumOff val="80000"/>
                              </a:srgbClr>
                            </a:bgClr>
                          </a:pattFill>
                          <a:ln w="6350">
                            <a:noFill/>
                          </a:ln>
                        </wps:spPr>
                        <wps:txbx>
                          <w:txbxContent>
                            <w:p w14:paraId="64A3F5C9" w14:textId="77777777" w:rsidR="007020F0" w:rsidRDefault="007020F0" w:rsidP="007020F0">
                              <w:pPr>
                                <w:pStyle w:val="P68B1DB1-Normal4"/>
                                <w:jc w:val="center"/>
                              </w:pPr>
                              <w:r>
                                <w:t>Mer des Laquedives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0646679" name="Text Box 1"/>
                        <wps:cNvSpPr txBox="1"/>
                        <wps:spPr>
                          <a:xfrm>
                            <a:off x="4014253" y="2895600"/>
                            <a:ext cx="330200" cy="102235"/>
                          </a:xfrm>
                          <a:prstGeom prst="rect">
                            <a:avLst/>
                          </a:prstGeom>
                          <a:pattFill prst="openDmnd">
                            <a:fgClr>
                              <a:srgbClr val="C00000"/>
                            </a:fgClr>
                            <a:bgClr>
                              <a:srgbClr val="44546A">
                                <a:lumMod val="20000"/>
                                <a:lumOff val="80000"/>
                              </a:srgbClr>
                            </a:bgClr>
                          </a:pattFill>
                          <a:ln w="6350">
                            <a:noFill/>
                          </a:ln>
                        </wps:spPr>
                        <wps:txbx>
                          <w:txbxContent>
                            <w:p w14:paraId="3AFBE7A1" w14:textId="77777777" w:rsidR="007020F0" w:rsidRDefault="007020F0" w:rsidP="007020F0">
                              <w:pPr>
                                <w:pStyle w:val="P68B1DB1-Normal3"/>
                                <w:jc w:val="center"/>
                              </w:pPr>
                              <w:r>
                                <w:t>Maldives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4600256" name="Text Box 1"/>
                        <wps:cNvSpPr txBox="1"/>
                        <wps:spPr>
                          <a:xfrm>
                            <a:off x="4623853" y="2766647"/>
                            <a:ext cx="218440" cy="132080"/>
                          </a:xfrm>
                          <a:prstGeom prst="rect">
                            <a:avLst/>
                          </a:prstGeom>
                          <a:pattFill prst="openDmnd">
                            <a:fgClr>
                              <a:srgbClr val="C00000"/>
                            </a:fgClr>
                            <a:bgClr>
                              <a:srgbClr val="44546A">
                                <a:lumMod val="20000"/>
                                <a:lumOff val="80000"/>
                              </a:srgbClr>
                            </a:bgClr>
                          </a:pattFill>
                          <a:ln w="6350">
                            <a:noFill/>
                          </a:ln>
                        </wps:spPr>
                        <wps:txbx>
                          <w:txbxContent>
                            <w:p w14:paraId="18E32E8A" w14:textId="77777777" w:rsidR="007020F0" w:rsidRDefault="007020F0" w:rsidP="007020F0">
                              <w:pPr>
                                <w:pStyle w:val="P68B1DB1-Normal2"/>
                                <w:jc w:val="center"/>
                              </w:pPr>
                              <w:r>
                                <w:t>Golfe de Mannar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1579690" name="Text Box 1"/>
                        <wps:cNvSpPr txBox="1"/>
                        <wps:spPr>
                          <a:xfrm>
                            <a:off x="4829007" y="2362200"/>
                            <a:ext cx="201930" cy="170180"/>
                          </a:xfrm>
                          <a:prstGeom prst="rect">
                            <a:avLst/>
                          </a:prstGeom>
                          <a:solidFill>
                            <a:sysClr val="window" lastClr="FFFFFF"/>
                          </a:solidFill>
                          <a:ln w="6350">
                            <a:noFill/>
                          </a:ln>
                        </wps:spPr>
                        <wps:txbx>
                          <w:txbxContent>
                            <w:p w14:paraId="025B3230" w14:textId="45ACC42F" w:rsidR="007020F0" w:rsidRDefault="007020F0" w:rsidP="007020F0">
                              <w:pPr>
                                <w:pStyle w:val="P68B1DB1-Normal3"/>
                                <w:jc w:val="center"/>
                              </w:pPr>
                              <w:r>
                                <w:t>Sri</w:t>
                              </w:r>
                              <w:r w:rsidR="00591AC2">
                                <w:t xml:space="preserve"> </w:t>
                              </w:r>
                              <w:r>
                                <w:t>Lanka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7028332" name="Text Box 1"/>
                        <wps:cNvSpPr txBox="1"/>
                        <wps:spPr>
                          <a:xfrm>
                            <a:off x="4817284" y="2667000"/>
                            <a:ext cx="218440" cy="68580"/>
                          </a:xfrm>
                          <a:prstGeom prst="rect">
                            <a:avLst/>
                          </a:prstGeom>
                          <a:pattFill prst="openDmnd">
                            <a:fgClr>
                              <a:srgbClr val="C00000"/>
                            </a:fgClr>
                            <a:bgClr>
                              <a:srgbClr val="44546A">
                                <a:lumMod val="20000"/>
                                <a:lumOff val="80000"/>
                              </a:srgbClr>
                            </a:bgClr>
                          </a:pattFill>
                          <a:ln w="6350">
                            <a:noFill/>
                          </a:ln>
                        </wps:spPr>
                        <wps:txbx>
                          <w:txbxContent>
                            <w:p w14:paraId="633E5C3A" w14:textId="77777777" w:rsidR="007020F0" w:rsidRDefault="007020F0" w:rsidP="007020F0">
                              <w:pPr>
                                <w:pStyle w:val="P68B1DB1-Normal2"/>
                                <w:jc w:val="center"/>
                              </w:pPr>
                              <w:r>
                                <w:t>Colombo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4355962" name="Text Box 1"/>
                        <wps:cNvSpPr txBox="1"/>
                        <wps:spPr>
                          <a:xfrm rot="16200000">
                            <a:off x="-76783" y="3147964"/>
                            <a:ext cx="246380" cy="92811"/>
                          </a:xfrm>
                          <a:prstGeom prst="rect">
                            <a:avLst/>
                          </a:prstGeom>
                          <a:solidFill>
                            <a:sysClr val="window" lastClr="FFFFFF"/>
                          </a:solidFill>
                          <a:ln w="6350">
                            <a:noFill/>
                          </a:ln>
                        </wps:spPr>
                        <wps:txbx>
                          <w:txbxContent>
                            <w:p w14:paraId="43DBDB35" w14:textId="77777777" w:rsidR="007020F0" w:rsidRDefault="007020F0" w:rsidP="007020F0">
                              <w:pPr>
                                <w:pStyle w:val="P68B1DB1-Normal1"/>
                                <w:jc w:val="center"/>
                              </w:pPr>
                              <w:r>
                                <w:t>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6124386" name="Text Box 1"/>
                        <wps:cNvSpPr txBox="1"/>
                        <wps:spPr>
                          <a:xfrm rot="16200000">
                            <a:off x="-76783" y="2157364"/>
                            <a:ext cx="246380" cy="92811"/>
                          </a:xfrm>
                          <a:prstGeom prst="rect">
                            <a:avLst/>
                          </a:prstGeom>
                          <a:solidFill>
                            <a:sysClr val="window" lastClr="FFFFFF"/>
                          </a:solidFill>
                          <a:ln w="6350">
                            <a:noFill/>
                          </a:ln>
                        </wps:spPr>
                        <wps:txbx>
                          <w:txbxContent>
                            <w:p w14:paraId="028FF91B" w14:textId="77777777" w:rsidR="007020F0" w:rsidRDefault="007020F0" w:rsidP="007020F0">
                              <w:pPr>
                                <w:pStyle w:val="P68B1DB1-Normal1"/>
                                <w:jc w:val="center"/>
                              </w:pPr>
                              <w: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289589" name="Text Box 1"/>
                        <wps:cNvSpPr txBox="1"/>
                        <wps:spPr>
                          <a:xfrm rot="16200000">
                            <a:off x="-76784" y="1160903"/>
                            <a:ext cx="246380" cy="92811"/>
                          </a:xfrm>
                          <a:prstGeom prst="rect">
                            <a:avLst/>
                          </a:prstGeom>
                          <a:solidFill>
                            <a:sysClr val="window" lastClr="FFFFFF"/>
                          </a:solidFill>
                          <a:ln w="6350">
                            <a:noFill/>
                          </a:ln>
                        </wps:spPr>
                        <wps:txbx>
                          <w:txbxContent>
                            <w:p w14:paraId="00753110" w14:textId="77777777" w:rsidR="007020F0" w:rsidRDefault="007020F0" w:rsidP="007020F0">
                              <w:pPr>
                                <w:pStyle w:val="P68B1DB1-Normal1"/>
                                <w:jc w:val="center"/>
                              </w:pPr>
                              <w:r>
                                <w:t>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7750994" name="Text Box 1"/>
                        <wps:cNvSpPr txBox="1"/>
                        <wps:spPr>
                          <a:xfrm rot="16200000">
                            <a:off x="-76784" y="158580"/>
                            <a:ext cx="246380" cy="92811"/>
                          </a:xfrm>
                          <a:prstGeom prst="rect">
                            <a:avLst/>
                          </a:prstGeom>
                          <a:solidFill>
                            <a:sysClr val="window" lastClr="FFFFFF"/>
                          </a:solidFill>
                          <a:ln w="6350">
                            <a:noFill/>
                          </a:ln>
                        </wps:spPr>
                        <wps:txbx>
                          <w:txbxContent>
                            <w:p w14:paraId="1B3E704B" w14:textId="77777777" w:rsidR="007020F0" w:rsidRDefault="007020F0" w:rsidP="007020F0">
                              <w:pPr>
                                <w:pStyle w:val="P68B1DB1-Normal1"/>
                                <w:jc w:val="center"/>
                              </w:pPr>
                              <w:r>
                                <w:t>30°0,0′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43902" name="Text Box 1"/>
                        <wps:cNvSpPr txBox="1"/>
                        <wps:spPr>
                          <a:xfrm>
                            <a:off x="784545" y="3552093"/>
                            <a:ext cx="246380" cy="92811"/>
                          </a:xfrm>
                          <a:prstGeom prst="rect">
                            <a:avLst/>
                          </a:prstGeom>
                          <a:solidFill>
                            <a:sysClr val="window" lastClr="FFFFFF"/>
                          </a:solidFill>
                          <a:ln w="6350">
                            <a:noFill/>
                          </a:ln>
                        </wps:spPr>
                        <wps:txbx>
                          <w:txbxContent>
                            <w:p w14:paraId="11036ED9" w14:textId="77777777" w:rsidR="007020F0" w:rsidRDefault="007020F0" w:rsidP="007020F0">
                              <w:pPr>
                                <w:pStyle w:val="P68B1DB1-Normal1"/>
                                <w:jc w:val="center"/>
                              </w:pPr>
                              <w:r>
                                <w:t>40°0,0′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835865" name="Text Box 1"/>
                        <wps:cNvSpPr txBox="1"/>
                        <wps:spPr>
                          <a:xfrm>
                            <a:off x="1775145" y="3552093"/>
                            <a:ext cx="246380" cy="92811"/>
                          </a:xfrm>
                          <a:prstGeom prst="rect">
                            <a:avLst/>
                          </a:prstGeom>
                          <a:solidFill>
                            <a:sysClr val="window" lastClr="FFFFFF"/>
                          </a:solidFill>
                          <a:ln w="6350">
                            <a:noFill/>
                          </a:ln>
                        </wps:spPr>
                        <wps:txbx>
                          <w:txbxContent>
                            <w:p w14:paraId="263C0431" w14:textId="77777777" w:rsidR="007020F0" w:rsidRDefault="007020F0" w:rsidP="007020F0">
                              <w:pPr>
                                <w:pStyle w:val="P68B1DB1-Normal1"/>
                                <w:jc w:val="center"/>
                              </w:pPr>
                              <w:r>
                                <w:t>50°0,0′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2298217" name="Text Box 1"/>
                        <wps:cNvSpPr txBox="1"/>
                        <wps:spPr>
                          <a:xfrm>
                            <a:off x="2759884" y="3552093"/>
                            <a:ext cx="246380" cy="92811"/>
                          </a:xfrm>
                          <a:prstGeom prst="rect">
                            <a:avLst/>
                          </a:prstGeom>
                          <a:solidFill>
                            <a:sysClr val="window" lastClr="FFFFFF"/>
                          </a:solidFill>
                          <a:ln w="6350">
                            <a:noFill/>
                          </a:ln>
                        </wps:spPr>
                        <wps:txbx>
                          <w:txbxContent>
                            <w:p w14:paraId="3FCEC205" w14:textId="77777777" w:rsidR="007020F0" w:rsidRDefault="007020F0" w:rsidP="007020F0">
                              <w:pPr>
                                <w:pStyle w:val="P68B1DB1-Normal1"/>
                                <w:jc w:val="center"/>
                              </w:pPr>
                              <w:r>
                                <w:t>60°0,0′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2416874" name="Text Box 1"/>
                        <wps:cNvSpPr txBox="1"/>
                        <wps:spPr>
                          <a:xfrm>
                            <a:off x="3732899" y="3552093"/>
                            <a:ext cx="246380" cy="92811"/>
                          </a:xfrm>
                          <a:prstGeom prst="rect">
                            <a:avLst/>
                          </a:prstGeom>
                          <a:solidFill>
                            <a:sysClr val="window" lastClr="FFFFFF"/>
                          </a:solidFill>
                          <a:ln w="6350">
                            <a:noFill/>
                          </a:ln>
                        </wps:spPr>
                        <wps:txbx>
                          <w:txbxContent>
                            <w:p w14:paraId="6F011559" w14:textId="77777777" w:rsidR="007020F0" w:rsidRDefault="007020F0" w:rsidP="007020F0">
                              <w:pPr>
                                <w:pStyle w:val="P68B1DB1-Normal1"/>
                                <w:jc w:val="center"/>
                              </w:pPr>
                              <w:r>
                                <w:t>70°0,0′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5766474" name="Text Box 1"/>
                        <wps:cNvSpPr txBox="1"/>
                        <wps:spPr>
                          <a:xfrm>
                            <a:off x="4735222" y="3552093"/>
                            <a:ext cx="246380" cy="92811"/>
                          </a:xfrm>
                          <a:prstGeom prst="rect">
                            <a:avLst/>
                          </a:prstGeom>
                          <a:solidFill>
                            <a:sysClr val="window" lastClr="FFFFFF"/>
                          </a:solidFill>
                          <a:ln w="6350">
                            <a:noFill/>
                          </a:ln>
                        </wps:spPr>
                        <wps:txbx>
                          <w:txbxContent>
                            <w:p w14:paraId="7BBFD54A" w14:textId="77777777" w:rsidR="007020F0" w:rsidRDefault="007020F0" w:rsidP="007020F0">
                              <w:pPr>
                                <w:pStyle w:val="P68B1DB1-Normal1"/>
                                <w:jc w:val="center"/>
                              </w:pPr>
                              <w:r>
                                <w:t>80°0,0′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39C888" id="Group 208" o:spid="_x0000_s1026" style="position:absolute;margin-left:5.15pt;margin-top:4.5pt;width:403.7pt;height:287pt;z-index:251658240" coordsize="51269,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">
                <v:shapetype id="_x0000_t202" coordsize="21600,21600" o:spt="202" path="m,l,21600r21600,l21600,xe">
                  <v:stroke joinstyle="miter"/>
                  <v:path gradientshapeok="t" o:connecttype="rect"/>
                </v:shapetype>
                <v:shape id="Text Box 1" o:spid="_x0000_s1027" type="#_x0000_t202" style="position:absolute;left:3859;top:1055;width:2774;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" fillcolor="window" stroked="f" strokeweight=".5pt">
                  <v:textbox inset="0,0,0,0">
                    <w:txbxContent>
                      <w:p w14:paraId="4CAECB81" w14:textId="77777777" w:rsidR="007020F0" w:rsidRDefault="007020F0" w:rsidP="007020F0">
                        <w:pPr>
                          <w:pStyle w:val="P68B1DB1-Normal3"/>
                          <w:jc w:val="center"/>
                        </w:pPr>
                        <w:r>
                          <w:t>Jordanie</w:t>
                        </w:r>
                      </w:p>
                    </w:txbxContent>
                  </v:textbox>
                </v:shape>
                <v:shape id="Text Box 1" o:spid="_x0000_s1028" type="#_x0000_t202" style="position:absolute;left:12769;top:820;width:277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" fillcolor="window" stroked="f" strokeweight=".5pt">
                  <v:textbox inset="0,0,0,0">
                    <w:txbxContent>
                      <w:p w14:paraId="70A6BCA2" w14:textId="77777777" w:rsidR="007020F0" w:rsidRDefault="007020F0" w:rsidP="007020F0">
                        <w:pPr>
                          <w:pStyle w:val="P68B1DB1-Normal3"/>
                          <w:jc w:val="center"/>
                        </w:pPr>
                        <w:r>
                          <w:t>Irak</w:t>
                        </w:r>
                      </w:p>
                    </w:txbxContent>
                  </v:textbox>
                </v:shape>
                <v:shape id="Text Box 1" o:spid="_x0000_s1029" type="#_x0000_t202" style="position:absolute;left:22147;top:1641;width:277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" fillcolor="window" stroked="f" strokeweight=".5pt">
                  <v:textbox inset="0,0,0,0">
                    <w:txbxContent>
                      <w:p w14:paraId="4C63F9AA" w14:textId="77777777" w:rsidR="007020F0" w:rsidRDefault="007020F0" w:rsidP="007020F0">
                        <w:pPr>
                          <w:pStyle w:val="P68B1DB1-Normal3"/>
                          <w:jc w:val="center"/>
                        </w:pPr>
                        <w:r>
                          <w:t>Iran</w:t>
                        </w:r>
                      </w:p>
                    </w:txbxContent>
                  </v:textbox>
                </v:shape>
                <v:shape id="Text Box 1" o:spid="_x0000_s1030" type="#_x0000_t202" style="position:absolute;left:30646;top:1055;width:403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" fillcolor="window" stroked="f" strokeweight=".5pt">
                  <v:textbox inset="0,0,0,0">
                    <w:txbxContent>
                      <w:p w14:paraId="3A2DF650" w14:textId="77777777" w:rsidR="007020F0" w:rsidRDefault="007020F0" w:rsidP="007020F0">
                        <w:pPr>
                          <w:pStyle w:val="P68B1DB1-Normal3"/>
                          <w:jc w:val="center"/>
                        </w:pPr>
                        <w:r>
                          <w:t>Afghanistan</w:t>
                        </w:r>
                      </w:p>
                    </w:txbxContent>
                  </v:textbox>
                </v:shape>
                <v:shape id="Text Box 1" o:spid="_x0000_s1031" type="#_x0000_t202" style="position:absolute;left:34339;top:3458;width:403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" fillcolor="window" stroked="f" strokeweight=".5pt">
                  <v:textbox inset="0,0,0,0">
                    <w:txbxContent>
                      <w:p w14:paraId="4931B927" w14:textId="77777777" w:rsidR="007020F0" w:rsidRDefault="007020F0" w:rsidP="007020F0">
                        <w:pPr>
                          <w:pStyle w:val="P68B1DB1-Normal3"/>
                          <w:jc w:val="center"/>
                        </w:pPr>
                        <w:r>
                          <w:t>Pakistan</w:t>
                        </w:r>
                      </w:p>
                    </w:txbxContent>
                  </v:textbox>
                </v:shape>
                <v:shape id="Text Box 1" o:spid="_x0000_s1032" type="#_x0000_t202" style="position:absolute;left:42956;top:7092;width:403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" fillcolor="window" stroked="f" strokeweight=".5pt">
                  <v:textbox inset="0,0,0,0">
                    <w:txbxContent>
                      <w:p w14:paraId="69A14364" w14:textId="77777777" w:rsidR="007020F0" w:rsidRDefault="007020F0" w:rsidP="007020F0">
                        <w:pPr>
                          <w:pStyle w:val="P68B1DB1-Normal3"/>
                          <w:jc w:val="center"/>
                        </w:pPr>
                        <w:r>
                          <w:t>Inde</w:t>
                        </w:r>
                      </w:p>
                    </w:txbxContent>
                  </v:textbox>
                </v:shape>
                <v:shape id="Text Box 1" o:spid="_x0000_s1033" type="#_x0000_t202" style="position:absolute;left:47938;width:2986;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" fillcolor="window" stroked="f" strokeweight=".5pt">
                  <v:textbox inset="0,0,0,0">
                    <w:txbxContent>
                      <w:p w14:paraId="145E55E3" w14:textId="77777777" w:rsidR="007020F0" w:rsidRDefault="007020F0" w:rsidP="007020F0">
                        <w:pPr>
                          <w:pStyle w:val="P68B1DB1-Normal3"/>
                          <w:jc w:val="center"/>
                        </w:pPr>
                        <w:r>
                          <w:t>Chine</w:t>
                        </w:r>
                      </w:p>
                      <w:p w14:paraId="02119C2B" w14:textId="77777777" w:rsidR="007020F0" w:rsidRDefault="007020F0" w:rsidP="007020F0">
                        <w:pPr>
                          <w:jc w:val="center"/>
                          <w:rPr>
                            <w:sz w:val="11"/>
                          </w:rPr>
                        </w:pPr>
                      </w:p>
                    </w:txbxContent>
                  </v:textbox>
                </v:shape>
                <v:shape id="Text Box 1" o:spid="_x0000_s1034" type="#_x0000_t202" style="position:absolute;left:48934;top:2344;width:2335;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" fillcolor="window" stroked="f" strokeweight=".5pt">
                  <v:textbox inset="0,0,0,0">
                    <w:txbxContent>
                      <w:p w14:paraId="4A325866" w14:textId="77777777" w:rsidR="007020F0" w:rsidRDefault="007020F0" w:rsidP="007020F0">
                        <w:pPr>
                          <w:pStyle w:val="P68B1DB1-Normal3"/>
                          <w:jc w:val="center"/>
                        </w:pPr>
                        <w:r>
                          <w:t>Népal</w:t>
                        </w:r>
                      </w:p>
                      <w:p w14:paraId="08760FF5" w14:textId="77777777" w:rsidR="007020F0" w:rsidRDefault="007020F0" w:rsidP="007020F0">
                        <w:pPr>
                          <w:jc w:val="center"/>
                          <w:rPr>
                            <w:sz w:val="11"/>
                          </w:rPr>
                        </w:pPr>
                      </w:p>
                    </w:txbxContent>
                  </v:textbox>
                </v:shape>
                <v:shape id="Text Box 1" o:spid="_x0000_s1035" type="#_x0000_t202" style="position:absolute;left:1514;top:6623;width:2464;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" fillcolor="window" stroked="f" strokeweight=".5pt">
                  <v:textbox inset="0,0,0,0">
                    <w:txbxContent>
                      <w:p w14:paraId="521D57A3" w14:textId="77777777" w:rsidR="007020F0" w:rsidRDefault="007020F0" w:rsidP="007020F0">
                        <w:pPr>
                          <w:pStyle w:val="P68B1DB1-Normal1"/>
                          <w:jc w:val="center"/>
                        </w:pPr>
                        <w:r>
                          <w:t>Égypte</w:t>
                        </w:r>
                      </w:p>
                      <w:p w14:paraId="4AB7EC78" w14:textId="77777777" w:rsidR="007020F0" w:rsidRDefault="007020F0" w:rsidP="007020F0">
                        <w:pPr>
                          <w:pStyle w:val="P68B1DB1-Normal1"/>
                          <w:jc w:val="center"/>
                        </w:pPr>
                        <w:r>
                          <w:rPr>
                            <w:noProof/>
                          </w:rPr>
                          <w:drawing>
                            <wp:inline distT="0" distB="0" distL="0" distR="0" wp14:anchorId="3859220F" wp14:editId="4E7C6E6B">
                              <wp:extent cx="212090" cy="110490"/>
                              <wp:effectExtent l="0" t="0" r="3810" b="3810"/>
                              <wp:docPr id="19893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2924" name=""/>
                                      <pic:cNvPicPr/>
                                    </pic:nvPicPr>
                                    <pic:blipFill>
                                      <a:blip r:embed="rId15"/>
                                      <a:stretch>
                                        <a:fillRect/>
                                      </a:stretch>
                                    </pic:blipFill>
                                    <pic:spPr>
                                      <a:xfrm>
                                        <a:off x="0" y="0"/>
                                        <a:ext cx="212090" cy="110490"/>
                                      </a:xfrm>
                                      <a:prstGeom prst="rect">
                                        <a:avLst/>
                                      </a:prstGeom>
                                    </pic:spPr>
                                  </pic:pic>
                                </a:graphicData>
                              </a:graphic>
                            </wp:inline>
                          </w:drawing>
                        </w:r>
                      </w:p>
                      <w:p w14:paraId="0CF792C9" w14:textId="77777777" w:rsidR="007020F0" w:rsidRDefault="007020F0" w:rsidP="007020F0"/>
                    </w:txbxContent>
                  </v:textbox>
                </v:shape>
                <v:shape id="Text Box 1" o:spid="_x0000_s1036" type="#_x0000_t202" style="position:absolute;left:10307;top:6271;width:4507;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" fillcolor="window" stroked="f" strokeweight=".5pt">
                  <v:textbox inset="0,0,0,0">
                    <w:txbxContent>
                      <w:p w14:paraId="16A4D7F7" w14:textId="77777777" w:rsidR="007020F0" w:rsidRDefault="007020F0" w:rsidP="007020F0">
                        <w:pPr>
                          <w:pStyle w:val="P68B1DB1-Normal3"/>
                          <w:jc w:val="center"/>
                        </w:pPr>
                        <w:r>
                          <w:t>Arabie saoudite</w:t>
                        </w:r>
                      </w:p>
                    </w:txbxContent>
                  </v:textbox>
                </v:shape>
                <v:shape id="Text Box 1" o:spid="_x0000_s1037" type="#_x0000_t202" style="position:absolute;left:1632;top:15826;width:2464;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" fillcolor="window" stroked="f" strokeweight=".5pt">
                  <v:textbox inset="0,0,0,0">
                    <w:txbxContent>
                      <w:p w14:paraId="404AEEDE" w14:textId="77777777" w:rsidR="007020F0" w:rsidRDefault="007020F0" w:rsidP="007020F0">
                        <w:pPr>
                          <w:pStyle w:val="P68B1DB1-Normal1"/>
                        </w:pPr>
                        <w:r>
                          <w:t>Soudan</w:t>
                        </w:r>
                      </w:p>
                    </w:txbxContent>
                  </v:textbox>
                </v:shape>
                <v:shape id="Text Box 1" o:spid="_x0000_s1038" type="#_x0000_t202" style="position:absolute;left:1397;top:29424;width:2464;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" fillcolor="window" stroked="f" strokeweight=".5pt">
                  <v:textbox inset="0,0,0,0">
                    <w:txbxContent>
                      <w:p w14:paraId="2F920B98" w14:textId="77777777" w:rsidR="007020F0" w:rsidRDefault="007020F0" w:rsidP="007020F0">
                        <w:pPr>
                          <w:pStyle w:val="P68B1DB1-Normal1"/>
                        </w:pPr>
                        <w:r>
                          <w:t>Ouganda</w:t>
                        </w:r>
                      </w:p>
                    </w:txbxContent>
                  </v:textbox>
                </v:shape>
                <v:shape id="Text Box 1" o:spid="_x0000_s1039" type="#_x0000_t202" style="position:absolute;left:1925;top:33762;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" fillcolor="window" stroked="f" strokeweight=".5pt">
                  <v:textbox inset="0,0,0,0">
                    <w:txbxContent>
                      <w:p w14:paraId="21BE907A" w14:textId="77777777" w:rsidR="007020F0" w:rsidRDefault="007020F0" w:rsidP="007020F0">
                        <w:pPr>
                          <w:rPr>
                            <w:sz w:val="10"/>
                          </w:rPr>
                        </w:pPr>
                        <w:r>
                          <w:rPr>
                            <w:sz w:val="10"/>
                          </w:rPr>
                          <w:t>Tanzanie</w:t>
                        </w:r>
                        <w:r>
                          <w:rPr>
                            <w:noProof/>
                          </w:rPr>
                          <w:drawing>
                            <wp:inline distT="0" distB="0" distL="0" distR="0" wp14:anchorId="3035A4E9" wp14:editId="150438CB">
                              <wp:extent cx="186055" cy="101600"/>
                              <wp:effectExtent l="0" t="0" r="4445" b="0"/>
                              <wp:docPr id="107467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72133" name=""/>
                                      <pic:cNvPicPr/>
                                    </pic:nvPicPr>
                                    <pic:blipFill>
                                      <a:blip r:embed="rId16"/>
                                      <a:stretch>
                                        <a:fillRect/>
                                      </a:stretch>
                                    </pic:blipFill>
                                    <pic:spPr>
                                      <a:xfrm>
                                        <a:off x="0" y="0"/>
                                        <a:ext cx="186055" cy="101600"/>
                                      </a:xfrm>
                                      <a:prstGeom prst="rect">
                                        <a:avLst/>
                                      </a:prstGeom>
                                    </pic:spPr>
                                  </pic:pic>
                                </a:graphicData>
                              </a:graphic>
                            </wp:inline>
                          </w:drawing>
                        </w:r>
                      </w:p>
                    </w:txbxContent>
                  </v:textbox>
                </v:shape>
                <v:shape id="Text Box 1" o:spid="_x0000_s1040" type="#_x0000_t202" style="position:absolute;left:5207;top:30538;width:2464;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" fillcolor="window" stroked="f" strokeweight=".5pt">
                  <v:textbox inset="0,0,0,0">
                    <w:txbxContent>
                      <w:p w14:paraId="5E03756C" w14:textId="77777777" w:rsidR="007020F0" w:rsidRDefault="007020F0" w:rsidP="007020F0">
                        <w:pPr>
                          <w:pStyle w:val="P68B1DB1-Normal1"/>
                        </w:pPr>
                        <w:r>
                          <w:t>Kenya</w:t>
                        </w:r>
                      </w:p>
                    </w:txbxContent>
                  </v:textbox>
                </v:shape>
                <v:shape id="Text Box 1" o:spid="_x0000_s1041" type="#_x0000_t202" style="position:absolute;left:6262;top:23035;width:2752;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" fillcolor="window" stroked="f" strokeweight=".5pt">
                  <v:textbox inset="0,0,0,0">
                    <w:txbxContent>
                      <w:p w14:paraId="6F7F5040" w14:textId="77777777" w:rsidR="007020F0" w:rsidRDefault="007020F0" w:rsidP="007020F0">
                        <w:pPr>
                          <w:pStyle w:val="P68B1DB1-Normal1"/>
                        </w:pPr>
                        <w:r>
                          <w:t>Éthiopie</w:t>
                        </w:r>
                      </w:p>
                    </w:txbxContent>
                  </v:textbox>
                </v:shape>
                <v:shape id="Text Box 1" o:spid="_x0000_s1042" type="#_x0000_t202" style="position:absolute;left:5735;top:15826;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" fillcolor="window" stroked="f" strokeweight=".5pt">
                  <v:textbox inset="0,0,0,0">
                    <w:txbxContent>
                      <w:p w14:paraId="02AC6262" w14:textId="77777777" w:rsidR="007020F0" w:rsidRDefault="007020F0" w:rsidP="007020F0">
                        <w:pPr>
                          <w:pStyle w:val="P68B1DB1-Normal1"/>
                        </w:pPr>
                        <w:r>
                          <w:t>Érythrée</w:t>
                        </w:r>
                      </w:p>
                    </w:txbxContent>
                  </v:textbox>
                </v:shape>
                <v:shape id="Text Box 1" o:spid="_x0000_s1043" type="#_x0000_t202" style="position:absolute;left:13882;top:26787;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" fillcolor="window" stroked="f" strokeweight=".5pt">
                  <v:textbox inset="0,0,0,0">
                    <w:txbxContent>
                      <w:p w14:paraId="7DB3101A" w14:textId="77777777" w:rsidR="007020F0" w:rsidRDefault="007020F0" w:rsidP="007020F0">
                        <w:pPr>
                          <w:pStyle w:val="P68B1DB1-Normal1"/>
                        </w:pPr>
                        <w:r>
                          <w:t>Somalie</w:t>
                        </w:r>
                      </w:p>
                    </w:txbxContent>
                  </v:textbox>
                </v:shape>
                <v:shape id="Text Box 1" o:spid="_x0000_s1044" type="#_x0000_t202" style="position:absolute;left:16344;top:20867;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" fillcolor="window" stroked="f" strokeweight=".5pt">
                  <v:textbox inset="0,0,0,0">
                    <w:txbxContent>
                      <w:p w14:paraId="4378580A" w14:textId="77777777" w:rsidR="007020F0" w:rsidRDefault="007020F0" w:rsidP="007020F0">
                        <w:pPr>
                          <w:pStyle w:val="P68B1DB1-Normal2"/>
                        </w:pPr>
                        <w:r>
                          <w:t>Bosaso</w:t>
                        </w:r>
                      </w:p>
                    </w:txbxContent>
                  </v:textbox>
                </v:shape>
                <v:shape id="Text Box 1" o:spid="_x0000_s1045" type="#_x0000_t202" style="position:absolute;left:11069;top:20046;width:2185;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" fillcolor="#adb9ca" stroked="f" strokeweight=".5pt">
                  <v:fill r:id="rId17" o:title="" color2="#d6dce5" type="pattern"/>
                  <v:textbox inset="0,0,0,0">
                    <w:txbxContent>
                      <w:p w14:paraId="0A6247BF" w14:textId="77777777" w:rsidR="007020F0" w:rsidRDefault="007020F0" w:rsidP="007020F0">
                        <w:pPr>
                          <w:rPr>
                            <w:sz w:val="10"/>
                          </w:rPr>
                        </w:pPr>
                        <w:r>
                          <w:rPr>
                            <w:sz w:val="10"/>
                          </w:rPr>
                          <w:t>Djibou</w:t>
                        </w:r>
                        <w:r>
                          <w:rPr>
                            <w:noProof/>
                          </w:rPr>
                          <w:drawing>
                            <wp:inline distT="0" distB="0" distL="0" distR="0" wp14:anchorId="495BFFAF" wp14:editId="696CA614">
                              <wp:extent cx="174625" cy="76835"/>
                              <wp:effectExtent l="0" t="0" r="3175" b="0"/>
                              <wp:docPr id="176185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4334" name=""/>
                                      <pic:cNvPicPr/>
                                    </pic:nvPicPr>
                                    <pic:blipFill>
                                      <a:blip r:embed="rId18"/>
                                      <a:stretch>
                                        <a:fillRect/>
                                      </a:stretch>
                                    </pic:blipFill>
                                    <pic:spPr>
                                      <a:xfrm>
                                        <a:off x="0" y="0"/>
                                        <a:ext cx="174625" cy="76835"/>
                                      </a:xfrm>
                                      <a:prstGeom prst="rect">
                                        <a:avLst/>
                                      </a:prstGeom>
                                    </pic:spPr>
                                  </pic:pic>
                                </a:graphicData>
                              </a:graphic>
                            </wp:inline>
                          </w:drawing>
                        </w:r>
                        <w:r>
                          <w:rPr>
                            <w:sz w:val="10"/>
                          </w:rPr>
                          <w:t>ti</w:t>
                        </w:r>
                      </w:p>
                    </w:txbxContent>
                  </v:textbox>
                </v:shape>
                <v:shape id="Text Box 1" o:spid="_x0000_s1046" type="#_x0000_t202" style="position:absolute;left:6790;top:12250;width:323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" fillcolor="#adb9ca" stroked="f" strokeweight=".5pt">
                  <v:fill r:id="rId17" o:title="" color2="#d6dce5" type="pattern"/>
                  <v:textbox inset="0,0,0,0">
                    <w:txbxContent>
                      <w:p w14:paraId="082C2E60" w14:textId="77777777" w:rsidR="007020F0" w:rsidRDefault="007020F0" w:rsidP="007020F0">
                        <w:pPr>
                          <w:pStyle w:val="P68B1DB1-Normal4"/>
                          <w:jc w:val="center"/>
                        </w:pPr>
                        <w:r>
                          <w:t>La mer Rouge</w:t>
                        </w:r>
                      </w:p>
                    </w:txbxContent>
                  </v:textbox>
                </v:shape>
                <v:shape id="Text Box 1" o:spid="_x0000_s1047" type="#_x0000_t202" style="position:absolute;left:9017;top:10843;width:246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" fillcolor="window" stroked="f" strokeweight=".5pt">
                  <v:textbox inset="0,0,0,0">
                    <w:txbxContent>
                      <w:p w14:paraId="56314F77" w14:textId="77777777" w:rsidR="007020F0" w:rsidRDefault="007020F0" w:rsidP="007020F0">
                        <w:pPr>
                          <w:pStyle w:val="P68B1DB1-Normal2"/>
                        </w:pPr>
                        <w:r>
                          <w:t>Djeddah</w:t>
                        </w:r>
                      </w:p>
                    </w:txbxContent>
                  </v:textbox>
                </v:shape>
                <v:shape id="Text Box 1" o:spid="_x0000_s1048" type="#_x0000_t202" style="position:absolute;left:12534;top:17994;width:159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" fillcolor="window" stroked="f" strokeweight=".5pt">
                  <v:textbox inset="0,0,0,0">
                    <w:txbxContent>
                      <w:p w14:paraId="0BEDB389" w14:textId="77777777" w:rsidR="007020F0" w:rsidRDefault="007020F0" w:rsidP="007020F0">
                        <w:pPr>
                          <w:pStyle w:val="P68B1DB1-Normal2"/>
                          <w:jc w:val="center"/>
                        </w:pPr>
                        <w:r>
                          <w:t>Aden</w:t>
                        </w:r>
                      </w:p>
                      <w:p w14:paraId="390D56ED" w14:textId="77777777" w:rsidR="007020F0" w:rsidRDefault="007020F0" w:rsidP="007020F0">
                        <w:pPr>
                          <w:jc w:val="center"/>
                          <w:rPr>
                            <w:sz w:val="8"/>
                          </w:rPr>
                        </w:pPr>
                      </w:p>
                    </w:txbxContent>
                  </v:textbox>
                </v:shape>
                <v:shape id="Text Box 1" o:spid="_x0000_s1049" type="#_x0000_t202" style="position:absolute;left:14175;top:16236;width:4507;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" fillcolor="window" stroked="f" strokeweight=".5pt">
                  <v:textbox inset="0,0,0,0">
                    <w:txbxContent>
                      <w:p w14:paraId="77113D29" w14:textId="77777777" w:rsidR="007020F0" w:rsidRDefault="007020F0" w:rsidP="007020F0">
                        <w:pPr>
                          <w:pStyle w:val="P68B1DB1-Normal3"/>
                          <w:jc w:val="center"/>
                        </w:pPr>
                        <w:r>
                          <w:t>Yémen</w:t>
                        </w:r>
                      </w:p>
                    </w:txbxContent>
                  </v:textbox>
                </v:shape>
                <v:shape id="Text Box 1" o:spid="_x0000_s1050" type="#_x0000_t202" style="position:absolute;left:16930;top:18288;width:201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" fillcolor="#adb9ca" stroked="f" strokeweight=".5pt">
                  <v:fill r:id="rId17" o:title="" color2="#d6dce5" type="pattern"/>
                  <v:textbox inset="0,0,0,0">
                    <w:txbxContent>
                      <w:p w14:paraId="7E96EEF9" w14:textId="77777777" w:rsidR="007020F0" w:rsidRDefault="007020F0" w:rsidP="007020F0">
                        <w:pPr>
                          <w:pStyle w:val="P68B1DB1-Normal4"/>
                          <w:jc w:val="right"/>
                        </w:pPr>
                        <w:r>
                          <w:t>d’</w:t>
                        </w:r>
                      </w:p>
                      <w:p w14:paraId="7F5AAF94" w14:textId="77777777" w:rsidR="007020F0" w:rsidRDefault="007020F0" w:rsidP="007020F0">
                        <w:pPr>
                          <w:pStyle w:val="P68B1DB1-Normal4"/>
                          <w:jc w:val="right"/>
                        </w:pPr>
                        <w:r>
                          <w:t>Aden</w:t>
                        </w:r>
                      </w:p>
                    </w:txbxContent>
                  </v:textbox>
                </v:shape>
                <v:shape id="Text Box 1" o:spid="_x0000_s1051" type="#_x0000_t202" style="position:absolute;left:15992;top:18346;width:2239;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" fillcolor="#c00000" stroked="f" strokeweight=".5pt">
                  <v:fill r:id="rId19" o:title="" color2="#d6dce5" type="pattern"/>
                  <v:textbox inset="0,0,0,0">
                    <w:txbxContent>
                      <w:p w14:paraId="3127C630" w14:textId="77777777" w:rsidR="007020F0" w:rsidRDefault="007020F0" w:rsidP="007020F0">
                        <w:pPr>
                          <w:pStyle w:val="P68B1DB1-Normal4"/>
                          <w:jc w:val="center"/>
                        </w:pPr>
                        <w:r>
                          <w:t>Golfe</w:t>
                        </w:r>
                      </w:p>
                    </w:txbxContent>
                  </v:textbox>
                </v:shape>
                <v:shape id="Text Box 1" o:spid="_x0000_s1052" type="#_x0000_t202" style="position:absolute;left:21092;top:15650;width:1591;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" fillcolor="#c00000" stroked="f" strokeweight=".5pt">
                  <v:fill r:id="rId19" o:title="" color2="#d6dce5" type="pattern"/>
                  <v:textbox inset="0,0,0,0">
                    <w:txbxContent>
                      <w:p w14:paraId="190E1A1E" w14:textId="77777777" w:rsidR="007020F0" w:rsidRDefault="007020F0" w:rsidP="007020F0">
                        <w:pPr>
                          <w:pStyle w:val="P68B1DB1-Normal2"/>
                          <w:jc w:val="center"/>
                        </w:pPr>
                        <w:r>
                          <w:t>Ras</w:t>
                        </w:r>
                      </w:p>
                      <w:p w14:paraId="4D0CA3D9" w14:textId="77777777" w:rsidR="007020F0" w:rsidRDefault="007020F0" w:rsidP="007020F0">
                        <w:pPr>
                          <w:pStyle w:val="P68B1DB1-Normal2"/>
                          <w:jc w:val="center"/>
                        </w:pPr>
                        <w:r>
                          <w:t>Fartak</w:t>
                        </w:r>
                      </w:p>
                    </w:txbxContent>
                  </v:textbox>
                </v:shape>
                <v:shape id="Text Box 1" o:spid="_x0000_s1053" type="#_x0000_t202" style="position:absolute;left:22030;top:14009;width:159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" fillcolor="window" stroked="f" strokeweight=".5pt">
                  <v:textbox inset="0,0,0,0">
                    <w:txbxContent>
                      <w:p w14:paraId="29CF9704" w14:textId="77777777" w:rsidR="007020F0" w:rsidRDefault="007020F0" w:rsidP="007020F0">
                        <w:pPr>
                          <w:pStyle w:val="P68B1DB1-Normal2"/>
                          <w:jc w:val="center"/>
                        </w:pPr>
                        <w:r>
                          <w:t>Salalah</w:t>
                        </w:r>
                      </w:p>
                    </w:txbxContent>
                  </v:textbox>
                </v:shape>
                <v:shape id="Text Box 1" o:spid="_x0000_s1054" type="#_x0000_t202" style="position:absolute;left:24433;top:15943;width:28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" fillcolor="#c00000" stroked="f" strokeweight=".5pt">
                  <v:fill r:id="rId19" o:title="" color2="#d6dce5" type="pattern"/>
                  <v:textbox inset="0,0,0,0">
                    <w:txbxContent>
                      <w:p w14:paraId="2B633D7E" w14:textId="77777777" w:rsidR="007020F0" w:rsidRDefault="007020F0" w:rsidP="007020F0">
                        <w:pPr>
                          <w:pStyle w:val="P68B1DB1-Normal2"/>
                          <w:jc w:val="center"/>
                        </w:pPr>
                        <w:r>
                          <w:t>Baie de</w:t>
                        </w:r>
                      </w:p>
                      <w:p w14:paraId="193ACD8A" w14:textId="77777777" w:rsidR="007020F0" w:rsidRDefault="007020F0" w:rsidP="007020F0">
                        <w:pPr>
                          <w:pStyle w:val="P68B1DB1-Normal2"/>
                          <w:jc w:val="center"/>
                        </w:pPr>
                        <w:r>
                          <w:t>Hallaniyat</w:t>
                        </w:r>
                      </w:p>
                    </w:txbxContent>
                  </v:textbox>
                </v:shape>
                <v:shape id="Text Box 1" o:spid="_x0000_s1055" type="#_x0000_t202" style="position:absolute;left:26602;top:13540;width:28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" fillcolor="#c00000" stroked="f" strokeweight=".5pt">
                  <v:fill r:id="rId19" o:title="" color2="#d6dce5" type="pattern"/>
                  <v:textbox inset="0,0,0,0">
                    <w:txbxContent>
                      <w:p w14:paraId="15458ED2" w14:textId="77777777" w:rsidR="007020F0" w:rsidRDefault="007020F0" w:rsidP="007020F0">
                        <w:pPr>
                          <w:pStyle w:val="P68B1DB1-Normal2"/>
                          <w:jc w:val="center"/>
                        </w:pPr>
                        <w:r>
                          <w:t>Golfe de Masirah</w:t>
                        </w:r>
                      </w:p>
                    </w:txbxContent>
                  </v:textbox>
                </v:shape>
                <v:shape id="Text Box 1" o:spid="_x0000_s1056" type="#_x0000_t202" style="position:absolute;left:24433;top:11898;width:159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" fillcolor="window" stroked="f" strokeweight=".5pt">
                  <v:textbox inset="0,0,0,0">
                    <w:txbxContent>
                      <w:p w14:paraId="0C03E019" w14:textId="77777777" w:rsidR="007020F0" w:rsidRDefault="007020F0" w:rsidP="007020F0">
                        <w:pPr>
                          <w:pStyle w:val="P68B1DB1-Normal2"/>
                          <w:jc w:val="center"/>
                        </w:pPr>
                        <w:r>
                          <w:t>Duqm</w:t>
                        </w:r>
                      </w:p>
                    </w:txbxContent>
                  </v:textbox>
                </v:shape>
                <v:shape id="Text Box 1" o:spid="_x0000_s1057" type="#_x0000_t202" style="position:absolute;left:24433;top:10843;width:218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" fillcolor="window" stroked="f" strokeweight=".5pt">
                  <v:textbox inset="0,0,0,0">
                    <w:txbxContent>
                      <w:p w14:paraId="4C390C35" w14:textId="77777777" w:rsidR="007020F0" w:rsidRDefault="007020F0" w:rsidP="007020F0">
                        <w:pPr>
                          <w:pStyle w:val="P68B1DB1-Normal3"/>
                          <w:jc w:val="center"/>
                        </w:pPr>
                        <w:r>
                          <w:t>Oman</w:t>
                        </w:r>
                      </w:p>
                    </w:txbxContent>
                  </v:textbox>
                </v:shape>
                <v:shape id="Text Box 1" o:spid="_x0000_s1058" type="#_x0000_t202" style="position:absolute;left:27774;top:10668;width:28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" fillcolor="#c00000" stroked="f" strokeweight=".5pt">
                  <v:fill r:id="rId19" o:title="" color2="#d6dce5" type="pattern"/>
                  <v:textbox inset="0,0,0,0">
                    <w:txbxContent>
                      <w:p w14:paraId="732FCC56" w14:textId="77777777" w:rsidR="007020F0" w:rsidRDefault="007020F0" w:rsidP="007020F0">
                        <w:pPr>
                          <w:pStyle w:val="P68B1DB1-Normal2"/>
                          <w:jc w:val="center"/>
                        </w:pPr>
                        <w:r>
                          <w:t>Île de Masirah</w:t>
                        </w:r>
                      </w:p>
                    </w:txbxContent>
                  </v:textbox>
                </v:shape>
                <v:shape id="Text Box 1" o:spid="_x0000_s1059" type="#_x0000_t202" style="position:absolute;left:25371;top:8557;width:1591;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" fillcolor="window" stroked="f" strokeweight=".5pt">
                  <v:textbox inset="0,0,0,0">
                    <w:txbxContent>
                      <w:p w14:paraId="364CAD57" w14:textId="77777777" w:rsidR="007020F0" w:rsidRDefault="007020F0" w:rsidP="007020F0">
                        <w:pPr>
                          <w:pStyle w:val="P68B1DB1-Normal2"/>
                          <w:jc w:val="center"/>
                        </w:pPr>
                        <w:r>
                          <w:t>Mascate</w:t>
                        </w:r>
                      </w:p>
                    </w:txbxContent>
                  </v:textbox>
                </v:shape>
                <v:shape id="Text Box 1" o:spid="_x0000_s1060" type="#_x0000_t202" style="position:absolute;left:21502;top:8382;width:218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" fillcolor="window" stroked="f" strokeweight=".5pt">
                  <v:textbox inset="0,0,0,0">
                    <w:txbxContent>
                      <w:p w14:paraId="18A07B91" w14:textId="77777777" w:rsidR="007020F0" w:rsidRDefault="007020F0" w:rsidP="007020F0">
                        <w:pPr>
                          <w:pStyle w:val="P68B1DB1-Normal3"/>
                          <w:jc w:val="center"/>
                        </w:pPr>
                        <w:r>
                          <w:t>EAU</w:t>
                        </w:r>
                      </w:p>
                    </w:txbxContent>
                  </v:textbox>
                </v:shape>
                <v:shape id="Text Box 1" o:spid="_x0000_s1061" type="#_x0000_t202" style="position:absolute;left:23319;top:7033;width:138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" fillcolor="window" stroked="f" strokeweight=".5pt">
                  <v:textbox inset="0,0,0,0">
                    <w:txbxContent>
                      <w:p w14:paraId="2C3BEA5D" w14:textId="77777777" w:rsidR="007020F0" w:rsidRDefault="007020F0" w:rsidP="007020F0">
                        <w:pPr>
                          <w:pStyle w:val="P68B1DB1-Normal2"/>
                          <w:jc w:val="center"/>
                        </w:pPr>
                        <w:r>
                          <w:t>Dubaï</w:t>
                        </w:r>
                      </w:p>
                    </w:txbxContent>
                  </v:textbox>
                </v:shape>
                <v:shape id="Text Box 1" o:spid="_x0000_s1062" type="#_x0000_t202" style="position:absolute;left:18220;top:3399;width:223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" fillcolor="#c00000" stroked="f" strokeweight=".5pt">
                  <v:fill r:id="rId19" o:title="" color2="#d6dce5" type="pattern"/>
                  <v:textbox inset="0,0,0,0">
                    <w:txbxContent>
                      <w:p w14:paraId="76DC54D3" w14:textId="77777777" w:rsidR="007020F0" w:rsidRDefault="007020F0" w:rsidP="007020F0">
                        <w:pPr>
                          <w:pStyle w:val="P68B1DB1-Normal4"/>
                          <w:jc w:val="center"/>
                        </w:pPr>
                        <w:r>
                          <w:t>Le Golfe</w:t>
                        </w:r>
                      </w:p>
                    </w:txbxContent>
                  </v:textbox>
                </v:shape>
                <v:shape id="Text Box 1" o:spid="_x0000_s1063" type="#_x0000_t202" style="position:absolute;left:19568;top:6447;width:195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" fillcolor="window" stroked="f" strokeweight=".5pt">
                  <v:textbox inset="0,0,0,0">
                    <w:txbxContent>
                      <w:p w14:paraId="424663D4" w14:textId="77777777" w:rsidR="007020F0" w:rsidRDefault="007020F0" w:rsidP="007020F0">
                        <w:pPr>
                          <w:pStyle w:val="P68B1DB1-Normal3"/>
                          <w:jc w:val="center"/>
                        </w:pPr>
                        <w:r>
                          <w:t>Qatar</w:t>
                        </w:r>
                      </w:p>
                    </w:txbxContent>
                  </v:textbox>
                </v:shape>
                <v:shape id="Text Box 1" o:spid="_x0000_s1064" type="#_x0000_t202" style="position:absolute;left:15524;top:1992;width:223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" fillcolor="window" stroked="f" strokeweight=".5pt">
                  <v:textbox inset="0,0,0,0">
                    <w:txbxContent>
                      <w:p w14:paraId="7423E767" w14:textId="77777777" w:rsidR="007020F0" w:rsidRDefault="007020F0" w:rsidP="007020F0">
                        <w:pPr>
                          <w:pStyle w:val="P68B1DB1-Normal3"/>
                          <w:jc w:val="center"/>
                        </w:pPr>
                        <w:r>
                          <w:t>Koweït</w:t>
                        </w:r>
                      </w:p>
                    </w:txbxContent>
                  </v:textbox>
                </v:shape>
                <v:shape id="Text Box 1" o:spid="_x0000_s1065" type="#_x0000_t202" style="position:absolute;left:28592;top:21863;width:451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" fillcolor="#adb9ca" stroked="f" strokeweight=".5pt">
                  <v:textbox inset="0,0,0,0">
                    <w:txbxContent>
                      <w:p w14:paraId="38DF09CD" w14:textId="77777777" w:rsidR="007020F0" w:rsidRDefault="007020F0" w:rsidP="007020F0">
                        <w:pPr>
                          <w:pStyle w:val="P68B1DB1-Normal4"/>
                          <w:jc w:val="center"/>
                        </w:pPr>
                        <w:r>
                          <w:t>Mer d’Arabie</w:t>
                        </w:r>
                      </w:p>
                    </w:txbxContent>
                  </v:textbox>
                </v:shape>
                <v:shape id="Text Box 1" o:spid="_x0000_s1066" type="#_x0000_t202" style="position:absolute;left:18800;top:30508;width:7944;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" fillcolor="window" stroked="f" strokeweight=".5pt">
                  <v:textbox inset="0,0,0,0">
                    <w:txbxContent>
                      <w:p w14:paraId="781CD816" w14:textId="7D5FA22B" w:rsidR="007020F0" w:rsidRPr="00A25D2A" w:rsidRDefault="007020F0" w:rsidP="00F4273E">
                        <w:pPr>
                          <w:spacing w:line="240" w:lineRule="auto"/>
                          <w:rPr>
                            <w:sz w:val="10"/>
                            <w:szCs w:val="10"/>
                            <w:lang w:val="fr-FR"/>
                          </w:rPr>
                        </w:pPr>
                        <w:r w:rsidRPr="00A25D2A">
                          <w:rPr>
                            <w:sz w:val="10"/>
                            <w:szCs w:val="10"/>
                            <w:lang w:val="fr-FR"/>
                          </w:rPr>
                          <w:t>ZEE des États de l’aire de répartition</w:t>
                        </w:r>
                      </w:p>
                    </w:txbxContent>
                  </v:textbox>
                </v:shape>
                <v:shape id="Text Box 1" o:spid="_x0000_s1067" type="#_x0000_t202" style="position:absolute;left:20210;top:32181;width:6399;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" fillcolor="window" stroked="f" strokeweight=".5pt">
                  <v:textbox inset="0,0,0,0">
                    <w:txbxContent>
                      <w:p w14:paraId="54460774" w14:textId="77777777" w:rsidR="007020F0" w:rsidRPr="00F4273E" w:rsidRDefault="007020F0" w:rsidP="00F4273E">
                        <w:pPr>
                          <w:pStyle w:val="P68B1DB1-Normal5"/>
                          <w:spacing w:line="240" w:lineRule="auto"/>
                          <w:jc w:val="left"/>
                          <w:rPr>
                            <w:rFonts w:asciiTheme="minorHAnsi" w:hAnsiTheme="minorHAnsi" w:cstheme="minorHAnsi"/>
                            <w:i w:val="0"/>
                            <w:iCs/>
                            <w:color w:val="000000" w:themeColor="text1"/>
                            <w:sz w:val="9"/>
                            <w:szCs w:val="9"/>
                          </w:rPr>
                        </w:pPr>
                        <w:r w:rsidRPr="00F4273E">
                          <w:rPr>
                            <w:rFonts w:asciiTheme="minorHAnsi" w:hAnsiTheme="minorHAnsi" w:cstheme="minorHAnsi"/>
                            <w:i w:val="0"/>
                            <w:iCs/>
                            <w:color w:val="000000" w:themeColor="text1"/>
                            <w:sz w:val="9"/>
                            <w:szCs w:val="9"/>
                          </w:rPr>
                          <w:t>Aire de répartition naturelle</w:t>
                        </w:r>
                      </w:p>
                    </w:txbxContent>
                  </v:textbox>
                </v:shape>
                <v:shape id="Text Box 1" o:spid="_x0000_s1068" type="#_x0000_t202" style="position:absolute;left:20445;top:33762;width:5918;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" fillcolor="window" stroked="f" strokeweight=".5pt">
                  <v:textbox inset="0,0,0,0">
                    <w:txbxContent>
                      <w:p w14:paraId="07BD6C61" w14:textId="77777777" w:rsidR="007020F0" w:rsidRPr="00F4273E" w:rsidRDefault="007020F0" w:rsidP="007020F0">
                        <w:pPr>
                          <w:pStyle w:val="P68B1DB1-Normal5"/>
                          <w:rPr>
                            <w:rFonts w:asciiTheme="minorHAnsi" w:hAnsiTheme="minorHAnsi" w:cstheme="minorHAnsi"/>
                            <w:i w:val="0"/>
                            <w:iCs/>
                            <w:color w:val="000000" w:themeColor="text1"/>
                            <w:sz w:val="9"/>
                            <w:szCs w:val="9"/>
                          </w:rPr>
                        </w:pPr>
                        <w:r w:rsidRPr="00F4273E">
                          <w:rPr>
                            <w:rFonts w:asciiTheme="minorHAnsi" w:hAnsiTheme="minorHAnsi" w:cstheme="minorHAnsi"/>
                            <w:i w:val="0"/>
                            <w:iCs/>
                            <w:color w:val="000000" w:themeColor="text1"/>
                            <w:sz w:val="9"/>
                            <w:szCs w:val="9"/>
                          </w:rPr>
                          <w:t>Présence possible</w:t>
                        </w:r>
                      </w:p>
                    </w:txbxContent>
                  </v:textbox>
                </v:shape>
                <v:shape id="Text Box 1" o:spid="_x0000_s1069" type="#_x0000_t202" style="position:absolute;left:28126;top:5568;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" fillcolor="window" stroked="f" strokeweight=".5pt">
                  <v:textbox inset="0,0,0,0">
                    <w:txbxContent>
                      <w:p w14:paraId="7EB89E2B" w14:textId="77777777" w:rsidR="007020F0" w:rsidRDefault="007020F0" w:rsidP="007020F0">
                        <w:pPr>
                          <w:pStyle w:val="P68B1DB1-Normal2"/>
                          <w:jc w:val="center"/>
                        </w:pPr>
                        <w:r>
                          <w:t>Chabahar</w:t>
                        </w:r>
                      </w:p>
                    </w:txbxContent>
                  </v:textbox>
                </v:shape>
                <v:shape id="Text Box 1" o:spid="_x0000_s1070" type="#_x0000_t202" style="position:absolute;left:27771;top:7033;width:251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" fillcolor="#c00000" stroked="f" strokeweight=".5pt">
                  <v:fill r:id="rId19" o:title="" color2="#d6dce5" type="pattern"/>
                  <v:textbox inset="0,0,0,0">
                    <w:txbxContent>
                      <w:p w14:paraId="7F9722AD" w14:textId="77777777" w:rsidR="007020F0" w:rsidRPr="007020F0" w:rsidRDefault="007020F0" w:rsidP="007020F0">
                        <w:pPr>
                          <w:pStyle w:val="P68B1DB1-Normal4"/>
                          <w:jc w:val="center"/>
                          <w:rPr>
                            <w:sz w:val="11"/>
                            <w:szCs w:val="11"/>
                          </w:rPr>
                        </w:pPr>
                        <w:r w:rsidRPr="007020F0">
                          <w:rPr>
                            <w:sz w:val="11"/>
                            <w:szCs w:val="11"/>
                          </w:rPr>
                          <w:t>Mer d’Oman</w:t>
                        </w:r>
                      </w:p>
                    </w:txbxContent>
                  </v:textbox>
                </v:shape>
                <v:shape id="Text Box 1" o:spid="_x0000_s1071" type="#_x0000_t202" style="position:absolute;left:31584;top:5802;width:215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" fillcolor="window" stroked="f" strokeweight=".5pt">
                  <v:textbox inset="0,0,0,0">
                    <w:txbxContent>
                      <w:p w14:paraId="5C4D501D" w14:textId="77777777" w:rsidR="007020F0" w:rsidRDefault="007020F0" w:rsidP="007020F0">
                        <w:pPr>
                          <w:pStyle w:val="P68B1DB1-Normal2"/>
                          <w:jc w:val="center"/>
                        </w:pPr>
                        <w:r>
                          <w:t>Gwadar</w:t>
                        </w:r>
                      </w:p>
                    </w:txbxContent>
                  </v:textbox>
                </v:shape>
                <v:shape id="Text Box 1" o:spid="_x0000_s1072" type="#_x0000_t202" style="position:absolute;left:36508;top:6740;width:215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" fillcolor="window" stroked="f" strokeweight=".5pt">
                  <v:textbox inset="0,0,0,0">
                    <w:txbxContent>
                      <w:p w14:paraId="3B7E838E" w14:textId="77777777" w:rsidR="007020F0" w:rsidRDefault="007020F0" w:rsidP="007020F0">
                        <w:pPr>
                          <w:pStyle w:val="P68B1DB1-Normal2"/>
                          <w:jc w:val="center"/>
                        </w:pPr>
                        <w:r>
                          <w:t>Karachi</w:t>
                        </w:r>
                      </w:p>
                    </w:txbxContent>
                  </v:textbox>
                </v:shape>
                <v:shape id="Text Box 1" o:spid="_x0000_s1073" type="#_x0000_t202" style="position:absolute;left:32402;top:11547;width:224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" fillcolor="#adb9ca" stroked="f" strokeweight=".5pt">
                  <v:textbox inset="0,0,0,0">
                    <w:txbxContent>
                      <w:p w14:paraId="60A328B5" w14:textId="77777777" w:rsidR="007020F0" w:rsidRDefault="007020F0" w:rsidP="007020F0">
                        <w:pPr>
                          <w:pStyle w:val="P68B1DB1-Normal2"/>
                          <w:jc w:val="center"/>
                        </w:pPr>
                        <w:r>
                          <w:t>Canyon de l’Indus</w:t>
                        </w:r>
                      </w:p>
                    </w:txbxContent>
                  </v:textbox>
                </v:shape>
                <v:shape id="Text Box 1" o:spid="_x0000_s1074" type="#_x0000_t202" style="position:absolute;left:36508;top:11254;width:218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" fillcolor="#c00000" stroked="f" strokeweight=".5pt">
                  <v:fill r:id="rId19" o:title="" color2="#d6dce5" type="pattern"/>
                  <v:textbox inset="0,0,0,0">
                    <w:txbxContent>
                      <w:p w14:paraId="1909FECD" w14:textId="77777777" w:rsidR="007020F0" w:rsidRDefault="007020F0" w:rsidP="007020F0">
                        <w:pPr>
                          <w:pStyle w:val="P68B1DB1-Normal2"/>
                          <w:jc w:val="center"/>
                        </w:pPr>
                        <w:r>
                          <w:t>Golfe de Kutch</w:t>
                        </w:r>
                      </w:p>
                    </w:txbxContent>
                  </v:textbox>
                </v:shape>
                <v:shape id="Text Box 1" o:spid="_x0000_s1075" type="#_x0000_t202" style="position:absolute;left:42252;top:12602;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" fillcolor="window" stroked="f" strokeweight=".5pt">
                  <v:textbox inset="0,0,0,0">
                    <w:txbxContent>
                      <w:p w14:paraId="7884F9F2" w14:textId="77777777" w:rsidR="007020F0" w:rsidRDefault="007020F0" w:rsidP="007020F0">
                        <w:pPr>
                          <w:pStyle w:val="P68B1DB1-Normal2"/>
                          <w:jc w:val="center"/>
                        </w:pPr>
                        <w:r>
                          <w:t>Mumbai</w:t>
                        </w:r>
                      </w:p>
                    </w:txbxContent>
                  </v:textbox>
                </v:shape>
                <v:shape id="Text Box 1" o:spid="_x0000_s1076" type="#_x0000_t202" style="position:absolute;left:45124;top:21160;width:160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" fillcolor="window" stroked="f" strokeweight=".5pt">
                  <v:textbox inset="0,0,0,0">
                    <w:txbxContent>
                      <w:p w14:paraId="5C93E4F1" w14:textId="77777777" w:rsidR="007020F0" w:rsidRDefault="007020F0" w:rsidP="007020F0">
                        <w:pPr>
                          <w:pStyle w:val="P68B1DB1-Normal2"/>
                          <w:jc w:val="center"/>
                        </w:pPr>
                        <w:r>
                          <w:t>Kochi</w:t>
                        </w:r>
                      </w:p>
                    </w:txbxContent>
                  </v:textbox>
                </v:shape>
                <v:shape id="Text Box 1" o:spid="_x0000_s1077" type="#_x0000_t202" style="position:absolute;left:38794;top:21687;width:426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" fillcolor="#c00000" stroked="f" strokeweight=".5pt">
                  <v:fill r:id="rId19" o:title="" color2="#d6dce5" type="pattern"/>
                  <v:textbox inset="0,0,0,0">
                    <w:txbxContent>
                      <w:p w14:paraId="3CF5E202" w14:textId="77777777" w:rsidR="007020F0" w:rsidRDefault="007020F0" w:rsidP="007020F0">
                        <w:pPr>
                          <w:pStyle w:val="P68B1DB1-Normal3"/>
                          <w:jc w:val="center"/>
                        </w:pPr>
                        <w:r>
                          <w:t>Lakshadweep</w:t>
                        </w:r>
                      </w:p>
                    </w:txbxContent>
                  </v:textbox>
                </v:shape>
                <v:shape id="Text Box 1" o:spid="_x0000_s1078" type="#_x0000_t202" style="position:absolute;left:42247;top:24735;width:3404;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" fillcolor="#c00000" stroked="f" strokeweight=".5pt">
                  <v:fill r:id="rId19" o:title="" color2="#d6dce5" type="pattern"/>
                  <v:textbox inset="0,0,0,0">
                    <w:txbxContent>
                      <w:p w14:paraId="64A3F5C9" w14:textId="77777777" w:rsidR="007020F0" w:rsidRDefault="007020F0" w:rsidP="007020F0">
                        <w:pPr>
                          <w:pStyle w:val="P68B1DB1-Normal4"/>
                          <w:jc w:val="center"/>
                        </w:pPr>
                        <w:r>
                          <w:t>Mer des Laquedives</w:t>
                        </w:r>
                      </w:p>
                    </w:txbxContent>
                  </v:textbox>
                </v:shape>
                <v:shape id="Text Box 1" o:spid="_x0000_s1079" type="#_x0000_t202" style="position:absolute;left:40142;top:28956;width:330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" fillcolor="#c00000" stroked="f" strokeweight=".5pt">
                  <v:fill r:id="rId19" o:title="" color2="#d6dce5" type="pattern"/>
                  <v:textbox inset="0,0,0,0">
                    <w:txbxContent>
                      <w:p w14:paraId="3AFBE7A1" w14:textId="77777777" w:rsidR="007020F0" w:rsidRDefault="007020F0" w:rsidP="007020F0">
                        <w:pPr>
                          <w:pStyle w:val="P68B1DB1-Normal3"/>
                          <w:jc w:val="center"/>
                        </w:pPr>
                        <w:r>
                          <w:t>Maldives</w:t>
                        </w:r>
                      </w:p>
                    </w:txbxContent>
                  </v:textbox>
                </v:shape>
                <v:shape id="Text Box 1" o:spid="_x0000_s1080" type="#_x0000_t202" style="position:absolute;left:46238;top:27666;width:218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" fillcolor="#c00000" stroked="f" strokeweight=".5pt">
                  <v:fill r:id="rId19" o:title="" color2="#d6dce5" type="pattern"/>
                  <v:textbox inset="0,0,0,0">
                    <w:txbxContent>
                      <w:p w14:paraId="18E32E8A" w14:textId="77777777" w:rsidR="007020F0" w:rsidRDefault="007020F0" w:rsidP="007020F0">
                        <w:pPr>
                          <w:pStyle w:val="P68B1DB1-Normal2"/>
                          <w:jc w:val="center"/>
                        </w:pPr>
                        <w:r>
                          <w:t>Golfe de Mannar</w:t>
                        </w:r>
                      </w:p>
                    </w:txbxContent>
                  </v:textbox>
                </v:shape>
                <v:shape id="Text Box 1" o:spid="_x0000_s1081" type="#_x0000_t202" style="position:absolute;left:48290;top:23622;width:201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" fillcolor="window" stroked="f" strokeweight=".5pt">
                  <v:textbox inset="0,0,0,0">
                    <w:txbxContent>
                      <w:p w14:paraId="025B3230" w14:textId="45ACC42F" w:rsidR="007020F0" w:rsidRDefault="007020F0" w:rsidP="007020F0">
                        <w:pPr>
                          <w:pStyle w:val="P68B1DB1-Normal3"/>
                          <w:jc w:val="center"/>
                        </w:pPr>
                        <w:r>
                          <w:t>Sri</w:t>
                        </w:r>
                        <w:r w:rsidR="00591AC2">
                          <w:t xml:space="preserve"> </w:t>
                        </w:r>
                        <w:r>
                          <w:t>Lanka</w:t>
                        </w:r>
                      </w:p>
                    </w:txbxContent>
                  </v:textbox>
                </v:shape>
                <v:shape id="Text Box 1" o:spid="_x0000_s1082" type="#_x0000_t202" style="position:absolute;left:48172;top:26670;width:218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" fillcolor="#c00000" stroked="f" strokeweight=".5pt">
                  <v:fill r:id="rId19" o:title="" color2="#d6dce5" type="pattern"/>
                  <v:textbox inset="0,0,0,0">
                    <w:txbxContent>
                      <w:p w14:paraId="633E5C3A" w14:textId="77777777" w:rsidR="007020F0" w:rsidRDefault="007020F0" w:rsidP="007020F0">
                        <w:pPr>
                          <w:pStyle w:val="P68B1DB1-Normal2"/>
                          <w:jc w:val="center"/>
                        </w:pPr>
                        <w:r>
                          <w:t>Colombo</w:t>
                        </w:r>
                      </w:p>
                    </w:txbxContent>
                  </v:textbox>
                </v:shape>
                <v:shape id="Text Box 1" o:spid="_x0000_s1083" type="#_x0000_t202" style="position:absolute;left:-768;top:31479;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" fillcolor="window" stroked="f" strokeweight=".5pt">
                  <v:textbox inset="0,0,0,0">
                    <w:txbxContent>
                      <w:p w14:paraId="43DBDB35" w14:textId="77777777" w:rsidR="007020F0" w:rsidRDefault="007020F0" w:rsidP="007020F0">
                        <w:pPr>
                          <w:pStyle w:val="P68B1DB1-Normal1"/>
                          <w:jc w:val="center"/>
                        </w:pPr>
                        <w:r>
                          <w:t>0°0,0′</w:t>
                        </w:r>
                      </w:p>
                    </w:txbxContent>
                  </v:textbox>
                </v:shape>
                <v:shape id="Text Box 1" o:spid="_x0000_s1084" type="#_x0000_t202" style="position:absolute;left:-768;top:21573;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" fillcolor="window" stroked="f" strokeweight=".5pt">
                  <v:textbox inset="0,0,0,0">
                    <w:txbxContent>
                      <w:p w14:paraId="028FF91B" w14:textId="77777777" w:rsidR="007020F0" w:rsidRDefault="007020F0" w:rsidP="007020F0">
                        <w:pPr>
                          <w:pStyle w:val="P68B1DB1-Normal1"/>
                          <w:jc w:val="center"/>
                        </w:pPr>
                        <w:r>
                          <w:t>10°0,0′</w:t>
                        </w:r>
                      </w:p>
                    </w:txbxContent>
                  </v:textbox>
                </v:shape>
                <v:shape id="Text Box 1" o:spid="_x0000_s1085" type="#_x0000_t202" style="position:absolute;left:-768;top:11609;width:2463;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" fillcolor="window" stroked="f" strokeweight=".5pt">
                  <v:textbox inset="0,0,0,0">
                    <w:txbxContent>
                      <w:p w14:paraId="00753110" w14:textId="77777777" w:rsidR="007020F0" w:rsidRDefault="007020F0" w:rsidP="007020F0">
                        <w:pPr>
                          <w:pStyle w:val="P68B1DB1-Normal1"/>
                          <w:jc w:val="center"/>
                        </w:pPr>
                        <w:r>
                          <w:t>20°0,0′</w:t>
                        </w:r>
                      </w:p>
                    </w:txbxContent>
                  </v:textbox>
                </v:shape>
                <v:shape id="Text Box 1" o:spid="_x0000_s1086" type="#_x0000_t202" style="position:absolute;left:-768;top:1585;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" fillcolor="window" stroked="f" strokeweight=".5pt">
                  <v:textbox inset="0,0,0,0">
                    <w:txbxContent>
                      <w:p w14:paraId="1B3E704B" w14:textId="77777777" w:rsidR="007020F0" w:rsidRDefault="007020F0" w:rsidP="007020F0">
                        <w:pPr>
                          <w:pStyle w:val="P68B1DB1-Normal1"/>
                          <w:jc w:val="center"/>
                        </w:pPr>
                        <w:r>
                          <w:t>30°0,0′</w:t>
                        </w:r>
                      </w:p>
                    </w:txbxContent>
                  </v:textbox>
                </v:shape>
                <v:shape id="Text Box 1" o:spid="_x0000_s1087" type="#_x0000_t202" style="position:absolute;left:7845;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" fillcolor="window" stroked="f" strokeweight=".5pt">
                  <v:textbox inset="0,0,0,0">
                    <w:txbxContent>
                      <w:p w14:paraId="11036ED9" w14:textId="77777777" w:rsidR="007020F0" w:rsidRDefault="007020F0" w:rsidP="007020F0">
                        <w:pPr>
                          <w:pStyle w:val="P68B1DB1-Normal1"/>
                          <w:jc w:val="center"/>
                        </w:pPr>
                        <w:r>
                          <w:t>40°0,0′</w:t>
                        </w:r>
                      </w:p>
                    </w:txbxContent>
                  </v:textbox>
                </v:shape>
                <v:shape id="Text Box 1" o:spid="_x0000_s1088" type="#_x0000_t202" style="position:absolute;left:17751;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" fillcolor="window" stroked="f" strokeweight=".5pt">
                  <v:textbox inset="0,0,0,0">
                    <w:txbxContent>
                      <w:p w14:paraId="263C0431" w14:textId="77777777" w:rsidR="007020F0" w:rsidRDefault="007020F0" w:rsidP="007020F0">
                        <w:pPr>
                          <w:pStyle w:val="P68B1DB1-Normal1"/>
                          <w:jc w:val="center"/>
                        </w:pPr>
                        <w:r>
                          <w:t>50°0,0′</w:t>
                        </w:r>
                      </w:p>
                    </w:txbxContent>
                  </v:textbox>
                </v:shape>
                <v:shape id="Text Box 1" o:spid="_x0000_s1089" type="#_x0000_t202" style="position:absolute;left:27598;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" fillcolor="window" stroked="f" strokeweight=".5pt">
                  <v:textbox inset="0,0,0,0">
                    <w:txbxContent>
                      <w:p w14:paraId="3FCEC205" w14:textId="77777777" w:rsidR="007020F0" w:rsidRDefault="007020F0" w:rsidP="007020F0">
                        <w:pPr>
                          <w:pStyle w:val="P68B1DB1-Normal1"/>
                          <w:jc w:val="center"/>
                        </w:pPr>
                        <w:r>
                          <w:t>60°0,0′</w:t>
                        </w:r>
                      </w:p>
                    </w:txbxContent>
                  </v:textbox>
                </v:shape>
                <v:shape id="Text Box 1" o:spid="_x0000_s1090" type="#_x0000_t202" style="position:absolute;left:37328;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" fillcolor="window" stroked="f" strokeweight=".5pt">
                  <v:textbox inset="0,0,0,0">
                    <w:txbxContent>
                      <w:p w14:paraId="6F011559" w14:textId="77777777" w:rsidR="007020F0" w:rsidRDefault="007020F0" w:rsidP="007020F0">
                        <w:pPr>
                          <w:pStyle w:val="P68B1DB1-Normal1"/>
                          <w:jc w:val="center"/>
                        </w:pPr>
                        <w:r>
                          <w:t>70°0,0′</w:t>
                        </w:r>
                      </w:p>
                    </w:txbxContent>
                  </v:textbox>
                </v:shape>
                <v:shape id="Text Box 1" o:spid="_x0000_s1091" type="#_x0000_t202" style="position:absolute;left:47352;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" fillcolor="window" stroked="f" strokeweight=".5pt">
                  <v:textbox inset="0,0,0,0">
                    <w:txbxContent>
                      <w:p w14:paraId="7BBFD54A" w14:textId="77777777" w:rsidR="007020F0" w:rsidRDefault="007020F0" w:rsidP="007020F0">
                        <w:pPr>
                          <w:pStyle w:val="P68B1DB1-Normal1"/>
                          <w:jc w:val="center"/>
                        </w:pPr>
                        <w:r>
                          <w:t>80°0,0′</w:t>
                        </w:r>
                      </w:p>
                    </w:txbxContent>
                  </v:textbox>
                </v:shape>
              </v:group>
            </w:pict>
          </mc:Fallback>
        </mc:AlternateContent>
      </w:r>
      <w:r w:rsidRPr="007020F0">
        <w:rPr>
          <w:rFonts w:eastAsiaTheme="minorHAnsi"/>
          <w:noProof/>
          <w:kern w:val="2"/>
          <w:sz w:val="24"/>
          <w14:ligatures w14:val="standardContextual"/>
        </w:rPr>
        <w:drawing>
          <wp:inline distT="0" distB="0" distL="0" distR="0" wp14:anchorId="2F5D46AE" wp14:editId="286D5522">
            <wp:extent cx="5219889" cy="3691281"/>
            <wp:effectExtent l="0" t="0" r="0" b="4445"/>
            <wp:docPr id="1673669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69483"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9889" cy="3691281"/>
                    </a:xfrm>
                    <a:prstGeom prst="rect">
                      <a:avLst/>
                    </a:prstGeom>
                    <a:noFill/>
                    <a:ln>
                      <a:noFill/>
                    </a:ln>
                  </pic:spPr>
                </pic:pic>
              </a:graphicData>
            </a:graphic>
          </wp:inline>
        </w:drawing>
      </w:r>
    </w:p>
    <w:p w14:paraId="71389762" w14:textId="1BF3270A" w:rsidR="00E35521" w:rsidRPr="005E015A" w:rsidRDefault="00C46CD6">
      <w:pPr>
        <w:pStyle w:val="P68B1DB1-Caption12"/>
        <w:jc w:val="left"/>
        <w:rPr>
          <w:color w:val="auto"/>
          <w:lang w:val="fr-FR"/>
        </w:rPr>
      </w:pPr>
      <w:r w:rsidRPr="005E015A">
        <w:rPr>
          <w:color w:val="auto"/>
          <w:lang w:val="fr-FR"/>
        </w:rPr>
        <w:t>Figure </w:t>
      </w:r>
      <w:r w:rsidR="00E35521" w:rsidRPr="005E015A">
        <w:rPr>
          <w:color w:val="auto"/>
        </w:rPr>
        <w:fldChar w:fldCharType="begin"/>
      </w:r>
      <w:r w:rsidR="00E35521" w:rsidRPr="005E015A">
        <w:rPr>
          <w:color w:val="auto"/>
          <w:lang w:val="fr-FR"/>
        </w:rPr>
        <w:instrText xml:space="preserve"> SEQ Figure \* ARABIC </w:instrText>
      </w:r>
      <w:r w:rsidR="00E35521" w:rsidRPr="005E015A">
        <w:rPr>
          <w:color w:val="auto"/>
        </w:rPr>
        <w:fldChar w:fldCharType="separate"/>
      </w:r>
      <w:r>
        <w:rPr>
          <w:noProof/>
          <w:color w:val="auto"/>
          <w:lang w:val="fr-FR"/>
        </w:rPr>
        <w:t>1</w:t>
      </w:r>
      <w:r w:rsidR="00E35521" w:rsidRPr="005E015A">
        <w:rPr>
          <w:color w:val="auto"/>
        </w:rPr>
        <w:fldChar w:fldCharType="end"/>
      </w:r>
      <w:r w:rsidRPr="005E015A">
        <w:rPr>
          <w:color w:val="auto"/>
          <w:lang w:val="fr-FR"/>
        </w:rPr>
        <w:t> : Compréhension actuelle de l’aire de répartition des baleines à bosse de la mer d’Arabie. Pour consulter les cartes basées sur la modélisation de l’habitat, voir la figure 3 de la section 4.1.3 ci-dessous.</w:t>
      </w:r>
    </w:p>
    <w:p w14:paraId="231484BD" w14:textId="77777777" w:rsidR="00E35521" w:rsidRPr="001C0AF2" w:rsidRDefault="00E35521" w:rsidP="000F6016">
      <w:pPr>
        <w:spacing w:after="0" w:line="240" w:lineRule="auto"/>
        <w:rPr>
          <w:rFonts w:ascii="Arial" w:hAnsi="Arial" w:cs="Arial"/>
          <w:lang w:val="fr-FR"/>
        </w:rPr>
      </w:pPr>
    </w:p>
    <w:p w14:paraId="6534FD22" w14:textId="15A997D4" w:rsidR="00E35521" w:rsidRDefault="00C46CD6" w:rsidP="00B0387A">
      <w:pPr>
        <w:pStyle w:val="P68B1DB1-Heading211"/>
        <w:spacing w:before="0"/>
        <w:ind w:left="1134" w:hanging="567"/>
        <w:rPr>
          <w:color w:val="auto"/>
          <w:sz w:val="22"/>
          <w:szCs w:val="22"/>
          <w:lang w:val="fr-FR"/>
        </w:rPr>
      </w:pPr>
      <w:bookmarkStart w:id="4" w:name="_Toc212039204"/>
      <w:r w:rsidRPr="00B0387A">
        <w:rPr>
          <w:color w:val="auto"/>
          <w:sz w:val="22"/>
          <w:szCs w:val="22"/>
          <w:lang w:val="fr-FR"/>
        </w:rPr>
        <w:t>1.2 </w:t>
      </w:r>
      <w:r w:rsidR="001862EE" w:rsidRPr="00B0387A">
        <w:rPr>
          <w:color w:val="auto"/>
          <w:sz w:val="22"/>
          <w:szCs w:val="22"/>
          <w:lang w:val="fr-FR"/>
        </w:rPr>
        <w:tab/>
      </w:r>
      <w:r w:rsidRPr="00B0387A">
        <w:rPr>
          <w:color w:val="auto"/>
          <w:sz w:val="22"/>
          <w:szCs w:val="22"/>
          <w:lang w:val="fr-FR"/>
        </w:rPr>
        <w:t>Menaces régionales</w:t>
      </w:r>
      <w:bookmarkEnd w:id="4"/>
    </w:p>
    <w:p w14:paraId="326CD3E8" w14:textId="77777777" w:rsidR="00B0387A" w:rsidRPr="00B0387A" w:rsidRDefault="00B0387A" w:rsidP="00B0387A">
      <w:pPr>
        <w:pStyle w:val="P68B1DB1-Heading211"/>
        <w:spacing w:before="0"/>
        <w:ind w:left="1134" w:hanging="567"/>
        <w:rPr>
          <w:color w:val="auto"/>
          <w:sz w:val="22"/>
          <w:szCs w:val="22"/>
          <w:lang w:val="fr-FR"/>
        </w:rPr>
      </w:pPr>
    </w:p>
    <w:p w14:paraId="733654FA" w14:textId="031F1E27" w:rsidR="00E35521" w:rsidRDefault="00C46CD6" w:rsidP="00B0387A">
      <w:pPr>
        <w:pStyle w:val="P68B1DB1-Normal8"/>
        <w:spacing w:after="0" w:line="240" w:lineRule="auto"/>
        <w:rPr>
          <w:szCs w:val="22"/>
          <w:lang w:val="fr-FR"/>
        </w:rPr>
      </w:pPr>
      <w:r w:rsidRPr="00B0387A">
        <w:rPr>
          <w:szCs w:val="22"/>
          <w:lang w:val="fr-FR"/>
        </w:rPr>
        <w:t>La population a été chassée dans les années 1960 par une flotte de pêche à la baleine soviétique, qui aurait éradiqué 60 % des baleines présentes à cette époque (</w:t>
      </w:r>
      <w:proofErr w:type="spellStart"/>
      <w:r w:rsidRPr="00B0387A">
        <w:rPr>
          <w:szCs w:val="22"/>
          <w:lang w:val="fr-FR"/>
        </w:rPr>
        <w:t>Mikhalev</w:t>
      </w:r>
      <w:proofErr w:type="spellEnd"/>
      <w:r w:rsidRPr="00B0387A">
        <w:rPr>
          <w:szCs w:val="22"/>
          <w:lang w:val="fr-FR"/>
        </w:rPr>
        <w:t> 1997, 2000). Aujourd’hui, les collisions et les enchevêtrements avec les navires sont considérés comme les deux menaces les plus graves pour les baleines à bosse de la mer d’Arabie (Minton et al. 2022, Willson et al. 2023). Le bruit sous-marin provenant de tous les types de navires et du développement côtier, la perte d’habitat due au développement des infrastructures côtières et offshore, l’épuisement des proies et la vulnérabilité accrue aux maladies dues au changement climatique sont également c</w:t>
      </w:r>
      <w:r w:rsidRPr="00B0387A">
        <w:rPr>
          <w:szCs w:val="22"/>
          <w:lang w:val="fr-FR"/>
        </w:rPr>
        <w:t>onsidérés comme des sources de pression supplémentaires limitant le rétablissement de la population (Minton et al. 2022). Des informations plus détaillées sur les menaces pour les BBMA sont fournies dans la section 5.1.</w:t>
      </w:r>
    </w:p>
    <w:p w14:paraId="674E6BEA" w14:textId="77777777" w:rsidR="00B0387A" w:rsidRPr="00B0387A" w:rsidRDefault="00B0387A" w:rsidP="00B0387A">
      <w:pPr>
        <w:pStyle w:val="P68B1DB1-Normal8"/>
        <w:spacing w:after="0" w:line="240" w:lineRule="auto"/>
        <w:rPr>
          <w:szCs w:val="22"/>
          <w:lang w:val="fr-FR"/>
        </w:rPr>
      </w:pPr>
    </w:p>
    <w:p w14:paraId="0666FE66" w14:textId="449C2898" w:rsidR="00E35521" w:rsidRPr="00B0387A" w:rsidRDefault="00C46CD6" w:rsidP="00B0387A">
      <w:pPr>
        <w:pStyle w:val="P68B1DB1-Heading211"/>
        <w:spacing w:before="0"/>
        <w:ind w:left="1134" w:hanging="567"/>
        <w:rPr>
          <w:color w:val="auto"/>
          <w:sz w:val="22"/>
          <w:szCs w:val="22"/>
          <w:lang w:val="fr-FR"/>
        </w:rPr>
      </w:pPr>
      <w:bookmarkStart w:id="5" w:name="_Toc212039205"/>
      <w:r w:rsidRPr="00B0387A">
        <w:rPr>
          <w:color w:val="auto"/>
          <w:sz w:val="22"/>
          <w:szCs w:val="22"/>
          <w:lang w:val="fr-FR"/>
        </w:rPr>
        <w:t>1.3 </w:t>
      </w:r>
      <w:r w:rsidR="00B0387A">
        <w:rPr>
          <w:color w:val="auto"/>
          <w:sz w:val="22"/>
          <w:szCs w:val="22"/>
          <w:lang w:val="fr-FR"/>
        </w:rPr>
        <w:tab/>
      </w:r>
      <w:r w:rsidRPr="00B0387A">
        <w:rPr>
          <w:color w:val="auto"/>
          <w:sz w:val="22"/>
          <w:szCs w:val="22"/>
          <w:lang w:val="fr-FR"/>
        </w:rPr>
        <w:t>Justification de la gestion régionale active de la population</w:t>
      </w:r>
      <w:bookmarkEnd w:id="5"/>
    </w:p>
    <w:p w14:paraId="6F5F65EA" w14:textId="77777777" w:rsidR="00B0387A" w:rsidRPr="00B0387A" w:rsidRDefault="00B0387A" w:rsidP="00B0387A">
      <w:pPr>
        <w:pStyle w:val="P68B1DB1-Heading211"/>
        <w:spacing w:before="0"/>
        <w:rPr>
          <w:sz w:val="22"/>
          <w:szCs w:val="22"/>
          <w:lang w:val="fr-FR"/>
        </w:rPr>
      </w:pPr>
    </w:p>
    <w:p w14:paraId="383A4108" w14:textId="6EAF4D14" w:rsidR="00E35521" w:rsidRDefault="00C46CD6" w:rsidP="00B0387A">
      <w:pPr>
        <w:pStyle w:val="P68B1DB1-Normal8"/>
        <w:spacing w:after="0" w:line="240" w:lineRule="auto"/>
        <w:rPr>
          <w:szCs w:val="22"/>
          <w:lang w:val="fr-FR"/>
        </w:rPr>
      </w:pPr>
      <w:r w:rsidRPr="00B0387A">
        <w:rPr>
          <w:szCs w:val="22"/>
          <w:lang w:val="fr-FR"/>
        </w:rPr>
        <w:t xml:space="preserve">Compte tenu de la petite taille de la population, de l’isolement génétique par rapport aux populations voisines et de l’omniprésence des menaces dans toute son aire de répartition, la population de baleines à bosse de la mer d’Arabie a été évaluée comme étant en danger sur la Liste rouge des espèces menacées de l’UICN (Minton et al. 2008), et les baleines à bosse sont inscrites aux annexes I et II de la Convention sur la conservation des espèces migratrices. </w:t>
      </w:r>
    </w:p>
    <w:p w14:paraId="28E20D3D" w14:textId="77777777" w:rsidR="00B0387A" w:rsidRPr="00B0387A" w:rsidRDefault="00B0387A" w:rsidP="00B0387A">
      <w:pPr>
        <w:pStyle w:val="P68B1DB1-Normal8"/>
        <w:spacing w:after="0" w:line="240" w:lineRule="auto"/>
        <w:rPr>
          <w:szCs w:val="22"/>
          <w:lang w:val="fr-FR"/>
        </w:rPr>
      </w:pPr>
    </w:p>
    <w:p w14:paraId="2DDDAFAB" w14:textId="6AFB43C2" w:rsidR="00E35521" w:rsidRDefault="00C46CD6" w:rsidP="00B0387A">
      <w:pPr>
        <w:spacing w:after="0" w:line="240" w:lineRule="auto"/>
        <w:rPr>
          <w:rFonts w:ascii="Arial" w:hAnsi="Arial" w:cs="Arial"/>
          <w:szCs w:val="22"/>
          <w:lang w:val="fr-FR"/>
        </w:rPr>
      </w:pPr>
      <w:r w:rsidRPr="00B0387A">
        <w:rPr>
          <w:rFonts w:ascii="Arial" w:hAnsi="Arial" w:cs="Arial"/>
          <w:szCs w:val="22"/>
          <w:lang w:val="fr-FR"/>
        </w:rPr>
        <w:t xml:space="preserve">Depuis 2015, une coalition informelle de chercheurs et d’organisations de conservation collabore sous les auspices du </w:t>
      </w:r>
      <w:hyperlink r:id="rId21" w:history="1">
        <w:r w:rsidR="00E35521" w:rsidRPr="00B0387A">
          <w:rPr>
            <w:rStyle w:val="Hyperlink"/>
            <w:rFonts w:ascii="Arial" w:hAnsi="Arial" w:cs="Arial"/>
            <w:szCs w:val="22"/>
            <w:lang w:val="fr-FR"/>
          </w:rPr>
          <w:t>Réseau des baleines de la mer d’Arabie</w:t>
        </w:r>
      </w:hyperlink>
      <w:r w:rsidRPr="00B0387A">
        <w:rPr>
          <w:rFonts w:ascii="Arial" w:hAnsi="Arial" w:cs="Arial"/>
          <w:szCs w:val="22"/>
          <w:lang w:val="fr-FR"/>
        </w:rPr>
        <w:t xml:space="preserve"> (RBMA). Cette coalition informelle promeut la sensibilisation à cette population vulnérable, par l’échange de connaissances et de bonnes pratiques, pour plaider en faveur de la recherche afin de combler les lacunes de connaissances qui empêchent une gestion efficace, et pour promouvoir les </w:t>
      </w:r>
      <w:r w:rsidRPr="00B0387A">
        <w:rPr>
          <w:rFonts w:ascii="Arial" w:hAnsi="Arial" w:cs="Arial"/>
          <w:szCs w:val="22"/>
          <w:lang w:val="fr-FR"/>
        </w:rPr>
        <w:lastRenderedPageBreak/>
        <w:t>actions de conservation sur le terrain (Minton et al. 2015). Bien que cette action collaborative et les efforts des partenaires individuels dans toute la région aient considérablement fait progresser les connaissances et</w:t>
      </w:r>
      <w:r w:rsidRPr="00B0387A">
        <w:rPr>
          <w:rFonts w:ascii="Arial" w:hAnsi="Arial" w:cs="Arial"/>
          <w:szCs w:val="22"/>
          <w:lang w:val="fr-FR"/>
        </w:rPr>
        <w:t xml:space="preserve"> la compréhension de la population (tel que décrit par Minton et al. 2023a), de nombreuses menaces pesant sur les baleines à bosse de la mer d’Arabie, y compris le transport maritime et la pêche, ne peuvent être traitées efficacement que par des politiques et des réglementations au niveau gouvernemental et nécessitent une collaboration transfrontalière au niveau de l’État.</w:t>
      </w:r>
    </w:p>
    <w:p w14:paraId="08ED69E8" w14:textId="77777777" w:rsidR="00A012D0" w:rsidRPr="00B0387A" w:rsidRDefault="00A012D0" w:rsidP="00B0387A">
      <w:pPr>
        <w:spacing w:after="0" w:line="240" w:lineRule="auto"/>
        <w:rPr>
          <w:rFonts w:ascii="Arial" w:hAnsi="Arial" w:cs="Arial"/>
          <w:szCs w:val="22"/>
          <w:lang w:val="fr-FR"/>
        </w:rPr>
      </w:pPr>
    </w:p>
    <w:p w14:paraId="2CA8EBD8" w14:textId="6D6F912A" w:rsidR="00E35521" w:rsidRDefault="00C46CD6" w:rsidP="00B0387A">
      <w:pPr>
        <w:spacing w:after="0" w:line="240" w:lineRule="auto"/>
        <w:rPr>
          <w:rFonts w:ascii="Arial" w:hAnsi="Arial" w:cs="Arial"/>
          <w:szCs w:val="22"/>
          <w:lang w:val="fr-FR"/>
        </w:rPr>
      </w:pPr>
      <w:r w:rsidRPr="00B0387A">
        <w:rPr>
          <w:rFonts w:ascii="Arial" w:hAnsi="Arial" w:cs="Arial"/>
          <w:szCs w:val="22"/>
          <w:lang w:val="fr-FR"/>
        </w:rPr>
        <w:t xml:space="preserve">C’est pourquoi le comité scientifique de la CBI a recommandé que la population de baleines à bosse de la mer d’Arabie fasse l’objet d’un plan de gestion de la conservation (PGC) en 2011 (CBI 2012p. 25 </w:t>
      </w:r>
      <w:proofErr w:type="gramStart"/>
      <w:r w:rsidRPr="00B0387A">
        <w:rPr>
          <w:rFonts w:ascii="Arial" w:hAnsi="Arial" w:cs="Arial"/>
          <w:szCs w:val="22"/>
          <w:lang w:val="fr-FR"/>
        </w:rPr>
        <w:t>section</w:t>
      </w:r>
      <w:proofErr w:type="gramEnd"/>
      <w:r w:rsidRPr="00B0387A">
        <w:rPr>
          <w:rFonts w:ascii="Arial" w:hAnsi="Arial" w:cs="Arial"/>
          <w:szCs w:val="22"/>
          <w:lang w:val="fr-FR"/>
        </w:rPr>
        <w:t xml:space="preserve"> 10.2.2.2). Reconnaissant qu’Oman et l’Inde sont les seuls États de l’aire de répartition des BBMA officiellement représentés à la CBI, un mécanisme parallèle visant à promouvoir le soutien au niveau gouvernemental pour la gestion de la conservation a été recherché par le biais de la Convention sur la conservation des espèces migratrices (CCEM). Une </w:t>
      </w:r>
      <w:hyperlink r:id="rId22" w:history="1">
        <w:r w:rsidR="00E35521" w:rsidRPr="00B0387A">
          <w:rPr>
            <w:rStyle w:val="Hyperlink"/>
            <w:rFonts w:ascii="Arial" w:hAnsi="Arial" w:cs="Arial"/>
            <w:szCs w:val="22"/>
            <w:lang w:val="fr-FR"/>
          </w:rPr>
          <w:t>action concertée pour les baleines à bosse de la mer d’Arabie</w:t>
        </w:r>
      </w:hyperlink>
      <w:r w:rsidRPr="00B0387A">
        <w:rPr>
          <w:rFonts w:ascii="Arial" w:hAnsi="Arial" w:cs="Arial"/>
          <w:szCs w:val="22"/>
          <w:lang w:val="fr-FR"/>
        </w:rPr>
        <w:t xml:space="preserve"> a été approuvée lors de la Conférence des Parties à la CCEM en 2017 (CCEM 2017). La figure 4 ci-dessous montre la complémentarité des États membres de la CCEM et de la CBI dans la région. </w:t>
      </w:r>
    </w:p>
    <w:p w14:paraId="6491A6B4" w14:textId="77777777" w:rsidR="00A012D0" w:rsidRPr="00B0387A" w:rsidRDefault="00A012D0" w:rsidP="00B0387A">
      <w:pPr>
        <w:spacing w:after="0" w:line="240" w:lineRule="auto"/>
        <w:rPr>
          <w:rFonts w:ascii="Arial" w:hAnsi="Arial" w:cs="Arial"/>
          <w:szCs w:val="22"/>
          <w:lang w:val="fr-FR"/>
        </w:rPr>
      </w:pPr>
    </w:p>
    <w:p w14:paraId="676C8433" w14:textId="09E7644F" w:rsidR="00E35521" w:rsidRDefault="00C46CD6" w:rsidP="00B0387A">
      <w:pPr>
        <w:spacing w:after="0" w:line="240" w:lineRule="auto"/>
        <w:rPr>
          <w:rFonts w:ascii="Arial" w:hAnsi="Arial" w:cs="Arial"/>
          <w:szCs w:val="22"/>
          <w:lang w:val="fr-FR"/>
        </w:rPr>
      </w:pPr>
      <w:r w:rsidRPr="00B0387A">
        <w:rPr>
          <w:rFonts w:ascii="Arial" w:hAnsi="Arial" w:cs="Arial"/>
          <w:szCs w:val="22"/>
          <w:lang w:val="fr-FR"/>
        </w:rPr>
        <w:t>Les actions concertées de la CCEM sont définies comme « des mesures de conservation prioritaires, des projets ou des arrangements institutionnels entrepris pour améliorer l’état de conservation de certaines espèces inscrites aux annexes I et II ou de certains groupes d’espèces inscrites aux annexes I et II qui a) impliquent des mesures qui relèvent de la responsabilité collective des Parties agissant de concert ; ou b) sont conçus pour soutenir la conclusion d’un instrument en vertu de l’article IV de la Co</w:t>
      </w:r>
      <w:r w:rsidRPr="00B0387A">
        <w:rPr>
          <w:rFonts w:ascii="Arial" w:hAnsi="Arial" w:cs="Arial"/>
          <w:szCs w:val="22"/>
          <w:lang w:val="fr-FR"/>
        </w:rPr>
        <w:t xml:space="preserve">nvention et permettre que des mesures de conservation progressent entre-temps ou représentent une alternative à un tel instrument ». (Voir la </w:t>
      </w:r>
      <w:hyperlink r:id="rId23" w:history="1">
        <w:r w:rsidR="00E35521" w:rsidRPr="00B0387A">
          <w:rPr>
            <w:rStyle w:val="Hyperlink"/>
            <w:rFonts w:ascii="Arial" w:hAnsi="Arial" w:cs="Arial"/>
            <w:szCs w:val="22"/>
            <w:lang w:val="fr-FR"/>
          </w:rPr>
          <w:t>résolution 12.</w:t>
        </w:r>
        <w:r w:rsidR="008B1659">
          <w:rPr>
            <w:rStyle w:val="Hyperlink"/>
            <w:rFonts w:ascii="Arial" w:hAnsi="Arial" w:cs="Arial"/>
            <w:szCs w:val="22"/>
            <w:lang w:val="fr-FR"/>
          </w:rPr>
          <w:t>2</w:t>
        </w:r>
        <w:r w:rsidR="00E35521" w:rsidRPr="00B0387A">
          <w:rPr>
            <w:rStyle w:val="Hyperlink"/>
            <w:rFonts w:ascii="Arial" w:hAnsi="Arial" w:cs="Arial"/>
            <w:szCs w:val="22"/>
            <w:lang w:val="fr-FR"/>
          </w:rPr>
          <w:t>8</w:t>
        </w:r>
      </w:hyperlink>
      <w:r w:rsidRPr="00B0387A">
        <w:rPr>
          <w:rFonts w:ascii="Arial" w:hAnsi="Arial" w:cs="Arial"/>
          <w:szCs w:val="22"/>
          <w:lang w:val="fr-FR"/>
        </w:rPr>
        <w:t xml:space="preserve"> de la CCEM).</w:t>
      </w:r>
    </w:p>
    <w:p w14:paraId="3DA299BF" w14:textId="77777777" w:rsidR="00A012D0" w:rsidRPr="00B0387A" w:rsidRDefault="00A012D0" w:rsidP="00B0387A">
      <w:pPr>
        <w:spacing w:after="0" w:line="240" w:lineRule="auto"/>
        <w:rPr>
          <w:rFonts w:ascii="Arial" w:hAnsi="Arial" w:cs="Arial"/>
          <w:szCs w:val="22"/>
          <w:lang w:val="fr-FR"/>
        </w:rPr>
      </w:pPr>
    </w:p>
    <w:p w14:paraId="49188459" w14:textId="0849C02E" w:rsidR="00E35521" w:rsidRDefault="00C46CD6" w:rsidP="00B0387A">
      <w:pPr>
        <w:pStyle w:val="P68B1DB1-Normal8"/>
        <w:spacing w:after="0" w:line="240" w:lineRule="auto"/>
        <w:rPr>
          <w:szCs w:val="22"/>
          <w:lang w:val="fr-FR"/>
        </w:rPr>
      </w:pPr>
      <w:r w:rsidRPr="00B0387A">
        <w:rPr>
          <w:szCs w:val="22"/>
          <w:lang w:val="fr-FR"/>
        </w:rPr>
        <w:t>L’action concertée de la CCEM se veut un instrument limité dans le temps qui œuvre en faveur d’un cadre régional de collaboration plus permanent. Elle comprend une série d’activités recommandées, regroupées dans les grandes catégories suivantes : 1) combler les lacunes en matière de connaissances, 2) partager l’information, sensibiliser et renforcer les capacités, et 3) élaborer et mettre en œuvre des stratégies d’atténuation. L’action concertée a pour objectif final « l’élaboration d’un plan régional de co</w:t>
      </w:r>
      <w:r w:rsidRPr="00B0387A">
        <w:rPr>
          <w:szCs w:val="22"/>
          <w:lang w:val="fr-FR"/>
        </w:rPr>
        <w:t>nservation et de gestion des BBMA approuvé par les États de l’aire de répartition ». Cet objectif n’ayant pas encore été atteint, l’action concertée a été prolongée en 2020 et à nouveau en 2024.</w:t>
      </w:r>
    </w:p>
    <w:p w14:paraId="388D6F4D" w14:textId="77777777" w:rsidR="00A012D0" w:rsidRPr="00B0387A" w:rsidRDefault="00A012D0" w:rsidP="00B0387A">
      <w:pPr>
        <w:pStyle w:val="P68B1DB1-Normal8"/>
        <w:spacing w:after="0" w:line="240" w:lineRule="auto"/>
        <w:rPr>
          <w:szCs w:val="22"/>
          <w:lang w:val="fr-FR"/>
        </w:rPr>
      </w:pPr>
    </w:p>
    <w:p w14:paraId="4C9A32C8" w14:textId="633F4280" w:rsidR="00E35521" w:rsidRPr="00B0387A" w:rsidRDefault="00C46CD6" w:rsidP="00B0387A">
      <w:pPr>
        <w:pStyle w:val="P68B1DB1-Normal8"/>
        <w:spacing w:after="0" w:line="240" w:lineRule="auto"/>
        <w:rPr>
          <w:szCs w:val="22"/>
          <w:lang w:val="fr-FR"/>
        </w:rPr>
      </w:pPr>
      <w:r w:rsidRPr="00B0387A">
        <w:rPr>
          <w:szCs w:val="22"/>
          <w:lang w:val="fr-FR"/>
        </w:rPr>
        <w:t>Depuis la création du RBMA, les parties prenantes de l’ensemble de l’aire de répartition des BBMA collaborent avec la CCEM et la CBI pour promouvoir un PGC régional conjoint CBI-CCEM, qui offrirait le cadre optimal pour qu’un large éventail de parties prenantes des gouvernements, de l’industrie et de la société civile de tous les États de l’aire de répartition des BBMA collaborent activement à la gestion de la conservation de cette population unique de baleines menacée.</w:t>
      </w:r>
    </w:p>
    <w:p w14:paraId="529B0470" w14:textId="77777777" w:rsidR="00E35521" w:rsidRDefault="00C46CD6">
      <w:pPr>
        <w:pStyle w:val="P68B1DB1-Normal8"/>
        <w:keepNext/>
        <w:jc w:val="center"/>
      </w:pPr>
      <w:r>
        <w:rPr>
          <w:noProof/>
        </w:rPr>
        <w:lastRenderedPageBreak/>
        <w:drawing>
          <wp:inline distT="0" distB="0" distL="0" distR="0" wp14:anchorId="597B19BB" wp14:editId="437A2178">
            <wp:extent cx="5455102" cy="3859742"/>
            <wp:effectExtent l="19050" t="19050" r="12700" b="26670"/>
            <wp:docPr id="262444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4288"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5102" cy="3859742"/>
                    </a:xfrm>
                    <a:prstGeom prst="rect">
                      <a:avLst/>
                    </a:prstGeom>
                    <a:ln>
                      <a:solidFill>
                        <a:schemeClr val="tx1"/>
                      </a:solidFill>
                    </a:ln>
                  </pic:spPr>
                </pic:pic>
              </a:graphicData>
            </a:graphic>
          </wp:inline>
        </w:drawing>
      </w:r>
    </w:p>
    <w:p w14:paraId="2006181A" w14:textId="2FD9B618" w:rsidR="00E35521" w:rsidRPr="001C0AF2" w:rsidRDefault="00C46CD6">
      <w:pPr>
        <w:pStyle w:val="P68B1DB1-Caption12"/>
        <w:jc w:val="left"/>
        <w:rPr>
          <w:lang w:val="fr-FR"/>
        </w:rPr>
      </w:pPr>
      <w:r w:rsidRPr="001C0AF2">
        <w:rPr>
          <w:lang w:val="fr-FR"/>
        </w:rPr>
        <w:t>Figure 2 : Carte montrant la complémentarité des membres de la CBI et de la CCEM dans l’aire de répartition des baleines à bosse de la mer d’Arabie.</w:t>
      </w:r>
    </w:p>
    <w:p w14:paraId="24D76800" w14:textId="77777777" w:rsidR="00E35521" w:rsidRPr="001C0AF2" w:rsidRDefault="00E35521">
      <w:pPr>
        <w:rPr>
          <w:rFonts w:ascii="Arial" w:hAnsi="Arial" w:cs="Arial"/>
          <w:lang w:val="fr-FR"/>
        </w:rPr>
        <w:sectPr w:rsidR="00E35521" w:rsidRPr="001C0AF2" w:rsidSect="00106618">
          <w:headerReference w:type="even" r:id="rId25"/>
          <w:headerReference w:type="default" r:id="rId26"/>
          <w:footerReference w:type="even" r:id="rId27"/>
          <w:footerReference w:type="default" r:id="rId28"/>
          <w:headerReference w:type="first" r:id="rId29"/>
          <w:pgSz w:w="11906" w:h="16838"/>
          <w:pgMar w:top="1440" w:right="1440" w:bottom="1440" w:left="1440" w:header="709" w:footer="709" w:gutter="0"/>
          <w:cols w:space="708"/>
          <w:titlePg/>
          <w:docGrid w:linePitch="360"/>
        </w:sectPr>
      </w:pPr>
    </w:p>
    <w:p w14:paraId="42365495" w14:textId="0752E5E1" w:rsidR="00E35521" w:rsidRPr="000A41DB" w:rsidRDefault="00C46CD6" w:rsidP="000A41DB">
      <w:pPr>
        <w:pStyle w:val="P68B1DB1-Heading211"/>
        <w:spacing w:before="0"/>
        <w:ind w:left="1134" w:hanging="567"/>
        <w:rPr>
          <w:color w:val="auto"/>
          <w:sz w:val="22"/>
          <w:szCs w:val="22"/>
          <w:lang w:val="fr-FR"/>
        </w:rPr>
      </w:pPr>
      <w:bookmarkStart w:id="6" w:name="_Toc212039206"/>
      <w:r w:rsidRPr="000A41DB">
        <w:rPr>
          <w:color w:val="auto"/>
          <w:sz w:val="22"/>
          <w:szCs w:val="22"/>
          <w:lang w:val="fr-FR"/>
        </w:rPr>
        <w:lastRenderedPageBreak/>
        <w:t>1.4 </w:t>
      </w:r>
      <w:r w:rsidR="000A41DB">
        <w:rPr>
          <w:color w:val="auto"/>
          <w:sz w:val="22"/>
          <w:szCs w:val="22"/>
          <w:lang w:val="fr-FR"/>
        </w:rPr>
        <w:tab/>
      </w:r>
      <w:r w:rsidRPr="000A41DB">
        <w:rPr>
          <w:color w:val="auto"/>
          <w:sz w:val="22"/>
          <w:szCs w:val="22"/>
          <w:lang w:val="fr-FR"/>
        </w:rPr>
        <w:t>Objectifs généraux du PGC</w:t>
      </w:r>
      <w:bookmarkEnd w:id="6"/>
    </w:p>
    <w:p w14:paraId="2CDB1D14" w14:textId="77777777" w:rsidR="000A41DB" w:rsidRDefault="000A41DB" w:rsidP="000A41DB">
      <w:pPr>
        <w:pStyle w:val="P68B1DB1-BodyText3"/>
        <w:spacing w:after="0" w:line="240" w:lineRule="auto"/>
        <w:rPr>
          <w:b/>
          <w:lang w:val="fr-FR"/>
        </w:rPr>
      </w:pPr>
    </w:p>
    <w:p w14:paraId="0DD61891" w14:textId="12499B65" w:rsidR="00E35521" w:rsidRPr="001C0AF2" w:rsidRDefault="00C46CD6" w:rsidP="000A41DB">
      <w:pPr>
        <w:pStyle w:val="P68B1DB1-BodyText3"/>
        <w:spacing w:after="0" w:line="240" w:lineRule="auto"/>
        <w:rPr>
          <w:lang w:val="fr-FR"/>
        </w:rPr>
      </w:pPr>
      <w:r w:rsidRPr="001C0AF2">
        <w:rPr>
          <w:b/>
          <w:lang w:val="fr-FR"/>
        </w:rPr>
        <w:t>Objectif :</w:t>
      </w:r>
      <w:r w:rsidRPr="001C0AF2">
        <w:rPr>
          <w:lang w:val="fr-FR"/>
        </w:rPr>
        <w:t xml:space="preserve"> le PGC vise à renforcer la collaboration entre un large éventail de parties prenantes afin d’améliorer les perspectives de conservation des baleines à bosse de la mer d’Arabie dans l’ensemble de l’aire de répartition de la population.</w:t>
      </w:r>
    </w:p>
    <w:p w14:paraId="69792F11" w14:textId="6CE9EB3A" w:rsidR="00E35521" w:rsidRDefault="00C46CD6" w:rsidP="000A41DB">
      <w:pPr>
        <w:pStyle w:val="P68B1DB1-BodyText3"/>
        <w:spacing w:after="0" w:line="240" w:lineRule="auto"/>
        <w:rPr>
          <w:lang w:val="fr-FR"/>
        </w:rPr>
      </w:pPr>
      <w:r w:rsidRPr="001C0AF2">
        <w:rPr>
          <w:lang w:val="fr-FR"/>
        </w:rPr>
        <w:t xml:space="preserve">Les </w:t>
      </w:r>
      <w:r w:rsidRPr="001C0AF2">
        <w:rPr>
          <w:b/>
          <w:lang w:val="fr-FR"/>
        </w:rPr>
        <w:t xml:space="preserve">objectifs </w:t>
      </w:r>
      <w:r w:rsidRPr="001C0AF2">
        <w:rPr>
          <w:lang w:val="fr-FR"/>
        </w:rPr>
        <w:t>à court et moyen terme du PGC sont définis par des périodes qui correspondent aux processus d’examen de la CBI et de la CCEM. Le court terme est défini comme le temps entre l’approbation prévue du PGC en 2026 et la réunion biennale du Comité scientifique de la CBI en 2030. Le moyen terme est défini comme la période de huit ans qui suit, et le long terme est défini comme les objectifs à atteindre d’ici à 2050.</w:t>
      </w:r>
    </w:p>
    <w:p w14:paraId="2776E967" w14:textId="77777777" w:rsidR="000A41DB" w:rsidRPr="001C0AF2" w:rsidRDefault="000A41DB" w:rsidP="000A41DB">
      <w:pPr>
        <w:pStyle w:val="P68B1DB1-BodyText3"/>
        <w:spacing w:after="0" w:line="240" w:lineRule="auto"/>
        <w:rPr>
          <w:lang w:val="fr-FR"/>
        </w:rPr>
      </w:pPr>
    </w:p>
    <w:p w14:paraId="690F9F73" w14:textId="77777777" w:rsidR="00E35521" w:rsidRPr="001C0AF2" w:rsidRDefault="00C46CD6" w:rsidP="00980FCD">
      <w:pPr>
        <w:pStyle w:val="P68B1DB1-BodyText3"/>
        <w:numPr>
          <w:ilvl w:val="0"/>
          <w:numId w:val="5"/>
        </w:numPr>
        <w:spacing w:after="80" w:line="240" w:lineRule="auto"/>
        <w:ind w:hanging="357"/>
        <w:rPr>
          <w:lang w:val="fr-FR"/>
        </w:rPr>
      </w:pPr>
      <w:r w:rsidRPr="001C0AF2">
        <w:rPr>
          <w:b/>
          <w:lang w:val="fr-FR"/>
        </w:rPr>
        <w:t>À court terme (d’ici à 2030) :</w:t>
      </w:r>
      <w:r w:rsidRPr="001C0AF2">
        <w:rPr>
          <w:lang w:val="fr-FR"/>
        </w:rPr>
        <w:t xml:space="preserve"> </w:t>
      </w:r>
    </w:p>
    <w:p w14:paraId="1764FDC9" w14:textId="1C94FD59" w:rsidR="00E35521" w:rsidRPr="001C0AF2" w:rsidRDefault="00C46CD6" w:rsidP="00980FCD">
      <w:pPr>
        <w:pStyle w:val="P68B1DB1-BodyText3"/>
        <w:numPr>
          <w:ilvl w:val="1"/>
          <w:numId w:val="5"/>
        </w:numPr>
        <w:spacing w:after="80" w:line="240" w:lineRule="auto"/>
        <w:ind w:hanging="357"/>
        <w:rPr>
          <w:lang w:val="fr-FR"/>
        </w:rPr>
      </w:pPr>
      <w:r w:rsidRPr="001C0AF2">
        <w:rPr>
          <w:lang w:val="fr-FR"/>
        </w:rPr>
        <w:t>Établir un cadre fonctionnel pour la collaboration régionale afin d’atténuer les menaces pesant sur les BBMA, en s’appuyant sur les outils et initiatives existants de la CBI et de la CCEM.</w:t>
      </w:r>
    </w:p>
    <w:p w14:paraId="1868B6ED" w14:textId="00F0B800" w:rsidR="00E35521" w:rsidRPr="001C0AF2" w:rsidRDefault="00C46CD6" w:rsidP="00980FCD">
      <w:pPr>
        <w:pStyle w:val="P68B1DB1-BodyText3"/>
        <w:numPr>
          <w:ilvl w:val="1"/>
          <w:numId w:val="5"/>
        </w:numPr>
        <w:spacing w:after="80" w:line="240" w:lineRule="auto"/>
        <w:ind w:hanging="357"/>
        <w:rPr>
          <w:lang w:val="fr-FR"/>
        </w:rPr>
      </w:pPr>
      <w:r w:rsidRPr="001C0AF2">
        <w:rPr>
          <w:lang w:val="fr-FR"/>
        </w:rPr>
        <w:t>Élaborer et approuver des plans d’action nationaux pour les BBMA dans au moins trois États de l’aire de répartition.</w:t>
      </w:r>
    </w:p>
    <w:p w14:paraId="043E70B4" w14:textId="358BF11F" w:rsidR="00E35521" w:rsidRPr="001C0AF2" w:rsidRDefault="00C46CD6" w:rsidP="00980FCD">
      <w:pPr>
        <w:pStyle w:val="P68B1DB1-BodyText3"/>
        <w:numPr>
          <w:ilvl w:val="1"/>
          <w:numId w:val="5"/>
        </w:numPr>
        <w:spacing w:after="80" w:line="240" w:lineRule="auto"/>
        <w:ind w:hanging="357"/>
        <w:rPr>
          <w:lang w:val="fr-FR"/>
        </w:rPr>
      </w:pPr>
      <w:r w:rsidRPr="001C0AF2">
        <w:rPr>
          <w:lang w:val="fr-FR"/>
        </w:rPr>
        <w:t>Sensibiliser les parties prenantes concernées de tous les États de l’aire de répartition des BBMA aux BBMA afin de créer des conditions favorables à la mise en œuvre et à l’acceptation des mesures de gestion/d’atténuation.</w:t>
      </w:r>
    </w:p>
    <w:p w14:paraId="6A764B42" w14:textId="73E8C6A2" w:rsidR="00E35521" w:rsidRPr="001C0AF2" w:rsidRDefault="00C46CD6" w:rsidP="00980FCD">
      <w:pPr>
        <w:pStyle w:val="P68B1DB1-BodyText3"/>
        <w:numPr>
          <w:ilvl w:val="1"/>
          <w:numId w:val="5"/>
        </w:numPr>
        <w:spacing w:after="80" w:line="240" w:lineRule="auto"/>
        <w:ind w:hanging="357"/>
        <w:rPr>
          <w:lang w:val="fr-FR"/>
        </w:rPr>
      </w:pPr>
      <w:r w:rsidRPr="001C0AF2">
        <w:rPr>
          <w:lang w:val="fr-FR"/>
        </w:rPr>
        <w:t>Combler les principales lacunes en matière de données dans au moins trois États de l’aire de répartition qui empêchent actuellement une gestion efficace de la conservation.</w:t>
      </w:r>
    </w:p>
    <w:p w14:paraId="573200B6" w14:textId="77777777" w:rsidR="00E35521" w:rsidRPr="001C0AF2" w:rsidRDefault="00C46CD6" w:rsidP="00980FCD">
      <w:pPr>
        <w:pStyle w:val="P68B1DB1-BodyText3"/>
        <w:numPr>
          <w:ilvl w:val="1"/>
          <w:numId w:val="5"/>
        </w:numPr>
        <w:spacing w:after="80" w:line="240" w:lineRule="auto"/>
        <w:ind w:hanging="357"/>
        <w:rPr>
          <w:lang w:val="fr-FR"/>
        </w:rPr>
      </w:pPr>
      <w:r w:rsidRPr="001C0AF2">
        <w:rPr>
          <w:lang w:val="fr-FR"/>
        </w:rPr>
        <w:t>Renforcer la capacité des scientifiques et des citoyens scientifiques à combler les lacunes en matière de données.</w:t>
      </w:r>
    </w:p>
    <w:p w14:paraId="345228E0" w14:textId="77777777" w:rsidR="00E35521" w:rsidRPr="001C0AF2" w:rsidRDefault="00C46CD6" w:rsidP="00980FCD">
      <w:pPr>
        <w:pStyle w:val="P68B1DB1-BodyText3"/>
        <w:numPr>
          <w:ilvl w:val="1"/>
          <w:numId w:val="5"/>
        </w:numPr>
        <w:spacing w:after="80" w:line="240" w:lineRule="auto"/>
        <w:ind w:hanging="357"/>
        <w:rPr>
          <w:lang w:val="fr-FR"/>
        </w:rPr>
      </w:pPr>
      <w:r w:rsidRPr="001C0AF2">
        <w:rPr>
          <w:lang w:val="fr-FR"/>
        </w:rPr>
        <w:t>Affiner la cartographie de la répartition et de l’habitat de base des BBMA afin d’identifier les zones supplémentaires qui méritent des mesures d’atténuation ou des protections plus larges.</w:t>
      </w:r>
    </w:p>
    <w:p w14:paraId="4EF6DC49" w14:textId="423181BD" w:rsidR="00E35521" w:rsidRPr="001C0AF2" w:rsidRDefault="00C46CD6" w:rsidP="00980FCD">
      <w:pPr>
        <w:pStyle w:val="P68B1DB1-BodyText3"/>
        <w:numPr>
          <w:ilvl w:val="1"/>
          <w:numId w:val="5"/>
        </w:numPr>
        <w:spacing w:after="80" w:line="240" w:lineRule="auto"/>
        <w:ind w:hanging="357"/>
        <w:rPr>
          <w:lang w:val="fr-FR"/>
        </w:rPr>
      </w:pPr>
      <w:r w:rsidRPr="001C0AF2">
        <w:rPr>
          <w:lang w:val="fr-FR"/>
        </w:rPr>
        <w:t>Réaliser des évaluations des risques pour les menaces hautement prioritaires dans toute l’aire de répartition des BBMA.</w:t>
      </w:r>
    </w:p>
    <w:p w14:paraId="6F6DBE39" w14:textId="435697CD" w:rsidR="00E35521" w:rsidRDefault="00C46CD6" w:rsidP="000A41DB">
      <w:pPr>
        <w:pStyle w:val="P68B1DB1-BodyText3"/>
        <w:numPr>
          <w:ilvl w:val="1"/>
          <w:numId w:val="5"/>
        </w:numPr>
        <w:spacing w:after="0" w:line="240" w:lineRule="auto"/>
        <w:rPr>
          <w:lang w:val="fr-FR"/>
        </w:rPr>
      </w:pPr>
      <w:r w:rsidRPr="001C0AF2">
        <w:rPr>
          <w:lang w:val="fr-FR"/>
        </w:rPr>
        <w:t>Commencer à atténuer les risques pour au moins une menace dans au moins un État de l’aire de répartition (par exemple, introduire des mesures de l’OMI pour réduire le risque de collision avec les navires, en commençant par la désignation d’une zone maritime particulièrement sensible [ZMPS] au large des côtes d’Oman).</w:t>
      </w:r>
    </w:p>
    <w:p w14:paraId="6973D3EF" w14:textId="77777777" w:rsidR="00980FCD" w:rsidRPr="001C0AF2" w:rsidRDefault="00980FCD" w:rsidP="00980FCD">
      <w:pPr>
        <w:pStyle w:val="P68B1DB1-BodyText3"/>
        <w:spacing w:after="0" w:line="240" w:lineRule="auto"/>
        <w:rPr>
          <w:lang w:val="fr-FR"/>
        </w:rPr>
      </w:pPr>
    </w:p>
    <w:p w14:paraId="60278B83" w14:textId="77777777" w:rsidR="00E35521" w:rsidRPr="001C0AF2" w:rsidRDefault="00C46CD6" w:rsidP="00B71932">
      <w:pPr>
        <w:pStyle w:val="P68B1DB1-BodyText1"/>
        <w:numPr>
          <w:ilvl w:val="0"/>
          <w:numId w:val="5"/>
        </w:numPr>
        <w:spacing w:after="80" w:line="240" w:lineRule="auto"/>
        <w:ind w:hanging="357"/>
        <w:rPr>
          <w:lang w:val="fr-FR"/>
        </w:rPr>
      </w:pPr>
      <w:r w:rsidRPr="001C0AF2">
        <w:rPr>
          <w:lang w:val="fr-FR"/>
        </w:rPr>
        <w:t>À moyen terme (d’ici à 2030-2038) :</w:t>
      </w:r>
    </w:p>
    <w:p w14:paraId="682015B3" w14:textId="77777777" w:rsidR="00E35521" w:rsidRPr="001C0AF2" w:rsidRDefault="00C46CD6" w:rsidP="00B71932">
      <w:pPr>
        <w:pStyle w:val="P68B1DB1-BodyText3"/>
        <w:numPr>
          <w:ilvl w:val="1"/>
          <w:numId w:val="5"/>
        </w:numPr>
        <w:spacing w:after="80" w:line="240" w:lineRule="auto"/>
        <w:ind w:hanging="357"/>
        <w:rPr>
          <w:lang w:val="fr-FR"/>
        </w:rPr>
      </w:pPr>
      <w:r w:rsidRPr="001C0AF2">
        <w:rPr>
          <w:lang w:val="fr-FR"/>
        </w:rPr>
        <w:t>Poursuivre la surveillance des BBMA dans les habitats de base et les habitats potentiels afin d’évaluer l’état de la population, la répartition, les menaces, etc.</w:t>
      </w:r>
    </w:p>
    <w:p w14:paraId="31ED708F" w14:textId="18176E46" w:rsidR="00E35521" w:rsidRPr="001C0AF2" w:rsidRDefault="00C46CD6" w:rsidP="00B71932">
      <w:pPr>
        <w:pStyle w:val="P68B1DB1-BodyText3"/>
        <w:numPr>
          <w:ilvl w:val="1"/>
          <w:numId w:val="5"/>
        </w:numPr>
        <w:spacing w:after="80" w:line="240" w:lineRule="auto"/>
        <w:ind w:hanging="357"/>
        <w:rPr>
          <w:lang w:val="fr-FR"/>
        </w:rPr>
      </w:pPr>
      <w:r w:rsidRPr="001C0AF2">
        <w:rPr>
          <w:lang w:val="fr-FR"/>
        </w:rPr>
        <w:t>Renforcer la capacité des parties prenantes gouvernementales (par exemple, les gestionnaires et le personnel de première ligne) à soutenir et à contribuer à la recherche, au suivi, à la conception et à la mise en œuvre de politiques de gestion de la conservation des BBMA.</w:t>
      </w:r>
    </w:p>
    <w:p w14:paraId="7D03F370" w14:textId="1FA5923E" w:rsidR="00E35521" w:rsidRPr="001C0AF2" w:rsidRDefault="00C46CD6" w:rsidP="00B71932">
      <w:pPr>
        <w:pStyle w:val="P68B1DB1-BodyText3"/>
        <w:numPr>
          <w:ilvl w:val="1"/>
          <w:numId w:val="5"/>
        </w:numPr>
        <w:spacing w:after="80" w:line="240" w:lineRule="auto"/>
        <w:ind w:hanging="357"/>
        <w:rPr>
          <w:lang w:val="fr-FR"/>
        </w:rPr>
      </w:pPr>
      <w:r w:rsidRPr="001C0AF2">
        <w:rPr>
          <w:lang w:val="fr-FR"/>
        </w:rPr>
        <w:t>Fournir des mises à jour sur l’état de la population des BBMA dans au moins trois États de l’aire de répartition.</w:t>
      </w:r>
    </w:p>
    <w:p w14:paraId="1B9F198F" w14:textId="2659997F" w:rsidR="00E35521" w:rsidRDefault="00C46CD6" w:rsidP="000A41DB">
      <w:pPr>
        <w:pStyle w:val="P68B1DB1-BodyText3"/>
        <w:numPr>
          <w:ilvl w:val="1"/>
          <w:numId w:val="5"/>
        </w:numPr>
        <w:spacing w:after="0" w:line="240" w:lineRule="auto"/>
        <w:rPr>
          <w:lang w:val="fr-FR"/>
        </w:rPr>
      </w:pPr>
      <w:r w:rsidRPr="001C0AF2">
        <w:rPr>
          <w:lang w:val="fr-FR"/>
        </w:rPr>
        <w:t>Appliquer des mesures d’atténuation des menaces et de protection de l’habitat pour enrayer le déclin de la population dans les habitats vitaux des BBMA présents dans au moins trois États de l’aire de répartition.</w:t>
      </w:r>
    </w:p>
    <w:p w14:paraId="03FF4A2F" w14:textId="429D8C20" w:rsidR="00B71932" w:rsidRDefault="00B71932" w:rsidP="00B71932">
      <w:pPr>
        <w:pStyle w:val="P68B1DB1-BodyText3"/>
        <w:spacing w:after="0" w:line="240" w:lineRule="auto"/>
        <w:rPr>
          <w:lang w:val="fr-FR"/>
        </w:rPr>
      </w:pPr>
      <w:r>
        <w:rPr>
          <w:lang w:val="fr-FR"/>
        </w:rPr>
        <w:br w:type="page"/>
      </w:r>
    </w:p>
    <w:p w14:paraId="41A43ED1" w14:textId="77777777" w:rsidR="00E35521" w:rsidRPr="001C0AF2" w:rsidRDefault="00C46CD6" w:rsidP="00B71932">
      <w:pPr>
        <w:pStyle w:val="P68B1DB1-BodyText1"/>
        <w:numPr>
          <w:ilvl w:val="0"/>
          <w:numId w:val="5"/>
        </w:numPr>
        <w:spacing w:after="80" w:line="240" w:lineRule="auto"/>
        <w:ind w:hanging="357"/>
        <w:rPr>
          <w:lang w:val="fr-FR"/>
        </w:rPr>
      </w:pPr>
      <w:r w:rsidRPr="001C0AF2">
        <w:rPr>
          <w:lang w:val="fr-FR"/>
        </w:rPr>
        <w:lastRenderedPageBreak/>
        <w:t xml:space="preserve">À long terme (d’ici à 2050) : </w:t>
      </w:r>
    </w:p>
    <w:p w14:paraId="550AB6C9" w14:textId="57306F9F" w:rsidR="00E35521" w:rsidRPr="001C0AF2" w:rsidRDefault="00C46CD6" w:rsidP="00B71932">
      <w:pPr>
        <w:pStyle w:val="P68B1DB1-BodyText3"/>
        <w:numPr>
          <w:ilvl w:val="1"/>
          <w:numId w:val="5"/>
        </w:numPr>
        <w:spacing w:after="80" w:line="240" w:lineRule="auto"/>
        <w:ind w:hanging="357"/>
        <w:rPr>
          <w:b/>
          <w:lang w:val="fr-FR"/>
        </w:rPr>
      </w:pPr>
      <w:r w:rsidRPr="001C0AF2">
        <w:rPr>
          <w:lang w:val="fr-FR"/>
        </w:rPr>
        <w:t>Mettre fin au déclin de la population de BBMA et, si possible, l’inverser.</w:t>
      </w:r>
    </w:p>
    <w:p w14:paraId="17131537" w14:textId="03D42D5F" w:rsidR="00E35521" w:rsidRPr="001C0AF2" w:rsidRDefault="00C46CD6" w:rsidP="00B71932">
      <w:pPr>
        <w:pStyle w:val="P68B1DB1-BodyText3"/>
        <w:numPr>
          <w:ilvl w:val="1"/>
          <w:numId w:val="5"/>
        </w:numPr>
        <w:spacing w:after="80" w:line="240" w:lineRule="auto"/>
        <w:ind w:hanging="357"/>
        <w:rPr>
          <w:b/>
          <w:lang w:val="fr-FR"/>
        </w:rPr>
      </w:pPr>
      <w:r w:rsidRPr="001C0AF2">
        <w:rPr>
          <w:lang w:val="fr-FR"/>
        </w:rPr>
        <w:t>Veiller à ce que des outils et des politiques visant à éliminer ou à atténuer les principales menaces soient disponibles et puissent être mis en œuvre dans l’ensemble de l’habitat des BBMA.</w:t>
      </w:r>
    </w:p>
    <w:p w14:paraId="52218A70" w14:textId="6659A6F8" w:rsidR="00E35521" w:rsidRDefault="00C46CD6" w:rsidP="00E26266">
      <w:pPr>
        <w:pStyle w:val="P68B1DB1-BodyText3"/>
        <w:numPr>
          <w:ilvl w:val="1"/>
          <w:numId w:val="5"/>
        </w:numPr>
        <w:spacing w:after="0" w:line="240" w:lineRule="auto"/>
        <w:rPr>
          <w:lang w:val="fr-FR"/>
        </w:rPr>
      </w:pPr>
      <w:r w:rsidRPr="001C0AF2">
        <w:rPr>
          <w:lang w:val="fr-FR"/>
        </w:rPr>
        <w:t>Faire évoluer les activités d’atténuation des menaces et de protection de l’habitat vers une approche de conservation guidée par l’intendance intégrée, la valeur économique du capital naturel et la conservation communautaire.</w:t>
      </w:r>
    </w:p>
    <w:p w14:paraId="73831CF9" w14:textId="77777777" w:rsidR="00E26266" w:rsidRPr="001C0AF2" w:rsidRDefault="00E26266" w:rsidP="00E26266">
      <w:pPr>
        <w:pStyle w:val="P68B1DB1-BodyText3"/>
        <w:spacing w:after="0" w:line="240" w:lineRule="auto"/>
        <w:rPr>
          <w:lang w:val="fr-FR"/>
        </w:rPr>
      </w:pPr>
    </w:p>
    <w:p w14:paraId="6BC8D203" w14:textId="66BBEFDF" w:rsidR="00E35521" w:rsidRDefault="00E26266" w:rsidP="00E26266">
      <w:pPr>
        <w:pStyle w:val="P68B1DB1-Heading19"/>
        <w:numPr>
          <w:ilvl w:val="0"/>
          <w:numId w:val="6"/>
        </w:numPr>
        <w:spacing w:before="0" w:after="0"/>
        <w:ind w:left="567" w:hanging="567"/>
        <w:rPr>
          <w:color w:val="auto"/>
          <w:sz w:val="22"/>
          <w:szCs w:val="22"/>
        </w:rPr>
      </w:pPr>
      <w:bookmarkStart w:id="7" w:name="_Toc212039207"/>
      <w:r w:rsidRPr="00E26266">
        <w:rPr>
          <w:color w:val="auto"/>
          <w:sz w:val="22"/>
          <w:szCs w:val="22"/>
        </w:rPr>
        <w:t>CADRE JURIDIQUE</w:t>
      </w:r>
      <w:bookmarkEnd w:id="7"/>
    </w:p>
    <w:p w14:paraId="6F38390E" w14:textId="77777777" w:rsidR="00E26266" w:rsidRPr="00E26266" w:rsidRDefault="00E26266" w:rsidP="00E26266">
      <w:pPr>
        <w:pStyle w:val="P68B1DB1-Heading19"/>
        <w:spacing w:before="0" w:after="0"/>
        <w:ind w:left="567"/>
        <w:rPr>
          <w:color w:val="auto"/>
          <w:sz w:val="22"/>
          <w:szCs w:val="22"/>
        </w:rPr>
      </w:pPr>
    </w:p>
    <w:p w14:paraId="332DD746" w14:textId="31B76CBB" w:rsidR="00E35521" w:rsidRDefault="00C46CD6" w:rsidP="00E26266">
      <w:pPr>
        <w:pStyle w:val="P68B1DB1-Heading211"/>
        <w:numPr>
          <w:ilvl w:val="1"/>
          <w:numId w:val="7"/>
        </w:numPr>
        <w:spacing w:before="0"/>
        <w:ind w:left="1134" w:hanging="567"/>
        <w:rPr>
          <w:color w:val="auto"/>
          <w:sz w:val="22"/>
          <w:szCs w:val="22"/>
          <w:lang w:val="fr-FR"/>
        </w:rPr>
      </w:pPr>
      <w:bookmarkStart w:id="8" w:name="_Toc212039208"/>
      <w:r w:rsidRPr="00E26266">
        <w:rPr>
          <w:color w:val="auto"/>
          <w:sz w:val="22"/>
          <w:szCs w:val="22"/>
          <w:lang w:val="fr-FR"/>
        </w:rPr>
        <w:t>Accords et initiatives internationaux relatifs aux BBMA et à l’élaboration et à la mise en œuvre du PGC</w:t>
      </w:r>
      <w:bookmarkEnd w:id="8"/>
    </w:p>
    <w:p w14:paraId="07A3B428" w14:textId="77777777" w:rsidR="00E26266" w:rsidRPr="00E26266" w:rsidRDefault="00E26266" w:rsidP="00E26266">
      <w:pPr>
        <w:pStyle w:val="P68B1DB1-Heading211"/>
        <w:spacing w:before="0"/>
        <w:ind w:left="1134"/>
        <w:rPr>
          <w:color w:val="auto"/>
          <w:sz w:val="22"/>
          <w:szCs w:val="22"/>
          <w:lang w:val="fr-FR"/>
        </w:rPr>
      </w:pPr>
    </w:p>
    <w:p w14:paraId="6B95AE79" w14:textId="3162C340" w:rsidR="00E35521" w:rsidRDefault="00C46CD6" w:rsidP="00E26266">
      <w:pPr>
        <w:pStyle w:val="P68B1DB1-Normal8"/>
        <w:spacing w:after="0" w:line="240" w:lineRule="auto"/>
        <w:rPr>
          <w:lang w:val="fr-FR"/>
        </w:rPr>
      </w:pPr>
      <w:r w:rsidRPr="001C0AF2">
        <w:rPr>
          <w:lang w:val="fr-FR"/>
        </w:rPr>
        <w:t>Les conventions et processus internationaux suivants s’appliquent aux baleines à bosse de la mer d’Arabie et à leurs habitats :</w:t>
      </w:r>
    </w:p>
    <w:p w14:paraId="237EDDE6" w14:textId="77777777" w:rsidR="00A03F62" w:rsidRPr="001C0AF2" w:rsidRDefault="00A03F62" w:rsidP="00E26266">
      <w:pPr>
        <w:pStyle w:val="P68B1DB1-Normal8"/>
        <w:spacing w:after="0" w:line="240" w:lineRule="auto"/>
        <w:rPr>
          <w:lang w:val="fr-FR"/>
        </w:rPr>
      </w:pPr>
    </w:p>
    <w:p w14:paraId="68535443" w14:textId="343A843E" w:rsidR="00E35521" w:rsidRDefault="00C46CD6" w:rsidP="00E26266">
      <w:pPr>
        <w:pStyle w:val="P68B1DB1-ListParagraph13"/>
        <w:numPr>
          <w:ilvl w:val="0"/>
          <w:numId w:val="9"/>
        </w:numPr>
        <w:spacing w:after="0" w:line="240" w:lineRule="auto"/>
        <w:contextualSpacing w:val="0"/>
        <w:rPr>
          <w:lang w:val="fr-FR"/>
        </w:rPr>
      </w:pPr>
      <w:r w:rsidRPr="001C0AF2">
        <w:rPr>
          <w:b/>
          <w:lang w:val="fr-FR"/>
        </w:rPr>
        <w:t>Commission baleinière internationale (CBI) :</w:t>
      </w:r>
      <w:r w:rsidRPr="001C0AF2">
        <w:rPr>
          <w:lang w:val="fr-FR"/>
        </w:rPr>
        <w:t xml:space="preserve"> Oman et l’Inde sont tous deux membres de la CBI, en vertu de laquelle la chasse commerciale à la baleine a été suspendue, offrant une protection contre les chasses/prises directes. En outre, la CBI a créé le sanctuaire de l’océan Indien en 1979, qui couvre l’ensemble de l’océan Indien jusqu’à 55° de latitude sud, y compris la mer d’Arabie. Le comité scientifique de la CBI a évalué la population de baleines à bosse dans la mer d’Arabie ainsi que les populations de l’hémisphère sud dans le cadre d’une évalua</w:t>
      </w:r>
      <w:r w:rsidRPr="001C0AF2">
        <w:rPr>
          <w:lang w:val="fr-FR"/>
        </w:rPr>
        <w:t>tion complète des baleines à bosse de l’hémisphère sud (CBI 2006), et en 2011, un groupe de travail intersessions a été formé pour évaluer le mérite de proposer la population comme priorité pour un plan régional de gestion de la conservation. Depuis lors, la population est apparue comme un point permanent à l’ordre du jour du Comité scientifique, avec des encouragements répétés du Comité scientifique et de diverses parties prenantes de la Commission pour faire progresser le PGC (par exemple, CBI 2012, CBI 2</w:t>
      </w:r>
      <w:r w:rsidRPr="001C0AF2">
        <w:rPr>
          <w:lang w:val="fr-FR"/>
        </w:rPr>
        <w:t xml:space="preserve">016, 2018, 2024a). </w:t>
      </w:r>
    </w:p>
    <w:p w14:paraId="34E47C69" w14:textId="77777777" w:rsidR="00ED6A8B" w:rsidRPr="001C0AF2" w:rsidRDefault="00ED6A8B" w:rsidP="00ED6A8B">
      <w:pPr>
        <w:pStyle w:val="P68B1DB1-ListParagraph13"/>
        <w:spacing w:after="0" w:line="240" w:lineRule="auto"/>
        <w:contextualSpacing w:val="0"/>
        <w:rPr>
          <w:lang w:val="fr-FR"/>
        </w:rPr>
      </w:pPr>
    </w:p>
    <w:p w14:paraId="5FD4755D" w14:textId="41352A0E" w:rsidR="00E35521" w:rsidRDefault="00C46CD6" w:rsidP="00E26266">
      <w:pPr>
        <w:pStyle w:val="P68B1DB1-ListParagraph13"/>
        <w:numPr>
          <w:ilvl w:val="0"/>
          <w:numId w:val="9"/>
        </w:numPr>
        <w:spacing w:after="0" w:line="240" w:lineRule="auto"/>
        <w:contextualSpacing w:val="0"/>
        <w:rPr>
          <w:lang w:val="fr-FR"/>
        </w:rPr>
      </w:pPr>
      <w:r w:rsidRPr="001C0AF2">
        <w:rPr>
          <w:b/>
          <w:lang w:val="fr-FR"/>
        </w:rPr>
        <w:t>Convention sur la conservation des espèces migratrices (CCEM) :</w:t>
      </w:r>
      <w:r w:rsidRPr="001C0AF2">
        <w:rPr>
          <w:lang w:val="fr-FR"/>
        </w:rPr>
        <w:t xml:space="preserve"> toutes les baleines à bosse sont inscrites à l’annexe I de la CCEM, qui exige des Parties qu’elles s’efforcent de protéger strictement ces animaux, de conserver ou de restaurer leurs habitats, d’atténuer les obstacles à la migration et de contrôler d’autres facteurs susceptibles de les mettre en danger. Elles sont également répertoriées à l’annexe II de la CCEM, qui énumère les espèces nécessitant des accords internationaux pour leur conservation et leur gestion, ou une coopération internationale qui bénéf</w:t>
      </w:r>
      <w:r w:rsidRPr="001C0AF2">
        <w:rPr>
          <w:lang w:val="fr-FR"/>
        </w:rPr>
        <w:t>icierait considérablement à leur état de conservation. Outre l’établissement d’obligations pour chaque État adhérant à la Convention, la CCEM promeut des actions concertées entre les États de l’aire de répartition. En conséquence, les baleines à bosse de la mer d’Arabie ont fait l’objet d’une action concertée qui a été adoptée en 2017 en tant qu’action concertée 12.4 de la CCEM (CCEM 2017). Cela a été officiellement prolongé par la Conférence des Parties à la CCEM en 2020 et à nouveau en 2024 pour promouvoi</w:t>
      </w:r>
      <w:r w:rsidRPr="001C0AF2">
        <w:rPr>
          <w:lang w:val="fr-FR"/>
        </w:rPr>
        <w:t>r les travaux en vue d’un plan régional de gestion de la conservation.</w:t>
      </w:r>
    </w:p>
    <w:p w14:paraId="699940C6" w14:textId="77777777" w:rsidR="00ED6A8B" w:rsidRPr="001C0AF2" w:rsidRDefault="00ED6A8B" w:rsidP="00ED6A8B">
      <w:pPr>
        <w:pStyle w:val="P68B1DB1-ListParagraph13"/>
        <w:spacing w:after="0" w:line="240" w:lineRule="auto"/>
        <w:contextualSpacing w:val="0"/>
        <w:rPr>
          <w:lang w:val="fr-FR"/>
        </w:rPr>
      </w:pPr>
    </w:p>
    <w:p w14:paraId="79F60858" w14:textId="60729AEF" w:rsidR="00E35521" w:rsidRDefault="00C46CD6" w:rsidP="00E26266">
      <w:pPr>
        <w:pStyle w:val="ListParagraph"/>
        <w:numPr>
          <w:ilvl w:val="0"/>
          <w:numId w:val="9"/>
        </w:numPr>
        <w:spacing w:after="0" w:line="240" w:lineRule="auto"/>
        <w:contextualSpacing w:val="0"/>
        <w:rPr>
          <w:rFonts w:ascii="Arial" w:hAnsi="Arial" w:cs="Arial"/>
          <w:lang w:val="fr-FR"/>
        </w:rPr>
      </w:pPr>
      <w:r w:rsidRPr="001C0AF2">
        <w:rPr>
          <w:rFonts w:ascii="Arial" w:hAnsi="Arial" w:cs="Arial"/>
          <w:b/>
          <w:lang w:val="fr-FR"/>
        </w:rPr>
        <w:t xml:space="preserve">Convention sur la diversité biologique (CDB) : </w:t>
      </w:r>
      <w:r w:rsidRPr="001C0AF2">
        <w:rPr>
          <w:rFonts w:ascii="Arial" w:hAnsi="Arial" w:cs="Arial"/>
          <w:lang w:val="fr-FR"/>
        </w:rPr>
        <w:t>tous les États de l’aire de répartition des BBMA sont signataires de la CDB. Les articles 7(a-d) et 8(b-d), (f) et (k-l) obligent les signataires à lutter contre les menaces qui pèsent sur la biodiversité, et l’article 6 exige des signataires qu’ils incluent des mesures de protection des espèces menacées dans leurs stratégies et plans d’action nationaux pour la biodiversité (</w:t>
      </w:r>
      <w:hyperlink r:id="rId30" w:history="1">
        <w:r w:rsidR="00E35521" w:rsidRPr="001C0AF2">
          <w:rPr>
            <w:rStyle w:val="Hyperlink"/>
            <w:rFonts w:ascii="Arial" w:hAnsi="Arial" w:cs="Arial"/>
            <w:lang w:val="fr-FR"/>
          </w:rPr>
          <w:t>SPANB</w:t>
        </w:r>
      </w:hyperlink>
      <w:r w:rsidRPr="001C0AF2">
        <w:rPr>
          <w:rFonts w:ascii="Arial" w:hAnsi="Arial" w:cs="Arial"/>
          <w:lang w:val="fr-FR"/>
        </w:rPr>
        <w:t xml:space="preserve">). La CDB fournit également le cadre pour l’identification des zones écologiquement et </w:t>
      </w:r>
      <w:r w:rsidRPr="001C0AF2">
        <w:rPr>
          <w:rFonts w:ascii="Arial" w:hAnsi="Arial" w:cs="Arial"/>
          <w:lang w:val="fr-FR"/>
        </w:rPr>
        <w:lastRenderedPageBreak/>
        <w:t>biologiquement sensibles (</w:t>
      </w:r>
      <w:hyperlink r:id="rId31" w:history="1">
        <w:r w:rsidR="00E35521" w:rsidRPr="001C0AF2">
          <w:rPr>
            <w:rStyle w:val="Hyperlink"/>
            <w:rFonts w:ascii="Arial" w:hAnsi="Arial" w:cs="Arial"/>
            <w:lang w:val="fr-FR"/>
          </w:rPr>
          <w:t>ZIEB</w:t>
        </w:r>
      </w:hyperlink>
      <w:r w:rsidRPr="001C0AF2">
        <w:rPr>
          <w:rFonts w:ascii="Arial" w:hAnsi="Arial" w:cs="Arial"/>
          <w:lang w:val="fr-FR"/>
        </w:rPr>
        <w:t>), dont certaines dans le nord-ouest de l’océan Indien constituent un habitat important pour les BBMA.</w:t>
      </w:r>
    </w:p>
    <w:p w14:paraId="7A7EABE8" w14:textId="77777777" w:rsidR="00E15D82" w:rsidRPr="00E15D82" w:rsidRDefault="00E15D82" w:rsidP="00E15D82">
      <w:pPr>
        <w:spacing w:after="0" w:line="240" w:lineRule="auto"/>
        <w:rPr>
          <w:rFonts w:ascii="Arial" w:hAnsi="Arial" w:cs="Arial"/>
          <w:lang w:val="fr-FR"/>
        </w:rPr>
      </w:pPr>
    </w:p>
    <w:p w14:paraId="74A7679E" w14:textId="375CD927" w:rsidR="00E35521" w:rsidRDefault="00C46CD6" w:rsidP="00E26266">
      <w:pPr>
        <w:pStyle w:val="ListParagraph"/>
        <w:numPr>
          <w:ilvl w:val="0"/>
          <w:numId w:val="9"/>
        </w:numPr>
        <w:spacing w:after="0" w:line="240" w:lineRule="auto"/>
        <w:contextualSpacing w:val="0"/>
        <w:rPr>
          <w:rFonts w:ascii="Arial" w:hAnsi="Arial" w:cs="Arial"/>
          <w:lang w:val="fr-FR"/>
        </w:rPr>
      </w:pPr>
      <w:r w:rsidRPr="001C0AF2">
        <w:rPr>
          <w:rFonts w:ascii="Arial" w:hAnsi="Arial" w:cs="Arial"/>
          <w:b/>
          <w:lang w:val="fr-FR"/>
        </w:rPr>
        <w:t>Union internationale pour la conservation de la nature (UICN) :</w:t>
      </w:r>
      <w:r w:rsidRPr="001C0AF2">
        <w:rPr>
          <w:rFonts w:ascii="Arial" w:hAnsi="Arial" w:cs="Arial"/>
          <w:lang w:val="fr-FR"/>
        </w:rPr>
        <w:t xml:space="preserve"> les baleines à bosse de la mer d’Arabie sont reconnues comme une « sous-population » selon la définition de l’UICN et ont été évaluées comme étant en danger sur la Liste rouge des espèces menacées de l’UICN en 2008 (Minton et al. 2008). Le Groupe de travail CSE/CMAP de l’UICN sur les aires protégées pour les mammifères marins a également identifié cinq aires importantes pour les mammifères marins (AIMM) qui comprennent l’habitat des BBMA. </w:t>
      </w:r>
      <w:r w:rsidRPr="00E43C5E">
        <w:rPr>
          <w:rFonts w:ascii="Arial" w:hAnsi="Arial" w:cs="Arial"/>
          <w:lang w:val="fr-FR"/>
        </w:rPr>
        <w:t>Il s’agit de : 1) </w:t>
      </w:r>
      <w:hyperlink r:id="rId32" w:history="1">
        <w:r w:rsidR="00E35521" w:rsidRPr="00E43C5E">
          <w:rPr>
            <w:rStyle w:val="Hyperlink"/>
            <w:rFonts w:ascii="Arial" w:hAnsi="Arial" w:cs="Arial"/>
            <w:lang w:val="fr-FR"/>
          </w:rPr>
          <w:t>l’AIMM de la mer d’Arabie à Oman</w:t>
        </w:r>
      </w:hyperlink>
      <w:r w:rsidRPr="00E43C5E">
        <w:rPr>
          <w:rFonts w:ascii="Arial" w:hAnsi="Arial" w:cs="Arial"/>
          <w:lang w:val="fr-FR"/>
        </w:rPr>
        <w:t> ; 2) </w:t>
      </w:r>
      <w:hyperlink r:id="rId33" w:history="1">
        <w:r w:rsidR="00E35521" w:rsidRPr="00652416">
          <w:rPr>
            <w:rStyle w:val="Hyperlink"/>
            <w:rFonts w:ascii="Arial" w:hAnsi="Arial" w:cs="Arial"/>
            <w:lang w:val="fr-FR"/>
          </w:rPr>
          <w:t>l’AIMM de Dhofar</w:t>
        </w:r>
        <w:r w:rsidRPr="00652416">
          <w:rPr>
            <w:rStyle w:val="Hyperlink"/>
            <w:rFonts w:ascii="Arial" w:hAnsi="Arial" w:cs="Arial"/>
            <w:lang w:val="fr-FR"/>
          </w:rPr>
          <w:t> </w:t>
        </w:r>
      </w:hyperlink>
      <w:r w:rsidRPr="00E43C5E">
        <w:rPr>
          <w:rFonts w:ascii="Arial" w:hAnsi="Arial" w:cs="Arial"/>
          <w:lang w:val="fr-FR"/>
        </w:rPr>
        <w:t>; 3) </w:t>
      </w:r>
      <w:hyperlink r:id="rId34" w:history="1">
        <w:r w:rsidR="00E35521" w:rsidRPr="00E43C5E">
          <w:rPr>
            <w:rStyle w:val="Hyperlink"/>
            <w:rFonts w:ascii="Arial" w:hAnsi="Arial" w:cs="Arial"/>
            <w:lang w:val="fr-FR"/>
          </w:rPr>
          <w:t xml:space="preserve">l’AIMM du golfe de </w:t>
        </w:r>
        <w:proofErr w:type="spellStart"/>
        <w:r w:rsidR="00E35521" w:rsidRPr="00E43C5E">
          <w:rPr>
            <w:rStyle w:val="Hyperlink"/>
            <w:rFonts w:ascii="Arial" w:hAnsi="Arial" w:cs="Arial"/>
            <w:lang w:val="fr-FR"/>
          </w:rPr>
          <w:t>Masirah</w:t>
        </w:r>
        <w:proofErr w:type="spellEnd"/>
        <w:r w:rsidR="00E35521" w:rsidRPr="00E43C5E">
          <w:rPr>
            <w:rStyle w:val="Hyperlink"/>
            <w:rFonts w:ascii="Arial" w:hAnsi="Arial" w:cs="Arial"/>
            <w:lang w:val="fr-FR"/>
          </w:rPr>
          <w:t xml:space="preserve"> et des eaux offshore</w:t>
        </w:r>
      </w:hyperlink>
      <w:r w:rsidRPr="00E43C5E">
        <w:rPr>
          <w:rFonts w:ascii="Arial" w:hAnsi="Arial" w:cs="Arial"/>
          <w:lang w:val="fr-FR"/>
        </w:rPr>
        <w:t> ; 4) </w:t>
      </w:r>
      <w:hyperlink r:id="rId35" w:history="1">
        <w:r w:rsidR="00E35521" w:rsidRPr="00E43C5E">
          <w:rPr>
            <w:rStyle w:val="Hyperlink"/>
            <w:rFonts w:ascii="Arial" w:hAnsi="Arial" w:cs="Arial"/>
            <w:lang w:val="fr-FR"/>
          </w:rPr>
          <w:t>l’AIMM de la mer d’Arabie du Nord-Est</w:t>
        </w:r>
      </w:hyperlink>
      <w:r w:rsidRPr="00E43C5E">
        <w:rPr>
          <w:rFonts w:ascii="Arial" w:hAnsi="Arial" w:cs="Arial"/>
          <w:lang w:val="fr-FR"/>
        </w:rPr>
        <w:t> ; et 5) </w:t>
      </w:r>
      <w:hyperlink r:id="rId36" w:history="1">
        <w:r w:rsidR="00E35521" w:rsidRPr="00E43C5E">
          <w:rPr>
            <w:rStyle w:val="Hyperlink"/>
            <w:rFonts w:ascii="Arial" w:hAnsi="Arial" w:cs="Arial"/>
            <w:lang w:val="fr-FR"/>
          </w:rPr>
          <w:t>l’AIMM de l’archipel des Maldives et des eaux océaniques adjacentes</w:t>
        </w:r>
      </w:hyperlink>
      <w:r w:rsidRPr="00E43C5E">
        <w:rPr>
          <w:rFonts w:ascii="Arial" w:hAnsi="Arial" w:cs="Arial"/>
          <w:lang w:val="fr-FR"/>
        </w:rPr>
        <w:t>. Bien que ni la Liste rouge ni les AIMM n’offrent de protection juridique formelle, ce sont des outils internationalement reconnus conçus pour aider toutes les parties prenantes, y compris le gouvernement et l’industrie, à prendre des décisions en matière de gestion.</w:t>
      </w:r>
    </w:p>
    <w:p w14:paraId="18D9DD03" w14:textId="77777777" w:rsidR="00E15D82" w:rsidRPr="00E43C5E" w:rsidRDefault="00E15D82" w:rsidP="00E15D82">
      <w:pPr>
        <w:pStyle w:val="ListParagraph"/>
        <w:spacing w:after="0" w:line="240" w:lineRule="auto"/>
        <w:contextualSpacing w:val="0"/>
        <w:rPr>
          <w:rFonts w:ascii="Arial" w:hAnsi="Arial" w:cs="Arial"/>
          <w:lang w:val="fr-FR"/>
        </w:rPr>
      </w:pPr>
    </w:p>
    <w:p w14:paraId="553F1BBF" w14:textId="4C3F001F" w:rsidR="00E35521" w:rsidRDefault="00C46CD6" w:rsidP="00E26266">
      <w:pPr>
        <w:pStyle w:val="P68B1DB1-ListParagraph13"/>
        <w:numPr>
          <w:ilvl w:val="0"/>
          <w:numId w:val="9"/>
        </w:numPr>
        <w:spacing w:after="0" w:line="240" w:lineRule="auto"/>
        <w:contextualSpacing w:val="0"/>
        <w:rPr>
          <w:lang w:val="fr-FR"/>
        </w:rPr>
      </w:pPr>
      <w:r w:rsidRPr="00E43C5E">
        <w:rPr>
          <w:b/>
          <w:lang w:val="fr-FR"/>
        </w:rPr>
        <w:t>Convention sur le commerce international des espèces de faune et de flore sauvages menacées d’extinction (CITES) :</w:t>
      </w:r>
      <w:r w:rsidRPr="00E43C5E">
        <w:rPr>
          <w:lang w:val="fr-FR"/>
        </w:rPr>
        <w:t xml:space="preserve"> toutes les baleines à bosse sont inscrites à l’annexe I de la CITES, ce qui leur confère le plus haut niveau de protection en matière de commerce international. Dans le même temps, les règlements de la CITES doivent être pris en compte lors de l’importation ou de l’exportation d’échantillons de tissus génétiques ou autres à des fins d’analyse scientifique.</w:t>
      </w:r>
    </w:p>
    <w:p w14:paraId="2040A54D" w14:textId="77777777" w:rsidR="00E15D82" w:rsidRPr="00E43C5E" w:rsidRDefault="00E15D82" w:rsidP="00E15D82">
      <w:pPr>
        <w:pStyle w:val="P68B1DB1-ListParagraph13"/>
        <w:spacing w:after="0" w:line="240" w:lineRule="auto"/>
        <w:ind w:left="0"/>
        <w:contextualSpacing w:val="0"/>
        <w:rPr>
          <w:lang w:val="fr-FR"/>
        </w:rPr>
      </w:pPr>
    </w:p>
    <w:p w14:paraId="71185842" w14:textId="24E3EC33" w:rsidR="00E35521" w:rsidRDefault="00C46CD6" w:rsidP="00E26266">
      <w:pPr>
        <w:pStyle w:val="P68B1DB1-ListParagraph13"/>
        <w:numPr>
          <w:ilvl w:val="0"/>
          <w:numId w:val="9"/>
        </w:numPr>
        <w:spacing w:after="0" w:line="240" w:lineRule="auto"/>
        <w:contextualSpacing w:val="0"/>
        <w:rPr>
          <w:lang w:val="fr-FR"/>
        </w:rPr>
      </w:pPr>
      <w:r w:rsidRPr="00E43C5E">
        <w:rPr>
          <w:b/>
          <w:lang w:val="fr-FR"/>
        </w:rPr>
        <w:t>Organisation maritime internationale (OMI) :</w:t>
      </w:r>
      <w:r w:rsidRPr="00E43C5E">
        <w:rPr>
          <w:lang w:val="fr-FR"/>
        </w:rPr>
        <w:t xml:space="preserve"> l’OMI a été créée le 6 mars 1948 avec le mandat de « …développer et maintenir un cadre réglementaire complet pour le transport maritime… » et de prévenir et contrôler la pollution marine par les navires. Tous les États de l’aire de répartition des BBMA en sont membres. L’OMI a lancé un certain nombre de conventions internationales visant à réglementer ou à prévenir les impacts des activités de transport maritime sur l’environnement marin et côtier, ainsi qu’à assurer la sécurité des personnes : Protocole à</w:t>
      </w:r>
      <w:r w:rsidRPr="00E43C5E">
        <w:rPr>
          <w:lang w:val="fr-FR"/>
        </w:rPr>
        <w:t xml:space="preserve"> la Convention sur la prévention de la pollution des mers résultant de l’immersion de déchets et autres matières ; Convention internationale de 1973 pour la prévention de la pollution par les navires, telle que modifiée par le Protocole de 1978 y afférent (MARPOL 73/78) ; Convention internationale sur la préparation, la lutte et la coopération en matière de pollution par les hydrocarbures, connue sous le nom de Convention OPRC. La CBI a travaillé avec le Comité de la protection du milieu marin de l’OMI sur </w:t>
      </w:r>
      <w:r w:rsidRPr="00E43C5E">
        <w:rPr>
          <w:lang w:val="fr-FR"/>
        </w:rPr>
        <w:t>un document d’orientation intitulé « Identification et protection des zones spéciales et des zones maritimes particulièrement sensibles (ZMPS) : informations sur les résultats récents concernant la réduction des impacts des navires sur les cétacés » (CPMM 69/10/3). Ce document décrit le processus et les composantes des propositions de ZMPS.</w:t>
      </w:r>
    </w:p>
    <w:p w14:paraId="18AB0A16" w14:textId="77777777" w:rsidR="00E15D82" w:rsidRPr="00E43C5E" w:rsidRDefault="00E15D82" w:rsidP="00E15D82">
      <w:pPr>
        <w:pStyle w:val="P68B1DB1-ListParagraph13"/>
        <w:spacing w:after="0" w:line="240" w:lineRule="auto"/>
        <w:contextualSpacing w:val="0"/>
        <w:rPr>
          <w:lang w:val="fr-FR"/>
        </w:rPr>
      </w:pPr>
    </w:p>
    <w:p w14:paraId="4DFECF11" w14:textId="7188BD93" w:rsidR="00E35521" w:rsidRDefault="00C46CD6" w:rsidP="00E26266">
      <w:pPr>
        <w:pStyle w:val="P68B1DB1-ListParagraph13"/>
        <w:numPr>
          <w:ilvl w:val="0"/>
          <w:numId w:val="9"/>
        </w:numPr>
        <w:spacing w:after="0" w:line="240" w:lineRule="auto"/>
        <w:contextualSpacing w:val="0"/>
        <w:rPr>
          <w:lang w:val="fr-FR"/>
        </w:rPr>
      </w:pPr>
      <w:r w:rsidRPr="00E43C5E">
        <w:rPr>
          <w:b/>
          <w:lang w:val="fr-FR"/>
        </w:rPr>
        <w:t xml:space="preserve">Commission des thons de l’océan Indien (CTOI) : </w:t>
      </w:r>
      <w:r w:rsidRPr="00E43C5E">
        <w:rPr>
          <w:lang w:val="fr-FR"/>
        </w:rPr>
        <w:t>la CTOI a été créée en 1996 en vertu de l’article XIV de la Constitution de la FAO. L’Inde, le Pakistan, l’Iran, Oman, les Maldives et la Somalie en sont membres. Des mesures de conservation et de gestion (MCG) sont établies pour assurer la gestion durable des ressources en thon et en thonidés dans l’océan Indien et les mers adjacentes. Elles peuvent porter sur divers aspects de la pêche thonière, notamment l’effort de pêche, les zones de pêche, la réduction des prises accessoires et la collecte de données.</w:t>
      </w:r>
      <w:r w:rsidRPr="00E43C5E">
        <w:rPr>
          <w:lang w:val="fr-FR"/>
        </w:rPr>
        <w:t xml:space="preserve"> Il existe des résolutions contraignantes et des recommandations non contraignantes : </w:t>
      </w:r>
      <w:r w:rsidRPr="00E43C5E">
        <w:rPr>
          <w:color w:val="000000" w:themeColor="text1"/>
          <w:lang w:val="fr-FR"/>
        </w:rPr>
        <w:t xml:space="preserve">la résolution 12/12 qui interdit l’utilisation de grands filets dérivants en haute mer ; diverses résolutions sur les dispositifs de concentration de poissons (DCP), la plus récente étant la 24/02 ; et la résolution 23/06 sur la conservation des cétacés. </w:t>
      </w:r>
      <w:r w:rsidRPr="00E43C5E">
        <w:rPr>
          <w:lang w:val="fr-FR"/>
        </w:rPr>
        <w:t xml:space="preserve">Les États sont responsables de la mise en œuvre des MCG, y compris de la mise en place de systèmes d’enregistrement </w:t>
      </w:r>
      <w:r w:rsidRPr="00E43C5E">
        <w:rPr>
          <w:lang w:val="fr-FR"/>
        </w:rPr>
        <w:lastRenderedPageBreak/>
        <w:t xml:space="preserve">et de communication des données. La CTOI exige que des </w:t>
      </w:r>
      <w:r w:rsidRPr="00E43C5E">
        <w:rPr>
          <w:lang w:val="fr-FR"/>
        </w:rPr>
        <w:t>données soient collectées et communiquées sur les activités de pêche, y compris les captures, les prises accessoires et l’effort de pêche. </w:t>
      </w:r>
    </w:p>
    <w:p w14:paraId="6A6CAAA7" w14:textId="77777777" w:rsidR="00E15D82" w:rsidRPr="00E43C5E" w:rsidRDefault="00E15D82" w:rsidP="00E15D82">
      <w:pPr>
        <w:pStyle w:val="P68B1DB1-ListParagraph13"/>
        <w:spacing w:after="0" w:line="240" w:lineRule="auto"/>
        <w:contextualSpacing w:val="0"/>
        <w:rPr>
          <w:lang w:val="fr-FR"/>
        </w:rPr>
      </w:pPr>
    </w:p>
    <w:p w14:paraId="435A9904" w14:textId="5A49DE42" w:rsidR="00E35521" w:rsidRDefault="00C46CD6" w:rsidP="00E26266">
      <w:pPr>
        <w:pStyle w:val="P68B1DB1-ListParagraph13"/>
        <w:numPr>
          <w:ilvl w:val="0"/>
          <w:numId w:val="9"/>
        </w:numPr>
        <w:spacing w:after="0" w:line="240" w:lineRule="auto"/>
        <w:contextualSpacing w:val="0"/>
        <w:rPr>
          <w:lang w:val="fr-FR"/>
        </w:rPr>
      </w:pPr>
      <w:r w:rsidRPr="00E43C5E">
        <w:rPr>
          <w:b/>
          <w:lang w:val="fr-FR"/>
        </w:rPr>
        <w:t>Lois américaines sur les espèces en voie de disparition (ESA) et sur la protection des mammifères marins (MMPA) :</w:t>
      </w:r>
      <w:r w:rsidRPr="00E43C5E">
        <w:rPr>
          <w:lang w:val="fr-FR"/>
        </w:rPr>
        <w:t xml:space="preserve"> bien que l’ESA et la MMPA américaines ne soient pas, à proprement parler, des éléments d’un cadre juridique international, elles ont un impact sur la manière dont les entités américaines opérant en dehors des eaux américaines mènent leurs activités et comprennent des obligations pour les entités non américaines exportant des produits de la pêche vers les États-Unis. L’ESA reconnaît le « segment de population distinct » de baleines à bosse de la mer d’Arabie comme l’une des deux seules populations encore cl</w:t>
      </w:r>
      <w:r w:rsidRPr="00E43C5E">
        <w:rPr>
          <w:lang w:val="fr-FR"/>
        </w:rPr>
        <w:t>assées comme en danger en vertu de la loi, tandis que les 12 autres populations n’étaient plus considérées comme en danger à partir de 2015 (Bettridge et al. 2015). La décision américaine sur les importations de la MMPA exige que les États exportant des produits de la pêche vers les États-Unis démontrent une constatation de comparabilité avec les réglementations en vigueur pour protéger les mammifères marins aux États-Unis (NOAA 2016).</w:t>
      </w:r>
    </w:p>
    <w:p w14:paraId="5FFA0846" w14:textId="77777777" w:rsidR="00C33633" w:rsidRPr="00E43C5E" w:rsidRDefault="00C33633" w:rsidP="00C33633">
      <w:pPr>
        <w:pStyle w:val="P68B1DB1-ListParagraph13"/>
        <w:spacing w:after="0" w:line="240" w:lineRule="auto"/>
        <w:ind w:left="0"/>
        <w:contextualSpacing w:val="0"/>
        <w:rPr>
          <w:lang w:val="fr-FR"/>
        </w:rPr>
      </w:pPr>
    </w:p>
    <w:p w14:paraId="05AD0021" w14:textId="77777777" w:rsidR="00E35521" w:rsidRDefault="00C46CD6" w:rsidP="00C33633">
      <w:pPr>
        <w:pStyle w:val="P68B1DB1-ListParagraph13"/>
        <w:numPr>
          <w:ilvl w:val="0"/>
          <w:numId w:val="9"/>
        </w:numPr>
        <w:spacing w:after="80" w:line="240" w:lineRule="auto"/>
        <w:ind w:hanging="357"/>
        <w:contextualSpacing w:val="0"/>
      </w:pPr>
      <w:r>
        <w:t>Autres conventions marines pertinentes :</w:t>
      </w:r>
    </w:p>
    <w:p w14:paraId="58EAA503" w14:textId="77777777" w:rsidR="00E35521" w:rsidRPr="00E43C5E" w:rsidRDefault="00C46CD6" w:rsidP="00C33633">
      <w:pPr>
        <w:pStyle w:val="P68B1DB1-ListParagraph13"/>
        <w:numPr>
          <w:ilvl w:val="1"/>
          <w:numId w:val="9"/>
        </w:numPr>
        <w:spacing w:after="80" w:line="240" w:lineRule="auto"/>
        <w:ind w:hanging="357"/>
        <w:contextualSpacing w:val="0"/>
        <w:rPr>
          <w:lang w:val="fr-FR"/>
        </w:rPr>
      </w:pPr>
      <w:r w:rsidRPr="00E43C5E">
        <w:rPr>
          <w:lang w:val="fr-FR"/>
        </w:rPr>
        <w:t>Organisation régionale pour la protection du milieu marin</w:t>
      </w:r>
      <w:r w:rsidRPr="00E43C5E">
        <w:rPr>
          <w:b/>
          <w:lang w:val="fr-FR"/>
        </w:rPr>
        <w:t xml:space="preserve"> (ROPME)</w:t>
      </w:r>
    </w:p>
    <w:p w14:paraId="3CC958AE" w14:textId="77777777" w:rsidR="00E35521" w:rsidRPr="00E43C5E" w:rsidRDefault="00C46CD6" w:rsidP="00C33633">
      <w:pPr>
        <w:pStyle w:val="P68B1DB1-ListParagraph13"/>
        <w:numPr>
          <w:ilvl w:val="1"/>
          <w:numId w:val="9"/>
        </w:numPr>
        <w:spacing w:after="80" w:line="240" w:lineRule="auto"/>
        <w:ind w:hanging="357"/>
        <w:contextualSpacing w:val="0"/>
        <w:rPr>
          <w:lang w:val="fr-FR"/>
        </w:rPr>
      </w:pPr>
      <w:r w:rsidRPr="00E43C5E">
        <w:rPr>
          <w:lang w:val="fr-FR"/>
        </w:rPr>
        <w:t>Convention internationale sur le contrôle des systèmes antisalissure nuisibles sur les navires</w:t>
      </w:r>
    </w:p>
    <w:p w14:paraId="135BD6F7" w14:textId="77777777" w:rsidR="00E35521" w:rsidRDefault="00C46CD6" w:rsidP="00E26266">
      <w:pPr>
        <w:pStyle w:val="P68B1DB1-ListParagraph13"/>
        <w:numPr>
          <w:ilvl w:val="1"/>
          <w:numId w:val="9"/>
        </w:numPr>
        <w:spacing w:after="0" w:line="240" w:lineRule="auto"/>
        <w:contextualSpacing w:val="0"/>
        <w:rPr>
          <w:lang w:val="fr-FR"/>
        </w:rPr>
      </w:pPr>
      <w:r w:rsidRPr="00E43C5E">
        <w:rPr>
          <w:lang w:val="fr-FR"/>
        </w:rPr>
        <w:t>Convention internationale pour le contrôle et la gestion des eaux de ballast et sédiments des navires</w:t>
      </w:r>
    </w:p>
    <w:p w14:paraId="1EDDFEE4" w14:textId="77777777" w:rsidR="00C33633" w:rsidRPr="00E43C5E" w:rsidRDefault="00C33633" w:rsidP="00C33633">
      <w:pPr>
        <w:pStyle w:val="P68B1DB1-ListParagraph13"/>
        <w:spacing w:after="0" w:line="240" w:lineRule="auto"/>
        <w:ind w:left="0"/>
        <w:contextualSpacing w:val="0"/>
        <w:rPr>
          <w:lang w:val="fr-FR"/>
        </w:rPr>
      </w:pPr>
    </w:p>
    <w:p w14:paraId="45528DB5" w14:textId="3D1486EF" w:rsidR="00E35521" w:rsidRPr="00C33633" w:rsidRDefault="00C46CD6" w:rsidP="00C33633">
      <w:pPr>
        <w:pStyle w:val="P68B1DB1-Heading211"/>
        <w:spacing w:before="0"/>
        <w:ind w:left="1134" w:hanging="567"/>
        <w:rPr>
          <w:color w:val="auto"/>
          <w:sz w:val="22"/>
          <w:szCs w:val="22"/>
          <w:lang w:val="fr-FR"/>
        </w:rPr>
      </w:pPr>
      <w:bookmarkStart w:id="9" w:name="_Toc212039209"/>
      <w:r w:rsidRPr="00C33633">
        <w:rPr>
          <w:color w:val="auto"/>
          <w:sz w:val="22"/>
          <w:szCs w:val="22"/>
          <w:lang w:val="fr-FR"/>
        </w:rPr>
        <w:t>2.2 </w:t>
      </w:r>
      <w:r w:rsidR="00C33633">
        <w:rPr>
          <w:color w:val="auto"/>
          <w:sz w:val="22"/>
          <w:szCs w:val="22"/>
          <w:lang w:val="fr-FR"/>
        </w:rPr>
        <w:tab/>
      </w:r>
      <w:r w:rsidRPr="00C33633">
        <w:rPr>
          <w:color w:val="auto"/>
          <w:sz w:val="22"/>
          <w:szCs w:val="22"/>
          <w:lang w:val="fr-FR"/>
        </w:rPr>
        <w:t>Lois, politiques et dispositions de gestion des États de l’aire de répartition</w:t>
      </w:r>
      <w:bookmarkEnd w:id="9"/>
    </w:p>
    <w:p w14:paraId="48D0DDD0" w14:textId="77777777" w:rsidR="00C33633" w:rsidRDefault="00C33633" w:rsidP="00E26266">
      <w:pPr>
        <w:pStyle w:val="P68B1DB1-Normal8"/>
        <w:spacing w:after="0" w:line="240" w:lineRule="auto"/>
        <w:rPr>
          <w:lang w:val="fr-FR"/>
        </w:rPr>
      </w:pPr>
    </w:p>
    <w:p w14:paraId="3C1889FB" w14:textId="57894960" w:rsidR="00E35521" w:rsidRDefault="00C46CD6" w:rsidP="00E26266">
      <w:pPr>
        <w:pStyle w:val="P68B1DB1-Normal8"/>
        <w:spacing w:after="0" w:line="240" w:lineRule="auto"/>
        <w:rPr>
          <w:lang w:val="fr-FR"/>
        </w:rPr>
      </w:pPr>
      <w:r w:rsidRPr="00E43C5E">
        <w:rPr>
          <w:lang w:val="fr-FR"/>
        </w:rPr>
        <w:t>Les mesures juridiques et réglementaires nationales suivantes sont pertinentes pour la gestion de la conservation des baleines à bosse de la mer d’Arabie. Ce résumé est basé sur les informations fournies par les parties prenantes des États de l’aire de répartition et sur les recherches en ligne (IA). Il se peut qu’il ne soit pas complet. Dans le cadre du PGC, les États de l’aire de répartition seront encouragés à entreprendre un examen plus approfondi de leur législation, de leurs politiques et de leurs mes</w:t>
      </w:r>
      <w:r w:rsidRPr="00E43C5E">
        <w:rPr>
          <w:lang w:val="fr-FR"/>
        </w:rPr>
        <w:t xml:space="preserve">ures de gestion actuelles afin d’identifier les lacunes potentielles en matière de protection et les possibilités d’amélioration. </w:t>
      </w:r>
    </w:p>
    <w:p w14:paraId="642A0223" w14:textId="77777777" w:rsidR="002C3F40" w:rsidRPr="00E43C5E" w:rsidRDefault="002C3F40" w:rsidP="00E26266">
      <w:pPr>
        <w:pStyle w:val="P68B1DB1-Normal8"/>
        <w:spacing w:after="0" w:line="240" w:lineRule="auto"/>
        <w:rPr>
          <w:lang w:val="fr-FR"/>
        </w:rPr>
      </w:pPr>
    </w:p>
    <w:p w14:paraId="7958EF96" w14:textId="32EBC0EA" w:rsidR="009B2ACF" w:rsidRDefault="00C46CD6" w:rsidP="00F251D7">
      <w:pPr>
        <w:pStyle w:val="P68B1DB1-Heading314"/>
        <w:numPr>
          <w:ilvl w:val="2"/>
          <w:numId w:val="10"/>
        </w:numPr>
        <w:spacing w:before="0"/>
        <w:ind w:left="709" w:hanging="709"/>
        <w:rPr>
          <w:color w:val="auto"/>
          <w:sz w:val="22"/>
          <w:szCs w:val="22"/>
        </w:rPr>
      </w:pPr>
      <w:bookmarkStart w:id="10" w:name="_Toc212039210"/>
      <w:r w:rsidRPr="009B2ACF">
        <w:rPr>
          <w:color w:val="auto"/>
          <w:sz w:val="22"/>
          <w:szCs w:val="22"/>
        </w:rPr>
        <w:t>Bahreïn</w:t>
      </w:r>
      <w:bookmarkEnd w:id="10"/>
    </w:p>
    <w:p w14:paraId="606A55A8" w14:textId="77777777" w:rsidR="00A0718E" w:rsidRPr="00A0718E" w:rsidRDefault="00A0718E" w:rsidP="00A0718E">
      <w:pPr>
        <w:pStyle w:val="P68B1DB1-Heading314"/>
        <w:spacing w:before="0"/>
        <w:rPr>
          <w:color w:val="auto"/>
          <w:sz w:val="22"/>
          <w:szCs w:val="22"/>
        </w:rPr>
      </w:pPr>
    </w:p>
    <w:p w14:paraId="77C4CB8F" w14:textId="4A17A754" w:rsidR="00E35521" w:rsidRPr="00A0718E" w:rsidRDefault="00C46CD6" w:rsidP="00A0718E">
      <w:pPr>
        <w:pStyle w:val="P68B1DB1-ListParagraph13"/>
        <w:numPr>
          <w:ilvl w:val="0"/>
          <w:numId w:val="28"/>
        </w:numPr>
        <w:spacing w:after="0" w:line="240" w:lineRule="auto"/>
        <w:contextualSpacing w:val="0"/>
        <w:rPr>
          <w:szCs w:val="22"/>
          <w:lang w:val="fr-FR"/>
        </w:rPr>
      </w:pPr>
      <w:r w:rsidRPr="009B2ACF">
        <w:rPr>
          <w:szCs w:val="22"/>
          <w:lang w:val="fr-FR"/>
        </w:rPr>
        <w:t>Le décret législatif nº 21 de 1996 relatif à l’environnement traite de la pollution et de la protection de l’environnement. L’article 27 stipule que la destruction des habitats et des sanctuaires de la vie marine, de la faune et des plantes est interdite. La loi sur la faune (décret législatif nº 2 de 1995)</w:t>
      </w:r>
      <w:r w:rsidR="00A0718E">
        <w:rPr>
          <w:szCs w:val="22"/>
          <w:lang w:val="fr-FR"/>
        </w:rPr>
        <w:t xml:space="preserve"> </w:t>
      </w:r>
      <w:r w:rsidRPr="00A0718E">
        <w:rPr>
          <w:szCs w:val="22"/>
          <w:lang w:val="fr-FR"/>
        </w:rPr>
        <w:t xml:space="preserve">est axée sur la préservation des espèces sauvages et la protection de leurs habitats. Ces deux éléments relèvent de la compétence du Conseil suprême de l’environnement (CSE). </w:t>
      </w:r>
    </w:p>
    <w:p w14:paraId="5FC951D0" w14:textId="77777777" w:rsidR="00E35521" w:rsidRPr="009B2ACF" w:rsidRDefault="00E35521" w:rsidP="00E26266">
      <w:pPr>
        <w:pStyle w:val="ListParagraph"/>
        <w:spacing w:after="0" w:line="240" w:lineRule="auto"/>
        <w:ind w:left="360"/>
        <w:contextualSpacing w:val="0"/>
        <w:rPr>
          <w:rFonts w:ascii="Arial" w:hAnsi="Arial" w:cs="Arial"/>
          <w:szCs w:val="22"/>
          <w:lang w:val="fr-FR"/>
        </w:rPr>
      </w:pPr>
    </w:p>
    <w:p w14:paraId="14724431" w14:textId="628796CA" w:rsidR="00E35521" w:rsidRDefault="00C46CD6" w:rsidP="00E26266">
      <w:pPr>
        <w:pStyle w:val="P68B1DB1-Heading314"/>
        <w:numPr>
          <w:ilvl w:val="2"/>
          <w:numId w:val="10"/>
        </w:numPr>
        <w:spacing w:before="0"/>
        <w:rPr>
          <w:color w:val="auto"/>
          <w:sz w:val="22"/>
          <w:szCs w:val="22"/>
        </w:rPr>
      </w:pPr>
      <w:bookmarkStart w:id="11" w:name="_Toc212039211"/>
      <w:r w:rsidRPr="009B2ACF">
        <w:rPr>
          <w:color w:val="auto"/>
          <w:sz w:val="22"/>
          <w:szCs w:val="22"/>
        </w:rPr>
        <w:t>Inde</w:t>
      </w:r>
      <w:bookmarkEnd w:id="11"/>
    </w:p>
    <w:p w14:paraId="2572ABFE" w14:textId="77777777" w:rsidR="00442BCC" w:rsidRPr="009B2ACF" w:rsidRDefault="00442BCC" w:rsidP="00442BCC">
      <w:pPr>
        <w:pStyle w:val="P68B1DB1-Heading314"/>
        <w:spacing w:before="0"/>
        <w:ind w:left="720"/>
        <w:rPr>
          <w:color w:val="auto"/>
          <w:sz w:val="22"/>
          <w:szCs w:val="22"/>
        </w:rPr>
      </w:pPr>
    </w:p>
    <w:p w14:paraId="67CD5ABD" w14:textId="6B92A8F5" w:rsidR="00E35521" w:rsidRPr="00E43C5E" w:rsidRDefault="00C46CD6" w:rsidP="00E26266">
      <w:pPr>
        <w:pStyle w:val="P68B1DB1-ListParagraph13"/>
        <w:numPr>
          <w:ilvl w:val="0"/>
          <w:numId w:val="18"/>
        </w:numPr>
        <w:spacing w:after="0" w:line="240" w:lineRule="auto"/>
        <w:contextualSpacing w:val="0"/>
        <w:rPr>
          <w:lang w:val="fr-FR"/>
        </w:rPr>
      </w:pPr>
      <w:r w:rsidRPr="00E43C5E">
        <w:rPr>
          <w:lang w:val="fr-FR"/>
        </w:rPr>
        <w:t>La loi indienne de 1972 sur la protection des espèces sauvages protège les BBMA en vertu de l’annexe I, qui énumère les espèces bénéficiant du plus haut niveau de protection en Inde. Les animaux énumérés à l’annexe I sont protégés contre la chasse dans toute l’Inde. Cette loi assure la protection des BBMA contre la chasse</w:t>
      </w:r>
      <w:r w:rsidRPr="00E43C5E">
        <w:rPr>
          <w:color w:val="000000" w:themeColor="text1"/>
          <w:lang w:val="fr-FR"/>
        </w:rPr>
        <w:t xml:space="preserve"> sur toutes </w:t>
      </w:r>
      <w:r w:rsidRPr="00E43C5E">
        <w:rPr>
          <w:lang w:val="fr-FR"/>
        </w:rPr>
        <w:t xml:space="preserve">les côtes de l’Inde et exige la </w:t>
      </w:r>
      <w:r w:rsidRPr="00E43C5E">
        <w:rPr>
          <w:color w:val="000000" w:themeColor="text1"/>
          <w:lang w:val="fr-FR"/>
        </w:rPr>
        <w:t xml:space="preserve">sauvegarde de leurs habitats. </w:t>
      </w:r>
    </w:p>
    <w:p w14:paraId="144B31AC" w14:textId="60D17EF3" w:rsidR="00E35521" w:rsidRDefault="00C46CD6" w:rsidP="00E26266">
      <w:pPr>
        <w:pStyle w:val="P68B1DB1-ListParagraph13"/>
        <w:numPr>
          <w:ilvl w:val="0"/>
          <w:numId w:val="18"/>
        </w:numPr>
        <w:spacing w:after="0" w:line="240" w:lineRule="auto"/>
        <w:contextualSpacing w:val="0"/>
        <w:rPr>
          <w:lang w:val="fr-FR"/>
        </w:rPr>
      </w:pPr>
      <w:r w:rsidRPr="00E43C5E">
        <w:rPr>
          <w:lang w:val="fr-FR"/>
        </w:rPr>
        <w:lastRenderedPageBreak/>
        <w:t>La loi de 1986 sur la protection de l’environnement (EPA) est une loi indienne importante promulguée pour protéger et améliorer l’environnement, et pour prévenir et contrôler la pollution de l’environnement. Elle accorde au gouvernement central de larges pouvoirs pour prendre des mesures afin de résoudre les problèmes environnementaux, y compris la pollution côtière et marine.</w:t>
      </w:r>
    </w:p>
    <w:p w14:paraId="2F87EFBA" w14:textId="77777777" w:rsidR="00442BCC" w:rsidRPr="00E43C5E" w:rsidRDefault="00442BCC" w:rsidP="00442BCC">
      <w:pPr>
        <w:pStyle w:val="P68B1DB1-ListParagraph13"/>
        <w:spacing w:after="0" w:line="240" w:lineRule="auto"/>
        <w:ind w:left="360"/>
        <w:contextualSpacing w:val="0"/>
        <w:rPr>
          <w:lang w:val="fr-FR"/>
        </w:rPr>
      </w:pPr>
    </w:p>
    <w:p w14:paraId="23BD3DF9" w14:textId="7F7BA18B" w:rsidR="00E35521" w:rsidRDefault="00C46CD6" w:rsidP="00E26266">
      <w:pPr>
        <w:pStyle w:val="P68B1DB1-ListParagraph13"/>
        <w:numPr>
          <w:ilvl w:val="0"/>
          <w:numId w:val="18"/>
        </w:numPr>
        <w:spacing w:after="0" w:line="240" w:lineRule="auto"/>
        <w:contextualSpacing w:val="0"/>
        <w:rPr>
          <w:lang w:val="fr-FR"/>
        </w:rPr>
      </w:pPr>
      <w:r w:rsidRPr="00E43C5E">
        <w:rPr>
          <w:lang w:val="fr-FR"/>
        </w:rPr>
        <w:t>La Notification de la zone de réglementation côtière 2011 (zones écologiquement sensibles) (CRZ) en Inde est un cadre réglementaire visant à protéger l’environnement côtier et à promouvoir le développement durable dans les zones côtières. La CRZ réglemente les activités à une distance spécifique de la ligne de marée haute (HTL) et le long des rives des rivières, des ruisseaux et des estuaires soumis aux marées.</w:t>
      </w:r>
    </w:p>
    <w:p w14:paraId="7F32D05A" w14:textId="77777777" w:rsidR="00442BCC" w:rsidRPr="00E43C5E" w:rsidRDefault="00442BCC" w:rsidP="00442BCC">
      <w:pPr>
        <w:pStyle w:val="P68B1DB1-ListParagraph13"/>
        <w:spacing w:after="0" w:line="240" w:lineRule="auto"/>
        <w:ind w:left="0"/>
        <w:contextualSpacing w:val="0"/>
        <w:rPr>
          <w:lang w:val="fr-FR"/>
        </w:rPr>
      </w:pPr>
    </w:p>
    <w:p w14:paraId="315D3F25" w14:textId="77777777" w:rsidR="00E35521" w:rsidRDefault="00C46CD6" w:rsidP="00E26266">
      <w:pPr>
        <w:pStyle w:val="P68B1DB1-ListParagraph13"/>
        <w:numPr>
          <w:ilvl w:val="0"/>
          <w:numId w:val="18"/>
        </w:numPr>
        <w:spacing w:after="0" w:line="240" w:lineRule="auto"/>
        <w:contextualSpacing w:val="0"/>
        <w:rPr>
          <w:lang w:val="fr-FR"/>
        </w:rPr>
      </w:pPr>
      <w:r w:rsidRPr="00E43C5E">
        <w:rPr>
          <w:lang w:val="fr-FR"/>
        </w:rPr>
        <w:t xml:space="preserve">Les Directives nationales de gestion des échouages de la mégafaune marine publiées en 2021 fournissent un cadre pour établir des mécanismes d’intervention en cas d’échouage, renforcer la capacité de signaler et de surveiller les échouages, et créer une base de données nationale et une agence nodale pour coordonner ces activités. </w:t>
      </w:r>
    </w:p>
    <w:p w14:paraId="7F11707D" w14:textId="77777777" w:rsidR="00442BCC" w:rsidRPr="00E43C5E" w:rsidRDefault="00442BCC" w:rsidP="00442BCC">
      <w:pPr>
        <w:pStyle w:val="P68B1DB1-ListParagraph13"/>
        <w:spacing w:after="0" w:line="240" w:lineRule="auto"/>
        <w:ind w:left="0"/>
        <w:contextualSpacing w:val="0"/>
        <w:rPr>
          <w:lang w:val="fr-FR"/>
        </w:rPr>
      </w:pPr>
    </w:p>
    <w:p w14:paraId="614C3612" w14:textId="6FE3F85D" w:rsidR="00E35521" w:rsidRDefault="00C46CD6" w:rsidP="00E26266">
      <w:pPr>
        <w:pStyle w:val="P68B1DB1-ListParagraph13"/>
        <w:numPr>
          <w:ilvl w:val="0"/>
          <w:numId w:val="18"/>
        </w:numPr>
        <w:spacing w:after="0" w:line="240" w:lineRule="auto"/>
        <w:contextualSpacing w:val="0"/>
        <w:rPr>
          <w:lang w:val="fr-FR"/>
        </w:rPr>
      </w:pPr>
      <w:r w:rsidRPr="00E43C5E">
        <w:rPr>
          <w:lang w:val="fr-FR"/>
        </w:rPr>
        <w:t>Le Plan d’action national pour les espèces sauvages (2017-2031) donne la priorité à l’identification des zones à plus forte valeur écologique pour la protection, la restauration de l’habitat, la réduction de la pollution marine, la mise en place d’équipes de sauvetage et de remise en liberté des mammifères marins et la préparation de plans de rétablissement pour les espèces menacées, y compris les BBMA.</w:t>
      </w:r>
    </w:p>
    <w:p w14:paraId="1EB41939" w14:textId="77777777" w:rsidR="00442BCC" w:rsidRPr="00E43C5E" w:rsidRDefault="00442BCC" w:rsidP="00442BCC">
      <w:pPr>
        <w:pStyle w:val="P68B1DB1-ListParagraph13"/>
        <w:spacing w:after="0" w:line="240" w:lineRule="auto"/>
        <w:ind w:left="0"/>
        <w:contextualSpacing w:val="0"/>
        <w:rPr>
          <w:lang w:val="fr-FR"/>
        </w:rPr>
      </w:pPr>
    </w:p>
    <w:p w14:paraId="2499D1F6" w14:textId="17BBF1F6" w:rsidR="00E35521" w:rsidRPr="00442BCC" w:rsidRDefault="00C46CD6" w:rsidP="00E26266">
      <w:pPr>
        <w:pStyle w:val="P68B1DB1-ListParagraph13"/>
        <w:numPr>
          <w:ilvl w:val="0"/>
          <w:numId w:val="18"/>
        </w:numPr>
        <w:spacing w:after="0" w:line="240" w:lineRule="auto"/>
        <w:contextualSpacing w:val="0"/>
        <w:rPr>
          <w:lang w:val="fr-FR"/>
        </w:rPr>
      </w:pPr>
      <w:r w:rsidRPr="00E43C5E">
        <w:rPr>
          <w:lang w:val="fr-FR"/>
        </w:rPr>
        <w:t xml:space="preserve">Le plan d’action du projet Dauphin (2022-2047) fournit un cadre pour les plans de surveillance à long terme des dauphins et autres mammifères marins, y compris les BBMA, dans les eaux côtières indiennes et la </w:t>
      </w:r>
      <w:r w:rsidRPr="00E43C5E">
        <w:rPr>
          <w:color w:val="000000" w:themeColor="text1"/>
          <w:lang w:val="fr-FR"/>
        </w:rPr>
        <w:t>ZEE.</w:t>
      </w:r>
    </w:p>
    <w:p w14:paraId="4D9D469B" w14:textId="77777777" w:rsidR="00442BCC" w:rsidRPr="00E43C5E" w:rsidRDefault="00442BCC" w:rsidP="00442BCC">
      <w:pPr>
        <w:pStyle w:val="P68B1DB1-ListParagraph13"/>
        <w:spacing w:after="0" w:line="240" w:lineRule="auto"/>
        <w:ind w:left="0"/>
        <w:contextualSpacing w:val="0"/>
        <w:rPr>
          <w:lang w:val="fr-FR"/>
        </w:rPr>
      </w:pPr>
    </w:p>
    <w:p w14:paraId="7EC3DB86" w14:textId="0F51836B" w:rsidR="00E35521" w:rsidRDefault="00C46CD6" w:rsidP="00E26266">
      <w:pPr>
        <w:pStyle w:val="P68B1DB1-ListParagraph13"/>
        <w:numPr>
          <w:ilvl w:val="0"/>
          <w:numId w:val="18"/>
        </w:numPr>
        <w:spacing w:after="0" w:line="240" w:lineRule="auto"/>
        <w:contextualSpacing w:val="0"/>
        <w:rPr>
          <w:lang w:val="fr-FR"/>
        </w:rPr>
      </w:pPr>
      <w:r w:rsidRPr="00E43C5E">
        <w:rPr>
          <w:lang w:val="fr-FR"/>
        </w:rPr>
        <w:t>Les BBMA sont l’une des espèces prioritaires dans le cadre du programme de développement intégré des habitats fauniques (IDWH). Dans le cadre du programme IDWH, le ministère de l’Environnement, des Forêts et du Changement climatique a lancé un programme de recherche visant à comprendre la répartition des BBMA sur la côte ouest de l’Inde.</w:t>
      </w:r>
    </w:p>
    <w:p w14:paraId="22DE3F6D" w14:textId="77777777" w:rsidR="00442BCC" w:rsidRPr="00E43C5E" w:rsidRDefault="00442BCC" w:rsidP="00442BCC">
      <w:pPr>
        <w:pStyle w:val="P68B1DB1-ListParagraph13"/>
        <w:spacing w:after="0" w:line="240" w:lineRule="auto"/>
        <w:ind w:left="0"/>
        <w:contextualSpacing w:val="0"/>
        <w:rPr>
          <w:lang w:val="fr-FR"/>
        </w:rPr>
      </w:pPr>
    </w:p>
    <w:p w14:paraId="00E8A4FB" w14:textId="09AE9B05" w:rsidR="00E35521" w:rsidRPr="00442BCC" w:rsidRDefault="00C46CD6" w:rsidP="00E26266">
      <w:pPr>
        <w:pStyle w:val="P68B1DB1-Heading314"/>
        <w:numPr>
          <w:ilvl w:val="2"/>
          <w:numId w:val="10"/>
        </w:numPr>
        <w:spacing w:before="0"/>
        <w:rPr>
          <w:color w:val="auto"/>
          <w:sz w:val="22"/>
          <w:szCs w:val="22"/>
        </w:rPr>
      </w:pPr>
      <w:bookmarkStart w:id="12" w:name="_Toc212039212"/>
      <w:r w:rsidRPr="00442BCC">
        <w:rPr>
          <w:color w:val="auto"/>
          <w:sz w:val="22"/>
          <w:szCs w:val="22"/>
        </w:rPr>
        <w:t>Ira</w:t>
      </w:r>
      <w:bookmarkEnd w:id="12"/>
      <w:r w:rsidR="00442BCC" w:rsidRPr="00442BCC">
        <w:rPr>
          <w:color w:val="auto"/>
          <w:sz w:val="22"/>
          <w:szCs w:val="22"/>
        </w:rPr>
        <w:t>n</w:t>
      </w:r>
    </w:p>
    <w:p w14:paraId="182B8B0C" w14:textId="77777777" w:rsidR="00442BCC" w:rsidRPr="00442BCC" w:rsidRDefault="00442BCC" w:rsidP="00442BCC">
      <w:pPr>
        <w:pStyle w:val="P68B1DB1-Heading314"/>
        <w:spacing w:before="0"/>
        <w:ind w:left="720"/>
        <w:rPr>
          <w:color w:val="auto"/>
        </w:rPr>
      </w:pPr>
    </w:p>
    <w:p w14:paraId="66D8A587" w14:textId="77777777" w:rsidR="00E35521" w:rsidRDefault="00C46CD6" w:rsidP="00E26266">
      <w:pPr>
        <w:pStyle w:val="P68B1DB1-ListParagraph13"/>
        <w:numPr>
          <w:ilvl w:val="0"/>
          <w:numId w:val="26"/>
        </w:numPr>
        <w:spacing w:after="0" w:line="240" w:lineRule="auto"/>
        <w:contextualSpacing w:val="0"/>
        <w:rPr>
          <w:lang w:val="fr-FR"/>
        </w:rPr>
      </w:pPr>
      <w:r w:rsidRPr="00442BCC">
        <w:rPr>
          <w:lang w:val="fr-FR"/>
        </w:rPr>
        <w:t xml:space="preserve">La loi de 2001 sur l’exploitation et la protection des ressources aquatiques de la République islamique d’Iran s’applique aux eaux territoriales intérieures et marines relevant de la juridiction iranienne (art. 2). </w:t>
      </w:r>
    </w:p>
    <w:p w14:paraId="4DA48912" w14:textId="77777777" w:rsidR="00A00AA5" w:rsidRPr="00442BCC" w:rsidRDefault="00A00AA5" w:rsidP="00A00AA5">
      <w:pPr>
        <w:pStyle w:val="P68B1DB1-ListParagraph13"/>
        <w:spacing w:after="0" w:line="240" w:lineRule="auto"/>
        <w:ind w:left="360"/>
        <w:contextualSpacing w:val="0"/>
        <w:rPr>
          <w:lang w:val="fr-FR"/>
        </w:rPr>
      </w:pPr>
    </w:p>
    <w:p w14:paraId="06FA46D5" w14:textId="7179DA4A" w:rsidR="00E35521" w:rsidRDefault="00C46CD6" w:rsidP="00E26266">
      <w:pPr>
        <w:pStyle w:val="P68B1DB1-ListParagraph13"/>
        <w:numPr>
          <w:ilvl w:val="0"/>
          <w:numId w:val="26"/>
        </w:numPr>
        <w:spacing w:after="0" w:line="240" w:lineRule="auto"/>
        <w:contextualSpacing w:val="0"/>
      </w:pPr>
      <w:r w:rsidRPr="00442BCC">
        <w:rPr>
          <w:lang w:val="fr-FR"/>
        </w:rPr>
        <w:t xml:space="preserve">La Société iranienne des pêches (Shilat) est l’autorité responsable de la mise en œuvre de la politique gouvernementale de la pêche et de ses activités (recherche, gestion, protection et développement des ressources halieutiques, ports). </w:t>
      </w:r>
      <w:r w:rsidRPr="00442BCC">
        <w:t>L’article 71 interdit totalement la chasse aux mammifères marins.</w:t>
      </w:r>
    </w:p>
    <w:p w14:paraId="09DEF2D9" w14:textId="77777777" w:rsidR="00A00AA5" w:rsidRPr="00442BCC" w:rsidRDefault="00A00AA5" w:rsidP="00A00AA5">
      <w:pPr>
        <w:pStyle w:val="P68B1DB1-ListParagraph13"/>
        <w:spacing w:after="0" w:line="240" w:lineRule="auto"/>
        <w:ind w:left="0"/>
        <w:contextualSpacing w:val="0"/>
      </w:pPr>
    </w:p>
    <w:p w14:paraId="7FE466BE" w14:textId="3C5E06F9" w:rsidR="00E35521" w:rsidRPr="00A00AA5" w:rsidRDefault="00C46CD6" w:rsidP="00E26266">
      <w:pPr>
        <w:pStyle w:val="P68B1DB1-Heading314"/>
        <w:numPr>
          <w:ilvl w:val="2"/>
          <w:numId w:val="10"/>
        </w:numPr>
        <w:spacing w:before="0"/>
        <w:rPr>
          <w:color w:val="auto"/>
          <w:sz w:val="22"/>
          <w:szCs w:val="22"/>
        </w:rPr>
      </w:pPr>
      <w:bookmarkStart w:id="13" w:name="_Toc212039213"/>
      <w:r w:rsidRPr="00A00AA5">
        <w:rPr>
          <w:color w:val="auto"/>
          <w:sz w:val="22"/>
          <w:szCs w:val="22"/>
        </w:rPr>
        <w:t>Koweït</w:t>
      </w:r>
      <w:bookmarkEnd w:id="13"/>
    </w:p>
    <w:p w14:paraId="4BE26C45" w14:textId="77777777" w:rsidR="00A00AA5" w:rsidRPr="00442BCC" w:rsidRDefault="00A00AA5" w:rsidP="00A00AA5">
      <w:pPr>
        <w:pStyle w:val="P68B1DB1-Heading314"/>
        <w:spacing w:before="0"/>
        <w:ind w:left="720"/>
        <w:rPr>
          <w:color w:val="auto"/>
        </w:rPr>
      </w:pPr>
    </w:p>
    <w:p w14:paraId="1ACE2D0E" w14:textId="2A3FB17E" w:rsidR="00E35521" w:rsidRPr="00E43C5E" w:rsidRDefault="00C46CD6" w:rsidP="00E26266">
      <w:pPr>
        <w:pStyle w:val="P68B1DB1-ListParagraph13"/>
        <w:numPr>
          <w:ilvl w:val="0"/>
          <w:numId w:val="31"/>
        </w:numPr>
        <w:spacing w:after="0" w:line="240" w:lineRule="auto"/>
        <w:contextualSpacing w:val="0"/>
        <w:rPr>
          <w:lang w:val="fr-FR"/>
        </w:rPr>
      </w:pPr>
      <w:r w:rsidRPr="00442BCC">
        <w:rPr>
          <w:lang w:val="fr-FR"/>
        </w:rPr>
        <w:t xml:space="preserve">Les articles 80 et 81 de la loi nº 42 de 2014 sur la protection de l’environnement classent </w:t>
      </w:r>
      <w:r w:rsidRPr="00E43C5E">
        <w:rPr>
          <w:lang w:val="fr-FR"/>
        </w:rPr>
        <w:t>les baleines et les dauphins parmi les espèces protégées et interdisent explicitement la capture, la chasse, la mise à mort, la collecte ou l’attaque de ces espèces ou la destruction de leur habitat. Les articles 102 à 108 définissent des protections/restrictions spéciales dans les réserves naturelles, y compris les règlements sur la pêche, et désignent spécifiquement la baie du Koweït comme zone de protection spéciale.</w:t>
      </w:r>
    </w:p>
    <w:p w14:paraId="0B56A251" w14:textId="5B684B43" w:rsidR="00E35521" w:rsidRDefault="00C46CD6" w:rsidP="00E26266">
      <w:pPr>
        <w:pStyle w:val="P68B1DB1-ListParagraph13"/>
        <w:numPr>
          <w:ilvl w:val="0"/>
          <w:numId w:val="31"/>
        </w:numPr>
        <w:spacing w:after="0" w:line="240" w:lineRule="auto"/>
        <w:contextualSpacing w:val="0"/>
        <w:rPr>
          <w:lang w:val="fr-FR"/>
        </w:rPr>
      </w:pPr>
      <w:r w:rsidRPr="00E43C5E">
        <w:rPr>
          <w:lang w:val="fr-FR"/>
        </w:rPr>
        <w:lastRenderedPageBreak/>
        <w:t>Le règlement exécutif de 2017 sur la biodiversité (décret nº 3) et le règlement de 2016 sur l’environnement aquatique/côtier sont également pertinents pour définir les mesures de gestion des pêches et des aires protégées.</w:t>
      </w:r>
    </w:p>
    <w:p w14:paraId="37A165FC" w14:textId="77777777" w:rsidR="00D174BF" w:rsidRPr="00E43C5E" w:rsidRDefault="00D174BF" w:rsidP="00D174BF">
      <w:pPr>
        <w:pStyle w:val="P68B1DB1-ListParagraph13"/>
        <w:spacing w:after="0" w:line="240" w:lineRule="auto"/>
        <w:ind w:left="360"/>
        <w:contextualSpacing w:val="0"/>
        <w:rPr>
          <w:lang w:val="fr-FR"/>
        </w:rPr>
      </w:pPr>
    </w:p>
    <w:p w14:paraId="400D2B02" w14:textId="6888FA86" w:rsidR="00E35521" w:rsidRDefault="00C46CD6" w:rsidP="00E26266">
      <w:pPr>
        <w:pStyle w:val="P68B1DB1-Heading314"/>
        <w:numPr>
          <w:ilvl w:val="2"/>
          <w:numId w:val="10"/>
        </w:numPr>
        <w:spacing w:before="0"/>
        <w:rPr>
          <w:color w:val="auto"/>
          <w:sz w:val="22"/>
          <w:szCs w:val="22"/>
        </w:rPr>
      </w:pPr>
      <w:bookmarkStart w:id="14" w:name="_Toc212039214"/>
      <w:r w:rsidRPr="00D174BF">
        <w:rPr>
          <w:color w:val="auto"/>
          <w:sz w:val="22"/>
          <w:szCs w:val="22"/>
        </w:rPr>
        <w:t>Maldives</w:t>
      </w:r>
      <w:bookmarkEnd w:id="14"/>
    </w:p>
    <w:p w14:paraId="6E3BDC8B" w14:textId="77777777" w:rsidR="00D174BF" w:rsidRPr="00D174BF" w:rsidRDefault="00D174BF" w:rsidP="00D174BF">
      <w:pPr>
        <w:pStyle w:val="P68B1DB1-Heading314"/>
        <w:spacing w:before="0"/>
        <w:ind w:left="720"/>
        <w:rPr>
          <w:color w:val="auto"/>
          <w:sz w:val="22"/>
          <w:szCs w:val="22"/>
        </w:rPr>
      </w:pPr>
    </w:p>
    <w:p w14:paraId="1C06EB39" w14:textId="3D4E8970" w:rsidR="00E35521" w:rsidRDefault="00C46CD6" w:rsidP="00E26266">
      <w:pPr>
        <w:pStyle w:val="P68B1DB1-ListParagraph13"/>
        <w:numPr>
          <w:ilvl w:val="0"/>
          <w:numId w:val="29"/>
        </w:numPr>
        <w:spacing w:after="0" w:line="240" w:lineRule="auto"/>
        <w:contextualSpacing w:val="0"/>
        <w:rPr>
          <w:lang w:val="fr-FR"/>
        </w:rPr>
      </w:pPr>
      <w:r w:rsidRPr="00E43C5E">
        <w:rPr>
          <w:lang w:val="fr-FR"/>
        </w:rPr>
        <w:t xml:space="preserve">La loi sur la pêche des Maldives (nº 14/2019) réglemente la gestion, la conservation et la protection des pêches et des ressources aquatiques aux Maldives. En vertu du paragraphe 27, la plupart des types de pêche au filet sont spécifiquement interdits (y compris la pêche à la senne coulissante, la pêche au filet maillant et la pêche au chalut, qui sont tous responsables de niveaux élevés de prises accessoires de cétacés dans d’autres zones). </w:t>
      </w:r>
    </w:p>
    <w:p w14:paraId="5BDD1827" w14:textId="77777777" w:rsidR="00D174BF" w:rsidRPr="00E43C5E" w:rsidRDefault="00D174BF" w:rsidP="00D174BF">
      <w:pPr>
        <w:pStyle w:val="P68B1DB1-ListParagraph13"/>
        <w:spacing w:after="0" w:line="240" w:lineRule="auto"/>
        <w:ind w:left="360"/>
        <w:contextualSpacing w:val="0"/>
        <w:rPr>
          <w:lang w:val="fr-FR"/>
        </w:rPr>
      </w:pPr>
    </w:p>
    <w:p w14:paraId="03888D11" w14:textId="26EDC00F" w:rsidR="00E35521" w:rsidRDefault="00C46CD6" w:rsidP="00E26266">
      <w:pPr>
        <w:pStyle w:val="P68B1DB1-ListParagraph13"/>
        <w:numPr>
          <w:ilvl w:val="0"/>
          <w:numId w:val="29"/>
        </w:numPr>
        <w:spacing w:after="0" w:line="240" w:lineRule="auto"/>
        <w:contextualSpacing w:val="0"/>
        <w:rPr>
          <w:lang w:val="fr-FR"/>
        </w:rPr>
      </w:pPr>
      <w:r w:rsidRPr="00E43C5E">
        <w:rPr>
          <w:lang w:val="fr-FR"/>
        </w:rPr>
        <w:t xml:space="preserve">Le règlement général sur la pêche des Maldives (règlement nº 2020/R-75) interdit l’abattage et le commerce de certaines espèces, et énumère les sanctions applicables à certaines méthodes de pêche utilisées. Les cétacés sont inclus dans l’annexe 2 « Types de poissons interdits à la capture, à la pêche, à la récolte et à l’abattage dans les zones maritimes des Maldives » réglementés en vertu de l’article 17. </w:t>
      </w:r>
    </w:p>
    <w:p w14:paraId="7CC9E6EB" w14:textId="77777777" w:rsidR="00D174BF" w:rsidRPr="00E43C5E" w:rsidRDefault="00D174BF" w:rsidP="00D174BF">
      <w:pPr>
        <w:pStyle w:val="P68B1DB1-ListParagraph13"/>
        <w:spacing w:after="0" w:line="240" w:lineRule="auto"/>
        <w:ind w:left="0"/>
        <w:contextualSpacing w:val="0"/>
        <w:rPr>
          <w:lang w:val="fr-FR"/>
        </w:rPr>
      </w:pPr>
    </w:p>
    <w:p w14:paraId="12A115D3" w14:textId="10545B76" w:rsidR="00E35521" w:rsidRDefault="00C46CD6" w:rsidP="00E26266">
      <w:pPr>
        <w:pStyle w:val="P68B1DB1-ListParagraph13"/>
        <w:numPr>
          <w:ilvl w:val="0"/>
          <w:numId w:val="29"/>
        </w:numPr>
        <w:spacing w:after="0" w:line="240" w:lineRule="auto"/>
        <w:contextualSpacing w:val="0"/>
        <w:rPr>
          <w:lang w:val="fr-FR"/>
        </w:rPr>
      </w:pPr>
      <w:r w:rsidRPr="00E43C5E">
        <w:rPr>
          <w:lang w:val="fr-FR"/>
        </w:rPr>
        <w:t>La Constitution des Maldives (mise à jour en 2008) comprend, à l’article 22 sur la protection de l’environnement, une déclaration selon laquelle « l’État a le devoir fondamental de protéger et de préserver l’environnement naturel, la biodiversité, les ressources et la beauté du pays au profit des générations présentes et futures. L’État entreprend et promeut des objectifs économiques et sociaux souhaitables par le biais d’un développement durable écologiquement équilibré et prend les mesures nécessaires pou</w:t>
      </w:r>
      <w:r w:rsidRPr="00E43C5E">
        <w:rPr>
          <w:lang w:val="fr-FR"/>
        </w:rPr>
        <w:t>r favoriser la conservation, prévenir la pollution, l’extinction de toute espèce et la dégradation écologique de ces objectifs ».</w:t>
      </w:r>
    </w:p>
    <w:p w14:paraId="156D8147" w14:textId="77777777" w:rsidR="00D174BF" w:rsidRPr="00E43C5E" w:rsidRDefault="00D174BF" w:rsidP="00D174BF">
      <w:pPr>
        <w:pStyle w:val="P68B1DB1-ListParagraph13"/>
        <w:spacing w:after="0" w:line="240" w:lineRule="auto"/>
        <w:ind w:left="0"/>
        <w:contextualSpacing w:val="0"/>
        <w:rPr>
          <w:lang w:val="fr-FR"/>
        </w:rPr>
      </w:pPr>
    </w:p>
    <w:p w14:paraId="48CF07A9" w14:textId="77777777" w:rsidR="00E35521" w:rsidRDefault="00C46CD6" w:rsidP="00E26266">
      <w:pPr>
        <w:pStyle w:val="P68B1DB1-ListParagraph13"/>
        <w:numPr>
          <w:ilvl w:val="0"/>
          <w:numId w:val="29"/>
        </w:numPr>
        <w:spacing w:after="0" w:line="240" w:lineRule="auto"/>
        <w:contextualSpacing w:val="0"/>
        <w:rPr>
          <w:lang w:val="fr-FR"/>
        </w:rPr>
      </w:pPr>
      <w:r w:rsidRPr="00E43C5E">
        <w:rPr>
          <w:lang w:val="fr-FR"/>
        </w:rPr>
        <w:t>La loi sur la protection et la préservation de l’environnement des Maldives (loi nº 4/93 du 19 avril 1993) établit le cadre de la protection de l’environnement aux Maldives. Le règlement sur les espèces protégées (2021/R-25 du 17 février 2021) vise à préserver et à maintenir la santé des espèces menacées, de leurs environnements et des systèmes interconnectés de manière durable.</w:t>
      </w:r>
    </w:p>
    <w:p w14:paraId="7FAACABC" w14:textId="77777777" w:rsidR="00D174BF" w:rsidRPr="00E43C5E" w:rsidRDefault="00D174BF" w:rsidP="00D174BF">
      <w:pPr>
        <w:pStyle w:val="P68B1DB1-ListParagraph13"/>
        <w:spacing w:after="0" w:line="240" w:lineRule="auto"/>
        <w:ind w:left="0"/>
        <w:contextualSpacing w:val="0"/>
        <w:rPr>
          <w:lang w:val="fr-FR"/>
        </w:rPr>
      </w:pPr>
    </w:p>
    <w:p w14:paraId="79E196BE" w14:textId="77777777" w:rsidR="00E35521" w:rsidRDefault="00C46CD6" w:rsidP="00E26266">
      <w:pPr>
        <w:pStyle w:val="P68B1DB1-ListParagraph13"/>
        <w:numPr>
          <w:ilvl w:val="0"/>
          <w:numId w:val="29"/>
        </w:numPr>
        <w:spacing w:after="0" w:line="240" w:lineRule="auto"/>
        <w:contextualSpacing w:val="0"/>
        <w:rPr>
          <w:lang w:val="fr-FR"/>
        </w:rPr>
      </w:pPr>
      <w:r w:rsidRPr="00E43C5E">
        <w:rPr>
          <w:lang w:val="fr-FR"/>
        </w:rPr>
        <w:t>Le commerce international est réglementé par la loi sur l’exportation et l’importation de 1979 (loi nº 31/79 du 15 septembre 1979) et le règlement sur l’exportation, l’importation et la réexportation (2012/R-34 du 16 juillet 2012). Toutes les exportations de produits de cétacés (à la seule exception de l’ambre gris) sont interdites.</w:t>
      </w:r>
    </w:p>
    <w:p w14:paraId="2C56E187" w14:textId="77777777" w:rsidR="00D174BF" w:rsidRPr="00E43C5E" w:rsidRDefault="00D174BF" w:rsidP="00D174BF">
      <w:pPr>
        <w:pStyle w:val="P68B1DB1-ListParagraph13"/>
        <w:spacing w:after="0" w:line="240" w:lineRule="auto"/>
        <w:ind w:left="0"/>
        <w:contextualSpacing w:val="0"/>
        <w:rPr>
          <w:lang w:val="fr-FR"/>
        </w:rPr>
      </w:pPr>
    </w:p>
    <w:p w14:paraId="20F27E0E" w14:textId="2532134B" w:rsidR="00E35521" w:rsidRDefault="00C46CD6" w:rsidP="00E26266">
      <w:pPr>
        <w:pStyle w:val="P68B1DB1-ListParagraph13"/>
        <w:numPr>
          <w:ilvl w:val="0"/>
          <w:numId w:val="29"/>
        </w:numPr>
        <w:spacing w:after="0" w:line="240" w:lineRule="auto"/>
        <w:contextualSpacing w:val="0"/>
        <w:rPr>
          <w:lang w:val="fr-FR"/>
        </w:rPr>
      </w:pPr>
      <w:r w:rsidRPr="00E43C5E">
        <w:rPr>
          <w:lang w:val="fr-FR"/>
        </w:rPr>
        <w:t>La Stratégie et le Plan d’action nationaux pour la biodiversité 2016-2025 visent à garantir que les menaces qui pèsent sur la biodiversité sont prises en compte, que la biodiversité est conservée et utilisée de manière durable, et que les avantages qui en découlent sont partagés équitablement (MEE, 2015).</w:t>
      </w:r>
    </w:p>
    <w:p w14:paraId="2778798B" w14:textId="77777777" w:rsidR="00D174BF" w:rsidRPr="00E43C5E" w:rsidRDefault="00D174BF" w:rsidP="00D174BF">
      <w:pPr>
        <w:pStyle w:val="P68B1DB1-ListParagraph13"/>
        <w:spacing w:after="0" w:line="240" w:lineRule="auto"/>
        <w:ind w:left="0"/>
        <w:contextualSpacing w:val="0"/>
        <w:rPr>
          <w:lang w:val="fr-FR"/>
        </w:rPr>
      </w:pPr>
    </w:p>
    <w:p w14:paraId="5E2986F6" w14:textId="5DCC13A5" w:rsidR="00E35521" w:rsidRDefault="00C46CD6" w:rsidP="00E26266">
      <w:pPr>
        <w:pStyle w:val="P68B1DB1-ListParagraph13"/>
        <w:numPr>
          <w:ilvl w:val="0"/>
          <w:numId w:val="29"/>
        </w:numPr>
        <w:spacing w:after="0" w:line="240" w:lineRule="auto"/>
        <w:contextualSpacing w:val="0"/>
        <w:rPr>
          <w:lang w:val="fr-FR"/>
        </w:rPr>
      </w:pPr>
      <w:r w:rsidRPr="00E43C5E">
        <w:rPr>
          <w:lang w:val="fr-FR"/>
        </w:rPr>
        <w:t xml:space="preserve">Le deuxième Plan d’action national pour l’environnement fournit un cadre pour guider les efforts visant à garantir que les Maldives continuent à se développer de manière durable (MHHE, 1999). </w:t>
      </w:r>
    </w:p>
    <w:p w14:paraId="5A024567" w14:textId="77777777" w:rsidR="00D174BF" w:rsidRPr="00E43C5E" w:rsidRDefault="00D174BF" w:rsidP="00D174BF">
      <w:pPr>
        <w:pStyle w:val="P68B1DB1-ListParagraph13"/>
        <w:spacing w:after="0" w:line="240" w:lineRule="auto"/>
        <w:ind w:left="0"/>
        <w:contextualSpacing w:val="0"/>
        <w:rPr>
          <w:lang w:val="fr-FR"/>
        </w:rPr>
      </w:pPr>
    </w:p>
    <w:p w14:paraId="484AD15D" w14:textId="027B0557" w:rsidR="00E35521" w:rsidRPr="00E43C5E" w:rsidRDefault="00C46CD6" w:rsidP="00E26266">
      <w:pPr>
        <w:pStyle w:val="P68B1DB1-ListParagraph13"/>
        <w:numPr>
          <w:ilvl w:val="0"/>
          <w:numId w:val="29"/>
        </w:numPr>
        <w:spacing w:after="0" w:line="240" w:lineRule="auto"/>
        <w:contextualSpacing w:val="0"/>
        <w:rPr>
          <w:lang w:val="fr-FR"/>
        </w:rPr>
      </w:pPr>
      <w:r w:rsidRPr="00E43C5E">
        <w:rPr>
          <w:lang w:val="fr-FR"/>
        </w:rPr>
        <w:t xml:space="preserve">Le règlement sur la protection et la conservation de l’environnement dans l’industrie du tourisme vise à réglementer l’impact de l’industrie du tourisme sur l’environnement, par exemple, en exigeant un permis pour certaines </w:t>
      </w:r>
      <w:r w:rsidRPr="00E43C5E">
        <w:rPr>
          <w:color w:val="000000" w:themeColor="text1"/>
          <w:lang w:val="fr-FR"/>
        </w:rPr>
        <w:t>activités susceptibles d’endommager l’environnement ou l’habitat des espèces</w:t>
      </w:r>
      <w:r w:rsidRPr="00E43C5E">
        <w:rPr>
          <w:lang w:val="fr-FR"/>
        </w:rPr>
        <w:t>. Il interdit également la détention d’espèces marines vivantes dans des cages ou d’autres espaces clos à des fins touristiques.</w:t>
      </w:r>
    </w:p>
    <w:p w14:paraId="5EEC3FC5" w14:textId="77777777" w:rsidR="00E35521" w:rsidRPr="00E43C5E" w:rsidRDefault="00E35521" w:rsidP="00E26266">
      <w:pPr>
        <w:pStyle w:val="ListParagraph"/>
        <w:spacing w:after="0" w:line="240" w:lineRule="auto"/>
        <w:ind w:left="360"/>
        <w:contextualSpacing w:val="0"/>
        <w:rPr>
          <w:rFonts w:ascii="Arial" w:hAnsi="Arial" w:cs="Arial"/>
          <w:lang w:val="fr-FR"/>
        </w:rPr>
      </w:pPr>
    </w:p>
    <w:p w14:paraId="7B96F6BB" w14:textId="4F64FA58" w:rsidR="00E35521" w:rsidRDefault="00C46CD6" w:rsidP="006815F3">
      <w:pPr>
        <w:pStyle w:val="P68B1DB1-Heading314"/>
        <w:numPr>
          <w:ilvl w:val="2"/>
          <w:numId w:val="10"/>
        </w:numPr>
        <w:spacing w:before="0"/>
        <w:rPr>
          <w:color w:val="auto"/>
          <w:sz w:val="22"/>
          <w:szCs w:val="22"/>
        </w:rPr>
      </w:pPr>
      <w:bookmarkStart w:id="15" w:name="_Toc212039215"/>
      <w:r w:rsidRPr="006815F3">
        <w:rPr>
          <w:color w:val="auto"/>
          <w:sz w:val="22"/>
          <w:szCs w:val="22"/>
        </w:rPr>
        <w:lastRenderedPageBreak/>
        <w:t>Oman</w:t>
      </w:r>
      <w:bookmarkEnd w:id="15"/>
    </w:p>
    <w:p w14:paraId="2A43D6EE" w14:textId="77777777" w:rsidR="006815F3" w:rsidRPr="006815F3" w:rsidRDefault="006815F3" w:rsidP="006815F3">
      <w:pPr>
        <w:pStyle w:val="P68B1DB1-Heading314"/>
        <w:spacing w:before="0"/>
        <w:ind w:left="720"/>
        <w:rPr>
          <w:color w:val="auto"/>
          <w:sz w:val="22"/>
          <w:szCs w:val="22"/>
        </w:rPr>
      </w:pPr>
    </w:p>
    <w:p w14:paraId="69845FF0" w14:textId="39817282" w:rsidR="00E35521" w:rsidRDefault="00C46CD6" w:rsidP="006815F3">
      <w:pPr>
        <w:pStyle w:val="P68B1DB1-ListParagraph13"/>
        <w:numPr>
          <w:ilvl w:val="0"/>
          <w:numId w:val="21"/>
        </w:numPr>
        <w:spacing w:after="0" w:line="240" w:lineRule="auto"/>
        <w:ind w:left="360"/>
        <w:contextualSpacing w:val="0"/>
        <w:rPr>
          <w:szCs w:val="22"/>
          <w:lang w:val="fr-FR"/>
        </w:rPr>
      </w:pPr>
      <w:r w:rsidRPr="006815F3">
        <w:rPr>
          <w:szCs w:val="22"/>
          <w:lang w:val="fr-FR"/>
        </w:rPr>
        <w:t xml:space="preserve">Décret royal 114/2001 </w:t>
      </w:r>
      <w:r w:rsidRPr="006815F3">
        <w:rPr>
          <w:i/>
          <w:szCs w:val="22"/>
          <w:lang w:val="fr-FR"/>
        </w:rPr>
        <w:t xml:space="preserve">portant promulgation de la loi sur la protection de l’environnement et la lutte contre la pollution : </w:t>
      </w:r>
      <w:r w:rsidRPr="006815F3">
        <w:rPr>
          <w:szCs w:val="22"/>
          <w:lang w:val="fr-FR"/>
        </w:rPr>
        <w:t>l’article 33 énumère les sanctions applicables au braconnage ou à la mise à mort d’animaux sauvages et divise les animaux en deux annexes assorties de sanctions différentes. L’annexe I offre le plus haut niveau de protection et comprend les tortues imbriquées et quelques mammifères terrestres.  L’annexe II comprend toutes les espèces de mammifères non inscrites à l’annexe I (à l’exception des mammifères app</w:t>
      </w:r>
      <w:r w:rsidRPr="006815F3">
        <w:rPr>
          <w:szCs w:val="22"/>
          <w:lang w:val="fr-FR"/>
        </w:rPr>
        <w:t>rivoisés), y compris les baleines à bosse de la mer d’Arabie.</w:t>
      </w:r>
    </w:p>
    <w:p w14:paraId="1D189B14" w14:textId="77777777" w:rsidR="006815F3" w:rsidRPr="006815F3" w:rsidRDefault="006815F3" w:rsidP="006815F3">
      <w:pPr>
        <w:pStyle w:val="P68B1DB1-ListParagraph13"/>
        <w:spacing w:after="0" w:line="240" w:lineRule="auto"/>
        <w:ind w:left="360"/>
        <w:contextualSpacing w:val="0"/>
        <w:rPr>
          <w:szCs w:val="22"/>
          <w:lang w:val="fr-FR"/>
        </w:rPr>
      </w:pPr>
    </w:p>
    <w:p w14:paraId="16616BB5" w14:textId="3386B210" w:rsidR="00E35521" w:rsidRDefault="00C46CD6" w:rsidP="006815F3">
      <w:pPr>
        <w:pStyle w:val="P68B1DB1-ListParagraph13"/>
        <w:numPr>
          <w:ilvl w:val="0"/>
          <w:numId w:val="23"/>
        </w:numPr>
        <w:spacing w:after="0" w:line="240" w:lineRule="auto"/>
        <w:ind w:left="360"/>
        <w:contextualSpacing w:val="0"/>
        <w:rPr>
          <w:szCs w:val="22"/>
          <w:lang w:val="fr-FR"/>
        </w:rPr>
      </w:pPr>
      <w:r w:rsidRPr="006815F3">
        <w:rPr>
          <w:szCs w:val="22"/>
          <w:lang w:val="fr-FR"/>
        </w:rPr>
        <w:t xml:space="preserve">Décret royal 20/2019 </w:t>
      </w:r>
      <w:r w:rsidRPr="006815F3">
        <w:rPr>
          <w:i/>
          <w:szCs w:val="22"/>
          <w:lang w:val="fr-FR"/>
        </w:rPr>
        <w:t>portant promulgation de la loi sur les ressources aquatiques vivantes :</w:t>
      </w:r>
      <w:r w:rsidRPr="006815F3">
        <w:rPr>
          <w:szCs w:val="22"/>
          <w:lang w:val="fr-FR"/>
        </w:rPr>
        <w:t xml:space="preserve"> l’article 10 interdit les pratiques de pêche susceptibles de nuire aux écosystèmes marins ou de les perturber, ainsi que celles susceptibles de nuire à l’équilibre entre les différentes composantes des écosystèmes marins. L’article 11 interdit la capture des tortues et la collecte de leurs œufs, ainsi que la capture des baleines, des dauphins, des cétacés et des oiseaux marins, sauf si cela est conforme à la réglementation spécifiée. De</w:t>
      </w:r>
      <w:r w:rsidRPr="006815F3">
        <w:rPr>
          <w:szCs w:val="22"/>
          <w:lang w:val="fr-FR"/>
        </w:rPr>
        <w:t xml:space="preserve">s sanctions sont prévues en cas de non-respect des articles 10 et 11. </w:t>
      </w:r>
    </w:p>
    <w:p w14:paraId="6EE98696" w14:textId="77777777" w:rsidR="006815F3" w:rsidRPr="006815F3" w:rsidRDefault="006815F3" w:rsidP="006815F3">
      <w:pPr>
        <w:pStyle w:val="P68B1DB1-ListParagraph13"/>
        <w:spacing w:after="0" w:line="240" w:lineRule="auto"/>
        <w:ind w:left="360"/>
        <w:contextualSpacing w:val="0"/>
        <w:rPr>
          <w:szCs w:val="22"/>
          <w:lang w:val="fr-FR"/>
        </w:rPr>
      </w:pPr>
    </w:p>
    <w:p w14:paraId="326DB959" w14:textId="23C8C9AF" w:rsidR="00E35521" w:rsidRPr="006815F3" w:rsidRDefault="00C46CD6" w:rsidP="006815F3">
      <w:pPr>
        <w:pStyle w:val="P68B1DB1-ListParagraph13"/>
        <w:numPr>
          <w:ilvl w:val="0"/>
          <w:numId w:val="22"/>
        </w:numPr>
        <w:spacing w:after="0" w:line="240" w:lineRule="auto"/>
        <w:ind w:left="360"/>
        <w:contextualSpacing w:val="0"/>
        <w:rPr>
          <w:b/>
          <w:szCs w:val="22"/>
        </w:rPr>
      </w:pPr>
      <w:r w:rsidRPr="006815F3">
        <w:rPr>
          <w:szCs w:val="22"/>
          <w:lang w:val="fr-FR"/>
        </w:rPr>
        <w:t xml:space="preserve">Décision ministérielle 34/2019 du ministère de l’Agriculture et de la Pêche </w:t>
      </w:r>
      <w:r w:rsidRPr="006815F3">
        <w:rPr>
          <w:i/>
          <w:szCs w:val="22"/>
          <w:lang w:val="fr-FR"/>
        </w:rPr>
        <w:t xml:space="preserve">portant réglementation de l’utilisation des filets Al-Hiyal </w:t>
      </w:r>
      <w:r w:rsidRPr="006815F3">
        <w:rPr>
          <w:szCs w:val="22"/>
          <w:lang w:val="fr-FR"/>
        </w:rPr>
        <w:t>(filets maillants)</w:t>
      </w:r>
      <w:r w:rsidRPr="006815F3">
        <w:rPr>
          <w:i/>
          <w:szCs w:val="22"/>
          <w:lang w:val="fr-FR"/>
        </w:rPr>
        <w:t xml:space="preserve"> pour la pêche :</w:t>
      </w:r>
      <w:r w:rsidRPr="006815F3">
        <w:rPr>
          <w:szCs w:val="22"/>
          <w:lang w:val="fr-FR"/>
        </w:rPr>
        <w:t xml:space="preserve"> cette décision décrit les spécifications relatives à l’acquisition d’une licence et à l’utilisation générale des filets maillants. Elle spécifie la longueur, la hauteur et la taille des mailles des filets maillants. L’article 14 indique que des </w:t>
      </w:r>
      <w:proofErr w:type="spellStart"/>
      <w:r w:rsidRPr="006815F3">
        <w:rPr>
          <w:szCs w:val="22"/>
          <w:lang w:val="fr-FR"/>
        </w:rPr>
        <w:t>pingers</w:t>
      </w:r>
      <w:proofErr w:type="spellEnd"/>
      <w:r w:rsidRPr="006815F3">
        <w:rPr>
          <w:szCs w:val="22"/>
          <w:lang w:val="fr-FR"/>
        </w:rPr>
        <w:t xml:space="preserve"> doivent être utilisés pour avertir et chasser les tortues, les baleines et autres cétacés. Le non-respect des règles générales énoncées dans la décision peut entraî</w:t>
      </w:r>
      <w:r w:rsidRPr="006815F3">
        <w:rPr>
          <w:szCs w:val="22"/>
          <w:lang w:val="fr-FR"/>
        </w:rPr>
        <w:t xml:space="preserve">ner la suspension temporaire ou permanente du permis d’utilisation des filets maillants. </w:t>
      </w:r>
      <w:r w:rsidRPr="006815F3">
        <w:rPr>
          <w:szCs w:val="22"/>
        </w:rPr>
        <w:t>Aucune sanction spécifique n’est prévue pour chaque règle.</w:t>
      </w:r>
    </w:p>
    <w:p w14:paraId="2F7DE84C" w14:textId="77777777" w:rsidR="006815F3" w:rsidRPr="006815F3" w:rsidRDefault="006815F3" w:rsidP="006815F3">
      <w:pPr>
        <w:pStyle w:val="P68B1DB1-ListParagraph13"/>
        <w:spacing w:after="0" w:line="240" w:lineRule="auto"/>
        <w:ind w:left="360"/>
        <w:contextualSpacing w:val="0"/>
        <w:rPr>
          <w:b/>
          <w:szCs w:val="22"/>
        </w:rPr>
      </w:pPr>
    </w:p>
    <w:p w14:paraId="302238BC" w14:textId="68EDF951" w:rsidR="00E35521" w:rsidRPr="006815F3" w:rsidRDefault="00C46CD6" w:rsidP="006815F3">
      <w:pPr>
        <w:pStyle w:val="P68B1DB1-ListParagraph13"/>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val="0"/>
        <w:rPr>
          <w:szCs w:val="22"/>
          <w:lang w:val="fr-FR"/>
        </w:rPr>
      </w:pPr>
      <w:r w:rsidRPr="006815F3">
        <w:rPr>
          <w:szCs w:val="22"/>
          <w:lang w:val="fr-FR"/>
        </w:rPr>
        <w:t xml:space="preserve">Décision ministérielle 71/2020 du ministère de l’Agriculture et de la Pêche </w:t>
      </w:r>
      <w:r w:rsidRPr="006815F3">
        <w:rPr>
          <w:i/>
          <w:szCs w:val="22"/>
          <w:lang w:val="fr-FR"/>
        </w:rPr>
        <w:t>portant réglementation de l’utilisation des filets maillants en eau profonde :</w:t>
      </w:r>
      <w:r w:rsidRPr="006815F3">
        <w:rPr>
          <w:szCs w:val="22"/>
          <w:lang w:val="fr-FR"/>
        </w:rPr>
        <w:t xml:space="preserve"> l’article 14 précise que le titulaire de la licence doit empêcher que les tortues, les mammifères marins et toute espèce marine ne soient pris dans les filets maillants de fond, et doit prendre les mesures nécessaires pour les remettre immédiatement à la mer s’ils sont accidentellement pris dans les filets.</w:t>
      </w:r>
    </w:p>
    <w:p w14:paraId="5E831A25" w14:textId="77777777" w:rsidR="00E35521" w:rsidRPr="006815F3" w:rsidRDefault="00E35521" w:rsidP="006815F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val="0"/>
        <w:rPr>
          <w:rFonts w:ascii="Arial" w:hAnsi="Arial" w:cs="Arial"/>
          <w:szCs w:val="22"/>
          <w:lang w:val="fr-FR"/>
        </w:rPr>
      </w:pPr>
    </w:p>
    <w:p w14:paraId="452BEBC5" w14:textId="7FFBF0F6" w:rsidR="00E35521" w:rsidRDefault="00C46CD6" w:rsidP="006815F3">
      <w:pPr>
        <w:pStyle w:val="P68B1DB1-Heading314"/>
        <w:numPr>
          <w:ilvl w:val="2"/>
          <w:numId w:val="10"/>
        </w:numPr>
        <w:spacing w:before="0"/>
        <w:rPr>
          <w:color w:val="auto"/>
          <w:sz w:val="22"/>
          <w:szCs w:val="22"/>
        </w:rPr>
      </w:pPr>
      <w:bookmarkStart w:id="16" w:name="_Toc212039216"/>
      <w:r w:rsidRPr="006815F3">
        <w:rPr>
          <w:color w:val="auto"/>
          <w:sz w:val="22"/>
          <w:szCs w:val="22"/>
        </w:rPr>
        <w:t>Pakistan</w:t>
      </w:r>
      <w:bookmarkEnd w:id="16"/>
    </w:p>
    <w:p w14:paraId="5E2C6BD7" w14:textId="77777777" w:rsidR="006815F3" w:rsidRPr="006815F3" w:rsidRDefault="006815F3" w:rsidP="006815F3">
      <w:pPr>
        <w:pStyle w:val="P68B1DB1-Heading314"/>
        <w:spacing w:before="0"/>
        <w:ind w:left="720"/>
        <w:rPr>
          <w:color w:val="auto"/>
          <w:sz w:val="22"/>
          <w:szCs w:val="22"/>
        </w:rPr>
      </w:pPr>
    </w:p>
    <w:p w14:paraId="4100C29A" w14:textId="2EF2ACEC"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t>La loi pakistanaise de 2012 sur le contrôle du commerce de la faune et de la flore sauvages interdit l’exportation, la réexportation ou l’importation au Pakistan de tout spécimen inscrit à l’une des annexes de la CITES. La violation de la loi est passible d’une peine d’emprisonnement d’un an au moins et de deux ans au plus, ou d’une amende d’au moins 0,5 million de roupies et d’au plus 1,0 million de roupies.</w:t>
      </w:r>
    </w:p>
    <w:p w14:paraId="3FF1B7AD" w14:textId="77777777" w:rsidR="006815F3" w:rsidRPr="006815F3" w:rsidRDefault="006815F3" w:rsidP="006815F3">
      <w:pPr>
        <w:pStyle w:val="P68B1DB1-ListParagraph13"/>
        <w:spacing w:after="0" w:line="240" w:lineRule="auto"/>
        <w:ind w:left="360"/>
        <w:contextualSpacing w:val="0"/>
        <w:rPr>
          <w:szCs w:val="22"/>
          <w:lang w:val="fr-FR"/>
        </w:rPr>
      </w:pPr>
    </w:p>
    <w:p w14:paraId="55366636" w14:textId="77777777"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t>Les règles d’inspection et de contrôle de la qualité du poisson de 1998, établies en vertu de la loi pakistanaise sur l’inspection et le contrôle de la qualité du poisson de 1997, interdisent l’exportation de dauphins, de marsouins ou de baleines.</w:t>
      </w:r>
    </w:p>
    <w:p w14:paraId="6AAD384E" w14:textId="77777777" w:rsidR="006815F3" w:rsidRPr="006815F3" w:rsidRDefault="006815F3" w:rsidP="006815F3">
      <w:pPr>
        <w:pStyle w:val="P68B1DB1-ListParagraph13"/>
        <w:spacing w:after="0" w:line="240" w:lineRule="auto"/>
        <w:ind w:left="0"/>
        <w:contextualSpacing w:val="0"/>
        <w:rPr>
          <w:szCs w:val="22"/>
          <w:lang w:val="fr-FR"/>
        </w:rPr>
      </w:pPr>
    </w:p>
    <w:p w14:paraId="417C03FA" w14:textId="2EE0ACC2"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t>Les règles nationales du Baloutchistan et du Sind en matière de faune et de flore sauvages (loi de 2014 sur la protection, la préservation, la conservation et la gestion de la faune et de la flore sauvages du Baloutchistan et loi de 2020 sur la protection, la préservation, la conservation et la gestion de la faune et de la flore sauvages du Sind) classent les dauphins et les baleines parmi les espèces protégées.</w:t>
      </w:r>
    </w:p>
    <w:p w14:paraId="14B426DA" w14:textId="77777777" w:rsidR="006815F3" w:rsidRPr="006815F3" w:rsidRDefault="006815F3" w:rsidP="006815F3">
      <w:pPr>
        <w:pStyle w:val="P68B1DB1-ListParagraph13"/>
        <w:spacing w:after="0" w:line="240" w:lineRule="auto"/>
        <w:ind w:left="0"/>
        <w:contextualSpacing w:val="0"/>
        <w:rPr>
          <w:szCs w:val="22"/>
          <w:lang w:val="fr-FR"/>
        </w:rPr>
      </w:pPr>
    </w:p>
    <w:p w14:paraId="22FBFE69" w14:textId="2F7A6E3E"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lastRenderedPageBreak/>
        <w:t xml:space="preserve">La notification du gouvernement du Baloutchistan nº </w:t>
      </w:r>
      <w:proofErr w:type="gramStart"/>
      <w:r w:rsidRPr="006815F3">
        <w:rPr>
          <w:szCs w:val="22"/>
          <w:lang w:val="fr-FR"/>
        </w:rPr>
        <w:t>SO(</w:t>
      </w:r>
      <w:proofErr w:type="gramEnd"/>
      <w:r w:rsidRPr="006815F3">
        <w:rPr>
          <w:szCs w:val="22"/>
          <w:lang w:val="fr-FR"/>
        </w:rPr>
        <w:t>Coord:) Fish/2-1/2013/3148-54 du 8 septembre 2016, en vertu de l’ordonnance sur les pêches maritimes du Baloutchistan de 1971, et la notification du gouvernement du Sind nº 5 (3) SO (FISH)/(L&amp;</w:t>
      </w:r>
      <w:proofErr w:type="gramStart"/>
      <w:r w:rsidRPr="006815F3">
        <w:rPr>
          <w:szCs w:val="22"/>
          <w:lang w:val="fr-FR"/>
        </w:rPr>
        <w:t>F)/</w:t>
      </w:r>
      <w:proofErr w:type="gramEnd"/>
      <w:r w:rsidRPr="006815F3">
        <w:rPr>
          <w:szCs w:val="22"/>
          <w:lang w:val="fr-FR"/>
        </w:rPr>
        <w:t>16 du 18 mai 2016, modifiant la première annexe de l’ordonnance sur les pêches du Sind de 1980) interdisent la capture, la rétention ou la commercialisation des dauphins, des baleines et des marsouins. En outre, l’ordonnance sur les pêches du Sind de 1980, notification nº SO(Fish)/(L&amp;</w:t>
      </w:r>
      <w:proofErr w:type="gramStart"/>
      <w:r w:rsidRPr="006815F3">
        <w:rPr>
          <w:szCs w:val="22"/>
          <w:lang w:val="fr-FR"/>
        </w:rPr>
        <w:t>F)/</w:t>
      </w:r>
      <w:proofErr w:type="gramEnd"/>
      <w:r w:rsidRPr="006815F3">
        <w:rPr>
          <w:szCs w:val="22"/>
          <w:lang w:val="fr-FR"/>
        </w:rPr>
        <w:t xml:space="preserve">5-3/2025 du 13 mars 2025, </w:t>
      </w:r>
      <w:r w:rsidRPr="006815F3">
        <w:rPr>
          <w:szCs w:val="22"/>
          <w:lang w:val="fr-FR"/>
        </w:rPr>
        <w:t xml:space="preserve">et l’ordonnance sur la pêche maritime du Baloutchistan de 1971 et ses amendements, restreignent également l’utilisation de certains filets, y compris les </w:t>
      </w:r>
      <w:proofErr w:type="spellStart"/>
      <w:r w:rsidRPr="006815F3">
        <w:rPr>
          <w:szCs w:val="22"/>
          <w:lang w:val="fr-FR"/>
        </w:rPr>
        <w:t>sennes</w:t>
      </w:r>
      <w:proofErr w:type="spellEnd"/>
      <w:r w:rsidRPr="006815F3">
        <w:rPr>
          <w:szCs w:val="22"/>
          <w:lang w:val="fr-FR"/>
        </w:rPr>
        <w:t xml:space="preserve"> ou les filets tournants.</w:t>
      </w:r>
    </w:p>
    <w:p w14:paraId="73FE1EB1" w14:textId="77777777" w:rsidR="007C3BBA" w:rsidRPr="006815F3" w:rsidRDefault="007C3BBA" w:rsidP="007C3BBA">
      <w:pPr>
        <w:pStyle w:val="P68B1DB1-ListParagraph13"/>
        <w:spacing w:after="0" w:line="240" w:lineRule="auto"/>
        <w:ind w:left="0"/>
        <w:contextualSpacing w:val="0"/>
        <w:rPr>
          <w:szCs w:val="22"/>
          <w:lang w:val="fr-FR"/>
        </w:rPr>
      </w:pPr>
    </w:p>
    <w:p w14:paraId="13F0E4EE" w14:textId="0C15F42F"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t>La loi de 2014 sur la protection, la préservation, la conservation et la gestion de la faune et de la flore sauvages du Baloutchistan, notification nº SO(</w:t>
      </w:r>
      <w:proofErr w:type="spellStart"/>
      <w:r w:rsidRPr="006815F3">
        <w:rPr>
          <w:szCs w:val="22"/>
          <w:lang w:val="fr-FR"/>
        </w:rPr>
        <w:t>DeveI</w:t>
      </w:r>
      <w:proofErr w:type="spellEnd"/>
      <w:r w:rsidRPr="006815F3">
        <w:rPr>
          <w:szCs w:val="22"/>
          <w:lang w:val="fr-FR"/>
        </w:rPr>
        <w:t>) 5-20/FST/2017/2256-90 du 15 juin 2017, a déclaré l’aire marine protégée (AMP) de l’île d’</w:t>
      </w:r>
      <w:proofErr w:type="spellStart"/>
      <w:r w:rsidRPr="006815F3">
        <w:rPr>
          <w:szCs w:val="22"/>
          <w:lang w:val="fr-FR"/>
        </w:rPr>
        <w:t>Astola</w:t>
      </w:r>
      <w:proofErr w:type="spellEnd"/>
      <w:r w:rsidRPr="006815F3">
        <w:rPr>
          <w:szCs w:val="22"/>
          <w:lang w:val="fr-FR"/>
        </w:rPr>
        <w:t>, où des réglementations plus strictes en matière de pêche sont en vigueur. Les BBMA ont été incluses dans la liste des espèces animales et végétales clés enregistrées dans l’AMP de l’île d’</w:t>
      </w:r>
      <w:proofErr w:type="spellStart"/>
      <w:r w:rsidRPr="006815F3">
        <w:rPr>
          <w:szCs w:val="22"/>
          <w:lang w:val="fr-FR"/>
        </w:rPr>
        <w:t>Astola</w:t>
      </w:r>
      <w:proofErr w:type="spellEnd"/>
      <w:r w:rsidRPr="006815F3">
        <w:rPr>
          <w:szCs w:val="22"/>
          <w:lang w:val="fr-FR"/>
        </w:rPr>
        <w:t xml:space="preserve"> et méritant une protection supplémentaire.</w:t>
      </w:r>
    </w:p>
    <w:p w14:paraId="11B61E1D" w14:textId="77777777" w:rsidR="00B67E0A" w:rsidRPr="006815F3" w:rsidRDefault="00B67E0A" w:rsidP="00B67E0A">
      <w:pPr>
        <w:pStyle w:val="P68B1DB1-ListParagraph13"/>
        <w:spacing w:after="0" w:line="240" w:lineRule="auto"/>
        <w:ind w:left="360"/>
        <w:contextualSpacing w:val="0"/>
        <w:rPr>
          <w:szCs w:val="22"/>
          <w:lang w:val="fr-FR"/>
        </w:rPr>
      </w:pPr>
    </w:p>
    <w:p w14:paraId="01BA6224" w14:textId="06E4132C" w:rsidR="00E35521" w:rsidRDefault="00C46CD6" w:rsidP="006815F3">
      <w:pPr>
        <w:pStyle w:val="P68B1DB1-Heading314"/>
        <w:numPr>
          <w:ilvl w:val="2"/>
          <w:numId w:val="10"/>
        </w:numPr>
        <w:spacing w:before="0"/>
        <w:rPr>
          <w:color w:val="auto"/>
          <w:sz w:val="22"/>
          <w:szCs w:val="22"/>
        </w:rPr>
      </w:pPr>
      <w:bookmarkStart w:id="17" w:name="_Toc212039217"/>
      <w:r w:rsidRPr="006815F3">
        <w:rPr>
          <w:color w:val="auto"/>
          <w:sz w:val="22"/>
          <w:szCs w:val="22"/>
        </w:rPr>
        <w:t>Qatar</w:t>
      </w:r>
      <w:bookmarkEnd w:id="17"/>
    </w:p>
    <w:p w14:paraId="37AE3D4E" w14:textId="77777777" w:rsidR="00B67E0A" w:rsidRPr="006815F3" w:rsidRDefault="00B67E0A" w:rsidP="00B67E0A">
      <w:pPr>
        <w:pStyle w:val="P68B1DB1-Heading314"/>
        <w:spacing w:before="0"/>
        <w:ind w:left="720"/>
        <w:rPr>
          <w:color w:val="auto"/>
          <w:sz w:val="22"/>
          <w:szCs w:val="22"/>
        </w:rPr>
      </w:pPr>
    </w:p>
    <w:p w14:paraId="6F529829" w14:textId="208D7E9A" w:rsidR="00E35521" w:rsidRDefault="00C46CD6" w:rsidP="006815F3">
      <w:pPr>
        <w:pStyle w:val="P68B1DB1-ListParagraph13"/>
        <w:numPr>
          <w:ilvl w:val="0"/>
          <w:numId w:val="30"/>
        </w:numPr>
        <w:spacing w:after="0" w:line="240" w:lineRule="auto"/>
        <w:contextualSpacing w:val="0"/>
        <w:rPr>
          <w:szCs w:val="22"/>
          <w:lang w:val="fr-FR"/>
        </w:rPr>
      </w:pPr>
      <w:r w:rsidRPr="006815F3">
        <w:rPr>
          <w:szCs w:val="22"/>
          <w:lang w:val="fr-FR"/>
        </w:rPr>
        <w:t>La loi nº 4 de 1983 définit les « ressources aquatiques vivantes », qui comprennent toute la vie marine, couvrant ainsi les cétacés, relevant de la juridiction du Qatar. Elle donne le pouvoir aux ministères et aux fonctionnaires compétents de surveiller et d’appliquer les règlements relatifs aux ressources aquatiques.</w:t>
      </w:r>
    </w:p>
    <w:p w14:paraId="1E4ACB10" w14:textId="77777777" w:rsidR="00B67E0A" w:rsidRPr="006815F3" w:rsidRDefault="00B67E0A" w:rsidP="00B67E0A">
      <w:pPr>
        <w:pStyle w:val="P68B1DB1-ListParagraph13"/>
        <w:spacing w:after="0" w:line="240" w:lineRule="auto"/>
        <w:ind w:left="360"/>
        <w:contextualSpacing w:val="0"/>
        <w:rPr>
          <w:szCs w:val="22"/>
          <w:lang w:val="fr-FR"/>
        </w:rPr>
      </w:pPr>
    </w:p>
    <w:p w14:paraId="4B8F3E6A" w14:textId="5134D711" w:rsidR="00E35521" w:rsidRDefault="00C46CD6" w:rsidP="006815F3">
      <w:pPr>
        <w:pStyle w:val="P68B1DB1-ListParagraph13"/>
        <w:numPr>
          <w:ilvl w:val="0"/>
          <w:numId w:val="30"/>
        </w:numPr>
        <w:spacing w:after="0" w:line="240" w:lineRule="auto"/>
        <w:contextualSpacing w:val="0"/>
        <w:rPr>
          <w:szCs w:val="22"/>
          <w:lang w:val="fr-FR"/>
        </w:rPr>
      </w:pPr>
      <w:r w:rsidRPr="006815F3">
        <w:rPr>
          <w:szCs w:val="22"/>
          <w:lang w:val="fr-FR"/>
        </w:rPr>
        <w:t>Loi nº 19 de 2004 sur la conservation des espèces sauvages et de leurs habitats naturels : l’article 2 comprend des dispositions relatives à la réhabilitation et à l’administration d’un habitat naturel approprié pour les espèces sauvages, à l’interdiction ou à la restriction des activités humaines susceptibles de fausser l’habitat naturel ou sa productivité écologique, et à la préservation des espèces en voie de disparition. L’article 3 stipule que la direction compétente facilite la recherche et les études</w:t>
      </w:r>
      <w:r w:rsidRPr="006815F3">
        <w:rPr>
          <w:szCs w:val="22"/>
          <w:lang w:val="fr-FR"/>
        </w:rPr>
        <w:t xml:space="preserve"> sur la répartition, les mouvements et l’habitat naturel des espèces sauvages, et prépare et publie les informations en conséquence. Il recommande la désignation de certains lieux comme réserves naturelles pour la conservation et la réhabilitation de la biodiversité, en coordination avec les autorités compétentes, et recommande les plans et programmes nécessaires pour prévenir les effets négatifs résultant des projets de développement dans les zones de faune et de flore sauvages, comme spécifié dans les ann</w:t>
      </w:r>
      <w:r w:rsidRPr="006815F3">
        <w:rPr>
          <w:szCs w:val="22"/>
          <w:lang w:val="fr-FR"/>
        </w:rPr>
        <w:t xml:space="preserve">exes de cette loi. Cela comprend la prise des mesures nécessaires pour interdire la surexploitation des animaux énumérés dans </w:t>
      </w:r>
      <w:proofErr w:type="gramStart"/>
      <w:r w:rsidRPr="006815F3">
        <w:rPr>
          <w:szCs w:val="22"/>
          <w:lang w:val="fr-FR"/>
        </w:rPr>
        <w:t>les deuxième</w:t>
      </w:r>
      <w:proofErr w:type="gramEnd"/>
      <w:r w:rsidRPr="006815F3">
        <w:rPr>
          <w:szCs w:val="22"/>
          <w:lang w:val="fr-FR"/>
        </w:rPr>
        <w:t xml:space="preserve"> et </w:t>
      </w:r>
      <w:proofErr w:type="gramStart"/>
      <w:r w:rsidRPr="006815F3">
        <w:rPr>
          <w:szCs w:val="22"/>
          <w:lang w:val="fr-FR"/>
        </w:rPr>
        <w:t>troisième annexes</w:t>
      </w:r>
      <w:proofErr w:type="gramEnd"/>
      <w:r w:rsidRPr="006815F3">
        <w:rPr>
          <w:szCs w:val="22"/>
          <w:lang w:val="fr-FR"/>
        </w:rPr>
        <w:t xml:space="preserve"> de la loi d’une manière qui conduirait à leur extinction, la gestion de leur récolte durable en vertu de licences spéciales et la prise des mesures nécessaires pour protéger les populations migratrices des espèces énumérées dans </w:t>
      </w:r>
      <w:proofErr w:type="gramStart"/>
      <w:r w:rsidRPr="006815F3">
        <w:rPr>
          <w:szCs w:val="22"/>
          <w:lang w:val="fr-FR"/>
        </w:rPr>
        <w:t>les deuxième</w:t>
      </w:r>
      <w:proofErr w:type="gramEnd"/>
      <w:r w:rsidRPr="006815F3">
        <w:rPr>
          <w:szCs w:val="22"/>
          <w:lang w:val="fr-FR"/>
        </w:rPr>
        <w:t xml:space="preserve"> et </w:t>
      </w:r>
      <w:proofErr w:type="gramStart"/>
      <w:r w:rsidRPr="006815F3">
        <w:rPr>
          <w:szCs w:val="22"/>
          <w:lang w:val="fr-FR"/>
        </w:rPr>
        <w:t>troisième annexes</w:t>
      </w:r>
      <w:proofErr w:type="gramEnd"/>
      <w:r w:rsidRPr="006815F3">
        <w:rPr>
          <w:szCs w:val="22"/>
          <w:lang w:val="fr-FR"/>
        </w:rPr>
        <w:t xml:space="preserve"> de cette loi.</w:t>
      </w:r>
    </w:p>
    <w:p w14:paraId="238BF8ED" w14:textId="77777777" w:rsidR="00B67E0A" w:rsidRPr="006815F3" w:rsidRDefault="00B67E0A" w:rsidP="00B67E0A">
      <w:pPr>
        <w:pStyle w:val="P68B1DB1-ListParagraph13"/>
        <w:spacing w:after="0" w:line="240" w:lineRule="auto"/>
        <w:ind w:left="360"/>
        <w:contextualSpacing w:val="0"/>
        <w:rPr>
          <w:szCs w:val="22"/>
          <w:lang w:val="fr-FR"/>
        </w:rPr>
      </w:pPr>
    </w:p>
    <w:p w14:paraId="2670BF89" w14:textId="6768C378" w:rsidR="00E35521" w:rsidRDefault="00C46CD6" w:rsidP="006815F3">
      <w:pPr>
        <w:pStyle w:val="ListParagraph"/>
        <w:numPr>
          <w:ilvl w:val="0"/>
          <w:numId w:val="30"/>
        </w:numPr>
        <w:spacing w:after="0" w:line="240" w:lineRule="auto"/>
        <w:contextualSpacing w:val="0"/>
        <w:rPr>
          <w:rFonts w:ascii="Arial" w:hAnsi="Arial" w:cs="Arial"/>
          <w:szCs w:val="22"/>
          <w:lang w:val="fr-FR"/>
        </w:rPr>
      </w:pPr>
      <w:r w:rsidRPr="006815F3">
        <w:rPr>
          <w:rFonts w:ascii="Arial" w:hAnsi="Arial" w:cs="Arial"/>
          <w:szCs w:val="22"/>
          <w:lang w:val="fr-FR"/>
        </w:rPr>
        <w:t xml:space="preserve">Le Qatar est en processus de désigner une AMP sur sa côte nord-ouest, près de la frontière avec Bahreïn, compte tenu de son importance pour les dugongs et les herbiers marins ainsi que pour les cétacés. La zone fait partie de l’aire importante pour les mammifères marins du </w:t>
      </w:r>
      <w:hyperlink r:id="rId37" w:history="1">
        <w:r w:rsidR="00E35521" w:rsidRPr="006815F3">
          <w:rPr>
            <w:rStyle w:val="Hyperlink"/>
            <w:rFonts w:ascii="Arial" w:hAnsi="Arial" w:cs="Arial"/>
            <w:color w:val="auto"/>
            <w:szCs w:val="22"/>
            <w:lang w:val="fr-FR"/>
          </w:rPr>
          <w:t>golfe de Salwa</w:t>
        </w:r>
      </w:hyperlink>
      <w:r w:rsidRPr="006815F3">
        <w:rPr>
          <w:rFonts w:ascii="Arial" w:hAnsi="Arial" w:cs="Arial"/>
          <w:szCs w:val="22"/>
          <w:lang w:val="fr-FR"/>
        </w:rPr>
        <w:t>. Cette désignation fait partie de la stratégie et du plan d’action nationaux du Qatar pour la biodiversité et du Programme sur l’Homme et la biosphère (MAB) de l’UNESCO de la réserve d’Al Reem, qui couvre une zone marine de 10 000 ha (voir la réserve d’Al Reem http//mecc.gov.qa/Eng).</w:t>
      </w:r>
    </w:p>
    <w:p w14:paraId="6E8BC102" w14:textId="2CA08A1A" w:rsidR="00B67E0A" w:rsidRDefault="00B67E0A" w:rsidP="00B67E0A">
      <w:pPr>
        <w:spacing w:after="0" w:line="240" w:lineRule="auto"/>
        <w:rPr>
          <w:rFonts w:ascii="Arial" w:hAnsi="Arial" w:cs="Arial"/>
          <w:szCs w:val="22"/>
          <w:lang w:val="fr-FR"/>
        </w:rPr>
      </w:pPr>
      <w:r>
        <w:rPr>
          <w:rFonts w:ascii="Arial" w:hAnsi="Arial" w:cs="Arial"/>
          <w:szCs w:val="22"/>
          <w:lang w:val="fr-FR"/>
        </w:rPr>
        <w:br w:type="page"/>
      </w:r>
    </w:p>
    <w:p w14:paraId="7FDE952E" w14:textId="391FB13B" w:rsidR="00E35521" w:rsidRDefault="00C46CD6" w:rsidP="006815F3">
      <w:pPr>
        <w:pStyle w:val="P68B1DB1-Heading314"/>
        <w:numPr>
          <w:ilvl w:val="2"/>
          <w:numId w:val="10"/>
        </w:numPr>
        <w:spacing w:before="0"/>
        <w:rPr>
          <w:color w:val="auto"/>
          <w:sz w:val="22"/>
          <w:szCs w:val="22"/>
        </w:rPr>
      </w:pPr>
      <w:bookmarkStart w:id="18" w:name="_Toc212039218"/>
      <w:r w:rsidRPr="006815F3">
        <w:rPr>
          <w:color w:val="auto"/>
          <w:sz w:val="22"/>
          <w:szCs w:val="22"/>
        </w:rPr>
        <w:lastRenderedPageBreak/>
        <w:t>Arabie saoudite</w:t>
      </w:r>
      <w:bookmarkEnd w:id="18"/>
    </w:p>
    <w:p w14:paraId="1E23ECA0" w14:textId="77777777" w:rsidR="00B67E0A" w:rsidRPr="006815F3" w:rsidRDefault="00B67E0A" w:rsidP="00B67E0A">
      <w:pPr>
        <w:pStyle w:val="P68B1DB1-Heading314"/>
        <w:spacing w:before="0"/>
        <w:rPr>
          <w:color w:val="auto"/>
          <w:sz w:val="22"/>
          <w:szCs w:val="22"/>
        </w:rPr>
      </w:pPr>
    </w:p>
    <w:p w14:paraId="186E1F77" w14:textId="122ACEAB"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t>Règlement exécutif pour la gestion durable du milieu marin et côtier : ce règlement est axé sur la gestion durable du milieu marin et côtier, y compris la protection et le développement des espèces sauvages. Il décrit les définitions, le champ d’application, les responsabilités des centres compétents et les sanctions en cas d’infraction.</w:t>
      </w:r>
    </w:p>
    <w:p w14:paraId="4049F2AE" w14:textId="77777777" w:rsidR="001A5016" w:rsidRPr="006815F3" w:rsidRDefault="001A5016" w:rsidP="001A5016">
      <w:pPr>
        <w:pStyle w:val="P68B1DB1-ListParagraph13"/>
        <w:spacing w:after="0" w:line="240" w:lineRule="auto"/>
        <w:ind w:left="360"/>
        <w:contextualSpacing w:val="0"/>
        <w:rPr>
          <w:szCs w:val="22"/>
          <w:lang w:val="fr-FR"/>
        </w:rPr>
      </w:pPr>
    </w:p>
    <w:p w14:paraId="1DB9A309" w14:textId="42B9C5C4"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t>Loi sur l’environnement (décret royal nº m/165 du 19/11/1441 du calendrier hégirien) : le règlement exécutif (ci-dessus) est basé sur cette loi. Elle fournit le cadre juridique général pour la protection de l’environnement, y compris pour les environnements marins et côtiers.</w:t>
      </w:r>
    </w:p>
    <w:p w14:paraId="72844200" w14:textId="77777777" w:rsidR="007C3BBA" w:rsidRPr="006815F3" w:rsidRDefault="007C3BBA" w:rsidP="007C3BBA">
      <w:pPr>
        <w:pStyle w:val="P68B1DB1-ListParagraph13"/>
        <w:spacing w:after="0" w:line="240" w:lineRule="auto"/>
        <w:ind w:left="0"/>
        <w:contextualSpacing w:val="0"/>
        <w:rPr>
          <w:szCs w:val="22"/>
          <w:lang w:val="fr-FR"/>
        </w:rPr>
      </w:pPr>
    </w:p>
    <w:p w14:paraId="07C4954F" w14:textId="251CE6AE"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t>Loi sur l’agriculture (décret royal nº m/64 du 10/08/1442 du calendrier hégirien) : cette loi définit la richesse aquatique vivante, qui est liée à la définition des espèces sauvages dans le règlement exécutif.</w:t>
      </w:r>
    </w:p>
    <w:p w14:paraId="4FF8E81A" w14:textId="77777777" w:rsidR="007C3BBA" w:rsidRPr="006815F3" w:rsidRDefault="007C3BBA" w:rsidP="007C3BBA">
      <w:pPr>
        <w:pStyle w:val="P68B1DB1-ListParagraph13"/>
        <w:spacing w:after="0" w:line="240" w:lineRule="auto"/>
        <w:ind w:left="0"/>
        <w:contextualSpacing w:val="0"/>
        <w:rPr>
          <w:szCs w:val="22"/>
          <w:lang w:val="fr-FR"/>
        </w:rPr>
      </w:pPr>
    </w:p>
    <w:p w14:paraId="0035139B" w14:textId="034F19D2"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t>Le Centre national pour la conformité environnementale est responsable du contrôle et du suivi de la conformité environnementale. Ses tâches comprennent la surveillance de la pollution, l’élaboration de contrôles environnementaux pour les véhicules marins et les systèmes antisalissure, ainsi que la délivrance de licences et de permis environnementaux.</w:t>
      </w:r>
    </w:p>
    <w:p w14:paraId="790766F7" w14:textId="77777777" w:rsidR="007C3BBA" w:rsidRPr="006815F3" w:rsidRDefault="007C3BBA" w:rsidP="007C3BBA">
      <w:pPr>
        <w:pStyle w:val="P68B1DB1-ListParagraph13"/>
        <w:spacing w:after="0" w:line="240" w:lineRule="auto"/>
        <w:ind w:left="0"/>
        <w:contextualSpacing w:val="0"/>
        <w:rPr>
          <w:szCs w:val="22"/>
          <w:lang w:val="fr-FR"/>
        </w:rPr>
      </w:pPr>
    </w:p>
    <w:p w14:paraId="66F71C59" w14:textId="3987F4B9" w:rsidR="00E35521" w:rsidRDefault="00C46CD6" w:rsidP="006815F3">
      <w:pPr>
        <w:pStyle w:val="P68B1DB1-ListParagraph13"/>
        <w:numPr>
          <w:ilvl w:val="0"/>
          <w:numId w:val="25"/>
        </w:numPr>
        <w:spacing w:after="0" w:line="240" w:lineRule="auto"/>
        <w:contextualSpacing w:val="0"/>
        <w:rPr>
          <w:szCs w:val="22"/>
          <w:lang w:val="fr-FR"/>
        </w:rPr>
      </w:pPr>
      <w:r w:rsidRPr="006815F3">
        <w:rPr>
          <w:szCs w:val="22"/>
          <w:lang w:val="fr-FR"/>
        </w:rPr>
        <w:t>Le Centre national de la faune est responsable de la protection et du développement des espèces sauvages dans le milieu marin et côtier. Ses tâches comprennent l’élaboration de plans nationaux pour la protection des espèces sauvages, la réglementation de la chasse et la gestion des espèces envahissantes.</w:t>
      </w:r>
    </w:p>
    <w:p w14:paraId="519ED01B" w14:textId="77777777" w:rsidR="00F355F4" w:rsidRPr="006815F3" w:rsidRDefault="00F355F4" w:rsidP="00F355F4">
      <w:pPr>
        <w:pStyle w:val="P68B1DB1-ListParagraph13"/>
        <w:spacing w:after="0" w:line="240" w:lineRule="auto"/>
        <w:ind w:left="360"/>
        <w:contextualSpacing w:val="0"/>
        <w:rPr>
          <w:szCs w:val="22"/>
          <w:lang w:val="fr-FR"/>
        </w:rPr>
      </w:pPr>
    </w:p>
    <w:p w14:paraId="642F722E" w14:textId="0F47312B" w:rsidR="00E35521" w:rsidRDefault="00C46CD6" w:rsidP="006815F3">
      <w:pPr>
        <w:pStyle w:val="P68B1DB1-Heading314"/>
        <w:numPr>
          <w:ilvl w:val="2"/>
          <w:numId w:val="10"/>
        </w:numPr>
        <w:spacing w:before="0"/>
        <w:rPr>
          <w:color w:val="auto"/>
          <w:sz w:val="22"/>
          <w:szCs w:val="22"/>
        </w:rPr>
      </w:pPr>
      <w:bookmarkStart w:id="19" w:name="_Toc212039219"/>
      <w:r w:rsidRPr="006815F3">
        <w:rPr>
          <w:color w:val="auto"/>
          <w:sz w:val="22"/>
          <w:szCs w:val="22"/>
        </w:rPr>
        <w:t>Sri Lanka</w:t>
      </w:r>
      <w:bookmarkEnd w:id="19"/>
    </w:p>
    <w:p w14:paraId="783A6AF5" w14:textId="77777777" w:rsidR="00F355F4" w:rsidRPr="006815F3" w:rsidRDefault="00F355F4" w:rsidP="00F355F4">
      <w:pPr>
        <w:pStyle w:val="P68B1DB1-Heading314"/>
        <w:spacing w:before="0"/>
        <w:ind w:left="720"/>
        <w:rPr>
          <w:color w:val="auto"/>
          <w:sz w:val="22"/>
          <w:szCs w:val="22"/>
        </w:rPr>
      </w:pPr>
    </w:p>
    <w:p w14:paraId="2ECCC1AB" w14:textId="3D08135C" w:rsidR="00E35521" w:rsidRDefault="00C46CD6" w:rsidP="006815F3">
      <w:pPr>
        <w:pStyle w:val="P68B1DB1-ListParagraph13"/>
        <w:numPr>
          <w:ilvl w:val="0"/>
          <w:numId w:val="32"/>
        </w:numPr>
        <w:spacing w:after="0" w:line="240" w:lineRule="auto"/>
        <w:contextualSpacing w:val="0"/>
        <w:rPr>
          <w:szCs w:val="22"/>
          <w:lang w:val="fr-FR"/>
        </w:rPr>
      </w:pPr>
      <w:r w:rsidRPr="006815F3">
        <w:rPr>
          <w:szCs w:val="22"/>
          <w:lang w:val="fr-FR"/>
        </w:rPr>
        <w:t>L’ordonnance sur la protection de la faune et de la flore énonce toutes les réglementations interdisant la chasse, l’importation et l’exportation d’espèces sauvages, qui sont présumées inclure les baleines, les dauphins et les marsouins. Elle permet la création d’AMP par le Département de la conservation de la faune (DWC). Le chapitre 469, ainsi que les règlements de la loi sur le tourisme et les directives spécifiques publiées par l’Autorité de développement du tourisme du Sri Lanka (SLTDA), comprennent de</w:t>
      </w:r>
      <w:r w:rsidRPr="006815F3">
        <w:rPr>
          <w:szCs w:val="22"/>
          <w:lang w:val="fr-FR"/>
        </w:rPr>
        <w:t>s règlements relatifs à l’exploitation des navires et à l’octroi de licences pour les visites d’observation des mammifères marins, qui exigent un enregistrement et des droits d’enregistrement annuels. Seuls les navires autorisés et les guides formés sont autorisés à approcher les mammifères marins.</w:t>
      </w:r>
    </w:p>
    <w:p w14:paraId="3145B6A3" w14:textId="77777777" w:rsidR="00F355F4" w:rsidRPr="006815F3" w:rsidRDefault="00F355F4" w:rsidP="00F355F4">
      <w:pPr>
        <w:pStyle w:val="P68B1DB1-ListParagraph13"/>
        <w:spacing w:after="0" w:line="240" w:lineRule="auto"/>
        <w:ind w:left="360"/>
        <w:contextualSpacing w:val="0"/>
        <w:rPr>
          <w:szCs w:val="22"/>
          <w:lang w:val="fr-FR"/>
        </w:rPr>
      </w:pPr>
    </w:p>
    <w:p w14:paraId="3F0BB80E" w14:textId="79DB792D" w:rsidR="00E35521" w:rsidRDefault="00C46CD6" w:rsidP="006815F3">
      <w:pPr>
        <w:pStyle w:val="P68B1DB1-Heading314"/>
        <w:numPr>
          <w:ilvl w:val="2"/>
          <w:numId w:val="10"/>
        </w:numPr>
        <w:spacing w:before="0"/>
        <w:rPr>
          <w:color w:val="auto"/>
          <w:sz w:val="22"/>
          <w:szCs w:val="22"/>
        </w:rPr>
      </w:pPr>
      <w:bookmarkStart w:id="20" w:name="_Toc212039220"/>
      <w:r w:rsidRPr="006815F3">
        <w:rPr>
          <w:color w:val="auto"/>
          <w:sz w:val="22"/>
          <w:szCs w:val="22"/>
        </w:rPr>
        <w:t>Émirats arabes unis</w:t>
      </w:r>
      <w:bookmarkEnd w:id="20"/>
    </w:p>
    <w:p w14:paraId="6FF02AC2" w14:textId="77777777" w:rsidR="00F355F4" w:rsidRPr="006815F3" w:rsidRDefault="00F355F4" w:rsidP="00F355F4">
      <w:pPr>
        <w:pStyle w:val="P68B1DB1-Heading314"/>
        <w:spacing w:before="0"/>
        <w:ind w:left="720"/>
        <w:rPr>
          <w:color w:val="auto"/>
          <w:sz w:val="22"/>
          <w:szCs w:val="22"/>
        </w:rPr>
      </w:pPr>
    </w:p>
    <w:p w14:paraId="336AC602" w14:textId="37FB9D00" w:rsidR="00E35521" w:rsidRPr="006815F3" w:rsidRDefault="00C46CD6" w:rsidP="00F355F4">
      <w:pPr>
        <w:pStyle w:val="P68B1DB1-ListParagraph13"/>
        <w:numPr>
          <w:ilvl w:val="0"/>
          <w:numId w:val="27"/>
        </w:numPr>
        <w:spacing w:after="80" w:line="240" w:lineRule="auto"/>
        <w:contextualSpacing w:val="0"/>
        <w:rPr>
          <w:szCs w:val="22"/>
          <w:lang w:val="fr-FR"/>
        </w:rPr>
      </w:pPr>
      <w:r w:rsidRPr="006815F3">
        <w:rPr>
          <w:szCs w:val="22"/>
          <w:lang w:val="fr-FR"/>
        </w:rPr>
        <w:t xml:space="preserve">La loi fédérale nº 23 de 1999 concernant l’exploitation, la protection et le développement des ressources aquatiques vivantes dans l’État des Émirats arabes unis, chapitre quatre Protection et développement, comprend les articles pertinents suivants : </w:t>
      </w:r>
    </w:p>
    <w:p w14:paraId="6E438E2B" w14:textId="4AC2CC6F" w:rsidR="00E35521" w:rsidRPr="006815F3" w:rsidRDefault="00C46CD6" w:rsidP="00F355F4">
      <w:pPr>
        <w:pStyle w:val="P68B1DB1-ListParagraph13"/>
        <w:numPr>
          <w:ilvl w:val="1"/>
          <w:numId w:val="27"/>
        </w:numPr>
        <w:spacing w:after="80" w:line="240" w:lineRule="auto"/>
        <w:contextualSpacing w:val="0"/>
        <w:rPr>
          <w:szCs w:val="22"/>
          <w:lang w:val="fr-FR"/>
        </w:rPr>
      </w:pPr>
      <w:proofErr w:type="gramStart"/>
      <w:r w:rsidRPr="006815F3">
        <w:rPr>
          <w:szCs w:val="22"/>
          <w:lang w:val="fr-FR"/>
        </w:rPr>
        <w:t>l’article</w:t>
      </w:r>
      <w:proofErr w:type="gramEnd"/>
      <w:r w:rsidRPr="006815F3">
        <w:rPr>
          <w:szCs w:val="22"/>
          <w:lang w:val="fr-FR"/>
        </w:rPr>
        <w:t> 26 qui précise les engins de pêche interdits, y compris les filets dérivants ;</w:t>
      </w:r>
    </w:p>
    <w:p w14:paraId="2F7F7E04" w14:textId="0F7CB561" w:rsidR="00E35521" w:rsidRDefault="00C46CD6" w:rsidP="006815F3">
      <w:pPr>
        <w:pStyle w:val="P68B1DB1-ListParagraph13"/>
        <w:numPr>
          <w:ilvl w:val="1"/>
          <w:numId w:val="27"/>
        </w:numPr>
        <w:spacing w:after="0" w:line="240" w:lineRule="auto"/>
        <w:contextualSpacing w:val="0"/>
        <w:rPr>
          <w:szCs w:val="22"/>
          <w:lang w:val="fr-FR"/>
        </w:rPr>
      </w:pPr>
      <w:proofErr w:type="gramStart"/>
      <w:r w:rsidRPr="006815F3">
        <w:rPr>
          <w:szCs w:val="22"/>
          <w:lang w:val="fr-FR"/>
        </w:rPr>
        <w:t>l’article</w:t>
      </w:r>
      <w:proofErr w:type="gramEnd"/>
      <w:r w:rsidRPr="006815F3">
        <w:rPr>
          <w:szCs w:val="22"/>
          <w:lang w:val="fr-FR"/>
        </w:rPr>
        <w:t> 28 qui interdit la capture des baleines et de tous les autres mammifères marins.</w:t>
      </w:r>
    </w:p>
    <w:p w14:paraId="7CD8587F" w14:textId="77777777" w:rsidR="00F355F4" w:rsidRPr="006815F3" w:rsidRDefault="00F355F4" w:rsidP="00F355F4">
      <w:pPr>
        <w:pStyle w:val="P68B1DB1-ListParagraph13"/>
        <w:spacing w:after="0" w:line="240" w:lineRule="auto"/>
        <w:ind w:left="1080"/>
        <w:contextualSpacing w:val="0"/>
        <w:rPr>
          <w:szCs w:val="22"/>
          <w:lang w:val="fr-FR"/>
        </w:rPr>
      </w:pPr>
    </w:p>
    <w:p w14:paraId="1DFA18A6" w14:textId="3E46F52C" w:rsidR="00E35521" w:rsidRDefault="00C46CD6" w:rsidP="006815F3">
      <w:pPr>
        <w:pStyle w:val="ListParagraph"/>
        <w:numPr>
          <w:ilvl w:val="0"/>
          <w:numId w:val="27"/>
        </w:numPr>
        <w:spacing w:after="0" w:line="240" w:lineRule="auto"/>
        <w:contextualSpacing w:val="0"/>
        <w:rPr>
          <w:rFonts w:ascii="Arial" w:hAnsi="Arial" w:cs="Arial"/>
          <w:szCs w:val="22"/>
          <w:lang w:val="fr-FR"/>
        </w:rPr>
      </w:pPr>
      <w:r w:rsidRPr="006815F3">
        <w:rPr>
          <w:rFonts w:ascii="Arial" w:hAnsi="Arial" w:cs="Arial"/>
          <w:szCs w:val="22"/>
          <w:lang w:val="fr-FR"/>
        </w:rPr>
        <w:t xml:space="preserve">La loi fédérale nº 24 de 1999 pour la protection et le développement de l’environnement, chapitre VI sur les réserves naturelles, interdit un large éventail d’activités humaines qui pourraient avoir un impact négatif sur les espèces sauvages dans les réserves naturelles, dont quelques-unes sont potentiellement pertinentes pour les BBMA (voir </w:t>
      </w:r>
      <w:hyperlink r:id="rId38" w:history="1">
        <w:r w:rsidR="00E35521" w:rsidRPr="00D36D26">
          <w:rPr>
            <w:rStyle w:val="Hyperlink"/>
            <w:rFonts w:ascii="Arial" w:hAnsi="Arial" w:cs="Arial"/>
            <w:color w:val="00B0F0"/>
            <w:szCs w:val="22"/>
            <w:lang w:val="fr-FR"/>
          </w:rPr>
          <w:t>https://www.protectedplanet.net/country/ARE</w:t>
        </w:r>
      </w:hyperlink>
      <w:r w:rsidRPr="006815F3">
        <w:rPr>
          <w:rFonts w:ascii="Arial" w:hAnsi="Arial" w:cs="Arial"/>
          <w:szCs w:val="22"/>
          <w:lang w:val="fr-FR"/>
        </w:rPr>
        <w:t xml:space="preserve">). </w:t>
      </w:r>
    </w:p>
    <w:p w14:paraId="600D569C" w14:textId="20D17582" w:rsidR="00E35521" w:rsidRDefault="00C46CD6" w:rsidP="006815F3">
      <w:pPr>
        <w:pStyle w:val="P68B1DB1-ListParagraph13"/>
        <w:numPr>
          <w:ilvl w:val="0"/>
          <w:numId w:val="27"/>
        </w:numPr>
        <w:spacing w:after="0" w:line="240" w:lineRule="auto"/>
        <w:contextualSpacing w:val="0"/>
        <w:rPr>
          <w:szCs w:val="22"/>
          <w:lang w:val="fr-FR"/>
        </w:rPr>
      </w:pPr>
      <w:r w:rsidRPr="006815F3">
        <w:rPr>
          <w:szCs w:val="22"/>
          <w:lang w:val="fr-FR"/>
        </w:rPr>
        <w:lastRenderedPageBreak/>
        <w:t>La loi fédérale nº 16 de 2007 sur le bien-être animal, article (5), traite de la protection des milieux marins et de la biodiversité, y compris probablement les baleines et les grands mammifères marins. L’article (13) indique les sanctions pour avoir porté atteinte aux espèces ou aux écosystèmes marins.</w:t>
      </w:r>
    </w:p>
    <w:p w14:paraId="6742B66D" w14:textId="77777777" w:rsidR="001745FE" w:rsidRPr="006815F3" w:rsidRDefault="001745FE" w:rsidP="001745FE">
      <w:pPr>
        <w:pStyle w:val="P68B1DB1-ListParagraph13"/>
        <w:spacing w:after="0" w:line="240" w:lineRule="auto"/>
        <w:ind w:left="0"/>
        <w:contextualSpacing w:val="0"/>
        <w:rPr>
          <w:szCs w:val="22"/>
          <w:lang w:val="fr-FR"/>
        </w:rPr>
      </w:pPr>
    </w:p>
    <w:p w14:paraId="72E345DE" w14:textId="433875E5" w:rsidR="00E35521" w:rsidRDefault="00C46CD6" w:rsidP="006815F3">
      <w:pPr>
        <w:pStyle w:val="P68B1DB1-ListParagraph13"/>
        <w:numPr>
          <w:ilvl w:val="0"/>
          <w:numId w:val="27"/>
        </w:numPr>
        <w:spacing w:after="0" w:line="240" w:lineRule="auto"/>
        <w:contextualSpacing w:val="0"/>
        <w:rPr>
          <w:szCs w:val="22"/>
          <w:lang w:val="fr-FR"/>
        </w:rPr>
      </w:pPr>
      <w:r w:rsidRPr="006815F3">
        <w:rPr>
          <w:szCs w:val="22"/>
          <w:lang w:val="fr-FR"/>
        </w:rPr>
        <w:t>En outre, les actions de conservation des mammifères marins sont incluses dans la stratégie et le plan d’action nationaux pour la biodiversité des Émirats arabes unis à l’horizon 2031 (SPANB 2031), qui s’engagent à conserver la biodiversité marine, y compris les mammifères marins, conformément au Cadre mondial pour la biodiversité de Kunming-Montréal.</w:t>
      </w:r>
    </w:p>
    <w:p w14:paraId="032E42F3" w14:textId="77777777" w:rsidR="001745FE" w:rsidRPr="006815F3" w:rsidRDefault="001745FE" w:rsidP="001745FE">
      <w:pPr>
        <w:pStyle w:val="P68B1DB1-ListParagraph13"/>
        <w:spacing w:after="0" w:line="240" w:lineRule="auto"/>
        <w:ind w:left="0"/>
        <w:contextualSpacing w:val="0"/>
        <w:rPr>
          <w:szCs w:val="22"/>
          <w:lang w:val="fr-FR"/>
        </w:rPr>
      </w:pPr>
    </w:p>
    <w:p w14:paraId="357D01AD" w14:textId="3DA0710F" w:rsidR="00E35521" w:rsidRDefault="00C46CD6" w:rsidP="006815F3">
      <w:pPr>
        <w:pStyle w:val="P68B1DB1-ListParagraph13"/>
        <w:numPr>
          <w:ilvl w:val="0"/>
          <w:numId w:val="27"/>
        </w:numPr>
        <w:spacing w:after="0" w:line="240" w:lineRule="auto"/>
        <w:contextualSpacing w:val="0"/>
        <w:rPr>
          <w:szCs w:val="22"/>
          <w:lang w:val="fr-FR"/>
        </w:rPr>
      </w:pPr>
      <w:r w:rsidRPr="006815F3">
        <w:rPr>
          <w:szCs w:val="22"/>
          <w:lang w:val="fr-FR"/>
        </w:rPr>
        <w:t xml:space="preserve">Les Émirats arabes unis ont déclaré 16 AMP (dont la réserve de biosphère de </w:t>
      </w:r>
      <w:proofErr w:type="spellStart"/>
      <w:r w:rsidRPr="006815F3">
        <w:rPr>
          <w:szCs w:val="22"/>
          <w:lang w:val="fr-FR"/>
        </w:rPr>
        <w:t>Marawah</w:t>
      </w:r>
      <w:proofErr w:type="spellEnd"/>
      <w:r w:rsidRPr="006815F3">
        <w:rPr>
          <w:szCs w:val="22"/>
          <w:lang w:val="fr-FR"/>
        </w:rPr>
        <w:t>, Ras Ghanada et d’autres), qui assurent une protection indirecte aux habitats potentiels des cétacés.</w:t>
      </w:r>
    </w:p>
    <w:p w14:paraId="5554C8DC" w14:textId="77777777" w:rsidR="001745FE" w:rsidRPr="006815F3" w:rsidRDefault="001745FE" w:rsidP="001745FE">
      <w:pPr>
        <w:pStyle w:val="P68B1DB1-ListParagraph13"/>
        <w:spacing w:after="0" w:line="240" w:lineRule="auto"/>
        <w:ind w:left="0"/>
        <w:contextualSpacing w:val="0"/>
        <w:rPr>
          <w:szCs w:val="22"/>
          <w:lang w:val="fr-FR"/>
        </w:rPr>
      </w:pPr>
    </w:p>
    <w:p w14:paraId="2FF9152F" w14:textId="6C84F38A" w:rsidR="00E35521" w:rsidRDefault="00C46CD6" w:rsidP="006815F3">
      <w:pPr>
        <w:pStyle w:val="ListParagraph"/>
        <w:numPr>
          <w:ilvl w:val="0"/>
          <w:numId w:val="27"/>
        </w:numPr>
        <w:spacing w:after="0" w:line="240" w:lineRule="auto"/>
        <w:contextualSpacing w:val="0"/>
        <w:rPr>
          <w:rFonts w:ascii="Arial" w:hAnsi="Arial" w:cs="Arial"/>
          <w:szCs w:val="22"/>
          <w:lang w:val="fr-FR"/>
        </w:rPr>
      </w:pPr>
      <w:r w:rsidRPr="006815F3">
        <w:rPr>
          <w:rFonts w:ascii="Arial" w:hAnsi="Arial" w:cs="Arial"/>
          <w:szCs w:val="22"/>
          <w:lang w:val="fr-FR"/>
        </w:rPr>
        <w:t xml:space="preserve">Les Émirats arabes unis contribuent aux réseaux régionaux et internationaux d’échouage des mammifères marins par l’intermédiaire de représentants de l’Agence pour l’environnement d’Abou Dhabi, de l’Université Zayed (projet Dauphin des Émirats arabes unis) et de </w:t>
      </w:r>
      <w:proofErr w:type="spellStart"/>
      <w:r w:rsidRPr="006815F3">
        <w:rPr>
          <w:rFonts w:ascii="Arial" w:hAnsi="Arial" w:cs="Arial"/>
          <w:szCs w:val="22"/>
          <w:lang w:val="fr-FR"/>
        </w:rPr>
        <w:t>SeaWorld</w:t>
      </w:r>
      <w:proofErr w:type="spellEnd"/>
      <w:r w:rsidRPr="006815F3">
        <w:rPr>
          <w:rFonts w:ascii="Arial" w:hAnsi="Arial" w:cs="Arial"/>
          <w:szCs w:val="22"/>
          <w:lang w:val="fr-FR"/>
        </w:rPr>
        <w:t xml:space="preserve"> Abou Dhabi, qui sont tous officiellement membres du </w:t>
      </w:r>
      <w:hyperlink r:id="rId39" w:history="1">
        <w:r w:rsidR="00E35521" w:rsidRPr="0093112E">
          <w:rPr>
            <w:rStyle w:val="Hyperlink"/>
            <w:rFonts w:ascii="Arial" w:hAnsi="Arial" w:cs="Arial"/>
            <w:color w:val="00B0F0"/>
            <w:szCs w:val="22"/>
            <w:lang w:val="fr-FR"/>
          </w:rPr>
          <w:t>Réseau mondial d’échouage</w:t>
        </w:r>
      </w:hyperlink>
      <w:r w:rsidRPr="006815F3">
        <w:rPr>
          <w:rFonts w:ascii="Arial" w:hAnsi="Arial" w:cs="Arial"/>
          <w:szCs w:val="22"/>
          <w:lang w:val="fr-FR"/>
        </w:rPr>
        <w:t xml:space="preserve">. Au niveau national, l’Autorité de l’environnement et des aires protégées de Sharjah (EPAA) a lancé un programme d’intervention dédié aux échouages de mammifères marins en 2021, permettant une surveillance et une enquête systématiques sur les cétacés échoués le long des côtes des Émirats arabes unis. </w:t>
      </w:r>
    </w:p>
    <w:p w14:paraId="545F2BE5" w14:textId="77777777" w:rsidR="001745FE" w:rsidRPr="001745FE" w:rsidRDefault="001745FE" w:rsidP="001745FE">
      <w:pPr>
        <w:spacing w:after="0" w:line="240" w:lineRule="auto"/>
        <w:rPr>
          <w:rFonts w:ascii="Arial" w:hAnsi="Arial" w:cs="Arial"/>
          <w:szCs w:val="22"/>
          <w:lang w:val="fr-FR"/>
        </w:rPr>
      </w:pPr>
    </w:p>
    <w:p w14:paraId="2D127565" w14:textId="533F7016" w:rsidR="00E35521" w:rsidRDefault="00C46CD6" w:rsidP="006815F3">
      <w:pPr>
        <w:pStyle w:val="P68B1DB1-Heading314"/>
        <w:numPr>
          <w:ilvl w:val="2"/>
          <w:numId w:val="10"/>
        </w:numPr>
        <w:spacing w:before="0"/>
        <w:rPr>
          <w:color w:val="auto"/>
          <w:sz w:val="22"/>
          <w:szCs w:val="22"/>
        </w:rPr>
      </w:pPr>
      <w:bookmarkStart w:id="21" w:name="_Toc212039221"/>
      <w:r w:rsidRPr="006815F3">
        <w:rPr>
          <w:color w:val="auto"/>
          <w:sz w:val="22"/>
          <w:szCs w:val="22"/>
        </w:rPr>
        <w:t>Yémen</w:t>
      </w:r>
      <w:bookmarkEnd w:id="21"/>
    </w:p>
    <w:p w14:paraId="2560F896" w14:textId="77777777" w:rsidR="00E231B5" w:rsidRPr="006815F3" w:rsidRDefault="00E231B5" w:rsidP="00E231B5">
      <w:pPr>
        <w:pStyle w:val="P68B1DB1-Heading314"/>
        <w:spacing w:before="0"/>
        <w:ind w:left="720"/>
        <w:rPr>
          <w:color w:val="auto"/>
          <w:sz w:val="22"/>
          <w:szCs w:val="22"/>
        </w:rPr>
      </w:pPr>
    </w:p>
    <w:p w14:paraId="123783F8" w14:textId="2AD277BA" w:rsidR="00E35521" w:rsidRDefault="00C46CD6" w:rsidP="006815F3">
      <w:pPr>
        <w:pStyle w:val="P68B1DB1-ListParagraph13"/>
        <w:numPr>
          <w:ilvl w:val="0"/>
          <w:numId w:val="33"/>
        </w:numPr>
        <w:spacing w:after="0" w:line="240" w:lineRule="auto"/>
        <w:contextualSpacing w:val="0"/>
        <w:rPr>
          <w:szCs w:val="22"/>
        </w:rPr>
      </w:pPr>
      <w:r w:rsidRPr="006815F3">
        <w:rPr>
          <w:szCs w:val="22"/>
          <w:lang w:val="fr-FR"/>
        </w:rPr>
        <w:t xml:space="preserve">La loi nº 43 de 1997 réglemente la pêche, l’exploitation et la protection des ressources aquatiques, y compris les mammifères marins. </w:t>
      </w:r>
      <w:r w:rsidRPr="006815F3">
        <w:rPr>
          <w:szCs w:val="22"/>
        </w:rPr>
        <w:t>L’article 52(d) interdit la capture des baleines.</w:t>
      </w:r>
    </w:p>
    <w:p w14:paraId="288025A8" w14:textId="77777777" w:rsidR="00E231B5" w:rsidRPr="006815F3" w:rsidRDefault="00E231B5" w:rsidP="00E231B5">
      <w:pPr>
        <w:pStyle w:val="P68B1DB1-ListParagraph13"/>
        <w:spacing w:after="0" w:line="240" w:lineRule="auto"/>
        <w:ind w:left="360"/>
        <w:contextualSpacing w:val="0"/>
        <w:rPr>
          <w:szCs w:val="22"/>
        </w:rPr>
      </w:pPr>
    </w:p>
    <w:p w14:paraId="799137F0" w14:textId="29FC58DB" w:rsidR="00E35521" w:rsidRDefault="00C46CD6" w:rsidP="006815F3">
      <w:pPr>
        <w:pStyle w:val="P68B1DB1-ListParagraph13"/>
        <w:numPr>
          <w:ilvl w:val="0"/>
          <w:numId w:val="33"/>
        </w:numPr>
        <w:spacing w:after="0" w:line="240" w:lineRule="auto"/>
        <w:contextualSpacing w:val="0"/>
        <w:rPr>
          <w:szCs w:val="22"/>
          <w:lang w:val="fr-FR"/>
        </w:rPr>
      </w:pPr>
      <w:r w:rsidRPr="006815F3">
        <w:rPr>
          <w:szCs w:val="22"/>
          <w:lang w:val="fr-FR"/>
        </w:rPr>
        <w:t xml:space="preserve">La loi nº 26 de 1995 sur la protection de l’environnement joue également un rôle en permettant la création d’aires protégées pour la conservation de la biodiversité et des écosystèmes, y compris potentiellement des zones importantes pour les populations de cétacés. </w:t>
      </w:r>
    </w:p>
    <w:p w14:paraId="1A869499" w14:textId="77777777" w:rsidR="00E231B5" w:rsidRPr="006815F3" w:rsidRDefault="00E231B5" w:rsidP="00E231B5">
      <w:pPr>
        <w:pStyle w:val="P68B1DB1-ListParagraph13"/>
        <w:spacing w:after="0" w:line="240" w:lineRule="auto"/>
        <w:ind w:left="0"/>
        <w:contextualSpacing w:val="0"/>
        <w:rPr>
          <w:szCs w:val="22"/>
          <w:lang w:val="fr-FR"/>
        </w:rPr>
      </w:pPr>
    </w:p>
    <w:p w14:paraId="32C8D65C" w14:textId="4C9FE303" w:rsidR="00E35521" w:rsidRDefault="00C46CD6" w:rsidP="006815F3">
      <w:pPr>
        <w:pStyle w:val="P68B1DB1-ListParagraph13"/>
        <w:numPr>
          <w:ilvl w:val="0"/>
          <w:numId w:val="33"/>
        </w:numPr>
        <w:spacing w:after="0" w:line="240" w:lineRule="auto"/>
        <w:contextualSpacing w:val="0"/>
        <w:rPr>
          <w:szCs w:val="22"/>
          <w:lang w:val="fr-FR"/>
        </w:rPr>
      </w:pPr>
      <w:r w:rsidRPr="006815F3">
        <w:rPr>
          <w:szCs w:val="22"/>
          <w:lang w:val="fr-FR"/>
        </w:rPr>
        <w:t>L’article 52 de la loi nº 2 de 2006 relative à la réglementation, à l’exploitation et à la protection de la vie aquatique interdit la capture/chasse des baleines, des mammifères marins et des tortues, ou l’utilisation de leurs œufs, à l’exception de ceux désignés pour la recherche scientifique avec une licence du ministère.</w:t>
      </w:r>
    </w:p>
    <w:p w14:paraId="68BA6445" w14:textId="77777777" w:rsidR="00E231B5" w:rsidRPr="006815F3" w:rsidRDefault="00E231B5" w:rsidP="00E231B5">
      <w:pPr>
        <w:pStyle w:val="P68B1DB1-ListParagraph13"/>
        <w:spacing w:after="0" w:line="240" w:lineRule="auto"/>
        <w:ind w:left="0"/>
        <w:contextualSpacing w:val="0"/>
        <w:rPr>
          <w:szCs w:val="22"/>
          <w:lang w:val="fr-FR"/>
        </w:rPr>
      </w:pPr>
    </w:p>
    <w:p w14:paraId="52D68A35" w14:textId="74BCDA4F" w:rsidR="00E35521" w:rsidRDefault="00C46CD6" w:rsidP="006815F3">
      <w:pPr>
        <w:pStyle w:val="P68B1DB1-ListParagraph13"/>
        <w:numPr>
          <w:ilvl w:val="0"/>
          <w:numId w:val="33"/>
        </w:numPr>
        <w:spacing w:after="0" w:line="240" w:lineRule="auto"/>
        <w:contextualSpacing w:val="0"/>
        <w:rPr>
          <w:szCs w:val="22"/>
          <w:lang w:val="fr-FR"/>
        </w:rPr>
      </w:pPr>
      <w:r w:rsidRPr="006815F3">
        <w:rPr>
          <w:szCs w:val="22"/>
          <w:lang w:val="fr-FR"/>
        </w:rPr>
        <w:t>La résolution nº 104 de 2002 concernant la réglementation du commerce des espèces menacées d’extinction comprend une liste d’espèces protégées, y compris certaines baleines.</w:t>
      </w:r>
    </w:p>
    <w:p w14:paraId="05706727" w14:textId="77777777" w:rsidR="00E231B5" w:rsidRPr="006815F3" w:rsidRDefault="00E231B5" w:rsidP="00E231B5">
      <w:pPr>
        <w:pStyle w:val="P68B1DB1-ListParagraph13"/>
        <w:spacing w:after="0" w:line="240" w:lineRule="auto"/>
        <w:ind w:left="0"/>
        <w:contextualSpacing w:val="0"/>
        <w:rPr>
          <w:szCs w:val="22"/>
          <w:lang w:val="fr-FR"/>
        </w:rPr>
      </w:pPr>
    </w:p>
    <w:p w14:paraId="1657395D" w14:textId="6972139F" w:rsidR="00E35521" w:rsidRDefault="00D36D26" w:rsidP="00D36D26">
      <w:pPr>
        <w:pStyle w:val="P68B1DB1-Heading19"/>
        <w:numPr>
          <w:ilvl w:val="0"/>
          <w:numId w:val="6"/>
        </w:numPr>
        <w:spacing w:before="0" w:after="0"/>
        <w:ind w:left="567" w:hanging="567"/>
        <w:rPr>
          <w:color w:val="auto"/>
          <w:sz w:val="22"/>
          <w:szCs w:val="22"/>
        </w:rPr>
      </w:pPr>
      <w:bookmarkStart w:id="22" w:name="_Toc201136433"/>
      <w:bookmarkStart w:id="23" w:name="_Toc212039222"/>
      <w:bookmarkEnd w:id="22"/>
      <w:r w:rsidRPr="006815F3">
        <w:rPr>
          <w:color w:val="auto"/>
          <w:sz w:val="22"/>
          <w:szCs w:val="22"/>
        </w:rPr>
        <w:t>GOUVERNANCE</w:t>
      </w:r>
      <w:bookmarkEnd w:id="23"/>
    </w:p>
    <w:p w14:paraId="4FCFB15B" w14:textId="77777777" w:rsidR="00D36D26" w:rsidRPr="006815F3" w:rsidRDefault="00D36D26" w:rsidP="00D36D26">
      <w:pPr>
        <w:pStyle w:val="P68B1DB1-Heading19"/>
        <w:spacing w:before="0" w:after="0"/>
        <w:ind w:left="567"/>
        <w:rPr>
          <w:color w:val="auto"/>
          <w:sz w:val="22"/>
          <w:szCs w:val="22"/>
        </w:rPr>
      </w:pPr>
    </w:p>
    <w:p w14:paraId="2B404F45" w14:textId="7AE5E230" w:rsidR="00E35521" w:rsidRDefault="00C46CD6" w:rsidP="006815F3">
      <w:pPr>
        <w:pStyle w:val="P68B1DB1-Normal8"/>
        <w:spacing w:after="0" w:line="240" w:lineRule="auto"/>
        <w:rPr>
          <w:szCs w:val="22"/>
          <w:lang w:val="fr-FR"/>
        </w:rPr>
      </w:pPr>
      <w:r w:rsidRPr="006815F3">
        <w:rPr>
          <w:szCs w:val="22"/>
          <w:lang w:val="fr-FR"/>
        </w:rPr>
        <w:t xml:space="preserve">La gouvernance du PGC des BBMA devra tenir compte de la participation et de la responsabilité des États participants et des parties prenantes en vertu des cadres pertinents pour la CBI et la CCEM. </w:t>
      </w:r>
    </w:p>
    <w:p w14:paraId="6FE43A83" w14:textId="77777777" w:rsidR="00D36D26" w:rsidRPr="006815F3" w:rsidRDefault="00D36D26" w:rsidP="006815F3">
      <w:pPr>
        <w:pStyle w:val="P68B1DB1-Normal8"/>
        <w:spacing w:after="0" w:line="240" w:lineRule="auto"/>
        <w:rPr>
          <w:szCs w:val="22"/>
          <w:lang w:val="fr-FR"/>
        </w:rPr>
      </w:pPr>
    </w:p>
    <w:p w14:paraId="5D2DE388" w14:textId="3093E3B4" w:rsidR="00E35521" w:rsidRDefault="00C46CD6" w:rsidP="00D36D26">
      <w:pPr>
        <w:pStyle w:val="P68B1DB1-Heading211"/>
        <w:spacing w:before="0"/>
        <w:ind w:left="1134" w:hanging="567"/>
        <w:rPr>
          <w:color w:val="auto"/>
          <w:sz w:val="22"/>
          <w:szCs w:val="22"/>
        </w:rPr>
      </w:pPr>
      <w:bookmarkStart w:id="24" w:name="_Toc212039223"/>
      <w:r w:rsidRPr="006815F3">
        <w:rPr>
          <w:color w:val="auto"/>
          <w:sz w:val="22"/>
          <w:szCs w:val="22"/>
        </w:rPr>
        <w:t>3.1 </w:t>
      </w:r>
      <w:r w:rsidR="00D36D26">
        <w:rPr>
          <w:color w:val="auto"/>
          <w:sz w:val="22"/>
          <w:szCs w:val="22"/>
        </w:rPr>
        <w:tab/>
      </w:r>
      <w:r w:rsidRPr="006815F3">
        <w:rPr>
          <w:color w:val="auto"/>
          <w:sz w:val="22"/>
          <w:szCs w:val="22"/>
        </w:rPr>
        <w:t>Coordination du PGC</w:t>
      </w:r>
      <w:bookmarkEnd w:id="24"/>
    </w:p>
    <w:p w14:paraId="0FECFE1F" w14:textId="77777777" w:rsidR="00D36D26" w:rsidRPr="006815F3" w:rsidRDefault="00D36D26" w:rsidP="00D36D26">
      <w:pPr>
        <w:pStyle w:val="P68B1DB1-Heading211"/>
        <w:spacing w:before="0"/>
        <w:ind w:left="1134" w:hanging="567"/>
        <w:rPr>
          <w:color w:val="auto"/>
          <w:sz w:val="22"/>
          <w:szCs w:val="22"/>
        </w:rPr>
      </w:pPr>
    </w:p>
    <w:p w14:paraId="29DA5E1F" w14:textId="7DEB3B56" w:rsidR="00E35521" w:rsidRPr="006815F3" w:rsidRDefault="00C46CD6" w:rsidP="00E2768E">
      <w:pPr>
        <w:pStyle w:val="P68B1DB1-ListParagraph13"/>
        <w:numPr>
          <w:ilvl w:val="0"/>
          <w:numId w:val="11"/>
        </w:numPr>
        <w:spacing w:after="0" w:line="240" w:lineRule="auto"/>
        <w:ind w:left="567" w:hanging="567"/>
        <w:contextualSpacing w:val="0"/>
        <w:rPr>
          <w:szCs w:val="22"/>
          <w:lang w:val="fr-FR"/>
        </w:rPr>
      </w:pPr>
      <w:r w:rsidRPr="006815F3">
        <w:rPr>
          <w:szCs w:val="22"/>
          <w:lang w:val="fr-FR"/>
        </w:rPr>
        <w:t xml:space="preserve">Un comité directeur sera formé, qui comprendra une représentation adéquate de la CBI, de la CCEM et des États de l’aire de répartition participants. </w:t>
      </w:r>
    </w:p>
    <w:p w14:paraId="39598243" w14:textId="77777777" w:rsidR="00E35521" w:rsidRDefault="00C46CD6" w:rsidP="00E2768E">
      <w:pPr>
        <w:pStyle w:val="P68B1DB1-ListParagraph13"/>
        <w:numPr>
          <w:ilvl w:val="0"/>
          <w:numId w:val="11"/>
        </w:numPr>
        <w:spacing w:after="0" w:line="240" w:lineRule="auto"/>
        <w:ind w:left="567" w:hanging="567"/>
        <w:contextualSpacing w:val="0"/>
        <w:rPr>
          <w:szCs w:val="22"/>
          <w:lang w:val="fr-FR"/>
        </w:rPr>
      </w:pPr>
      <w:r w:rsidRPr="006815F3">
        <w:rPr>
          <w:szCs w:val="22"/>
          <w:lang w:val="fr-FR"/>
        </w:rPr>
        <w:lastRenderedPageBreak/>
        <w:t>Un conseil consultatif scientifique sera établi par le biais d’un processus de nomination supervisé par le comité directeur.</w:t>
      </w:r>
    </w:p>
    <w:p w14:paraId="1DFC3DC1" w14:textId="77777777" w:rsidR="000C7ED5" w:rsidRPr="006815F3" w:rsidRDefault="000C7ED5" w:rsidP="00E2768E">
      <w:pPr>
        <w:pStyle w:val="P68B1DB1-ListParagraph13"/>
        <w:spacing w:after="0" w:line="240" w:lineRule="auto"/>
        <w:ind w:left="567" w:hanging="567"/>
        <w:contextualSpacing w:val="0"/>
        <w:rPr>
          <w:szCs w:val="22"/>
          <w:lang w:val="fr-FR"/>
        </w:rPr>
      </w:pPr>
    </w:p>
    <w:p w14:paraId="39E70441" w14:textId="44505D16" w:rsidR="00E35521" w:rsidRPr="006815F3" w:rsidRDefault="00C46CD6" w:rsidP="00E2768E">
      <w:pPr>
        <w:pStyle w:val="P68B1DB1-ListParagraph13"/>
        <w:numPr>
          <w:ilvl w:val="0"/>
          <w:numId w:val="11"/>
        </w:numPr>
        <w:spacing w:after="0" w:line="240" w:lineRule="auto"/>
        <w:ind w:left="567" w:hanging="567"/>
        <w:contextualSpacing w:val="0"/>
        <w:rPr>
          <w:szCs w:val="22"/>
          <w:lang w:val="fr-FR"/>
        </w:rPr>
      </w:pPr>
      <w:r w:rsidRPr="006815F3">
        <w:rPr>
          <w:szCs w:val="22"/>
          <w:lang w:val="fr-FR"/>
        </w:rPr>
        <w:t xml:space="preserve">Un coordinateur sera nommé par le comité directeur, qui établira un mandat détaillé. Le coordinateur peut également compter sur le soutien des membres du Réseau des baleines de la mer d’Arabie, en s’appuyant sur les canaux de communication qui ont été développés, tels que le site Web, la liste de diffusion par </w:t>
      </w:r>
      <w:proofErr w:type="gramStart"/>
      <w:r w:rsidRPr="006815F3">
        <w:rPr>
          <w:szCs w:val="22"/>
          <w:lang w:val="fr-FR"/>
        </w:rPr>
        <w:t>e-mail</w:t>
      </w:r>
      <w:proofErr w:type="gramEnd"/>
      <w:r w:rsidRPr="006815F3">
        <w:rPr>
          <w:szCs w:val="22"/>
          <w:lang w:val="fr-FR"/>
        </w:rPr>
        <w:t>, les infographies, les bulletins d’information, les comptes de réseaux sociaux, les groupes de travail et diverses initiatives visant à évaluer les besoins en matière de renforcement des capacités.</w:t>
      </w:r>
    </w:p>
    <w:p w14:paraId="6E9B0921" w14:textId="77777777" w:rsidR="00E35521" w:rsidRPr="006815F3" w:rsidRDefault="00E35521" w:rsidP="006815F3">
      <w:pPr>
        <w:pStyle w:val="ListParagraph"/>
        <w:spacing w:after="0" w:line="240" w:lineRule="auto"/>
        <w:contextualSpacing w:val="0"/>
        <w:rPr>
          <w:rFonts w:ascii="Arial" w:hAnsi="Arial" w:cs="Arial"/>
          <w:szCs w:val="22"/>
          <w:lang w:val="fr-FR"/>
        </w:rPr>
      </w:pPr>
    </w:p>
    <w:p w14:paraId="4CBA16D2" w14:textId="0B92E08C" w:rsidR="00E35521" w:rsidRPr="006815F3" w:rsidRDefault="00C46CD6" w:rsidP="000C7ED5">
      <w:pPr>
        <w:pStyle w:val="P68B1DB1-Heading211"/>
        <w:numPr>
          <w:ilvl w:val="1"/>
          <w:numId w:val="8"/>
        </w:numPr>
        <w:tabs>
          <w:tab w:val="left" w:pos="0"/>
        </w:tabs>
        <w:spacing w:before="0"/>
        <w:ind w:left="1134" w:hanging="567"/>
        <w:jc w:val="left"/>
        <w:rPr>
          <w:color w:val="auto"/>
          <w:sz w:val="22"/>
          <w:szCs w:val="22"/>
        </w:rPr>
      </w:pPr>
      <w:bookmarkStart w:id="25" w:name="_Toc212039224"/>
      <w:r w:rsidRPr="006815F3">
        <w:rPr>
          <w:color w:val="auto"/>
          <w:sz w:val="22"/>
          <w:szCs w:val="22"/>
        </w:rPr>
        <w:t>Calendrier du PGC</w:t>
      </w:r>
      <w:bookmarkEnd w:id="25"/>
    </w:p>
    <w:p w14:paraId="1CB08159" w14:textId="77777777" w:rsidR="000C7ED5" w:rsidRDefault="000C7ED5" w:rsidP="006815F3">
      <w:pPr>
        <w:pStyle w:val="P68B1DB1-Normal10"/>
        <w:spacing w:after="0" w:line="240" w:lineRule="auto"/>
        <w:rPr>
          <w:szCs w:val="22"/>
        </w:rPr>
      </w:pPr>
    </w:p>
    <w:p w14:paraId="1A883E74" w14:textId="1CBD13E2" w:rsidR="00E35521" w:rsidRDefault="00C46CD6" w:rsidP="006815F3">
      <w:pPr>
        <w:pStyle w:val="P68B1DB1-Normal10"/>
        <w:spacing w:after="0" w:line="240" w:lineRule="auto"/>
        <w:rPr>
          <w:szCs w:val="22"/>
        </w:rPr>
      </w:pPr>
      <w:r w:rsidRPr="006815F3">
        <w:rPr>
          <w:szCs w:val="22"/>
        </w:rPr>
        <w:t>Préparation et approbation :</w:t>
      </w:r>
    </w:p>
    <w:p w14:paraId="6602E248" w14:textId="77777777" w:rsidR="000C7ED5" w:rsidRPr="006815F3" w:rsidRDefault="000C7ED5" w:rsidP="006815F3">
      <w:pPr>
        <w:pStyle w:val="P68B1DB1-Normal10"/>
        <w:spacing w:after="0" w:line="240" w:lineRule="auto"/>
        <w:rPr>
          <w:szCs w:val="22"/>
        </w:rPr>
      </w:pPr>
    </w:p>
    <w:p w14:paraId="16D51D98" w14:textId="28FE8302" w:rsidR="00EE09C2" w:rsidRPr="00263E01" w:rsidRDefault="00C46CD6" w:rsidP="00263E01">
      <w:pPr>
        <w:pStyle w:val="P68B1DB1-ListParagraph15"/>
        <w:numPr>
          <w:ilvl w:val="0"/>
          <w:numId w:val="12"/>
        </w:numPr>
        <w:spacing w:after="80" w:line="240" w:lineRule="auto"/>
        <w:ind w:left="567" w:hanging="567"/>
        <w:contextualSpacing w:val="0"/>
        <w:rPr>
          <w:lang w:val="fr-FR"/>
        </w:rPr>
      </w:pPr>
      <w:r w:rsidRPr="00E43C5E">
        <w:rPr>
          <w:b/>
          <w:lang w:val="fr-FR"/>
        </w:rPr>
        <w:t>Décembre 2025 :</w:t>
      </w:r>
      <w:r w:rsidRPr="00E43C5E">
        <w:rPr>
          <w:lang w:val="fr-FR"/>
        </w:rPr>
        <w:t xml:space="preserve"> examen par le Conseil scientifique de la CCEM, qui fournira des commentaires écrits qui seront soumis </w:t>
      </w:r>
      <w:r w:rsidRPr="00E43C5E">
        <w:rPr>
          <w:color w:val="000000" w:themeColor="text1"/>
          <w:lang w:val="fr-FR"/>
        </w:rPr>
        <w:t xml:space="preserve">avec le document à </w:t>
      </w:r>
      <w:r w:rsidRPr="00E43C5E">
        <w:rPr>
          <w:lang w:val="fr-FR"/>
        </w:rPr>
        <w:t>la Conférence des Parties à la CCEM.</w:t>
      </w:r>
    </w:p>
    <w:p w14:paraId="226AAF42" w14:textId="5B6D1170" w:rsidR="00EE09C2" w:rsidRPr="00263E01" w:rsidRDefault="00C46CD6" w:rsidP="00263E01">
      <w:pPr>
        <w:pStyle w:val="P68B1DB1-ListParagraph15"/>
        <w:numPr>
          <w:ilvl w:val="0"/>
          <w:numId w:val="12"/>
        </w:numPr>
        <w:spacing w:after="80" w:line="240" w:lineRule="auto"/>
        <w:ind w:left="567" w:hanging="567"/>
        <w:contextualSpacing w:val="0"/>
        <w:rPr>
          <w:lang w:val="fr-FR"/>
        </w:rPr>
      </w:pPr>
      <w:r w:rsidRPr="00E43C5E">
        <w:rPr>
          <w:b/>
          <w:lang w:val="fr-FR"/>
        </w:rPr>
        <w:t>Mars 2026 :</w:t>
      </w:r>
      <w:r w:rsidRPr="00E43C5E">
        <w:rPr>
          <w:lang w:val="fr-FR"/>
        </w:rPr>
        <w:t xml:space="preserve"> présenter le document pour approbation (provisoire) par la Conférence des Parties à la CCEM, étant entendu que des modifications peuvent être apportées au document à la suite de l’examen de la CBI.</w:t>
      </w:r>
    </w:p>
    <w:p w14:paraId="66F8B5C7" w14:textId="53E99B31" w:rsidR="00EE09C2" w:rsidRPr="00263E01" w:rsidRDefault="00C46CD6" w:rsidP="00263E01">
      <w:pPr>
        <w:pStyle w:val="P68B1DB1-ListParagraph15"/>
        <w:numPr>
          <w:ilvl w:val="0"/>
          <w:numId w:val="12"/>
        </w:numPr>
        <w:spacing w:after="80" w:line="240" w:lineRule="auto"/>
        <w:ind w:left="567" w:hanging="567"/>
        <w:contextualSpacing w:val="0"/>
        <w:rPr>
          <w:lang w:val="fr-FR"/>
        </w:rPr>
      </w:pPr>
      <w:r w:rsidRPr="00E43C5E">
        <w:rPr>
          <w:b/>
          <w:lang w:val="fr-FR"/>
        </w:rPr>
        <w:t>Avril 2026 :</w:t>
      </w:r>
      <w:r w:rsidRPr="00E43C5E">
        <w:rPr>
          <w:lang w:val="fr-FR"/>
        </w:rPr>
        <w:t xml:space="preserve"> soumission du projet au Comité scientifique de la CBI pour examen et approbation éventuelle.</w:t>
      </w:r>
    </w:p>
    <w:p w14:paraId="589853F5" w14:textId="36485820" w:rsidR="00EE09C2" w:rsidRPr="00263E01" w:rsidRDefault="00C46CD6" w:rsidP="00263E01">
      <w:pPr>
        <w:pStyle w:val="P68B1DB1-ListParagraph15"/>
        <w:numPr>
          <w:ilvl w:val="0"/>
          <w:numId w:val="12"/>
        </w:numPr>
        <w:spacing w:after="80" w:line="240" w:lineRule="auto"/>
        <w:ind w:left="567" w:hanging="567"/>
        <w:contextualSpacing w:val="0"/>
        <w:rPr>
          <w:lang w:val="fr-FR"/>
        </w:rPr>
      </w:pPr>
      <w:proofErr w:type="spellStart"/>
      <w:r w:rsidRPr="00E43C5E">
        <w:rPr>
          <w:b/>
          <w:lang w:val="fr-FR"/>
        </w:rPr>
        <w:t>Mai-juillet</w:t>
      </w:r>
      <w:proofErr w:type="spellEnd"/>
      <w:r w:rsidRPr="00E43C5E">
        <w:rPr>
          <w:b/>
          <w:lang w:val="fr-FR"/>
        </w:rPr>
        <w:t> 2026 :</w:t>
      </w:r>
      <w:r w:rsidRPr="00E43C5E">
        <w:rPr>
          <w:lang w:val="fr-FR"/>
        </w:rPr>
        <w:t xml:space="preserve"> intégrer les commentaires du Comité scientifique de la CBI et, en fonction de l’ampleur des changements par rapport à la version examinée par la CMS, déterminer si un processus consultatif supplémentaire de la CMS est nécessaire.</w:t>
      </w:r>
    </w:p>
    <w:p w14:paraId="58A00E76" w14:textId="45B33CDD" w:rsidR="00EE09C2" w:rsidRPr="00263E01" w:rsidRDefault="00C46CD6" w:rsidP="00263E01">
      <w:pPr>
        <w:pStyle w:val="P68B1DB1-ListParagraph15"/>
        <w:numPr>
          <w:ilvl w:val="0"/>
          <w:numId w:val="12"/>
        </w:numPr>
        <w:spacing w:after="80" w:line="240" w:lineRule="auto"/>
        <w:ind w:left="567" w:hanging="567"/>
        <w:contextualSpacing w:val="0"/>
        <w:rPr>
          <w:lang w:val="fr-FR"/>
        </w:rPr>
      </w:pPr>
      <w:r w:rsidRPr="00E43C5E">
        <w:rPr>
          <w:b/>
          <w:lang w:val="fr-FR"/>
        </w:rPr>
        <w:t>Septembre 2026 :</w:t>
      </w:r>
      <w:r w:rsidRPr="00E43C5E">
        <w:rPr>
          <w:lang w:val="fr-FR"/>
        </w:rPr>
        <w:t xml:space="preserve"> examen par le Comité de la conservation de la CBI avant la réunion de la Commission.</w:t>
      </w:r>
    </w:p>
    <w:p w14:paraId="73F77B9E" w14:textId="71E746B4" w:rsidR="00EE09C2" w:rsidRPr="00263E01" w:rsidRDefault="00C46CD6" w:rsidP="00263E01">
      <w:pPr>
        <w:pStyle w:val="P68B1DB1-ListParagraph15"/>
        <w:numPr>
          <w:ilvl w:val="0"/>
          <w:numId w:val="12"/>
        </w:numPr>
        <w:spacing w:after="80" w:line="240" w:lineRule="auto"/>
        <w:ind w:left="567" w:hanging="567"/>
        <w:contextualSpacing w:val="0"/>
        <w:rPr>
          <w:lang w:val="fr-FR"/>
        </w:rPr>
      </w:pPr>
      <w:r w:rsidRPr="00E43C5E">
        <w:rPr>
          <w:b/>
          <w:lang w:val="fr-FR"/>
        </w:rPr>
        <w:t>Septembre 2026 :</w:t>
      </w:r>
      <w:r w:rsidRPr="00E43C5E">
        <w:rPr>
          <w:lang w:val="fr-FR"/>
        </w:rPr>
        <w:t xml:space="preserve"> approbation potentielle par la réunion de la Commission de la CBI.</w:t>
      </w:r>
    </w:p>
    <w:p w14:paraId="6AFFA81D" w14:textId="379819C2" w:rsidR="00E35521" w:rsidRPr="00E43C5E" w:rsidRDefault="00C46CD6" w:rsidP="00263E01">
      <w:pPr>
        <w:pStyle w:val="P68B1DB1-ListParagraph15"/>
        <w:numPr>
          <w:ilvl w:val="0"/>
          <w:numId w:val="12"/>
        </w:numPr>
        <w:spacing w:after="80" w:line="240" w:lineRule="auto"/>
        <w:ind w:left="567" w:hanging="567"/>
        <w:contextualSpacing w:val="0"/>
        <w:rPr>
          <w:lang w:val="fr-FR"/>
        </w:rPr>
      </w:pPr>
      <w:r w:rsidRPr="00E43C5E">
        <w:rPr>
          <w:b/>
          <w:lang w:val="fr-FR"/>
        </w:rPr>
        <w:t>Fin 2026/début 2027 :</w:t>
      </w:r>
      <w:r w:rsidRPr="00E43C5E">
        <w:rPr>
          <w:lang w:val="fr-FR"/>
        </w:rPr>
        <w:t xml:space="preserve"> approbation du texte (potentiellement) modifié par la CBI par le Comité permanent de la CCEM.</w:t>
      </w:r>
    </w:p>
    <w:p w14:paraId="3A89835B" w14:textId="77777777" w:rsidR="00E35521" w:rsidRPr="00E43C5E" w:rsidRDefault="00E35521" w:rsidP="00EE09C2">
      <w:pPr>
        <w:spacing w:after="0" w:line="240" w:lineRule="auto"/>
        <w:rPr>
          <w:rFonts w:ascii="Arial" w:eastAsia="Times New Roman" w:hAnsi="Arial" w:cs="Arial"/>
          <w:b/>
          <w:lang w:val="fr-FR"/>
        </w:rPr>
      </w:pPr>
    </w:p>
    <w:p w14:paraId="6CE15F50" w14:textId="1EE7B7F9" w:rsidR="00E35521" w:rsidRDefault="00C46CD6" w:rsidP="00947DCC">
      <w:pPr>
        <w:pStyle w:val="P68B1DB1-Normal16"/>
        <w:spacing w:after="0" w:line="240" w:lineRule="auto"/>
      </w:pPr>
      <w:r>
        <w:t>Après l’approbation :</w:t>
      </w:r>
    </w:p>
    <w:p w14:paraId="2FDA9A8A" w14:textId="77777777" w:rsidR="00947DCC" w:rsidRDefault="00947DCC" w:rsidP="00947DCC">
      <w:pPr>
        <w:pStyle w:val="P68B1DB1-Normal16"/>
        <w:spacing w:after="0" w:line="240" w:lineRule="auto"/>
      </w:pPr>
    </w:p>
    <w:p w14:paraId="1D1266CB" w14:textId="612104FC" w:rsidR="00E35521" w:rsidRPr="00E43C5E" w:rsidRDefault="00C46CD6" w:rsidP="00947DCC">
      <w:pPr>
        <w:pStyle w:val="P68B1DB1-ListParagraph15"/>
        <w:numPr>
          <w:ilvl w:val="0"/>
          <w:numId w:val="13"/>
        </w:numPr>
        <w:spacing w:after="80" w:line="240" w:lineRule="auto"/>
        <w:ind w:left="567" w:hanging="567"/>
        <w:contextualSpacing w:val="0"/>
        <w:rPr>
          <w:lang w:val="fr-FR"/>
        </w:rPr>
      </w:pPr>
      <w:r w:rsidRPr="00E43C5E">
        <w:rPr>
          <w:b/>
          <w:lang w:val="fr-FR"/>
        </w:rPr>
        <w:t>T4 2026 :</w:t>
      </w:r>
      <w:r w:rsidRPr="00E43C5E">
        <w:rPr>
          <w:lang w:val="fr-FR"/>
        </w:rPr>
        <w:t xml:space="preserve"> création du comité directeur et nomination du comité consultatif scientifique.</w:t>
      </w:r>
    </w:p>
    <w:p w14:paraId="65FE2E6B" w14:textId="77777777" w:rsidR="00E35521" w:rsidRDefault="00C46CD6" w:rsidP="00947DCC">
      <w:pPr>
        <w:pStyle w:val="P68B1DB1-ListParagraph15"/>
        <w:numPr>
          <w:ilvl w:val="0"/>
          <w:numId w:val="13"/>
        </w:numPr>
        <w:spacing w:after="80" w:line="240" w:lineRule="auto"/>
        <w:ind w:left="567" w:hanging="567"/>
        <w:contextualSpacing w:val="0"/>
      </w:pPr>
      <w:r>
        <w:rPr>
          <w:b/>
        </w:rPr>
        <w:t>Janvier 2027 :</w:t>
      </w:r>
      <w:r>
        <w:t xml:space="preserve"> nomination d’un coordinateur.</w:t>
      </w:r>
    </w:p>
    <w:p w14:paraId="6347B34F" w14:textId="4AC92BC3" w:rsidR="00E35521" w:rsidRPr="00E43C5E" w:rsidRDefault="00C46CD6" w:rsidP="00947DCC">
      <w:pPr>
        <w:pStyle w:val="P68B1DB1-ListParagraph15"/>
        <w:numPr>
          <w:ilvl w:val="0"/>
          <w:numId w:val="13"/>
        </w:numPr>
        <w:spacing w:after="80" w:line="240" w:lineRule="auto"/>
        <w:ind w:left="567" w:hanging="567"/>
        <w:contextualSpacing w:val="0"/>
        <w:rPr>
          <w:lang w:val="fr-FR"/>
        </w:rPr>
      </w:pPr>
      <w:r w:rsidRPr="00E43C5E">
        <w:rPr>
          <w:b/>
          <w:lang w:val="fr-FR"/>
        </w:rPr>
        <w:t>T1 et T2 2027 :</w:t>
      </w:r>
      <w:r w:rsidRPr="00E43C5E">
        <w:rPr>
          <w:lang w:val="fr-FR"/>
        </w:rPr>
        <w:t xml:space="preserve"> collecte de fonds pour l’atelier de mise en œuvre.</w:t>
      </w:r>
    </w:p>
    <w:p w14:paraId="50B6C1E1" w14:textId="77777777" w:rsidR="00E35521" w:rsidRDefault="00C46CD6" w:rsidP="00947DCC">
      <w:pPr>
        <w:pStyle w:val="P68B1DB1-ListParagraph15"/>
        <w:numPr>
          <w:ilvl w:val="0"/>
          <w:numId w:val="13"/>
        </w:numPr>
        <w:spacing w:after="0"/>
        <w:ind w:left="567" w:hanging="567"/>
        <w:rPr>
          <w:lang w:val="fr-FR"/>
        </w:rPr>
      </w:pPr>
      <w:r w:rsidRPr="00E43C5E">
        <w:rPr>
          <w:b/>
          <w:lang w:val="fr-FR"/>
        </w:rPr>
        <w:t>T3 2027 :</w:t>
      </w:r>
      <w:r w:rsidRPr="00E43C5E">
        <w:rPr>
          <w:lang w:val="fr-FR"/>
        </w:rPr>
        <w:t xml:space="preserve"> organisation d’un atelier régional de mise en œuvre.</w:t>
      </w:r>
    </w:p>
    <w:p w14:paraId="2E11C6C8" w14:textId="0E0D1DC2" w:rsidR="00F25000" w:rsidRDefault="00F25000" w:rsidP="00F25000">
      <w:pPr>
        <w:pStyle w:val="P68B1DB1-ListParagraph15"/>
        <w:spacing w:after="0"/>
        <w:ind w:left="567"/>
        <w:rPr>
          <w:lang w:val="fr-FR"/>
        </w:rPr>
      </w:pPr>
      <w:r>
        <w:rPr>
          <w:lang w:val="fr-FR"/>
        </w:rPr>
        <w:br w:type="page"/>
      </w:r>
    </w:p>
    <w:p w14:paraId="0E38A8F6" w14:textId="32A0FC07" w:rsidR="00E35521" w:rsidRDefault="00F25000" w:rsidP="00F25000">
      <w:pPr>
        <w:pStyle w:val="P68B1DB1-Heading19"/>
        <w:numPr>
          <w:ilvl w:val="0"/>
          <w:numId w:val="6"/>
        </w:numPr>
        <w:spacing w:before="0" w:after="0"/>
        <w:ind w:left="714" w:hanging="357"/>
        <w:rPr>
          <w:color w:val="auto"/>
          <w:sz w:val="22"/>
          <w:szCs w:val="22"/>
        </w:rPr>
      </w:pPr>
      <w:bookmarkStart w:id="26" w:name="_Toc212039225"/>
      <w:r w:rsidRPr="00F25000">
        <w:rPr>
          <w:color w:val="auto"/>
          <w:sz w:val="22"/>
          <w:szCs w:val="22"/>
        </w:rPr>
        <w:lastRenderedPageBreak/>
        <w:t>ASPECT SCIENTIFIQUE</w:t>
      </w:r>
      <w:bookmarkEnd w:id="26"/>
    </w:p>
    <w:p w14:paraId="5944A216" w14:textId="77777777" w:rsidR="00F25000" w:rsidRPr="00F25000" w:rsidRDefault="00F25000" w:rsidP="00F25000">
      <w:pPr>
        <w:pStyle w:val="P68B1DB1-Heading19"/>
        <w:spacing w:before="0" w:after="0"/>
        <w:ind w:left="714"/>
        <w:rPr>
          <w:color w:val="auto"/>
          <w:sz w:val="22"/>
          <w:szCs w:val="22"/>
        </w:rPr>
      </w:pPr>
    </w:p>
    <w:p w14:paraId="2EB69F23" w14:textId="0837E41F" w:rsidR="00E35521" w:rsidRDefault="00C46CD6" w:rsidP="00F25000">
      <w:pPr>
        <w:pStyle w:val="P68B1DB1-Normal8"/>
        <w:spacing w:after="0" w:line="240" w:lineRule="auto"/>
        <w:rPr>
          <w:lang w:val="fr-FR"/>
        </w:rPr>
      </w:pPr>
      <w:r w:rsidRPr="00E43C5E">
        <w:rPr>
          <w:lang w:val="fr-FR"/>
        </w:rPr>
        <w:t>Pour s’assurer que les actions convenues dans le PGC ont la plus grande probabilité d’améliorer l’état de conservation des BBMA, elles doivent être basées sur les meilleures preuves scientifiques disponibles sur l’état actuel, la biologie et l’écologie de la population. Bien que certaines informations générales soient fournies dans l’introduction, plus de détails sont fournis ci-dessous.</w:t>
      </w:r>
    </w:p>
    <w:p w14:paraId="1C1BC227" w14:textId="77777777" w:rsidR="00F25000" w:rsidRPr="00E43C5E" w:rsidRDefault="00F25000" w:rsidP="00F25000">
      <w:pPr>
        <w:pStyle w:val="P68B1DB1-Normal8"/>
        <w:spacing w:after="0" w:line="240" w:lineRule="auto"/>
        <w:rPr>
          <w:lang w:val="fr-FR"/>
        </w:rPr>
      </w:pPr>
    </w:p>
    <w:p w14:paraId="296A8B4A" w14:textId="28877DA9" w:rsidR="00E35521" w:rsidRDefault="00C46CD6" w:rsidP="00F25000">
      <w:pPr>
        <w:pStyle w:val="P68B1DB1-Heading211"/>
        <w:spacing w:before="0"/>
        <w:ind w:left="1134" w:hanging="567"/>
        <w:rPr>
          <w:color w:val="auto"/>
          <w:sz w:val="22"/>
          <w:szCs w:val="22"/>
          <w:lang w:val="fr-FR"/>
        </w:rPr>
      </w:pPr>
      <w:bookmarkStart w:id="27" w:name="_Toc212039226"/>
      <w:r w:rsidRPr="00F25000">
        <w:rPr>
          <w:color w:val="auto"/>
          <w:sz w:val="22"/>
          <w:szCs w:val="22"/>
          <w:lang w:val="fr-FR"/>
        </w:rPr>
        <w:t>4.1 </w:t>
      </w:r>
      <w:r w:rsidR="00F25000">
        <w:rPr>
          <w:color w:val="auto"/>
          <w:sz w:val="22"/>
          <w:szCs w:val="22"/>
          <w:lang w:val="fr-FR"/>
        </w:rPr>
        <w:tab/>
      </w:r>
      <w:r w:rsidRPr="00F25000">
        <w:rPr>
          <w:color w:val="auto"/>
          <w:sz w:val="22"/>
          <w:szCs w:val="22"/>
          <w:lang w:val="fr-FR"/>
        </w:rPr>
        <w:t>Biologie, état et paramètres environnementaux</w:t>
      </w:r>
      <w:bookmarkEnd w:id="27"/>
    </w:p>
    <w:p w14:paraId="1B21DEFC" w14:textId="77777777" w:rsidR="00DD62E4" w:rsidRPr="00F25000" w:rsidRDefault="00DD62E4" w:rsidP="00DD62E4">
      <w:pPr>
        <w:pStyle w:val="P68B1DB1-Heading211"/>
        <w:spacing w:before="0"/>
        <w:rPr>
          <w:color w:val="auto"/>
          <w:sz w:val="22"/>
          <w:szCs w:val="22"/>
          <w:lang w:val="fr-FR"/>
        </w:rPr>
      </w:pPr>
    </w:p>
    <w:p w14:paraId="776E6514" w14:textId="3E2C3586" w:rsidR="00E35521" w:rsidRDefault="00C46CD6" w:rsidP="00C35EF6">
      <w:pPr>
        <w:pStyle w:val="P68B1DB1-Heading314"/>
        <w:spacing w:before="0"/>
        <w:ind w:left="1701" w:hanging="567"/>
        <w:rPr>
          <w:color w:val="auto"/>
          <w:sz w:val="22"/>
          <w:szCs w:val="22"/>
          <w:lang w:val="fr-FR"/>
        </w:rPr>
      </w:pPr>
      <w:bookmarkStart w:id="28" w:name="_Toc212039227"/>
      <w:r w:rsidRPr="00F25000">
        <w:rPr>
          <w:color w:val="auto"/>
          <w:sz w:val="22"/>
          <w:szCs w:val="22"/>
          <w:lang w:val="fr-FR"/>
        </w:rPr>
        <w:t>4.1.1</w:t>
      </w:r>
      <w:r w:rsidR="00C35EF6">
        <w:rPr>
          <w:color w:val="auto"/>
          <w:sz w:val="22"/>
          <w:szCs w:val="22"/>
          <w:lang w:val="fr-FR"/>
        </w:rPr>
        <w:tab/>
        <w:t>I</w:t>
      </w:r>
      <w:r w:rsidRPr="00F25000">
        <w:rPr>
          <w:color w:val="auto"/>
          <w:sz w:val="22"/>
          <w:szCs w:val="22"/>
          <w:lang w:val="fr-FR"/>
        </w:rPr>
        <w:t>dentité et aire de répartition de la population</w:t>
      </w:r>
      <w:bookmarkEnd w:id="28"/>
    </w:p>
    <w:p w14:paraId="3933BE2F" w14:textId="77777777" w:rsidR="00626FCF" w:rsidRPr="00F25000" w:rsidRDefault="00626FCF" w:rsidP="00F25000">
      <w:pPr>
        <w:pStyle w:val="P68B1DB1-Heading314"/>
        <w:spacing w:before="0"/>
        <w:rPr>
          <w:color w:val="auto"/>
          <w:sz w:val="22"/>
          <w:szCs w:val="22"/>
          <w:lang w:val="fr-FR"/>
        </w:rPr>
      </w:pPr>
    </w:p>
    <w:p w14:paraId="6128B03E" w14:textId="57827768" w:rsidR="00E35521" w:rsidRDefault="00C46CD6" w:rsidP="00F25000">
      <w:pPr>
        <w:pStyle w:val="P68B1DB1-Normal8"/>
        <w:spacing w:after="0" w:line="240" w:lineRule="auto"/>
        <w:rPr>
          <w:lang w:val="fr-FR"/>
        </w:rPr>
      </w:pPr>
      <w:r w:rsidRPr="00E43C5E">
        <w:rPr>
          <w:lang w:val="fr-FR"/>
        </w:rPr>
        <w:t xml:space="preserve">Les BBMA comprennent une population de reproduction et d’alimentation discrète qui n’entreprend pas de longues migrations saisonnières entre les zones d’alimentation à haute </w:t>
      </w:r>
      <w:proofErr w:type="spellStart"/>
      <w:r w:rsidRPr="00E43C5E">
        <w:rPr>
          <w:lang w:val="fr-FR"/>
        </w:rPr>
        <w:t>latitude</w:t>
      </w:r>
      <w:proofErr w:type="spellEnd"/>
      <w:r w:rsidRPr="00E43C5E">
        <w:rPr>
          <w:lang w:val="fr-FR"/>
        </w:rPr>
        <w:t xml:space="preserve"> et les zones de reproduction à basse </w:t>
      </w:r>
      <w:proofErr w:type="spellStart"/>
      <w:r w:rsidRPr="00E43C5E">
        <w:rPr>
          <w:lang w:val="fr-FR"/>
        </w:rPr>
        <w:t>latitude</w:t>
      </w:r>
      <w:proofErr w:type="spellEnd"/>
      <w:r w:rsidRPr="00E43C5E">
        <w:rPr>
          <w:lang w:val="fr-FR"/>
        </w:rPr>
        <w:t xml:space="preserve"> (</w:t>
      </w:r>
      <w:proofErr w:type="spellStart"/>
      <w:r w:rsidRPr="00E43C5E">
        <w:rPr>
          <w:lang w:val="fr-FR"/>
        </w:rPr>
        <w:t>Mikhalev</w:t>
      </w:r>
      <w:proofErr w:type="spellEnd"/>
      <w:r w:rsidRPr="00E43C5E">
        <w:rPr>
          <w:lang w:val="fr-FR"/>
        </w:rPr>
        <w:t xml:space="preserve"> 1997, Baldwin 1998, Minton et al. 2008, Minton et al. 2011, Bettridge et al. 2015). La population est génétiquement distincte des populations voisines de la partie sud de l’océan Indien (Pomilla, Amaral et al. 2014). </w:t>
      </w:r>
    </w:p>
    <w:p w14:paraId="11D03BE0" w14:textId="77777777" w:rsidR="00F3121F" w:rsidRPr="00E43C5E" w:rsidRDefault="00F3121F" w:rsidP="00F25000">
      <w:pPr>
        <w:pStyle w:val="P68B1DB1-Normal8"/>
        <w:spacing w:after="0" w:line="240" w:lineRule="auto"/>
        <w:rPr>
          <w:lang w:val="fr-FR"/>
        </w:rPr>
      </w:pPr>
    </w:p>
    <w:p w14:paraId="70FE1DA7" w14:textId="3758CCD3" w:rsidR="00E35521" w:rsidRDefault="00C46CD6" w:rsidP="00F25000">
      <w:pPr>
        <w:pStyle w:val="P68B1DB1-Normal8"/>
        <w:spacing w:after="0" w:line="240" w:lineRule="auto"/>
        <w:rPr>
          <w:lang w:val="fr-FR"/>
        </w:rPr>
      </w:pPr>
      <w:r w:rsidRPr="00E43C5E">
        <w:rPr>
          <w:lang w:val="fr-FR"/>
        </w:rPr>
        <w:t xml:space="preserve">La remontée d’eaux froides et riches en nutriments dans la mer d’Arabie pendant la mousson du sud-ouest, qui coïncide avec les mois d’été de l’hémisphère nord, a été proposée comme mécanisme permettant à cette population de trouver à la fois les eaux chaudes abritées associées à l’accouplement, au vêlage et à l’allaitement, et les proies abondantes associées aux zones d’alimentation au même endroit (Reeves et al. 1991, </w:t>
      </w:r>
      <w:proofErr w:type="spellStart"/>
      <w:r w:rsidRPr="00E43C5E">
        <w:rPr>
          <w:lang w:val="fr-FR"/>
        </w:rPr>
        <w:t>Papastavrou</w:t>
      </w:r>
      <w:proofErr w:type="spellEnd"/>
      <w:r w:rsidRPr="00E43C5E">
        <w:rPr>
          <w:lang w:val="fr-FR"/>
        </w:rPr>
        <w:t xml:space="preserve"> et Van Waerebeek 1997). Cependant, cela n’a été confirmé qu’à la fin des années 1990, lorsque des informations sur les 242 baleines à bosse capturées et examinées lors d’opérations de chasse à la baleine soviétiques illégales dans la mer d’Arabie dans les années 1960 ont été publiées. Ces études ont montré que les baleines respectaient un cycle de reproduction dans l’hémisphère nord et se nourrissaient de krill (</w:t>
      </w:r>
      <w:proofErr w:type="spellStart"/>
      <w:r w:rsidRPr="00E43C5E">
        <w:rPr>
          <w:i/>
          <w:lang w:val="fr-FR"/>
        </w:rPr>
        <w:t>Euphausia</w:t>
      </w:r>
      <w:proofErr w:type="spellEnd"/>
      <w:r w:rsidRPr="00E43C5E">
        <w:rPr>
          <w:i/>
          <w:lang w:val="fr-FR"/>
        </w:rPr>
        <w:t xml:space="preserve"> </w:t>
      </w:r>
      <w:proofErr w:type="spellStart"/>
      <w:r w:rsidRPr="00E43C5E">
        <w:rPr>
          <w:lang w:val="fr-FR"/>
        </w:rPr>
        <w:t>spp</w:t>
      </w:r>
      <w:proofErr w:type="spellEnd"/>
      <w:r w:rsidRPr="00E43C5E">
        <w:rPr>
          <w:i/>
          <w:lang w:val="fr-FR"/>
        </w:rPr>
        <w:t>.</w:t>
      </w:r>
      <w:r w:rsidRPr="00E43C5E">
        <w:rPr>
          <w:lang w:val="fr-FR"/>
        </w:rPr>
        <w:t>) et de sardines (</w:t>
      </w:r>
      <w:proofErr w:type="spellStart"/>
      <w:r w:rsidRPr="00E43C5E">
        <w:rPr>
          <w:i/>
          <w:lang w:val="fr-FR"/>
        </w:rPr>
        <w:t>Sardinella</w:t>
      </w:r>
      <w:proofErr w:type="spellEnd"/>
      <w:r w:rsidRPr="00E43C5E">
        <w:rPr>
          <w:i/>
          <w:lang w:val="fr-FR"/>
        </w:rPr>
        <w:t xml:space="preserve"> </w:t>
      </w:r>
      <w:proofErr w:type="spellStart"/>
      <w:r w:rsidRPr="00E43C5E">
        <w:rPr>
          <w:lang w:val="fr-FR"/>
        </w:rPr>
        <w:t>spp</w:t>
      </w:r>
      <w:proofErr w:type="spellEnd"/>
      <w:r w:rsidRPr="00E43C5E">
        <w:rPr>
          <w:i/>
          <w:lang w:val="fr-FR"/>
        </w:rPr>
        <w:t>.</w:t>
      </w:r>
      <w:r w:rsidRPr="00E43C5E">
        <w:rPr>
          <w:lang w:val="fr-FR"/>
        </w:rPr>
        <w:t>) à une période de l’année où les pop</w:t>
      </w:r>
      <w:r w:rsidRPr="00E43C5E">
        <w:rPr>
          <w:lang w:val="fr-FR"/>
        </w:rPr>
        <w:t>ulations voisines de l’hémisphère sud devraient se nourrir dans l’océan Austral (</w:t>
      </w:r>
      <w:proofErr w:type="spellStart"/>
      <w:r w:rsidRPr="00E43C5E">
        <w:rPr>
          <w:lang w:val="fr-FR"/>
        </w:rPr>
        <w:t>Mikhalev</w:t>
      </w:r>
      <w:proofErr w:type="spellEnd"/>
      <w:r w:rsidRPr="00E43C5E">
        <w:rPr>
          <w:lang w:val="fr-FR"/>
        </w:rPr>
        <w:t xml:space="preserve"> 1997, 2000). Depuis, les recherches menées au large des côtes d’Oman ont confirmé que les baleines à bosse identifiées individuellement restent dans les eaux d’Oman toute l’année (Minton et al. 2011), et l’analyse génétique indique que la population est discrète, divergeant des conspécifiques de l’hémisphère sud il y a environ 70 000 ans (Pomilla, Amaral et al. 2014). </w:t>
      </w:r>
    </w:p>
    <w:p w14:paraId="18E4A40E" w14:textId="77777777" w:rsidR="00F3121F" w:rsidRPr="00E43C5E" w:rsidRDefault="00F3121F" w:rsidP="00F25000">
      <w:pPr>
        <w:pStyle w:val="P68B1DB1-Normal8"/>
        <w:spacing w:after="0" w:line="240" w:lineRule="auto"/>
        <w:rPr>
          <w:lang w:val="fr-FR"/>
        </w:rPr>
      </w:pPr>
    </w:p>
    <w:p w14:paraId="5FC4756B" w14:textId="64B693D1" w:rsidR="00E35521" w:rsidRDefault="00C46CD6" w:rsidP="00F25000">
      <w:pPr>
        <w:pStyle w:val="P68B1DB1-Normal8"/>
        <w:spacing w:after="0" w:line="240" w:lineRule="auto"/>
        <w:rPr>
          <w:lang w:val="fr-FR"/>
        </w:rPr>
      </w:pPr>
      <w:r w:rsidRPr="00E43C5E">
        <w:rPr>
          <w:lang w:val="fr-FR"/>
        </w:rPr>
        <w:t>Bien que la plupart des recherches consacrées à cette population au cours des 25 dernières années aient été menées au large des côtes d’Oman, les registres de chasse à la baleine soviétiques indiquent que la majorité des baleines à bosse de la mer d’Arabie ont été capturées au large des côtes de l’Inde et du Pakistan (</w:t>
      </w:r>
      <w:proofErr w:type="spellStart"/>
      <w:r w:rsidRPr="00E43C5E">
        <w:rPr>
          <w:lang w:val="fr-FR"/>
        </w:rPr>
        <w:t>Mikhalev</w:t>
      </w:r>
      <w:proofErr w:type="spellEnd"/>
      <w:r w:rsidRPr="00E43C5E">
        <w:rPr>
          <w:lang w:val="fr-FR"/>
        </w:rPr>
        <w:t> 1997, 2000). Les programmes d’observation des équipages de pêche au Pakistan (tel que décrit par Moazzam et Nawaz 2017, Moazzam et al. 2019, 2020), les rapports des réseaux de recherche, des réseaux de pêcheurs et des plongeurs, ainsi que des études acoustiques passives dédiées au large des côtes indiennes (</w:t>
      </w:r>
      <w:proofErr w:type="spellStart"/>
      <w:r w:rsidRPr="00E43C5E">
        <w:rPr>
          <w:lang w:val="fr-FR"/>
        </w:rPr>
        <w:t>Mahanty</w:t>
      </w:r>
      <w:proofErr w:type="spellEnd"/>
      <w:r w:rsidRPr="00E43C5E">
        <w:rPr>
          <w:lang w:val="fr-FR"/>
        </w:rPr>
        <w:t xml:space="preserve"> et al. 2015, Madhusudhana et al. 2018, D’Souza et al. 2023) fournissent des preuves que les baleines à bosse sont toujours présentes dans ces zones, et la comparaison des chants enregist</w:t>
      </w:r>
      <w:r w:rsidRPr="00E43C5E">
        <w:rPr>
          <w:lang w:val="fr-FR"/>
        </w:rPr>
        <w:t>rés entre l’Inde et Oman indique que les baleines enregistrées des deux côtés de la mer d’Arabie appartiennent à la même population (Cerchio et al. 2018). Le mouvement d’une baleine à bosse femelle marquée par satellite entre Oman et l’Inde en décembre 2017 (Willson et al. 2018), ainsi que la correspondance d’une baleine photographiée de manière opportuniste sur la côte ouest de l’Inde avec le catalogue d’identification photographique des BBMA d’Oman en 2020, fournissent une preuve supplémentaire que les ba</w:t>
      </w:r>
      <w:r w:rsidRPr="00E43C5E">
        <w:rPr>
          <w:lang w:val="fr-FR"/>
        </w:rPr>
        <w:t xml:space="preserve">leines à bosse de la mer d’Arabie constituent une seule population, bien que le degré d’échange entre Oman et d’autres parties de l’aire de répartition de la population reste incertain. </w:t>
      </w:r>
    </w:p>
    <w:p w14:paraId="599F20BD" w14:textId="77777777" w:rsidR="00F3121F" w:rsidRPr="00E43C5E" w:rsidRDefault="00F3121F" w:rsidP="00F25000">
      <w:pPr>
        <w:pStyle w:val="P68B1DB1-Normal8"/>
        <w:spacing w:after="0" w:line="240" w:lineRule="auto"/>
        <w:rPr>
          <w:lang w:val="fr-FR"/>
        </w:rPr>
      </w:pPr>
    </w:p>
    <w:p w14:paraId="0ED97D7D" w14:textId="4B51989C" w:rsidR="00E35521" w:rsidRDefault="00C46CD6" w:rsidP="00F25000">
      <w:pPr>
        <w:pStyle w:val="P68B1DB1-Normal8"/>
        <w:spacing w:after="0" w:line="240" w:lineRule="auto"/>
        <w:rPr>
          <w:lang w:val="fr-FR"/>
        </w:rPr>
      </w:pPr>
      <w:r w:rsidRPr="00E43C5E">
        <w:rPr>
          <w:lang w:val="fr-FR"/>
        </w:rPr>
        <w:lastRenderedPageBreak/>
        <w:t xml:space="preserve">La grande majorité des observations de baleines à bosse au large des côtes d’Oman ont été effectuées sur la côte sud de la mer d’Arabie plutôt que sur la côte nord de la mer d’Oman, malgré les efforts considérables déployés pour étudier les cétacés et les possibilités d’observations opportunistes au large de la capitale d’Oman et dans la région de </w:t>
      </w:r>
      <w:proofErr w:type="spellStart"/>
      <w:r w:rsidRPr="00E43C5E">
        <w:rPr>
          <w:lang w:val="fr-FR"/>
        </w:rPr>
        <w:t>Musandam</w:t>
      </w:r>
      <w:proofErr w:type="spellEnd"/>
      <w:r w:rsidRPr="00E43C5E">
        <w:rPr>
          <w:lang w:val="fr-FR"/>
        </w:rPr>
        <w:t xml:space="preserve"> (tel que décrit par </w:t>
      </w:r>
      <w:proofErr w:type="spellStart"/>
      <w:r w:rsidRPr="00E43C5E">
        <w:rPr>
          <w:lang w:val="fr-FR"/>
        </w:rPr>
        <w:t>Ponnampalam</w:t>
      </w:r>
      <w:proofErr w:type="spellEnd"/>
      <w:r w:rsidRPr="00E43C5E">
        <w:rPr>
          <w:lang w:val="fr-FR"/>
        </w:rPr>
        <w:t> 2009, Minton et al. 2010b). Les observations de baleines à bosse au large des côtes iraniennes et dans le golfe Arabo-Persique sont également rares, mais elles se produisent et ont soulevé la question de savoir si la mer d’Oman et le golfe Arabo-Persique font partie de l’habitat de base de la population (</w:t>
      </w:r>
      <w:proofErr w:type="spellStart"/>
      <w:r w:rsidRPr="00E43C5E">
        <w:rPr>
          <w:lang w:val="fr-FR"/>
        </w:rPr>
        <w:t>Dakhteh</w:t>
      </w:r>
      <w:proofErr w:type="spellEnd"/>
      <w:r w:rsidRPr="00E43C5E">
        <w:rPr>
          <w:lang w:val="fr-FR"/>
        </w:rPr>
        <w:t xml:space="preserve"> et al. 2017, Natoli et al. 2021, Minton et al. 2023a). Les observations de baleines à bosse au large des côtes somaliennes et en mer Rouge sont également rar</w:t>
      </w:r>
      <w:r w:rsidRPr="00E43C5E">
        <w:rPr>
          <w:lang w:val="fr-FR"/>
        </w:rPr>
        <w:t xml:space="preserve">es et l’affinité de la population des quelques baleines qui ont été observées dans cette zone est inconnue (Small et Small 1991, </w:t>
      </w:r>
      <w:proofErr w:type="spellStart"/>
      <w:r w:rsidRPr="00E43C5E">
        <w:rPr>
          <w:lang w:val="fr-FR"/>
        </w:rPr>
        <w:t>Notarbartolo</w:t>
      </w:r>
      <w:proofErr w:type="spellEnd"/>
      <w:r w:rsidRPr="00E43C5E">
        <w:rPr>
          <w:lang w:val="fr-FR"/>
        </w:rPr>
        <w:t xml:space="preserve"> di Sciara et al. 2017).</w:t>
      </w:r>
    </w:p>
    <w:p w14:paraId="468CE117" w14:textId="77777777" w:rsidR="00692416" w:rsidRPr="00E43C5E" w:rsidRDefault="00692416" w:rsidP="00F25000">
      <w:pPr>
        <w:pStyle w:val="P68B1DB1-Normal8"/>
        <w:spacing w:after="0" w:line="240" w:lineRule="auto"/>
        <w:rPr>
          <w:lang w:val="fr-FR"/>
        </w:rPr>
      </w:pPr>
    </w:p>
    <w:p w14:paraId="48AFE24D" w14:textId="1409272A" w:rsidR="00E35521" w:rsidRDefault="00C46CD6" w:rsidP="00F25000">
      <w:pPr>
        <w:pStyle w:val="P68B1DB1-Normal8"/>
        <w:spacing w:after="0" w:line="240" w:lineRule="auto"/>
        <w:rPr>
          <w:lang w:val="fr-FR"/>
        </w:rPr>
      </w:pPr>
      <w:r w:rsidRPr="00E43C5E">
        <w:rPr>
          <w:lang w:val="fr-FR"/>
        </w:rPr>
        <w:t>Des baleines à bosse ont également été observées au Sri Lanka et aux Maldives, et les enregistrements de chants de baleines à bosse au Sri Lanka dans les années 1980 étaient censés provenir d’animaux affiliés à la population de la mer d’Arabie (Whitehead 1985). Historiquement, les observations de baleines à bosse aux Maldives indiquaient que les baleines à bosse de l’hémisphère sud et les BBMA étaient susceptibles d’y être présentes (Anderson et al. 2012). Une analyse plus récente du moment et de la composi</w:t>
      </w:r>
      <w:r w:rsidRPr="00E43C5E">
        <w:rPr>
          <w:lang w:val="fr-FR"/>
        </w:rPr>
        <w:t>tion des groupes d’observations de baleines à bosse au Sri Lanka et aux Maldives a signalé des observations pendant l’hiver austral uniquement, conformément aux saisons de reproduction de l’hémisphère sud, et aucune observation récente de l’espèce pendant l’été austral, lorsque l’on s’attend à voir des BBMA. Les auteurs ont conclu que l’aire de répartition des BBMA pourrait être en diminution (Anderson et al. 2022).</w:t>
      </w:r>
    </w:p>
    <w:p w14:paraId="61991C78" w14:textId="77777777" w:rsidR="00692416" w:rsidRPr="00E43C5E" w:rsidRDefault="00692416" w:rsidP="00F25000">
      <w:pPr>
        <w:pStyle w:val="P68B1DB1-Normal8"/>
        <w:spacing w:after="0" w:line="240" w:lineRule="auto"/>
        <w:rPr>
          <w:lang w:val="fr-FR"/>
        </w:rPr>
      </w:pPr>
    </w:p>
    <w:p w14:paraId="1BE023E9" w14:textId="3E30296F" w:rsidR="00E35521" w:rsidRDefault="00C46CD6" w:rsidP="00F25000">
      <w:pPr>
        <w:pStyle w:val="P68B1DB1-Normal8"/>
        <w:spacing w:after="0" w:line="240" w:lineRule="auto"/>
        <w:rPr>
          <w:lang w:val="fr-FR"/>
        </w:rPr>
      </w:pPr>
      <w:r w:rsidRPr="00E43C5E">
        <w:rPr>
          <w:lang w:val="fr-FR"/>
        </w:rPr>
        <w:t>La modélisation de la niche écologique réalisée à l’aide de données de télémétrie par satellite provenant de 14 baleines à bosse marquées au large des côtes d’Oman, associée à des données d’observation confirmées d’Oman et du Pakistan, a été utilisée pour générer des cartes d’adéquation de l’habitat pour les baleines à bosse de la mer d’Arabie (Willson et al. 2017). Cela peut être considéré comme l’estimation la plus fiable de l’aire de répartition actuelle et de l’habitat vital de la population (Fig. 1 ci-</w:t>
      </w:r>
      <w:r w:rsidRPr="00E43C5E">
        <w:rPr>
          <w:lang w:val="fr-FR"/>
        </w:rPr>
        <w:t>dessus).</w:t>
      </w:r>
    </w:p>
    <w:p w14:paraId="1B3BA9AF" w14:textId="77777777" w:rsidR="00692416" w:rsidRPr="00E43C5E" w:rsidRDefault="00692416" w:rsidP="00F25000">
      <w:pPr>
        <w:pStyle w:val="P68B1DB1-Normal8"/>
        <w:spacing w:after="0" w:line="240" w:lineRule="auto"/>
        <w:rPr>
          <w:lang w:val="fr-FR"/>
        </w:rPr>
      </w:pPr>
    </w:p>
    <w:p w14:paraId="00CE5739" w14:textId="6ADA90AE" w:rsidR="00E35521" w:rsidRDefault="00C46CD6" w:rsidP="00692416">
      <w:pPr>
        <w:pStyle w:val="P68B1DB1-Heading314"/>
        <w:spacing w:before="0"/>
        <w:ind w:left="1701" w:hanging="567"/>
        <w:rPr>
          <w:color w:val="auto"/>
          <w:sz w:val="22"/>
          <w:szCs w:val="22"/>
          <w:lang w:val="fr-FR"/>
        </w:rPr>
      </w:pPr>
      <w:bookmarkStart w:id="29" w:name="_Toc212039228"/>
      <w:r w:rsidRPr="00692416">
        <w:rPr>
          <w:color w:val="auto"/>
          <w:sz w:val="22"/>
          <w:szCs w:val="22"/>
          <w:lang w:val="fr-FR"/>
        </w:rPr>
        <w:t>4.1.2 </w:t>
      </w:r>
      <w:r w:rsidR="00692416">
        <w:rPr>
          <w:color w:val="auto"/>
          <w:sz w:val="22"/>
          <w:szCs w:val="22"/>
          <w:lang w:val="fr-FR"/>
        </w:rPr>
        <w:tab/>
      </w:r>
      <w:r w:rsidRPr="00692416">
        <w:rPr>
          <w:color w:val="auto"/>
          <w:sz w:val="22"/>
          <w:szCs w:val="22"/>
          <w:lang w:val="fr-FR"/>
        </w:rPr>
        <w:t>Abondance et tendances démographiques</w:t>
      </w:r>
      <w:bookmarkEnd w:id="29"/>
    </w:p>
    <w:p w14:paraId="74962780" w14:textId="77777777" w:rsidR="00692416" w:rsidRPr="00692416" w:rsidRDefault="00692416" w:rsidP="00692416">
      <w:pPr>
        <w:pStyle w:val="P68B1DB1-Heading314"/>
        <w:spacing w:before="0"/>
        <w:ind w:left="1701" w:hanging="567"/>
        <w:rPr>
          <w:color w:val="auto"/>
          <w:sz w:val="22"/>
          <w:szCs w:val="22"/>
          <w:lang w:val="fr-FR"/>
        </w:rPr>
      </w:pPr>
    </w:p>
    <w:p w14:paraId="06F4D451" w14:textId="384B8A2D" w:rsidR="00E35521" w:rsidRDefault="00C46CD6" w:rsidP="00F25000">
      <w:pPr>
        <w:pStyle w:val="P68B1DB1-Normal8"/>
        <w:spacing w:after="0" w:line="240" w:lineRule="auto"/>
        <w:rPr>
          <w:lang w:val="fr-FR"/>
        </w:rPr>
      </w:pPr>
      <w:r w:rsidRPr="00E43C5E">
        <w:rPr>
          <w:lang w:val="fr-FR"/>
        </w:rPr>
        <w:t>La dernière estimation publiée concernant l’abondance de la BBMA était une estimation de marquage-recapture basée sur des données photographiques recueillies au large des côtes d’Oman entre 2000 et 2004, avec une estimation optimale de 82 individus (IC à 95 % : 60-111) (Minton et al. 2008, Minton et al. 2011). La modélisation de la population mise à jour, mais non encore évaluée par les pairs, utilisant des données photographiques et génétiques recueillies au large des côtes d’Oman jusqu’en 2018 indique que</w:t>
      </w:r>
      <w:r w:rsidRPr="00E43C5E">
        <w:rPr>
          <w:lang w:val="fr-FR"/>
        </w:rPr>
        <w:t xml:space="preserve"> la population est toujours inférieure à 100 individus et qu’elle est probablement en déclin, mais ces modèles sont en cours d’évaluation par les pairs (Cooke et al. 2024, CBI 2024b).</w:t>
      </w:r>
    </w:p>
    <w:p w14:paraId="3790606A" w14:textId="77777777" w:rsidR="00692416" w:rsidRPr="00E43C5E" w:rsidRDefault="00692416" w:rsidP="00F25000">
      <w:pPr>
        <w:pStyle w:val="P68B1DB1-Normal8"/>
        <w:spacing w:after="0" w:line="240" w:lineRule="auto"/>
        <w:rPr>
          <w:lang w:val="fr-FR"/>
        </w:rPr>
      </w:pPr>
    </w:p>
    <w:p w14:paraId="7981DA26" w14:textId="307B49FD" w:rsidR="00E35521" w:rsidRDefault="00C46CD6" w:rsidP="00692416">
      <w:pPr>
        <w:pStyle w:val="P68B1DB1-Heading314"/>
        <w:spacing w:before="0"/>
        <w:ind w:left="1701" w:hanging="567"/>
        <w:rPr>
          <w:color w:val="auto"/>
          <w:sz w:val="22"/>
          <w:szCs w:val="22"/>
          <w:lang w:val="fr-FR"/>
        </w:rPr>
      </w:pPr>
      <w:bookmarkStart w:id="30" w:name="_Toc212039229"/>
      <w:r w:rsidRPr="00692416">
        <w:rPr>
          <w:color w:val="auto"/>
          <w:sz w:val="22"/>
          <w:szCs w:val="22"/>
          <w:lang w:val="fr-FR"/>
        </w:rPr>
        <w:t>4.1.3.</w:t>
      </w:r>
      <w:r w:rsidR="00692416">
        <w:rPr>
          <w:color w:val="auto"/>
          <w:sz w:val="22"/>
          <w:szCs w:val="22"/>
          <w:lang w:val="fr-FR"/>
        </w:rPr>
        <w:tab/>
      </w:r>
      <w:r w:rsidRPr="00692416">
        <w:rPr>
          <w:color w:val="auto"/>
          <w:sz w:val="22"/>
          <w:szCs w:val="22"/>
          <w:lang w:val="fr-FR"/>
        </w:rPr>
        <w:t>Répartition, migration et mouvements</w:t>
      </w:r>
      <w:bookmarkEnd w:id="30"/>
    </w:p>
    <w:p w14:paraId="11A84626" w14:textId="77777777" w:rsidR="00692416" w:rsidRPr="00692416" w:rsidRDefault="00692416" w:rsidP="00692416">
      <w:pPr>
        <w:pStyle w:val="P68B1DB1-Heading314"/>
        <w:spacing w:before="0"/>
        <w:ind w:left="1701" w:hanging="567"/>
        <w:rPr>
          <w:color w:val="auto"/>
          <w:sz w:val="22"/>
          <w:szCs w:val="22"/>
          <w:lang w:val="fr-FR"/>
        </w:rPr>
      </w:pPr>
    </w:p>
    <w:p w14:paraId="059AEE63" w14:textId="77777777" w:rsidR="00E35521" w:rsidRPr="00E43C5E" w:rsidRDefault="00C46CD6" w:rsidP="00944AAC">
      <w:pPr>
        <w:pStyle w:val="P68B1DB1-Normal8"/>
        <w:spacing w:after="80" w:line="240" w:lineRule="auto"/>
        <w:rPr>
          <w:lang w:val="fr-FR"/>
        </w:rPr>
      </w:pPr>
      <w:r w:rsidRPr="00E43C5E">
        <w:rPr>
          <w:lang w:val="fr-FR"/>
        </w:rPr>
        <w:t>Les connaissances sur la répartition des BBMA sont basées sur les sources de données suivantes :</w:t>
      </w:r>
    </w:p>
    <w:p w14:paraId="23B81087" w14:textId="58B2637C" w:rsidR="00E35521" w:rsidRPr="00E43C5E" w:rsidRDefault="00C46CD6" w:rsidP="00944AAC">
      <w:pPr>
        <w:pStyle w:val="P68B1DB1-ListParagraph13"/>
        <w:numPr>
          <w:ilvl w:val="0"/>
          <w:numId w:val="15"/>
        </w:numPr>
        <w:spacing w:after="80" w:line="240" w:lineRule="auto"/>
        <w:contextualSpacing w:val="0"/>
        <w:rPr>
          <w:lang w:val="fr-FR"/>
        </w:rPr>
      </w:pPr>
      <w:proofErr w:type="gramStart"/>
      <w:r w:rsidRPr="00E43C5E">
        <w:rPr>
          <w:lang w:val="fr-FR"/>
        </w:rPr>
        <w:t>les</w:t>
      </w:r>
      <w:proofErr w:type="gramEnd"/>
      <w:r w:rsidRPr="00E43C5E">
        <w:rPr>
          <w:lang w:val="fr-FR"/>
        </w:rPr>
        <w:t xml:space="preserve"> positions de capture des baleines prises dans la mer d’Arabie dans les années 1960 et signalées à la CBI par les scientifiques travaillant sur la flotte de pêche à la baleine soviétique à la fin des années 1990 (</w:t>
      </w:r>
      <w:proofErr w:type="spellStart"/>
      <w:r w:rsidRPr="00E43C5E">
        <w:rPr>
          <w:lang w:val="fr-FR"/>
        </w:rPr>
        <w:t>Mikhalev</w:t>
      </w:r>
      <w:proofErr w:type="spellEnd"/>
      <w:r w:rsidRPr="00E43C5E">
        <w:rPr>
          <w:lang w:val="fr-FR"/>
        </w:rPr>
        <w:t xml:space="preserve"> 2000, Allison 2016) ; </w:t>
      </w:r>
    </w:p>
    <w:p w14:paraId="675EC63C" w14:textId="4E9F75EC" w:rsidR="00E35521" w:rsidRPr="00E43C5E" w:rsidRDefault="00C46CD6" w:rsidP="00944AAC">
      <w:pPr>
        <w:pStyle w:val="P68B1DB1-ListParagraph13"/>
        <w:numPr>
          <w:ilvl w:val="0"/>
          <w:numId w:val="15"/>
        </w:numPr>
        <w:spacing w:after="80" w:line="240" w:lineRule="auto"/>
        <w:contextualSpacing w:val="0"/>
        <w:rPr>
          <w:lang w:val="fr-FR"/>
        </w:rPr>
      </w:pPr>
      <w:proofErr w:type="gramStart"/>
      <w:r w:rsidRPr="00E43C5E">
        <w:rPr>
          <w:lang w:val="fr-FR"/>
        </w:rPr>
        <w:t>les</w:t>
      </w:r>
      <w:proofErr w:type="gramEnd"/>
      <w:r w:rsidRPr="00E43C5E">
        <w:rPr>
          <w:lang w:val="fr-FR"/>
        </w:rPr>
        <w:t xml:space="preserve"> lieux des observations effectuées lors d’enquêtes dédiées aux cétacés au large des côtes d’Oman (Minton et al. 2010b, Willson 2020, </w:t>
      </w:r>
      <w:proofErr w:type="spellStart"/>
      <w:r w:rsidRPr="00E43C5E">
        <w:rPr>
          <w:lang w:val="fr-FR"/>
        </w:rPr>
        <w:t>Environment</w:t>
      </w:r>
      <w:proofErr w:type="spellEnd"/>
      <w:r w:rsidRPr="00E43C5E">
        <w:rPr>
          <w:lang w:val="fr-FR"/>
        </w:rPr>
        <w:t xml:space="preserve"> Society of Oman 2025) ; et</w:t>
      </w:r>
    </w:p>
    <w:p w14:paraId="39E7D8AB" w14:textId="77777777" w:rsidR="00E35521" w:rsidRDefault="00C46CD6" w:rsidP="00F25000">
      <w:pPr>
        <w:pStyle w:val="P68B1DB1-ListParagraph13"/>
        <w:numPr>
          <w:ilvl w:val="0"/>
          <w:numId w:val="15"/>
        </w:numPr>
        <w:spacing w:after="0" w:line="240" w:lineRule="auto"/>
        <w:contextualSpacing w:val="0"/>
        <w:rPr>
          <w:lang w:val="fr-FR"/>
        </w:rPr>
      </w:pPr>
      <w:proofErr w:type="gramStart"/>
      <w:r w:rsidRPr="00E43C5E">
        <w:rPr>
          <w:lang w:val="fr-FR"/>
        </w:rPr>
        <w:lastRenderedPageBreak/>
        <w:t>le</w:t>
      </w:r>
      <w:proofErr w:type="gramEnd"/>
      <w:r w:rsidRPr="00E43C5E">
        <w:rPr>
          <w:lang w:val="fr-FR"/>
        </w:rPr>
        <w:t xml:space="preserve"> satellite a suivi les mouvements de 13 baleines qui ont été marquées au large des côtes d’Oman entre 2014 et 2017 (Willson et al. 2018, Willson 2020).</w:t>
      </w:r>
    </w:p>
    <w:p w14:paraId="51136BBE" w14:textId="77777777" w:rsidR="00944AAC" w:rsidRPr="00E43C5E" w:rsidRDefault="00944AAC" w:rsidP="00944AAC">
      <w:pPr>
        <w:pStyle w:val="P68B1DB1-ListParagraph13"/>
        <w:spacing w:after="0" w:line="240" w:lineRule="auto"/>
        <w:ind w:left="360"/>
        <w:contextualSpacing w:val="0"/>
        <w:rPr>
          <w:lang w:val="fr-FR"/>
        </w:rPr>
      </w:pPr>
    </w:p>
    <w:p w14:paraId="0E6FEF0B" w14:textId="22B61269" w:rsidR="00E35521" w:rsidRPr="00E43C5E" w:rsidRDefault="00C46CD6" w:rsidP="00F25000">
      <w:pPr>
        <w:pStyle w:val="P68B1DB1-Normal8"/>
        <w:spacing w:after="0" w:line="240" w:lineRule="auto"/>
        <w:rPr>
          <w:lang w:val="fr-FR"/>
        </w:rPr>
      </w:pPr>
      <w:r w:rsidRPr="00E43C5E">
        <w:rPr>
          <w:lang w:val="fr-FR"/>
        </w:rPr>
        <w:t>La modélisation de la niche écologique d’ensemble a été réalisée à l’aide de ces données pour modéliser l’habitat le plus approprié pour les baleines à bosse dans la mer d’Arabie (Figure 3, tirée de Willson 2020).</w:t>
      </w:r>
    </w:p>
    <w:p w14:paraId="77322114" w14:textId="7C699192" w:rsidR="00E35521" w:rsidRDefault="00A359D8" w:rsidP="00A359D8">
      <w:r>
        <w:rPr>
          <w:noProof/>
        </w:rPr>
        <mc:AlternateContent>
          <mc:Choice Requires="wpg">
            <w:drawing>
              <wp:anchor distT="0" distB="0" distL="114300" distR="114300" simplePos="0" relativeHeight="251658241" behindDoc="0" locked="0" layoutInCell="1" allowOverlap="1" wp14:anchorId="0D46F59F" wp14:editId="21844683">
                <wp:simplePos x="0" y="0"/>
                <wp:positionH relativeFrom="column">
                  <wp:posOffset>369</wp:posOffset>
                </wp:positionH>
                <wp:positionV relativeFrom="paragraph">
                  <wp:posOffset>202422</wp:posOffset>
                </wp:positionV>
                <wp:extent cx="5317965" cy="6365771"/>
                <wp:effectExtent l="0" t="0" r="3810" b="0"/>
                <wp:wrapNone/>
                <wp:docPr id="1873928997" name="Group 209"/>
                <wp:cNvGraphicFramePr/>
                <a:graphic xmlns:a="http://schemas.openxmlformats.org/drawingml/2006/main">
                  <a:graphicData uri="http://schemas.microsoft.com/office/word/2010/wordprocessingGroup">
                    <wpg:wgp>
                      <wpg:cNvGrpSpPr/>
                      <wpg:grpSpPr>
                        <a:xfrm>
                          <a:off x="0" y="0"/>
                          <a:ext cx="5317965" cy="6365771"/>
                          <a:chOff x="0" y="0"/>
                          <a:chExt cx="5317965" cy="6365771"/>
                        </a:xfrm>
                      </wpg:grpSpPr>
                      <wps:wsp>
                        <wps:cNvPr id="1246074069" name="Text Box 1"/>
                        <wps:cNvSpPr txBox="1"/>
                        <wps:spPr>
                          <a:xfrm>
                            <a:off x="4463559" y="181429"/>
                            <a:ext cx="587352" cy="140164"/>
                          </a:xfrm>
                          <a:prstGeom prst="rect">
                            <a:avLst/>
                          </a:prstGeom>
                          <a:solidFill>
                            <a:schemeClr val="bg2">
                              <a:lumMod val="90000"/>
                            </a:schemeClr>
                          </a:solidFill>
                          <a:ln w="6350">
                            <a:noFill/>
                          </a:ln>
                        </wps:spPr>
                        <wps:txbx>
                          <w:txbxContent>
                            <w:p w14:paraId="03E613A3" w14:textId="77777777" w:rsidR="00A359D8" w:rsidRDefault="00A359D8" w:rsidP="00A359D8">
                              <w:pPr>
                                <w:pStyle w:val="P68B1DB1-Normal13"/>
                                <w:jc w:val="center"/>
                              </w:pPr>
                              <w:r>
                                <w:t>PAKISTAN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1585415" name="Text Box 1"/>
                        <wps:cNvSpPr txBox="1"/>
                        <wps:spPr>
                          <a:xfrm>
                            <a:off x="1872759" y="0"/>
                            <a:ext cx="587352" cy="140164"/>
                          </a:xfrm>
                          <a:prstGeom prst="rect">
                            <a:avLst/>
                          </a:prstGeom>
                          <a:solidFill>
                            <a:schemeClr val="bg2">
                              <a:lumMod val="90000"/>
                            </a:schemeClr>
                          </a:solidFill>
                          <a:ln w="6350">
                            <a:noFill/>
                          </a:ln>
                        </wps:spPr>
                        <wps:txbx>
                          <w:txbxContent>
                            <w:p w14:paraId="14129756" w14:textId="77777777" w:rsidR="00A359D8" w:rsidRDefault="00A359D8" w:rsidP="00A359D8">
                              <w:pPr>
                                <w:pStyle w:val="P68B1DB1-Normal13"/>
                                <w:jc w:val="center"/>
                              </w:pPr>
                              <w:r>
                                <w:t>IRAN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249440" name="Text Box 1"/>
                        <wps:cNvSpPr txBox="1"/>
                        <wps:spPr>
                          <a:xfrm>
                            <a:off x="943845" y="1553029"/>
                            <a:ext cx="587352" cy="126814"/>
                          </a:xfrm>
                          <a:prstGeom prst="rect">
                            <a:avLst/>
                          </a:prstGeom>
                          <a:solidFill>
                            <a:schemeClr val="bg2">
                              <a:lumMod val="90000"/>
                            </a:schemeClr>
                          </a:solidFill>
                          <a:ln w="6350">
                            <a:noFill/>
                          </a:ln>
                        </wps:spPr>
                        <wps:txbx>
                          <w:txbxContent>
                            <w:p w14:paraId="66A2DC4E" w14:textId="77777777" w:rsidR="00A359D8" w:rsidRDefault="00A359D8" w:rsidP="00A359D8">
                              <w:pPr>
                                <w:pStyle w:val="P68B1DB1-Normal13"/>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9157528" name="Text Box 1"/>
                        <wps:cNvSpPr txBox="1"/>
                        <wps:spPr>
                          <a:xfrm>
                            <a:off x="4819159" y="718457"/>
                            <a:ext cx="453251" cy="160187"/>
                          </a:xfrm>
                          <a:prstGeom prst="rect">
                            <a:avLst/>
                          </a:prstGeom>
                          <a:solidFill>
                            <a:schemeClr val="bg2">
                              <a:lumMod val="90000"/>
                            </a:schemeClr>
                          </a:solidFill>
                          <a:ln w="6350">
                            <a:noFill/>
                          </a:ln>
                        </wps:spPr>
                        <wps:txbx>
                          <w:txbxContent>
                            <w:p w14:paraId="0FE69573" w14:textId="77777777" w:rsidR="00A359D8" w:rsidRDefault="00A359D8" w:rsidP="00A359D8">
                              <w:pPr>
                                <w:pStyle w:val="P68B1DB1-Normal13"/>
                                <w:jc w:val="center"/>
                              </w:pPr>
                              <w:r>
                                <w:t>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4300281" name="Text Box 1"/>
                        <wps:cNvSpPr txBox="1"/>
                        <wps:spPr>
                          <a:xfrm>
                            <a:off x="1684073" y="3258457"/>
                            <a:ext cx="587352" cy="140164"/>
                          </a:xfrm>
                          <a:prstGeom prst="rect">
                            <a:avLst/>
                          </a:prstGeom>
                          <a:solidFill>
                            <a:schemeClr val="bg2">
                              <a:lumMod val="90000"/>
                            </a:schemeClr>
                          </a:solidFill>
                          <a:ln w="6350">
                            <a:noFill/>
                          </a:ln>
                        </wps:spPr>
                        <wps:txbx>
                          <w:txbxContent>
                            <w:p w14:paraId="4CCF3901" w14:textId="77777777" w:rsidR="00A359D8" w:rsidRDefault="00A359D8" w:rsidP="00A359D8">
                              <w:pPr>
                                <w:pStyle w:val="P68B1DB1-Normal13"/>
                                <w:jc w:val="center"/>
                              </w:pPr>
                              <w:r>
                                <w:t>IRAN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2540021" name="Text Box 1"/>
                        <wps:cNvSpPr txBox="1"/>
                        <wps:spPr>
                          <a:xfrm>
                            <a:off x="871273" y="4804229"/>
                            <a:ext cx="587352" cy="126814"/>
                          </a:xfrm>
                          <a:prstGeom prst="rect">
                            <a:avLst/>
                          </a:prstGeom>
                          <a:solidFill>
                            <a:schemeClr val="bg2">
                              <a:lumMod val="90000"/>
                            </a:schemeClr>
                          </a:solidFill>
                          <a:ln w="6350">
                            <a:noFill/>
                          </a:ln>
                        </wps:spPr>
                        <wps:txbx>
                          <w:txbxContent>
                            <w:p w14:paraId="30B010E4" w14:textId="77777777" w:rsidR="00A359D8" w:rsidRDefault="00A359D8" w:rsidP="00A359D8">
                              <w:pPr>
                                <w:pStyle w:val="P68B1DB1-Normal13"/>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2552056" name="Text Box 1"/>
                        <wps:cNvSpPr txBox="1"/>
                        <wps:spPr>
                          <a:xfrm>
                            <a:off x="4420016" y="3396343"/>
                            <a:ext cx="587352" cy="140164"/>
                          </a:xfrm>
                          <a:prstGeom prst="rect">
                            <a:avLst/>
                          </a:prstGeom>
                          <a:solidFill>
                            <a:schemeClr val="bg2">
                              <a:lumMod val="90000"/>
                            </a:schemeClr>
                          </a:solidFill>
                          <a:ln w="6350">
                            <a:noFill/>
                          </a:ln>
                        </wps:spPr>
                        <wps:txbx>
                          <w:txbxContent>
                            <w:p w14:paraId="18C6197D" w14:textId="77777777" w:rsidR="00A359D8" w:rsidRDefault="00A359D8" w:rsidP="00A359D8">
                              <w:pPr>
                                <w:pStyle w:val="P68B1DB1-Normal13"/>
                                <w:jc w:val="center"/>
                              </w:pPr>
                              <w:r>
                                <w:t>PAKISTAN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3765160" name="Text Box 1"/>
                        <wps:cNvSpPr txBox="1"/>
                        <wps:spPr>
                          <a:xfrm>
                            <a:off x="4819159" y="4005943"/>
                            <a:ext cx="453251" cy="160187"/>
                          </a:xfrm>
                          <a:prstGeom prst="rect">
                            <a:avLst/>
                          </a:prstGeom>
                          <a:solidFill>
                            <a:schemeClr val="bg2">
                              <a:lumMod val="90000"/>
                            </a:schemeClr>
                          </a:solidFill>
                          <a:ln w="6350">
                            <a:noFill/>
                          </a:ln>
                        </wps:spPr>
                        <wps:txbx>
                          <w:txbxContent>
                            <w:p w14:paraId="7E9582F9" w14:textId="77777777" w:rsidR="00A359D8" w:rsidRDefault="00A359D8" w:rsidP="00A359D8">
                              <w:pPr>
                                <w:pStyle w:val="P68B1DB1-Normal13"/>
                                <w:jc w:val="center"/>
                              </w:pPr>
                              <w:r>
                                <w:t>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1271940" name="Text Box 1"/>
                        <wps:cNvSpPr txBox="1"/>
                        <wps:spPr>
                          <a:xfrm>
                            <a:off x="1894530" y="551543"/>
                            <a:ext cx="458633" cy="100117"/>
                          </a:xfrm>
                          <a:prstGeom prst="rect">
                            <a:avLst/>
                          </a:prstGeom>
                          <a:solidFill>
                            <a:schemeClr val="bg1"/>
                          </a:solidFill>
                          <a:ln w="6350">
                            <a:noFill/>
                          </a:ln>
                        </wps:spPr>
                        <wps:txbx>
                          <w:txbxContent>
                            <w:p w14:paraId="367C6024" w14:textId="77777777" w:rsidR="00A359D8" w:rsidRDefault="00A359D8" w:rsidP="00A359D8">
                              <w:pPr>
                                <w:pStyle w:val="P68B1DB1-Normal12"/>
                                <w:jc w:val="center"/>
                              </w:pPr>
                              <w:r>
                                <w:t>Mer d’Oman</w:t>
                              </w:r>
                            </w:p>
                            <w:p w14:paraId="5C810A9C" w14:textId="77777777" w:rsidR="00A359D8" w:rsidRDefault="00A359D8" w:rsidP="00A359D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8283663" name="Text Box 1"/>
                        <wps:cNvSpPr txBox="1"/>
                        <wps:spPr>
                          <a:xfrm>
                            <a:off x="2242673" y="805476"/>
                            <a:ext cx="303882" cy="177721"/>
                          </a:xfrm>
                          <a:prstGeom prst="rect">
                            <a:avLst/>
                          </a:prstGeom>
                          <a:solidFill>
                            <a:schemeClr val="bg1"/>
                          </a:solidFill>
                          <a:ln w="6350">
                            <a:noFill/>
                          </a:ln>
                        </wps:spPr>
                        <wps:txbx>
                          <w:txbxContent>
                            <w:p w14:paraId="36D43A04" w14:textId="77777777" w:rsidR="00A359D8" w:rsidRDefault="00A359D8" w:rsidP="00A359D8">
                              <w:pPr>
                                <w:pStyle w:val="P68B1DB1-Normal11"/>
                              </w:pPr>
                              <w:r>
                                <w:t>AIMM de</w:t>
                              </w:r>
                            </w:p>
                            <w:p w14:paraId="06C2873E" w14:textId="77777777" w:rsidR="00A359D8" w:rsidRDefault="00A359D8" w:rsidP="00A359D8">
                              <w:pPr>
                                <w:pStyle w:val="P68B1DB1-Normal11"/>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5231592" name="Text Box 1"/>
                        <wps:cNvSpPr txBox="1"/>
                        <wps:spPr>
                          <a:xfrm>
                            <a:off x="2097730" y="1894114"/>
                            <a:ext cx="541760" cy="177721"/>
                          </a:xfrm>
                          <a:prstGeom prst="rect">
                            <a:avLst/>
                          </a:prstGeom>
                          <a:solidFill>
                            <a:schemeClr val="bg1"/>
                          </a:solidFill>
                          <a:ln w="6350">
                            <a:noFill/>
                          </a:ln>
                        </wps:spPr>
                        <wps:txbx>
                          <w:txbxContent>
                            <w:p w14:paraId="5E1354EB" w14:textId="77777777" w:rsidR="00A359D8" w:rsidRDefault="00A359D8" w:rsidP="00A359D8">
                              <w:pPr>
                                <w:pStyle w:val="P68B1DB1-Normal11"/>
                                <w:jc w:val="center"/>
                              </w:pPr>
                              <w:r>
                                <w:t>AIMM du</w:t>
                              </w:r>
                            </w:p>
                            <w:p w14:paraId="26AD936A" w14:textId="77777777" w:rsidR="00A359D8" w:rsidRDefault="00A359D8" w:rsidP="00A359D8">
                              <w:pPr>
                                <w:pStyle w:val="P68B1DB1-Normal11"/>
                                <w:jc w:val="center"/>
                              </w:pPr>
                              <w:r>
                                <w:t>golfe de 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0243411" name="Text Box 1"/>
                        <wps:cNvSpPr txBox="1"/>
                        <wps:spPr>
                          <a:xfrm>
                            <a:off x="1814702" y="2351314"/>
                            <a:ext cx="541760" cy="177721"/>
                          </a:xfrm>
                          <a:prstGeom prst="rect">
                            <a:avLst/>
                          </a:prstGeom>
                          <a:solidFill>
                            <a:schemeClr val="bg1"/>
                          </a:solidFill>
                          <a:ln w="6350">
                            <a:noFill/>
                          </a:ln>
                        </wps:spPr>
                        <wps:txbx>
                          <w:txbxContent>
                            <w:p w14:paraId="65F7A4E5" w14:textId="77777777" w:rsidR="00A359D8" w:rsidRPr="00A25D2A" w:rsidRDefault="00A359D8" w:rsidP="00A359D8">
                              <w:pPr>
                                <w:pStyle w:val="P68B1DB1-Normal11"/>
                                <w:jc w:val="center"/>
                                <w:rPr>
                                  <w:lang w:val="fr-FR"/>
                                </w:rPr>
                              </w:pPr>
                              <w:r w:rsidRPr="00A25D2A">
                                <w:rPr>
                                  <w:lang w:val="fr-FR"/>
                                </w:rPr>
                                <w:t>AIMM de la Mer d’Arabie</w:t>
                              </w:r>
                            </w:p>
                            <w:p w14:paraId="687DD0DC" w14:textId="77777777" w:rsidR="00A359D8" w:rsidRPr="00A25D2A" w:rsidRDefault="00A359D8" w:rsidP="00A359D8">
                              <w:pPr>
                                <w:pStyle w:val="P68B1DB1-Normal11"/>
                                <w:jc w:val="center"/>
                                <w:rPr>
                                  <w:lang w:val="fr-FR"/>
                                </w:rPr>
                              </w:pPr>
                              <w:r w:rsidRPr="00A25D2A">
                                <w:rPr>
                                  <w:lang w:val="fr-FR"/>
                                </w:rPr>
                                <w:t>à 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4277134" name="Text Box 1"/>
                        <wps:cNvSpPr txBox="1"/>
                        <wps:spPr>
                          <a:xfrm>
                            <a:off x="1596844" y="2634123"/>
                            <a:ext cx="674379" cy="100117"/>
                          </a:xfrm>
                          <a:prstGeom prst="rect">
                            <a:avLst/>
                          </a:prstGeom>
                          <a:solidFill>
                            <a:schemeClr val="bg1"/>
                          </a:solidFill>
                          <a:ln w="6350">
                            <a:noFill/>
                          </a:ln>
                        </wps:spPr>
                        <wps:txbx>
                          <w:txbxContent>
                            <w:p w14:paraId="6B06E421" w14:textId="77777777" w:rsidR="00A359D8" w:rsidRDefault="00A359D8" w:rsidP="00A359D8">
                              <w:pPr>
                                <w:pStyle w:val="P68B1DB1-Normal12"/>
                              </w:pPr>
                              <w:r>
                                <w:t>Baie de 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988012" name="Text Box 1"/>
                        <wps:cNvSpPr txBox="1"/>
                        <wps:spPr>
                          <a:xfrm>
                            <a:off x="1313842" y="2793767"/>
                            <a:ext cx="580519" cy="97460"/>
                          </a:xfrm>
                          <a:prstGeom prst="rect">
                            <a:avLst/>
                          </a:prstGeom>
                          <a:solidFill>
                            <a:schemeClr val="bg1"/>
                          </a:solidFill>
                          <a:ln w="6350">
                            <a:noFill/>
                          </a:ln>
                        </wps:spPr>
                        <wps:txbx>
                          <w:txbxContent>
                            <w:p w14:paraId="5561B60D" w14:textId="77777777" w:rsidR="00A359D8" w:rsidRDefault="00A359D8" w:rsidP="00A359D8">
                              <w:pPr>
                                <w:pStyle w:val="P68B1DB1-Normal11"/>
                              </w:pPr>
                              <w:r>
                                <w:t>AIMM de Dhofar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2168906" name="Text Box 1"/>
                        <wps:cNvSpPr txBox="1"/>
                        <wps:spPr>
                          <a:xfrm>
                            <a:off x="3164530" y="2068286"/>
                            <a:ext cx="624888" cy="126048"/>
                          </a:xfrm>
                          <a:prstGeom prst="rect">
                            <a:avLst/>
                          </a:prstGeom>
                          <a:solidFill>
                            <a:schemeClr val="bg1"/>
                          </a:solidFill>
                          <a:ln w="6350">
                            <a:noFill/>
                          </a:ln>
                        </wps:spPr>
                        <wps:txbx>
                          <w:txbxContent>
                            <w:p w14:paraId="17C3EBCB" w14:textId="77777777" w:rsidR="00A359D8" w:rsidRPr="00A359D8" w:rsidRDefault="00A359D8" w:rsidP="00A359D8">
                              <w:pPr>
                                <w:pStyle w:val="P68B1DB1-Normal10"/>
                                <w:jc w:val="center"/>
                                <w:rPr>
                                  <w:rFonts w:asciiTheme="minorHAnsi" w:hAnsiTheme="minorHAnsi" w:cstheme="minorHAnsi"/>
                                  <w:i/>
                                  <w:iCs/>
                                  <w:sz w:val="16"/>
                                  <w:szCs w:val="16"/>
                                </w:rPr>
                              </w:pPr>
                              <w:r w:rsidRPr="00A359D8">
                                <w:rPr>
                                  <w:rFonts w:asciiTheme="minorHAnsi" w:hAnsiTheme="minorHAnsi" w:cstheme="minorHAnsi"/>
                                  <w:i/>
                                  <w:iCs/>
                                  <w:sz w:val="16"/>
                                  <w:szCs w:val="16"/>
                                </w:rP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6093677" name="Text Box 1"/>
                        <wps:cNvSpPr txBox="1"/>
                        <wps:spPr>
                          <a:xfrm>
                            <a:off x="3628987" y="878114"/>
                            <a:ext cx="240120" cy="174352"/>
                          </a:xfrm>
                          <a:prstGeom prst="rect">
                            <a:avLst/>
                          </a:prstGeom>
                          <a:solidFill>
                            <a:schemeClr val="bg1"/>
                          </a:solidFill>
                          <a:ln w="6350">
                            <a:noFill/>
                          </a:ln>
                        </wps:spPr>
                        <wps:txbx>
                          <w:txbxContent>
                            <w:p w14:paraId="04E548C7" w14:textId="77777777" w:rsidR="00A359D8" w:rsidRPr="00A359D8" w:rsidRDefault="00A359D8" w:rsidP="00A359D8">
                              <w:pPr>
                                <w:pStyle w:val="P68B1DB1-Normal8"/>
                                <w:jc w:val="center"/>
                                <w:rPr>
                                  <w:rFonts w:asciiTheme="minorHAnsi" w:hAnsiTheme="minorHAnsi" w:cstheme="minorHAnsi"/>
                                  <w:i/>
                                  <w:iCs/>
                                  <w:sz w:val="9"/>
                                  <w:szCs w:val="9"/>
                                </w:rPr>
                              </w:pPr>
                              <w:r w:rsidRPr="00A359D8">
                                <w:rPr>
                                  <w:rFonts w:asciiTheme="minorHAnsi" w:hAnsiTheme="minorHAnsi" w:cstheme="minorHAnsi"/>
                                  <w:i/>
                                  <w:iCs/>
                                  <w:sz w:val="9"/>
                                  <w:szCs w:val="9"/>
                                </w:rPr>
                                <w:t>Canyon de l’Indus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7264655" name="Text Box 1"/>
                        <wps:cNvSpPr txBox="1"/>
                        <wps:spPr>
                          <a:xfrm>
                            <a:off x="4071673" y="1582057"/>
                            <a:ext cx="702282" cy="209252"/>
                          </a:xfrm>
                          <a:prstGeom prst="rect">
                            <a:avLst/>
                          </a:prstGeom>
                          <a:solidFill>
                            <a:schemeClr val="bg1"/>
                          </a:solidFill>
                          <a:ln w="6350">
                            <a:noFill/>
                          </a:ln>
                        </wps:spPr>
                        <wps:txbx>
                          <w:txbxContent>
                            <w:p w14:paraId="1DEA42DD" w14:textId="77777777" w:rsidR="00A359D8" w:rsidRPr="00A25D2A" w:rsidRDefault="00A359D8" w:rsidP="00A359D8">
                              <w:pPr>
                                <w:pStyle w:val="P68B1DB1-Normal9"/>
                                <w:jc w:val="center"/>
                                <w:rPr>
                                  <w:lang w:val="fr-FR"/>
                                </w:rPr>
                              </w:pPr>
                              <w:r w:rsidRPr="00A25D2A">
                                <w:rPr>
                                  <w:lang w:val="fr-FR"/>
                                </w:rPr>
                                <w:t>AIMM de la mer</w:t>
                              </w:r>
                            </w:p>
                            <w:p w14:paraId="3F13DD4B" w14:textId="77777777" w:rsidR="00A359D8" w:rsidRPr="00A25D2A" w:rsidRDefault="00A359D8" w:rsidP="00A359D8">
                              <w:pPr>
                                <w:pStyle w:val="P68B1DB1-Normal9"/>
                                <w:jc w:val="center"/>
                                <w:rPr>
                                  <w:lang w:val="fr-FR"/>
                                </w:rPr>
                              </w:pPr>
                              <w:r w:rsidRPr="00A25D2A">
                                <w:rPr>
                                  <w:lang w:val="fr-FR"/>
                                </w:rPr>
                                <w:t>d’Arabie du Nord-Est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5298294" name="Text Box 1"/>
                        <wps:cNvSpPr txBox="1"/>
                        <wps:spPr>
                          <a:xfrm>
                            <a:off x="4710302" y="1052286"/>
                            <a:ext cx="380857" cy="85994"/>
                          </a:xfrm>
                          <a:prstGeom prst="rect">
                            <a:avLst/>
                          </a:prstGeom>
                          <a:solidFill>
                            <a:schemeClr val="bg1"/>
                          </a:solidFill>
                          <a:ln w="6350">
                            <a:noFill/>
                          </a:ln>
                        </wps:spPr>
                        <wps:txbx>
                          <w:txbxContent>
                            <w:p w14:paraId="1BA84A66" w14:textId="77777777" w:rsidR="00A359D8" w:rsidRPr="00A359D8" w:rsidRDefault="00A359D8" w:rsidP="00A359D8">
                              <w:pPr>
                                <w:pStyle w:val="P68B1DB1-Normal8"/>
                                <w:jc w:val="center"/>
                                <w:rPr>
                                  <w:rFonts w:asciiTheme="minorHAnsi" w:hAnsiTheme="minorHAnsi" w:cstheme="minorHAnsi"/>
                                  <w:i/>
                                  <w:iCs/>
                                  <w:sz w:val="9"/>
                                  <w:szCs w:val="9"/>
                                </w:rPr>
                              </w:pPr>
                              <w:r w:rsidRPr="00A359D8">
                                <w:rPr>
                                  <w:rFonts w:asciiTheme="minorHAnsi" w:hAnsiTheme="minorHAnsi" w:cstheme="minorHAnsi"/>
                                  <w:i/>
                                  <w:iCs/>
                                  <w:sz w:val="9"/>
                                  <w:szCs w:val="9"/>
                                </w:rPr>
                                <w:t>Golfe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115382" name="Text Box 2"/>
                        <wps:cNvSpPr txBox="1"/>
                        <wps:spPr>
                          <a:xfrm>
                            <a:off x="2310167" y="4374962"/>
                            <a:ext cx="1239071" cy="506083"/>
                          </a:xfrm>
                          <a:prstGeom prst="rect">
                            <a:avLst/>
                          </a:prstGeom>
                          <a:solidFill>
                            <a:schemeClr val="lt1"/>
                          </a:solidFill>
                          <a:ln w="6350">
                            <a:noFill/>
                          </a:ln>
                        </wps:spPr>
                        <wps:txbx>
                          <w:txbxContent>
                            <w:p w14:paraId="4760DA1D" w14:textId="77777777" w:rsidR="00A359D8" w:rsidRPr="00A25D2A" w:rsidRDefault="00A359D8" w:rsidP="00A57402">
                              <w:pPr>
                                <w:pStyle w:val="P68B1DB1-Normal3"/>
                                <w:spacing w:after="40"/>
                                <w:rPr>
                                  <w:sz w:val="10"/>
                                  <w:szCs w:val="10"/>
                                  <w:lang w:val="fr-FR"/>
                                </w:rPr>
                              </w:pPr>
                              <w:r w:rsidRPr="00A25D2A">
                                <w:rPr>
                                  <w:sz w:val="10"/>
                                  <w:szCs w:val="10"/>
                                  <w:lang w:val="fr-FR"/>
                                </w:rPr>
                                <w:t>Observations à Oman déc-mai (121)</w:t>
                              </w:r>
                            </w:p>
                            <w:p w14:paraId="699C5E87" w14:textId="77777777" w:rsidR="00A359D8" w:rsidRPr="00A25D2A" w:rsidRDefault="00A359D8" w:rsidP="00A57402">
                              <w:pPr>
                                <w:pStyle w:val="P68B1DB1-Normal3"/>
                                <w:spacing w:after="40"/>
                                <w:rPr>
                                  <w:sz w:val="10"/>
                                  <w:szCs w:val="10"/>
                                  <w:lang w:val="fr-FR"/>
                                </w:rPr>
                              </w:pPr>
                              <w:r w:rsidRPr="00A25D2A">
                                <w:rPr>
                                  <w:sz w:val="10"/>
                                  <w:szCs w:val="10"/>
                                  <w:lang w:val="fr-FR"/>
                                </w:rPr>
                                <w:t>Observations au Pakistan déc-mai (n = 31)</w:t>
                              </w:r>
                            </w:p>
                            <w:p w14:paraId="2EE352A3" w14:textId="77777777" w:rsidR="00A359D8" w:rsidRPr="00A25D2A" w:rsidRDefault="00A359D8" w:rsidP="00A57402">
                              <w:pPr>
                                <w:pStyle w:val="P68B1DB1-Normal3"/>
                                <w:spacing w:after="40"/>
                                <w:rPr>
                                  <w:sz w:val="10"/>
                                  <w:szCs w:val="10"/>
                                  <w:lang w:val="fr-FR"/>
                                </w:rPr>
                              </w:pPr>
                              <w:r w:rsidRPr="00A25D2A">
                                <w:rPr>
                                  <w:sz w:val="10"/>
                                  <w:szCs w:val="10"/>
                                  <w:lang w:val="fr-FR"/>
                                </w:rPr>
                                <w:t>Observations à Oman juin-nov (27)</w:t>
                              </w:r>
                            </w:p>
                            <w:p w14:paraId="61E5F8C6" w14:textId="77777777" w:rsidR="00A359D8" w:rsidRPr="00A25D2A" w:rsidRDefault="00A359D8" w:rsidP="00A57402">
                              <w:pPr>
                                <w:pStyle w:val="P68B1DB1-Normal3"/>
                                <w:spacing w:after="40"/>
                                <w:rPr>
                                  <w:sz w:val="10"/>
                                  <w:szCs w:val="10"/>
                                  <w:lang w:val="fr-FR"/>
                                </w:rPr>
                              </w:pPr>
                              <w:r w:rsidRPr="00A25D2A">
                                <w:rPr>
                                  <w:sz w:val="10"/>
                                  <w:szCs w:val="10"/>
                                  <w:lang w:val="fr-FR"/>
                                </w:rPr>
                                <w:t>Observations au Pakistan juin-nov (n = 43)</w:t>
                              </w:r>
                            </w:p>
                            <w:p w14:paraId="7C63424A" w14:textId="66D409BB" w:rsidR="00A359D8" w:rsidRPr="00A25D2A" w:rsidRDefault="00A359D8" w:rsidP="00A57402">
                              <w:pPr>
                                <w:pStyle w:val="P68B1DB1-Normal3"/>
                                <w:spacing w:after="40"/>
                                <w:rPr>
                                  <w:sz w:val="10"/>
                                  <w:szCs w:val="10"/>
                                  <w:lang w:val="fr-FR"/>
                                </w:rPr>
                              </w:pPr>
                              <w:r w:rsidRPr="00A25D2A">
                                <w:rPr>
                                  <w:sz w:val="10"/>
                                  <w:szCs w:val="10"/>
                                  <w:lang w:val="fr-FR"/>
                                </w:rPr>
                                <w:t>Captures soviétiques de 1962 à 1966 (n = 242)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642146" name="Text Box 2"/>
                        <wps:cNvSpPr txBox="1"/>
                        <wps:spPr>
                          <a:xfrm>
                            <a:off x="2191877" y="4876393"/>
                            <a:ext cx="1277143" cy="97766"/>
                          </a:xfrm>
                          <a:prstGeom prst="rect">
                            <a:avLst/>
                          </a:prstGeom>
                          <a:solidFill>
                            <a:schemeClr val="lt1"/>
                          </a:solidFill>
                          <a:ln w="6350">
                            <a:noFill/>
                          </a:ln>
                        </wps:spPr>
                        <wps:txbx>
                          <w:txbxContent>
                            <w:p w14:paraId="33344993" w14:textId="77777777" w:rsidR="00A359D8" w:rsidRDefault="00A359D8" w:rsidP="00A359D8">
                              <w:pPr>
                                <w:pStyle w:val="P68B1DB1-Normal7"/>
                              </w:pPr>
                              <w:r>
                                <w:t>Indice d’adéquation env.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214930" name="Text Box 2"/>
                        <wps:cNvSpPr txBox="1"/>
                        <wps:spPr>
                          <a:xfrm>
                            <a:off x="2373502" y="4978400"/>
                            <a:ext cx="1121434" cy="764875"/>
                          </a:xfrm>
                          <a:prstGeom prst="rect">
                            <a:avLst/>
                          </a:prstGeom>
                          <a:solidFill>
                            <a:schemeClr val="lt1"/>
                          </a:solidFill>
                          <a:ln w="6350">
                            <a:noFill/>
                          </a:ln>
                        </wps:spPr>
                        <wps:txbx>
                          <w:txbxContent>
                            <w:p w14:paraId="6728E091" w14:textId="77777777" w:rsidR="00A359D8" w:rsidRDefault="00A359D8" w:rsidP="00A359D8">
                              <w:pPr>
                                <w:pStyle w:val="P68B1DB1-Normal3"/>
                                <w:spacing w:line="276" w:lineRule="auto"/>
                              </w:pPr>
                              <w:r>
                                <w:t>&lt;0,5</w:t>
                              </w:r>
                            </w:p>
                            <w:p w14:paraId="263C0A8C" w14:textId="77777777" w:rsidR="00A359D8" w:rsidRDefault="00A359D8" w:rsidP="00A359D8">
                              <w:pPr>
                                <w:pStyle w:val="P68B1DB1-Normal3"/>
                                <w:spacing w:line="276" w:lineRule="auto"/>
                              </w:pPr>
                              <w:r>
                                <w:t>0,5 – 0,75</w:t>
                              </w:r>
                            </w:p>
                            <w:p w14:paraId="686D579A" w14:textId="77777777" w:rsidR="00A359D8" w:rsidRDefault="00A359D8" w:rsidP="00A359D8">
                              <w:pPr>
                                <w:pStyle w:val="P68B1DB1-Normal3"/>
                                <w:spacing w:line="276" w:lineRule="auto"/>
                              </w:pPr>
                              <w:r>
                                <w:t>0,75 – 0,9</w:t>
                              </w:r>
                            </w:p>
                            <w:p w14:paraId="45C6985F" w14:textId="77777777" w:rsidR="00A359D8" w:rsidRDefault="00A359D8" w:rsidP="00A359D8">
                              <w:pPr>
                                <w:pStyle w:val="P68B1DB1-Normal3"/>
                                <w:spacing w:line="276" w:lineRule="auto"/>
                              </w:pPr>
                              <w:r>
                                <w:t>0,9 – 0,95</w:t>
                              </w:r>
                            </w:p>
                            <w:p w14:paraId="6ED03DCA" w14:textId="77777777" w:rsidR="00A359D8" w:rsidRDefault="00A359D8" w:rsidP="00A359D8">
                              <w:pPr>
                                <w:pStyle w:val="P68B1DB1-Normal3"/>
                                <w:spacing w:line="276" w:lineRule="auto"/>
                              </w:pPr>
                              <w:r>
                                <w:t>0,95 – 0,975</w:t>
                              </w:r>
                            </w:p>
                            <w:p w14:paraId="45DF60F3" w14:textId="77777777" w:rsidR="00A359D8" w:rsidRDefault="00A359D8" w:rsidP="00A359D8">
                              <w:pPr>
                                <w:pStyle w:val="P68B1DB1-Normal3"/>
                                <w:spacing w:line="276" w:lineRule="auto"/>
                              </w:pPr>
                              <w:r>
                                <w:t>0,975 – 1</w:t>
                              </w:r>
                            </w:p>
                            <w:p w14:paraId="259719C7" w14:textId="77777777" w:rsidR="00A359D8" w:rsidRDefault="00A359D8" w:rsidP="00A359D8">
                              <w:pPr>
                                <w:pStyle w:val="P68B1DB1-Normal3"/>
                                <w:spacing w:line="276" w:lineRule="auto"/>
                              </w:pPr>
                              <w:r>
                                <w:t>ZEE</w:t>
                              </w:r>
                            </w:p>
                            <w:p w14:paraId="30C4B66B" w14:textId="77777777" w:rsidR="00A359D8" w:rsidRDefault="00A359D8" w:rsidP="00A359D8">
                              <w:pPr>
                                <w:pStyle w:val="P68B1DB1-Normal3"/>
                                <w:spacing w:line="276" w:lineRule="auto"/>
                              </w:pPr>
                              <w:r>
                                <w:t>uicn-aimm</w:t>
                              </w:r>
                            </w:p>
                            <w:p w14:paraId="0596F985" w14:textId="77777777" w:rsidR="00A359D8" w:rsidRDefault="00A359D8" w:rsidP="00A359D8">
                              <w:pPr>
                                <w:spacing w:line="276" w:lineRule="auto"/>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1421419" name="Text Box 2"/>
                        <wps:cNvSpPr txBox="1"/>
                        <wps:spPr>
                          <a:xfrm>
                            <a:off x="2191877" y="5761690"/>
                            <a:ext cx="1029826" cy="97766"/>
                          </a:xfrm>
                          <a:prstGeom prst="rect">
                            <a:avLst/>
                          </a:prstGeom>
                          <a:solidFill>
                            <a:schemeClr val="lt1"/>
                          </a:solidFill>
                          <a:ln w="6350">
                            <a:noFill/>
                          </a:ln>
                        </wps:spPr>
                        <wps:txbx>
                          <w:txbxContent>
                            <w:p w14:paraId="704CC444" w14:textId="77777777" w:rsidR="00A359D8" w:rsidRDefault="00A359D8" w:rsidP="00A359D8">
                              <w:pPr>
                                <w:pStyle w:val="P68B1DB1-Normal7"/>
                              </w:pPr>
                              <w:r>
                                <w:t>Courbe de profondeur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4429969" name="Text Box 2"/>
                        <wps:cNvSpPr txBox="1"/>
                        <wps:spPr>
                          <a:xfrm>
                            <a:off x="2373502" y="5878286"/>
                            <a:ext cx="684362" cy="184030"/>
                          </a:xfrm>
                          <a:prstGeom prst="rect">
                            <a:avLst/>
                          </a:prstGeom>
                          <a:solidFill>
                            <a:schemeClr val="lt1"/>
                          </a:solidFill>
                          <a:ln w="6350">
                            <a:noFill/>
                          </a:ln>
                        </wps:spPr>
                        <wps:txbx>
                          <w:txbxContent>
                            <w:p w14:paraId="775459DB" w14:textId="77777777" w:rsidR="00A359D8" w:rsidRDefault="00A359D8" w:rsidP="00A359D8">
                              <w:pPr>
                                <w:pStyle w:val="P68B1DB1-Normal3"/>
                                <w:spacing w:line="276" w:lineRule="auto"/>
                              </w:pPr>
                              <w:r>
                                <w:t>-200</w:t>
                              </w:r>
                            </w:p>
                            <w:p w14:paraId="7A082E7A" w14:textId="77777777" w:rsidR="00A359D8" w:rsidRDefault="00A359D8" w:rsidP="00A359D8">
                              <w:pPr>
                                <w:pStyle w:val="P68B1DB1-Normal3"/>
                                <w:spacing w:line="276" w:lineRule="auto"/>
                              </w:pPr>
                              <w: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5438303" name="Text Box 1"/>
                        <wps:cNvSpPr txBox="1"/>
                        <wps:spPr>
                          <a:xfrm rot="16200000">
                            <a:off x="-75149" y="309064"/>
                            <a:ext cx="266578" cy="116279"/>
                          </a:xfrm>
                          <a:prstGeom prst="rect">
                            <a:avLst/>
                          </a:prstGeom>
                          <a:solidFill>
                            <a:schemeClr val="lt1"/>
                          </a:solidFill>
                          <a:ln w="6350">
                            <a:noFill/>
                          </a:ln>
                        </wps:spPr>
                        <wps:txbx>
                          <w:txbxContent>
                            <w:p w14:paraId="43AA8DCB" w14:textId="77777777" w:rsidR="00A359D8" w:rsidRDefault="00A359D8" w:rsidP="00A359D8">
                              <w:pPr>
                                <w:pStyle w:val="P68B1DB1-Normal6"/>
                                <w:jc w:val="center"/>
                              </w:pPr>
                              <w:r>
                                <w:t>25°N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1179068" name="Text Box 1"/>
                        <wps:cNvSpPr txBox="1"/>
                        <wps:spPr>
                          <a:xfrm rot="16200000">
                            <a:off x="-75149" y="1833064"/>
                            <a:ext cx="266578" cy="116279"/>
                          </a:xfrm>
                          <a:prstGeom prst="rect">
                            <a:avLst/>
                          </a:prstGeom>
                          <a:solidFill>
                            <a:schemeClr val="lt1"/>
                          </a:solidFill>
                          <a:ln w="6350">
                            <a:noFill/>
                          </a:ln>
                        </wps:spPr>
                        <wps:txbx>
                          <w:txbxContent>
                            <w:p w14:paraId="237179CC" w14:textId="77777777" w:rsidR="00A359D8" w:rsidRDefault="00A359D8" w:rsidP="00A359D8">
                              <w:pPr>
                                <w:pStyle w:val="P68B1DB1-Normal6"/>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1592089" name="Text Box 1"/>
                        <wps:cNvSpPr txBox="1"/>
                        <wps:spPr>
                          <a:xfrm rot="16200000">
                            <a:off x="-67892" y="5106035"/>
                            <a:ext cx="266578" cy="116279"/>
                          </a:xfrm>
                          <a:prstGeom prst="rect">
                            <a:avLst/>
                          </a:prstGeom>
                          <a:solidFill>
                            <a:schemeClr val="lt1"/>
                          </a:solidFill>
                          <a:ln w="6350">
                            <a:noFill/>
                          </a:ln>
                        </wps:spPr>
                        <wps:txbx>
                          <w:txbxContent>
                            <w:p w14:paraId="49667411" w14:textId="77777777" w:rsidR="00A359D8" w:rsidRDefault="00A359D8" w:rsidP="00A359D8">
                              <w:pPr>
                                <w:pStyle w:val="P68B1DB1-Normal6"/>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2181233" name="Text Box 1"/>
                        <wps:cNvSpPr txBox="1"/>
                        <wps:spPr>
                          <a:xfrm rot="16200000">
                            <a:off x="-67892" y="3589292"/>
                            <a:ext cx="266578" cy="116279"/>
                          </a:xfrm>
                          <a:prstGeom prst="rect">
                            <a:avLst/>
                          </a:prstGeom>
                          <a:solidFill>
                            <a:schemeClr val="lt1"/>
                          </a:solidFill>
                          <a:ln w="6350">
                            <a:noFill/>
                          </a:ln>
                        </wps:spPr>
                        <wps:txbx>
                          <w:txbxContent>
                            <w:p w14:paraId="0C59D08C" w14:textId="77777777" w:rsidR="00A359D8" w:rsidRDefault="00A359D8" w:rsidP="00A359D8">
                              <w:pPr>
                                <w:pStyle w:val="P68B1DB1-Normal6"/>
                                <w:jc w:val="center"/>
                              </w:pPr>
                              <w:r>
                                <w:t>25°N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0509189" name="Text Box 1"/>
                        <wps:cNvSpPr txBox="1"/>
                        <wps:spPr>
                          <a:xfrm>
                            <a:off x="479387" y="3011714"/>
                            <a:ext cx="266578" cy="131885"/>
                          </a:xfrm>
                          <a:prstGeom prst="rect">
                            <a:avLst/>
                          </a:prstGeom>
                          <a:solidFill>
                            <a:schemeClr val="lt1"/>
                          </a:solidFill>
                          <a:ln w="6350">
                            <a:noFill/>
                          </a:ln>
                        </wps:spPr>
                        <wps:txbx>
                          <w:txbxContent>
                            <w:p w14:paraId="28AE2A5D" w14:textId="77777777" w:rsidR="00A359D8" w:rsidRDefault="00A359D8" w:rsidP="00A359D8">
                              <w:pPr>
                                <w:pStyle w:val="P68B1DB1-Normal6"/>
                                <w:jc w:val="center"/>
                              </w:pPr>
                              <w:r>
                                <w:t>55°E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3715217" name="Text Box 1"/>
                        <wps:cNvSpPr txBox="1"/>
                        <wps:spPr>
                          <a:xfrm>
                            <a:off x="2003387" y="3011714"/>
                            <a:ext cx="266578" cy="131885"/>
                          </a:xfrm>
                          <a:prstGeom prst="rect">
                            <a:avLst/>
                          </a:prstGeom>
                          <a:solidFill>
                            <a:schemeClr val="lt1"/>
                          </a:solidFill>
                          <a:ln w="6350">
                            <a:noFill/>
                          </a:ln>
                        </wps:spPr>
                        <wps:txbx>
                          <w:txbxContent>
                            <w:p w14:paraId="4515BD3C" w14:textId="77777777" w:rsidR="00A359D8" w:rsidRDefault="00A359D8" w:rsidP="00A359D8">
                              <w:pPr>
                                <w:pStyle w:val="P68B1DB1-Normal6"/>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2340765" name="Text Box 1"/>
                        <wps:cNvSpPr txBox="1"/>
                        <wps:spPr>
                          <a:xfrm>
                            <a:off x="3520130" y="3011714"/>
                            <a:ext cx="266578" cy="131885"/>
                          </a:xfrm>
                          <a:prstGeom prst="rect">
                            <a:avLst/>
                          </a:prstGeom>
                          <a:solidFill>
                            <a:schemeClr val="lt1"/>
                          </a:solidFill>
                          <a:ln w="6350">
                            <a:noFill/>
                          </a:ln>
                        </wps:spPr>
                        <wps:txbx>
                          <w:txbxContent>
                            <w:p w14:paraId="7CEC46A5" w14:textId="77777777" w:rsidR="00A359D8" w:rsidRDefault="00A359D8" w:rsidP="00A359D8">
                              <w:pPr>
                                <w:pStyle w:val="P68B1DB1-Normal6"/>
                                <w:jc w:val="center"/>
                              </w:pPr>
                              <w:r>
                                <w:t>65°E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3333455" name="Text Box 1"/>
                        <wps:cNvSpPr txBox="1"/>
                        <wps:spPr>
                          <a:xfrm>
                            <a:off x="5051387" y="3018971"/>
                            <a:ext cx="266578" cy="131885"/>
                          </a:xfrm>
                          <a:prstGeom prst="rect">
                            <a:avLst/>
                          </a:prstGeom>
                          <a:solidFill>
                            <a:schemeClr val="lt1"/>
                          </a:solidFill>
                          <a:ln w="6350">
                            <a:noFill/>
                          </a:ln>
                        </wps:spPr>
                        <wps:txbx>
                          <w:txbxContent>
                            <w:p w14:paraId="4D524AB1" w14:textId="77777777" w:rsidR="00A359D8" w:rsidRDefault="00A359D8" w:rsidP="00A359D8">
                              <w:pPr>
                                <w:pStyle w:val="P68B1DB1-Normal6"/>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3372704" name="Text Box 1"/>
                        <wps:cNvSpPr txBox="1"/>
                        <wps:spPr>
                          <a:xfrm>
                            <a:off x="435845" y="6233886"/>
                            <a:ext cx="266578" cy="131885"/>
                          </a:xfrm>
                          <a:prstGeom prst="rect">
                            <a:avLst/>
                          </a:prstGeom>
                          <a:solidFill>
                            <a:schemeClr val="lt1"/>
                          </a:solidFill>
                          <a:ln w="6350">
                            <a:noFill/>
                          </a:ln>
                        </wps:spPr>
                        <wps:txbx>
                          <w:txbxContent>
                            <w:p w14:paraId="7EB87B68" w14:textId="77777777" w:rsidR="00A359D8" w:rsidRDefault="00A359D8" w:rsidP="00A359D8">
                              <w:pPr>
                                <w:pStyle w:val="P68B1DB1-Normal6"/>
                                <w:jc w:val="center"/>
                              </w:pPr>
                              <w:r>
                                <w:t>55°E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2271843" name="Text Box 1"/>
                        <wps:cNvSpPr txBox="1"/>
                        <wps:spPr>
                          <a:xfrm>
                            <a:off x="1967102" y="6233886"/>
                            <a:ext cx="266578" cy="131885"/>
                          </a:xfrm>
                          <a:prstGeom prst="rect">
                            <a:avLst/>
                          </a:prstGeom>
                          <a:solidFill>
                            <a:schemeClr val="lt1"/>
                          </a:solidFill>
                          <a:ln w="6350">
                            <a:noFill/>
                          </a:ln>
                        </wps:spPr>
                        <wps:txbx>
                          <w:txbxContent>
                            <w:p w14:paraId="2ADE57C3" w14:textId="77777777" w:rsidR="00A359D8" w:rsidRDefault="00A359D8" w:rsidP="00A359D8">
                              <w:pPr>
                                <w:pStyle w:val="P68B1DB1-Normal6"/>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9322178" name="Text Box 1"/>
                        <wps:cNvSpPr txBox="1"/>
                        <wps:spPr>
                          <a:xfrm>
                            <a:off x="3469330" y="6233886"/>
                            <a:ext cx="266578" cy="131885"/>
                          </a:xfrm>
                          <a:prstGeom prst="rect">
                            <a:avLst/>
                          </a:prstGeom>
                          <a:solidFill>
                            <a:schemeClr val="lt1"/>
                          </a:solidFill>
                          <a:ln w="6350">
                            <a:noFill/>
                          </a:ln>
                        </wps:spPr>
                        <wps:txbx>
                          <w:txbxContent>
                            <w:p w14:paraId="6CF4BFE5" w14:textId="77777777" w:rsidR="00A359D8" w:rsidRDefault="00A359D8" w:rsidP="00A359D8">
                              <w:pPr>
                                <w:pStyle w:val="P68B1DB1-Normal6"/>
                                <w:jc w:val="center"/>
                              </w:pPr>
                              <w:r>
                                <w:t>65°E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6754754" name="Text Box 1"/>
                        <wps:cNvSpPr txBox="1"/>
                        <wps:spPr>
                          <a:xfrm>
                            <a:off x="5000587" y="6233886"/>
                            <a:ext cx="266578" cy="131885"/>
                          </a:xfrm>
                          <a:prstGeom prst="rect">
                            <a:avLst/>
                          </a:prstGeom>
                          <a:solidFill>
                            <a:schemeClr val="lt1"/>
                          </a:solidFill>
                          <a:ln w="6350">
                            <a:noFill/>
                          </a:ln>
                        </wps:spPr>
                        <wps:txbx>
                          <w:txbxContent>
                            <w:p w14:paraId="3B212AAC" w14:textId="77777777" w:rsidR="00A359D8" w:rsidRDefault="00A359D8" w:rsidP="00A359D8">
                              <w:pPr>
                                <w:pStyle w:val="P68B1DB1-Normal6"/>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D46F59F" id="Group 209" o:spid="_x0000_s1092" style="position:absolute;left:0;text-align:left;margin-left:.05pt;margin-top:15.95pt;width:418.75pt;height:501.25pt;z-index:251658241" coordsize="53179,6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">
                <v:shape id="Text Box 1" o:spid="_x0000_s1093" type="#_x0000_t202" style="position:absolute;left:44635;top:1814;width:587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" fillcolor="#cfcdcd [2894]" stroked="f" strokeweight=".5pt">
                  <v:textbox inset="0,0,0,0">
                    <w:txbxContent>
                      <w:p w14:paraId="03E613A3" w14:textId="77777777" w:rsidR="00A359D8" w:rsidRDefault="00A359D8" w:rsidP="00A359D8">
                        <w:pPr>
                          <w:pStyle w:val="P68B1DB1-Normal13"/>
                          <w:jc w:val="center"/>
                        </w:pPr>
                        <w:r>
                          <w:t>PAKISTAN</w:t>
                        </w:r>
                      </w:p>
                    </w:txbxContent>
                  </v:textbox>
                </v:shape>
                <v:shape id="Text Box 1" o:spid="_x0000_s1094" type="#_x0000_t202" style="position:absolute;left:18727;width:587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" fillcolor="#cfcdcd [2894]" stroked="f" strokeweight=".5pt">
                  <v:textbox inset="0,0,0,0">
                    <w:txbxContent>
                      <w:p w14:paraId="14129756" w14:textId="77777777" w:rsidR="00A359D8" w:rsidRDefault="00A359D8" w:rsidP="00A359D8">
                        <w:pPr>
                          <w:pStyle w:val="P68B1DB1-Normal13"/>
                          <w:jc w:val="center"/>
                        </w:pPr>
                        <w:r>
                          <w:t>IRAN</w:t>
                        </w:r>
                      </w:p>
                    </w:txbxContent>
                  </v:textbox>
                </v:shape>
                <v:shape id="Text Box 1" o:spid="_x0000_s1095" type="#_x0000_t202" style="position:absolute;left:9438;top:15530;width:587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" fillcolor="#cfcdcd [2894]" stroked="f" strokeweight=".5pt">
                  <v:textbox inset="0,0,0,0">
                    <w:txbxContent>
                      <w:p w14:paraId="66A2DC4E" w14:textId="77777777" w:rsidR="00A359D8" w:rsidRDefault="00A359D8" w:rsidP="00A359D8">
                        <w:pPr>
                          <w:pStyle w:val="P68B1DB1-Normal13"/>
                          <w:jc w:val="center"/>
                        </w:pPr>
                        <w:r>
                          <w:t>OMAN</w:t>
                        </w:r>
                      </w:p>
                    </w:txbxContent>
                  </v:textbox>
                </v:shape>
                <v:shape id="Text Box 1" o:spid="_x0000_s1096" type="#_x0000_t202" style="position:absolute;left:48191;top:7184;width:4533;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" fillcolor="#cfcdcd [2894]" stroked="f" strokeweight=".5pt">
                  <v:textbox inset="0,0,0,0">
                    <w:txbxContent>
                      <w:p w14:paraId="0FE69573" w14:textId="77777777" w:rsidR="00A359D8" w:rsidRDefault="00A359D8" w:rsidP="00A359D8">
                        <w:pPr>
                          <w:pStyle w:val="P68B1DB1-Normal13"/>
                          <w:jc w:val="center"/>
                        </w:pPr>
                        <w:r>
                          <w:t>INDE</w:t>
                        </w:r>
                      </w:p>
                    </w:txbxContent>
                  </v:textbox>
                </v:shape>
                <v:shape id="Text Box 1" o:spid="_x0000_s1097" type="#_x0000_t202" style="position:absolute;left:16840;top:32584;width:587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" fillcolor="#cfcdcd [2894]" stroked="f" strokeweight=".5pt">
                  <v:textbox inset="0,0,0,0">
                    <w:txbxContent>
                      <w:p w14:paraId="4CCF3901" w14:textId="77777777" w:rsidR="00A359D8" w:rsidRDefault="00A359D8" w:rsidP="00A359D8">
                        <w:pPr>
                          <w:pStyle w:val="P68B1DB1-Normal13"/>
                          <w:jc w:val="center"/>
                        </w:pPr>
                        <w:r>
                          <w:t>IRAN</w:t>
                        </w:r>
                      </w:p>
                    </w:txbxContent>
                  </v:textbox>
                </v:shape>
                <v:shape id="Text Box 1" o:spid="_x0000_s1098" type="#_x0000_t202" style="position:absolute;left:8712;top:48042;width:5874;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" fillcolor="#cfcdcd [2894]" stroked="f" strokeweight=".5pt">
                  <v:textbox inset="0,0,0,0">
                    <w:txbxContent>
                      <w:p w14:paraId="30B010E4" w14:textId="77777777" w:rsidR="00A359D8" w:rsidRDefault="00A359D8" w:rsidP="00A359D8">
                        <w:pPr>
                          <w:pStyle w:val="P68B1DB1-Normal13"/>
                          <w:jc w:val="center"/>
                        </w:pPr>
                        <w:r>
                          <w:t>OMAN</w:t>
                        </w:r>
                      </w:p>
                    </w:txbxContent>
                  </v:textbox>
                </v:shape>
                <v:shape id="Text Box 1" o:spid="_x0000_s1099" type="#_x0000_t202" style="position:absolute;left:44200;top:33963;width:5873;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" fillcolor="#cfcdcd [2894]" stroked="f" strokeweight=".5pt">
                  <v:textbox inset="0,0,0,0">
                    <w:txbxContent>
                      <w:p w14:paraId="18C6197D" w14:textId="77777777" w:rsidR="00A359D8" w:rsidRDefault="00A359D8" w:rsidP="00A359D8">
                        <w:pPr>
                          <w:pStyle w:val="P68B1DB1-Normal13"/>
                          <w:jc w:val="center"/>
                        </w:pPr>
                        <w:r>
                          <w:t>PAKISTAN</w:t>
                        </w:r>
                      </w:p>
                    </w:txbxContent>
                  </v:textbox>
                </v:shape>
                <v:shape id="Text Box 1" o:spid="_x0000_s1100" type="#_x0000_t202" style="position:absolute;left:48191;top:40059;width:4533;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" fillcolor="#cfcdcd [2894]" stroked="f" strokeweight=".5pt">
                  <v:textbox inset="0,0,0,0">
                    <w:txbxContent>
                      <w:p w14:paraId="7E9582F9" w14:textId="77777777" w:rsidR="00A359D8" w:rsidRDefault="00A359D8" w:rsidP="00A359D8">
                        <w:pPr>
                          <w:pStyle w:val="P68B1DB1-Normal13"/>
                          <w:jc w:val="center"/>
                        </w:pPr>
                        <w:r>
                          <w:t>INDE</w:t>
                        </w:r>
                      </w:p>
                    </w:txbxContent>
                  </v:textbox>
                </v:shape>
                <v:shape id="Text Box 1" o:spid="_x0000_s1101" type="#_x0000_t202" style="position:absolute;left:18945;top:5515;width:4586;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" fillcolor="white [3212]" stroked="f" strokeweight=".5pt">
                  <v:textbox inset="0,0,0,0">
                    <w:txbxContent>
                      <w:p w14:paraId="367C6024" w14:textId="77777777" w:rsidR="00A359D8" w:rsidRDefault="00A359D8" w:rsidP="00A359D8">
                        <w:pPr>
                          <w:pStyle w:val="P68B1DB1-Normal12"/>
                          <w:jc w:val="center"/>
                        </w:pPr>
                        <w:r>
                          <w:t>Mer d’Oman</w:t>
                        </w:r>
                      </w:p>
                      <w:p w14:paraId="5C810A9C" w14:textId="77777777" w:rsidR="00A359D8" w:rsidRDefault="00A359D8" w:rsidP="00A359D8"/>
                    </w:txbxContent>
                  </v:textbox>
                </v:shape>
                <v:shape id="Text Box 1" o:spid="_x0000_s1102" type="#_x0000_t202" style="position:absolute;left:22426;top:8054;width:3039;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" fillcolor="white [3212]" stroked="f" strokeweight=".5pt">
                  <v:textbox inset="0,0,0,0">
                    <w:txbxContent>
                      <w:p w14:paraId="36D43A04" w14:textId="77777777" w:rsidR="00A359D8" w:rsidRDefault="00A359D8" w:rsidP="00A359D8">
                        <w:pPr>
                          <w:pStyle w:val="P68B1DB1-Normal11"/>
                        </w:pPr>
                        <w:r>
                          <w:t>AIMM de</w:t>
                        </w:r>
                      </w:p>
                      <w:p w14:paraId="06C2873E" w14:textId="77777777" w:rsidR="00A359D8" w:rsidRDefault="00A359D8" w:rsidP="00A359D8">
                        <w:pPr>
                          <w:pStyle w:val="P68B1DB1-Normal11"/>
                        </w:pPr>
                        <w:r>
                          <w:t>Mascate</w:t>
                        </w:r>
                      </w:p>
                    </w:txbxContent>
                  </v:textbox>
                </v:shape>
                <v:shape id="Text Box 1" o:spid="_x0000_s1103" type="#_x0000_t202" style="position:absolute;left:20977;top:18941;width:5417;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" fillcolor="white [3212]" stroked="f" strokeweight=".5pt">
                  <v:textbox inset="0,0,0,0">
                    <w:txbxContent>
                      <w:p w14:paraId="5E1354EB" w14:textId="77777777" w:rsidR="00A359D8" w:rsidRDefault="00A359D8" w:rsidP="00A359D8">
                        <w:pPr>
                          <w:pStyle w:val="P68B1DB1-Normal11"/>
                          <w:jc w:val="center"/>
                        </w:pPr>
                        <w:r>
                          <w:t>AIMM du</w:t>
                        </w:r>
                      </w:p>
                      <w:p w14:paraId="26AD936A" w14:textId="77777777" w:rsidR="00A359D8" w:rsidRDefault="00A359D8" w:rsidP="00A359D8">
                        <w:pPr>
                          <w:pStyle w:val="P68B1DB1-Normal11"/>
                          <w:jc w:val="center"/>
                        </w:pPr>
                        <w:r>
                          <w:t>golfe de Masirah</w:t>
                        </w:r>
                      </w:p>
                    </w:txbxContent>
                  </v:textbox>
                </v:shape>
                <v:shape id="Text Box 1" o:spid="_x0000_s1104" type="#_x0000_t202" style="position:absolute;left:18147;top:23513;width:5417;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" fillcolor="white [3212]" stroked="f" strokeweight=".5pt">
                  <v:textbox inset="0,0,0,0">
                    <w:txbxContent>
                      <w:p w14:paraId="65F7A4E5" w14:textId="77777777" w:rsidR="00A359D8" w:rsidRPr="00A25D2A" w:rsidRDefault="00A359D8" w:rsidP="00A359D8">
                        <w:pPr>
                          <w:pStyle w:val="P68B1DB1-Normal11"/>
                          <w:jc w:val="center"/>
                          <w:rPr>
                            <w:lang w:val="fr-FR"/>
                          </w:rPr>
                        </w:pPr>
                        <w:r w:rsidRPr="00A25D2A">
                          <w:rPr>
                            <w:lang w:val="fr-FR"/>
                          </w:rPr>
                          <w:t>AIMM de la Mer d’Arabie</w:t>
                        </w:r>
                      </w:p>
                      <w:p w14:paraId="687DD0DC" w14:textId="77777777" w:rsidR="00A359D8" w:rsidRPr="00A25D2A" w:rsidRDefault="00A359D8" w:rsidP="00A359D8">
                        <w:pPr>
                          <w:pStyle w:val="P68B1DB1-Normal11"/>
                          <w:jc w:val="center"/>
                          <w:rPr>
                            <w:lang w:val="fr-FR"/>
                          </w:rPr>
                        </w:pPr>
                        <w:r w:rsidRPr="00A25D2A">
                          <w:rPr>
                            <w:lang w:val="fr-FR"/>
                          </w:rPr>
                          <w:t>à Oman</w:t>
                        </w:r>
                      </w:p>
                    </w:txbxContent>
                  </v:textbox>
                </v:shape>
                <v:shape id="Text Box 1" o:spid="_x0000_s1105" type="#_x0000_t202" style="position:absolute;left:15968;top:26341;width:6744;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" fillcolor="white [3212]" stroked="f" strokeweight=".5pt">
                  <v:textbox inset="0,0,0,0">
                    <w:txbxContent>
                      <w:p w14:paraId="6B06E421" w14:textId="77777777" w:rsidR="00A359D8" w:rsidRDefault="00A359D8" w:rsidP="00A359D8">
                        <w:pPr>
                          <w:pStyle w:val="P68B1DB1-Normal12"/>
                        </w:pPr>
                        <w:r>
                          <w:t>Baie de Hallaniyat</w:t>
                        </w:r>
                      </w:p>
                    </w:txbxContent>
                  </v:textbox>
                </v:shape>
                <v:shape id="Text Box 1" o:spid="_x0000_s1106" type="#_x0000_t202" style="position:absolute;left:13138;top:27937;width:58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" fillcolor="white [3212]" stroked="f" strokeweight=".5pt">
                  <v:textbox inset="0,0,0,0">
                    <w:txbxContent>
                      <w:p w14:paraId="5561B60D" w14:textId="77777777" w:rsidR="00A359D8" w:rsidRDefault="00A359D8" w:rsidP="00A359D8">
                        <w:pPr>
                          <w:pStyle w:val="P68B1DB1-Normal11"/>
                        </w:pPr>
                        <w:r>
                          <w:t>AIMM de Dhofar</w:t>
                        </w:r>
                      </w:p>
                    </w:txbxContent>
                  </v:textbox>
                </v:shape>
                <v:shape id="Text Box 1" o:spid="_x0000_s1107" type="#_x0000_t202" style="position:absolute;left:31645;top:20682;width:6249;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" fillcolor="white [3212]" stroked="f" strokeweight=".5pt">
                  <v:textbox inset="0,0,0,0">
                    <w:txbxContent>
                      <w:p w14:paraId="17C3EBCB" w14:textId="77777777" w:rsidR="00A359D8" w:rsidRPr="00A359D8" w:rsidRDefault="00A359D8" w:rsidP="00A359D8">
                        <w:pPr>
                          <w:pStyle w:val="P68B1DB1-Normal10"/>
                          <w:jc w:val="center"/>
                          <w:rPr>
                            <w:rFonts w:asciiTheme="minorHAnsi" w:hAnsiTheme="minorHAnsi" w:cstheme="minorHAnsi"/>
                            <w:i/>
                            <w:iCs/>
                            <w:sz w:val="16"/>
                            <w:szCs w:val="16"/>
                          </w:rPr>
                        </w:pPr>
                        <w:r w:rsidRPr="00A359D8">
                          <w:rPr>
                            <w:rFonts w:asciiTheme="minorHAnsi" w:hAnsiTheme="minorHAnsi" w:cstheme="minorHAnsi"/>
                            <w:i/>
                            <w:iCs/>
                            <w:sz w:val="16"/>
                            <w:szCs w:val="16"/>
                          </w:rPr>
                          <w:t>Mer d’Arabie</w:t>
                        </w:r>
                      </w:p>
                    </w:txbxContent>
                  </v:textbox>
                </v:shape>
                <v:shape id="Text Box 1" o:spid="_x0000_s1108" type="#_x0000_t202" style="position:absolute;left:36289;top:8781;width:240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" fillcolor="white [3212]" stroked="f" strokeweight=".5pt">
                  <v:textbox inset="0,0,0,0">
                    <w:txbxContent>
                      <w:p w14:paraId="04E548C7" w14:textId="77777777" w:rsidR="00A359D8" w:rsidRPr="00A359D8" w:rsidRDefault="00A359D8" w:rsidP="00A359D8">
                        <w:pPr>
                          <w:pStyle w:val="P68B1DB1-Normal8"/>
                          <w:jc w:val="center"/>
                          <w:rPr>
                            <w:rFonts w:asciiTheme="minorHAnsi" w:hAnsiTheme="minorHAnsi" w:cstheme="minorHAnsi"/>
                            <w:i/>
                            <w:iCs/>
                            <w:sz w:val="9"/>
                            <w:szCs w:val="9"/>
                          </w:rPr>
                        </w:pPr>
                        <w:r w:rsidRPr="00A359D8">
                          <w:rPr>
                            <w:rFonts w:asciiTheme="minorHAnsi" w:hAnsiTheme="minorHAnsi" w:cstheme="minorHAnsi"/>
                            <w:i/>
                            <w:iCs/>
                            <w:sz w:val="9"/>
                            <w:szCs w:val="9"/>
                          </w:rPr>
                          <w:t>Canyon de l’Indus</w:t>
                        </w:r>
                      </w:p>
                    </w:txbxContent>
                  </v:textbox>
                </v:shape>
                <v:shape id="Text Box 1" o:spid="_x0000_s1109" type="#_x0000_t202" style="position:absolute;left:40716;top:15820;width:702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" fillcolor="white [3212]" stroked="f" strokeweight=".5pt">
                  <v:textbox inset="0,0,0,0">
                    <w:txbxContent>
                      <w:p w14:paraId="1DEA42DD" w14:textId="77777777" w:rsidR="00A359D8" w:rsidRPr="00A25D2A" w:rsidRDefault="00A359D8" w:rsidP="00A359D8">
                        <w:pPr>
                          <w:pStyle w:val="P68B1DB1-Normal9"/>
                          <w:jc w:val="center"/>
                          <w:rPr>
                            <w:lang w:val="fr-FR"/>
                          </w:rPr>
                        </w:pPr>
                        <w:r w:rsidRPr="00A25D2A">
                          <w:rPr>
                            <w:lang w:val="fr-FR"/>
                          </w:rPr>
                          <w:t>AIMM de la mer</w:t>
                        </w:r>
                      </w:p>
                      <w:p w14:paraId="3F13DD4B" w14:textId="77777777" w:rsidR="00A359D8" w:rsidRPr="00A25D2A" w:rsidRDefault="00A359D8" w:rsidP="00A359D8">
                        <w:pPr>
                          <w:pStyle w:val="P68B1DB1-Normal9"/>
                          <w:jc w:val="center"/>
                          <w:rPr>
                            <w:lang w:val="fr-FR"/>
                          </w:rPr>
                        </w:pPr>
                        <w:r w:rsidRPr="00A25D2A">
                          <w:rPr>
                            <w:lang w:val="fr-FR"/>
                          </w:rPr>
                          <w:t>d’Arabie du Nord-Est</w:t>
                        </w:r>
                      </w:p>
                    </w:txbxContent>
                  </v:textbox>
                </v:shape>
                <v:shape id="Text Box 1" o:spid="_x0000_s1110" type="#_x0000_t202" style="position:absolute;left:47103;top:10522;width:380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" fillcolor="white [3212]" stroked="f" strokeweight=".5pt">
                  <v:textbox inset="0,0,0,0">
                    <w:txbxContent>
                      <w:p w14:paraId="1BA84A66" w14:textId="77777777" w:rsidR="00A359D8" w:rsidRPr="00A359D8" w:rsidRDefault="00A359D8" w:rsidP="00A359D8">
                        <w:pPr>
                          <w:pStyle w:val="P68B1DB1-Normal8"/>
                          <w:jc w:val="center"/>
                          <w:rPr>
                            <w:rFonts w:asciiTheme="minorHAnsi" w:hAnsiTheme="minorHAnsi" w:cstheme="minorHAnsi"/>
                            <w:i/>
                            <w:iCs/>
                            <w:sz w:val="9"/>
                            <w:szCs w:val="9"/>
                          </w:rPr>
                        </w:pPr>
                        <w:r w:rsidRPr="00A359D8">
                          <w:rPr>
                            <w:rFonts w:asciiTheme="minorHAnsi" w:hAnsiTheme="minorHAnsi" w:cstheme="minorHAnsi"/>
                            <w:i/>
                            <w:iCs/>
                            <w:sz w:val="9"/>
                            <w:szCs w:val="9"/>
                          </w:rPr>
                          <w:t>Golfe de Kutch</w:t>
                        </w:r>
                      </w:p>
                    </w:txbxContent>
                  </v:textbox>
                </v:shape>
                <v:shape id="Text Box 2" o:spid="_x0000_s1111" type="#_x0000_t202" style="position:absolute;left:23101;top:43749;width:1239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" fillcolor="white [3201]" stroked="f" strokeweight=".5pt">
                  <v:textbox inset="0,0,0,0">
                    <w:txbxContent>
                      <w:p w14:paraId="4760DA1D" w14:textId="77777777" w:rsidR="00A359D8" w:rsidRPr="00A25D2A" w:rsidRDefault="00A359D8" w:rsidP="00A57402">
                        <w:pPr>
                          <w:pStyle w:val="P68B1DB1-Normal3"/>
                          <w:spacing w:after="40"/>
                          <w:rPr>
                            <w:sz w:val="10"/>
                            <w:szCs w:val="10"/>
                            <w:lang w:val="fr-FR"/>
                          </w:rPr>
                        </w:pPr>
                        <w:r w:rsidRPr="00A25D2A">
                          <w:rPr>
                            <w:sz w:val="10"/>
                            <w:szCs w:val="10"/>
                            <w:lang w:val="fr-FR"/>
                          </w:rPr>
                          <w:t>Observations à Oman déc-mai (121)</w:t>
                        </w:r>
                      </w:p>
                      <w:p w14:paraId="699C5E87" w14:textId="77777777" w:rsidR="00A359D8" w:rsidRPr="00A25D2A" w:rsidRDefault="00A359D8" w:rsidP="00A57402">
                        <w:pPr>
                          <w:pStyle w:val="P68B1DB1-Normal3"/>
                          <w:spacing w:after="40"/>
                          <w:rPr>
                            <w:sz w:val="10"/>
                            <w:szCs w:val="10"/>
                            <w:lang w:val="fr-FR"/>
                          </w:rPr>
                        </w:pPr>
                        <w:r w:rsidRPr="00A25D2A">
                          <w:rPr>
                            <w:sz w:val="10"/>
                            <w:szCs w:val="10"/>
                            <w:lang w:val="fr-FR"/>
                          </w:rPr>
                          <w:t>Observations au Pakistan déc-mai (n = 31)</w:t>
                        </w:r>
                      </w:p>
                      <w:p w14:paraId="2EE352A3" w14:textId="77777777" w:rsidR="00A359D8" w:rsidRPr="00A25D2A" w:rsidRDefault="00A359D8" w:rsidP="00A57402">
                        <w:pPr>
                          <w:pStyle w:val="P68B1DB1-Normal3"/>
                          <w:spacing w:after="40"/>
                          <w:rPr>
                            <w:sz w:val="10"/>
                            <w:szCs w:val="10"/>
                            <w:lang w:val="fr-FR"/>
                          </w:rPr>
                        </w:pPr>
                        <w:r w:rsidRPr="00A25D2A">
                          <w:rPr>
                            <w:sz w:val="10"/>
                            <w:szCs w:val="10"/>
                            <w:lang w:val="fr-FR"/>
                          </w:rPr>
                          <w:t>Observations à Oman juin-nov (27)</w:t>
                        </w:r>
                      </w:p>
                      <w:p w14:paraId="61E5F8C6" w14:textId="77777777" w:rsidR="00A359D8" w:rsidRPr="00A25D2A" w:rsidRDefault="00A359D8" w:rsidP="00A57402">
                        <w:pPr>
                          <w:pStyle w:val="P68B1DB1-Normal3"/>
                          <w:spacing w:after="40"/>
                          <w:rPr>
                            <w:sz w:val="10"/>
                            <w:szCs w:val="10"/>
                            <w:lang w:val="fr-FR"/>
                          </w:rPr>
                        </w:pPr>
                        <w:r w:rsidRPr="00A25D2A">
                          <w:rPr>
                            <w:sz w:val="10"/>
                            <w:szCs w:val="10"/>
                            <w:lang w:val="fr-FR"/>
                          </w:rPr>
                          <w:t>Observations au Pakistan juin-nov (n = 43)</w:t>
                        </w:r>
                      </w:p>
                      <w:p w14:paraId="7C63424A" w14:textId="66D409BB" w:rsidR="00A359D8" w:rsidRPr="00A25D2A" w:rsidRDefault="00A359D8" w:rsidP="00A57402">
                        <w:pPr>
                          <w:pStyle w:val="P68B1DB1-Normal3"/>
                          <w:spacing w:after="40"/>
                          <w:rPr>
                            <w:sz w:val="10"/>
                            <w:szCs w:val="10"/>
                            <w:lang w:val="fr-FR"/>
                          </w:rPr>
                        </w:pPr>
                        <w:r w:rsidRPr="00A25D2A">
                          <w:rPr>
                            <w:sz w:val="10"/>
                            <w:szCs w:val="10"/>
                            <w:lang w:val="fr-FR"/>
                          </w:rPr>
                          <w:t>Captures soviétiques de 1962 à 1966 (n = 242)</w:t>
                        </w:r>
                      </w:p>
                    </w:txbxContent>
                  </v:textbox>
                </v:shape>
                <v:shape id="Text Box 2" o:spid="_x0000_s1112" type="#_x0000_t202" style="position:absolute;left:21918;top:48763;width:12772;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" fillcolor="white [3201]" stroked="f" strokeweight=".5pt">
                  <v:textbox inset="0,0,0,0">
                    <w:txbxContent>
                      <w:p w14:paraId="33344993" w14:textId="77777777" w:rsidR="00A359D8" w:rsidRDefault="00A359D8" w:rsidP="00A359D8">
                        <w:pPr>
                          <w:pStyle w:val="P68B1DB1-Normal7"/>
                        </w:pPr>
                        <w:r>
                          <w:t>Indice d’adéquation env.</w:t>
                        </w:r>
                      </w:p>
                    </w:txbxContent>
                  </v:textbox>
                </v:shape>
                <v:shape id="Text Box 2" o:spid="_x0000_s1113" type="#_x0000_t202" style="position:absolute;left:23735;top:49784;width:11214;height:7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" fillcolor="white [3201]" stroked="f" strokeweight=".5pt">
                  <v:textbox inset="0,0,0,0">
                    <w:txbxContent>
                      <w:p w14:paraId="6728E091" w14:textId="77777777" w:rsidR="00A359D8" w:rsidRDefault="00A359D8" w:rsidP="00A359D8">
                        <w:pPr>
                          <w:pStyle w:val="P68B1DB1-Normal3"/>
                          <w:spacing w:line="276" w:lineRule="auto"/>
                        </w:pPr>
                        <w:r>
                          <w:t>&lt;0,5</w:t>
                        </w:r>
                      </w:p>
                      <w:p w14:paraId="263C0A8C" w14:textId="77777777" w:rsidR="00A359D8" w:rsidRDefault="00A359D8" w:rsidP="00A359D8">
                        <w:pPr>
                          <w:pStyle w:val="P68B1DB1-Normal3"/>
                          <w:spacing w:line="276" w:lineRule="auto"/>
                        </w:pPr>
                        <w:r>
                          <w:t>0,5 – 0,75</w:t>
                        </w:r>
                      </w:p>
                      <w:p w14:paraId="686D579A" w14:textId="77777777" w:rsidR="00A359D8" w:rsidRDefault="00A359D8" w:rsidP="00A359D8">
                        <w:pPr>
                          <w:pStyle w:val="P68B1DB1-Normal3"/>
                          <w:spacing w:line="276" w:lineRule="auto"/>
                        </w:pPr>
                        <w:r>
                          <w:t>0,75 – 0,9</w:t>
                        </w:r>
                      </w:p>
                      <w:p w14:paraId="45C6985F" w14:textId="77777777" w:rsidR="00A359D8" w:rsidRDefault="00A359D8" w:rsidP="00A359D8">
                        <w:pPr>
                          <w:pStyle w:val="P68B1DB1-Normal3"/>
                          <w:spacing w:line="276" w:lineRule="auto"/>
                        </w:pPr>
                        <w:r>
                          <w:t>0,9 – 0,95</w:t>
                        </w:r>
                      </w:p>
                      <w:p w14:paraId="6ED03DCA" w14:textId="77777777" w:rsidR="00A359D8" w:rsidRDefault="00A359D8" w:rsidP="00A359D8">
                        <w:pPr>
                          <w:pStyle w:val="P68B1DB1-Normal3"/>
                          <w:spacing w:line="276" w:lineRule="auto"/>
                        </w:pPr>
                        <w:r>
                          <w:t>0,95 – 0,975</w:t>
                        </w:r>
                      </w:p>
                      <w:p w14:paraId="45DF60F3" w14:textId="77777777" w:rsidR="00A359D8" w:rsidRDefault="00A359D8" w:rsidP="00A359D8">
                        <w:pPr>
                          <w:pStyle w:val="P68B1DB1-Normal3"/>
                          <w:spacing w:line="276" w:lineRule="auto"/>
                        </w:pPr>
                        <w:r>
                          <w:t>0,975 – 1</w:t>
                        </w:r>
                      </w:p>
                      <w:p w14:paraId="259719C7" w14:textId="77777777" w:rsidR="00A359D8" w:rsidRDefault="00A359D8" w:rsidP="00A359D8">
                        <w:pPr>
                          <w:pStyle w:val="P68B1DB1-Normal3"/>
                          <w:spacing w:line="276" w:lineRule="auto"/>
                        </w:pPr>
                        <w:r>
                          <w:t>ZEE</w:t>
                        </w:r>
                      </w:p>
                      <w:p w14:paraId="30C4B66B" w14:textId="77777777" w:rsidR="00A359D8" w:rsidRDefault="00A359D8" w:rsidP="00A359D8">
                        <w:pPr>
                          <w:pStyle w:val="P68B1DB1-Normal3"/>
                          <w:spacing w:line="276" w:lineRule="auto"/>
                        </w:pPr>
                        <w:r>
                          <w:t>uicn-aimm</w:t>
                        </w:r>
                      </w:p>
                      <w:p w14:paraId="0596F985" w14:textId="77777777" w:rsidR="00A359D8" w:rsidRDefault="00A359D8" w:rsidP="00A359D8">
                        <w:pPr>
                          <w:spacing w:line="276" w:lineRule="auto"/>
                          <w:rPr>
                            <w:sz w:val="11"/>
                          </w:rPr>
                        </w:pPr>
                      </w:p>
                    </w:txbxContent>
                  </v:textbox>
                </v:shape>
                <v:shape id="Text Box 2" o:spid="_x0000_s1114" type="#_x0000_t202" style="position:absolute;left:21918;top:57616;width:1029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" fillcolor="white [3201]" stroked="f" strokeweight=".5pt">
                  <v:textbox inset="0,0,0,0">
                    <w:txbxContent>
                      <w:p w14:paraId="704CC444" w14:textId="77777777" w:rsidR="00A359D8" w:rsidRDefault="00A359D8" w:rsidP="00A359D8">
                        <w:pPr>
                          <w:pStyle w:val="P68B1DB1-Normal7"/>
                        </w:pPr>
                        <w:r>
                          <w:t>Courbe de profondeur (m)</w:t>
                        </w:r>
                      </w:p>
                    </w:txbxContent>
                  </v:textbox>
                </v:shape>
                <v:shape id="Text Box 2" o:spid="_x0000_s1115" type="#_x0000_t202" style="position:absolute;left:23735;top:58782;width:6843;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" fillcolor="white [3201]" stroked="f" strokeweight=".5pt">
                  <v:textbox inset="0,0,0,0">
                    <w:txbxContent>
                      <w:p w14:paraId="775459DB" w14:textId="77777777" w:rsidR="00A359D8" w:rsidRDefault="00A359D8" w:rsidP="00A359D8">
                        <w:pPr>
                          <w:pStyle w:val="P68B1DB1-Normal3"/>
                          <w:spacing w:line="276" w:lineRule="auto"/>
                        </w:pPr>
                        <w:r>
                          <w:t>-200</w:t>
                        </w:r>
                      </w:p>
                      <w:p w14:paraId="7A082E7A" w14:textId="77777777" w:rsidR="00A359D8" w:rsidRDefault="00A359D8" w:rsidP="00A359D8">
                        <w:pPr>
                          <w:pStyle w:val="P68B1DB1-Normal3"/>
                          <w:spacing w:line="276" w:lineRule="auto"/>
                        </w:pPr>
                        <w:r>
                          <w:t>-50</w:t>
                        </w:r>
                      </w:p>
                    </w:txbxContent>
                  </v:textbox>
                </v:shape>
                <v:shape id="Text Box 1" o:spid="_x0000_s1116" type="#_x0000_t202" style="position:absolute;left:-752;top:3091;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" fillcolor="white [3201]" stroked="f" strokeweight=".5pt">
                  <v:textbox inset="0,0,0,0">
                    <w:txbxContent>
                      <w:p w14:paraId="43AA8DCB" w14:textId="77777777" w:rsidR="00A359D8" w:rsidRDefault="00A359D8" w:rsidP="00A359D8">
                        <w:pPr>
                          <w:pStyle w:val="P68B1DB1-Normal6"/>
                          <w:jc w:val="center"/>
                        </w:pPr>
                        <w:r>
                          <w:t>25°N</w:t>
                        </w:r>
                      </w:p>
                    </w:txbxContent>
                  </v:textbox>
                </v:shape>
                <v:shape id="Text Box 1" o:spid="_x0000_s1117" type="#_x0000_t202" style="position:absolute;left:-752;top:18331;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" fillcolor="white [3201]" stroked="f" strokeweight=".5pt">
                  <v:textbox inset="0,0,0,0">
                    <w:txbxContent>
                      <w:p w14:paraId="237179CC" w14:textId="77777777" w:rsidR="00A359D8" w:rsidRDefault="00A359D8" w:rsidP="00A359D8">
                        <w:pPr>
                          <w:pStyle w:val="P68B1DB1-Normal6"/>
                          <w:jc w:val="center"/>
                        </w:pPr>
                        <w:r>
                          <w:t>20°N</w:t>
                        </w:r>
                      </w:p>
                    </w:txbxContent>
                  </v:textbox>
                </v:shape>
                <v:shape id="Text Box 1" o:spid="_x0000_s1118" type="#_x0000_t202" style="position:absolute;left:-679;top:51059;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" fillcolor="white [3201]" stroked="f" strokeweight=".5pt">
                  <v:textbox inset="0,0,0,0">
                    <w:txbxContent>
                      <w:p w14:paraId="49667411" w14:textId="77777777" w:rsidR="00A359D8" w:rsidRDefault="00A359D8" w:rsidP="00A359D8">
                        <w:pPr>
                          <w:pStyle w:val="P68B1DB1-Normal6"/>
                          <w:jc w:val="center"/>
                        </w:pPr>
                        <w:r>
                          <w:t>20°N</w:t>
                        </w:r>
                      </w:p>
                    </w:txbxContent>
                  </v:textbox>
                </v:shape>
                <v:shape id="Text Box 1" o:spid="_x0000_s1119" type="#_x0000_t202" style="position:absolute;left:-679;top:35892;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" fillcolor="white [3201]" stroked="f" strokeweight=".5pt">
                  <v:textbox inset="0,0,0,0">
                    <w:txbxContent>
                      <w:p w14:paraId="0C59D08C" w14:textId="77777777" w:rsidR="00A359D8" w:rsidRDefault="00A359D8" w:rsidP="00A359D8">
                        <w:pPr>
                          <w:pStyle w:val="P68B1DB1-Normal6"/>
                          <w:jc w:val="center"/>
                        </w:pPr>
                        <w:r>
                          <w:t>25°N</w:t>
                        </w:r>
                      </w:p>
                    </w:txbxContent>
                  </v:textbox>
                </v:shape>
                <v:shape id="Text Box 1" o:spid="_x0000_s1120" type="#_x0000_t202" style="position:absolute;left:4793;top:30117;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" fillcolor="white [3201]" stroked="f" strokeweight=".5pt">
                  <v:textbox inset="0,0,0,0">
                    <w:txbxContent>
                      <w:p w14:paraId="28AE2A5D" w14:textId="77777777" w:rsidR="00A359D8" w:rsidRDefault="00A359D8" w:rsidP="00A359D8">
                        <w:pPr>
                          <w:pStyle w:val="P68B1DB1-Normal6"/>
                          <w:jc w:val="center"/>
                        </w:pPr>
                        <w:r>
                          <w:t>55°E</w:t>
                        </w:r>
                      </w:p>
                    </w:txbxContent>
                  </v:textbox>
                </v:shape>
                <v:shape id="Text Box 1" o:spid="_x0000_s1121" type="#_x0000_t202" style="position:absolute;left:20033;top:30117;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" fillcolor="white [3201]" stroked="f" strokeweight=".5pt">
                  <v:textbox inset="0,0,0,0">
                    <w:txbxContent>
                      <w:p w14:paraId="4515BD3C" w14:textId="77777777" w:rsidR="00A359D8" w:rsidRDefault="00A359D8" w:rsidP="00A359D8">
                        <w:pPr>
                          <w:pStyle w:val="P68B1DB1-Normal6"/>
                          <w:jc w:val="center"/>
                        </w:pPr>
                        <w:r>
                          <w:t>60°E</w:t>
                        </w:r>
                      </w:p>
                    </w:txbxContent>
                  </v:textbox>
                </v:shape>
                <v:shape id="Text Box 1" o:spid="_x0000_s1122" type="#_x0000_t202" style="position:absolute;left:35201;top:30117;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" fillcolor="white [3201]" stroked="f" strokeweight=".5pt">
                  <v:textbox inset="0,0,0,0">
                    <w:txbxContent>
                      <w:p w14:paraId="7CEC46A5" w14:textId="77777777" w:rsidR="00A359D8" w:rsidRDefault="00A359D8" w:rsidP="00A359D8">
                        <w:pPr>
                          <w:pStyle w:val="P68B1DB1-Normal6"/>
                          <w:jc w:val="center"/>
                        </w:pPr>
                        <w:r>
                          <w:t>65°E</w:t>
                        </w:r>
                      </w:p>
                    </w:txbxContent>
                  </v:textbox>
                </v:shape>
                <v:shape id="Text Box 1" o:spid="_x0000_s1123" type="#_x0000_t202" style="position:absolute;left:50513;top:30189;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" fillcolor="white [3201]" stroked="f" strokeweight=".5pt">
                  <v:textbox inset="0,0,0,0">
                    <w:txbxContent>
                      <w:p w14:paraId="4D524AB1" w14:textId="77777777" w:rsidR="00A359D8" w:rsidRDefault="00A359D8" w:rsidP="00A359D8">
                        <w:pPr>
                          <w:pStyle w:val="P68B1DB1-Normal6"/>
                          <w:jc w:val="center"/>
                        </w:pPr>
                        <w:r>
                          <w:t>70°E</w:t>
                        </w:r>
                      </w:p>
                    </w:txbxContent>
                  </v:textbox>
                </v:shape>
                <v:shape id="Text Box 1" o:spid="_x0000_s1124" type="#_x0000_t202" style="position:absolute;left:4358;top:62338;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" fillcolor="white [3201]" stroked="f" strokeweight=".5pt">
                  <v:textbox inset="0,0,0,0">
                    <w:txbxContent>
                      <w:p w14:paraId="7EB87B68" w14:textId="77777777" w:rsidR="00A359D8" w:rsidRDefault="00A359D8" w:rsidP="00A359D8">
                        <w:pPr>
                          <w:pStyle w:val="P68B1DB1-Normal6"/>
                          <w:jc w:val="center"/>
                        </w:pPr>
                        <w:r>
                          <w:t>55°E</w:t>
                        </w:r>
                      </w:p>
                    </w:txbxContent>
                  </v:textbox>
                </v:shape>
                <v:shape id="Text Box 1" o:spid="_x0000_s1125" type="#_x0000_t202" style="position:absolute;left:19671;top:62338;width:2665;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" fillcolor="white [3201]" stroked="f" strokeweight=".5pt">
                  <v:textbox inset="0,0,0,0">
                    <w:txbxContent>
                      <w:p w14:paraId="2ADE57C3" w14:textId="77777777" w:rsidR="00A359D8" w:rsidRDefault="00A359D8" w:rsidP="00A359D8">
                        <w:pPr>
                          <w:pStyle w:val="P68B1DB1-Normal6"/>
                          <w:jc w:val="center"/>
                        </w:pPr>
                        <w:r>
                          <w:t>60°E</w:t>
                        </w:r>
                      </w:p>
                    </w:txbxContent>
                  </v:textbox>
                </v:shape>
                <v:shape id="Text Box 1" o:spid="_x0000_s1126" type="#_x0000_t202" style="position:absolute;left:34693;top:62338;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" fillcolor="white [3201]" stroked="f" strokeweight=".5pt">
                  <v:textbox inset="0,0,0,0">
                    <w:txbxContent>
                      <w:p w14:paraId="6CF4BFE5" w14:textId="77777777" w:rsidR="00A359D8" w:rsidRDefault="00A359D8" w:rsidP="00A359D8">
                        <w:pPr>
                          <w:pStyle w:val="P68B1DB1-Normal6"/>
                          <w:jc w:val="center"/>
                        </w:pPr>
                        <w:r>
                          <w:t>65°E</w:t>
                        </w:r>
                      </w:p>
                    </w:txbxContent>
                  </v:textbox>
                </v:shape>
                <v:shape id="Text Box 1" o:spid="_x0000_s1127" type="#_x0000_t202" style="position:absolute;left:50005;top:62338;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" fillcolor="white [3201]" stroked="f" strokeweight=".5pt">
                  <v:textbox inset="0,0,0,0">
                    <w:txbxContent>
                      <w:p w14:paraId="3B212AAC" w14:textId="77777777" w:rsidR="00A359D8" w:rsidRDefault="00A359D8" w:rsidP="00A359D8">
                        <w:pPr>
                          <w:pStyle w:val="P68B1DB1-Normal6"/>
                          <w:jc w:val="center"/>
                        </w:pPr>
                        <w:r>
                          <w:t>70°E</w:t>
                        </w:r>
                      </w:p>
                    </w:txbxContent>
                  </v:textbox>
                </v:shape>
              </v:group>
            </w:pict>
          </mc:Fallback>
        </mc:AlternateContent>
      </w:r>
      <w:r>
        <w:rPr>
          <w:noProof/>
        </w:rPr>
        <w:drawing>
          <wp:inline distT="0" distB="0" distL="0" distR="0" wp14:anchorId="7EF95273" wp14:editId="3DDCF426">
            <wp:extent cx="5480050" cy="6568568"/>
            <wp:effectExtent l="0" t="0" r="0" b="0"/>
            <wp:docPr id="74537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2742" cy="6571795"/>
                    </a:xfrm>
                    <a:prstGeom prst="rect">
                      <a:avLst/>
                    </a:prstGeom>
                    <a:noFill/>
                    <a:ln>
                      <a:noFill/>
                    </a:ln>
                  </pic:spPr>
                </pic:pic>
              </a:graphicData>
            </a:graphic>
          </wp:inline>
        </w:drawing>
      </w:r>
    </w:p>
    <w:p w14:paraId="592C0349" w14:textId="086AAAE2" w:rsidR="00E35521" w:rsidRPr="00944AAC" w:rsidRDefault="00C46CD6">
      <w:pPr>
        <w:pStyle w:val="P68B1DB1-Caption12"/>
        <w:rPr>
          <w:color w:val="auto"/>
          <w:lang w:val="fr-FR"/>
        </w:rPr>
      </w:pPr>
      <w:r w:rsidRPr="00944AAC">
        <w:rPr>
          <w:color w:val="auto"/>
          <w:lang w:val="fr-FR"/>
        </w:rPr>
        <w:t>Figure 3 : Résultats détaillés du modèle de niche écologique d’ensemble (MNEE) produits à partir des travaux de télémétrie par satellite à Oman, superposés aux observations récentes de la saison 1 (</w:t>
      </w:r>
      <w:proofErr w:type="spellStart"/>
      <w:r w:rsidRPr="00944AAC">
        <w:rPr>
          <w:color w:val="auto"/>
          <w:lang w:val="fr-FR"/>
        </w:rPr>
        <w:t>déc</w:t>
      </w:r>
      <w:proofErr w:type="spellEnd"/>
      <w:r w:rsidRPr="00944AAC">
        <w:rPr>
          <w:color w:val="auto"/>
          <w:lang w:val="fr-FR"/>
        </w:rPr>
        <w:t>-mai) (A) et de la saison 2 (juin-</w:t>
      </w:r>
      <w:proofErr w:type="spellStart"/>
      <w:r w:rsidRPr="00944AAC">
        <w:rPr>
          <w:color w:val="auto"/>
          <w:lang w:val="fr-FR"/>
        </w:rPr>
        <w:t>nov</w:t>
      </w:r>
      <w:proofErr w:type="spellEnd"/>
      <w:r w:rsidRPr="00944AAC">
        <w:rPr>
          <w:color w:val="auto"/>
          <w:lang w:val="fr-FR"/>
        </w:rPr>
        <w:t>) (B). Les superpositions comprennent des observations au Pakistan documentées par un programme d’observateurs des pêches (2015-2019) (</w:t>
      </w:r>
      <w:proofErr w:type="spellStart"/>
      <w:r w:rsidRPr="00944AAC">
        <w:rPr>
          <w:color w:val="auto"/>
          <w:lang w:val="fr-FR"/>
        </w:rPr>
        <w:t>Moazzam</w:t>
      </w:r>
      <w:proofErr w:type="spellEnd"/>
      <w:r w:rsidRPr="00944AAC">
        <w:rPr>
          <w:color w:val="auto"/>
          <w:lang w:val="fr-FR"/>
        </w:rPr>
        <w:t xml:space="preserve"> et al. 2019), les captures soviétiques de baleines à bosse dans le nord de l’océan Indien, telles que documentées dans la chasse à la baleine soviétique (1962-1966) (</w:t>
      </w:r>
      <w:proofErr w:type="spellStart"/>
      <w:r w:rsidRPr="00944AAC">
        <w:rPr>
          <w:color w:val="auto"/>
          <w:lang w:val="fr-FR"/>
        </w:rPr>
        <w:t>Mikhalev</w:t>
      </w:r>
      <w:proofErr w:type="spellEnd"/>
      <w:r w:rsidRPr="00944AAC">
        <w:rPr>
          <w:color w:val="auto"/>
          <w:lang w:val="fr-FR"/>
        </w:rPr>
        <w:t> 2000 ; base de données des captures de la CBI, extraite le 25 octobre 2013) et les observations d’Oman tirées de toutes les rencontres de baleines à bosse</w:t>
      </w:r>
      <w:r w:rsidRPr="00944AAC">
        <w:rPr>
          <w:color w:val="auto"/>
          <w:lang w:val="fr-FR"/>
        </w:rPr>
        <w:t xml:space="preserve"> lors d’enquêtes dédiées aux baleines à bosse à Oman (2000-2017). Extrait de Willson (2020).</w:t>
      </w:r>
    </w:p>
    <w:p w14:paraId="3B57C2E3" w14:textId="14D3DE3C" w:rsidR="00E35521" w:rsidRDefault="00C46CD6" w:rsidP="00C71AE2">
      <w:pPr>
        <w:pStyle w:val="P68B1DB1-Normal8"/>
        <w:spacing w:after="0" w:line="240" w:lineRule="auto"/>
        <w:rPr>
          <w:lang w:val="fr-FR"/>
        </w:rPr>
      </w:pPr>
      <w:r w:rsidRPr="00E43C5E">
        <w:rPr>
          <w:lang w:val="fr-FR"/>
        </w:rPr>
        <w:lastRenderedPageBreak/>
        <w:t xml:space="preserve">Les différences de chant entre la mer d’Arabie et d’autres populations de l’océan Indien (Cerchio et al. 2018), ainsi que l’absence de correspondances photographiques entre les catalogues d’Oman et du sud de l’océan Indien (Minton et al. 2010a et données non publiées de l’ESO et de </w:t>
      </w:r>
      <w:proofErr w:type="spellStart"/>
      <w:r w:rsidRPr="00E43C5E">
        <w:rPr>
          <w:lang w:val="fr-FR"/>
        </w:rPr>
        <w:t>HappyWhale</w:t>
      </w:r>
      <w:proofErr w:type="spellEnd"/>
      <w:r w:rsidRPr="00E43C5E">
        <w:rPr>
          <w:lang w:val="fr-FR"/>
        </w:rPr>
        <w:t>), suggèrent peu ou pas de mélange entre les populations de la mer d’Arabie et de l’hémisphère sud. Cependant, la limite définissant l’aire de répartition des BBMA est incertaine, en raison de l’absence d’observations récentes au large du Sri Lanka et des Maldives pendant les mois d’été austral, lorsque les baleines de l’hémisphère sud se nourrissent dans l’Antarctique, et les baleines présentes seraient plus susceptibles d’être des BBMA (Anderson et al. 2022). En outre, le chant de l’hémisphère s</w:t>
      </w:r>
      <w:r w:rsidRPr="00E43C5E">
        <w:rPr>
          <w:lang w:val="fr-FR"/>
        </w:rPr>
        <w:t>ud a été détecté pendant l’hiver austral au large des côtes d’Oman (Cerchio et al. 2018). Cependant, il est prouvé que les baleines observées et enregistrées au large des côtes d’Oman et d’Inde appartiennent à la même population, sur la base d’études acoustiques (Cerchio et al. 2018, D’Souza et al. 2023), photographiques (données non publiées du RBMA) et de marquage par satellite (Willson et al. 2018).</w:t>
      </w:r>
    </w:p>
    <w:p w14:paraId="59DB3826" w14:textId="77777777" w:rsidR="00DA704A" w:rsidRPr="00E43C5E" w:rsidRDefault="00DA704A" w:rsidP="00C71AE2">
      <w:pPr>
        <w:pStyle w:val="P68B1DB1-Normal8"/>
        <w:spacing w:after="0" w:line="240" w:lineRule="auto"/>
        <w:rPr>
          <w:lang w:val="fr-FR"/>
        </w:rPr>
      </w:pPr>
    </w:p>
    <w:p w14:paraId="30DC402E" w14:textId="4184B2C1" w:rsidR="00E35521" w:rsidRPr="00DA704A" w:rsidRDefault="00C46CD6" w:rsidP="00DA704A">
      <w:pPr>
        <w:pStyle w:val="P68B1DB1-Heading314"/>
        <w:spacing w:before="0"/>
        <w:ind w:left="1701" w:hanging="567"/>
        <w:rPr>
          <w:color w:val="auto"/>
          <w:sz w:val="22"/>
          <w:szCs w:val="22"/>
          <w:lang w:val="fr-FR"/>
        </w:rPr>
      </w:pPr>
      <w:bookmarkStart w:id="31" w:name="_Toc212039230"/>
      <w:r w:rsidRPr="00DA704A">
        <w:rPr>
          <w:color w:val="auto"/>
          <w:sz w:val="22"/>
          <w:szCs w:val="22"/>
          <w:lang w:val="fr-FR"/>
        </w:rPr>
        <w:t>4.1.4 </w:t>
      </w:r>
      <w:r w:rsidR="00DA704A">
        <w:rPr>
          <w:color w:val="auto"/>
          <w:sz w:val="22"/>
          <w:szCs w:val="22"/>
          <w:lang w:val="fr-FR"/>
        </w:rPr>
        <w:tab/>
      </w:r>
      <w:r w:rsidRPr="00DA704A">
        <w:rPr>
          <w:color w:val="auto"/>
          <w:sz w:val="22"/>
          <w:szCs w:val="22"/>
          <w:lang w:val="fr-FR"/>
        </w:rPr>
        <w:t>Biologie fondamentale (alimentation, reproduction et survie)</w:t>
      </w:r>
      <w:bookmarkEnd w:id="31"/>
    </w:p>
    <w:p w14:paraId="632A35D4" w14:textId="77777777" w:rsidR="00DA704A" w:rsidRDefault="00DA704A" w:rsidP="00C71AE2">
      <w:pPr>
        <w:pStyle w:val="P68B1DB1-Normal8"/>
        <w:spacing w:after="0" w:line="240" w:lineRule="auto"/>
        <w:rPr>
          <w:lang w:val="fr-FR"/>
        </w:rPr>
      </w:pPr>
    </w:p>
    <w:p w14:paraId="0C96E3A7" w14:textId="1ACA6FA8" w:rsidR="00E35521" w:rsidRDefault="00C46CD6" w:rsidP="00C71AE2">
      <w:pPr>
        <w:pStyle w:val="P68B1DB1-Normal8"/>
        <w:spacing w:after="0" w:line="240" w:lineRule="auto"/>
        <w:rPr>
          <w:lang w:val="fr-FR"/>
        </w:rPr>
      </w:pPr>
      <w:r w:rsidRPr="00E43C5E">
        <w:rPr>
          <w:lang w:val="fr-FR"/>
        </w:rPr>
        <w:t>Le peu que l’on sait de la biologie fondamentale des BBMA provient principalement des données recueillies par les scientifiques à bord des navires de chasse à la baleine soviétiques dans les années 1960. Sur 85 femelles sexuellement matures examinées dans les prises soviétiques, 39 (45,9 %) étaient gravides, et la taille (entre 140 et 375 cm, moyenne 232 cm) des 36 fœtus examinés indiquait que le vêlage commençait en décembre, ce qui suggère une saison d’accouplement et de vêlage de janvier à mai, conformém</w:t>
      </w:r>
      <w:r w:rsidRPr="00E43C5E">
        <w:rPr>
          <w:lang w:val="fr-FR"/>
        </w:rPr>
        <w:t>ent aux populations de l’hémisphère nord (</w:t>
      </w:r>
      <w:proofErr w:type="spellStart"/>
      <w:r w:rsidRPr="00E43C5E">
        <w:rPr>
          <w:lang w:val="fr-FR"/>
        </w:rPr>
        <w:t>Mikhalev</w:t>
      </w:r>
      <w:proofErr w:type="spellEnd"/>
      <w:r w:rsidRPr="00E43C5E">
        <w:rPr>
          <w:lang w:val="fr-FR"/>
        </w:rPr>
        <w:t> 1997, 2000). Au cours des 25 dernières années de recherche consacrée aux cétacés au large des côtes d’Oman, très peu de femelles avec des baleineaux ont été observées, et bien que le chant ait été régulièrement détecté et enregistré, la taille des groupes ne dépasse presque jamais trois individus et les grands groupes compétitifs généralement observés sur les zones de reproduction des baleines à bosse (tel que décrit par Clapham 1993) n’ont pas été observés</w:t>
      </w:r>
      <w:r w:rsidRPr="00E43C5E">
        <w:rPr>
          <w:lang w:val="fr-FR"/>
        </w:rPr>
        <w:t xml:space="preserve"> (Minton et al. 2011, Willson et al. 2016, Willson et al. 2018, Minton et al. 2023b). Il est possible que le vêlage se produise dans une autre partie moins bien étudiée de l’aire de répartition des BBMA, comme l’indiquent les observations de paires mère-bébé au large des côtes du Sri Lanka et des Maldives (Anderson et al. 2022). Cependant, des recherches supplémentaires sont nécessaires pour identifier ces sites possibles et confirmer l’affinité de la population des paires mère-bébé observées dans les zones</w:t>
      </w:r>
      <w:r w:rsidRPr="00E43C5E">
        <w:rPr>
          <w:lang w:val="fr-FR"/>
        </w:rPr>
        <w:t xml:space="preserve"> de limite/croisement possibles.</w:t>
      </w:r>
    </w:p>
    <w:p w14:paraId="2C82CA8E" w14:textId="77777777" w:rsidR="00DA704A" w:rsidRPr="00E43C5E" w:rsidRDefault="00DA704A" w:rsidP="00C71AE2">
      <w:pPr>
        <w:pStyle w:val="P68B1DB1-Normal8"/>
        <w:spacing w:after="0" w:line="240" w:lineRule="auto"/>
        <w:rPr>
          <w:lang w:val="fr-FR"/>
        </w:rPr>
      </w:pPr>
    </w:p>
    <w:p w14:paraId="13A84753" w14:textId="1088F46B" w:rsidR="00E35521" w:rsidRDefault="00C46CD6" w:rsidP="00C71AE2">
      <w:pPr>
        <w:pStyle w:val="P68B1DB1-Normal8"/>
        <w:spacing w:after="0" w:line="240" w:lineRule="auto"/>
        <w:rPr>
          <w:lang w:val="fr-FR"/>
        </w:rPr>
      </w:pPr>
      <w:r w:rsidRPr="00E43C5E">
        <w:rPr>
          <w:lang w:val="fr-FR"/>
        </w:rPr>
        <w:t xml:space="preserve">Le contenu de l’estomac analysé à partir des prises soviétiques a indiqué que plus de 50 % des baleines avaient un contenu de l’estomac décrit comme « modéré » ou « abondant ». La principale proie était les euphausiacés, complétés par des maquereaux des familles </w:t>
      </w:r>
      <w:proofErr w:type="spellStart"/>
      <w:r w:rsidRPr="00E43C5E">
        <w:rPr>
          <w:i/>
          <w:lang w:val="fr-FR"/>
        </w:rPr>
        <w:t>Carangidae</w:t>
      </w:r>
      <w:proofErr w:type="spellEnd"/>
      <w:r w:rsidRPr="00E43C5E">
        <w:rPr>
          <w:lang w:val="fr-FR"/>
        </w:rPr>
        <w:t xml:space="preserve"> ou </w:t>
      </w:r>
      <w:proofErr w:type="spellStart"/>
      <w:r w:rsidRPr="00E43C5E">
        <w:rPr>
          <w:i/>
          <w:lang w:val="fr-FR"/>
        </w:rPr>
        <w:t>Scomber</w:t>
      </w:r>
      <w:proofErr w:type="spellEnd"/>
      <w:r w:rsidRPr="00E43C5E">
        <w:rPr>
          <w:lang w:val="fr-FR"/>
        </w:rPr>
        <w:t xml:space="preserve">, et des sardines de la famille </w:t>
      </w:r>
      <w:proofErr w:type="spellStart"/>
      <w:r w:rsidRPr="00E43C5E">
        <w:rPr>
          <w:i/>
          <w:lang w:val="fr-FR"/>
        </w:rPr>
        <w:t>Sardinella</w:t>
      </w:r>
      <w:proofErr w:type="spellEnd"/>
      <w:r w:rsidRPr="00E43C5E">
        <w:rPr>
          <w:lang w:val="fr-FR"/>
        </w:rPr>
        <w:t xml:space="preserve"> (</w:t>
      </w:r>
      <w:proofErr w:type="spellStart"/>
      <w:r w:rsidRPr="00E43C5E">
        <w:rPr>
          <w:lang w:val="fr-FR"/>
        </w:rPr>
        <w:t>Mikhalev</w:t>
      </w:r>
      <w:proofErr w:type="spellEnd"/>
      <w:r w:rsidRPr="00E43C5E">
        <w:rPr>
          <w:lang w:val="fr-FR"/>
        </w:rPr>
        <w:t> 2000). Les baleines se nourrissaient exclusivement de poissons (principalement des sardines (</w:t>
      </w:r>
      <w:proofErr w:type="spellStart"/>
      <w:r w:rsidRPr="00E43C5E">
        <w:rPr>
          <w:i/>
          <w:lang w:val="fr-FR"/>
        </w:rPr>
        <w:t>Sardinella</w:t>
      </w:r>
      <w:proofErr w:type="spellEnd"/>
      <w:r w:rsidRPr="00E43C5E">
        <w:rPr>
          <w:i/>
          <w:lang w:val="fr-FR"/>
        </w:rPr>
        <w:t xml:space="preserve"> </w:t>
      </w:r>
      <w:proofErr w:type="spellStart"/>
      <w:r w:rsidRPr="00E43C5E">
        <w:rPr>
          <w:lang w:val="fr-FR"/>
        </w:rPr>
        <w:t>spp</w:t>
      </w:r>
      <w:proofErr w:type="spellEnd"/>
      <w:r w:rsidRPr="00E43C5E">
        <w:rPr>
          <w:lang w:val="fr-FR"/>
        </w:rPr>
        <w:t>) au large des côtes d’Oman, et de proies mixtes avec une prédominance d’euphausiacés dans le nord-est de la mer d’Arabie (au large des côtes de l’Inde et du Pakistan) (</w:t>
      </w:r>
      <w:proofErr w:type="spellStart"/>
      <w:r w:rsidRPr="00E43C5E">
        <w:rPr>
          <w:lang w:val="fr-FR"/>
        </w:rPr>
        <w:t>Mikhalev</w:t>
      </w:r>
      <w:proofErr w:type="spellEnd"/>
      <w:r w:rsidRPr="00E43C5E">
        <w:rPr>
          <w:lang w:val="fr-FR"/>
        </w:rPr>
        <w:t> 1997).</w:t>
      </w:r>
    </w:p>
    <w:p w14:paraId="3F3BBE45" w14:textId="77777777" w:rsidR="00DA704A" w:rsidRPr="00E43C5E" w:rsidRDefault="00DA704A" w:rsidP="00C71AE2">
      <w:pPr>
        <w:pStyle w:val="P68B1DB1-Normal8"/>
        <w:spacing w:after="0" w:line="240" w:lineRule="auto"/>
        <w:rPr>
          <w:lang w:val="fr-FR"/>
        </w:rPr>
      </w:pPr>
    </w:p>
    <w:p w14:paraId="39C503D5" w14:textId="474AFAF4" w:rsidR="00E35521" w:rsidRDefault="00C46CD6" w:rsidP="00C71AE2">
      <w:pPr>
        <w:pStyle w:val="P68B1DB1-Normal8"/>
        <w:spacing w:after="0" w:line="240" w:lineRule="auto"/>
        <w:rPr>
          <w:lang w:val="fr-FR"/>
        </w:rPr>
      </w:pPr>
      <w:r w:rsidRPr="00E43C5E">
        <w:rPr>
          <w:lang w:val="fr-FR"/>
        </w:rPr>
        <w:t xml:space="preserve">L’analyse des mouvements verticaux et horizontaux à partir d’études de suivi par satellite menées sur les BBMA au large des côtes d’Oman entre 2014 et 2017 soutient l’hypothèse du </w:t>
      </w:r>
      <w:proofErr w:type="spellStart"/>
      <w:r w:rsidRPr="00E43C5E">
        <w:rPr>
          <w:lang w:val="fr-FR"/>
        </w:rPr>
        <w:t>portionnement</w:t>
      </w:r>
      <w:proofErr w:type="spellEnd"/>
      <w:r w:rsidRPr="00E43C5E">
        <w:rPr>
          <w:lang w:val="fr-FR"/>
        </w:rPr>
        <w:t xml:space="preserve"> de l’habitat en relation avec l’approvisionnement en proies. Les mouvements côtiers des baleines dans un </w:t>
      </w:r>
      <w:r w:rsidRPr="00E43C5E">
        <w:rPr>
          <w:color w:val="000000" w:themeColor="text1"/>
          <w:lang w:val="fr-FR"/>
        </w:rPr>
        <w:t xml:space="preserve">mode de « recherche restreinte » (un modèle associé à la recherche de nourriture) </w:t>
      </w:r>
      <w:r w:rsidRPr="00E43C5E">
        <w:rPr>
          <w:lang w:val="fr-FR"/>
        </w:rPr>
        <w:t xml:space="preserve">coïncident avec des zones de fortes densités de sardines sur le plateau continental, la même zone ciblée par les flottes de pêche, et où le comportement de recherche de nourriture a été fréquemment observé lors des relevés de cétacés. La même </w:t>
      </w:r>
      <w:r w:rsidRPr="00E43C5E">
        <w:rPr>
          <w:color w:val="000000" w:themeColor="text1"/>
          <w:lang w:val="fr-FR"/>
        </w:rPr>
        <w:t>caractéristique du mode de « recherche restreinte de zone » se produ</w:t>
      </w:r>
      <w:r w:rsidRPr="00E43C5E">
        <w:rPr>
          <w:color w:val="000000" w:themeColor="text1"/>
          <w:lang w:val="fr-FR"/>
        </w:rPr>
        <w:t xml:space="preserve">it </w:t>
      </w:r>
      <w:r w:rsidRPr="00E43C5E">
        <w:rPr>
          <w:lang w:val="fr-FR"/>
        </w:rPr>
        <w:t xml:space="preserve">au large du plateau continental avec des plongées de plus de 200 m, coïncidant avec des ensembles de proies </w:t>
      </w:r>
      <w:r w:rsidRPr="00E43C5E">
        <w:rPr>
          <w:lang w:val="fr-FR"/>
        </w:rPr>
        <w:lastRenderedPageBreak/>
        <w:t>denses connus pour être situés au-dessus de la zone de minimum d’oxygène à une profondeur similaire (Willson 2020).</w:t>
      </w:r>
    </w:p>
    <w:p w14:paraId="66D8F4BA" w14:textId="77777777" w:rsidR="00DA704A" w:rsidRPr="00E43C5E" w:rsidRDefault="00DA704A" w:rsidP="00C71AE2">
      <w:pPr>
        <w:pStyle w:val="P68B1DB1-Normal8"/>
        <w:spacing w:after="0" w:line="240" w:lineRule="auto"/>
        <w:rPr>
          <w:lang w:val="fr-FR"/>
        </w:rPr>
      </w:pPr>
    </w:p>
    <w:p w14:paraId="10599BFE" w14:textId="2C3175B0" w:rsidR="00E35521" w:rsidRDefault="00C46CD6" w:rsidP="00690153">
      <w:pPr>
        <w:pStyle w:val="P68B1DB1-Normal8"/>
        <w:spacing w:after="0" w:line="240" w:lineRule="auto"/>
        <w:rPr>
          <w:lang w:val="fr-FR"/>
        </w:rPr>
      </w:pPr>
      <w:r w:rsidRPr="00E43C5E">
        <w:rPr>
          <w:lang w:val="fr-FR"/>
        </w:rPr>
        <w:t xml:space="preserve">L’analyse préliminaire des mesures de l’état corporel à l’aide de la photogrammétrie aérienne sur 9 BBMA individuelles échantillonnées au large des côtes d’Oman en novembre 2019 indique que les baleines mesuraient entre 11,8 et 14,2 m de long et que leur état corporel était similaire à celui des baleines du stock reproducteur D (Australie) au début de la saison de reproduction, mais beaucoup plus élevé que celui des baleines à la fin de la saison de reproduction, ce qui indique que les baleines ne sont pas </w:t>
      </w:r>
      <w:r w:rsidRPr="00E43C5E">
        <w:rPr>
          <w:lang w:val="fr-FR"/>
        </w:rPr>
        <w:t xml:space="preserve">stressées sur le plan nutritionnel (Christiansen et al. 2020). </w:t>
      </w:r>
    </w:p>
    <w:p w14:paraId="3B1C0D3D" w14:textId="77777777" w:rsidR="00690153" w:rsidRPr="00E43C5E" w:rsidRDefault="00690153" w:rsidP="00690153">
      <w:pPr>
        <w:pStyle w:val="P68B1DB1-Normal8"/>
        <w:spacing w:after="0" w:line="240" w:lineRule="auto"/>
        <w:rPr>
          <w:lang w:val="fr-FR"/>
        </w:rPr>
      </w:pPr>
    </w:p>
    <w:p w14:paraId="392A16C2" w14:textId="4E1F9F67" w:rsidR="00E35521" w:rsidRDefault="00C46CD6" w:rsidP="00690153">
      <w:pPr>
        <w:pStyle w:val="P68B1DB1-Heading211"/>
        <w:spacing w:before="0"/>
        <w:ind w:left="1134" w:hanging="567"/>
        <w:rPr>
          <w:color w:val="auto"/>
          <w:sz w:val="22"/>
          <w:szCs w:val="22"/>
          <w:lang w:val="fr-FR"/>
        </w:rPr>
      </w:pPr>
      <w:bookmarkStart w:id="32" w:name="_Toc212039231"/>
      <w:r w:rsidRPr="00690153">
        <w:rPr>
          <w:color w:val="auto"/>
          <w:sz w:val="22"/>
          <w:szCs w:val="22"/>
          <w:lang w:val="fr-FR"/>
        </w:rPr>
        <w:t>4.2.</w:t>
      </w:r>
      <w:r w:rsidR="00690153">
        <w:rPr>
          <w:color w:val="auto"/>
          <w:sz w:val="22"/>
          <w:szCs w:val="22"/>
          <w:lang w:val="fr-FR"/>
        </w:rPr>
        <w:tab/>
      </w:r>
      <w:r w:rsidRPr="00690153">
        <w:rPr>
          <w:color w:val="auto"/>
          <w:sz w:val="22"/>
          <w:szCs w:val="22"/>
          <w:lang w:val="fr-FR"/>
        </w:rPr>
        <w:t>Habitats vitaux associés aux baleines à bosse de la mer d’Arabie</w:t>
      </w:r>
      <w:bookmarkEnd w:id="32"/>
    </w:p>
    <w:p w14:paraId="04638EF2" w14:textId="77777777" w:rsidR="00690153" w:rsidRPr="00690153" w:rsidRDefault="00690153" w:rsidP="00690153">
      <w:pPr>
        <w:pStyle w:val="P68B1DB1-Heading211"/>
        <w:spacing w:before="0"/>
        <w:ind w:left="1134" w:hanging="567"/>
        <w:rPr>
          <w:color w:val="auto"/>
          <w:sz w:val="22"/>
          <w:szCs w:val="22"/>
          <w:lang w:val="fr-FR"/>
        </w:rPr>
      </w:pPr>
    </w:p>
    <w:p w14:paraId="7B106588" w14:textId="77777777" w:rsidR="002A41FA" w:rsidRDefault="00C46CD6" w:rsidP="00690153">
      <w:pPr>
        <w:pStyle w:val="P68B1DB1-Normal8"/>
        <w:spacing w:after="0" w:line="240" w:lineRule="auto"/>
        <w:rPr>
          <w:lang w:val="fr-FR"/>
        </w:rPr>
      </w:pPr>
      <w:r w:rsidRPr="00E43C5E">
        <w:rPr>
          <w:lang w:val="fr-FR"/>
        </w:rPr>
        <w:t xml:space="preserve">À ce jour, les données sur l’utilisation de l’habitat à petite échelle pour cette population ne sont disponibles que sur la côte d’Oman, où des études dédiées aux cétacés, axées sur les baleines à bosse, sont menées depuis plus de 20 ans. Ces études ont identifié le golfe de </w:t>
      </w:r>
      <w:proofErr w:type="spellStart"/>
      <w:r w:rsidRPr="00E43C5E">
        <w:rPr>
          <w:lang w:val="fr-FR"/>
        </w:rPr>
        <w:t>Masirah</w:t>
      </w:r>
      <w:proofErr w:type="spellEnd"/>
      <w:r w:rsidRPr="00E43C5E">
        <w:rPr>
          <w:lang w:val="fr-FR"/>
        </w:rPr>
        <w:t xml:space="preserve"> et la baie de </w:t>
      </w:r>
      <w:proofErr w:type="spellStart"/>
      <w:r w:rsidRPr="00E43C5E">
        <w:rPr>
          <w:lang w:val="fr-FR"/>
        </w:rPr>
        <w:t>Hallaniyats</w:t>
      </w:r>
      <w:proofErr w:type="spellEnd"/>
      <w:r w:rsidRPr="00E43C5E">
        <w:rPr>
          <w:lang w:val="fr-FR"/>
        </w:rPr>
        <w:t xml:space="preserve"> comme deux habitats de base pour l’espèce, sur la base d’études menées sur de petits navires (Minton et al. 2010c, </w:t>
      </w:r>
      <w:proofErr w:type="spellStart"/>
      <w:r w:rsidRPr="00E43C5E">
        <w:rPr>
          <w:lang w:val="fr-FR"/>
        </w:rPr>
        <w:t>Corkeron</w:t>
      </w:r>
      <w:proofErr w:type="spellEnd"/>
      <w:r w:rsidRPr="00E43C5E">
        <w:rPr>
          <w:lang w:val="fr-FR"/>
        </w:rPr>
        <w:t xml:space="preserve"> et al. 2011, Minton et al. 2011) et de télémétrie par satellite (Fig. 5, Willson et al. 2017, Willson 2020). Cependant, l’absence d’observations de baleines à bosse pendant plus de 100 heures d’effort d’enquête en mars 2021 (Minton et al. 2023b), associée à l’absence de détections acoustiques de baleines à bosse lors d’une récente surveillance acoustiq</w:t>
      </w:r>
      <w:r w:rsidRPr="00E43C5E">
        <w:rPr>
          <w:lang w:val="fr-FR"/>
        </w:rPr>
        <w:t>ue passive dans la région de Dhofar au cours de la même période (Cerchio et al. 2023) suscitent des inquiétudes quant au fait que les habitats de base de la population pourraient se déplacer ou se contracter en raison du changement climatique et/ou de la diminution de l’abondance.</w:t>
      </w:r>
    </w:p>
    <w:p w14:paraId="135A7AAF" w14:textId="77777777" w:rsidR="002A41FA" w:rsidRDefault="002A41FA" w:rsidP="00690153">
      <w:pPr>
        <w:pStyle w:val="P68B1DB1-Normal8"/>
        <w:spacing w:after="0" w:line="240" w:lineRule="auto"/>
        <w:rPr>
          <w:lang w:val="fr-FR"/>
        </w:rPr>
      </w:pPr>
    </w:p>
    <w:p w14:paraId="13651295" w14:textId="1D59A6A3" w:rsidR="00E35521" w:rsidRPr="00A25D2A" w:rsidRDefault="00C46CD6" w:rsidP="00690153">
      <w:pPr>
        <w:pStyle w:val="P68B1DB1-Normal8"/>
        <w:spacing w:after="0" w:line="240" w:lineRule="auto"/>
        <w:rPr>
          <w:lang w:val="fr-FR"/>
        </w:rPr>
      </w:pPr>
      <w:r w:rsidRPr="00E43C5E">
        <w:rPr>
          <w:lang w:val="fr-FR"/>
        </w:rPr>
        <w:t xml:space="preserve">Il n’existe que peu de données récentes provenant d’Inde, d’Iran, du Pakistan et du golfe Arabo-Persique pour confirmer la présence de baleines à bosse dans ces régions. </w:t>
      </w:r>
      <w:r w:rsidRPr="00A25D2A">
        <w:rPr>
          <w:lang w:val="fr-FR"/>
        </w:rPr>
        <w:t>L’absence d’enquêtes dédiées à la collecte de données de présence en relation avec l’effort d’enquête signifie qu’il n’est pas possible d’identifier les habitats vitaux en dehors d’Oman. En l’absence de ces données, les résultats de la modélisation de la niche écologique d’ensemble doivent être considérés comme la meilleure indication des conditions environnementales les plus appropriées dans l’ensemble de l’aire de répartition de la population (Fig. 3). Cette modélisation a également été utilisée pour aide</w:t>
      </w:r>
      <w:r w:rsidRPr="00A25D2A">
        <w:rPr>
          <w:lang w:val="fr-FR"/>
        </w:rPr>
        <w:t>r à définir les limites des AIMM qui ont été identifiées en fonction de leur importance pour les BBMA (voir la section 2.1 ci-dessus). L’analyse de l’aire de répartition dérivée des études de marquage par satellite (Figure 4) a également été utilisée pour aider à définir les limites de l’AIMM de la mer d’Arabie à Oman.</w:t>
      </w:r>
    </w:p>
    <w:p w14:paraId="278691AE" w14:textId="7306675A" w:rsidR="00E35521" w:rsidRPr="00E961B7" w:rsidRDefault="0072419E" w:rsidP="00E961B7">
      <w:pPr>
        <w:spacing w:after="0" w:line="240" w:lineRule="auto"/>
        <w:jc w:val="left"/>
        <w:rPr>
          <w:rFonts w:eastAsiaTheme="minorHAnsi"/>
          <w:kern w:val="2"/>
          <w:sz w:val="24"/>
          <w14:ligatures w14:val="standardContextual"/>
        </w:rPr>
      </w:pPr>
      <w:r w:rsidRPr="0072419E">
        <w:rPr>
          <w:rFonts w:eastAsiaTheme="minorHAnsi"/>
          <w:noProof/>
          <w:kern w:val="2"/>
          <w:sz w:val="24"/>
          <w14:ligatures w14:val="standardContextual"/>
        </w:rPr>
        <w:lastRenderedPageBreak/>
        <mc:AlternateContent>
          <mc:Choice Requires="wpg">
            <w:drawing>
              <wp:anchor distT="0" distB="0" distL="114300" distR="114300" simplePos="0" relativeHeight="251658242" behindDoc="0" locked="0" layoutInCell="1" allowOverlap="1" wp14:anchorId="6A0198FA" wp14:editId="3B846ADB">
                <wp:simplePos x="0" y="0"/>
                <wp:positionH relativeFrom="column">
                  <wp:posOffset>70829</wp:posOffset>
                </wp:positionH>
                <wp:positionV relativeFrom="paragraph">
                  <wp:posOffset>51759</wp:posOffset>
                </wp:positionV>
                <wp:extent cx="5426821" cy="2857794"/>
                <wp:effectExtent l="0" t="0" r="0" b="0"/>
                <wp:wrapNone/>
                <wp:docPr id="2098411032" name="Group 210"/>
                <wp:cNvGraphicFramePr/>
                <a:graphic xmlns:a="http://schemas.openxmlformats.org/drawingml/2006/main">
                  <a:graphicData uri="http://schemas.microsoft.com/office/word/2010/wordprocessingGroup">
                    <wpg:wgp>
                      <wpg:cNvGrpSpPr/>
                      <wpg:grpSpPr>
                        <a:xfrm>
                          <a:off x="0" y="0"/>
                          <a:ext cx="5426821" cy="2857794"/>
                          <a:chOff x="0" y="0"/>
                          <a:chExt cx="5426821" cy="2857794"/>
                        </a:xfrm>
                      </wpg:grpSpPr>
                      <wps:wsp>
                        <wps:cNvPr id="937299062" name="Text Box 1"/>
                        <wps:cNvSpPr txBox="1"/>
                        <wps:spPr>
                          <a:xfrm>
                            <a:off x="1422815" y="767572"/>
                            <a:ext cx="298820" cy="103395"/>
                          </a:xfrm>
                          <a:prstGeom prst="rect">
                            <a:avLst/>
                          </a:prstGeom>
                          <a:solidFill>
                            <a:srgbClr val="E7E6E6">
                              <a:lumMod val="90000"/>
                            </a:srgbClr>
                          </a:solidFill>
                          <a:ln w="6350">
                            <a:noFill/>
                          </a:ln>
                        </wps:spPr>
                        <wps:txbx>
                          <w:txbxContent>
                            <w:p w14:paraId="12D952EB" w14:textId="77777777" w:rsidR="0072419E" w:rsidRDefault="0072419E" w:rsidP="0072419E">
                              <w:pPr>
                                <w:pStyle w:val="P68B1DB1-Normal4"/>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2715144" name="Text Box 1"/>
                        <wps:cNvSpPr txBox="1"/>
                        <wps:spPr>
                          <a:xfrm>
                            <a:off x="348758" y="1493286"/>
                            <a:ext cx="298820" cy="84008"/>
                          </a:xfrm>
                          <a:prstGeom prst="rect">
                            <a:avLst/>
                          </a:prstGeom>
                          <a:solidFill>
                            <a:srgbClr val="E7E6E6">
                              <a:lumMod val="90000"/>
                            </a:srgbClr>
                          </a:solidFill>
                          <a:ln w="6350">
                            <a:noFill/>
                          </a:ln>
                        </wps:spPr>
                        <wps:txbx>
                          <w:txbxContent>
                            <w:p w14:paraId="07E97310" w14:textId="77777777" w:rsidR="0072419E" w:rsidRDefault="0072419E" w:rsidP="0072419E">
                              <w:pPr>
                                <w:pStyle w:val="P68B1DB1-Normal4"/>
                                <w:jc w:val="center"/>
                              </w:pPr>
                              <w:r>
                                <w:t>YÉMEN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0058826" name="Text Box 1"/>
                        <wps:cNvSpPr txBox="1"/>
                        <wps:spPr>
                          <a:xfrm>
                            <a:off x="2090473" y="1144944"/>
                            <a:ext cx="464411" cy="83820"/>
                          </a:xfrm>
                          <a:prstGeom prst="rect">
                            <a:avLst/>
                          </a:prstGeom>
                          <a:solidFill>
                            <a:srgbClr val="ED7D31">
                              <a:lumMod val="20000"/>
                              <a:lumOff val="80000"/>
                            </a:srgbClr>
                          </a:solidFill>
                          <a:ln w="6350">
                            <a:noFill/>
                          </a:ln>
                        </wps:spPr>
                        <wps:txbx>
                          <w:txbxContent>
                            <w:p w14:paraId="0BC6D9B0" w14:textId="77777777" w:rsidR="0072419E" w:rsidRDefault="0072419E" w:rsidP="0072419E">
                              <w:pPr>
                                <w:pStyle w:val="P68B1DB1-Normal15"/>
                                <w:jc w:val="center"/>
                              </w:pPr>
                              <w: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6274433" name="Text Box 1"/>
                        <wps:cNvSpPr txBox="1"/>
                        <wps:spPr>
                          <a:xfrm>
                            <a:off x="4245844" y="702258"/>
                            <a:ext cx="298820" cy="103395"/>
                          </a:xfrm>
                          <a:prstGeom prst="rect">
                            <a:avLst/>
                          </a:prstGeom>
                          <a:solidFill>
                            <a:srgbClr val="E7E6E6">
                              <a:lumMod val="90000"/>
                            </a:srgbClr>
                          </a:solidFill>
                          <a:ln w="6350">
                            <a:noFill/>
                          </a:ln>
                        </wps:spPr>
                        <wps:txbx>
                          <w:txbxContent>
                            <w:p w14:paraId="375C745D" w14:textId="77777777" w:rsidR="0072419E" w:rsidRDefault="0072419E" w:rsidP="0072419E">
                              <w:pPr>
                                <w:pStyle w:val="P68B1DB1-Normal4"/>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8840551" name="Text Box 1"/>
                        <wps:cNvSpPr txBox="1"/>
                        <wps:spPr>
                          <a:xfrm>
                            <a:off x="4913501" y="1123172"/>
                            <a:ext cx="464411" cy="83820"/>
                          </a:xfrm>
                          <a:prstGeom prst="rect">
                            <a:avLst/>
                          </a:prstGeom>
                          <a:solidFill>
                            <a:sysClr val="window" lastClr="FFFFFF"/>
                          </a:solidFill>
                          <a:ln w="6350">
                            <a:noFill/>
                          </a:ln>
                        </wps:spPr>
                        <wps:txbx>
                          <w:txbxContent>
                            <w:p w14:paraId="3360FFC1" w14:textId="77777777" w:rsidR="0072419E" w:rsidRDefault="0072419E" w:rsidP="0072419E">
                              <w:pPr>
                                <w:pStyle w:val="P68B1DB1-Normal15"/>
                                <w:jc w:val="center"/>
                              </w:pPr>
                              <w: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7038170" name="Text Box 1"/>
                        <wps:cNvSpPr txBox="1"/>
                        <wps:spPr>
                          <a:xfrm>
                            <a:off x="3179044" y="1464258"/>
                            <a:ext cx="298820" cy="84008"/>
                          </a:xfrm>
                          <a:prstGeom prst="rect">
                            <a:avLst/>
                          </a:prstGeom>
                          <a:solidFill>
                            <a:srgbClr val="E7E6E6">
                              <a:lumMod val="90000"/>
                            </a:srgbClr>
                          </a:solidFill>
                          <a:ln w="6350">
                            <a:noFill/>
                          </a:ln>
                        </wps:spPr>
                        <wps:txbx>
                          <w:txbxContent>
                            <w:p w14:paraId="5FE1F781" w14:textId="77777777" w:rsidR="0072419E" w:rsidRDefault="0072419E" w:rsidP="0072419E">
                              <w:pPr>
                                <w:pStyle w:val="P68B1DB1-Normal4"/>
                                <w:jc w:val="center"/>
                              </w:pPr>
                              <w:r>
                                <w:t>YÉMEN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184424" name="Text Box 1"/>
                        <wps:cNvSpPr txBox="1"/>
                        <wps:spPr>
                          <a:xfrm>
                            <a:off x="4760815" y="1660030"/>
                            <a:ext cx="666006" cy="83820"/>
                          </a:xfrm>
                          <a:prstGeom prst="rect">
                            <a:avLst/>
                          </a:prstGeom>
                          <a:solidFill>
                            <a:sysClr val="window" lastClr="FFFFFF"/>
                          </a:solidFill>
                          <a:ln w="6350">
                            <a:noFill/>
                          </a:ln>
                        </wps:spPr>
                        <wps:txbx>
                          <w:txbxContent>
                            <w:p w14:paraId="2121F3B0" w14:textId="77777777" w:rsidR="0072419E" w:rsidRDefault="0072419E" w:rsidP="0072419E">
                              <w:pPr>
                                <w:pStyle w:val="P68B1DB1-Normal3"/>
                              </w:pPr>
                              <w:r>
                                <w:t>Zone de marquage</w:t>
                              </w:r>
                            </w:p>
                            <w:p w14:paraId="2E8E5A44" w14:textId="77777777" w:rsidR="0072419E" w:rsidRDefault="0072419E" w:rsidP="007241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0962670" name="Text Box 1"/>
                        <wps:cNvSpPr txBox="1"/>
                        <wps:spPr>
                          <a:xfrm>
                            <a:off x="4637730" y="1754544"/>
                            <a:ext cx="464411" cy="83820"/>
                          </a:xfrm>
                          <a:prstGeom prst="rect">
                            <a:avLst/>
                          </a:prstGeom>
                          <a:solidFill>
                            <a:sysClr val="window" lastClr="FFFFFF"/>
                          </a:solidFill>
                          <a:ln w="6350">
                            <a:noFill/>
                          </a:ln>
                        </wps:spPr>
                        <wps:txbx>
                          <w:txbxContent>
                            <w:p w14:paraId="26E2F852" w14:textId="77777777" w:rsidR="0072419E" w:rsidRDefault="0072419E" w:rsidP="0072419E">
                              <w:pPr>
                                <w:pStyle w:val="P68B1DB1-Normal3"/>
                              </w:pPr>
                              <w:r>
                                <w:t>Isobathe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266489" name="Text Box 1"/>
                        <wps:cNvSpPr txBox="1"/>
                        <wps:spPr>
                          <a:xfrm>
                            <a:off x="4775615" y="1856144"/>
                            <a:ext cx="208280" cy="172720"/>
                          </a:xfrm>
                          <a:prstGeom prst="rect">
                            <a:avLst/>
                          </a:prstGeom>
                          <a:solidFill>
                            <a:sysClr val="window" lastClr="FFFFFF"/>
                          </a:solidFill>
                          <a:ln w="6350">
                            <a:noFill/>
                          </a:ln>
                        </wps:spPr>
                        <wps:txbx>
                          <w:txbxContent>
                            <w:p w14:paraId="4DEB1680" w14:textId="77777777" w:rsidR="0072419E" w:rsidRDefault="0072419E" w:rsidP="0072419E">
                              <w:pPr>
                                <w:pStyle w:val="P68B1DB1-Normal3"/>
                              </w:pPr>
                              <w:r>
                                <w:t>-200</w:t>
                              </w:r>
                            </w:p>
                            <w:p w14:paraId="4ECAFB66" w14:textId="77777777" w:rsidR="0072419E" w:rsidRDefault="0072419E" w:rsidP="0072419E">
                              <w:pPr>
                                <w:pStyle w:val="P68B1DB1-Normal3"/>
                              </w:pPr>
                              <w: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770818" name="Text Box 1"/>
                        <wps:cNvSpPr txBox="1"/>
                        <wps:spPr>
                          <a:xfrm>
                            <a:off x="4637730" y="2030315"/>
                            <a:ext cx="772160" cy="83820"/>
                          </a:xfrm>
                          <a:prstGeom prst="rect">
                            <a:avLst/>
                          </a:prstGeom>
                          <a:solidFill>
                            <a:sysClr val="window" lastClr="FFFFFF"/>
                          </a:solidFill>
                          <a:ln w="6350">
                            <a:noFill/>
                          </a:ln>
                        </wps:spPr>
                        <wps:txbx>
                          <w:txbxContent>
                            <w:p w14:paraId="20AB5E26" w14:textId="77777777" w:rsidR="0072419E" w:rsidRDefault="0072419E" w:rsidP="0072419E">
                              <w:pPr>
                                <w:pStyle w:val="P68B1DB1-Normal14"/>
                              </w:pPr>
                              <w:r>
                                <w:t>Nombre de baleines à bosse</w:t>
                              </w:r>
                            </w:p>
                            <w:p w14:paraId="694795B1" w14:textId="77777777" w:rsidR="0072419E" w:rsidRDefault="0072419E" w:rsidP="0072419E">
                              <w:pPr>
                                <w:rPr>
                                  <w:sz w:val="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9692732" name="Text Box 1"/>
                        <wps:cNvSpPr txBox="1"/>
                        <wps:spPr>
                          <a:xfrm>
                            <a:off x="4768358" y="2131915"/>
                            <a:ext cx="261620" cy="421640"/>
                          </a:xfrm>
                          <a:prstGeom prst="rect">
                            <a:avLst/>
                          </a:prstGeom>
                          <a:solidFill>
                            <a:sysClr val="window" lastClr="FFFFFF"/>
                          </a:solidFill>
                          <a:ln w="6350">
                            <a:noFill/>
                          </a:ln>
                        </wps:spPr>
                        <wps:txbx>
                          <w:txbxContent>
                            <w:p w14:paraId="03C88F36" w14:textId="77777777" w:rsidR="0072419E" w:rsidRDefault="0072419E" w:rsidP="0072419E">
                              <w:pPr>
                                <w:pStyle w:val="P68B1DB1-Normal14"/>
                                <w:spacing w:line="276" w:lineRule="auto"/>
                              </w:pPr>
                              <w:r>
                                <w:t>1 – 3</w:t>
                              </w:r>
                            </w:p>
                            <w:p w14:paraId="402AC031" w14:textId="77777777" w:rsidR="0072419E" w:rsidRDefault="0072419E" w:rsidP="0072419E">
                              <w:pPr>
                                <w:pStyle w:val="P68B1DB1-Normal14"/>
                                <w:spacing w:line="276" w:lineRule="auto"/>
                              </w:pPr>
                              <w:r>
                                <w:t>4 – 5</w:t>
                              </w:r>
                            </w:p>
                            <w:p w14:paraId="431BECC5" w14:textId="77777777" w:rsidR="0072419E" w:rsidRDefault="0072419E" w:rsidP="0072419E">
                              <w:pPr>
                                <w:pStyle w:val="P68B1DB1-Normal14"/>
                                <w:spacing w:line="276" w:lineRule="auto"/>
                              </w:pPr>
                              <w:r>
                                <w:t>6 – 7</w:t>
                              </w:r>
                            </w:p>
                            <w:p w14:paraId="21571AA9" w14:textId="77777777" w:rsidR="0072419E" w:rsidRDefault="0072419E" w:rsidP="0072419E">
                              <w:pPr>
                                <w:pStyle w:val="P68B1DB1-Normal14"/>
                                <w:spacing w:line="276" w:lineRule="auto"/>
                              </w:pPr>
                              <w:r>
                                <w:t>8 – 10</w:t>
                              </w:r>
                            </w:p>
                            <w:p w14:paraId="25A677C0" w14:textId="77777777" w:rsidR="0072419E" w:rsidRDefault="0072419E" w:rsidP="0072419E">
                              <w:pPr>
                                <w:pStyle w:val="P68B1DB1-Normal14"/>
                                <w:spacing w:line="276" w:lineRule="auto"/>
                              </w:pPr>
                              <w:r>
                                <w:t>11 – 13</w:t>
                              </w:r>
                            </w:p>
                            <w:p w14:paraId="7E4CB69F" w14:textId="77777777" w:rsidR="0072419E" w:rsidRDefault="0072419E" w:rsidP="007241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6925035" name="Text Box 1"/>
                        <wps:cNvSpPr txBox="1"/>
                        <wps:spPr>
                          <a:xfrm rot="16200000">
                            <a:off x="-75149" y="75149"/>
                            <a:ext cx="266578" cy="116279"/>
                          </a:xfrm>
                          <a:prstGeom prst="rect">
                            <a:avLst/>
                          </a:prstGeom>
                          <a:solidFill>
                            <a:sysClr val="window" lastClr="FFFFFF"/>
                          </a:solidFill>
                          <a:ln w="6350">
                            <a:noFill/>
                          </a:ln>
                        </wps:spPr>
                        <wps:txbx>
                          <w:txbxContent>
                            <w:p w14:paraId="03301CEB" w14:textId="77777777" w:rsidR="0072419E" w:rsidRDefault="0072419E" w:rsidP="0072419E">
                              <w:pPr>
                                <w:pStyle w:val="P68B1DB1-Normal4"/>
                                <w:jc w:val="center"/>
                              </w:pPr>
                              <w:r>
                                <w:t>24°N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0224709" name="Text Box 1"/>
                        <wps:cNvSpPr txBox="1"/>
                        <wps:spPr>
                          <a:xfrm rot="16200000">
                            <a:off x="-75149" y="684749"/>
                            <a:ext cx="266578" cy="116279"/>
                          </a:xfrm>
                          <a:prstGeom prst="rect">
                            <a:avLst/>
                          </a:prstGeom>
                          <a:solidFill>
                            <a:sysClr val="window" lastClr="FFFFFF"/>
                          </a:solidFill>
                          <a:ln w="6350">
                            <a:noFill/>
                          </a:ln>
                        </wps:spPr>
                        <wps:txbx>
                          <w:txbxContent>
                            <w:p w14:paraId="01D1B3DD" w14:textId="77777777" w:rsidR="0072419E" w:rsidRDefault="0072419E" w:rsidP="0072419E">
                              <w:pPr>
                                <w:pStyle w:val="P68B1DB1-Normal4"/>
                                <w:jc w:val="center"/>
                              </w:pPr>
                              <w:r>
                                <w:t>21°N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0642645" name="Text Box 1"/>
                        <wps:cNvSpPr txBox="1"/>
                        <wps:spPr>
                          <a:xfrm rot="16200000">
                            <a:off x="-75149" y="1272578"/>
                            <a:ext cx="266578" cy="116279"/>
                          </a:xfrm>
                          <a:prstGeom prst="rect">
                            <a:avLst/>
                          </a:prstGeom>
                          <a:solidFill>
                            <a:sysClr val="window" lastClr="FFFFFF"/>
                          </a:solidFill>
                          <a:ln w="6350">
                            <a:noFill/>
                          </a:ln>
                        </wps:spPr>
                        <wps:txbx>
                          <w:txbxContent>
                            <w:p w14:paraId="13EC3F28" w14:textId="77777777" w:rsidR="0072419E" w:rsidRDefault="0072419E" w:rsidP="0072419E">
                              <w:pPr>
                                <w:pStyle w:val="P68B1DB1-Normal4"/>
                                <w:jc w:val="center"/>
                              </w:pPr>
                              <w:r>
                                <w:t>18°N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6287092" name="Text Box 1"/>
                        <wps:cNvSpPr txBox="1"/>
                        <wps:spPr>
                          <a:xfrm rot="16200000">
                            <a:off x="-75149" y="1896692"/>
                            <a:ext cx="266578" cy="116279"/>
                          </a:xfrm>
                          <a:prstGeom prst="rect">
                            <a:avLst/>
                          </a:prstGeom>
                          <a:solidFill>
                            <a:sysClr val="window" lastClr="FFFFFF"/>
                          </a:solidFill>
                          <a:ln w="6350">
                            <a:noFill/>
                          </a:ln>
                        </wps:spPr>
                        <wps:txbx>
                          <w:txbxContent>
                            <w:p w14:paraId="46166CFA" w14:textId="77777777" w:rsidR="0072419E" w:rsidRDefault="0072419E" w:rsidP="0072419E">
                              <w:pPr>
                                <w:pStyle w:val="P68B1DB1-Normal4"/>
                                <w:jc w:val="center"/>
                              </w:pPr>
                              <w:r>
                                <w:t>15°N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2521145" name="Text Box 1"/>
                        <wps:cNvSpPr txBox="1"/>
                        <wps:spPr>
                          <a:xfrm rot="16200000">
                            <a:off x="-75149" y="2499035"/>
                            <a:ext cx="266578" cy="116279"/>
                          </a:xfrm>
                          <a:prstGeom prst="rect">
                            <a:avLst/>
                          </a:prstGeom>
                          <a:solidFill>
                            <a:sysClr val="window" lastClr="FFFFFF"/>
                          </a:solidFill>
                          <a:ln w="6350">
                            <a:noFill/>
                          </a:ln>
                        </wps:spPr>
                        <wps:txbx>
                          <w:txbxContent>
                            <w:p w14:paraId="1F2DCF5A" w14:textId="77777777" w:rsidR="0072419E" w:rsidRDefault="0072419E" w:rsidP="0072419E">
                              <w:pPr>
                                <w:pStyle w:val="P68B1DB1-Normal4"/>
                                <w:jc w:val="center"/>
                              </w:pPr>
                              <w:r>
                                <w:t>12°N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5456856" name="Text Box 1"/>
                        <wps:cNvSpPr txBox="1"/>
                        <wps:spPr>
                          <a:xfrm>
                            <a:off x="334244" y="2741515"/>
                            <a:ext cx="266578" cy="116279"/>
                          </a:xfrm>
                          <a:prstGeom prst="rect">
                            <a:avLst/>
                          </a:prstGeom>
                          <a:solidFill>
                            <a:sysClr val="window" lastClr="FFFFFF"/>
                          </a:solidFill>
                          <a:ln w="6350">
                            <a:noFill/>
                          </a:ln>
                        </wps:spPr>
                        <wps:txbx>
                          <w:txbxContent>
                            <w:p w14:paraId="1610EEAF" w14:textId="77777777" w:rsidR="0072419E" w:rsidRDefault="0072419E" w:rsidP="0072419E">
                              <w:pPr>
                                <w:pStyle w:val="P68B1DB1-Normal4"/>
                                <w:jc w:val="center"/>
                              </w:pPr>
                              <w:r>
                                <w:t>51°E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993237" name="Text Box 1"/>
                        <wps:cNvSpPr txBox="1"/>
                        <wps:spPr>
                          <a:xfrm>
                            <a:off x="951101" y="2741515"/>
                            <a:ext cx="266578" cy="116279"/>
                          </a:xfrm>
                          <a:prstGeom prst="rect">
                            <a:avLst/>
                          </a:prstGeom>
                          <a:solidFill>
                            <a:sysClr val="window" lastClr="FFFFFF"/>
                          </a:solidFill>
                          <a:ln w="6350">
                            <a:noFill/>
                          </a:ln>
                        </wps:spPr>
                        <wps:txbx>
                          <w:txbxContent>
                            <w:p w14:paraId="24B517A5" w14:textId="77777777" w:rsidR="0072419E" w:rsidRDefault="0072419E" w:rsidP="0072419E">
                              <w:pPr>
                                <w:pStyle w:val="P68B1DB1-Normal4"/>
                                <w:jc w:val="center"/>
                              </w:pPr>
                              <w:r>
                                <w:t>54°E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6529610" name="Text Box 1"/>
                        <wps:cNvSpPr txBox="1"/>
                        <wps:spPr>
                          <a:xfrm>
                            <a:off x="1538930" y="2741515"/>
                            <a:ext cx="266578" cy="116279"/>
                          </a:xfrm>
                          <a:prstGeom prst="rect">
                            <a:avLst/>
                          </a:prstGeom>
                          <a:solidFill>
                            <a:sysClr val="window" lastClr="FFFFFF"/>
                          </a:solidFill>
                          <a:ln w="6350">
                            <a:noFill/>
                          </a:ln>
                        </wps:spPr>
                        <wps:txbx>
                          <w:txbxContent>
                            <w:p w14:paraId="381268BC" w14:textId="77777777" w:rsidR="0072419E" w:rsidRDefault="0072419E" w:rsidP="0072419E">
                              <w:pPr>
                                <w:pStyle w:val="P68B1DB1-Normal4"/>
                                <w:jc w:val="center"/>
                              </w:pPr>
                              <w:r>
                                <w:t>57°E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1202147" name="Text Box 1"/>
                        <wps:cNvSpPr txBox="1"/>
                        <wps:spPr>
                          <a:xfrm>
                            <a:off x="2134015" y="2741515"/>
                            <a:ext cx="266578" cy="116279"/>
                          </a:xfrm>
                          <a:prstGeom prst="rect">
                            <a:avLst/>
                          </a:prstGeom>
                          <a:solidFill>
                            <a:sysClr val="window" lastClr="FFFFFF"/>
                          </a:solidFill>
                          <a:ln w="6350">
                            <a:noFill/>
                          </a:ln>
                        </wps:spPr>
                        <wps:txbx>
                          <w:txbxContent>
                            <w:p w14:paraId="44EDC854" w14:textId="77777777" w:rsidR="0072419E" w:rsidRDefault="0072419E" w:rsidP="0072419E">
                              <w:pPr>
                                <w:pStyle w:val="P68B1DB1-Normal4"/>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3844342" name="Text Box 1"/>
                        <wps:cNvSpPr txBox="1"/>
                        <wps:spPr>
                          <a:xfrm>
                            <a:off x="3157273" y="2741515"/>
                            <a:ext cx="266065" cy="116205"/>
                          </a:xfrm>
                          <a:prstGeom prst="rect">
                            <a:avLst/>
                          </a:prstGeom>
                          <a:solidFill>
                            <a:sysClr val="window" lastClr="FFFFFF"/>
                          </a:solidFill>
                          <a:ln w="6350">
                            <a:noFill/>
                          </a:ln>
                        </wps:spPr>
                        <wps:txbx>
                          <w:txbxContent>
                            <w:p w14:paraId="1B04E73F" w14:textId="77777777" w:rsidR="0072419E" w:rsidRDefault="0072419E" w:rsidP="0072419E">
                              <w:pPr>
                                <w:pStyle w:val="P68B1DB1-Normal4"/>
                                <w:jc w:val="center"/>
                              </w:pPr>
                              <w:r>
                                <w:t>51°0′E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355675" name="Text Box 1"/>
                        <wps:cNvSpPr txBox="1"/>
                        <wps:spPr>
                          <a:xfrm>
                            <a:off x="3781387" y="2741515"/>
                            <a:ext cx="266065" cy="116205"/>
                          </a:xfrm>
                          <a:prstGeom prst="rect">
                            <a:avLst/>
                          </a:prstGeom>
                          <a:solidFill>
                            <a:sysClr val="window" lastClr="FFFFFF"/>
                          </a:solidFill>
                          <a:ln w="6350">
                            <a:noFill/>
                          </a:ln>
                        </wps:spPr>
                        <wps:txbx>
                          <w:txbxContent>
                            <w:p w14:paraId="69F373AE" w14:textId="77777777" w:rsidR="0072419E" w:rsidRDefault="0072419E" w:rsidP="0072419E">
                              <w:pPr>
                                <w:pStyle w:val="P68B1DB1-Normal4"/>
                                <w:jc w:val="center"/>
                              </w:pPr>
                              <w:r>
                                <w:t>54°0′E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161421" name="Text Box 1"/>
                        <wps:cNvSpPr txBox="1"/>
                        <wps:spPr>
                          <a:xfrm>
                            <a:off x="4361958" y="2741515"/>
                            <a:ext cx="266065" cy="116205"/>
                          </a:xfrm>
                          <a:prstGeom prst="rect">
                            <a:avLst/>
                          </a:prstGeom>
                          <a:solidFill>
                            <a:sysClr val="window" lastClr="FFFFFF"/>
                          </a:solidFill>
                          <a:ln w="6350">
                            <a:noFill/>
                          </a:ln>
                        </wps:spPr>
                        <wps:txbx>
                          <w:txbxContent>
                            <w:p w14:paraId="7A6711A1" w14:textId="77777777" w:rsidR="0072419E" w:rsidRDefault="0072419E" w:rsidP="0072419E">
                              <w:pPr>
                                <w:pStyle w:val="P68B1DB1-Normal4"/>
                                <w:jc w:val="center"/>
                              </w:pPr>
                              <w:r>
                                <w:t>57°0′E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1362675" name="Text Box 1"/>
                        <wps:cNvSpPr txBox="1"/>
                        <wps:spPr>
                          <a:xfrm>
                            <a:off x="4957044" y="2741515"/>
                            <a:ext cx="266065" cy="116205"/>
                          </a:xfrm>
                          <a:prstGeom prst="rect">
                            <a:avLst/>
                          </a:prstGeom>
                          <a:solidFill>
                            <a:sysClr val="window" lastClr="FFFFFF"/>
                          </a:solidFill>
                          <a:ln w="6350">
                            <a:noFill/>
                          </a:ln>
                        </wps:spPr>
                        <wps:txbx>
                          <w:txbxContent>
                            <w:p w14:paraId="5C560B9D" w14:textId="77777777" w:rsidR="0072419E" w:rsidRDefault="0072419E" w:rsidP="0072419E">
                              <w:pPr>
                                <w:pStyle w:val="P68B1DB1-Normal4"/>
                                <w:jc w:val="center"/>
                              </w:pPr>
                              <w:r>
                                <w:t>60°0′E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0198FA" id="Group 210" o:spid="_x0000_s1128" style="position:absolute;margin-left:5.6pt;margin-top:4.1pt;width:427.3pt;height:225pt;z-index:251658242;mso-width-relative:margin" coordsize="54268,2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">
                <v:shape id="Text Box 1" o:spid="_x0000_s1129" type="#_x0000_t202" style="position:absolute;left:14228;top:7675;width:298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" fillcolor="#d0cece" stroked="f" strokeweight=".5pt">
                  <v:textbox inset="0,0,0,0">
                    <w:txbxContent>
                      <w:p w14:paraId="12D952EB" w14:textId="77777777" w:rsidR="0072419E" w:rsidRDefault="0072419E" w:rsidP="0072419E">
                        <w:pPr>
                          <w:pStyle w:val="P68B1DB1-Normal4"/>
                          <w:jc w:val="center"/>
                        </w:pPr>
                        <w:r>
                          <w:t>OMAN</w:t>
                        </w:r>
                      </w:p>
                    </w:txbxContent>
                  </v:textbox>
                </v:shape>
                <v:shape id="Text Box 1" o:spid="_x0000_s1130" type="#_x0000_t202" style="position:absolute;left:3487;top:14932;width:298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" fillcolor="#d0cece" stroked="f" strokeweight=".5pt">
                  <v:textbox inset="0,0,0,0">
                    <w:txbxContent>
                      <w:p w14:paraId="07E97310" w14:textId="77777777" w:rsidR="0072419E" w:rsidRDefault="0072419E" w:rsidP="0072419E">
                        <w:pPr>
                          <w:pStyle w:val="P68B1DB1-Normal4"/>
                          <w:jc w:val="center"/>
                        </w:pPr>
                        <w:r>
                          <w:t>YÉMEN</w:t>
                        </w:r>
                      </w:p>
                    </w:txbxContent>
                  </v:textbox>
                </v:shape>
                <v:shape id="Text Box 1" o:spid="_x0000_s1131" type="#_x0000_t202" style="position:absolute;left:20904;top:11449;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" fillcolor="#fbe5d6" stroked="f" strokeweight=".5pt">
                  <v:textbox inset="0,0,0,0">
                    <w:txbxContent>
                      <w:p w14:paraId="0BC6D9B0" w14:textId="77777777" w:rsidR="0072419E" w:rsidRDefault="0072419E" w:rsidP="0072419E">
                        <w:pPr>
                          <w:pStyle w:val="P68B1DB1-Normal15"/>
                          <w:jc w:val="center"/>
                        </w:pPr>
                        <w:r>
                          <w:t>Mer d’Arabie</w:t>
                        </w:r>
                      </w:p>
                    </w:txbxContent>
                  </v:textbox>
                </v:shape>
                <v:shape id="Text Box 1" o:spid="_x0000_s1132" type="#_x0000_t202" style="position:absolute;left:42458;top:7022;width:298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" fillcolor="#d0cece" stroked="f" strokeweight=".5pt">
                  <v:textbox inset="0,0,0,0">
                    <w:txbxContent>
                      <w:p w14:paraId="375C745D" w14:textId="77777777" w:rsidR="0072419E" w:rsidRDefault="0072419E" w:rsidP="0072419E">
                        <w:pPr>
                          <w:pStyle w:val="P68B1DB1-Normal4"/>
                          <w:jc w:val="center"/>
                        </w:pPr>
                        <w:r>
                          <w:t>OMAN</w:t>
                        </w:r>
                      </w:p>
                    </w:txbxContent>
                  </v:textbox>
                </v:shape>
                <v:shape id="Text Box 1" o:spid="_x0000_s1133" type="#_x0000_t202" style="position:absolute;left:49135;top:11231;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" fillcolor="window" stroked="f" strokeweight=".5pt">
                  <v:textbox inset="0,0,0,0">
                    <w:txbxContent>
                      <w:p w14:paraId="3360FFC1" w14:textId="77777777" w:rsidR="0072419E" w:rsidRDefault="0072419E" w:rsidP="0072419E">
                        <w:pPr>
                          <w:pStyle w:val="P68B1DB1-Normal15"/>
                          <w:jc w:val="center"/>
                        </w:pPr>
                        <w:r>
                          <w:t>Mer d’Arabie</w:t>
                        </w:r>
                      </w:p>
                    </w:txbxContent>
                  </v:textbox>
                </v:shape>
                <v:shape id="Text Box 1" o:spid="_x0000_s1134" type="#_x0000_t202" style="position:absolute;left:31790;top:14642;width:298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" fillcolor="#d0cece" stroked="f" strokeweight=".5pt">
                  <v:textbox inset="0,0,0,0">
                    <w:txbxContent>
                      <w:p w14:paraId="5FE1F781" w14:textId="77777777" w:rsidR="0072419E" w:rsidRDefault="0072419E" w:rsidP="0072419E">
                        <w:pPr>
                          <w:pStyle w:val="P68B1DB1-Normal4"/>
                          <w:jc w:val="center"/>
                        </w:pPr>
                        <w:r>
                          <w:t>YÉMEN</w:t>
                        </w:r>
                      </w:p>
                    </w:txbxContent>
                  </v:textbox>
                </v:shape>
                <v:shape id="Text Box 1" o:spid="_x0000_s1135" type="#_x0000_t202" style="position:absolute;left:47608;top:16600;width:666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" fillcolor="window" stroked="f" strokeweight=".5pt">
                  <v:textbox inset="0,0,0,0">
                    <w:txbxContent>
                      <w:p w14:paraId="2121F3B0" w14:textId="77777777" w:rsidR="0072419E" w:rsidRDefault="0072419E" w:rsidP="0072419E">
                        <w:pPr>
                          <w:pStyle w:val="P68B1DB1-Normal3"/>
                        </w:pPr>
                        <w:r>
                          <w:t>Zone de marquage</w:t>
                        </w:r>
                      </w:p>
                      <w:p w14:paraId="2E8E5A44" w14:textId="77777777" w:rsidR="0072419E" w:rsidRDefault="0072419E" w:rsidP="0072419E"/>
                    </w:txbxContent>
                  </v:textbox>
                </v:shape>
                <v:shape id="Text Box 1" o:spid="_x0000_s1136" type="#_x0000_t202" style="position:absolute;left:46377;top:17545;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" fillcolor="window" stroked="f" strokeweight=".5pt">
                  <v:textbox inset="0,0,0,0">
                    <w:txbxContent>
                      <w:p w14:paraId="26E2F852" w14:textId="77777777" w:rsidR="0072419E" w:rsidRDefault="0072419E" w:rsidP="0072419E">
                        <w:pPr>
                          <w:pStyle w:val="P68B1DB1-Normal3"/>
                        </w:pPr>
                        <w:r>
                          <w:t>Isobathe (m)</w:t>
                        </w:r>
                      </w:p>
                    </w:txbxContent>
                  </v:textbox>
                </v:shape>
                <v:shape id="Text Box 1" o:spid="_x0000_s1137" type="#_x0000_t202" style="position:absolute;left:47756;top:18561;width:208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" fillcolor="window" stroked="f" strokeweight=".5pt">
                  <v:textbox inset="0,0,0,0">
                    <w:txbxContent>
                      <w:p w14:paraId="4DEB1680" w14:textId="77777777" w:rsidR="0072419E" w:rsidRDefault="0072419E" w:rsidP="0072419E">
                        <w:pPr>
                          <w:pStyle w:val="P68B1DB1-Normal3"/>
                        </w:pPr>
                        <w:r>
                          <w:t>-200</w:t>
                        </w:r>
                      </w:p>
                      <w:p w14:paraId="4ECAFB66" w14:textId="77777777" w:rsidR="0072419E" w:rsidRDefault="0072419E" w:rsidP="0072419E">
                        <w:pPr>
                          <w:pStyle w:val="P68B1DB1-Normal3"/>
                        </w:pPr>
                        <w:r>
                          <w:t>-50</w:t>
                        </w:r>
                      </w:p>
                    </w:txbxContent>
                  </v:textbox>
                </v:shape>
                <v:shape id="Text Box 1" o:spid="_x0000_s1138" type="#_x0000_t202" style="position:absolute;left:46377;top:20303;width:77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" fillcolor="window" stroked="f" strokeweight=".5pt">
                  <v:textbox inset="0,0,0,0">
                    <w:txbxContent>
                      <w:p w14:paraId="20AB5E26" w14:textId="77777777" w:rsidR="0072419E" w:rsidRDefault="0072419E" w:rsidP="0072419E">
                        <w:pPr>
                          <w:pStyle w:val="P68B1DB1-Normal14"/>
                        </w:pPr>
                        <w:r>
                          <w:t>Nombre de baleines à bosse</w:t>
                        </w:r>
                      </w:p>
                      <w:p w14:paraId="694795B1" w14:textId="77777777" w:rsidR="0072419E" w:rsidRDefault="0072419E" w:rsidP="0072419E">
                        <w:pPr>
                          <w:rPr>
                            <w:sz w:val="9"/>
                          </w:rPr>
                        </w:pPr>
                      </w:p>
                    </w:txbxContent>
                  </v:textbox>
                </v:shape>
                <v:shape id="Text Box 1" o:spid="_x0000_s1139" type="#_x0000_t202" style="position:absolute;left:47683;top:21319;width:261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" fillcolor="window" stroked="f" strokeweight=".5pt">
                  <v:textbox inset="0,0,0,0">
                    <w:txbxContent>
                      <w:p w14:paraId="03C88F36" w14:textId="77777777" w:rsidR="0072419E" w:rsidRDefault="0072419E" w:rsidP="0072419E">
                        <w:pPr>
                          <w:pStyle w:val="P68B1DB1-Normal14"/>
                          <w:spacing w:line="276" w:lineRule="auto"/>
                        </w:pPr>
                        <w:r>
                          <w:t>1 – 3</w:t>
                        </w:r>
                      </w:p>
                      <w:p w14:paraId="402AC031" w14:textId="77777777" w:rsidR="0072419E" w:rsidRDefault="0072419E" w:rsidP="0072419E">
                        <w:pPr>
                          <w:pStyle w:val="P68B1DB1-Normal14"/>
                          <w:spacing w:line="276" w:lineRule="auto"/>
                        </w:pPr>
                        <w:r>
                          <w:t>4 – 5</w:t>
                        </w:r>
                      </w:p>
                      <w:p w14:paraId="431BECC5" w14:textId="77777777" w:rsidR="0072419E" w:rsidRDefault="0072419E" w:rsidP="0072419E">
                        <w:pPr>
                          <w:pStyle w:val="P68B1DB1-Normal14"/>
                          <w:spacing w:line="276" w:lineRule="auto"/>
                        </w:pPr>
                        <w:r>
                          <w:t>6 – 7</w:t>
                        </w:r>
                      </w:p>
                      <w:p w14:paraId="21571AA9" w14:textId="77777777" w:rsidR="0072419E" w:rsidRDefault="0072419E" w:rsidP="0072419E">
                        <w:pPr>
                          <w:pStyle w:val="P68B1DB1-Normal14"/>
                          <w:spacing w:line="276" w:lineRule="auto"/>
                        </w:pPr>
                        <w:r>
                          <w:t>8 – 10</w:t>
                        </w:r>
                      </w:p>
                      <w:p w14:paraId="25A677C0" w14:textId="77777777" w:rsidR="0072419E" w:rsidRDefault="0072419E" w:rsidP="0072419E">
                        <w:pPr>
                          <w:pStyle w:val="P68B1DB1-Normal14"/>
                          <w:spacing w:line="276" w:lineRule="auto"/>
                        </w:pPr>
                        <w:r>
                          <w:t>11 – 13</w:t>
                        </w:r>
                      </w:p>
                      <w:p w14:paraId="7E4CB69F" w14:textId="77777777" w:rsidR="0072419E" w:rsidRDefault="0072419E" w:rsidP="0072419E"/>
                    </w:txbxContent>
                  </v:textbox>
                </v:shape>
                <v:shape id="Text Box 1" o:spid="_x0000_s1140" type="#_x0000_t202" style="position:absolute;left:-752;top:752;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" fillcolor="window" stroked="f" strokeweight=".5pt">
                  <v:textbox inset="0,0,0,0">
                    <w:txbxContent>
                      <w:p w14:paraId="03301CEB" w14:textId="77777777" w:rsidR="0072419E" w:rsidRDefault="0072419E" w:rsidP="0072419E">
                        <w:pPr>
                          <w:pStyle w:val="P68B1DB1-Normal4"/>
                          <w:jc w:val="center"/>
                        </w:pPr>
                        <w:r>
                          <w:t>24°N</w:t>
                        </w:r>
                      </w:p>
                    </w:txbxContent>
                  </v:textbox>
                </v:shape>
                <v:shape id="Text Box 1" o:spid="_x0000_s1141" type="#_x0000_t202" style="position:absolute;left:-752;top:6848;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" fillcolor="window" stroked="f" strokeweight=".5pt">
                  <v:textbox inset="0,0,0,0">
                    <w:txbxContent>
                      <w:p w14:paraId="01D1B3DD" w14:textId="77777777" w:rsidR="0072419E" w:rsidRDefault="0072419E" w:rsidP="0072419E">
                        <w:pPr>
                          <w:pStyle w:val="P68B1DB1-Normal4"/>
                          <w:jc w:val="center"/>
                        </w:pPr>
                        <w:r>
                          <w:t>21°N</w:t>
                        </w:r>
                      </w:p>
                    </w:txbxContent>
                  </v:textbox>
                </v:shape>
                <v:shape id="Text Box 1" o:spid="_x0000_s1142" type="#_x0000_t202" style="position:absolute;left:-752;top:12726;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" fillcolor="window" stroked="f" strokeweight=".5pt">
                  <v:textbox inset="0,0,0,0">
                    <w:txbxContent>
                      <w:p w14:paraId="13EC3F28" w14:textId="77777777" w:rsidR="0072419E" w:rsidRDefault="0072419E" w:rsidP="0072419E">
                        <w:pPr>
                          <w:pStyle w:val="P68B1DB1-Normal4"/>
                          <w:jc w:val="center"/>
                        </w:pPr>
                        <w:r>
                          <w:t>18°N</w:t>
                        </w:r>
                      </w:p>
                    </w:txbxContent>
                  </v:textbox>
                </v:shape>
                <v:shape id="Text Box 1" o:spid="_x0000_s1143" type="#_x0000_t202" style="position:absolute;left:-752;top:18967;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" fillcolor="window" stroked="f" strokeweight=".5pt">
                  <v:textbox inset="0,0,0,0">
                    <w:txbxContent>
                      <w:p w14:paraId="46166CFA" w14:textId="77777777" w:rsidR="0072419E" w:rsidRDefault="0072419E" w:rsidP="0072419E">
                        <w:pPr>
                          <w:pStyle w:val="P68B1DB1-Normal4"/>
                          <w:jc w:val="center"/>
                        </w:pPr>
                        <w:r>
                          <w:t>15°N</w:t>
                        </w:r>
                      </w:p>
                    </w:txbxContent>
                  </v:textbox>
                </v:shape>
                <v:shape id="Text Box 1" o:spid="_x0000_s1144" type="#_x0000_t202" style="position:absolute;left:-752;top:24990;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" fillcolor="window" stroked="f" strokeweight=".5pt">
                  <v:textbox inset="0,0,0,0">
                    <w:txbxContent>
                      <w:p w14:paraId="1F2DCF5A" w14:textId="77777777" w:rsidR="0072419E" w:rsidRDefault="0072419E" w:rsidP="0072419E">
                        <w:pPr>
                          <w:pStyle w:val="P68B1DB1-Normal4"/>
                          <w:jc w:val="center"/>
                        </w:pPr>
                        <w:r>
                          <w:t>12°N</w:t>
                        </w:r>
                      </w:p>
                    </w:txbxContent>
                  </v:textbox>
                </v:shape>
                <v:shape id="Text Box 1" o:spid="_x0000_s1145" type="#_x0000_t202" style="position:absolute;left:3342;top:27415;width:266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" fillcolor="window" stroked="f" strokeweight=".5pt">
                  <v:textbox inset="0,0,0,0">
                    <w:txbxContent>
                      <w:p w14:paraId="1610EEAF" w14:textId="77777777" w:rsidR="0072419E" w:rsidRDefault="0072419E" w:rsidP="0072419E">
                        <w:pPr>
                          <w:pStyle w:val="P68B1DB1-Normal4"/>
                          <w:jc w:val="center"/>
                        </w:pPr>
                        <w:r>
                          <w:t>51°E</w:t>
                        </w:r>
                      </w:p>
                    </w:txbxContent>
                  </v:textbox>
                </v:shape>
                <v:shape id="Text Box 1" o:spid="_x0000_s1146" type="#_x0000_t202" style="position:absolute;left:9511;top:27415;width:266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" fillcolor="window" stroked="f" strokeweight=".5pt">
                  <v:textbox inset="0,0,0,0">
                    <w:txbxContent>
                      <w:p w14:paraId="24B517A5" w14:textId="77777777" w:rsidR="0072419E" w:rsidRDefault="0072419E" w:rsidP="0072419E">
                        <w:pPr>
                          <w:pStyle w:val="P68B1DB1-Normal4"/>
                          <w:jc w:val="center"/>
                        </w:pPr>
                        <w:r>
                          <w:t>54°E</w:t>
                        </w:r>
                      </w:p>
                    </w:txbxContent>
                  </v:textbox>
                </v:shape>
                <v:shape id="Text Box 1" o:spid="_x0000_s1147" type="#_x0000_t202" style="position:absolute;left:15389;top:27415;width:266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" fillcolor="window" stroked="f" strokeweight=".5pt">
                  <v:textbox inset="0,0,0,0">
                    <w:txbxContent>
                      <w:p w14:paraId="381268BC" w14:textId="77777777" w:rsidR="0072419E" w:rsidRDefault="0072419E" w:rsidP="0072419E">
                        <w:pPr>
                          <w:pStyle w:val="P68B1DB1-Normal4"/>
                          <w:jc w:val="center"/>
                        </w:pPr>
                        <w:r>
                          <w:t>57°E</w:t>
                        </w:r>
                      </w:p>
                    </w:txbxContent>
                  </v:textbox>
                </v:shape>
                <v:shape id="Text Box 1" o:spid="_x0000_s1148" type="#_x0000_t202" style="position:absolute;left:21340;top:27415;width:266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" fillcolor="window" stroked="f" strokeweight=".5pt">
                  <v:textbox inset="0,0,0,0">
                    <w:txbxContent>
                      <w:p w14:paraId="44EDC854" w14:textId="77777777" w:rsidR="0072419E" w:rsidRDefault="0072419E" w:rsidP="0072419E">
                        <w:pPr>
                          <w:pStyle w:val="P68B1DB1-Normal4"/>
                          <w:jc w:val="center"/>
                        </w:pPr>
                        <w:r>
                          <w:t>60°E</w:t>
                        </w:r>
                      </w:p>
                    </w:txbxContent>
                  </v:textbox>
                </v:shape>
                <v:shape id="Text Box 1" o:spid="_x0000_s1149" type="#_x0000_t202" style="position:absolute;left:31572;top:27415;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" fillcolor="window" stroked="f" strokeweight=".5pt">
                  <v:textbox inset="0,0,0,0">
                    <w:txbxContent>
                      <w:p w14:paraId="1B04E73F" w14:textId="77777777" w:rsidR="0072419E" w:rsidRDefault="0072419E" w:rsidP="0072419E">
                        <w:pPr>
                          <w:pStyle w:val="P68B1DB1-Normal4"/>
                          <w:jc w:val="center"/>
                        </w:pPr>
                        <w:r>
                          <w:t>51°0′E</w:t>
                        </w:r>
                      </w:p>
                    </w:txbxContent>
                  </v:textbox>
                </v:shape>
                <v:shape id="Text Box 1" o:spid="_x0000_s1150" type="#_x0000_t202" style="position:absolute;left:37813;top:27415;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" fillcolor="window" stroked="f" strokeweight=".5pt">
                  <v:textbox inset="0,0,0,0">
                    <w:txbxContent>
                      <w:p w14:paraId="69F373AE" w14:textId="77777777" w:rsidR="0072419E" w:rsidRDefault="0072419E" w:rsidP="0072419E">
                        <w:pPr>
                          <w:pStyle w:val="P68B1DB1-Normal4"/>
                          <w:jc w:val="center"/>
                        </w:pPr>
                        <w:r>
                          <w:t>54°0′E</w:t>
                        </w:r>
                      </w:p>
                    </w:txbxContent>
                  </v:textbox>
                </v:shape>
                <v:shape id="Text Box 1" o:spid="_x0000_s1151" type="#_x0000_t202" style="position:absolute;left:43619;top:27415;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" fillcolor="window" stroked="f" strokeweight=".5pt">
                  <v:textbox inset="0,0,0,0">
                    <w:txbxContent>
                      <w:p w14:paraId="7A6711A1" w14:textId="77777777" w:rsidR="0072419E" w:rsidRDefault="0072419E" w:rsidP="0072419E">
                        <w:pPr>
                          <w:pStyle w:val="P68B1DB1-Normal4"/>
                          <w:jc w:val="center"/>
                        </w:pPr>
                        <w:r>
                          <w:t>57°0′E</w:t>
                        </w:r>
                      </w:p>
                    </w:txbxContent>
                  </v:textbox>
                </v:shape>
                <v:shape id="Text Box 1" o:spid="_x0000_s1152" type="#_x0000_t202" style="position:absolute;left:49570;top:27415;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" fillcolor="window" stroked="f" strokeweight=".5pt">
                  <v:textbox inset="0,0,0,0">
                    <w:txbxContent>
                      <w:p w14:paraId="5C560B9D" w14:textId="77777777" w:rsidR="0072419E" w:rsidRDefault="0072419E" w:rsidP="0072419E">
                        <w:pPr>
                          <w:pStyle w:val="P68B1DB1-Normal4"/>
                          <w:jc w:val="center"/>
                        </w:pPr>
                        <w:r>
                          <w:t>60°0′E</w:t>
                        </w:r>
                      </w:p>
                    </w:txbxContent>
                  </v:textbox>
                </v:shape>
              </v:group>
            </w:pict>
          </mc:Fallback>
        </mc:AlternateContent>
      </w:r>
      <w:r w:rsidRPr="0072419E">
        <w:rPr>
          <w:rFonts w:eastAsiaTheme="minorHAnsi"/>
          <w:noProof/>
          <w:kern w:val="2"/>
          <w:sz w:val="24"/>
          <w14:ligatures w14:val="standardContextual"/>
        </w:rPr>
        <w:drawing>
          <wp:inline distT="0" distB="0" distL="0" distR="0" wp14:anchorId="45BFA1D1" wp14:editId="04563241">
            <wp:extent cx="5731510" cy="2997742"/>
            <wp:effectExtent l="0" t="0" r="0" b="0"/>
            <wp:docPr id="2100950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997742"/>
                    </a:xfrm>
                    <a:prstGeom prst="rect">
                      <a:avLst/>
                    </a:prstGeom>
                    <a:noFill/>
                    <a:ln>
                      <a:noFill/>
                    </a:ln>
                  </pic:spPr>
                </pic:pic>
              </a:graphicData>
            </a:graphic>
          </wp:inline>
        </w:drawing>
      </w:r>
    </w:p>
    <w:p w14:paraId="4FE7B877" w14:textId="51FF8413" w:rsidR="00E35521" w:rsidRPr="00253802" w:rsidRDefault="00C46CD6">
      <w:pPr>
        <w:pStyle w:val="P68B1DB1-Caption12"/>
        <w:rPr>
          <w:color w:val="auto"/>
        </w:rPr>
      </w:pPr>
      <w:r w:rsidRPr="00253802">
        <w:rPr>
          <w:color w:val="auto"/>
          <w:lang w:val="fr-FR"/>
        </w:rPr>
        <w:t xml:space="preserve">Figure 4 : Analyse de l’estimation de densité par noyau </w:t>
      </w:r>
      <w:proofErr w:type="spellStart"/>
      <w:r w:rsidRPr="00253802">
        <w:rPr>
          <w:color w:val="auto"/>
          <w:lang w:val="fr-FR"/>
        </w:rPr>
        <w:t>autocorrélé</w:t>
      </w:r>
      <w:proofErr w:type="spellEnd"/>
      <w:r w:rsidRPr="00253802">
        <w:rPr>
          <w:color w:val="auto"/>
          <w:lang w:val="fr-FR"/>
        </w:rPr>
        <w:t xml:space="preserve"> de l’aire de répartition composite de 14 baleines à bosse équipées de balises satellites au large des côtes d’Oman entre février 2014 et novembre 2017. L’échantillon comprend des mâles = 10, des femelles = 2, des individus de sexe inconnu = 2. (A) Aire de répartition (isoplèthes à 95 %) et (B) Aire de répartition principale (isoplèthes à 50 %). Analyse AKDE réalisée à l’aide du package </w:t>
      </w:r>
      <w:proofErr w:type="spellStart"/>
      <w:r w:rsidRPr="00253802">
        <w:rPr>
          <w:color w:val="auto"/>
          <w:lang w:val="fr-FR"/>
        </w:rPr>
        <w:t>Continuous</w:t>
      </w:r>
      <w:proofErr w:type="spellEnd"/>
      <w:r w:rsidRPr="00253802">
        <w:rPr>
          <w:color w:val="auto"/>
          <w:lang w:val="fr-FR"/>
        </w:rPr>
        <w:t xml:space="preserve"> Time </w:t>
      </w:r>
      <w:proofErr w:type="spellStart"/>
      <w:r w:rsidRPr="00253802">
        <w:rPr>
          <w:color w:val="auto"/>
          <w:lang w:val="fr-FR"/>
        </w:rPr>
        <w:t>Movement</w:t>
      </w:r>
      <w:proofErr w:type="spellEnd"/>
      <w:r w:rsidRPr="00253802">
        <w:rPr>
          <w:color w:val="auto"/>
          <w:lang w:val="fr-FR"/>
        </w:rPr>
        <w:t xml:space="preserve"> </w:t>
      </w:r>
      <w:proofErr w:type="spellStart"/>
      <w:r w:rsidRPr="00253802">
        <w:rPr>
          <w:color w:val="auto"/>
          <w:lang w:val="fr-FR"/>
        </w:rPr>
        <w:t>Modelling</w:t>
      </w:r>
      <w:proofErr w:type="spellEnd"/>
      <w:r w:rsidRPr="00253802">
        <w:rPr>
          <w:color w:val="auto"/>
          <w:lang w:val="fr-FR"/>
        </w:rPr>
        <w:t xml:space="preserve"> dans R (Calabrese et al. 2016) et dérivée du modèle anisotrope Ornstein-Uhle</w:t>
      </w:r>
      <w:r w:rsidRPr="00253802">
        <w:rPr>
          <w:color w:val="auto"/>
          <w:lang w:val="fr-FR"/>
        </w:rPr>
        <w:t xml:space="preserve">nbeck </w:t>
      </w:r>
      <w:proofErr w:type="spellStart"/>
      <w:r w:rsidRPr="00253802">
        <w:rPr>
          <w:color w:val="auto"/>
          <w:lang w:val="fr-FR"/>
        </w:rPr>
        <w:t>Foraging</w:t>
      </w:r>
      <w:proofErr w:type="spellEnd"/>
      <w:r w:rsidRPr="00253802">
        <w:rPr>
          <w:color w:val="auto"/>
          <w:lang w:val="fr-FR"/>
        </w:rPr>
        <w:t xml:space="preserve"> (OUF). </w:t>
      </w:r>
      <w:r w:rsidRPr="00253802">
        <w:rPr>
          <w:color w:val="auto"/>
        </w:rPr>
        <w:t>Extrait de Willson (2020).</w:t>
      </w:r>
    </w:p>
    <w:p w14:paraId="6672DF84" w14:textId="0A71C2A6" w:rsidR="00E35521" w:rsidRDefault="00C46CD6" w:rsidP="00A428A7">
      <w:pPr>
        <w:pStyle w:val="P68B1DB1-Heading211"/>
        <w:numPr>
          <w:ilvl w:val="1"/>
          <w:numId w:val="6"/>
        </w:numPr>
        <w:spacing w:before="0"/>
        <w:rPr>
          <w:color w:val="auto"/>
          <w:sz w:val="22"/>
          <w:szCs w:val="22"/>
          <w:lang w:val="fr-FR"/>
        </w:rPr>
      </w:pPr>
      <w:bookmarkStart w:id="33" w:name="_Toc212039232"/>
      <w:r w:rsidRPr="00A428A7">
        <w:rPr>
          <w:color w:val="auto"/>
          <w:sz w:val="22"/>
          <w:szCs w:val="22"/>
          <w:lang w:val="fr-FR"/>
        </w:rPr>
        <w:t>Attributs de la population à surveiller</w:t>
      </w:r>
      <w:bookmarkEnd w:id="33"/>
    </w:p>
    <w:p w14:paraId="3812321D" w14:textId="77777777" w:rsidR="00A428A7" w:rsidRPr="00A428A7" w:rsidRDefault="00A428A7" w:rsidP="00A428A7">
      <w:pPr>
        <w:pStyle w:val="P68B1DB1-Heading211"/>
        <w:spacing w:before="0"/>
        <w:ind w:left="1287"/>
        <w:rPr>
          <w:color w:val="auto"/>
          <w:sz w:val="22"/>
          <w:szCs w:val="22"/>
          <w:lang w:val="fr-FR"/>
        </w:rPr>
      </w:pPr>
    </w:p>
    <w:p w14:paraId="097990F2" w14:textId="16BC3EDA" w:rsidR="00E35521" w:rsidRPr="00A428A7" w:rsidRDefault="00C46CD6" w:rsidP="00A428A7">
      <w:pPr>
        <w:pStyle w:val="P68B1DB1-Normal8"/>
        <w:spacing w:after="0" w:line="240" w:lineRule="auto"/>
        <w:rPr>
          <w:szCs w:val="22"/>
          <w:lang w:val="fr-FR"/>
        </w:rPr>
      </w:pPr>
      <w:r w:rsidRPr="00A428A7">
        <w:rPr>
          <w:szCs w:val="22"/>
          <w:lang w:val="fr-FR"/>
        </w:rPr>
        <w:t xml:space="preserve">Le tableau 1 ci-dessous résume les attributs biologiques et écologiques de la population de BBMA qui devraient être surveillés tout au long de la mise en œuvre du PGC afin de comprendre si les mesures de conservation employées ont l’impact souhaité et améliorent l’état de conservation de la population (ou au moins arrêtent une nouvelle détérioration). </w:t>
      </w:r>
    </w:p>
    <w:p w14:paraId="1108A743" w14:textId="77777777" w:rsidR="00D1215A" w:rsidRDefault="00D1215A">
      <w:pPr>
        <w:pStyle w:val="P68B1DB1-Normal8"/>
        <w:spacing w:after="0"/>
        <w:rPr>
          <w:b/>
          <w:lang w:val="fr-FR"/>
        </w:rPr>
      </w:pPr>
    </w:p>
    <w:p w14:paraId="61938A84" w14:textId="73D36CFA" w:rsidR="00E35521" w:rsidRPr="00A25D2A" w:rsidRDefault="00C46CD6">
      <w:pPr>
        <w:pStyle w:val="P68B1DB1-Normal8"/>
        <w:spacing w:after="0"/>
        <w:rPr>
          <w:lang w:val="fr-FR"/>
        </w:rPr>
      </w:pPr>
      <w:r w:rsidRPr="00A25D2A">
        <w:rPr>
          <w:b/>
          <w:lang w:val="fr-FR"/>
        </w:rPr>
        <w:t xml:space="preserve">Tableau 1 : </w:t>
      </w:r>
      <w:r w:rsidRPr="00A25D2A">
        <w:rPr>
          <w:lang w:val="fr-FR"/>
        </w:rPr>
        <w:t>Attributs de la population à surveiller</w:t>
      </w:r>
    </w:p>
    <w:p w14:paraId="7960BBE9" w14:textId="77777777" w:rsidR="00E35521" w:rsidRPr="00A25D2A" w:rsidRDefault="00E35521">
      <w:pPr>
        <w:spacing w:after="0"/>
        <w:rPr>
          <w:rFonts w:ascii="Arial" w:hAnsi="Arial" w:cs="Arial"/>
          <w:lang w:val="fr-FR"/>
        </w:rPr>
      </w:pPr>
    </w:p>
    <w:tbl>
      <w:tblPr>
        <w:tblStyle w:val="TableGrid"/>
        <w:tblW w:w="9776" w:type="dxa"/>
        <w:tblLook w:val="04A0" w:firstRow="1" w:lastRow="0" w:firstColumn="1" w:lastColumn="0" w:noHBand="0" w:noVBand="1"/>
      </w:tblPr>
      <w:tblGrid>
        <w:gridCol w:w="2381"/>
        <w:gridCol w:w="2404"/>
        <w:gridCol w:w="4991"/>
      </w:tblGrid>
      <w:tr w:rsidR="00E35521" w:rsidRPr="00B25813" w14:paraId="37F2C21B" w14:textId="77777777" w:rsidTr="00E2747A">
        <w:trPr>
          <w:trHeight w:val="268"/>
          <w:tblHeader/>
        </w:trPr>
        <w:tc>
          <w:tcPr>
            <w:tcW w:w="2381" w:type="dxa"/>
            <w:shd w:val="clear" w:color="auto" w:fill="D9E2F3" w:themeFill="accent1" w:themeFillTint="33"/>
            <w:noWrap/>
            <w:hideMark/>
          </w:tcPr>
          <w:p w14:paraId="7435C224" w14:textId="77777777" w:rsidR="00E35521" w:rsidRPr="00B25813" w:rsidRDefault="00C46CD6">
            <w:pPr>
              <w:pStyle w:val="P68B1DB1-Normal17"/>
            </w:pPr>
            <w:bookmarkStart w:id="34" w:name="_Hlk197092166"/>
            <w:r w:rsidRPr="00B25813">
              <w:t>Attribut</w:t>
            </w:r>
          </w:p>
        </w:tc>
        <w:tc>
          <w:tcPr>
            <w:tcW w:w="2404" w:type="dxa"/>
            <w:shd w:val="clear" w:color="auto" w:fill="D9E2F3" w:themeFill="accent1" w:themeFillTint="33"/>
            <w:noWrap/>
            <w:hideMark/>
          </w:tcPr>
          <w:p w14:paraId="4D65D743" w14:textId="77777777" w:rsidR="00E35521" w:rsidRPr="00B25813" w:rsidRDefault="00C46CD6">
            <w:pPr>
              <w:pStyle w:val="P68B1DB1-Normal17"/>
            </w:pPr>
            <w:r w:rsidRPr="00B25813">
              <w:t>Mode de surveillance</w:t>
            </w:r>
          </w:p>
        </w:tc>
        <w:tc>
          <w:tcPr>
            <w:tcW w:w="4991" w:type="dxa"/>
            <w:shd w:val="clear" w:color="auto" w:fill="D9E2F3" w:themeFill="accent1" w:themeFillTint="33"/>
            <w:noWrap/>
            <w:hideMark/>
          </w:tcPr>
          <w:p w14:paraId="57000CAA" w14:textId="77777777" w:rsidR="00E35521" w:rsidRPr="00B25813" w:rsidRDefault="00C46CD6">
            <w:pPr>
              <w:pStyle w:val="P68B1DB1-Normal17"/>
            </w:pPr>
            <w:r w:rsidRPr="00B25813">
              <w:t>Indicateur/métrique</w:t>
            </w:r>
          </w:p>
        </w:tc>
      </w:tr>
      <w:tr w:rsidR="00E35521" w:rsidRPr="003A2DEA" w14:paraId="6EEC05BF" w14:textId="77777777">
        <w:trPr>
          <w:trHeight w:val="290"/>
        </w:trPr>
        <w:tc>
          <w:tcPr>
            <w:tcW w:w="2381" w:type="dxa"/>
            <w:vMerge w:val="restart"/>
            <w:noWrap/>
            <w:hideMark/>
          </w:tcPr>
          <w:p w14:paraId="770D524F" w14:textId="77777777" w:rsidR="00E35521" w:rsidRPr="00B25813" w:rsidRDefault="00C46CD6">
            <w:pPr>
              <w:pStyle w:val="P68B1DB1-Normal18"/>
              <w:jc w:val="left"/>
              <w:rPr>
                <w:sz w:val="20"/>
                <w:lang w:val="fr-FR"/>
              </w:rPr>
            </w:pPr>
            <w:r w:rsidRPr="00B25813">
              <w:rPr>
                <w:sz w:val="20"/>
                <w:lang w:val="fr-FR"/>
              </w:rPr>
              <w:t>Taille de la population et dynamiques</w:t>
            </w:r>
          </w:p>
        </w:tc>
        <w:tc>
          <w:tcPr>
            <w:tcW w:w="2404" w:type="dxa"/>
            <w:vMerge w:val="restart"/>
            <w:noWrap/>
            <w:hideMark/>
          </w:tcPr>
          <w:p w14:paraId="551B8BFF" w14:textId="77777777" w:rsidR="00E35521" w:rsidRPr="00B25813" w:rsidRDefault="00C46CD6">
            <w:pPr>
              <w:pStyle w:val="P68B1DB1-Normal18"/>
              <w:jc w:val="left"/>
              <w:rPr>
                <w:sz w:val="20"/>
                <w:lang w:val="fr-FR"/>
              </w:rPr>
            </w:pPr>
            <w:r w:rsidRPr="00B25813">
              <w:rPr>
                <w:sz w:val="20"/>
                <w:lang w:val="fr-FR"/>
              </w:rPr>
              <w:t>Relevés de navires et travaux d’identification photographique</w:t>
            </w:r>
          </w:p>
        </w:tc>
        <w:tc>
          <w:tcPr>
            <w:tcW w:w="4991" w:type="dxa"/>
            <w:noWrap/>
            <w:hideMark/>
          </w:tcPr>
          <w:p w14:paraId="1CD693AD" w14:textId="77777777" w:rsidR="00E35521" w:rsidRPr="00B25813" w:rsidRDefault="00C46CD6">
            <w:pPr>
              <w:pStyle w:val="P68B1DB1-Normal18"/>
              <w:rPr>
                <w:sz w:val="20"/>
                <w:lang w:val="fr-FR"/>
              </w:rPr>
            </w:pPr>
            <w:r w:rsidRPr="00B25813">
              <w:rPr>
                <w:sz w:val="20"/>
                <w:lang w:val="fr-FR"/>
              </w:rPr>
              <w:t>Nombre de groupes/individus observés</w:t>
            </w:r>
          </w:p>
        </w:tc>
      </w:tr>
      <w:tr w:rsidR="00E35521" w:rsidRPr="003A2DEA" w14:paraId="64F04D78" w14:textId="77777777">
        <w:trPr>
          <w:trHeight w:val="290"/>
        </w:trPr>
        <w:tc>
          <w:tcPr>
            <w:tcW w:w="2381" w:type="dxa"/>
            <w:vMerge/>
            <w:hideMark/>
          </w:tcPr>
          <w:p w14:paraId="6FA56F8A" w14:textId="77777777" w:rsidR="00E35521" w:rsidRPr="00B25813" w:rsidRDefault="00E35521">
            <w:pPr>
              <w:jc w:val="left"/>
              <w:rPr>
                <w:rFonts w:ascii="Arial" w:hAnsi="Arial" w:cs="Arial"/>
                <w:sz w:val="20"/>
                <w:lang w:val="fr-FR"/>
              </w:rPr>
            </w:pPr>
          </w:p>
        </w:tc>
        <w:tc>
          <w:tcPr>
            <w:tcW w:w="2404" w:type="dxa"/>
            <w:vMerge/>
            <w:hideMark/>
          </w:tcPr>
          <w:p w14:paraId="38B4E46A" w14:textId="77777777" w:rsidR="00E35521" w:rsidRPr="00B25813" w:rsidRDefault="00E35521">
            <w:pPr>
              <w:jc w:val="left"/>
              <w:rPr>
                <w:rFonts w:ascii="Arial" w:hAnsi="Arial" w:cs="Arial"/>
                <w:sz w:val="20"/>
                <w:lang w:val="fr-FR"/>
              </w:rPr>
            </w:pPr>
          </w:p>
        </w:tc>
        <w:tc>
          <w:tcPr>
            <w:tcW w:w="4991" w:type="dxa"/>
            <w:noWrap/>
            <w:hideMark/>
          </w:tcPr>
          <w:p w14:paraId="0EAB83E9" w14:textId="77777777" w:rsidR="00E35521" w:rsidRPr="00B25813" w:rsidRDefault="00C46CD6">
            <w:pPr>
              <w:pStyle w:val="P68B1DB1-Normal18"/>
              <w:rPr>
                <w:sz w:val="20"/>
                <w:lang w:val="fr-FR"/>
              </w:rPr>
            </w:pPr>
            <w:r w:rsidRPr="00B25813">
              <w:rPr>
                <w:sz w:val="20"/>
                <w:lang w:val="fr-FR"/>
              </w:rPr>
              <w:t>Marquer la population recapturée et estimer les tendances</w:t>
            </w:r>
          </w:p>
        </w:tc>
      </w:tr>
      <w:tr w:rsidR="00E35521" w:rsidRPr="003A2DEA" w14:paraId="336650AC" w14:textId="77777777">
        <w:trPr>
          <w:trHeight w:val="290"/>
        </w:trPr>
        <w:tc>
          <w:tcPr>
            <w:tcW w:w="2381" w:type="dxa"/>
            <w:vMerge/>
            <w:hideMark/>
          </w:tcPr>
          <w:p w14:paraId="71D8EDE6" w14:textId="77777777" w:rsidR="00E35521" w:rsidRPr="00B25813" w:rsidRDefault="00E35521">
            <w:pPr>
              <w:jc w:val="left"/>
              <w:rPr>
                <w:rFonts w:ascii="Arial" w:hAnsi="Arial" w:cs="Arial"/>
                <w:sz w:val="20"/>
                <w:lang w:val="fr-FR"/>
              </w:rPr>
            </w:pPr>
          </w:p>
        </w:tc>
        <w:tc>
          <w:tcPr>
            <w:tcW w:w="2404" w:type="dxa"/>
            <w:vMerge/>
            <w:hideMark/>
          </w:tcPr>
          <w:p w14:paraId="2A2B93AE" w14:textId="77777777" w:rsidR="00E35521" w:rsidRPr="00B25813" w:rsidRDefault="00E35521">
            <w:pPr>
              <w:jc w:val="left"/>
              <w:rPr>
                <w:rFonts w:ascii="Arial" w:hAnsi="Arial" w:cs="Arial"/>
                <w:sz w:val="20"/>
                <w:lang w:val="fr-FR"/>
              </w:rPr>
            </w:pPr>
          </w:p>
        </w:tc>
        <w:tc>
          <w:tcPr>
            <w:tcW w:w="4991" w:type="dxa"/>
            <w:noWrap/>
            <w:hideMark/>
          </w:tcPr>
          <w:p w14:paraId="64CD4F41" w14:textId="77777777" w:rsidR="00E35521" w:rsidRPr="00B25813" w:rsidRDefault="00C46CD6">
            <w:pPr>
              <w:pStyle w:val="P68B1DB1-Normal18"/>
              <w:rPr>
                <w:sz w:val="20"/>
                <w:lang w:val="fr-FR"/>
              </w:rPr>
            </w:pPr>
            <w:r w:rsidRPr="00B25813">
              <w:rPr>
                <w:sz w:val="20"/>
                <w:lang w:val="fr-FR"/>
              </w:rPr>
              <w:t>Composition du groupe/nombre de paires mère-bébé observées</w:t>
            </w:r>
          </w:p>
        </w:tc>
      </w:tr>
      <w:tr w:rsidR="00E35521" w:rsidRPr="00B25813" w14:paraId="4D719707" w14:textId="77777777">
        <w:trPr>
          <w:trHeight w:val="290"/>
        </w:trPr>
        <w:tc>
          <w:tcPr>
            <w:tcW w:w="2381" w:type="dxa"/>
            <w:vMerge/>
            <w:hideMark/>
          </w:tcPr>
          <w:p w14:paraId="7731AB13" w14:textId="77777777" w:rsidR="00E35521" w:rsidRPr="00B25813" w:rsidRDefault="00E35521">
            <w:pPr>
              <w:jc w:val="left"/>
              <w:rPr>
                <w:rFonts w:ascii="Arial" w:hAnsi="Arial" w:cs="Arial"/>
                <w:sz w:val="20"/>
                <w:lang w:val="fr-FR"/>
              </w:rPr>
            </w:pPr>
          </w:p>
        </w:tc>
        <w:tc>
          <w:tcPr>
            <w:tcW w:w="2404" w:type="dxa"/>
            <w:noWrap/>
            <w:hideMark/>
          </w:tcPr>
          <w:p w14:paraId="477CFAE0" w14:textId="77777777" w:rsidR="00E35521" w:rsidRPr="00B25813" w:rsidRDefault="00C46CD6">
            <w:pPr>
              <w:pStyle w:val="P68B1DB1-Normal18"/>
              <w:jc w:val="left"/>
              <w:rPr>
                <w:sz w:val="20"/>
                <w:lang w:val="fr-FR"/>
              </w:rPr>
            </w:pPr>
            <w:r w:rsidRPr="00B25813">
              <w:rPr>
                <w:sz w:val="20"/>
                <w:lang w:val="fr-FR"/>
              </w:rPr>
              <w:t>Enquêtes sur les échouages/réponse</w:t>
            </w:r>
          </w:p>
        </w:tc>
        <w:tc>
          <w:tcPr>
            <w:tcW w:w="4991" w:type="dxa"/>
            <w:noWrap/>
            <w:vAlign w:val="center"/>
            <w:hideMark/>
          </w:tcPr>
          <w:p w14:paraId="20B150B3" w14:textId="77777777" w:rsidR="00E35521" w:rsidRPr="00B25813" w:rsidRDefault="00C46CD6">
            <w:pPr>
              <w:pStyle w:val="P68B1DB1-Normal18"/>
              <w:jc w:val="left"/>
              <w:rPr>
                <w:sz w:val="20"/>
              </w:rPr>
            </w:pPr>
            <w:r w:rsidRPr="00B25813">
              <w:rPr>
                <w:sz w:val="20"/>
              </w:rPr>
              <w:t>Nombre annuel de décès</w:t>
            </w:r>
          </w:p>
        </w:tc>
      </w:tr>
      <w:tr w:rsidR="00E35521" w:rsidRPr="003A2DEA" w14:paraId="64A3F898" w14:textId="77777777">
        <w:trPr>
          <w:trHeight w:val="290"/>
        </w:trPr>
        <w:tc>
          <w:tcPr>
            <w:tcW w:w="2381" w:type="dxa"/>
            <w:vMerge/>
          </w:tcPr>
          <w:p w14:paraId="19BBC3A2" w14:textId="77777777" w:rsidR="00E35521" w:rsidRPr="00B25813" w:rsidRDefault="00E35521">
            <w:pPr>
              <w:jc w:val="left"/>
              <w:rPr>
                <w:rFonts w:ascii="Arial" w:hAnsi="Arial" w:cs="Arial"/>
                <w:sz w:val="20"/>
              </w:rPr>
            </w:pPr>
          </w:p>
        </w:tc>
        <w:tc>
          <w:tcPr>
            <w:tcW w:w="2404" w:type="dxa"/>
            <w:noWrap/>
          </w:tcPr>
          <w:p w14:paraId="534CDA65" w14:textId="77777777" w:rsidR="00E35521" w:rsidRPr="00B25813" w:rsidRDefault="00C46CD6">
            <w:pPr>
              <w:pStyle w:val="P68B1DB1-Normal18"/>
              <w:jc w:val="left"/>
              <w:rPr>
                <w:sz w:val="20"/>
              </w:rPr>
            </w:pPr>
            <w:r w:rsidRPr="00B25813">
              <w:rPr>
                <w:sz w:val="20"/>
              </w:rPr>
              <w:t>Échantillonnage de biopsie</w:t>
            </w:r>
          </w:p>
        </w:tc>
        <w:tc>
          <w:tcPr>
            <w:tcW w:w="4991" w:type="dxa"/>
            <w:noWrap/>
            <w:vAlign w:val="center"/>
          </w:tcPr>
          <w:p w14:paraId="4663258A" w14:textId="77777777" w:rsidR="00E35521" w:rsidRPr="00B25813" w:rsidRDefault="00C46CD6">
            <w:pPr>
              <w:pStyle w:val="P68B1DB1-Normal18"/>
              <w:jc w:val="left"/>
              <w:rPr>
                <w:sz w:val="20"/>
                <w:lang w:val="fr-FR"/>
              </w:rPr>
            </w:pPr>
            <w:r w:rsidRPr="00B25813">
              <w:rPr>
                <w:sz w:val="20"/>
                <w:lang w:val="fr-FR"/>
              </w:rPr>
              <w:t>Taux de grossesse (par analyse hormonale)</w:t>
            </w:r>
          </w:p>
        </w:tc>
      </w:tr>
      <w:tr w:rsidR="00E35521" w:rsidRPr="003A2DEA" w14:paraId="15DA979B" w14:textId="77777777">
        <w:trPr>
          <w:trHeight w:val="290"/>
        </w:trPr>
        <w:tc>
          <w:tcPr>
            <w:tcW w:w="2381" w:type="dxa"/>
            <w:vMerge w:val="restart"/>
            <w:noWrap/>
            <w:hideMark/>
          </w:tcPr>
          <w:p w14:paraId="0184DAC8" w14:textId="77777777" w:rsidR="00E35521" w:rsidRPr="00B25813" w:rsidRDefault="00C46CD6">
            <w:pPr>
              <w:pStyle w:val="P68B1DB1-Normal18"/>
              <w:jc w:val="left"/>
              <w:rPr>
                <w:sz w:val="20"/>
                <w:lang w:val="fr-FR"/>
              </w:rPr>
            </w:pPr>
            <w:r w:rsidRPr="00B25813">
              <w:rPr>
                <w:sz w:val="20"/>
                <w:lang w:val="fr-FR"/>
              </w:rPr>
              <w:t>Répartition, comportement et écologie des baleines</w:t>
            </w:r>
          </w:p>
        </w:tc>
        <w:tc>
          <w:tcPr>
            <w:tcW w:w="2404" w:type="dxa"/>
            <w:vMerge w:val="restart"/>
            <w:noWrap/>
            <w:hideMark/>
          </w:tcPr>
          <w:p w14:paraId="60C9CBEC" w14:textId="77777777" w:rsidR="00E35521" w:rsidRPr="00B25813" w:rsidRDefault="00C46CD6">
            <w:pPr>
              <w:pStyle w:val="P68B1DB1-Normal18"/>
              <w:jc w:val="left"/>
              <w:rPr>
                <w:sz w:val="20"/>
                <w:lang w:val="fr-FR"/>
              </w:rPr>
            </w:pPr>
            <w:r w:rsidRPr="00B25813">
              <w:rPr>
                <w:sz w:val="20"/>
                <w:lang w:val="fr-FR"/>
              </w:rPr>
              <w:t>Transects d’enquête basés sur les navires</w:t>
            </w:r>
          </w:p>
        </w:tc>
        <w:tc>
          <w:tcPr>
            <w:tcW w:w="4991" w:type="dxa"/>
            <w:noWrap/>
            <w:hideMark/>
          </w:tcPr>
          <w:p w14:paraId="38A10F74" w14:textId="77777777" w:rsidR="00E35521" w:rsidRPr="00B25813" w:rsidRDefault="00C46CD6">
            <w:pPr>
              <w:pStyle w:val="P68B1DB1-Normal18"/>
              <w:rPr>
                <w:sz w:val="20"/>
                <w:lang w:val="fr-FR"/>
              </w:rPr>
            </w:pPr>
            <w:r w:rsidRPr="00B25813">
              <w:rPr>
                <w:sz w:val="20"/>
                <w:lang w:val="fr-FR"/>
              </w:rPr>
              <w:t>Effort des navires dans l’habitat connu/suspecté des BBMA</w:t>
            </w:r>
          </w:p>
        </w:tc>
      </w:tr>
      <w:tr w:rsidR="00E35521" w:rsidRPr="003A2DEA" w14:paraId="45208B5C" w14:textId="77777777">
        <w:trPr>
          <w:trHeight w:val="290"/>
        </w:trPr>
        <w:tc>
          <w:tcPr>
            <w:tcW w:w="2381" w:type="dxa"/>
            <w:vMerge/>
            <w:hideMark/>
          </w:tcPr>
          <w:p w14:paraId="7DF6CD34" w14:textId="77777777" w:rsidR="00E35521" w:rsidRPr="00B25813" w:rsidRDefault="00E35521">
            <w:pPr>
              <w:jc w:val="left"/>
              <w:rPr>
                <w:rFonts w:ascii="Arial" w:hAnsi="Arial" w:cs="Arial"/>
                <w:sz w:val="20"/>
                <w:lang w:val="fr-FR"/>
              </w:rPr>
            </w:pPr>
          </w:p>
        </w:tc>
        <w:tc>
          <w:tcPr>
            <w:tcW w:w="2404" w:type="dxa"/>
            <w:vMerge/>
            <w:hideMark/>
          </w:tcPr>
          <w:p w14:paraId="002B3111" w14:textId="77777777" w:rsidR="00E35521" w:rsidRPr="00B25813" w:rsidRDefault="00E35521">
            <w:pPr>
              <w:jc w:val="left"/>
              <w:rPr>
                <w:rFonts w:ascii="Arial" w:hAnsi="Arial" w:cs="Arial"/>
                <w:sz w:val="20"/>
                <w:lang w:val="fr-FR"/>
              </w:rPr>
            </w:pPr>
          </w:p>
        </w:tc>
        <w:tc>
          <w:tcPr>
            <w:tcW w:w="4991" w:type="dxa"/>
            <w:noWrap/>
            <w:hideMark/>
          </w:tcPr>
          <w:p w14:paraId="1405FF51" w14:textId="77777777" w:rsidR="00E35521" w:rsidRPr="00B25813" w:rsidRDefault="00C46CD6">
            <w:pPr>
              <w:pStyle w:val="P68B1DB1-Normal18"/>
              <w:rPr>
                <w:sz w:val="20"/>
                <w:lang w:val="fr-FR"/>
              </w:rPr>
            </w:pPr>
            <w:r w:rsidRPr="00B25813">
              <w:rPr>
                <w:sz w:val="20"/>
                <w:lang w:val="fr-FR"/>
              </w:rPr>
              <w:t>Taux de rencontre des BBMA</w:t>
            </w:r>
          </w:p>
        </w:tc>
      </w:tr>
      <w:tr w:rsidR="00E35521" w:rsidRPr="003A2DEA" w14:paraId="75A277C4" w14:textId="77777777">
        <w:trPr>
          <w:trHeight w:val="290"/>
        </w:trPr>
        <w:tc>
          <w:tcPr>
            <w:tcW w:w="2381" w:type="dxa"/>
            <w:vMerge/>
            <w:hideMark/>
          </w:tcPr>
          <w:p w14:paraId="0C8F34D4" w14:textId="77777777" w:rsidR="00E35521" w:rsidRPr="00B25813" w:rsidRDefault="00E35521">
            <w:pPr>
              <w:jc w:val="left"/>
              <w:rPr>
                <w:rFonts w:ascii="Arial" w:hAnsi="Arial" w:cs="Arial"/>
                <w:sz w:val="20"/>
                <w:lang w:val="fr-FR"/>
              </w:rPr>
            </w:pPr>
          </w:p>
        </w:tc>
        <w:tc>
          <w:tcPr>
            <w:tcW w:w="2404" w:type="dxa"/>
            <w:vMerge/>
            <w:hideMark/>
          </w:tcPr>
          <w:p w14:paraId="6CEA5DFD" w14:textId="77777777" w:rsidR="00E35521" w:rsidRPr="00B25813" w:rsidRDefault="00E35521">
            <w:pPr>
              <w:jc w:val="left"/>
              <w:rPr>
                <w:rFonts w:ascii="Arial" w:hAnsi="Arial" w:cs="Arial"/>
                <w:sz w:val="20"/>
                <w:lang w:val="fr-FR"/>
              </w:rPr>
            </w:pPr>
          </w:p>
        </w:tc>
        <w:tc>
          <w:tcPr>
            <w:tcW w:w="4991" w:type="dxa"/>
            <w:noWrap/>
            <w:hideMark/>
          </w:tcPr>
          <w:p w14:paraId="76249CDB" w14:textId="77777777" w:rsidR="00E35521" w:rsidRPr="00B25813" w:rsidRDefault="00C46CD6">
            <w:pPr>
              <w:pStyle w:val="P68B1DB1-Normal18"/>
              <w:rPr>
                <w:sz w:val="20"/>
                <w:lang w:val="fr-FR"/>
              </w:rPr>
            </w:pPr>
            <w:r w:rsidRPr="00B25813">
              <w:rPr>
                <w:sz w:val="20"/>
                <w:lang w:val="fr-FR"/>
              </w:rPr>
              <w:t>Catégorisation du comportement lors des rencontres (par exemple, alimentation, déplacement, repos)</w:t>
            </w:r>
          </w:p>
        </w:tc>
      </w:tr>
      <w:tr w:rsidR="00E35521" w:rsidRPr="003A2DEA" w14:paraId="4BC8BC57" w14:textId="77777777">
        <w:trPr>
          <w:trHeight w:val="290"/>
        </w:trPr>
        <w:tc>
          <w:tcPr>
            <w:tcW w:w="2381" w:type="dxa"/>
            <w:vMerge/>
          </w:tcPr>
          <w:p w14:paraId="74D97DEE" w14:textId="77777777" w:rsidR="00E35521" w:rsidRPr="00B25813" w:rsidRDefault="00E35521">
            <w:pPr>
              <w:jc w:val="left"/>
              <w:rPr>
                <w:rFonts w:ascii="Arial" w:hAnsi="Arial" w:cs="Arial"/>
                <w:sz w:val="20"/>
                <w:lang w:val="fr-FR"/>
              </w:rPr>
            </w:pPr>
          </w:p>
        </w:tc>
        <w:tc>
          <w:tcPr>
            <w:tcW w:w="2404" w:type="dxa"/>
            <w:vMerge/>
          </w:tcPr>
          <w:p w14:paraId="56C10AAC" w14:textId="77777777" w:rsidR="00E35521" w:rsidRPr="00B25813" w:rsidRDefault="00E35521">
            <w:pPr>
              <w:jc w:val="left"/>
              <w:rPr>
                <w:rFonts w:ascii="Arial" w:hAnsi="Arial" w:cs="Arial"/>
                <w:sz w:val="20"/>
                <w:lang w:val="fr-FR"/>
              </w:rPr>
            </w:pPr>
          </w:p>
        </w:tc>
        <w:tc>
          <w:tcPr>
            <w:tcW w:w="4991" w:type="dxa"/>
            <w:noWrap/>
          </w:tcPr>
          <w:p w14:paraId="46C34206" w14:textId="77777777" w:rsidR="00E35521" w:rsidRPr="00B25813" w:rsidRDefault="00C46CD6">
            <w:pPr>
              <w:pStyle w:val="P68B1DB1-Normal18"/>
              <w:rPr>
                <w:sz w:val="20"/>
                <w:lang w:val="fr-FR"/>
              </w:rPr>
            </w:pPr>
            <w:r w:rsidRPr="00B25813">
              <w:rPr>
                <w:sz w:val="20"/>
                <w:lang w:val="fr-FR"/>
              </w:rPr>
              <w:t>Catégorisation de la composition du groupe lors des rencontres (en particulier l’alimentation)</w:t>
            </w:r>
          </w:p>
        </w:tc>
      </w:tr>
      <w:tr w:rsidR="00E35521" w:rsidRPr="003A2DEA" w14:paraId="4AA64438" w14:textId="77777777">
        <w:trPr>
          <w:trHeight w:val="290"/>
        </w:trPr>
        <w:tc>
          <w:tcPr>
            <w:tcW w:w="2381" w:type="dxa"/>
            <w:vMerge/>
          </w:tcPr>
          <w:p w14:paraId="6EEE3F7A" w14:textId="77777777" w:rsidR="00E35521" w:rsidRPr="00B25813" w:rsidRDefault="00E35521">
            <w:pPr>
              <w:jc w:val="left"/>
              <w:rPr>
                <w:rFonts w:ascii="Arial" w:hAnsi="Arial" w:cs="Arial"/>
                <w:sz w:val="20"/>
                <w:lang w:val="fr-FR"/>
              </w:rPr>
            </w:pPr>
          </w:p>
        </w:tc>
        <w:tc>
          <w:tcPr>
            <w:tcW w:w="2404" w:type="dxa"/>
            <w:vMerge/>
          </w:tcPr>
          <w:p w14:paraId="45061E69" w14:textId="77777777" w:rsidR="00E35521" w:rsidRPr="00B25813" w:rsidRDefault="00E35521">
            <w:pPr>
              <w:jc w:val="left"/>
              <w:rPr>
                <w:rFonts w:ascii="Arial" w:hAnsi="Arial" w:cs="Arial"/>
                <w:sz w:val="20"/>
                <w:lang w:val="fr-FR"/>
              </w:rPr>
            </w:pPr>
          </w:p>
        </w:tc>
        <w:tc>
          <w:tcPr>
            <w:tcW w:w="4991" w:type="dxa"/>
            <w:noWrap/>
          </w:tcPr>
          <w:p w14:paraId="16C97BFD" w14:textId="0D3B3E1F" w:rsidR="00E35521" w:rsidRPr="00B25813" w:rsidRDefault="00C46CD6">
            <w:pPr>
              <w:pStyle w:val="P68B1DB1-Normal18"/>
              <w:rPr>
                <w:sz w:val="20"/>
                <w:lang w:val="fr-FR"/>
              </w:rPr>
            </w:pPr>
            <w:r w:rsidRPr="00B25813">
              <w:rPr>
                <w:sz w:val="20"/>
                <w:lang w:val="fr-FR"/>
              </w:rPr>
              <w:t>Fréquence corrigée de l’effort des détections du chant des BBMA lors des relevés à partir de navires</w:t>
            </w:r>
          </w:p>
        </w:tc>
      </w:tr>
      <w:tr w:rsidR="00E35521" w:rsidRPr="003A2DEA" w14:paraId="2E38CD4E" w14:textId="77777777">
        <w:trPr>
          <w:trHeight w:val="290"/>
        </w:trPr>
        <w:tc>
          <w:tcPr>
            <w:tcW w:w="2381" w:type="dxa"/>
            <w:vMerge/>
          </w:tcPr>
          <w:p w14:paraId="6793F1BB" w14:textId="77777777" w:rsidR="00E35521" w:rsidRPr="00B25813" w:rsidRDefault="00E35521">
            <w:pPr>
              <w:jc w:val="left"/>
              <w:rPr>
                <w:rFonts w:ascii="Arial" w:hAnsi="Arial" w:cs="Arial"/>
                <w:sz w:val="20"/>
                <w:lang w:val="fr-FR"/>
              </w:rPr>
            </w:pPr>
          </w:p>
        </w:tc>
        <w:tc>
          <w:tcPr>
            <w:tcW w:w="2404" w:type="dxa"/>
          </w:tcPr>
          <w:p w14:paraId="31AD8786" w14:textId="77777777" w:rsidR="00E35521" w:rsidRPr="00B25813" w:rsidRDefault="00C46CD6">
            <w:pPr>
              <w:pStyle w:val="P68B1DB1-Normal18"/>
              <w:jc w:val="left"/>
              <w:rPr>
                <w:sz w:val="20"/>
                <w:lang w:val="fr-FR"/>
              </w:rPr>
            </w:pPr>
            <w:r w:rsidRPr="00B25813">
              <w:rPr>
                <w:sz w:val="20"/>
                <w:lang w:val="fr-FR"/>
              </w:rPr>
              <w:t>Mesures passives de surveillance acoustique</w:t>
            </w:r>
          </w:p>
        </w:tc>
        <w:tc>
          <w:tcPr>
            <w:tcW w:w="4991" w:type="dxa"/>
            <w:noWrap/>
          </w:tcPr>
          <w:p w14:paraId="6934EB6E" w14:textId="77777777" w:rsidR="00E35521" w:rsidRPr="00B25813" w:rsidRDefault="00C46CD6">
            <w:pPr>
              <w:pStyle w:val="P68B1DB1-Normal18"/>
              <w:rPr>
                <w:sz w:val="20"/>
                <w:lang w:val="fr-FR"/>
              </w:rPr>
            </w:pPr>
            <w:r w:rsidRPr="00B25813">
              <w:rPr>
                <w:sz w:val="20"/>
                <w:lang w:val="fr-FR"/>
              </w:rPr>
              <w:t>Fréquence d’occurrence du chant des baleines à partir des détections de surveillance acoustique passive</w:t>
            </w:r>
          </w:p>
        </w:tc>
      </w:tr>
      <w:tr w:rsidR="00E35521" w:rsidRPr="003A2DEA" w14:paraId="5CF17EB9" w14:textId="77777777">
        <w:trPr>
          <w:trHeight w:val="290"/>
        </w:trPr>
        <w:tc>
          <w:tcPr>
            <w:tcW w:w="2381" w:type="dxa"/>
            <w:vMerge/>
          </w:tcPr>
          <w:p w14:paraId="5428E3DB" w14:textId="77777777" w:rsidR="00E35521" w:rsidRPr="00B25813" w:rsidRDefault="00E35521">
            <w:pPr>
              <w:jc w:val="left"/>
              <w:rPr>
                <w:rFonts w:ascii="Arial" w:hAnsi="Arial" w:cs="Arial"/>
                <w:sz w:val="20"/>
                <w:lang w:val="fr-FR"/>
              </w:rPr>
            </w:pPr>
          </w:p>
        </w:tc>
        <w:tc>
          <w:tcPr>
            <w:tcW w:w="2404" w:type="dxa"/>
          </w:tcPr>
          <w:p w14:paraId="3FBA1D14" w14:textId="77777777" w:rsidR="00E35521" w:rsidRPr="00B25813" w:rsidRDefault="00C46CD6">
            <w:pPr>
              <w:pStyle w:val="P68B1DB1-Normal18"/>
              <w:jc w:val="left"/>
              <w:rPr>
                <w:sz w:val="20"/>
                <w:lang w:val="fr-FR"/>
              </w:rPr>
            </w:pPr>
            <w:r w:rsidRPr="00B25813">
              <w:rPr>
                <w:sz w:val="20"/>
                <w:lang w:val="fr-FR"/>
              </w:rPr>
              <w:t>Enquêtes sur les échouages/réponse</w:t>
            </w:r>
          </w:p>
        </w:tc>
        <w:tc>
          <w:tcPr>
            <w:tcW w:w="4991" w:type="dxa"/>
            <w:noWrap/>
          </w:tcPr>
          <w:p w14:paraId="61FA5DE8" w14:textId="77777777" w:rsidR="00E35521" w:rsidRPr="00B25813" w:rsidRDefault="00C46CD6">
            <w:pPr>
              <w:pStyle w:val="P68B1DB1-Normal18"/>
              <w:rPr>
                <w:sz w:val="20"/>
                <w:lang w:val="fr-FR"/>
              </w:rPr>
            </w:pPr>
            <w:r w:rsidRPr="00B25813">
              <w:rPr>
                <w:sz w:val="20"/>
                <w:lang w:val="fr-FR"/>
              </w:rPr>
              <w:t>Répartition (localisation) des échouages et régime alimentaire (contenu de l’estomac)</w:t>
            </w:r>
          </w:p>
        </w:tc>
      </w:tr>
      <w:tr w:rsidR="00E35521" w:rsidRPr="003A2DEA" w14:paraId="252FF93E" w14:textId="77777777" w:rsidTr="004E6020">
        <w:trPr>
          <w:trHeight w:val="290"/>
        </w:trPr>
        <w:tc>
          <w:tcPr>
            <w:tcW w:w="2381" w:type="dxa"/>
            <w:vMerge/>
            <w:tcBorders>
              <w:bottom w:val="single" w:sz="4" w:space="0" w:color="auto"/>
            </w:tcBorders>
          </w:tcPr>
          <w:p w14:paraId="37975932" w14:textId="77777777" w:rsidR="00E35521" w:rsidRPr="00B25813" w:rsidRDefault="00E35521">
            <w:pPr>
              <w:jc w:val="left"/>
              <w:rPr>
                <w:rFonts w:ascii="Arial" w:hAnsi="Arial" w:cs="Arial"/>
                <w:sz w:val="20"/>
                <w:lang w:val="fr-FR"/>
              </w:rPr>
            </w:pPr>
          </w:p>
        </w:tc>
        <w:tc>
          <w:tcPr>
            <w:tcW w:w="2404" w:type="dxa"/>
          </w:tcPr>
          <w:p w14:paraId="4445B2C6" w14:textId="77777777" w:rsidR="00E35521" w:rsidRPr="00B25813" w:rsidRDefault="00C46CD6">
            <w:pPr>
              <w:pStyle w:val="P68B1DB1-Normal18"/>
              <w:jc w:val="left"/>
              <w:rPr>
                <w:sz w:val="20"/>
              </w:rPr>
            </w:pPr>
            <w:r w:rsidRPr="00B25813">
              <w:rPr>
                <w:sz w:val="20"/>
              </w:rPr>
              <w:t>Marquage par satellite</w:t>
            </w:r>
          </w:p>
        </w:tc>
        <w:tc>
          <w:tcPr>
            <w:tcW w:w="4991" w:type="dxa"/>
            <w:noWrap/>
          </w:tcPr>
          <w:p w14:paraId="40E82714" w14:textId="375DDFEF" w:rsidR="00E35521" w:rsidRPr="00B25813" w:rsidRDefault="00C46CD6">
            <w:pPr>
              <w:pStyle w:val="P68B1DB1-Normal18"/>
              <w:rPr>
                <w:sz w:val="20"/>
                <w:lang w:val="fr-FR"/>
              </w:rPr>
            </w:pPr>
            <w:r w:rsidRPr="00B25813">
              <w:rPr>
                <w:sz w:val="20"/>
                <w:lang w:val="fr-FR"/>
              </w:rPr>
              <w:t xml:space="preserve">Amplitude des mouvements et taille des habitats de base, catégorisation du comportement en fonction des schémas de déplacement dans différents lieux </w:t>
            </w:r>
          </w:p>
        </w:tc>
      </w:tr>
      <w:tr w:rsidR="00E35521" w:rsidRPr="003A2DEA" w14:paraId="25F4893D" w14:textId="77777777">
        <w:trPr>
          <w:trHeight w:val="290"/>
        </w:trPr>
        <w:tc>
          <w:tcPr>
            <w:tcW w:w="2381" w:type="dxa"/>
            <w:vMerge w:val="restart"/>
          </w:tcPr>
          <w:p w14:paraId="3C79843C" w14:textId="77777777" w:rsidR="00E35521" w:rsidRPr="00B25813" w:rsidRDefault="00C46CD6">
            <w:pPr>
              <w:pStyle w:val="P68B1DB1-Normal18"/>
              <w:jc w:val="left"/>
              <w:rPr>
                <w:sz w:val="20"/>
              </w:rPr>
            </w:pPr>
            <w:r w:rsidRPr="00B25813">
              <w:rPr>
                <w:sz w:val="20"/>
              </w:rPr>
              <w:t>Santé de la population</w:t>
            </w:r>
          </w:p>
        </w:tc>
        <w:tc>
          <w:tcPr>
            <w:tcW w:w="2404" w:type="dxa"/>
            <w:vMerge w:val="restart"/>
          </w:tcPr>
          <w:p w14:paraId="1CD2BAEE" w14:textId="77777777" w:rsidR="00E35521" w:rsidRPr="00B25813" w:rsidRDefault="00C46CD6">
            <w:pPr>
              <w:pStyle w:val="P68B1DB1-Normal18"/>
              <w:jc w:val="left"/>
              <w:rPr>
                <w:sz w:val="20"/>
                <w:lang w:val="fr-FR"/>
              </w:rPr>
            </w:pPr>
            <w:r w:rsidRPr="00B25813">
              <w:rPr>
                <w:sz w:val="20"/>
                <w:lang w:val="fr-FR"/>
              </w:rPr>
              <w:t>Enquêtes sur les échouages/réponse</w:t>
            </w:r>
          </w:p>
        </w:tc>
        <w:tc>
          <w:tcPr>
            <w:tcW w:w="4991" w:type="dxa"/>
            <w:noWrap/>
            <w:vAlign w:val="center"/>
          </w:tcPr>
          <w:p w14:paraId="5B59FABA" w14:textId="77777777" w:rsidR="00E35521" w:rsidRPr="00B25813" w:rsidRDefault="00C46CD6">
            <w:pPr>
              <w:pStyle w:val="P68B1DB1-Normal18"/>
              <w:jc w:val="left"/>
              <w:rPr>
                <w:sz w:val="20"/>
                <w:lang w:val="fr-FR"/>
              </w:rPr>
            </w:pPr>
            <w:r w:rsidRPr="00B25813">
              <w:rPr>
                <w:sz w:val="20"/>
                <w:lang w:val="fr-FR"/>
              </w:rPr>
              <w:t>Causes de mortalité, état corporel et pathologie</w:t>
            </w:r>
          </w:p>
        </w:tc>
      </w:tr>
      <w:tr w:rsidR="00E35521" w:rsidRPr="00B25813" w14:paraId="3B9DA5C3" w14:textId="77777777">
        <w:trPr>
          <w:trHeight w:val="290"/>
        </w:trPr>
        <w:tc>
          <w:tcPr>
            <w:tcW w:w="2381" w:type="dxa"/>
            <w:vMerge/>
          </w:tcPr>
          <w:p w14:paraId="0F6FE6FB" w14:textId="77777777" w:rsidR="00E35521" w:rsidRPr="00B25813" w:rsidRDefault="00E35521">
            <w:pPr>
              <w:jc w:val="left"/>
              <w:rPr>
                <w:rFonts w:ascii="Arial" w:hAnsi="Arial" w:cs="Arial"/>
                <w:sz w:val="20"/>
                <w:lang w:val="fr-FR"/>
              </w:rPr>
            </w:pPr>
          </w:p>
        </w:tc>
        <w:tc>
          <w:tcPr>
            <w:tcW w:w="2404" w:type="dxa"/>
            <w:vMerge/>
          </w:tcPr>
          <w:p w14:paraId="52FCD43E" w14:textId="77777777" w:rsidR="00E35521" w:rsidRPr="00B25813" w:rsidRDefault="00E35521">
            <w:pPr>
              <w:jc w:val="left"/>
              <w:rPr>
                <w:rFonts w:ascii="Arial" w:hAnsi="Arial" w:cs="Arial"/>
                <w:sz w:val="20"/>
                <w:lang w:val="fr-FR"/>
              </w:rPr>
            </w:pPr>
          </w:p>
        </w:tc>
        <w:tc>
          <w:tcPr>
            <w:tcW w:w="4991" w:type="dxa"/>
            <w:noWrap/>
            <w:vAlign w:val="center"/>
          </w:tcPr>
          <w:p w14:paraId="48673D0B" w14:textId="2EA48441" w:rsidR="00E35521" w:rsidRPr="00B25813" w:rsidRDefault="00C46CD6">
            <w:pPr>
              <w:pStyle w:val="P68B1DB1-Normal18"/>
              <w:jc w:val="left"/>
              <w:rPr>
                <w:sz w:val="20"/>
              </w:rPr>
            </w:pPr>
            <w:r w:rsidRPr="00B25813">
              <w:rPr>
                <w:sz w:val="20"/>
              </w:rPr>
              <w:t>Analyse des contaminants</w:t>
            </w:r>
          </w:p>
        </w:tc>
      </w:tr>
      <w:tr w:rsidR="00E35521" w:rsidRPr="003A2DEA" w14:paraId="3A78F8B8" w14:textId="77777777">
        <w:trPr>
          <w:trHeight w:val="290"/>
        </w:trPr>
        <w:tc>
          <w:tcPr>
            <w:tcW w:w="2381" w:type="dxa"/>
            <w:vMerge/>
            <w:noWrap/>
            <w:hideMark/>
          </w:tcPr>
          <w:p w14:paraId="3141B091" w14:textId="77777777" w:rsidR="00E35521" w:rsidRPr="00B25813" w:rsidRDefault="00E35521">
            <w:pPr>
              <w:jc w:val="left"/>
              <w:rPr>
                <w:rFonts w:ascii="Arial" w:hAnsi="Arial" w:cs="Arial"/>
                <w:sz w:val="20"/>
              </w:rPr>
            </w:pPr>
          </w:p>
        </w:tc>
        <w:tc>
          <w:tcPr>
            <w:tcW w:w="2404" w:type="dxa"/>
            <w:vMerge w:val="restart"/>
            <w:noWrap/>
            <w:hideMark/>
          </w:tcPr>
          <w:p w14:paraId="401F887C" w14:textId="77777777" w:rsidR="00E35521" w:rsidRPr="00B25813" w:rsidRDefault="00C46CD6">
            <w:pPr>
              <w:pStyle w:val="P68B1DB1-Normal18"/>
              <w:jc w:val="left"/>
              <w:rPr>
                <w:sz w:val="20"/>
                <w:lang w:val="fr-FR"/>
              </w:rPr>
            </w:pPr>
            <w:r w:rsidRPr="00B25813">
              <w:rPr>
                <w:sz w:val="20"/>
                <w:lang w:val="fr-FR"/>
              </w:rPr>
              <w:t>Photographie aérienne ou à partir de navires</w:t>
            </w:r>
          </w:p>
        </w:tc>
        <w:tc>
          <w:tcPr>
            <w:tcW w:w="4991" w:type="dxa"/>
            <w:noWrap/>
            <w:hideMark/>
          </w:tcPr>
          <w:p w14:paraId="14C3E6C6" w14:textId="77777777" w:rsidR="00E35521" w:rsidRPr="00B25813" w:rsidRDefault="00C46CD6">
            <w:pPr>
              <w:pStyle w:val="P68B1DB1-Normal18"/>
              <w:rPr>
                <w:sz w:val="20"/>
                <w:lang w:val="fr-FR"/>
              </w:rPr>
            </w:pPr>
            <w:r w:rsidRPr="00B25813">
              <w:rPr>
                <w:sz w:val="20"/>
                <w:lang w:val="fr-FR"/>
              </w:rPr>
              <w:t>Nombre de baleines échantillonnées pour l’état corporel</w:t>
            </w:r>
          </w:p>
        </w:tc>
      </w:tr>
      <w:tr w:rsidR="00E35521" w:rsidRPr="003A2DEA" w14:paraId="0E720153" w14:textId="77777777">
        <w:trPr>
          <w:trHeight w:val="290"/>
        </w:trPr>
        <w:tc>
          <w:tcPr>
            <w:tcW w:w="2381" w:type="dxa"/>
            <w:vMerge/>
            <w:hideMark/>
          </w:tcPr>
          <w:p w14:paraId="4DEA8CED" w14:textId="77777777" w:rsidR="00E35521" w:rsidRPr="00B25813" w:rsidRDefault="00E35521">
            <w:pPr>
              <w:jc w:val="left"/>
              <w:rPr>
                <w:rFonts w:ascii="Arial" w:hAnsi="Arial" w:cs="Arial"/>
                <w:sz w:val="20"/>
                <w:lang w:val="fr-FR"/>
              </w:rPr>
            </w:pPr>
          </w:p>
        </w:tc>
        <w:tc>
          <w:tcPr>
            <w:tcW w:w="2404" w:type="dxa"/>
            <w:vMerge/>
            <w:hideMark/>
          </w:tcPr>
          <w:p w14:paraId="3A2D3105" w14:textId="77777777" w:rsidR="00E35521" w:rsidRPr="00B25813" w:rsidRDefault="00E35521">
            <w:pPr>
              <w:jc w:val="left"/>
              <w:rPr>
                <w:rFonts w:ascii="Arial" w:hAnsi="Arial" w:cs="Arial"/>
                <w:sz w:val="20"/>
                <w:lang w:val="fr-FR"/>
              </w:rPr>
            </w:pPr>
          </w:p>
        </w:tc>
        <w:tc>
          <w:tcPr>
            <w:tcW w:w="4991" w:type="dxa"/>
            <w:noWrap/>
            <w:hideMark/>
          </w:tcPr>
          <w:p w14:paraId="72BE6D3F" w14:textId="77777777" w:rsidR="00E35521" w:rsidRPr="00B25813" w:rsidRDefault="00C46CD6">
            <w:pPr>
              <w:pStyle w:val="P68B1DB1-Normal18"/>
              <w:rPr>
                <w:sz w:val="20"/>
                <w:lang w:val="fr-FR"/>
              </w:rPr>
            </w:pPr>
            <w:r w:rsidRPr="00B25813">
              <w:rPr>
                <w:sz w:val="20"/>
                <w:lang w:val="fr-FR"/>
              </w:rPr>
              <w:t>Tendance de l’état corporel des mâles</w:t>
            </w:r>
          </w:p>
        </w:tc>
      </w:tr>
      <w:tr w:rsidR="00E35521" w:rsidRPr="003A2DEA" w14:paraId="42F3FEC9" w14:textId="77777777">
        <w:trPr>
          <w:trHeight w:val="290"/>
        </w:trPr>
        <w:tc>
          <w:tcPr>
            <w:tcW w:w="2381" w:type="dxa"/>
            <w:vMerge/>
            <w:hideMark/>
          </w:tcPr>
          <w:p w14:paraId="46A9954F" w14:textId="77777777" w:rsidR="00E35521" w:rsidRPr="00B25813" w:rsidRDefault="00E35521">
            <w:pPr>
              <w:jc w:val="left"/>
              <w:rPr>
                <w:rFonts w:ascii="Arial" w:hAnsi="Arial" w:cs="Arial"/>
                <w:sz w:val="20"/>
                <w:lang w:val="fr-FR"/>
              </w:rPr>
            </w:pPr>
          </w:p>
        </w:tc>
        <w:tc>
          <w:tcPr>
            <w:tcW w:w="2404" w:type="dxa"/>
            <w:vMerge/>
            <w:hideMark/>
          </w:tcPr>
          <w:p w14:paraId="72D1CE77" w14:textId="77777777" w:rsidR="00E35521" w:rsidRPr="00B25813" w:rsidRDefault="00E35521">
            <w:pPr>
              <w:jc w:val="left"/>
              <w:rPr>
                <w:rFonts w:ascii="Arial" w:hAnsi="Arial" w:cs="Arial"/>
                <w:sz w:val="20"/>
                <w:lang w:val="fr-FR"/>
              </w:rPr>
            </w:pPr>
          </w:p>
        </w:tc>
        <w:tc>
          <w:tcPr>
            <w:tcW w:w="4991" w:type="dxa"/>
            <w:noWrap/>
            <w:hideMark/>
          </w:tcPr>
          <w:p w14:paraId="75EA921B" w14:textId="77777777" w:rsidR="00E35521" w:rsidRPr="00B25813" w:rsidRDefault="00C46CD6">
            <w:pPr>
              <w:pStyle w:val="P68B1DB1-Normal18"/>
              <w:rPr>
                <w:sz w:val="20"/>
                <w:lang w:val="fr-FR"/>
              </w:rPr>
            </w:pPr>
            <w:r w:rsidRPr="00B25813">
              <w:rPr>
                <w:sz w:val="20"/>
                <w:lang w:val="fr-FR"/>
              </w:rPr>
              <w:t>Tendance de l’état corporel des femelles</w:t>
            </w:r>
          </w:p>
        </w:tc>
      </w:tr>
      <w:tr w:rsidR="00E35521" w:rsidRPr="003A2DEA" w14:paraId="04DCFFF7" w14:textId="77777777">
        <w:trPr>
          <w:trHeight w:val="290"/>
        </w:trPr>
        <w:tc>
          <w:tcPr>
            <w:tcW w:w="2381" w:type="dxa"/>
            <w:vMerge/>
            <w:hideMark/>
          </w:tcPr>
          <w:p w14:paraId="25822AEE" w14:textId="77777777" w:rsidR="00E35521" w:rsidRPr="00B25813" w:rsidRDefault="00E35521">
            <w:pPr>
              <w:jc w:val="left"/>
              <w:rPr>
                <w:rFonts w:ascii="Arial" w:hAnsi="Arial" w:cs="Arial"/>
                <w:sz w:val="20"/>
                <w:lang w:val="fr-FR"/>
              </w:rPr>
            </w:pPr>
          </w:p>
        </w:tc>
        <w:tc>
          <w:tcPr>
            <w:tcW w:w="2404" w:type="dxa"/>
            <w:vMerge/>
            <w:hideMark/>
          </w:tcPr>
          <w:p w14:paraId="0DB5B1FF" w14:textId="77777777" w:rsidR="00E35521" w:rsidRPr="00B25813" w:rsidRDefault="00E35521">
            <w:pPr>
              <w:jc w:val="left"/>
              <w:rPr>
                <w:rFonts w:ascii="Arial" w:hAnsi="Arial" w:cs="Arial"/>
                <w:sz w:val="20"/>
                <w:lang w:val="fr-FR"/>
              </w:rPr>
            </w:pPr>
          </w:p>
        </w:tc>
        <w:tc>
          <w:tcPr>
            <w:tcW w:w="4991" w:type="dxa"/>
            <w:noWrap/>
            <w:hideMark/>
          </w:tcPr>
          <w:p w14:paraId="0E7A4CB2" w14:textId="77777777" w:rsidR="00E35521" w:rsidRPr="00B25813" w:rsidRDefault="00C46CD6">
            <w:pPr>
              <w:pStyle w:val="P68B1DB1-Normal18"/>
              <w:rPr>
                <w:sz w:val="20"/>
                <w:lang w:val="fr-FR"/>
              </w:rPr>
            </w:pPr>
            <w:r w:rsidRPr="00B25813">
              <w:rPr>
                <w:sz w:val="20"/>
                <w:lang w:val="fr-FR"/>
              </w:rPr>
              <w:t>Prévalence des cicatrices liées à la pêche</w:t>
            </w:r>
          </w:p>
        </w:tc>
      </w:tr>
      <w:tr w:rsidR="00E35521" w:rsidRPr="003A2DEA" w14:paraId="4ABB8BE8" w14:textId="77777777" w:rsidTr="004E6020">
        <w:trPr>
          <w:trHeight w:val="290"/>
        </w:trPr>
        <w:tc>
          <w:tcPr>
            <w:tcW w:w="2381" w:type="dxa"/>
            <w:vMerge/>
            <w:hideMark/>
          </w:tcPr>
          <w:p w14:paraId="2D545C28" w14:textId="77777777" w:rsidR="00E35521" w:rsidRPr="00B25813" w:rsidRDefault="00E35521">
            <w:pPr>
              <w:jc w:val="left"/>
              <w:rPr>
                <w:rFonts w:ascii="Arial" w:hAnsi="Arial" w:cs="Arial"/>
                <w:sz w:val="20"/>
                <w:lang w:val="fr-FR"/>
              </w:rPr>
            </w:pPr>
          </w:p>
        </w:tc>
        <w:tc>
          <w:tcPr>
            <w:tcW w:w="2404" w:type="dxa"/>
            <w:vMerge/>
            <w:tcBorders>
              <w:bottom w:val="single" w:sz="4" w:space="0" w:color="auto"/>
            </w:tcBorders>
            <w:hideMark/>
          </w:tcPr>
          <w:p w14:paraId="18603191" w14:textId="77777777" w:rsidR="00E35521" w:rsidRPr="00B25813" w:rsidRDefault="00E35521">
            <w:pPr>
              <w:jc w:val="left"/>
              <w:rPr>
                <w:rFonts w:ascii="Arial" w:hAnsi="Arial" w:cs="Arial"/>
                <w:sz w:val="20"/>
                <w:lang w:val="fr-FR"/>
              </w:rPr>
            </w:pPr>
          </w:p>
        </w:tc>
        <w:tc>
          <w:tcPr>
            <w:tcW w:w="4991" w:type="dxa"/>
            <w:noWrap/>
            <w:hideMark/>
          </w:tcPr>
          <w:p w14:paraId="3D5A42A5" w14:textId="77777777" w:rsidR="00E35521" w:rsidRPr="00B25813" w:rsidRDefault="00C46CD6">
            <w:pPr>
              <w:pStyle w:val="P68B1DB1-Normal18"/>
              <w:rPr>
                <w:sz w:val="20"/>
                <w:lang w:val="fr-FR"/>
              </w:rPr>
            </w:pPr>
            <w:r w:rsidRPr="00B25813">
              <w:rPr>
                <w:sz w:val="20"/>
                <w:lang w:val="fr-FR"/>
              </w:rPr>
              <w:t>Prévalence des cicatrices liées aux collisions avec les navires</w:t>
            </w:r>
          </w:p>
        </w:tc>
      </w:tr>
      <w:tr w:rsidR="00E35521" w:rsidRPr="00B25813" w14:paraId="2337B40E" w14:textId="77777777" w:rsidTr="004E6020">
        <w:trPr>
          <w:trHeight w:val="290"/>
        </w:trPr>
        <w:tc>
          <w:tcPr>
            <w:tcW w:w="2381" w:type="dxa"/>
            <w:vMerge/>
          </w:tcPr>
          <w:p w14:paraId="6026F063" w14:textId="77777777" w:rsidR="00E35521" w:rsidRPr="00B25813" w:rsidRDefault="00E35521">
            <w:pPr>
              <w:jc w:val="left"/>
              <w:rPr>
                <w:rFonts w:ascii="Arial" w:hAnsi="Arial" w:cs="Arial"/>
                <w:sz w:val="20"/>
                <w:lang w:val="fr-FR"/>
              </w:rPr>
            </w:pPr>
          </w:p>
        </w:tc>
        <w:tc>
          <w:tcPr>
            <w:tcW w:w="2404" w:type="dxa"/>
            <w:vMerge w:val="restart"/>
          </w:tcPr>
          <w:p w14:paraId="50E0DF81" w14:textId="04F477D5" w:rsidR="00E35521" w:rsidRPr="00B25813" w:rsidRDefault="00C46CD6">
            <w:pPr>
              <w:pStyle w:val="P68B1DB1-Normal18"/>
              <w:jc w:val="left"/>
              <w:rPr>
                <w:sz w:val="20"/>
              </w:rPr>
            </w:pPr>
            <w:r w:rsidRPr="00B25813">
              <w:rPr>
                <w:sz w:val="20"/>
              </w:rPr>
              <w:t>Échantillonnage de biopsie</w:t>
            </w:r>
          </w:p>
        </w:tc>
        <w:tc>
          <w:tcPr>
            <w:tcW w:w="4991" w:type="dxa"/>
            <w:tcBorders>
              <w:bottom w:val="single" w:sz="4" w:space="0" w:color="auto"/>
            </w:tcBorders>
            <w:noWrap/>
          </w:tcPr>
          <w:p w14:paraId="5DEB3406" w14:textId="2FA42C76" w:rsidR="00E35521" w:rsidRPr="00B25813" w:rsidRDefault="00C46CD6">
            <w:pPr>
              <w:pStyle w:val="P68B1DB1-Normal18"/>
              <w:rPr>
                <w:sz w:val="20"/>
              </w:rPr>
            </w:pPr>
            <w:r w:rsidRPr="00B25813">
              <w:rPr>
                <w:sz w:val="20"/>
              </w:rPr>
              <w:t>Présence de contaminants</w:t>
            </w:r>
          </w:p>
        </w:tc>
      </w:tr>
      <w:tr w:rsidR="00E35521" w:rsidRPr="003A2DEA" w14:paraId="5A354AF8" w14:textId="77777777" w:rsidTr="004E6020">
        <w:trPr>
          <w:trHeight w:val="290"/>
        </w:trPr>
        <w:tc>
          <w:tcPr>
            <w:tcW w:w="2381" w:type="dxa"/>
            <w:vMerge/>
            <w:tcBorders>
              <w:bottom w:val="single" w:sz="4" w:space="0" w:color="auto"/>
            </w:tcBorders>
          </w:tcPr>
          <w:p w14:paraId="3B876211" w14:textId="77777777" w:rsidR="00E35521" w:rsidRPr="00B25813" w:rsidRDefault="00E35521">
            <w:pPr>
              <w:rPr>
                <w:rFonts w:ascii="Arial" w:hAnsi="Arial" w:cs="Arial"/>
                <w:sz w:val="20"/>
              </w:rPr>
            </w:pPr>
          </w:p>
        </w:tc>
        <w:tc>
          <w:tcPr>
            <w:tcW w:w="2404" w:type="dxa"/>
            <w:vMerge/>
            <w:tcBorders>
              <w:bottom w:val="single" w:sz="4" w:space="0" w:color="auto"/>
            </w:tcBorders>
          </w:tcPr>
          <w:p w14:paraId="53CA0795" w14:textId="77777777" w:rsidR="00E35521" w:rsidRPr="00B25813" w:rsidRDefault="00E35521">
            <w:pPr>
              <w:rPr>
                <w:rFonts w:ascii="Arial" w:hAnsi="Arial" w:cs="Arial"/>
                <w:sz w:val="20"/>
              </w:rPr>
            </w:pPr>
          </w:p>
        </w:tc>
        <w:tc>
          <w:tcPr>
            <w:tcW w:w="4991" w:type="dxa"/>
            <w:tcBorders>
              <w:bottom w:val="single" w:sz="4" w:space="0" w:color="auto"/>
            </w:tcBorders>
            <w:noWrap/>
          </w:tcPr>
          <w:p w14:paraId="0891BE11" w14:textId="2C2C888E" w:rsidR="00E35521" w:rsidRPr="00B25813" w:rsidRDefault="00C46CD6">
            <w:pPr>
              <w:pStyle w:val="P68B1DB1-Normal18"/>
              <w:rPr>
                <w:sz w:val="20"/>
                <w:lang w:val="fr-FR"/>
              </w:rPr>
            </w:pPr>
            <w:r w:rsidRPr="00B25813">
              <w:rPr>
                <w:sz w:val="20"/>
                <w:lang w:val="fr-FR"/>
              </w:rPr>
              <w:t>Indication des changements alimentaires par analyse isotopique stable</w:t>
            </w:r>
          </w:p>
        </w:tc>
      </w:tr>
    </w:tbl>
    <w:p w14:paraId="4594F28D" w14:textId="77777777" w:rsidR="004E6020" w:rsidRDefault="004E6020" w:rsidP="004E6020">
      <w:pPr>
        <w:pStyle w:val="P68B1DB1-Heading19"/>
        <w:spacing w:before="0" w:after="0"/>
        <w:ind w:left="567"/>
        <w:rPr>
          <w:color w:val="auto"/>
          <w:sz w:val="22"/>
          <w:szCs w:val="22"/>
          <w:lang w:val="fr-FR"/>
        </w:rPr>
      </w:pPr>
      <w:bookmarkStart w:id="35" w:name="_Toc212039233"/>
      <w:bookmarkEnd w:id="34"/>
    </w:p>
    <w:p w14:paraId="4D0419C5" w14:textId="77777777" w:rsidR="004E6020" w:rsidRDefault="004E6020" w:rsidP="004E6020">
      <w:pPr>
        <w:pStyle w:val="P68B1DB1-Heading19"/>
        <w:spacing w:before="0" w:after="0"/>
        <w:ind w:left="567"/>
        <w:rPr>
          <w:color w:val="auto"/>
          <w:sz w:val="22"/>
          <w:szCs w:val="22"/>
          <w:lang w:val="fr-FR"/>
        </w:rPr>
      </w:pPr>
    </w:p>
    <w:p w14:paraId="3BFF6B70" w14:textId="6B8AC42D" w:rsidR="00E35521" w:rsidRDefault="000F6B15" w:rsidP="000F6B15">
      <w:pPr>
        <w:pStyle w:val="P68B1DB1-Heading19"/>
        <w:numPr>
          <w:ilvl w:val="0"/>
          <w:numId w:val="6"/>
        </w:numPr>
        <w:spacing w:before="0" w:after="0"/>
        <w:ind w:left="567" w:hanging="567"/>
        <w:rPr>
          <w:color w:val="auto"/>
          <w:sz w:val="22"/>
          <w:szCs w:val="22"/>
          <w:lang w:val="fr-FR"/>
        </w:rPr>
      </w:pPr>
      <w:r w:rsidRPr="000F6B15">
        <w:rPr>
          <w:color w:val="auto"/>
          <w:sz w:val="22"/>
          <w:szCs w:val="22"/>
          <w:lang w:val="fr-FR"/>
        </w:rPr>
        <w:t>MENACES, MESURES D’ATTENUATION ET SURVEILLANCE</w:t>
      </w:r>
      <w:bookmarkEnd w:id="35"/>
    </w:p>
    <w:p w14:paraId="144522D7" w14:textId="77777777" w:rsidR="004E6020" w:rsidRPr="000F6B15" w:rsidRDefault="004E6020" w:rsidP="004E6020">
      <w:pPr>
        <w:pStyle w:val="P68B1DB1-Heading19"/>
        <w:spacing w:before="0" w:after="0"/>
        <w:ind w:left="567"/>
        <w:rPr>
          <w:color w:val="auto"/>
          <w:sz w:val="22"/>
          <w:szCs w:val="22"/>
          <w:lang w:val="fr-FR"/>
        </w:rPr>
      </w:pPr>
    </w:p>
    <w:p w14:paraId="5B0BF028" w14:textId="58660BE5" w:rsidR="00E35521" w:rsidRDefault="00C46CD6" w:rsidP="000F6B15">
      <w:pPr>
        <w:pStyle w:val="P68B1DB1-Heading211"/>
        <w:spacing w:before="0"/>
        <w:ind w:left="1134" w:hanging="567"/>
        <w:rPr>
          <w:color w:val="auto"/>
          <w:sz w:val="22"/>
          <w:szCs w:val="22"/>
          <w:lang w:val="fr-FR"/>
        </w:rPr>
      </w:pPr>
      <w:bookmarkStart w:id="36" w:name="_Toc212039234"/>
      <w:r w:rsidRPr="000F6B15">
        <w:rPr>
          <w:color w:val="auto"/>
          <w:sz w:val="22"/>
          <w:szCs w:val="22"/>
          <w:lang w:val="fr-FR"/>
        </w:rPr>
        <w:t>5.1.</w:t>
      </w:r>
      <w:r w:rsidR="000F6B15" w:rsidRPr="000F6B15">
        <w:rPr>
          <w:color w:val="auto"/>
          <w:sz w:val="22"/>
          <w:szCs w:val="22"/>
          <w:lang w:val="fr-FR"/>
        </w:rPr>
        <w:tab/>
      </w:r>
      <w:r w:rsidRPr="000F6B15">
        <w:rPr>
          <w:color w:val="auto"/>
          <w:sz w:val="22"/>
          <w:szCs w:val="22"/>
          <w:lang w:val="fr-FR"/>
        </w:rPr>
        <w:t>Identification des menaces</w:t>
      </w:r>
      <w:bookmarkEnd w:id="36"/>
    </w:p>
    <w:p w14:paraId="10A318B2" w14:textId="77777777" w:rsidR="004E6020" w:rsidRPr="000F6B15" w:rsidRDefault="004E6020" w:rsidP="004E6020">
      <w:pPr>
        <w:pStyle w:val="P68B1DB1-Heading211"/>
        <w:spacing w:before="0"/>
        <w:rPr>
          <w:color w:val="auto"/>
          <w:sz w:val="22"/>
          <w:szCs w:val="22"/>
          <w:lang w:val="fr-FR"/>
        </w:rPr>
      </w:pPr>
    </w:p>
    <w:p w14:paraId="5F379CEA" w14:textId="60F457C6" w:rsidR="00E35521" w:rsidRPr="000F6B15" w:rsidRDefault="00C46CD6" w:rsidP="000F6B15">
      <w:pPr>
        <w:pStyle w:val="P68B1DB1-Heading314"/>
        <w:spacing w:before="0"/>
        <w:ind w:left="1701" w:hanging="567"/>
        <w:rPr>
          <w:color w:val="auto"/>
          <w:sz w:val="22"/>
          <w:szCs w:val="22"/>
          <w:lang w:val="fr-FR"/>
        </w:rPr>
      </w:pPr>
      <w:bookmarkStart w:id="37" w:name="_Toc212039235"/>
      <w:r w:rsidRPr="000F6B15">
        <w:rPr>
          <w:color w:val="auto"/>
          <w:sz w:val="22"/>
          <w:szCs w:val="22"/>
          <w:lang w:val="fr-FR"/>
        </w:rPr>
        <w:t>5.1.1</w:t>
      </w:r>
      <w:r w:rsidR="000F6B15">
        <w:rPr>
          <w:color w:val="auto"/>
          <w:sz w:val="22"/>
          <w:szCs w:val="22"/>
          <w:lang w:val="fr-FR"/>
        </w:rPr>
        <w:tab/>
      </w:r>
      <w:r w:rsidRPr="000F6B15">
        <w:rPr>
          <w:color w:val="auto"/>
          <w:sz w:val="22"/>
          <w:szCs w:val="22"/>
          <w:lang w:val="fr-FR"/>
        </w:rPr>
        <w:t>Collisions avec des navires et bruit sous-marin lié au transport maritime</w:t>
      </w:r>
      <w:bookmarkEnd w:id="37"/>
    </w:p>
    <w:p w14:paraId="376AEBDC" w14:textId="77777777" w:rsidR="000F6B15" w:rsidRDefault="000F6B15" w:rsidP="000F6B15">
      <w:pPr>
        <w:pStyle w:val="P68B1DB1-Normal8"/>
        <w:spacing w:after="0" w:line="240" w:lineRule="auto"/>
        <w:rPr>
          <w:lang w:val="fr-FR"/>
        </w:rPr>
      </w:pPr>
    </w:p>
    <w:p w14:paraId="738BA3BB" w14:textId="18D8275D" w:rsidR="00E35521" w:rsidRPr="00A25D2A" w:rsidRDefault="00C46CD6" w:rsidP="000F6B15">
      <w:pPr>
        <w:pStyle w:val="P68B1DB1-Normal8"/>
        <w:spacing w:after="0" w:line="240" w:lineRule="auto"/>
        <w:rPr>
          <w:lang w:val="fr-FR"/>
        </w:rPr>
      </w:pPr>
      <w:r w:rsidRPr="00A25D2A">
        <w:rPr>
          <w:lang w:val="fr-FR"/>
        </w:rPr>
        <w:t xml:space="preserve">Les collisions avec les navires commerciaux sont considérées comme l’une des deux menaces les plus graves pour les grandes baleines depuis la cessation de la chasse commerciale à la baleine (Thomas et al. 2015). La mer d’Arabie, qui comprend les approches du golfe Arabo-Persique et de la mer Rouge/du canal de Suez, abrite l’un des trafics maritimes les plus denses au monde (Kaluza et al. 2010, </w:t>
      </w:r>
      <w:proofErr w:type="spellStart"/>
      <w:r w:rsidRPr="00A25D2A">
        <w:rPr>
          <w:lang w:val="fr-FR"/>
        </w:rPr>
        <w:t>Pirotta</w:t>
      </w:r>
      <w:proofErr w:type="spellEnd"/>
      <w:r w:rsidRPr="00A25D2A">
        <w:rPr>
          <w:lang w:val="fr-FR"/>
        </w:rPr>
        <w:t xml:space="preserve"> et al. 2018). Une analyse récente des données du système d’identification automatique (SIA) en relation avec l’habitat de la baleine à bosse (modélisé à partir de données de télémétrie par satellite) et des observations documentées a indiqué un risque élevé de collision avec des navires dans plusieurs parties de l’aire de répartition de l’espèce (Fig. 5) (Willson et al. 2023). En outre, le trafic maritime intense dans la région est également une source de bruit sous-marin qui peut masquer la communi</w:t>
      </w:r>
      <w:r w:rsidRPr="00A25D2A">
        <w:rPr>
          <w:lang w:val="fr-FR"/>
        </w:rPr>
        <w:t>cation entre les baleines et avoir un impact sur la répartition et le comportement de leurs proies (Erbe et al. 2019, Minton et al. 2021, Lemos et al. 2022).</w:t>
      </w:r>
    </w:p>
    <w:p w14:paraId="4F153E42" w14:textId="75A2D209" w:rsidR="00E35521" w:rsidRDefault="00A30D9B" w:rsidP="00A30D9B">
      <w:r>
        <w:rPr>
          <w:noProof/>
        </w:rPr>
        <w:lastRenderedPageBreak/>
        <mc:AlternateContent>
          <mc:Choice Requires="wpg">
            <w:drawing>
              <wp:anchor distT="0" distB="0" distL="114300" distR="114300" simplePos="0" relativeHeight="251658243" behindDoc="0" locked="0" layoutInCell="1" allowOverlap="1" wp14:anchorId="70CB1157" wp14:editId="4B845D0B">
                <wp:simplePos x="0" y="0"/>
                <wp:positionH relativeFrom="column">
                  <wp:posOffset>-21590</wp:posOffset>
                </wp:positionH>
                <wp:positionV relativeFrom="paragraph">
                  <wp:posOffset>95250</wp:posOffset>
                </wp:positionV>
                <wp:extent cx="5172581" cy="7221022"/>
                <wp:effectExtent l="0" t="0" r="0" b="5715"/>
                <wp:wrapNone/>
                <wp:docPr id="18651378" name="Group 211"/>
                <wp:cNvGraphicFramePr/>
                <a:graphic xmlns:a="http://schemas.openxmlformats.org/drawingml/2006/main">
                  <a:graphicData uri="http://schemas.microsoft.com/office/word/2010/wordprocessingGroup">
                    <wpg:wgp>
                      <wpg:cNvGrpSpPr/>
                      <wpg:grpSpPr>
                        <a:xfrm>
                          <a:off x="0" y="0"/>
                          <a:ext cx="5172581" cy="7221022"/>
                          <a:chOff x="0" y="0"/>
                          <a:chExt cx="5172581" cy="7221022"/>
                        </a:xfrm>
                      </wpg:grpSpPr>
                      <wps:wsp>
                        <wps:cNvPr id="1134851602" name="Text Box 3"/>
                        <wps:cNvSpPr txBox="1"/>
                        <wps:spPr>
                          <a:xfrm>
                            <a:off x="261646" y="21770"/>
                            <a:ext cx="1560133" cy="165769"/>
                          </a:xfrm>
                          <a:prstGeom prst="rect">
                            <a:avLst/>
                          </a:prstGeom>
                          <a:solidFill>
                            <a:schemeClr val="lt1"/>
                          </a:solidFill>
                          <a:ln w="6350">
                            <a:noFill/>
                          </a:ln>
                        </wps:spPr>
                        <wps:txbx>
                          <w:txbxContent>
                            <w:p w14:paraId="7A05C291" w14:textId="77777777" w:rsidR="00A30D9B" w:rsidRPr="00C9331C" w:rsidRDefault="00A30D9B" w:rsidP="00A30D9B">
                              <w:pPr>
                                <w:pStyle w:val="P68B1DB1-Normal13"/>
                                <w:rPr>
                                  <w:sz w:val="16"/>
                                  <w:szCs w:val="16"/>
                                </w:rPr>
                              </w:pPr>
                              <w:r w:rsidRPr="00C9331C">
                                <w:rPr>
                                  <w:sz w:val="16"/>
                                  <w:szCs w:val="16"/>
                                </w:rPr>
                                <w:t>A – Adéquation environnementale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6228414" name="Text Box 1"/>
                        <wps:cNvSpPr txBox="1"/>
                        <wps:spPr>
                          <a:xfrm>
                            <a:off x="341501" y="312057"/>
                            <a:ext cx="298820" cy="118110"/>
                          </a:xfrm>
                          <a:prstGeom prst="rect">
                            <a:avLst/>
                          </a:prstGeom>
                          <a:solidFill>
                            <a:schemeClr val="bg2">
                              <a:lumMod val="90000"/>
                            </a:schemeClr>
                          </a:solidFill>
                          <a:ln w="6350">
                            <a:noFill/>
                          </a:ln>
                        </wps:spPr>
                        <wps:txbx>
                          <w:txbxContent>
                            <w:p w14:paraId="69728124" w14:textId="77777777" w:rsidR="00A30D9B" w:rsidRDefault="00A30D9B" w:rsidP="00A30D9B">
                              <w:pPr>
                                <w:pStyle w:val="P68B1DB1-Normal4"/>
                                <w:jc w:val="center"/>
                              </w:pPr>
                              <w:r>
                                <w:t>ÉGYPTE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1837114" name="Text Box 1"/>
                        <wps:cNvSpPr txBox="1"/>
                        <wps:spPr>
                          <a:xfrm>
                            <a:off x="1444587" y="500743"/>
                            <a:ext cx="590550" cy="118110"/>
                          </a:xfrm>
                          <a:prstGeom prst="rect">
                            <a:avLst/>
                          </a:prstGeom>
                          <a:solidFill>
                            <a:schemeClr val="bg2">
                              <a:lumMod val="90000"/>
                            </a:schemeClr>
                          </a:solidFill>
                          <a:ln w="6350">
                            <a:noFill/>
                          </a:ln>
                        </wps:spPr>
                        <wps:txbx>
                          <w:txbxContent>
                            <w:p w14:paraId="3C05D711" w14:textId="77777777" w:rsidR="00A30D9B" w:rsidRDefault="00A30D9B" w:rsidP="00A30D9B">
                              <w:pPr>
                                <w:pStyle w:val="P68B1DB1-Normal4"/>
                                <w:jc w:val="center"/>
                              </w:pPr>
                              <w:r>
                                <w:t>ARABIE SAOUDITE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525886" name="Text Box 1"/>
                        <wps:cNvSpPr txBox="1"/>
                        <wps:spPr>
                          <a:xfrm>
                            <a:off x="443101" y="943428"/>
                            <a:ext cx="298820" cy="118110"/>
                          </a:xfrm>
                          <a:prstGeom prst="rect">
                            <a:avLst/>
                          </a:prstGeom>
                          <a:solidFill>
                            <a:schemeClr val="bg2">
                              <a:lumMod val="90000"/>
                            </a:schemeClr>
                          </a:solidFill>
                          <a:ln w="6350">
                            <a:noFill/>
                          </a:ln>
                        </wps:spPr>
                        <wps:txbx>
                          <w:txbxContent>
                            <w:p w14:paraId="0FC742E6" w14:textId="77777777" w:rsidR="00A30D9B" w:rsidRDefault="00A30D9B" w:rsidP="00A30D9B">
                              <w:pPr>
                                <w:pStyle w:val="P68B1DB1-Normal4"/>
                                <w:jc w:val="center"/>
                              </w:pPr>
                              <w:r>
                                <w:t>SOUDAN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596556" name="Text Box 1"/>
                        <wps:cNvSpPr txBox="1"/>
                        <wps:spPr>
                          <a:xfrm>
                            <a:off x="1865501" y="1161143"/>
                            <a:ext cx="298820" cy="118110"/>
                          </a:xfrm>
                          <a:prstGeom prst="rect">
                            <a:avLst/>
                          </a:prstGeom>
                          <a:solidFill>
                            <a:schemeClr val="bg2">
                              <a:lumMod val="90000"/>
                            </a:schemeClr>
                          </a:solidFill>
                          <a:ln w="6350">
                            <a:noFill/>
                          </a:ln>
                        </wps:spPr>
                        <wps:txbx>
                          <w:txbxContent>
                            <w:p w14:paraId="3A0A06B5" w14:textId="77777777" w:rsidR="00A30D9B" w:rsidRDefault="00A30D9B" w:rsidP="00A30D9B">
                              <w:pPr>
                                <w:pStyle w:val="P68B1DB1-Normal4"/>
                                <w:jc w:val="center"/>
                              </w:pPr>
                              <w:r>
                                <w:t>YÉMEN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6617239" name="Text Box 1"/>
                        <wps:cNvSpPr txBox="1"/>
                        <wps:spPr>
                          <a:xfrm>
                            <a:off x="972873" y="1182914"/>
                            <a:ext cx="327660" cy="118110"/>
                          </a:xfrm>
                          <a:prstGeom prst="rect">
                            <a:avLst/>
                          </a:prstGeom>
                          <a:solidFill>
                            <a:schemeClr val="bg2">
                              <a:lumMod val="90000"/>
                            </a:schemeClr>
                          </a:solidFill>
                          <a:ln w="6350">
                            <a:noFill/>
                          </a:ln>
                        </wps:spPr>
                        <wps:txbx>
                          <w:txbxContent>
                            <w:p w14:paraId="57D23C13" w14:textId="77777777" w:rsidR="00A30D9B" w:rsidRDefault="00A30D9B" w:rsidP="00A30D9B">
                              <w:pPr>
                                <w:pStyle w:val="P68B1DB1-Normal4"/>
                                <w:jc w:val="center"/>
                              </w:pPr>
                              <w:r>
                                <w:t>ÉRYTHRÉE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4339562" name="Text Box 1"/>
                        <wps:cNvSpPr txBox="1"/>
                        <wps:spPr>
                          <a:xfrm>
                            <a:off x="1139787" y="1915886"/>
                            <a:ext cx="430530" cy="118110"/>
                          </a:xfrm>
                          <a:prstGeom prst="rect">
                            <a:avLst/>
                          </a:prstGeom>
                          <a:solidFill>
                            <a:schemeClr val="bg2">
                              <a:lumMod val="90000"/>
                            </a:schemeClr>
                          </a:solidFill>
                          <a:ln w="6350">
                            <a:noFill/>
                          </a:ln>
                        </wps:spPr>
                        <wps:txbx>
                          <w:txbxContent>
                            <w:p w14:paraId="33162BA7" w14:textId="77777777" w:rsidR="00A30D9B" w:rsidRDefault="00A30D9B" w:rsidP="00A30D9B">
                              <w:pPr>
                                <w:pStyle w:val="P68B1DB1-Normal4"/>
                                <w:jc w:val="center"/>
                              </w:pPr>
                              <w:r>
                                <w:t>ÉTHIOPIE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8184727" name="Text Box 1"/>
                        <wps:cNvSpPr txBox="1"/>
                        <wps:spPr>
                          <a:xfrm>
                            <a:off x="1734873" y="1763486"/>
                            <a:ext cx="430530" cy="118110"/>
                          </a:xfrm>
                          <a:prstGeom prst="rect">
                            <a:avLst/>
                          </a:prstGeom>
                          <a:solidFill>
                            <a:schemeClr val="bg2">
                              <a:lumMod val="90000"/>
                            </a:schemeClr>
                          </a:solidFill>
                          <a:ln w="6350">
                            <a:noFill/>
                          </a:ln>
                        </wps:spPr>
                        <wps:txbx>
                          <w:txbxContent>
                            <w:p w14:paraId="25215D39" w14:textId="77777777" w:rsidR="00A30D9B" w:rsidRDefault="00A30D9B" w:rsidP="00A30D9B">
                              <w:pPr>
                                <w:pStyle w:val="P68B1DB1-Normal4"/>
                                <w:jc w:val="center"/>
                              </w:pPr>
                              <w:r>
                                <w:t>SOMALIE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2593709" name="Text Box 1"/>
                        <wps:cNvSpPr txBox="1"/>
                        <wps:spPr>
                          <a:xfrm>
                            <a:off x="1009686" y="790932"/>
                            <a:ext cx="192581" cy="190500"/>
                          </a:xfrm>
                          <a:prstGeom prst="rect">
                            <a:avLst/>
                          </a:prstGeom>
                          <a:solidFill>
                            <a:schemeClr val="bg1"/>
                          </a:solidFill>
                          <a:ln w="6350">
                            <a:noFill/>
                          </a:ln>
                        </wps:spPr>
                        <wps:txbx>
                          <w:txbxContent>
                            <w:p w14:paraId="452AE420"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Mer 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7205897" name="Text Box 1"/>
                        <wps:cNvSpPr txBox="1"/>
                        <wps:spPr>
                          <a:xfrm>
                            <a:off x="1821958" y="1451428"/>
                            <a:ext cx="293370" cy="190500"/>
                          </a:xfrm>
                          <a:prstGeom prst="rect">
                            <a:avLst/>
                          </a:prstGeom>
                          <a:solidFill>
                            <a:schemeClr val="bg1"/>
                          </a:solidFill>
                          <a:ln w="6350">
                            <a:noFill/>
                          </a:ln>
                        </wps:spPr>
                        <wps:txbx>
                          <w:txbxContent>
                            <w:p w14:paraId="23E9DD33"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Golfe d’Aden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7644425" name="Text Box 1"/>
                        <wps:cNvSpPr txBox="1"/>
                        <wps:spPr>
                          <a:xfrm>
                            <a:off x="2068701" y="0"/>
                            <a:ext cx="163830" cy="190500"/>
                          </a:xfrm>
                          <a:prstGeom prst="rect">
                            <a:avLst/>
                          </a:prstGeom>
                          <a:solidFill>
                            <a:schemeClr val="bg1"/>
                          </a:solidFill>
                          <a:ln w="6350">
                            <a:noFill/>
                          </a:ln>
                        </wps:spPr>
                        <wps:txbx>
                          <w:txbxContent>
                            <w:p w14:paraId="34A470E6"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Le Golfe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0044085" name="Text Box 1"/>
                        <wps:cNvSpPr txBox="1"/>
                        <wps:spPr>
                          <a:xfrm>
                            <a:off x="2315444" y="261257"/>
                            <a:ext cx="270510" cy="171450"/>
                          </a:xfrm>
                          <a:prstGeom prst="rect">
                            <a:avLst/>
                          </a:prstGeom>
                          <a:solidFill>
                            <a:schemeClr val="bg1"/>
                          </a:solidFill>
                          <a:ln w="6350">
                            <a:noFill/>
                          </a:ln>
                        </wps:spPr>
                        <wps:txbx>
                          <w:txbxContent>
                            <w:p w14:paraId="4A892F1C" w14:textId="77777777" w:rsidR="00A30D9B" w:rsidRDefault="00A30D9B" w:rsidP="00A30D9B">
                              <w:pPr>
                                <w:pStyle w:val="P68B1DB1-Normal1"/>
                                <w:jc w:val="center"/>
                              </w:pPr>
                              <w:r>
                                <w:t>Détroit d’Ormuz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202151" name="Text Box 1"/>
                        <wps:cNvSpPr txBox="1"/>
                        <wps:spPr>
                          <a:xfrm>
                            <a:off x="2823444" y="50800"/>
                            <a:ext cx="298820" cy="118110"/>
                          </a:xfrm>
                          <a:prstGeom prst="rect">
                            <a:avLst/>
                          </a:prstGeom>
                          <a:solidFill>
                            <a:schemeClr val="bg2">
                              <a:lumMod val="90000"/>
                            </a:schemeClr>
                          </a:solidFill>
                          <a:ln w="6350">
                            <a:noFill/>
                          </a:ln>
                        </wps:spPr>
                        <wps:txbx>
                          <w:txbxContent>
                            <w:p w14:paraId="54AF1BF0" w14:textId="77777777" w:rsidR="00A30D9B" w:rsidRDefault="00A30D9B" w:rsidP="00A30D9B">
                              <w:pPr>
                                <w:pStyle w:val="P68B1DB1-Normal4"/>
                                <w:jc w:val="center"/>
                              </w:pPr>
                              <w:r>
                                <w:t>IRAN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3036804" name="Text Box 1"/>
                        <wps:cNvSpPr txBox="1"/>
                        <wps:spPr>
                          <a:xfrm>
                            <a:off x="2678301" y="696686"/>
                            <a:ext cx="248920" cy="99060"/>
                          </a:xfrm>
                          <a:prstGeom prst="rect">
                            <a:avLst/>
                          </a:prstGeom>
                          <a:solidFill>
                            <a:schemeClr val="bg2">
                              <a:lumMod val="90000"/>
                            </a:schemeClr>
                          </a:solidFill>
                          <a:ln w="6350">
                            <a:noFill/>
                          </a:ln>
                        </wps:spPr>
                        <wps:txbx>
                          <w:txbxContent>
                            <w:p w14:paraId="22C54F07" w14:textId="77777777" w:rsidR="00A30D9B" w:rsidRDefault="00A30D9B" w:rsidP="00A30D9B">
                              <w:pPr>
                                <w:pStyle w:val="P68B1DB1-Normal4"/>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9266833" name="Text Box 1"/>
                        <wps:cNvSpPr txBox="1"/>
                        <wps:spPr>
                          <a:xfrm>
                            <a:off x="2446073" y="478971"/>
                            <a:ext cx="184150" cy="99060"/>
                          </a:xfrm>
                          <a:prstGeom prst="rect">
                            <a:avLst/>
                          </a:prstGeom>
                          <a:solidFill>
                            <a:schemeClr val="bg2">
                              <a:lumMod val="90000"/>
                            </a:schemeClr>
                          </a:solidFill>
                          <a:ln w="6350">
                            <a:noFill/>
                          </a:ln>
                        </wps:spPr>
                        <wps:txbx>
                          <w:txbxContent>
                            <w:p w14:paraId="68451960" w14:textId="77777777" w:rsidR="00A30D9B" w:rsidRDefault="00A30D9B" w:rsidP="00A30D9B">
                              <w:pPr>
                                <w:pStyle w:val="P68B1DB1-Normal4"/>
                                <w:jc w:val="center"/>
                              </w:pPr>
                              <w:r>
                                <w:t>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0712919" name="Text Box 1"/>
                        <wps:cNvSpPr txBox="1"/>
                        <wps:spPr>
                          <a:xfrm>
                            <a:off x="2823168" y="1161072"/>
                            <a:ext cx="270510" cy="188673"/>
                          </a:xfrm>
                          <a:prstGeom prst="rect">
                            <a:avLst/>
                          </a:prstGeom>
                          <a:solidFill>
                            <a:schemeClr val="bg1"/>
                          </a:solidFill>
                          <a:ln w="6350">
                            <a:noFill/>
                          </a:ln>
                        </wps:spPr>
                        <wps:txbx>
                          <w:txbxContent>
                            <w:p w14:paraId="0AEC45A7" w14:textId="77777777" w:rsidR="00A30D9B" w:rsidRDefault="00A30D9B" w:rsidP="00A30D9B">
                              <w:pPr>
                                <w:pStyle w:val="P68B1DB1-Normal1"/>
                                <w:jc w:val="center"/>
                              </w:pPr>
                              <w:r>
                                <w:t>Baie de Hallaniyat</w:t>
                              </w:r>
                            </w:p>
                            <w:p w14:paraId="644BB02D" w14:textId="77777777" w:rsidR="00C9331C" w:rsidRDefault="00C9331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1525954" name="Text Box 1"/>
                        <wps:cNvSpPr txBox="1"/>
                        <wps:spPr>
                          <a:xfrm>
                            <a:off x="3012130" y="914400"/>
                            <a:ext cx="270510" cy="171450"/>
                          </a:xfrm>
                          <a:prstGeom prst="rect">
                            <a:avLst/>
                          </a:prstGeom>
                          <a:solidFill>
                            <a:schemeClr val="bg1"/>
                          </a:solidFill>
                          <a:ln w="6350">
                            <a:noFill/>
                          </a:ln>
                        </wps:spPr>
                        <wps:txbx>
                          <w:txbxContent>
                            <w:p w14:paraId="0DE4A6FB" w14:textId="77777777" w:rsidR="00A30D9B" w:rsidRDefault="00A30D9B" w:rsidP="00A30D9B">
                              <w:pPr>
                                <w:pStyle w:val="P68B1DB1-Normal1"/>
                                <w:jc w:val="center"/>
                              </w:pPr>
                              <w:r>
                                <w:t>Golfe de 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2322536" name="Text Box 1"/>
                        <wps:cNvSpPr txBox="1"/>
                        <wps:spPr>
                          <a:xfrm>
                            <a:off x="3121959" y="645847"/>
                            <a:ext cx="244171" cy="190500"/>
                          </a:xfrm>
                          <a:prstGeom prst="rect">
                            <a:avLst/>
                          </a:prstGeom>
                          <a:solidFill>
                            <a:schemeClr val="bg1"/>
                          </a:solidFill>
                          <a:ln w="6350">
                            <a:noFill/>
                          </a:ln>
                        </wps:spPr>
                        <wps:txbx>
                          <w:txbxContent>
                            <w:p w14:paraId="0572CA4B" w14:textId="77777777" w:rsidR="00A30D9B" w:rsidRPr="00C9331C" w:rsidRDefault="00A30D9B" w:rsidP="00A30D9B">
                              <w:pPr>
                                <w:pStyle w:val="P68B1DB1-Normal16"/>
                                <w:jc w:val="center"/>
                                <w:rPr>
                                  <w:rFonts w:asciiTheme="minorHAnsi" w:hAnsiTheme="minorHAnsi" w:cstheme="minorHAnsi"/>
                                  <w:i/>
                                  <w:iCs/>
                                  <w:sz w:val="11"/>
                                  <w:szCs w:val="11"/>
                                </w:rPr>
                              </w:pPr>
                              <w:r w:rsidRPr="00C9331C">
                                <w:rPr>
                                  <w:rFonts w:asciiTheme="minorHAnsi" w:hAnsiTheme="minorHAnsi" w:cstheme="minorHAnsi"/>
                                  <w:i/>
                                  <w:iCs/>
                                  <w:sz w:val="11"/>
                                  <w:szCs w:val="11"/>
                                </w:rPr>
                                <w:t>Mer d’Oman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9741320" name="Text Box 1"/>
                        <wps:cNvSpPr txBox="1"/>
                        <wps:spPr>
                          <a:xfrm>
                            <a:off x="3498358" y="718457"/>
                            <a:ext cx="270510" cy="171450"/>
                          </a:xfrm>
                          <a:prstGeom prst="rect">
                            <a:avLst/>
                          </a:prstGeom>
                          <a:solidFill>
                            <a:schemeClr val="bg1"/>
                          </a:solidFill>
                          <a:ln w="6350">
                            <a:noFill/>
                          </a:ln>
                        </wps:spPr>
                        <wps:txbx>
                          <w:txbxContent>
                            <w:p w14:paraId="3EB73E1E" w14:textId="77777777" w:rsidR="00A30D9B" w:rsidRDefault="00A30D9B" w:rsidP="00A30D9B">
                              <w:pPr>
                                <w:pStyle w:val="P68B1DB1-Normal1"/>
                                <w:jc w:val="center"/>
                              </w:pPr>
                              <w:r>
                                <w:t>Golfe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5522751" name="Text Box 1"/>
                        <wps:cNvSpPr txBox="1"/>
                        <wps:spPr>
                          <a:xfrm>
                            <a:off x="3498358" y="87086"/>
                            <a:ext cx="373380" cy="118110"/>
                          </a:xfrm>
                          <a:prstGeom prst="rect">
                            <a:avLst/>
                          </a:prstGeom>
                          <a:solidFill>
                            <a:schemeClr val="bg2">
                              <a:lumMod val="90000"/>
                            </a:schemeClr>
                          </a:solidFill>
                          <a:ln w="6350">
                            <a:noFill/>
                          </a:ln>
                        </wps:spPr>
                        <wps:txbx>
                          <w:txbxContent>
                            <w:p w14:paraId="4CA484E6" w14:textId="77777777" w:rsidR="00A30D9B" w:rsidRDefault="00A30D9B" w:rsidP="00A30D9B">
                              <w:pPr>
                                <w:pStyle w:val="P68B1DB1-Normal4"/>
                                <w:jc w:val="center"/>
                              </w:pPr>
                              <w:r>
                                <w:t>PAKISTAN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9415668" name="Text Box 1"/>
                        <wps:cNvSpPr txBox="1"/>
                        <wps:spPr>
                          <a:xfrm>
                            <a:off x="3164219" y="1349746"/>
                            <a:ext cx="489993" cy="99060"/>
                          </a:xfrm>
                          <a:prstGeom prst="rect">
                            <a:avLst/>
                          </a:prstGeom>
                          <a:solidFill>
                            <a:schemeClr val="bg1"/>
                          </a:solidFill>
                          <a:ln w="6350">
                            <a:noFill/>
                          </a:ln>
                        </wps:spPr>
                        <wps:txbx>
                          <w:txbxContent>
                            <w:p w14:paraId="22AF65CF" w14:textId="77777777" w:rsidR="00A30D9B" w:rsidRPr="00C9331C" w:rsidRDefault="00A30D9B" w:rsidP="00A30D9B">
                              <w:pPr>
                                <w:pStyle w:val="P68B1DB1-Normal16"/>
                                <w:jc w:val="center"/>
                                <w:rPr>
                                  <w:rFonts w:asciiTheme="minorHAnsi" w:hAnsiTheme="minorHAnsi" w:cstheme="minorHAnsi"/>
                                  <w:i/>
                                  <w:iCs/>
                                  <w:sz w:val="13"/>
                                  <w:szCs w:val="13"/>
                                </w:rPr>
                              </w:pPr>
                              <w:r w:rsidRPr="00C9331C">
                                <w:rPr>
                                  <w:rFonts w:asciiTheme="minorHAnsi" w:hAnsiTheme="minorHAnsi" w:cstheme="minorHAnsi"/>
                                  <w:i/>
                                  <w:iCs/>
                                  <w:sz w:val="13"/>
                                  <w:szCs w:val="13"/>
                                </w:rP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4397833" name="Text Box 1"/>
                        <wps:cNvSpPr txBox="1"/>
                        <wps:spPr>
                          <a:xfrm>
                            <a:off x="4376473" y="500743"/>
                            <a:ext cx="373380" cy="118110"/>
                          </a:xfrm>
                          <a:prstGeom prst="rect">
                            <a:avLst/>
                          </a:prstGeom>
                          <a:solidFill>
                            <a:schemeClr val="bg2">
                              <a:lumMod val="90000"/>
                            </a:schemeClr>
                          </a:solidFill>
                          <a:ln w="6350">
                            <a:noFill/>
                          </a:ln>
                        </wps:spPr>
                        <wps:txbx>
                          <w:txbxContent>
                            <w:p w14:paraId="1017F00D" w14:textId="77777777" w:rsidR="00A30D9B" w:rsidRDefault="00A30D9B" w:rsidP="00A30D9B">
                              <w:pPr>
                                <w:pStyle w:val="P68B1DB1-Normal4"/>
                                <w:jc w:val="center"/>
                              </w:pPr>
                              <w:r>
                                <w:t>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9284563" name="Text Box 1"/>
                        <wps:cNvSpPr txBox="1"/>
                        <wps:spPr>
                          <a:xfrm>
                            <a:off x="3795901" y="2068286"/>
                            <a:ext cx="373380" cy="118110"/>
                          </a:xfrm>
                          <a:prstGeom prst="rect">
                            <a:avLst/>
                          </a:prstGeom>
                          <a:solidFill>
                            <a:schemeClr val="bg1"/>
                          </a:solidFill>
                          <a:ln w="6350">
                            <a:noFill/>
                          </a:ln>
                        </wps:spPr>
                        <wps:txbx>
                          <w:txbxContent>
                            <w:p w14:paraId="7C5F24AD" w14:textId="77777777" w:rsidR="00A30D9B" w:rsidRDefault="00A30D9B" w:rsidP="00A30D9B">
                              <w:pPr>
                                <w:pStyle w:val="P68B1DB1-Normal4"/>
                                <w:jc w:val="center"/>
                              </w:pPr>
                              <w:r>
                                <w:t>MALDIVES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46819" name="Text Box 1"/>
                        <wps:cNvSpPr txBox="1"/>
                        <wps:spPr>
                          <a:xfrm>
                            <a:off x="4913501" y="1879600"/>
                            <a:ext cx="259080" cy="201930"/>
                          </a:xfrm>
                          <a:prstGeom prst="rect">
                            <a:avLst/>
                          </a:prstGeom>
                          <a:solidFill>
                            <a:schemeClr val="bg2">
                              <a:lumMod val="90000"/>
                            </a:schemeClr>
                          </a:solidFill>
                          <a:ln w="6350">
                            <a:noFill/>
                          </a:ln>
                        </wps:spPr>
                        <wps:txbx>
                          <w:txbxContent>
                            <w:p w14:paraId="0037E665" w14:textId="2D4D0480" w:rsidR="00A30D9B" w:rsidRDefault="00A30D9B" w:rsidP="00A30D9B">
                              <w:pPr>
                                <w:pStyle w:val="P68B1DB1-Normal4"/>
                                <w:jc w:val="center"/>
                              </w:pPr>
                              <w:r>
                                <w:t>SRI</w:t>
                              </w:r>
                              <w:r w:rsidR="00C9331C">
                                <w:t xml:space="preserve"> </w:t>
                              </w:r>
                              <w:r>
                                <w:t>LANKA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9916435" name="Text Box 1"/>
                        <wps:cNvSpPr txBox="1"/>
                        <wps:spPr>
                          <a:xfrm>
                            <a:off x="4281711" y="1915770"/>
                            <a:ext cx="304800" cy="171077"/>
                          </a:xfrm>
                          <a:prstGeom prst="rect">
                            <a:avLst/>
                          </a:prstGeom>
                          <a:solidFill>
                            <a:schemeClr val="bg1"/>
                          </a:solidFill>
                          <a:ln w="6350">
                            <a:noFill/>
                          </a:ln>
                        </wps:spPr>
                        <wps:txbx>
                          <w:txbxContent>
                            <w:p w14:paraId="22FE5C44"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Mer des Laquedives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13398" name="Text Box 1"/>
                        <wps:cNvSpPr txBox="1"/>
                        <wps:spPr>
                          <a:xfrm>
                            <a:off x="4543387" y="2068286"/>
                            <a:ext cx="270510" cy="171450"/>
                          </a:xfrm>
                          <a:prstGeom prst="rect">
                            <a:avLst/>
                          </a:prstGeom>
                          <a:solidFill>
                            <a:schemeClr val="bg1"/>
                          </a:solidFill>
                          <a:ln w="6350">
                            <a:noFill/>
                          </a:ln>
                        </wps:spPr>
                        <wps:txbx>
                          <w:txbxContent>
                            <w:p w14:paraId="451A4A1E" w14:textId="77777777" w:rsidR="00A30D9B" w:rsidRDefault="00A30D9B" w:rsidP="00A30D9B">
                              <w:pPr>
                                <w:pStyle w:val="P68B1DB1-Normal1"/>
                                <w:jc w:val="center"/>
                              </w:pPr>
                              <w:r>
                                <w:t>Golfe de Mannar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0218273" name="Text Box 1"/>
                        <wps:cNvSpPr txBox="1"/>
                        <wps:spPr>
                          <a:xfrm>
                            <a:off x="457616" y="1494971"/>
                            <a:ext cx="601163" cy="69608"/>
                          </a:xfrm>
                          <a:prstGeom prst="rect">
                            <a:avLst/>
                          </a:prstGeom>
                          <a:solidFill>
                            <a:schemeClr val="bg1"/>
                          </a:solidFill>
                          <a:ln w="6350">
                            <a:noFill/>
                          </a:ln>
                        </wps:spPr>
                        <wps:txbx>
                          <w:txbxContent>
                            <w:p w14:paraId="6364BAFC" w14:textId="77777777" w:rsidR="00A30D9B" w:rsidRDefault="00A30D9B" w:rsidP="00A30D9B">
                              <w:pPr>
                                <w:pStyle w:val="P68B1DB1-Normal14"/>
                              </w:pPr>
                              <w:r>
                                <w:t>Zone maritime mondiale OHI v3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323706" name="Text Box 1"/>
                        <wps:cNvSpPr txBox="1"/>
                        <wps:spPr>
                          <a:xfrm>
                            <a:off x="326987" y="1582057"/>
                            <a:ext cx="601163" cy="69608"/>
                          </a:xfrm>
                          <a:prstGeom prst="rect">
                            <a:avLst/>
                          </a:prstGeom>
                          <a:solidFill>
                            <a:schemeClr val="bg1"/>
                          </a:solidFill>
                          <a:ln w="6350">
                            <a:noFill/>
                          </a:ln>
                        </wps:spPr>
                        <wps:txbx>
                          <w:txbxContent>
                            <w:p w14:paraId="321FC1FE" w14:textId="77777777" w:rsidR="00A30D9B" w:rsidRDefault="00A30D9B" w:rsidP="00A30D9B">
                              <w:pPr>
                                <w:pStyle w:val="P68B1DB1-Normal14"/>
                              </w:pPr>
                              <w:r>
                                <w:t>Indice d’adéquation env.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2789767" name="Text Box 2"/>
                        <wps:cNvSpPr txBox="1"/>
                        <wps:spPr>
                          <a:xfrm>
                            <a:off x="457616" y="1647371"/>
                            <a:ext cx="363220" cy="487680"/>
                          </a:xfrm>
                          <a:prstGeom prst="rect">
                            <a:avLst/>
                          </a:prstGeom>
                          <a:solidFill>
                            <a:schemeClr val="lt1"/>
                          </a:solidFill>
                          <a:ln w="6350">
                            <a:noFill/>
                          </a:ln>
                        </wps:spPr>
                        <wps:txbx>
                          <w:txbxContent>
                            <w:p w14:paraId="565BB958" w14:textId="77777777" w:rsidR="00A30D9B" w:rsidRDefault="00A30D9B" w:rsidP="00A30D9B">
                              <w:pPr>
                                <w:pStyle w:val="P68B1DB1-Normal14"/>
                                <w:spacing w:line="276" w:lineRule="auto"/>
                              </w:pPr>
                              <w:r>
                                <w:t>&lt;0,5</w:t>
                              </w:r>
                            </w:p>
                            <w:p w14:paraId="17E24F25" w14:textId="77777777" w:rsidR="00A30D9B" w:rsidRDefault="00A30D9B" w:rsidP="00A30D9B">
                              <w:pPr>
                                <w:pStyle w:val="P68B1DB1-Normal14"/>
                                <w:spacing w:line="276" w:lineRule="auto"/>
                              </w:pPr>
                              <w:r>
                                <w:t>0,5 – 0,75</w:t>
                              </w:r>
                            </w:p>
                            <w:p w14:paraId="600300AD" w14:textId="77777777" w:rsidR="00A30D9B" w:rsidRDefault="00A30D9B" w:rsidP="00A30D9B">
                              <w:pPr>
                                <w:pStyle w:val="P68B1DB1-Normal14"/>
                                <w:spacing w:line="276" w:lineRule="auto"/>
                              </w:pPr>
                              <w:r>
                                <w:t>0,75 – 0,9</w:t>
                              </w:r>
                            </w:p>
                            <w:p w14:paraId="6E3DDC90" w14:textId="77777777" w:rsidR="00A30D9B" w:rsidRDefault="00A30D9B" w:rsidP="00A30D9B">
                              <w:pPr>
                                <w:pStyle w:val="P68B1DB1-Normal14"/>
                                <w:spacing w:line="276" w:lineRule="auto"/>
                              </w:pPr>
                              <w:r>
                                <w:t>0,9 – 0,95</w:t>
                              </w:r>
                            </w:p>
                            <w:p w14:paraId="564379D8" w14:textId="77777777" w:rsidR="00A30D9B" w:rsidRDefault="00A30D9B" w:rsidP="00A30D9B">
                              <w:pPr>
                                <w:pStyle w:val="P68B1DB1-Normal14"/>
                                <w:spacing w:line="276" w:lineRule="auto"/>
                              </w:pPr>
                              <w:r>
                                <w:t>0,95 – 0,975</w:t>
                              </w:r>
                            </w:p>
                            <w:p w14:paraId="75A64522" w14:textId="77777777" w:rsidR="00A30D9B" w:rsidRDefault="00A30D9B" w:rsidP="00A30D9B">
                              <w:pPr>
                                <w:pStyle w:val="P68B1DB1-Normal14"/>
                                <w:spacing w:line="276" w:lineRule="auto"/>
                              </w:pPr>
                              <w:r>
                                <w:t>0,975 – 1</w:t>
                              </w:r>
                            </w:p>
                            <w:p w14:paraId="06B71840" w14:textId="77777777" w:rsidR="00A30D9B" w:rsidRDefault="00A30D9B" w:rsidP="00A30D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9471272" name="Text Box 1"/>
                        <wps:cNvSpPr txBox="1"/>
                        <wps:spPr>
                          <a:xfrm rot="16200000">
                            <a:off x="-53378" y="795292"/>
                            <a:ext cx="266578" cy="116279"/>
                          </a:xfrm>
                          <a:prstGeom prst="rect">
                            <a:avLst/>
                          </a:prstGeom>
                          <a:solidFill>
                            <a:schemeClr val="lt1"/>
                          </a:solidFill>
                          <a:ln w="6350">
                            <a:noFill/>
                          </a:ln>
                        </wps:spPr>
                        <wps:txbx>
                          <w:txbxContent>
                            <w:p w14:paraId="1ABA76A0" w14:textId="77777777" w:rsidR="00A30D9B" w:rsidRDefault="00A30D9B" w:rsidP="00A30D9B">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1377562" name="Text Box 1"/>
                        <wps:cNvSpPr txBox="1"/>
                        <wps:spPr>
                          <a:xfrm rot="16200000">
                            <a:off x="-53378" y="1738721"/>
                            <a:ext cx="266578" cy="116279"/>
                          </a:xfrm>
                          <a:prstGeom prst="rect">
                            <a:avLst/>
                          </a:prstGeom>
                          <a:solidFill>
                            <a:schemeClr val="lt1"/>
                          </a:solidFill>
                          <a:ln w="6350">
                            <a:noFill/>
                          </a:ln>
                        </wps:spPr>
                        <wps:txbx>
                          <w:txbxContent>
                            <w:p w14:paraId="1B330764" w14:textId="77777777" w:rsidR="00A30D9B" w:rsidRDefault="00A30D9B" w:rsidP="00A30D9B">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295667" name="Text Box 1"/>
                        <wps:cNvSpPr txBox="1"/>
                        <wps:spPr>
                          <a:xfrm rot="16200000">
                            <a:off x="-53378" y="3182892"/>
                            <a:ext cx="266578" cy="116279"/>
                          </a:xfrm>
                          <a:prstGeom prst="rect">
                            <a:avLst/>
                          </a:prstGeom>
                          <a:solidFill>
                            <a:schemeClr val="lt1"/>
                          </a:solidFill>
                          <a:ln w="6350">
                            <a:noFill/>
                          </a:ln>
                        </wps:spPr>
                        <wps:txbx>
                          <w:txbxContent>
                            <w:p w14:paraId="5486136F" w14:textId="77777777" w:rsidR="00A30D9B" w:rsidRDefault="00A30D9B" w:rsidP="00A30D9B">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0580712" name="Text Box 1"/>
                        <wps:cNvSpPr txBox="1"/>
                        <wps:spPr>
                          <a:xfrm rot="16200000">
                            <a:off x="-53379" y="4111807"/>
                            <a:ext cx="266578" cy="116279"/>
                          </a:xfrm>
                          <a:prstGeom prst="rect">
                            <a:avLst/>
                          </a:prstGeom>
                          <a:solidFill>
                            <a:schemeClr val="lt1"/>
                          </a:solidFill>
                          <a:ln w="6350">
                            <a:noFill/>
                          </a:ln>
                        </wps:spPr>
                        <wps:txbx>
                          <w:txbxContent>
                            <w:p w14:paraId="5AD65B6E" w14:textId="77777777" w:rsidR="00A30D9B" w:rsidRDefault="00A30D9B" w:rsidP="00A30D9B">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848048" name="Text Box 1"/>
                        <wps:cNvSpPr txBox="1"/>
                        <wps:spPr>
                          <a:xfrm rot="16200000">
                            <a:off x="-53379" y="5541464"/>
                            <a:ext cx="266578" cy="116279"/>
                          </a:xfrm>
                          <a:prstGeom prst="rect">
                            <a:avLst/>
                          </a:prstGeom>
                          <a:solidFill>
                            <a:schemeClr val="lt1"/>
                          </a:solidFill>
                          <a:ln w="6350">
                            <a:noFill/>
                          </a:ln>
                        </wps:spPr>
                        <wps:txbx>
                          <w:txbxContent>
                            <w:p w14:paraId="492FCFA9" w14:textId="77777777" w:rsidR="00A30D9B" w:rsidRDefault="00A30D9B" w:rsidP="00A30D9B">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4610927" name="Text Box 1"/>
                        <wps:cNvSpPr txBox="1"/>
                        <wps:spPr>
                          <a:xfrm rot="16200000">
                            <a:off x="-75149" y="6463121"/>
                            <a:ext cx="266578" cy="116279"/>
                          </a:xfrm>
                          <a:prstGeom prst="rect">
                            <a:avLst/>
                          </a:prstGeom>
                          <a:solidFill>
                            <a:schemeClr val="lt1"/>
                          </a:solidFill>
                          <a:ln w="6350">
                            <a:noFill/>
                          </a:ln>
                        </wps:spPr>
                        <wps:txbx>
                          <w:txbxContent>
                            <w:p w14:paraId="55BF7250" w14:textId="77777777" w:rsidR="00A30D9B" w:rsidRDefault="00A30D9B" w:rsidP="00A30D9B">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0746735" name="Text Box 1"/>
                        <wps:cNvSpPr txBox="1"/>
                        <wps:spPr>
                          <a:xfrm>
                            <a:off x="116530" y="7104743"/>
                            <a:ext cx="266578" cy="116279"/>
                          </a:xfrm>
                          <a:prstGeom prst="rect">
                            <a:avLst/>
                          </a:prstGeom>
                          <a:solidFill>
                            <a:schemeClr val="lt1"/>
                          </a:solidFill>
                          <a:ln w="6350">
                            <a:noFill/>
                          </a:ln>
                        </wps:spPr>
                        <wps:txbx>
                          <w:txbxContent>
                            <w:p w14:paraId="5D79184F" w14:textId="77777777" w:rsidR="00A30D9B" w:rsidRDefault="00A30D9B" w:rsidP="00A30D9B">
                              <w:pPr>
                                <w:pStyle w:val="P68B1DB1-Normal4"/>
                                <w:jc w:val="center"/>
                              </w:pPr>
                              <w:r>
                                <w:t>30°E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677264" name="Text Box 1"/>
                        <wps:cNvSpPr txBox="1"/>
                        <wps:spPr>
                          <a:xfrm>
                            <a:off x="1045444" y="7090228"/>
                            <a:ext cx="266578" cy="116279"/>
                          </a:xfrm>
                          <a:prstGeom prst="rect">
                            <a:avLst/>
                          </a:prstGeom>
                          <a:solidFill>
                            <a:schemeClr val="lt1"/>
                          </a:solidFill>
                          <a:ln w="6350">
                            <a:noFill/>
                          </a:ln>
                        </wps:spPr>
                        <wps:txbx>
                          <w:txbxContent>
                            <w:p w14:paraId="53C55C9C" w14:textId="77777777" w:rsidR="00A30D9B" w:rsidRDefault="00A30D9B" w:rsidP="00A30D9B">
                              <w:pPr>
                                <w:pStyle w:val="P68B1DB1-Normal4"/>
                                <w:jc w:val="center"/>
                              </w:pPr>
                              <w:r>
                                <w:t>40°E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2329379" name="Text Box 1"/>
                        <wps:cNvSpPr txBox="1"/>
                        <wps:spPr>
                          <a:xfrm>
                            <a:off x="1945330" y="7104743"/>
                            <a:ext cx="266578" cy="116279"/>
                          </a:xfrm>
                          <a:prstGeom prst="rect">
                            <a:avLst/>
                          </a:prstGeom>
                          <a:solidFill>
                            <a:schemeClr val="lt1"/>
                          </a:solidFill>
                          <a:ln w="6350">
                            <a:noFill/>
                          </a:ln>
                        </wps:spPr>
                        <wps:txbx>
                          <w:txbxContent>
                            <w:p w14:paraId="7767BA04" w14:textId="77777777" w:rsidR="00A30D9B" w:rsidRDefault="00A30D9B" w:rsidP="00A30D9B">
                              <w:pPr>
                                <w:pStyle w:val="P68B1DB1-Normal4"/>
                                <w:jc w:val="center"/>
                              </w:pPr>
                              <w:r>
                                <w:t>50°E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046694" name="Text Box 1"/>
                        <wps:cNvSpPr txBox="1"/>
                        <wps:spPr>
                          <a:xfrm>
                            <a:off x="2874244" y="7104743"/>
                            <a:ext cx="266578" cy="116279"/>
                          </a:xfrm>
                          <a:prstGeom prst="rect">
                            <a:avLst/>
                          </a:prstGeom>
                          <a:solidFill>
                            <a:schemeClr val="lt1"/>
                          </a:solidFill>
                          <a:ln w="6350">
                            <a:noFill/>
                          </a:ln>
                        </wps:spPr>
                        <wps:txbx>
                          <w:txbxContent>
                            <w:p w14:paraId="0E675F98" w14:textId="77777777" w:rsidR="00A30D9B" w:rsidRDefault="00A30D9B" w:rsidP="00A30D9B">
                              <w:pPr>
                                <w:pStyle w:val="P68B1DB1-Normal4"/>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620321" name="Text Box 1"/>
                        <wps:cNvSpPr txBox="1"/>
                        <wps:spPr>
                          <a:xfrm>
                            <a:off x="3795901" y="7104743"/>
                            <a:ext cx="266578" cy="116279"/>
                          </a:xfrm>
                          <a:prstGeom prst="rect">
                            <a:avLst/>
                          </a:prstGeom>
                          <a:solidFill>
                            <a:schemeClr val="lt1"/>
                          </a:solidFill>
                          <a:ln w="6350">
                            <a:noFill/>
                          </a:ln>
                        </wps:spPr>
                        <wps:txbx>
                          <w:txbxContent>
                            <w:p w14:paraId="3A935CEF" w14:textId="77777777" w:rsidR="00A30D9B" w:rsidRDefault="00A30D9B" w:rsidP="00A30D9B">
                              <w:pPr>
                                <w:pStyle w:val="P68B1DB1-Normal4"/>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2409294" name="Text Box 1"/>
                        <wps:cNvSpPr txBox="1"/>
                        <wps:spPr>
                          <a:xfrm>
                            <a:off x="4710301" y="7090228"/>
                            <a:ext cx="266578" cy="116279"/>
                          </a:xfrm>
                          <a:prstGeom prst="rect">
                            <a:avLst/>
                          </a:prstGeom>
                          <a:solidFill>
                            <a:schemeClr val="lt1"/>
                          </a:solidFill>
                          <a:ln w="6350">
                            <a:noFill/>
                          </a:ln>
                        </wps:spPr>
                        <wps:txbx>
                          <w:txbxContent>
                            <w:p w14:paraId="2144EE38" w14:textId="77777777" w:rsidR="00A30D9B" w:rsidRDefault="00A30D9B" w:rsidP="00A30D9B">
                              <w:pPr>
                                <w:pStyle w:val="P68B1DB1-Normal4"/>
                                <w:jc w:val="center"/>
                              </w:pPr>
                              <w:r>
                                <w:t>80°E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6962346" name="Text Box 3"/>
                        <wps:cNvSpPr txBox="1"/>
                        <wps:spPr>
                          <a:xfrm>
                            <a:off x="218109" y="2401969"/>
                            <a:ext cx="1014638" cy="165769"/>
                          </a:xfrm>
                          <a:prstGeom prst="rect">
                            <a:avLst/>
                          </a:prstGeom>
                          <a:solidFill>
                            <a:schemeClr val="lt1"/>
                          </a:solidFill>
                          <a:ln w="6350">
                            <a:noFill/>
                          </a:ln>
                        </wps:spPr>
                        <wps:txbx>
                          <w:txbxContent>
                            <w:p w14:paraId="27DDE56B" w14:textId="77777777" w:rsidR="00A30D9B" w:rsidRDefault="00A30D9B" w:rsidP="00A30D9B">
                              <w:pPr>
                                <w:pStyle w:val="P68B1DB1-Normal13"/>
                              </w:pPr>
                              <w:r>
                                <w:t>B – Trafic maritime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955540" name="Text Box 1"/>
                        <wps:cNvSpPr txBox="1"/>
                        <wps:spPr>
                          <a:xfrm>
                            <a:off x="1074473" y="2801257"/>
                            <a:ext cx="227330" cy="91440"/>
                          </a:xfrm>
                          <a:prstGeom prst="rect">
                            <a:avLst/>
                          </a:prstGeom>
                          <a:solidFill>
                            <a:schemeClr val="bg2">
                              <a:lumMod val="90000"/>
                            </a:schemeClr>
                          </a:solidFill>
                          <a:ln w="6350">
                            <a:noFill/>
                          </a:ln>
                        </wps:spPr>
                        <wps:txbx>
                          <w:txbxContent>
                            <w:p w14:paraId="38A9FCB8" w14:textId="77777777" w:rsidR="00A30D9B" w:rsidRDefault="00A30D9B" w:rsidP="00A30D9B">
                              <w:pPr>
                                <w:pStyle w:val="P68B1DB1-Normal3"/>
                                <w:jc w:val="center"/>
                              </w:pPr>
                              <w:r>
                                <w:t>Yanbu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603301" name="Text Box 1"/>
                        <wps:cNvSpPr txBox="1"/>
                        <wps:spPr>
                          <a:xfrm>
                            <a:off x="1183330" y="3062514"/>
                            <a:ext cx="227330" cy="91440"/>
                          </a:xfrm>
                          <a:prstGeom prst="rect">
                            <a:avLst/>
                          </a:prstGeom>
                          <a:solidFill>
                            <a:schemeClr val="bg2">
                              <a:lumMod val="90000"/>
                            </a:schemeClr>
                          </a:solidFill>
                          <a:ln w="6350">
                            <a:noFill/>
                          </a:ln>
                        </wps:spPr>
                        <wps:txbx>
                          <w:txbxContent>
                            <w:p w14:paraId="7AEDD165" w14:textId="77777777" w:rsidR="00A30D9B" w:rsidRDefault="00A30D9B" w:rsidP="00A30D9B">
                              <w:pPr>
                                <w:pStyle w:val="P68B1DB1-Normal3"/>
                                <w:jc w:val="center"/>
                              </w:pPr>
                              <w:r>
                                <w:t>Djeddah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0166318" name="Text Box 1"/>
                        <wps:cNvSpPr txBox="1"/>
                        <wps:spPr>
                          <a:xfrm>
                            <a:off x="559216" y="3243943"/>
                            <a:ext cx="340360" cy="91440"/>
                          </a:xfrm>
                          <a:prstGeom prst="rect">
                            <a:avLst/>
                          </a:prstGeom>
                          <a:solidFill>
                            <a:schemeClr val="bg2">
                              <a:lumMod val="90000"/>
                            </a:schemeClr>
                          </a:solidFill>
                          <a:ln w="6350">
                            <a:noFill/>
                          </a:ln>
                        </wps:spPr>
                        <wps:txbx>
                          <w:txbxContent>
                            <w:p w14:paraId="296B0B14" w14:textId="77777777" w:rsidR="00A30D9B" w:rsidRDefault="00A30D9B" w:rsidP="00A30D9B">
                              <w:pPr>
                                <w:pStyle w:val="P68B1DB1-Normal3"/>
                                <w:jc w:val="center"/>
                              </w:pPr>
                              <w:r>
                                <w:t>Port-Soudan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400006" name="Text Box 1"/>
                        <wps:cNvSpPr txBox="1"/>
                        <wps:spPr>
                          <a:xfrm>
                            <a:off x="820473" y="3519714"/>
                            <a:ext cx="302260" cy="91440"/>
                          </a:xfrm>
                          <a:prstGeom prst="rect">
                            <a:avLst/>
                          </a:prstGeom>
                          <a:solidFill>
                            <a:schemeClr val="bg2">
                              <a:lumMod val="90000"/>
                            </a:schemeClr>
                          </a:solidFill>
                          <a:ln w="6350">
                            <a:noFill/>
                          </a:ln>
                        </wps:spPr>
                        <wps:txbx>
                          <w:txbxContent>
                            <w:p w14:paraId="064B2E00" w14:textId="77777777" w:rsidR="00A30D9B" w:rsidRDefault="00A30D9B" w:rsidP="00A30D9B">
                              <w:pPr>
                                <w:pStyle w:val="P68B1DB1-Normal3"/>
                                <w:jc w:val="center"/>
                              </w:pPr>
                              <w:r>
                                <w:t>Massawa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0924401" name="Text Box 1"/>
                        <wps:cNvSpPr txBox="1"/>
                        <wps:spPr>
                          <a:xfrm>
                            <a:off x="1168816" y="3991428"/>
                            <a:ext cx="259080" cy="91440"/>
                          </a:xfrm>
                          <a:prstGeom prst="rect">
                            <a:avLst/>
                          </a:prstGeom>
                          <a:solidFill>
                            <a:schemeClr val="bg2">
                              <a:lumMod val="90000"/>
                            </a:schemeClr>
                          </a:solidFill>
                          <a:ln w="6350">
                            <a:noFill/>
                          </a:ln>
                        </wps:spPr>
                        <wps:txbx>
                          <w:txbxContent>
                            <w:p w14:paraId="14E6A386" w14:textId="77777777" w:rsidR="00A30D9B" w:rsidRDefault="00A30D9B" w:rsidP="00A30D9B">
                              <w:pPr>
                                <w:pStyle w:val="P68B1DB1-Normal3"/>
                                <w:jc w:val="center"/>
                              </w:pPr>
                              <w:r>
                                <w:t>Djibouti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882547" name="Text Box 1"/>
                        <wps:cNvSpPr txBox="1"/>
                        <wps:spPr>
                          <a:xfrm>
                            <a:off x="1357501" y="4122057"/>
                            <a:ext cx="259080" cy="91440"/>
                          </a:xfrm>
                          <a:prstGeom prst="rect">
                            <a:avLst/>
                          </a:prstGeom>
                          <a:solidFill>
                            <a:schemeClr val="bg2">
                              <a:lumMod val="90000"/>
                            </a:schemeClr>
                          </a:solidFill>
                          <a:ln w="6350">
                            <a:noFill/>
                          </a:ln>
                        </wps:spPr>
                        <wps:txbx>
                          <w:txbxContent>
                            <w:p w14:paraId="1EA5A3E3" w14:textId="77777777" w:rsidR="00A30D9B" w:rsidRDefault="00A30D9B" w:rsidP="00A30D9B">
                              <w:pPr>
                                <w:pStyle w:val="P68B1DB1-Normal3"/>
                                <w:jc w:val="center"/>
                              </w:pPr>
                              <w:r>
                                <w:t>Berbera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092622" name="Text Box 1"/>
                        <wps:cNvSpPr txBox="1"/>
                        <wps:spPr>
                          <a:xfrm>
                            <a:off x="1524416" y="3657600"/>
                            <a:ext cx="312420" cy="91440"/>
                          </a:xfrm>
                          <a:prstGeom prst="rect">
                            <a:avLst/>
                          </a:prstGeom>
                          <a:solidFill>
                            <a:schemeClr val="bg2">
                              <a:lumMod val="90000"/>
                            </a:schemeClr>
                          </a:solidFill>
                          <a:ln w="6350">
                            <a:noFill/>
                          </a:ln>
                        </wps:spPr>
                        <wps:txbx>
                          <w:txbxContent>
                            <w:p w14:paraId="6596ED18" w14:textId="77777777" w:rsidR="00A30D9B" w:rsidRDefault="00A30D9B" w:rsidP="00A30D9B">
                              <w:pPr>
                                <w:pStyle w:val="P68B1DB1-Normal3"/>
                                <w:jc w:val="center"/>
                              </w:pPr>
                              <w:r>
                                <w:t>Hodeidah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079571" name="Text Box 1"/>
                        <wps:cNvSpPr txBox="1"/>
                        <wps:spPr>
                          <a:xfrm>
                            <a:off x="1575216" y="3766457"/>
                            <a:ext cx="205740" cy="76200"/>
                          </a:xfrm>
                          <a:prstGeom prst="rect">
                            <a:avLst/>
                          </a:prstGeom>
                          <a:solidFill>
                            <a:schemeClr val="bg2">
                              <a:lumMod val="90000"/>
                            </a:schemeClr>
                          </a:solidFill>
                          <a:ln w="6350">
                            <a:noFill/>
                          </a:ln>
                        </wps:spPr>
                        <wps:txbx>
                          <w:txbxContent>
                            <w:p w14:paraId="669D264E" w14:textId="77777777" w:rsidR="00A30D9B" w:rsidRDefault="00A30D9B" w:rsidP="00A30D9B">
                              <w:pPr>
                                <w:pStyle w:val="P68B1DB1-Normal3"/>
                                <w:jc w:val="center"/>
                              </w:pPr>
                              <w:r>
                                <w:t>Aden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2099950" name="Text Box 1"/>
                        <wps:cNvSpPr txBox="1"/>
                        <wps:spPr>
                          <a:xfrm>
                            <a:off x="1996130" y="3556000"/>
                            <a:ext cx="281940" cy="91440"/>
                          </a:xfrm>
                          <a:prstGeom prst="rect">
                            <a:avLst/>
                          </a:prstGeom>
                          <a:solidFill>
                            <a:schemeClr val="bg2">
                              <a:lumMod val="90000"/>
                            </a:schemeClr>
                          </a:solidFill>
                          <a:ln w="6350">
                            <a:noFill/>
                          </a:ln>
                        </wps:spPr>
                        <wps:txbx>
                          <w:txbxContent>
                            <w:p w14:paraId="0C799384" w14:textId="77777777" w:rsidR="00A30D9B" w:rsidRDefault="00A30D9B" w:rsidP="00A30D9B">
                              <w:pPr>
                                <w:pStyle w:val="P68B1DB1-Normal3"/>
                                <w:jc w:val="center"/>
                              </w:pPr>
                              <w:r>
                                <w:t>Nishtun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4314027" name="Text Box 1"/>
                        <wps:cNvSpPr txBox="1"/>
                        <wps:spPr>
                          <a:xfrm>
                            <a:off x="2068701" y="4078514"/>
                            <a:ext cx="254000" cy="91440"/>
                          </a:xfrm>
                          <a:prstGeom prst="rect">
                            <a:avLst/>
                          </a:prstGeom>
                          <a:solidFill>
                            <a:schemeClr val="bg2">
                              <a:lumMod val="90000"/>
                            </a:schemeClr>
                          </a:solidFill>
                          <a:ln w="6350">
                            <a:noFill/>
                          </a:ln>
                        </wps:spPr>
                        <wps:txbx>
                          <w:txbxContent>
                            <w:p w14:paraId="044F4ECE" w14:textId="77777777" w:rsidR="00A30D9B" w:rsidRDefault="00A30D9B" w:rsidP="00A30D9B">
                              <w:pPr>
                                <w:pStyle w:val="P68B1DB1-Normal3"/>
                                <w:jc w:val="center"/>
                              </w:pPr>
                              <w:r>
                                <w:t>Bosaso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843826" name="Text Box 1"/>
                        <wps:cNvSpPr txBox="1"/>
                        <wps:spPr>
                          <a:xfrm>
                            <a:off x="2213844" y="3410857"/>
                            <a:ext cx="254000" cy="91440"/>
                          </a:xfrm>
                          <a:prstGeom prst="rect">
                            <a:avLst/>
                          </a:prstGeom>
                          <a:solidFill>
                            <a:schemeClr val="bg2">
                              <a:lumMod val="90000"/>
                            </a:schemeClr>
                          </a:solidFill>
                          <a:ln w="6350">
                            <a:noFill/>
                          </a:ln>
                        </wps:spPr>
                        <wps:txbx>
                          <w:txbxContent>
                            <w:p w14:paraId="1489BEAF" w14:textId="77777777" w:rsidR="00A30D9B" w:rsidRDefault="00A30D9B" w:rsidP="00A30D9B">
                              <w:pPr>
                                <w:pStyle w:val="P68B1DB1-Normal3"/>
                                <w:jc w:val="center"/>
                              </w:pPr>
                              <w:r>
                                <w:t>Salalah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5805374" name="Text Box 1"/>
                        <wps:cNvSpPr txBox="1"/>
                        <wps:spPr>
                          <a:xfrm>
                            <a:off x="2605730" y="3185886"/>
                            <a:ext cx="200660" cy="91440"/>
                          </a:xfrm>
                          <a:prstGeom prst="rect">
                            <a:avLst/>
                          </a:prstGeom>
                          <a:solidFill>
                            <a:schemeClr val="bg2">
                              <a:lumMod val="90000"/>
                            </a:schemeClr>
                          </a:solidFill>
                          <a:ln w="6350">
                            <a:noFill/>
                          </a:ln>
                        </wps:spPr>
                        <wps:txbx>
                          <w:txbxContent>
                            <w:p w14:paraId="52D88AE0" w14:textId="77777777" w:rsidR="00A30D9B" w:rsidRDefault="00A30D9B" w:rsidP="00A30D9B">
                              <w:pPr>
                                <w:pStyle w:val="P68B1DB1-Normal3"/>
                                <w:jc w:val="center"/>
                              </w:pPr>
                              <w:r>
                                <w:t>Duqm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1960487" name="Text Box 1"/>
                        <wps:cNvSpPr txBox="1"/>
                        <wps:spPr>
                          <a:xfrm>
                            <a:off x="2671044" y="3062514"/>
                            <a:ext cx="254000" cy="91440"/>
                          </a:xfrm>
                          <a:prstGeom prst="rect">
                            <a:avLst/>
                          </a:prstGeom>
                          <a:solidFill>
                            <a:schemeClr val="bg2">
                              <a:lumMod val="90000"/>
                            </a:schemeClr>
                          </a:solidFill>
                          <a:ln w="6350">
                            <a:noFill/>
                          </a:ln>
                        </wps:spPr>
                        <wps:txbx>
                          <w:txbxContent>
                            <w:p w14:paraId="41F063AA" w14:textId="77777777" w:rsidR="00A30D9B" w:rsidRDefault="00A30D9B" w:rsidP="00A30D9B">
                              <w:pPr>
                                <w:pStyle w:val="P68B1DB1-Normal3"/>
                                <w:jc w:val="center"/>
                              </w:pPr>
                              <w:r>
                                <w:t>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6665675" name="Text Box 1"/>
                        <wps:cNvSpPr txBox="1"/>
                        <wps:spPr>
                          <a:xfrm>
                            <a:off x="2649273" y="2939143"/>
                            <a:ext cx="254000" cy="78740"/>
                          </a:xfrm>
                          <a:prstGeom prst="rect">
                            <a:avLst/>
                          </a:prstGeom>
                          <a:solidFill>
                            <a:schemeClr val="bg2">
                              <a:lumMod val="90000"/>
                            </a:schemeClr>
                          </a:solidFill>
                          <a:ln w="6350">
                            <a:noFill/>
                          </a:ln>
                        </wps:spPr>
                        <wps:txbx>
                          <w:txbxContent>
                            <w:p w14:paraId="45BD8FAA" w14:textId="77777777" w:rsidR="00A30D9B" w:rsidRDefault="00A30D9B" w:rsidP="00A30D9B">
                              <w:pPr>
                                <w:pStyle w:val="P68B1DB1-Normal3"/>
                                <w:jc w:val="center"/>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8140755" name="Text Box 1"/>
                        <wps:cNvSpPr txBox="1"/>
                        <wps:spPr>
                          <a:xfrm>
                            <a:off x="2533158" y="2859314"/>
                            <a:ext cx="208280" cy="78740"/>
                          </a:xfrm>
                          <a:prstGeom prst="rect">
                            <a:avLst/>
                          </a:prstGeom>
                          <a:solidFill>
                            <a:schemeClr val="bg2">
                              <a:lumMod val="90000"/>
                            </a:schemeClr>
                          </a:solidFill>
                          <a:ln w="6350">
                            <a:noFill/>
                          </a:ln>
                        </wps:spPr>
                        <wps:txbx>
                          <w:txbxContent>
                            <w:p w14:paraId="0FF7D42B" w14:textId="77777777" w:rsidR="00A30D9B" w:rsidRDefault="00A30D9B" w:rsidP="00A30D9B">
                              <w:pPr>
                                <w:pStyle w:val="P68B1DB1-Normal3"/>
                                <w:jc w:val="center"/>
                              </w:pPr>
                              <w:r>
                                <w:t>Sohar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1382039" name="Text Box 1"/>
                        <wps:cNvSpPr txBox="1"/>
                        <wps:spPr>
                          <a:xfrm>
                            <a:off x="2388016" y="2721428"/>
                            <a:ext cx="289560" cy="78740"/>
                          </a:xfrm>
                          <a:prstGeom prst="rect">
                            <a:avLst/>
                          </a:prstGeom>
                          <a:solidFill>
                            <a:schemeClr val="bg1"/>
                          </a:solidFill>
                          <a:ln w="6350">
                            <a:noFill/>
                          </a:ln>
                        </wps:spPr>
                        <wps:txbx>
                          <w:txbxContent>
                            <w:p w14:paraId="7676EBEC" w14:textId="77777777" w:rsidR="00A30D9B" w:rsidRDefault="00A30D9B" w:rsidP="00A30D9B">
                              <w:pPr>
                                <w:pStyle w:val="P68B1DB1-Normal3"/>
                                <w:jc w:val="center"/>
                              </w:pPr>
                              <w:r>
                                <w:t>Fujaïrah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6780172" name="Text Box 1"/>
                        <wps:cNvSpPr txBox="1"/>
                        <wps:spPr>
                          <a:xfrm>
                            <a:off x="2888758" y="2627086"/>
                            <a:ext cx="302260" cy="78740"/>
                          </a:xfrm>
                          <a:prstGeom prst="rect">
                            <a:avLst/>
                          </a:prstGeom>
                          <a:solidFill>
                            <a:schemeClr val="bg2">
                              <a:lumMod val="90000"/>
                            </a:schemeClr>
                          </a:solidFill>
                          <a:ln w="6350">
                            <a:noFill/>
                          </a:ln>
                        </wps:spPr>
                        <wps:txbx>
                          <w:txbxContent>
                            <w:p w14:paraId="4C6B6093" w14:textId="77777777" w:rsidR="00A30D9B" w:rsidRDefault="00A30D9B" w:rsidP="00A30D9B">
                              <w:pPr>
                                <w:pStyle w:val="P68B1DB1-Normal3"/>
                                <w:jc w:val="center"/>
                              </w:pPr>
                              <w:r>
                                <w:t>Chabahar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7683352" name="Text Box 1"/>
                        <wps:cNvSpPr txBox="1"/>
                        <wps:spPr>
                          <a:xfrm>
                            <a:off x="3266130" y="2663371"/>
                            <a:ext cx="302260" cy="78740"/>
                          </a:xfrm>
                          <a:prstGeom prst="rect">
                            <a:avLst/>
                          </a:prstGeom>
                          <a:solidFill>
                            <a:schemeClr val="bg2">
                              <a:lumMod val="90000"/>
                            </a:schemeClr>
                          </a:solidFill>
                          <a:ln w="6350">
                            <a:noFill/>
                          </a:ln>
                        </wps:spPr>
                        <wps:txbx>
                          <w:txbxContent>
                            <w:p w14:paraId="0967A3EF" w14:textId="77777777" w:rsidR="00A30D9B" w:rsidRDefault="00A30D9B" w:rsidP="00A30D9B">
                              <w:pPr>
                                <w:pStyle w:val="P68B1DB1-Normal3"/>
                                <w:jc w:val="center"/>
                              </w:pPr>
                              <w:r>
                                <w:t>Gwadar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9143015" name="Text Box 1"/>
                        <wps:cNvSpPr txBox="1"/>
                        <wps:spPr>
                          <a:xfrm>
                            <a:off x="3708816" y="2670628"/>
                            <a:ext cx="302260" cy="78740"/>
                          </a:xfrm>
                          <a:prstGeom prst="rect">
                            <a:avLst/>
                          </a:prstGeom>
                          <a:solidFill>
                            <a:schemeClr val="bg2">
                              <a:lumMod val="90000"/>
                            </a:schemeClr>
                          </a:solidFill>
                          <a:ln w="6350">
                            <a:noFill/>
                          </a:ln>
                        </wps:spPr>
                        <wps:txbx>
                          <w:txbxContent>
                            <w:p w14:paraId="317970FC" w14:textId="77777777" w:rsidR="00A30D9B" w:rsidRDefault="00A30D9B" w:rsidP="00A30D9B">
                              <w:pPr>
                                <w:pStyle w:val="P68B1DB1-Normal3"/>
                                <w:jc w:val="center"/>
                              </w:pPr>
                              <w:r>
                                <w:t>Karachi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867719" name="Text Box 1"/>
                        <wps:cNvSpPr txBox="1"/>
                        <wps:spPr>
                          <a:xfrm>
                            <a:off x="3890244" y="2852057"/>
                            <a:ext cx="251460" cy="78740"/>
                          </a:xfrm>
                          <a:prstGeom prst="rect">
                            <a:avLst/>
                          </a:prstGeom>
                          <a:solidFill>
                            <a:schemeClr val="bg2">
                              <a:lumMod val="90000"/>
                            </a:schemeClr>
                          </a:solidFill>
                          <a:ln w="6350">
                            <a:noFill/>
                          </a:ln>
                        </wps:spPr>
                        <wps:txbx>
                          <w:txbxContent>
                            <w:p w14:paraId="0B88B22C" w14:textId="77777777" w:rsidR="00A30D9B" w:rsidRDefault="00A30D9B" w:rsidP="00A30D9B">
                              <w:pPr>
                                <w:pStyle w:val="P68B1DB1-Normal3"/>
                                <w:jc w:val="center"/>
                              </w:pPr>
                              <w:r>
                                <w:t>Kandi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2683163" name="Text Box 1"/>
                        <wps:cNvSpPr txBox="1"/>
                        <wps:spPr>
                          <a:xfrm>
                            <a:off x="4267616" y="3033486"/>
                            <a:ext cx="205740" cy="78740"/>
                          </a:xfrm>
                          <a:prstGeom prst="rect">
                            <a:avLst/>
                          </a:prstGeom>
                          <a:solidFill>
                            <a:schemeClr val="bg2">
                              <a:lumMod val="90000"/>
                            </a:schemeClr>
                          </a:solidFill>
                          <a:ln w="6350">
                            <a:noFill/>
                          </a:ln>
                        </wps:spPr>
                        <wps:txbx>
                          <w:txbxContent>
                            <w:p w14:paraId="16C118E1" w14:textId="77777777" w:rsidR="00A30D9B" w:rsidRDefault="00A30D9B" w:rsidP="00A30D9B">
                              <w:pPr>
                                <w:pStyle w:val="P68B1DB1-Normal3"/>
                                <w:jc w:val="center"/>
                              </w:pPr>
                              <w:r>
                                <w:t>Surate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0265829" name="Text Box 1"/>
                        <wps:cNvSpPr txBox="1"/>
                        <wps:spPr>
                          <a:xfrm>
                            <a:off x="4267616" y="3243943"/>
                            <a:ext cx="276860" cy="78740"/>
                          </a:xfrm>
                          <a:prstGeom prst="rect">
                            <a:avLst/>
                          </a:prstGeom>
                          <a:solidFill>
                            <a:schemeClr val="bg2">
                              <a:lumMod val="90000"/>
                            </a:schemeClr>
                          </a:solidFill>
                          <a:ln w="6350">
                            <a:noFill/>
                          </a:ln>
                        </wps:spPr>
                        <wps:txbx>
                          <w:txbxContent>
                            <w:p w14:paraId="31F4347E" w14:textId="77777777" w:rsidR="00A30D9B" w:rsidRDefault="00A30D9B" w:rsidP="00A30D9B">
                              <w:pPr>
                                <w:pStyle w:val="P68B1DB1-Normal3"/>
                                <w:jc w:val="center"/>
                              </w:pPr>
                              <w:r>
                                <w:t>Mumbai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1885518" name="Text Box 1"/>
                        <wps:cNvSpPr txBox="1"/>
                        <wps:spPr>
                          <a:xfrm>
                            <a:off x="4354701" y="3556000"/>
                            <a:ext cx="317500" cy="78740"/>
                          </a:xfrm>
                          <a:prstGeom prst="rect">
                            <a:avLst/>
                          </a:prstGeom>
                          <a:solidFill>
                            <a:schemeClr val="bg2">
                              <a:lumMod val="90000"/>
                            </a:schemeClr>
                          </a:solidFill>
                          <a:ln w="6350">
                            <a:noFill/>
                          </a:ln>
                        </wps:spPr>
                        <wps:txbx>
                          <w:txbxContent>
                            <w:p w14:paraId="77945DFA" w14:textId="77777777" w:rsidR="00A30D9B" w:rsidRDefault="00A30D9B" w:rsidP="00A30D9B">
                              <w:pPr>
                                <w:pStyle w:val="P68B1DB1-Normal3"/>
                                <w:jc w:val="center"/>
                              </w:pPr>
                              <w:r>
                                <w:t>Mormugao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9778600" name="Text Box 1"/>
                        <wps:cNvSpPr txBox="1"/>
                        <wps:spPr>
                          <a:xfrm>
                            <a:off x="4449044" y="3795486"/>
                            <a:ext cx="317500" cy="78740"/>
                          </a:xfrm>
                          <a:prstGeom prst="rect">
                            <a:avLst/>
                          </a:prstGeom>
                          <a:solidFill>
                            <a:schemeClr val="bg2">
                              <a:lumMod val="90000"/>
                            </a:schemeClr>
                          </a:solidFill>
                          <a:ln w="6350">
                            <a:noFill/>
                          </a:ln>
                        </wps:spPr>
                        <wps:txbx>
                          <w:txbxContent>
                            <w:p w14:paraId="46110779" w14:textId="77777777" w:rsidR="00A30D9B" w:rsidRDefault="00A30D9B" w:rsidP="00A30D9B">
                              <w:pPr>
                                <w:pStyle w:val="P68B1DB1-Normal3"/>
                                <w:jc w:val="center"/>
                              </w:pPr>
                              <w:r>
                                <w:t>Mangalore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2194348" name="Text Box 1"/>
                        <wps:cNvSpPr txBox="1"/>
                        <wps:spPr>
                          <a:xfrm>
                            <a:off x="4565158" y="4056743"/>
                            <a:ext cx="248920" cy="78740"/>
                          </a:xfrm>
                          <a:prstGeom prst="rect">
                            <a:avLst/>
                          </a:prstGeom>
                          <a:solidFill>
                            <a:schemeClr val="bg2">
                              <a:lumMod val="90000"/>
                            </a:schemeClr>
                          </a:solidFill>
                          <a:ln w="6350">
                            <a:noFill/>
                          </a:ln>
                        </wps:spPr>
                        <wps:txbx>
                          <w:txbxContent>
                            <w:p w14:paraId="5CD3764E" w14:textId="77777777" w:rsidR="00A30D9B" w:rsidRDefault="00A30D9B" w:rsidP="00A30D9B">
                              <w:pPr>
                                <w:pStyle w:val="P68B1DB1-Normal3"/>
                                <w:jc w:val="center"/>
                              </w:pPr>
                              <w:r>
                                <w:t>Cochin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4547786" name="Text Box 1"/>
                        <wps:cNvSpPr txBox="1"/>
                        <wps:spPr>
                          <a:xfrm>
                            <a:off x="4746587" y="4172857"/>
                            <a:ext cx="297180" cy="78740"/>
                          </a:xfrm>
                          <a:prstGeom prst="rect">
                            <a:avLst/>
                          </a:prstGeom>
                          <a:solidFill>
                            <a:schemeClr val="bg1"/>
                          </a:solidFill>
                          <a:ln w="6350">
                            <a:noFill/>
                          </a:ln>
                        </wps:spPr>
                        <wps:txbx>
                          <w:txbxContent>
                            <w:p w14:paraId="25EC467D" w14:textId="77777777" w:rsidR="00A30D9B" w:rsidRDefault="00A30D9B" w:rsidP="00A30D9B">
                              <w:pPr>
                                <w:pStyle w:val="P68B1DB1-Normal3"/>
                                <w:jc w:val="center"/>
                              </w:pPr>
                              <w:r>
                                <w:t>Tuticorin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458422" name="Text Box 1"/>
                        <wps:cNvSpPr txBox="1"/>
                        <wps:spPr>
                          <a:xfrm>
                            <a:off x="4869958" y="4361543"/>
                            <a:ext cx="297180" cy="78740"/>
                          </a:xfrm>
                          <a:prstGeom prst="rect">
                            <a:avLst/>
                          </a:prstGeom>
                          <a:solidFill>
                            <a:schemeClr val="bg1"/>
                          </a:solidFill>
                          <a:ln w="6350">
                            <a:noFill/>
                          </a:ln>
                        </wps:spPr>
                        <wps:txbx>
                          <w:txbxContent>
                            <w:p w14:paraId="14FB6A24" w14:textId="77777777" w:rsidR="00A30D9B" w:rsidRDefault="00A30D9B" w:rsidP="00A30D9B">
                              <w:pPr>
                                <w:pStyle w:val="P68B1DB1-Normal3"/>
                                <w:jc w:val="center"/>
                              </w:pPr>
                              <w:r>
                                <w:t>Colombo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8857809" name="Text Box 1"/>
                        <wps:cNvSpPr txBox="1"/>
                        <wps:spPr>
                          <a:xfrm>
                            <a:off x="457616" y="3751943"/>
                            <a:ext cx="181363" cy="69608"/>
                          </a:xfrm>
                          <a:prstGeom prst="rect">
                            <a:avLst/>
                          </a:prstGeom>
                          <a:solidFill>
                            <a:schemeClr val="bg1"/>
                          </a:solidFill>
                          <a:ln w="6350">
                            <a:noFill/>
                          </a:ln>
                        </wps:spPr>
                        <wps:txbx>
                          <w:txbxContent>
                            <w:p w14:paraId="4FAA6BB4" w14:textId="77777777" w:rsidR="00A30D9B" w:rsidRDefault="00A30D9B" w:rsidP="00A30D9B">
                              <w:pPr>
                                <w:pStyle w:val="P68B1DB1-Normal1"/>
                              </w:pPr>
                              <w:r>
                                <w:t>ZEE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887463" name="Text Box 1"/>
                        <wps:cNvSpPr txBox="1"/>
                        <wps:spPr>
                          <a:xfrm>
                            <a:off x="326922" y="3838564"/>
                            <a:ext cx="747413" cy="80056"/>
                          </a:xfrm>
                          <a:prstGeom prst="rect">
                            <a:avLst/>
                          </a:prstGeom>
                          <a:solidFill>
                            <a:schemeClr val="bg1"/>
                          </a:solidFill>
                          <a:ln w="6350">
                            <a:noFill/>
                          </a:ln>
                        </wps:spPr>
                        <wps:txbx>
                          <w:txbxContent>
                            <w:p w14:paraId="1364A1DA" w14:textId="77777777" w:rsidR="00A30D9B" w:rsidRDefault="00A30D9B" w:rsidP="00A30D9B">
                              <w:pPr>
                                <w:pStyle w:val="P68B1DB1-Normal1"/>
                              </w:pPr>
                              <w:r>
                                <w:t>Taille du 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3323016" name="Text Box 1"/>
                        <wps:cNvSpPr txBox="1"/>
                        <wps:spPr>
                          <a:xfrm>
                            <a:off x="457616" y="3918857"/>
                            <a:ext cx="273205" cy="251460"/>
                          </a:xfrm>
                          <a:prstGeom prst="rect">
                            <a:avLst/>
                          </a:prstGeom>
                          <a:solidFill>
                            <a:schemeClr val="bg1"/>
                          </a:solidFill>
                          <a:ln w="6350">
                            <a:noFill/>
                          </a:ln>
                        </wps:spPr>
                        <wps:txbx>
                          <w:txbxContent>
                            <w:p w14:paraId="5BCE17A3" w14:textId="77777777" w:rsidR="00A30D9B" w:rsidRDefault="00A30D9B" w:rsidP="00A30D9B">
                              <w:pPr>
                                <w:pStyle w:val="P68B1DB1-Normal1"/>
                                <w:spacing w:line="276" w:lineRule="auto"/>
                              </w:pPr>
                              <w:r>
                                <w:t>Grande</w:t>
                              </w:r>
                            </w:p>
                            <w:p w14:paraId="0C6DA5CE" w14:textId="77777777" w:rsidR="00A30D9B" w:rsidRDefault="00A30D9B" w:rsidP="00A30D9B">
                              <w:pPr>
                                <w:pStyle w:val="P68B1DB1-Normal1"/>
                                <w:spacing w:line="276" w:lineRule="auto"/>
                              </w:pPr>
                              <w:r>
                                <w:t>Moyenne</w:t>
                              </w:r>
                            </w:p>
                            <w:p w14:paraId="657E7E4A" w14:textId="77777777" w:rsidR="00A30D9B" w:rsidRDefault="00A30D9B" w:rsidP="00A30D9B">
                              <w:pPr>
                                <w:pStyle w:val="P68B1DB1-Normal1"/>
                                <w:spacing w:line="276" w:lineRule="auto"/>
                              </w:pPr>
                              <w:r>
                                <w:t>Faible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66202" name="Text Box 1"/>
                        <wps:cNvSpPr txBox="1"/>
                        <wps:spPr>
                          <a:xfrm>
                            <a:off x="319730" y="4194628"/>
                            <a:ext cx="718820" cy="69608"/>
                          </a:xfrm>
                          <a:prstGeom prst="rect">
                            <a:avLst/>
                          </a:prstGeom>
                          <a:solidFill>
                            <a:schemeClr val="bg1"/>
                          </a:solidFill>
                          <a:ln w="6350">
                            <a:noFill/>
                          </a:ln>
                        </wps:spPr>
                        <wps:txbx>
                          <w:txbxContent>
                            <w:p w14:paraId="195E0004" w14:textId="77777777" w:rsidR="00A30D9B" w:rsidRDefault="00A30D9B" w:rsidP="00A30D9B">
                              <w:pPr>
                                <w:pStyle w:val="P68B1DB1-Normal1"/>
                              </w:pPr>
                              <w:r>
                                <w:t>Probabilité de collision mortelle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0996069" name="Text Box 1"/>
                        <wps:cNvSpPr txBox="1"/>
                        <wps:spPr>
                          <a:xfrm>
                            <a:off x="457616" y="4267200"/>
                            <a:ext cx="421640" cy="251460"/>
                          </a:xfrm>
                          <a:prstGeom prst="rect">
                            <a:avLst/>
                          </a:prstGeom>
                          <a:solidFill>
                            <a:schemeClr val="bg1"/>
                          </a:solidFill>
                          <a:ln w="6350">
                            <a:noFill/>
                          </a:ln>
                        </wps:spPr>
                        <wps:txbx>
                          <w:txbxContent>
                            <w:p w14:paraId="395A554A" w14:textId="77777777" w:rsidR="00A30D9B" w:rsidRDefault="00A30D9B" w:rsidP="00A30D9B">
                              <w:pPr>
                                <w:pStyle w:val="P68B1DB1-Normal1"/>
                                <w:spacing w:line="276" w:lineRule="auto"/>
                              </w:pPr>
                              <w:r>
                                <w:t>0 – 0,005</w:t>
                              </w:r>
                            </w:p>
                            <w:p w14:paraId="5986C356" w14:textId="77777777" w:rsidR="00A30D9B" w:rsidRDefault="00A30D9B" w:rsidP="00A30D9B">
                              <w:pPr>
                                <w:pStyle w:val="P68B1DB1-Normal1"/>
                                <w:spacing w:line="276" w:lineRule="auto"/>
                              </w:pPr>
                              <w:r>
                                <w:t>0,005 – 0,015</w:t>
                              </w:r>
                            </w:p>
                            <w:p w14:paraId="220090B6" w14:textId="77777777" w:rsidR="00A30D9B" w:rsidRDefault="00A30D9B" w:rsidP="00A30D9B">
                              <w:pPr>
                                <w:pStyle w:val="P68B1DB1-Normal1"/>
                                <w:spacing w:line="276" w:lineRule="auto"/>
                              </w:pPr>
                              <w:r>
                                <w:t>0,015 –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1043613" name="Text Box 3"/>
                        <wps:cNvSpPr txBox="1"/>
                        <wps:spPr>
                          <a:xfrm>
                            <a:off x="232575" y="4767076"/>
                            <a:ext cx="1250786" cy="165769"/>
                          </a:xfrm>
                          <a:prstGeom prst="rect">
                            <a:avLst/>
                          </a:prstGeom>
                          <a:solidFill>
                            <a:schemeClr val="lt1"/>
                          </a:solidFill>
                          <a:ln w="6350">
                            <a:noFill/>
                          </a:ln>
                        </wps:spPr>
                        <wps:txbx>
                          <w:txbxContent>
                            <w:p w14:paraId="77E6B547" w14:textId="77777777" w:rsidR="00A30D9B" w:rsidRDefault="00A30D9B" w:rsidP="00A30D9B">
                              <w:pPr>
                                <w:pStyle w:val="P68B1DB1-Normal13"/>
                              </w:pPr>
                              <w:r>
                                <w:t>C – Risque de collision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9739604" name="Text Box 1"/>
                        <wps:cNvSpPr txBox="1"/>
                        <wps:spPr>
                          <a:xfrm>
                            <a:off x="602758" y="6081486"/>
                            <a:ext cx="181363" cy="91440"/>
                          </a:xfrm>
                          <a:prstGeom prst="rect">
                            <a:avLst/>
                          </a:prstGeom>
                          <a:solidFill>
                            <a:schemeClr val="bg1"/>
                          </a:solidFill>
                          <a:ln w="6350">
                            <a:noFill/>
                          </a:ln>
                        </wps:spPr>
                        <wps:txbx>
                          <w:txbxContent>
                            <w:p w14:paraId="793BCB4F" w14:textId="77777777" w:rsidR="00A30D9B" w:rsidRDefault="00A30D9B" w:rsidP="00A30D9B">
                              <w:pPr>
                                <w:rPr>
                                  <w:sz w:val="11"/>
                                </w:rPr>
                              </w:pPr>
                              <w:r>
                                <w:rPr>
                                  <w:sz w:val="11"/>
                                </w:rPr>
                                <w:t>ZEE</w:t>
                              </w:r>
                              <w:r>
                                <w:rPr>
                                  <w:noProof/>
                                </w:rPr>
                                <w:drawing>
                                  <wp:inline distT="0" distB="0" distL="0" distR="0" wp14:anchorId="6CBC313C" wp14:editId="0AB9B8CC">
                                    <wp:extent cx="139065" cy="85090"/>
                                    <wp:effectExtent l="0" t="0" r="635" b="3810"/>
                                    <wp:docPr id="17792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0627" name=""/>
                                            <pic:cNvPicPr/>
                                          </pic:nvPicPr>
                                          <pic:blipFill>
                                            <a:blip r:embed="rId42"/>
                                            <a:stretch>
                                              <a:fillRect/>
                                            </a:stretch>
                                          </pic:blipFill>
                                          <pic:spPr>
                                            <a:xfrm>
                                              <a:off x="0" y="0"/>
                                              <a:ext cx="139065" cy="850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6050742" name="Text Box 1"/>
                        <wps:cNvSpPr txBox="1"/>
                        <wps:spPr>
                          <a:xfrm>
                            <a:off x="602403" y="6214157"/>
                            <a:ext cx="442761" cy="101976"/>
                          </a:xfrm>
                          <a:prstGeom prst="rect">
                            <a:avLst/>
                          </a:prstGeom>
                          <a:solidFill>
                            <a:schemeClr val="bg1"/>
                          </a:solidFill>
                          <a:ln w="6350">
                            <a:noFill/>
                          </a:ln>
                        </wps:spPr>
                        <wps:txbx>
                          <w:txbxContent>
                            <w:p w14:paraId="11F3101A" w14:textId="77777777" w:rsidR="00A30D9B" w:rsidRPr="007A24A5" w:rsidRDefault="00A30D9B" w:rsidP="00A30D9B">
                              <w:pPr>
                                <w:pStyle w:val="P68B1DB1-Normal3"/>
                                <w:rPr>
                                  <w:sz w:val="10"/>
                                  <w:szCs w:val="10"/>
                                </w:rPr>
                              </w:pPr>
                              <w:r w:rsidRPr="007A24A5">
                                <w:rPr>
                                  <w:sz w:val="10"/>
                                  <w:szCs w:val="10"/>
                                </w:rPr>
                                <w:t>AIMM de l’UICN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5333827" name="Text Box 1"/>
                        <wps:cNvSpPr txBox="1"/>
                        <wps:spPr>
                          <a:xfrm>
                            <a:off x="256821" y="6325400"/>
                            <a:ext cx="817547" cy="137885"/>
                          </a:xfrm>
                          <a:prstGeom prst="rect">
                            <a:avLst/>
                          </a:prstGeom>
                          <a:solidFill>
                            <a:schemeClr val="bg1"/>
                          </a:solidFill>
                          <a:ln w="6350">
                            <a:noFill/>
                          </a:ln>
                        </wps:spPr>
                        <wps:txbx>
                          <w:txbxContent>
                            <w:p w14:paraId="61F61153" w14:textId="77777777" w:rsidR="00A30D9B" w:rsidRPr="00A25D2A" w:rsidRDefault="00A30D9B" w:rsidP="007A24A5">
                              <w:pPr>
                                <w:pStyle w:val="P68B1DB1-Normal3"/>
                                <w:rPr>
                                  <w:sz w:val="9"/>
                                  <w:szCs w:val="9"/>
                                  <w:lang w:val="fr-FR"/>
                                </w:rPr>
                              </w:pPr>
                              <w:r w:rsidRPr="00A25D2A">
                                <w:rPr>
                                  <w:sz w:val="9"/>
                                  <w:szCs w:val="9"/>
                                  <w:lang w:val="fr-FR"/>
                                </w:rPr>
                                <w:t>Indice de risque de collision avec un navire</w:t>
                              </w:r>
                            </w:p>
                            <w:p w14:paraId="600E597E" w14:textId="77777777" w:rsidR="007A24A5" w:rsidRPr="00A25D2A" w:rsidRDefault="007A24A5">
                              <w:pPr>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1847404" name="Text Box 1"/>
                        <wps:cNvSpPr txBox="1"/>
                        <wps:spPr>
                          <a:xfrm>
                            <a:off x="588244" y="6487886"/>
                            <a:ext cx="421640" cy="408940"/>
                          </a:xfrm>
                          <a:prstGeom prst="rect">
                            <a:avLst/>
                          </a:prstGeom>
                          <a:solidFill>
                            <a:schemeClr val="bg1"/>
                          </a:solidFill>
                          <a:ln w="6350">
                            <a:noFill/>
                          </a:ln>
                        </wps:spPr>
                        <wps:txbx>
                          <w:txbxContent>
                            <w:p w14:paraId="7D5F61BC" w14:textId="77777777" w:rsidR="00A30D9B" w:rsidRDefault="00A30D9B" w:rsidP="00A30D9B">
                              <w:pPr>
                                <w:pStyle w:val="P68B1DB1-Normal1"/>
                                <w:spacing w:line="480" w:lineRule="auto"/>
                              </w:pPr>
                              <w:r>
                                <w:t>0 – 0,004</w:t>
                              </w:r>
                            </w:p>
                            <w:p w14:paraId="4F3575B6" w14:textId="77777777" w:rsidR="00A30D9B" w:rsidRDefault="00A30D9B" w:rsidP="00A30D9B">
                              <w:pPr>
                                <w:pStyle w:val="P68B1DB1-Normal1"/>
                                <w:spacing w:line="480" w:lineRule="auto"/>
                              </w:pPr>
                              <w:r>
                                <w:t>0,004 – 0,017</w:t>
                              </w:r>
                            </w:p>
                            <w:p w14:paraId="50F1B017" w14:textId="77777777" w:rsidR="00A30D9B" w:rsidRDefault="00A30D9B" w:rsidP="00A30D9B">
                              <w:pPr>
                                <w:pStyle w:val="P68B1DB1-Normal1"/>
                                <w:spacing w:line="480" w:lineRule="auto"/>
                              </w:pPr>
                              <w:r>
                                <w:t>0,017 –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CB1157" id="Group 211" o:spid="_x0000_s1153" style="position:absolute;left:0;text-align:left;margin-left:-1.7pt;margin-top:7.5pt;width:407.3pt;height:568.6pt;z-index:251658243" coordsize="51725,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">
                <v:shape id="Text Box 3" o:spid="_x0000_s1154" type="#_x0000_t202" style="position:absolute;left:2616;top:217;width:15601;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" fillcolor="white [3201]" stroked="f" strokeweight=".5pt">
                  <v:textbox inset="0,0,0,0">
                    <w:txbxContent>
                      <w:p w14:paraId="7A05C291" w14:textId="77777777" w:rsidR="00A30D9B" w:rsidRPr="00C9331C" w:rsidRDefault="00A30D9B" w:rsidP="00A30D9B">
                        <w:pPr>
                          <w:pStyle w:val="P68B1DB1-Normal13"/>
                          <w:rPr>
                            <w:sz w:val="16"/>
                            <w:szCs w:val="16"/>
                          </w:rPr>
                        </w:pPr>
                        <w:r w:rsidRPr="00C9331C">
                          <w:rPr>
                            <w:sz w:val="16"/>
                            <w:szCs w:val="16"/>
                          </w:rPr>
                          <w:t>A – Adéquation environnementale</w:t>
                        </w:r>
                      </w:p>
                    </w:txbxContent>
                  </v:textbox>
                </v:shape>
                <v:shape id="Text Box 1" o:spid="_x0000_s1155" type="#_x0000_t202" style="position:absolute;left:3415;top:3120;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" fillcolor="#cfcdcd [2894]" stroked="f" strokeweight=".5pt">
                  <v:textbox inset="0,0,0,0">
                    <w:txbxContent>
                      <w:p w14:paraId="69728124" w14:textId="77777777" w:rsidR="00A30D9B" w:rsidRDefault="00A30D9B" w:rsidP="00A30D9B">
                        <w:pPr>
                          <w:pStyle w:val="P68B1DB1-Normal4"/>
                          <w:jc w:val="center"/>
                        </w:pPr>
                        <w:r>
                          <w:t>ÉGYPTE</w:t>
                        </w:r>
                      </w:p>
                    </w:txbxContent>
                  </v:textbox>
                </v:shape>
                <v:shape id="Text Box 1" o:spid="_x0000_s1156" type="#_x0000_t202" style="position:absolute;left:14445;top:5007;width:590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" fillcolor="#cfcdcd [2894]" stroked="f" strokeweight=".5pt">
                  <v:textbox inset="0,0,0,0">
                    <w:txbxContent>
                      <w:p w14:paraId="3C05D711" w14:textId="77777777" w:rsidR="00A30D9B" w:rsidRDefault="00A30D9B" w:rsidP="00A30D9B">
                        <w:pPr>
                          <w:pStyle w:val="P68B1DB1-Normal4"/>
                          <w:jc w:val="center"/>
                        </w:pPr>
                        <w:r>
                          <w:t>ARABIE SAOUDITE</w:t>
                        </w:r>
                      </w:p>
                    </w:txbxContent>
                  </v:textbox>
                </v:shape>
                <v:shape id="Text Box 1" o:spid="_x0000_s1157" type="#_x0000_t202" style="position:absolute;left:4431;top:9434;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" fillcolor="#cfcdcd [2894]" stroked="f" strokeweight=".5pt">
                  <v:textbox inset="0,0,0,0">
                    <w:txbxContent>
                      <w:p w14:paraId="0FC742E6" w14:textId="77777777" w:rsidR="00A30D9B" w:rsidRDefault="00A30D9B" w:rsidP="00A30D9B">
                        <w:pPr>
                          <w:pStyle w:val="P68B1DB1-Normal4"/>
                          <w:jc w:val="center"/>
                        </w:pPr>
                        <w:r>
                          <w:t>SOUDAN</w:t>
                        </w:r>
                      </w:p>
                    </w:txbxContent>
                  </v:textbox>
                </v:shape>
                <v:shape id="Text Box 1" o:spid="_x0000_s1158" type="#_x0000_t202" style="position:absolute;left:18655;top:11611;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" fillcolor="#cfcdcd [2894]" stroked="f" strokeweight=".5pt">
                  <v:textbox inset="0,0,0,0">
                    <w:txbxContent>
                      <w:p w14:paraId="3A0A06B5" w14:textId="77777777" w:rsidR="00A30D9B" w:rsidRDefault="00A30D9B" w:rsidP="00A30D9B">
                        <w:pPr>
                          <w:pStyle w:val="P68B1DB1-Normal4"/>
                          <w:jc w:val="center"/>
                        </w:pPr>
                        <w:r>
                          <w:t>YÉMEN</w:t>
                        </w:r>
                      </w:p>
                    </w:txbxContent>
                  </v:textbox>
                </v:shape>
                <v:shape id="Text Box 1" o:spid="_x0000_s1159" type="#_x0000_t202" style="position:absolute;left:9728;top:11829;width:327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" fillcolor="#cfcdcd [2894]" stroked="f" strokeweight=".5pt">
                  <v:textbox inset="0,0,0,0">
                    <w:txbxContent>
                      <w:p w14:paraId="57D23C13" w14:textId="77777777" w:rsidR="00A30D9B" w:rsidRDefault="00A30D9B" w:rsidP="00A30D9B">
                        <w:pPr>
                          <w:pStyle w:val="P68B1DB1-Normal4"/>
                          <w:jc w:val="center"/>
                        </w:pPr>
                        <w:r>
                          <w:t>ÉRYTHRÉE</w:t>
                        </w:r>
                      </w:p>
                    </w:txbxContent>
                  </v:textbox>
                </v:shape>
                <v:shape id="Text Box 1" o:spid="_x0000_s1160" type="#_x0000_t202" style="position:absolute;left:11397;top:19158;width:430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" fillcolor="#cfcdcd [2894]" stroked="f" strokeweight=".5pt">
                  <v:textbox inset="0,0,0,0">
                    <w:txbxContent>
                      <w:p w14:paraId="33162BA7" w14:textId="77777777" w:rsidR="00A30D9B" w:rsidRDefault="00A30D9B" w:rsidP="00A30D9B">
                        <w:pPr>
                          <w:pStyle w:val="P68B1DB1-Normal4"/>
                          <w:jc w:val="center"/>
                        </w:pPr>
                        <w:r>
                          <w:t>ÉTHIOPIE</w:t>
                        </w:r>
                      </w:p>
                    </w:txbxContent>
                  </v:textbox>
                </v:shape>
                <v:shape id="Text Box 1" o:spid="_x0000_s1161" type="#_x0000_t202" style="position:absolute;left:17348;top:17634;width:430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" fillcolor="#cfcdcd [2894]" stroked="f" strokeweight=".5pt">
                  <v:textbox inset="0,0,0,0">
                    <w:txbxContent>
                      <w:p w14:paraId="25215D39" w14:textId="77777777" w:rsidR="00A30D9B" w:rsidRDefault="00A30D9B" w:rsidP="00A30D9B">
                        <w:pPr>
                          <w:pStyle w:val="P68B1DB1-Normal4"/>
                          <w:jc w:val="center"/>
                        </w:pPr>
                        <w:r>
                          <w:t>SOMALIE</w:t>
                        </w:r>
                      </w:p>
                    </w:txbxContent>
                  </v:textbox>
                </v:shape>
                <v:shape id="Text Box 1" o:spid="_x0000_s1162" type="#_x0000_t202" style="position:absolute;left:10096;top:7909;width:192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" fillcolor="white [3212]" stroked="f" strokeweight=".5pt">
                  <v:textbox inset="0,0,0,0">
                    <w:txbxContent>
                      <w:p w14:paraId="452AE420"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Mer Rouge</w:t>
                        </w:r>
                      </w:p>
                    </w:txbxContent>
                  </v:textbox>
                </v:shape>
                <v:shape id="Text Box 1" o:spid="_x0000_s1163" type="#_x0000_t202" style="position:absolute;left:18219;top:14514;width:293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" fillcolor="white [3212]" stroked="f" strokeweight=".5pt">
                  <v:textbox inset="0,0,0,0">
                    <w:txbxContent>
                      <w:p w14:paraId="23E9DD33"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Golfe d’Aden</w:t>
                        </w:r>
                      </w:p>
                    </w:txbxContent>
                  </v:textbox>
                </v:shape>
                <v:shape id="Text Box 1" o:spid="_x0000_s1164" type="#_x0000_t202" style="position:absolute;left:20687;width:163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" fillcolor="white [3212]" stroked="f" strokeweight=".5pt">
                  <v:textbox inset="0,0,0,0">
                    <w:txbxContent>
                      <w:p w14:paraId="34A470E6"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Le Golfe</w:t>
                        </w:r>
                      </w:p>
                    </w:txbxContent>
                  </v:textbox>
                </v:shape>
                <v:shape id="Text Box 1" o:spid="_x0000_s1165" type="#_x0000_t202" style="position:absolute;left:23154;top:2612;width:270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" fillcolor="white [3212]" stroked="f" strokeweight=".5pt">
                  <v:textbox inset="0,0,0,0">
                    <w:txbxContent>
                      <w:p w14:paraId="4A892F1C" w14:textId="77777777" w:rsidR="00A30D9B" w:rsidRDefault="00A30D9B" w:rsidP="00A30D9B">
                        <w:pPr>
                          <w:pStyle w:val="P68B1DB1-Normal1"/>
                          <w:jc w:val="center"/>
                        </w:pPr>
                        <w:r>
                          <w:t>Détroit d’Ormuz</w:t>
                        </w:r>
                      </w:p>
                    </w:txbxContent>
                  </v:textbox>
                </v:shape>
                <v:shape id="Text Box 1" o:spid="_x0000_s1166" type="#_x0000_t202" style="position:absolute;left:28234;top:508;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" fillcolor="#cfcdcd [2894]" stroked="f" strokeweight=".5pt">
                  <v:textbox inset="0,0,0,0">
                    <w:txbxContent>
                      <w:p w14:paraId="54AF1BF0" w14:textId="77777777" w:rsidR="00A30D9B" w:rsidRDefault="00A30D9B" w:rsidP="00A30D9B">
                        <w:pPr>
                          <w:pStyle w:val="P68B1DB1-Normal4"/>
                          <w:jc w:val="center"/>
                        </w:pPr>
                        <w:r>
                          <w:t>IRAN</w:t>
                        </w:r>
                      </w:p>
                    </w:txbxContent>
                  </v:textbox>
                </v:shape>
                <v:shape id="Text Box 1" o:spid="_x0000_s1167" type="#_x0000_t202" style="position:absolute;left:26783;top:6966;width:248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" fillcolor="#cfcdcd [2894]" stroked="f" strokeweight=".5pt">
                  <v:textbox inset="0,0,0,0">
                    <w:txbxContent>
                      <w:p w14:paraId="22C54F07" w14:textId="77777777" w:rsidR="00A30D9B" w:rsidRDefault="00A30D9B" w:rsidP="00A30D9B">
                        <w:pPr>
                          <w:pStyle w:val="P68B1DB1-Normal4"/>
                          <w:jc w:val="center"/>
                        </w:pPr>
                        <w:r>
                          <w:t>OMAN</w:t>
                        </w:r>
                      </w:p>
                    </w:txbxContent>
                  </v:textbox>
                </v:shape>
                <v:shape id="Text Box 1" o:spid="_x0000_s1168" type="#_x0000_t202" style="position:absolute;left:24460;top:4789;width:18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" fillcolor="#cfcdcd [2894]" stroked="f" strokeweight=".5pt">
                  <v:textbox inset="0,0,0,0">
                    <w:txbxContent>
                      <w:p w14:paraId="68451960" w14:textId="77777777" w:rsidR="00A30D9B" w:rsidRDefault="00A30D9B" w:rsidP="00A30D9B">
                        <w:pPr>
                          <w:pStyle w:val="P68B1DB1-Normal4"/>
                          <w:jc w:val="center"/>
                        </w:pPr>
                        <w:r>
                          <w:t>EAU</w:t>
                        </w:r>
                      </w:p>
                    </w:txbxContent>
                  </v:textbox>
                </v:shape>
                <v:shape id="Text Box 1" o:spid="_x0000_s1169" type="#_x0000_t202" style="position:absolute;left:28231;top:11610;width:270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" fillcolor="white [3212]" stroked="f" strokeweight=".5pt">
                  <v:textbox inset="0,0,0,0">
                    <w:txbxContent>
                      <w:p w14:paraId="0AEC45A7" w14:textId="77777777" w:rsidR="00A30D9B" w:rsidRDefault="00A30D9B" w:rsidP="00A30D9B">
                        <w:pPr>
                          <w:pStyle w:val="P68B1DB1-Normal1"/>
                          <w:jc w:val="center"/>
                        </w:pPr>
                        <w:r>
                          <w:t>Baie de Hallaniyat</w:t>
                        </w:r>
                      </w:p>
                      <w:p w14:paraId="644BB02D" w14:textId="77777777" w:rsidR="00C9331C" w:rsidRDefault="00C9331C"/>
                    </w:txbxContent>
                  </v:textbox>
                </v:shape>
                <v:shape id="Text Box 1" o:spid="_x0000_s1170" type="#_x0000_t202" style="position:absolute;left:30121;top:9144;width:2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" fillcolor="white [3212]" stroked="f" strokeweight=".5pt">
                  <v:textbox inset="0,0,0,0">
                    <w:txbxContent>
                      <w:p w14:paraId="0DE4A6FB" w14:textId="77777777" w:rsidR="00A30D9B" w:rsidRDefault="00A30D9B" w:rsidP="00A30D9B">
                        <w:pPr>
                          <w:pStyle w:val="P68B1DB1-Normal1"/>
                          <w:jc w:val="center"/>
                        </w:pPr>
                        <w:r>
                          <w:t>Golfe de Masirah</w:t>
                        </w:r>
                      </w:p>
                    </w:txbxContent>
                  </v:textbox>
                </v:shape>
                <v:shape id="Text Box 1" o:spid="_x0000_s1171" type="#_x0000_t202" style="position:absolute;left:31219;top:6458;width:244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" fillcolor="white [3212]" stroked="f" strokeweight=".5pt">
                  <v:textbox inset="0,0,0,0">
                    <w:txbxContent>
                      <w:p w14:paraId="0572CA4B" w14:textId="77777777" w:rsidR="00A30D9B" w:rsidRPr="00C9331C" w:rsidRDefault="00A30D9B" w:rsidP="00A30D9B">
                        <w:pPr>
                          <w:pStyle w:val="P68B1DB1-Normal16"/>
                          <w:jc w:val="center"/>
                          <w:rPr>
                            <w:rFonts w:asciiTheme="minorHAnsi" w:hAnsiTheme="minorHAnsi" w:cstheme="minorHAnsi"/>
                            <w:i/>
                            <w:iCs/>
                            <w:sz w:val="11"/>
                            <w:szCs w:val="11"/>
                          </w:rPr>
                        </w:pPr>
                        <w:r w:rsidRPr="00C9331C">
                          <w:rPr>
                            <w:rFonts w:asciiTheme="minorHAnsi" w:hAnsiTheme="minorHAnsi" w:cstheme="minorHAnsi"/>
                            <w:i/>
                            <w:iCs/>
                            <w:sz w:val="11"/>
                            <w:szCs w:val="11"/>
                          </w:rPr>
                          <w:t>Mer d’Oman</w:t>
                        </w:r>
                      </w:p>
                    </w:txbxContent>
                  </v:textbox>
                </v:shape>
                <v:shape id="Text Box 1" o:spid="_x0000_s1172" type="#_x0000_t202" style="position:absolute;left:34983;top:7184;width:270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" fillcolor="white [3212]" stroked="f" strokeweight=".5pt">
                  <v:textbox inset="0,0,0,0">
                    <w:txbxContent>
                      <w:p w14:paraId="3EB73E1E" w14:textId="77777777" w:rsidR="00A30D9B" w:rsidRDefault="00A30D9B" w:rsidP="00A30D9B">
                        <w:pPr>
                          <w:pStyle w:val="P68B1DB1-Normal1"/>
                          <w:jc w:val="center"/>
                        </w:pPr>
                        <w:r>
                          <w:t>Golfe de Kutch</w:t>
                        </w:r>
                      </w:p>
                    </w:txbxContent>
                  </v:textbox>
                </v:shape>
                <v:shape id="Text Box 1" o:spid="_x0000_s1173" type="#_x0000_t202" style="position:absolute;left:34983;top:870;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" fillcolor="#cfcdcd [2894]" stroked="f" strokeweight=".5pt">
                  <v:textbox inset="0,0,0,0">
                    <w:txbxContent>
                      <w:p w14:paraId="4CA484E6" w14:textId="77777777" w:rsidR="00A30D9B" w:rsidRDefault="00A30D9B" w:rsidP="00A30D9B">
                        <w:pPr>
                          <w:pStyle w:val="P68B1DB1-Normal4"/>
                          <w:jc w:val="center"/>
                        </w:pPr>
                        <w:r>
                          <w:t>PAKISTAN</w:t>
                        </w:r>
                      </w:p>
                    </w:txbxContent>
                  </v:textbox>
                </v:shape>
                <v:shape id="Text Box 1" o:spid="_x0000_s1174" type="#_x0000_t202" style="position:absolute;left:31642;top:13497;width:490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" fillcolor="white [3212]" stroked="f" strokeweight=".5pt">
                  <v:textbox inset="0,0,0,0">
                    <w:txbxContent>
                      <w:p w14:paraId="22AF65CF" w14:textId="77777777" w:rsidR="00A30D9B" w:rsidRPr="00C9331C" w:rsidRDefault="00A30D9B" w:rsidP="00A30D9B">
                        <w:pPr>
                          <w:pStyle w:val="P68B1DB1-Normal16"/>
                          <w:jc w:val="center"/>
                          <w:rPr>
                            <w:rFonts w:asciiTheme="minorHAnsi" w:hAnsiTheme="minorHAnsi" w:cstheme="minorHAnsi"/>
                            <w:i/>
                            <w:iCs/>
                            <w:sz w:val="13"/>
                            <w:szCs w:val="13"/>
                          </w:rPr>
                        </w:pPr>
                        <w:r w:rsidRPr="00C9331C">
                          <w:rPr>
                            <w:rFonts w:asciiTheme="minorHAnsi" w:hAnsiTheme="minorHAnsi" w:cstheme="minorHAnsi"/>
                            <w:i/>
                            <w:iCs/>
                            <w:sz w:val="13"/>
                            <w:szCs w:val="13"/>
                          </w:rPr>
                          <w:t>Mer d’Arabie</w:t>
                        </w:r>
                      </w:p>
                    </w:txbxContent>
                  </v:textbox>
                </v:shape>
                <v:shape id="Text Box 1" o:spid="_x0000_s1175" type="#_x0000_t202" style="position:absolute;left:43764;top:5007;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" fillcolor="#cfcdcd [2894]" stroked="f" strokeweight=".5pt">
                  <v:textbox inset="0,0,0,0">
                    <w:txbxContent>
                      <w:p w14:paraId="1017F00D" w14:textId="77777777" w:rsidR="00A30D9B" w:rsidRDefault="00A30D9B" w:rsidP="00A30D9B">
                        <w:pPr>
                          <w:pStyle w:val="P68B1DB1-Normal4"/>
                          <w:jc w:val="center"/>
                        </w:pPr>
                        <w:r>
                          <w:t>INDE</w:t>
                        </w:r>
                      </w:p>
                    </w:txbxContent>
                  </v:textbox>
                </v:shape>
                <v:shape id="Text Box 1" o:spid="_x0000_s1176" type="#_x0000_t202" style="position:absolute;left:37959;top:20682;width:373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" fillcolor="white [3212]" stroked="f" strokeweight=".5pt">
                  <v:textbox inset="0,0,0,0">
                    <w:txbxContent>
                      <w:p w14:paraId="7C5F24AD" w14:textId="77777777" w:rsidR="00A30D9B" w:rsidRDefault="00A30D9B" w:rsidP="00A30D9B">
                        <w:pPr>
                          <w:pStyle w:val="P68B1DB1-Normal4"/>
                          <w:jc w:val="center"/>
                        </w:pPr>
                        <w:r>
                          <w:t>MALDIVES</w:t>
                        </w:r>
                      </w:p>
                    </w:txbxContent>
                  </v:textbox>
                </v:shape>
                <v:shape id="Text Box 1" o:spid="_x0000_s1177" type="#_x0000_t202" style="position:absolute;left:49135;top:18796;width:259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" fillcolor="#cfcdcd [2894]" stroked="f" strokeweight=".5pt">
                  <v:textbox inset="0,0,0,0">
                    <w:txbxContent>
                      <w:p w14:paraId="0037E665" w14:textId="2D4D0480" w:rsidR="00A30D9B" w:rsidRDefault="00A30D9B" w:rsidP="00A30D9B">
                        <w:pPr>
                          <w:pStyle w:val="P68B1DB1-Normal4"/>
                          <w:jc w:val="center"/>
                        </w:pPr>
                        <w:r>
                          <w:t>SRI</w:t>
                        </w:r>
                        <w:r w:rsidR="00C9331C">
                          <w:t xml:space="preserve"> </w:t>
                        </w:r>
                        <w:r>
                          <w:t>LANKA</w:t>
                        </w:r>
                      </w:p>
                    </w:txbxContent>
                  </v:textbox>
                </v:shape>
                <v:shape id="Text Box 1" o:spid="_x0000_s1178" type="#_x0000_t202" style="position:absolute;left:42817;top:19157;width:3048;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" fillcolor="white [3212]" stroked="f" strokeweight=".5pt">
                  <v:textbox inset="0,0,0,0">
                    <w:txbxContent>
                      <w:p w14:paraId="22FE5C44"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Mer des Laquedives</w:t>
                        </w:r>
                      </w:p>
                    </w:txbxContent>
                  </v:textbox>
                </v:shape>
                <v:shape id="Text Box 1" o:spid="_x0000_s1179" type="#_x0000_t202" style="position:absolute;left:45433;top:20682;width:270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" fillcolor="white [3212]" stroked="f" strokeweight=".5pt">
                  <v:textbox inset="0,0,0,0">
                    <w:txbxContent>
                      <w:p w14:paraId="451A4A1E" w14:textId="77777777" w:rsidR="00A30D9B" w:rsidRDefault="00A30D9B" w:rsidP="00A30D9B">
                        <w:pPr>
                          <w:pStyle w:val="P68B1DB1-Normal1"/>
                          <w:jc w:val="center"/>
                        </w:pPr>
                        <w:r>
                          <w:t>Golfe de Mannar</w:t>
                        </w:r>
                      </w:p>
                    </w:txbxContent>
                  </v:textbox>
                </v:shape>
                <v:shape id="Text Box 1" o:spid="_x0000_s1180" type="#_x0000_t202" style="position:absolute;left:4576;top:14949;width:60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" fillcolor="white [3212]" stroked="f" strokeweight=".5pt">
                  <v:textbox inset="0,0,0,0">
                    <w:txbxContent>
                      <w:p w14:paraId="6364BAFC" w14:textId="77777777" w:rsidR="00A30D9B" w:rsidRDefault="00A30D9B" w:rsidP="00A30D9B">
                        <w:pPr>
                          <w:pStyle w:val="P68B1DB1-Normal14"/>
                        </w:pPr>
                        <w:r>
                          <w:t>Zone maritime mondiale OHI v3</w:t>
                        </w:r>
                      </w:p>
                    </w:txbxContent>
                  </v:textbox>
                </v:shape>
                <v:shape id="Text Box 1" o:spid="_x0000_s1181" type="#_x0000_t202" style="position:absolute;left:3269;top:15820;width:601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" fillcolor="white [3212]" stroked="f" strokeweight=".5pt">
                  <v:textbox inset="0,0,0,0">
                    <w:txbxContent>
                      <w:p w14:paraId="321FC1FE" w14:textId="77777777" w:rsidR="00A30D9B" w:rsidRDefault="00A30D9B" w:rsidP="00A30D9B">
                        <w:pPr>
                          <w:pStyle w:val="P68B1DB1-Normal14"/>
                        </w:pPr>
                        <w:r>
                          <w:t>Indice d’adéquation env.</w:t>
                        </w:r>
                      </w:p>
                    </w:txbxContent>
                  </v:textbox>
                </v:shape>
                <v:shape id="Text Box 2" o:spid="_x0000_s1182" type="#_x0000_t202" style="position:absolute;left:4576;top:16473;width:3632;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" fillcolor="white [3201]" stroked="f" strokeweight=".5pt">
                  <v:textbox inset="0,0,0,0">
                    <w:txbxContent>
                      <w:p w14:paraId="565BB958" w14:textId="77777777" w:rsidR="00A30D9B" w:rsidRDefault="00A30D9B" w:rsidP="00A30D9B">
                        <w:pPr>
                          <w:pStyle w:val="P68B1DB1-Normal14"/>
                          <w:spacing w:line="276" w:lineRule="auto"/>
                        </w:pPr>
                        <w:r>
                          <w:t>&lt;0,5</w:t>
                        </w:r>
                      </w:p>
                      <w:p w14:paraId="17E24F25" w14:textId="77777777" w:rsidR="00A30D9B" w:rsidRDefault="00A30D9B" w:rsidP="00A30D9B">
                        <w:pPr>
                          <w:pStyle w:val="P68B1DB1-Normal14"/>
                          <w:spacing w:line="276" w:lineRule="auto"/>
                        </w:pPr>
                        <w:r>
                          <w:t>0,5 – 0,75</w:t>
                        </w:r>
                      </w:p>
                      <w:p w14:paraId="600300AD" w14:textId="77777777" w:rsidR="00A30D9B" w:rsidRDefault="00A30D9B" w:rsidP="00A30D9B">
                        <w:pPr>
                          <w:pStyle w:val="P68B1DB1-Normal14"/>
                          <w:spacing w:line="276" w:lineRule="auto"/>
                        </w:pPr>
                        <w:r>
                          <w:t>0,75 – 0,9</w:t>
                        </w:r>
                      </w:p>
                      <w:p w14:paraId="6E3DDC90" w14:textId="77777777" w:rsidR="00A30D9B" w:rsidRDefault="00A30D9B" w:rsidP="00A30D9B">
                        <w:pPr>
                          <w:pStyle w:val="P68B1DB1-Normal14"/>
                          <w:spacing w:line="276" w:lineRule="auto"/>
                        </w:pPr>
                        <w:r>
                          <w:t>0,9 – 0,95</w:t>
                        </w:r>
                      </w:p>
                      <w:p w14:paraId="564379D8" w14:textId="77777777" w:rsidR="00A30D9B" w:rsidRDefault="00A30D9B" w:rsidP="00A30D9B">
                        <w:pPr>
                          <w:pStyle w:val="P68B1DB1-Normal14"/>
                          <w:spacing w:line="276" w:lineRule="auto"/>
                        </w:pPr>
                        <w:r>
                          <w:t>0,95 – 0,975</w:t>
                        </w:r>
                      </w:p>
                      <w:p w14:paraId="75A64522" w14:textId="77777777" w:rsidR="00A30D9B" w:rsidRDefault="00A30D9B" w:rsidP="00A30D9B">
                        <w:pPr>
                          <w:pStyle w:val="P68B1DB1-Normal14"/>
                          <w:spacing w:line="276" w:lineRule="auto"/>
                        </w:pPr>
                        <w:r>
                          <w:t>0,975 – 1</w:t>
                        </w:r>
                      </w:p>
                      <w:p w14:paraId="06B71840" w14:textId="77777777" w:rsidR="00A30D9B" w:rsidRDefault="00A30D9B" w:rsidP="00A30D9B"/>
                    </w:txbxContent>
                  </v:textbox>
                </v:shape>
                <v:shape id="Text Box 1" o:spid="_x0000_s1183" type="#_x0000_t202" style="position:absolute;left:-534;top:7952;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" fillcolor="white [3201]" stroked="f" strokeweight=".5pt">
                  <v:textbox inset="0,0,0,0">
                    <w:txbxContent>
                      <w:p w14:paraId="1ABA76A0" w14:textId="77777777" w:rsidR="00A30D9B" w:rsidRDefault="00A30D9B" w:rsidP="00A30D9B">
                        <w:pPr>
                          <w:pStyle w:val="P68B1DB1-Normal4"/>
                          <w:jc w:val="center"/>
                        </w:pPr>
                        <w:r>
                          <w:t>20°N</w:t>
                        </w:r>
                      </w:p>
                    </w:txbxContent>
                  </v:textbox>
                </v:shape>
                <v:shape id="Text Box 1" o:spid="_x0000_s1184" type="#_x0000_t202" style="position:absolute;left:-534;top:17386;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" fillcolor="white [3201]" stroked="f" strokeweight=".5pt">
                  <v:textbox inset="0,0,0,0">
                    <w:txbxContent>
                      <w:p w14:paraId="1B330764" w14:textId="77777777" w:rsidR="00A30D9B" w:rsidRDefault="00A30D9B" w:rsidP="00A30D9B">
                        <w:pPr>
                          <w:pStyle w:val="P68B1DB1-Normal4"/>
                          <w:jc w:val="center"/>
                        </w:pPr>
                        <w:r>
                          <w:t>10°N</w:t>
                        </w:r>
                      </w:p>
                    </w:txbxContent>
                  </v:textbox>
                </v:shape>
                <v:shape id="Text Box 1" o:spid="_x0000_s1185" type="#_x0000_t202" style="position:absolute;left:-534;top:31828;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" fillcolor="white [3201]" stroked="f" strokeweight=".5pt">
                  <v:textbox inset="0,0,0,0">
                    <w:txbxContent>
                      <w:p w14:paraId="5486136F" w14:textId="77777777" w:rsidR="00A30D9B" w:rsidRDefault="00A30D9B" w:rsidP="00A30D9B">
                        <w:pPr>
                          <w:pStyle w:val="P68B1DB1-Normal4"/>
                          <w:jc w:val="center"/>
                        </w:pPr>
                        <w:r>
                          <w:t>20°N</w:t>
                        </w:r>
                      </w:p>
                    </w:txbxContent>
                  </v:textbox>
                </v:shape>
                <v:shape id="Text Box 1" o:spid="_x0000_s1186" type="#_x0000_t202" style="position:absolute;left:-534;top:41117;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" fillcolor="white [3201]" stroked="f" strokeweight=".5pt">
                  <v:textbox inset="0,0,0,0">
                    <w:txbxContent>
                      <w:p w14:paraId="5AD65B6E" w14:textId="77777777" w:rsidR="00A30D9B" w:rsidRDefault="00A30D9B" w:rsidP="00A30D9B">
                        <w:pPr>
                          <w:pStyle w:val="P68B1DB1-Normal4"/>
                          <w:jc w:val="center"/>
                        </w:pPr>
                        <w:r>
                          <w:t>10°N</w:t>
                        </w:r>
                      </w:p>
                    </w:txbxContent>
                  </v:textbox>
                </v:shape>
                <v:shape id="Text Box 1" o:spid="_x0000_s1187" type="#_x0000_t202" style="position:absolute;left:-534;top:55414;width:2665;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" fillcolor="white [3201]" stroked="f" strokeweight=".5pt">
                  <v:textbox inset="0,0,0,0">
                    <w:txbxContent>
                      <w:p w14:paraId="492FCFA9" w14:textId="77777777" w:rsidR="00A30D9B" w:rsidRDefault="00A30D9B" w:rsidP="00A30D9B">
                        <w:pPr>
                          <w:pStyle w:val="P68B1DB1-Normal4"/>
                          <w:jc w:val="center"/>
                        </w:pPr>
                        <w:r>
                          <w:t>20°N</w:t>
                        </w:r>
                      </w:p>
                    </w:txbxContent>
                  </v:textbox>
                </v:shape>
                <v:shape id="Text Box 1" o:spid="_x0000_s1188" type="#_x0000_t202" style="position:absolute;left:-752;top:64631;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" fillcolor="white [3201]" stroked="f" strokeweight=".5pt">
                  <v:textbox inset="0,0,0,0">
                    <w:txbxContent>
                      <w:p w14:paraId="55BF7250" w14:textId="77777777" w:rsidR="00A30D9B" w:rsidRDefault="00A30D9B" w:rsidP="00A30D9B">
                        <w:pPr>
                          <w:pStyle w:val="P68B1DB1-Normal4"/>
                          <w:jc w:val="center"/>
                        </w:pPr>
                        <w:r>
                          <w:t>10°N</w:t>
                        </w:r>
                      </w:p>
                    </w:txbxContent>
                  </v:textbox>
                </v:shape>
                <v:shape id="Text Box 1" o:spid="_x0000_s1189" type="#_x0000_t202" style="position:absolute;left:1165;top:7104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" fillcolor="white [3201]" stroked="f" strokeweight=".5pt">
                  <v:textbox inset="0,0,0,0">
                    <w:txbxContent>
                      <w:p w14:paraId="5D79184F" w14:textId="77777777" w:rsidR="00A30D9B" w:rsidRDefault="00A30D9B" w:rsidP="00A30D9B">
                        <w:pPr>
                          <w:pStyle w:val="P68B1DB1-Normal4"/>
                          <w:jc w:val="center"/>
                        </w:pPr>
                        <w:r>
                          <w:t>30°E</w:t>
                        </w:r>
                      </w:p>
                    </w:txbxContent>
                  </v:textbox>
                </v:shape>
                <v:shape id="Text Box 1" o:spid="_x0000_s1190" type="#_x0000_t202" style="position:absolute;left:10454;top:70902;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" fillcolor="white [3201]" stroked="f" strokeweight=".5pt">
                  <v:textbox inset="0,0,0,0">
                    <w:txbxContent>
                      <w:p w14:paraId="53C55C9C" w14:textId="77777777" w:rsidR="00A30D9B" w:rsidRDefault="00A30D9B" w:rsidP="00A30D9B">
                        <w:pPr>
                          <w:pStyle w:val="P68B1DB1-Normal4"/>
                          <w:jc w:val="center"/>
                        </w:pPr>
                        <w:r>
                          <w:t>40°E</w:t>
                        </w:r>
                      </w:p>
                    </w:txbxContent>
                  </v:textbox>
                </v:shape>
                <v:shape id="Text Box 1" o:spid="_x0000_s1191" type="#_x0000_t202" style="position:absolute;left:19453;top:7104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" fillcolor="white [3201]" stroked="f" strokeweight=".5pt">
                  <v:textbox inset="0,0,0,0">
                    <w:txbxContent>
                      <w:p w14:paraId="7767BA04" w14:textId="77777777" w:rsidR="00A30D9B" w:rsidRDefault="00A30D9B" w:rsidP="00A30D9B">
                        <w:pPr>
                          <w:pStyle w:val="P68B1DB1-Normal4"/>
                          <w:jc w:val="center"/>
                        </w:pPr>
                        <w:r>
                          <w:t>50°E</w:t>
                        </w:r>
                      </w:p>
                    </w:txbxContent>
                  </v:textbox>
                </v:shape>
                <v:shape id="Text Box 1" o:spid="_x0000_s1192" type="#_x0000_t202" style="position:absolute;left:28742;top:7104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" fillcolor="white [3201]" stroked="f" strokeweight=".5pt">
                  <v:textbox inset="0,0,0,0">
                    <w:txbxContent>
                      <w:p w14:paraId="0E675F98" w14:textId="77777777" w:rsidR="00A30D9B" w:rsidRDefault="00A30D9B" w:rsidP="00A30D9B">
                        <w:pPr>
                          <w:pStyle w:val="P68B1DB1-Normal4"/>
                          <w:jc w:val="center"/>
                        </w:pPr>
                        <w:r>
                          <w:t>60°E</w:t>
                        </w:r>
                      </w:p>
                    </w:txbxContent>
                  </v:textbox>
                </v:shape>
                <v:shape id="Text Box 1" o:spid="_x0000_s1193" type="#_x0000_t202" style="position:absolute;left:37959;top:71047;width:266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" fillcolor="white [3201]" stroked="f" strokeweight=".5pt">
                  <v:textbox inset="0,0,0,0">
                    <w:txbxContent>
                      <w:p w14:paraId="3A935CEF" w14:textId="77777777" w:rsidR="00A30D9B" w:rsidRDefault="00A30D9B" w:rsidP="00A30D9B">
                        <w:pPr>
                          <w:pStyle w:val="P68B1DB1-Normal4"/>
                          <w:jc w:val="center"/>
                        </w:pPr>
                        <w:r>
                          <w:t>70°E</w:t>
                        </w:r>
                      </w:p>
                    </w:txbxContent>
                  </v:textbox>
                </v:shape>
                <v:shape id="Text Box 1" o:spid="_x0000_s1194" type="#_x0000_t202" style="position:absolute;left:47103;top:70902;width:266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" fillcolor="white [3201]" stroked="f" strokeweight=".5pt">
                  <v:textbox inset="0,0,0,0">
                    <w:txbxContent>
                      <w:p w14:paraId="2144EE38" w14:textId="77777777" w:rsidR="00A30D9B" w:rsidRDefault="00A30D9B" w:rsidP="00A30D9B">
                        <w:pPr>
                          <w:pStyle w:val="P68B1DB1-Normal4"/>
                          <w:jc w:val="center"/>
                        </w:pPr>
                        <w:r>
                          <w:t>80°E</w:t>
                        </w:r>
                      </w:p>
                    </w:txbxContent>
                  </v:textbox>
                </v:shape>
                <v:shape id="Text Box 3" o:spid="_x0000_s1195" type="#_x0000_t202" style="position:absolute;left:2181;top:24019;width:10146;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" fillcolor="white [3201]" stroked="f" strokeweight=".5pt">
                  <v:textbox inset="0,0,0,0">
                    <w:txbxContent>
                      <w:p w14:paraId="27DDE56B" w14:textId="77777777" w:rsidR="00A30D9B" w:rsidRDefault="00A30D9B" w:rsidP="00A30D9B">
                        <w:pPr>
                          <w:pStyle w:val="P68B1DB1-Normal13"/>
                        </w:pPr>
                        <w:r>
                          <w:t>B – Trafic maritime</w:t>
                        </w:r>
                      </w:p>
                    </w:txbxContent>
                  </v:textbox>
                </v:shape>
                <v:shape id="Text Box 1" o:spid="_x0000_s1196" type="#_x0000_t202" style="position:absolute;left:10744;top:28012;width:227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" fillcolor="#cfcdcd [2894]" stroked="f" strokeweight=".5pt">
                  <v:textbox inset="0,0,0,0">
                    <w:txbxContent>
                      <w:p w14:paraId="38A9FCB8" w14:textId="77777777" w:rsidR="00A30D9B" w:rsidRDefault="00A30D9B" w:rsidP="00A30D9B">
                        <w:pPr>
                          <w:pStyle w:val="P68B1DB1-Normal3"/>
                          <w:jc w:val="center"/>
                        </w:pPr>
                        <w:r>
                          <w:t>Yanbu</w:t>
                        </w:r>
                      </w:p>
                    </w:txbxContent>
                  </v:textbox>
                </v:shape>
                <v:shape id="Text Box 1" o:spid="_x0000_s1197" type="#_x0000_t202" style="position:absolute;left:11833;top:30625;width:227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" fillcolor="#cfcdcd [2894]" stroked="f" strokeweight=".5pt">
                  <v:textbox inset="0,0,0,0">
                    <w:txbxContent>
                      <w:p w14:paraId="7AEDD165" w14:textId="77777777" w:rsidR="00A30D9B" w:rsidRDefault="00A30D9B" w:rsidP="00A30D9B">
                        <w:pPr>
                          <w:pStyle w:val="P68B1DB1-Normal3"/>
                          <w:jc w:val="center"/>
                        </w:pPr>
                        <w:r>
                          <w:t>Djeddah</w:t>
                        </w:r>
                      </w:p>
                    </w:txbxContent>
                  </v:textbox>
                </v:shape>
                <v:shape id="Text Box 1" o:spid="_x0000_s1198" type="#_x0000_t202" style="position:absolute;left:5592;top:32439;width:340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" fillcolor="#cfcdcd [2894]" stroked="f" strokeweight=".5pt">
                  <v:textbox inset="0,0,0,0">
                    <w:txbxContent>
                      <w:p w14:paraId="296B0B14" w14:textId="77777777" w:rsidR="00A30D9B" w:rsidRDefault="00A30D9B" w:rsidP="00A30D9B">
                        <w:pPr>
                          <w:pStyle w:val="P68B1DB1-Normal3"/>
                          <w:jc w:val="center"/>
                        </w:pPr>
                        <w:r>
                          <w:t>Port-Soudan</w:t>
                        </w:r>
                      </w:p>
                    </w:txbxContent>
                  </v:textbox>
                </v:shape>
                <v:shape id="Text Box 1" o:spid="_x0000_s1199" type="#_x0000_t202" style="position:absolute;left:8204;top:35197;width:302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" fillcolor="#cfcdcd [2894]" stroked="f" strokeweight=".5pt">
                  <v:textbox inset="0,0,0,0">
                    <w:txbxContent>
                      <w:p w14:paraId="064B2E00" w14:textId="77777777" w:rsidR="00A30D9B" w:rsidRDefault="00A30D9B" w:rsidP="00A30D9B">
                        <w:pPr>
                          <w:pStyle w:val="P68B1DB1-Normal3"/>
                          <w:jc w:val="center"/>
                        </w:pPr>
                        <w:r>
                          <w:t>Massawa</w:t>
                        </w:r>
                      </w:p>
                    </w:txbxContent>
                  </v:textbox>
                </v:shape>
                <v:shape id="Text Box 1" o:spid="_x0000_s1200" type="#_x0000_t202" style="position:absolute;left:11688;top:39914;width:259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" fillcolor="#cfcdcd [2894]" stroked="f" strokeweight=".5pt">
                  <v:textbox inset="0,0,0,0">
                    <w:txbxContent>
                      <w:p w14:paraId="14E6A386" w14:textId="77777777" w:rsidR="00A30D9B" w:rsidRDefault="00A30D9B" w:rsidP="00A30D9B">
                        <w:pPr>
                          <w:pStyle w:val="P68B1DB1-Normal3"/>
                          <w:jc w:val="center"/>
                        </w:pPr>
                        <w:r>
                          <w:t>Djibouti</w:t>
                        </w:r>
                      </w:p>
                    </w:txbxContent>
                  </v:textbox>
                </v:shape>
                <v:shape id="Text Box 1" o:spid="_x0000_s1201" type="#_x0000_t202" style="position:absolute;left:13575;top:41220;width:259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" fillcolor="#cfcdcd [2894]" stroked="f" strokeweight=".5pt">
                  <v:textbox inset="0,0,0,0">
                    <w:txbxContent>
                      <w:p w14:paraId="1EA5A3E3" w14:textId="77777777" w:rsidR="00A30D9B" w:rsidRDefault="00A30D9B" w:rsidP="00A30D9B">
                        <w:pPr>
                          <w:pStyle w:val="P68B1DB1-Normal3"/>
                          <w:jc w:val="center"/>
                        </w:pPr>
                        <w:r>
                          <w:t>Berbera</w:t>
                        </w:r>
                      </w:p>
                    </w:txbxContent>
                  </v:textbox>
                </v:shape>
                <v:shape id="Text Box 1" o:spid="_x0000_s1202" type="#_x0000_t202" style="position:absolute;left:15244;top:36576;width:312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" fillcolor="#cfcdcd [2894]" stroked="f" strokeweight=".5pt">
                  <v:textbox inset="0,0,0,0">
                    <w:txbxContent>
                      <w:p w14:paraId="6596ED18" w14:textId="77777777" w:rsidR="00A30D9B" w:rsidRDefault="00A30D9B" w:rsidP="00A30D9B">
                        <w:pPr>
                          <w:pStyle w:val="P68B1DB1-Normal3"/>
                          <w:jc w:val="center"/>
                        </w:pPr>
                        <w:r>
                          <w:t>Hodeidah</w:t>
                        </w:r>
                      </w:p>
                    </w:txbxContent>
                  </v:textbox>
                </v:shape>
                <v:shape id="Text Box 1" o:spid="_x0000_s1203" type="#_x0000_t202" style="position:absolute;left:15752;top:37664;width:20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" fillcolor="#cfcdcd [2894]" stroked="f" strokeweight=".5pt">
                  <v:textbox inset="0,0,0,0">
                    <w:txbxContent>
                      <w:p w14:paraId="669D264E" w14:textId="77777777" w:rsidR="00A30D9B" w:rsidRDefault="00A30D9B" w:rsidP="00A30D9B">
                        <w:pPr>
                          <w:pStyle w:val="P68B1DB1-Normal3"/>
                          <w:jc w:val="center"/>
                        </w:pPr>
                        <w:r>
                          <w:t>Aden</w:t>
                        </w:r>
                      </w:p>
                    </w:txbxContent>
                  </v:textbox>
                </v:shape>
                <v:shape id="Text Box 1" o:spid="_x0000_s1204" type="#_x0000_t202" style="position:absolute;left:19961;top:35560;width:281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" fillcolor="#cfcdcd [2894]" stroked="f" strokeweight=".5pt">
                  <v:textbox inset="0,0,0,0">
                    <w:txbxContent>
                      <w:p w14:paraId="0C799384" w14:textId="77777777" w:rsidR="00A30D9B" w:rsidRDefault="00A30D9B" w:rsidP="00A30D9B">
                        <w:pPr>
                          <w:pStyle w:val="P68B1DB1-Normal3"/>
                          <w:jc w:val="center"/>
                        </w:pPr>
                        <w:r>
                          <w:t>Nishtun</w:t>
                        </w:r>
                      </w:p>
                    </w:txbxContent>
                  </v:textbox>
                </v:shape>
                <v:shape id="Text Box 1" o:spid="_x0000_s1205" type="#_x0000_t202" style="position:absolute;left:20687;top:40785;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" fillcolor="#cfcdcd [2894]" stroked="f" strokeweight=".5pt">
                  <v:textbox inset="0,0,0,0">
                    <w:txbxContent>
                      <w:p w14:paraId="044F4ECE" w14:textId="77777777" w:rsidR="00A30D9B" w:rsidRDefault="00A30D9B" w:rsidP="00A30D9B">
                        <w:pPr>
                          <w:pStyle w:val="P68B1DB1-Normal3"/>
                          <w:jc w:val="center"/>
                        </w:pPr>
                        <w:r>
                          <w:t>Bosaso</w:t>
                        </w:r>
                      </w:p>
                    </w:txbxContent>
                  </v:textbox>
                </v:shape>
                <v:shape id="Text Box 1" o:spid="_x0000_s1206" type="#_x0000_t202" style="position:absolute;left:22138;top:34108;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" fillcolor="#cfcdcd [2894]" stroked="f" strokeweight=".5pt">
                  <v:textbox inset="0,0,0,0">
                    <w:txbxContent>
                      <w:p w14:paraId="1489BEAF" w14:textId="77777777" w:rsidR="00A30D9B" w:rsidRDefault="00A30D9B" w:rsidP="00A30D9B">
                        <w:pPr>
                          <w:pStyle w:val="P68B1DB1-Normal3"/>
                          <w:jc w:val="center"/>
                        </w:pPr>
                        <w:r>
                          <w:t>Salalah</w:t>
                        </w:r>
                      </w:p>
                    </w:txbxContent>
                  </v:textbox>
                </v:shape>
                <v:shape id="Text Box 1" o:spid="_x0000_s1207" type="#_x0000_t202" style="position:absolute;left:26057;top:31858;width:2006;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" fillcolor="#cfcdcd [2894]" stroked="f" strokeweight=".5pt">
                  <v:textbox inset="0,0,0,0">
                    <w:txbxContent>
                      <w:p w14:paraId="52D88AE0" w14:textId="77777777" w:rsidR="00A30D9B" w:rsidRDefault="00A30D9B" w:rsidP="00A30D9B">
                        <w:pPr>
                          <w:pStyle w:val="P68B1DB1-Normal3"/>
                          <w:jc w:val="center"/>
                        </w:pPr>
                        <w:r>
                          <w:t>Duqm</w:t>
                        </w:r>
                      </w:p>
                    </w:txbxContent>
                  </v:textbox>
                </v:shape>
                <v:shape id="Text Box 1" o:spid="_x0000_s1208" type="#_x0000_t202" style="position:absolute;left:26710;top:30625;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" fillcolor="#cfcdcd [2894]" stroked="f" strokeweight=".5pt">
                  <v:textbox inset="0,0,0,0">
                    <w:txbxContent>
                      <w:p w14:paraId="41F063AA" w14:textId="77777777" w:rsidR="00A30D9B" w:rsidRDefault="00A30D9B" w:rsidP="00A30D9B">
                        <w:pPr>
                          <w:pStyle w:val="P68B1DB1-Normal3"/>
                          <w:jc w:val="center"/>
                        </w:pPr>
                        <w:r>
                          <w:t>Masirah</w:t>
                        </w:r>
                      </w:p>
                    </w:txbxContent>
                  </v:textbox>
                </v:shape>
                <v:shape id="Text Box 1" o:spid="_x0000_s1209" type="#_x0000_t202" style="position:absolute;left:26492;top:29391;width:254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" fillcolor="#cfcdcd [2894]" stroked="f" strokeweight=".5pt">
                  <v:textbox inset="0,0,0,0">
                    <w:txbxContent>
                      <w:p w14:paraId="45BD8FAA" w14:textId="77777777" w:rsidR="00A30D9B" w:rsidRDefault="00A30D9B" w:rsidP="00A30D9B">
                        <w:pPr>
                          <w:pStyle w:val="P68B1DB1-Normal3"/>
                          <w:jc w:val="center"/>
                        </w:pPr>
                        <w:r>
                          <w:t>Mascate</w:t>
                        </w:r>
                      </w:p>
                    </w:txbxContent>
                  </v:textbox>
                </v:shape>
                <v:shape id="Text Box 1" o:spid="_x0000_s1210" type="#_x0000_t202" style="position:absolute;left:25331;top:28593;width:208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" fillcolor="#cfcdcd [2894]" stroked="f" strokeweight=".5pt">
                  <v:textbox inset="0,0,0,0">
                    <w:txbxContent>
                      <w:p w14:paraId="0FF7D42B" w14:textId="77777777" w:rsidR="00A30D9B" w:rsidRDefault="00A30D9B" w:rsidP="00A30D9B">
                        <w:pPr>
                          <w:pStyle w:val="P68B1DB1-Normal3"/>
                          <w:jc w:val="center"/>
                        </w:pPr>
                        <w:r>
                          <w:t>Sohar</w:t>
                        </w:r>
                      </w:p>
                    </w:txbxContent>
                  </v:textbox>
                </v:shape>
                <v:shape id="Text Box 1" o:spid="_x0000_s1211" type="#_x0000_t202" style="position:absolute;left:23880;top:27214;width:289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" fillcolor="white [3212]" stroked="f" strokeweight=".5pt">
                  <v:textbox inset="0,0,0,0">
                    <w:txbxContent>
                      <w:p w14:paraId="7676EBEC" w14:textId="77777777" w:rsidR="00A30D9B" w:rsidRDefault="00A30D9B" w:rsidP="00A30D9B">
                        <w:pPr>
                          <w:pStyle w:val="P68B1DB1-Normal3"/>
                          <w:jc w:val="center"/>
                        </w:pPr>
                        <w:r>
                          <w:t>Fujaïrah</w:t>
                        </w:r>
                      </w:p>
                    </w:txbxContent>
                  </v:textbox>
                </v:shape>
                <v:shape id="Text Box 1" o:spid="_x0000_s1212" type="#_x0000_t202" style="position:absolute;left:28887;top:26270;width:3023;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" fillcolor="#cfcdcd [2894]" stroked="f" strokeweight=".5pt">
                  <v:textbox inset="0,0,0,0">
                    <w:txbxContent>
                      <w:p w14:paraId="4C6B6093" w14:textId="77777777" w:rsidR="00A30D9B" w:rsidRDefault="00A30D9B" w:rsidP="00A30D9B">
                        <w:pPr>
                          <w:pStyle w:val="P68B1DB1-Normal3"/>
                          <w:jc w:val="center"/>
                        </w:pPr>
                        <w:r>
                          <w:t>Chabahar</w:t>
                        </w:r>
                      </w:p>
                    </w:txbxContent>
                  </v:textbox>
                </v:shape>
                <v:shape id="Text Box 1" o:spid="_x0000_s1213" type="#_x0000_t202" style="position:absolute;left:32661;top:26633;width:3022;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" fillcolor="#cfcdcd [2894]" stroked="f" strokeweight=".5pt">
                  <v:textbox inset="0,0,0,0">
                    <w:txbxContent>
                      <w:p w14:paraId="0967A3EF" w14:textId="77777777" w:rsidR="00A30D9B" w:rsidRDefault="00A30D9B" w:rsidP="00A30D9B">
                        <w:pPr>
                          <w:pStyle w:val="P68B1DB1-Normal3"/>
                          <w:jc w:val="center"/>
                        </w:pPr>
                        <w:r>
                          <w:t>Gwadar</w:t>
                        </w:r>
                      </w:p>
                    </w:txbxContent>
                  </v:textbox>
                </v:shape>
                <v:shape id="Text Box 1" o:spid="_x0000_s1214" type="#_x0000_t202" style="position:absolute;left:37088;top:26706;width:302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" fillcolor="#cfcdcd [2894]" stroked="f" strokeweight=".5pt">
                  <v:textbox inset="0,0,0,0">
                    <w:txbxContent>
                      <w:p w14:paraId="317970FC" w14:textId="77777777" w:rsidR="00A30D9B" w:rsidRDefault="00A30D9B" w:rsidP="00A30D9B">
                        <w:pPr>
                          <w:pStyle w:val="P68B1DB1-Normal3"/>
                          <w:jc w:val="center"/>
                        </w:pPr>
                        <w:r>
                          <w:t>Karachi</w:t>
                        </w:r>
                      </w:p>
                    </w:txbxContent>
                  </v:textbox>
                </v:shape>
                <v:shape id="Text Box 1" o:spid="_x0000_s1215" type="#_x0000_t202" style="position:absolute;left:38902;top:28520;width:251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" fillcolor="#cfcdcd [2894]" stroked="f" strokeweight=".5pt">
                  <v:textbox inset="0,0,0,0">
                    <w:txbxContent>
                      <w:p w14:paraId="0B88B22C" w14:textId="77777777" w:rsidR="00A30D9B" w:rsidRDefault="00A30D9B" w:rsidP="00A30D9B">
                        <w:pPr>
                          <w:pStyle w:val="P68B1DB1-Normal3"/>
                          <w:jc w:val="center"/>
                        </w:pPr>
                        <w:r>
                          <w:t>Kandi</w:t>
                        </w:r>
                      </w:p>
                    </w:txbxContent>
                  </v:textbox>
                </v:shape>
                <v:shape id="Text Box 1" o:spid="_x0000_s1216" type="#_x0000_t202" style="position:absolute;left:42676;top:30334;width:205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" fillcolor="#cfcdcd [2894]" stroked="f" strokeweight=".5pt">
                  <v:textbox inset="0,0,0,0">
                    <w:txbxContent>
                      <w:p w14:paraId="16C118E1" w14:textId="77777777" w:rsidR="00A30D9B" w:rsidRDefault="00A30D9B" w:rsidP="00A30D9B">
                        <w:pPr>
                          <w:pStyle w:val="P68B1DB1-Normal3"/>
                          <w:jc w:val="center"/>
                        </w:pPr>
                        <w:r>
                          <w:t>Surate</w:t>
                        </w:r>
                      </w:p>
                    </w:txbxContent>
                  </v:textbox>
                </v:shape>
                <v:shape id="Text Box 1" o:spid="_x0000_s1217" type="#_x0000_t202" style="position:absolute;left:42676;top:32439;width:276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" fillcolor="#cfcdcd [2894]" stroked="f" strokeweight=".5pt">
                  <v:textbox inset="0,0,0,0">
                    <w:txbxContent>
                      <w:p w14:paraId="31F4347E" w14:textId="77777777" w:rsidR="00A30D9B" w:rsidRDefault="00A30D9B" w:rsidP="00A30D9B">
                        <w:pPr>
                          <w:pStyle w:val="P68B1DB1-Normal3"/>
                          <w:jc w:val="center"/>
                        </w:pPr>
                        <w:r>
                          <w:t>Mumbai</w:t>
                        </w:r>
                      </w:p>
                    </w:txbxContent>
                  </v:textbox>
                </v:shape>
                <v:shape id="Text Box 1" o:spid="_x0000_s1218" type="#_x0000_t202" style="position:absolute;left:43547;top:35560;width:31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" fillcolor="#cfcdcd [2894]" stroked="f" strokeweight=".5pt">
                  <v:textbox inset="0,0,0,0">
                    <w:txbxContent>
                      <w:p w14:paraId="77945DFA" w14:textId="77777777" w:rsidR="00A30D9B" w:rsidRDefault="00A30D9B" w:rsidP="00A30D9B">
                        <w:pPr>
                          <w:pStyle w:val="P68B1DB1-Normal3"/>
                          <w:jc w:val="center"/>
                        </w:pPr>
                        <w:r>
                          <w:t>Mormugao</w:t>
                        </w:r>
                      </w:p>
                    </w:txbxContent>
                  </v:textbox>
                </v:shape>
                <v:shape id="Text Box 1" o:spid="_x0000_s1219" type="#_x0000_t202" style="position:absolute;left:44490;top:37954;width:317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" fillcolor="#cfcdcd [2894]" stroked="f" strokeweight=".5pt">
                  <v:textbox inset="0,0,0,0">
                    <w:txbxContent>
                      <w:p w14:paraId="46110779" w14:textId="77777777" w:rsidR="00A30D9B" w:rsidRDefault="00A30D9B" w:rsidP="00A30D9B">
                        <w:pPr>
                          <w:pStyle w:val="P68B1DB1-Normal3"/>
                          <w:jc w:val="center"/>
                        </w:pPr>
                        <w:r>
                          <w:t>Mangalore</w:t>
                        </w:r>
                      </w:p>
                    </w:txbxContent>
                  </v:textbox>
                </v:shape>
                <v:shape id="Text Box 1" o:spid="_x0000_s1220" type="#_x0000_t202" style="position:absolute;left:45651;top:40567;width:248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" fillcolor="#cfcdcd [2894]" stroked="f" strokeweight=".5pt">
                  <v:textbox inset="0,0,0,0">
                    <w:txbxContent>
                      <w:p w14:paraId="5CD3764E" w14:textId="77777777" w:rsidR="00A30D9B" w:rsidRDefault="00A30D9B" w:rsidP="00A30D9B">
                        <w:pPr>
                          <w:pStyle w:val="P68B1DB1-Normal3"/>
                          <w:jc w:val="center"/>
                        </w:pPr>
                        <w:r>
                          <w:t>Cochin</w:t>
                        </w:r>
                      </w:p>
                    </w:txbxContent>
                  </v:textbox>
                </v:shape>
                <v:shape id="Text Box 1" o:spid="_x0000_s1221" type="#_x0000_t202" style="position:absolute;left:47465;top:41728;width:297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" fillcolor="white [3212]" stroked="f" strokeweight=".5pt">
                  <v:textbox inset="0,0,0,0">
                    <w:txbxContent>
                      <w:p w14:paraId="25EC467D" w14:textId="77777777" w:rsidR="00A30D9B" w:rsidRDefault="00A30D9B" w:rsidP="00A30D9B">
                        <w:pPr>
                          <w:pStyle w:val="P68B1DB1-Normal3"/>
                          <w:jc w:val="center"/>
                        </w:pPr>
                        <w:r>
                          <w:t>Tuticorin</w:t>
                        </w:r>
                      </w:p>
                    </w:txbxContent>
                  </v:textbox>
                </v:shape>
                <v:shape id="Text Box 1" o:spid="_x0000_s1222" type="#_x0000_t202" style="position:absolute;left:48699;top:43615;width:297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" fillcolor="white [3212]" stroked="f" strokeweight=".5pt">
                  <v:textbox inset="0,0,0,0">
                    <w:txbxContent>
                      <w:p w14:paraId="14FB6A24" w14:textId="77777777" w:rsidR="00A30D9B" w:rsidRDefault="00A30D9B" w:rsidP="00A30D9B">
                        <w:pPr>
                          <w:pStyle w:val="P68B1DB1-Normal3"/>
                          <w:jc w:val="center"/>
                        </w:pPr>
                        <w:r>
                          <w:t>Colombo</w:t>
                        </w:r>
                      </w:p>
                    </w:txbxContent>
                  </v:textbox>
                </v:shape>
                <v:shape id="Text Box 1" o:spid="_x0000_s1223" type="#_x0000_t202" style="position:absolute;left:4576;top:37519;width:181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" fillcolor="white [3212]" stroked="f" strokeweight=".5pt">
                  <v:textbox inset="0,0,0,0">
                    <w:txbxContent>
                      <w:p w14:paraId="4FAA6BB4" w14:textId="77777777" w:rsidR="00A30D9B" w:rsidRDefault="00A30D9B" w:rsidP="00A30D9B">
                        <w:pPr>
                          <w:pStyle w:val="P68B1DB1-Normal1"/>
                        </w:pPr>
                        <w:r>
                          <w:t>ZEE</w:t>
                        </w:r>
                      </w:p>
                    </w:txbxContent>
                  </v:textbox>
                </v:shape>
                <v:shape id="Text Box 1" o:spid="_x0000_s1224" type="#_x0000_t202" style="position:absolute;left:3269;top:38385;width:7474;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" fillcolor="white [3212]" stroked="f" strokeweight=".5pt">
                  <v:textbox inset="0,0,0,0">
                    <w:txbxContent>
                      <w:p w14:paraId="1364A1DA" w14:textId="77777777" w:rsidR="00A30D9B" w:rsidRDefault="00A30D9B" w:rsidP="00A30D9B">
                        <w:pPr>
                          <w:pStyle w:val="P68B1DB1-Normal1"/>
                        </w:pPr>
                        <w:r>
                          <w:t>Taille du port</w:t>
                        </w:r>
                      </w:p>
                    </w:txbxContent>
                  </v:textbox>
                </v:shape>
                <v:shape id="Text Box 1" o:spid="_x0000_s1225" type="#_x0000_t202" style="position:absolute;left:4576;top:39188;width:273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" fillcolor="white [3212]" stroked="f" strokeweight=".5pt">
                  <v:textbox inset="0,0,0,0">
                    <w:txbxContent>
                      <w:p w14:paraId="5BCE17A3" w14:textId="77777777" w:rsidR="00A30D9B" w:rsidRDefault="00A30D9B" w:rsidP="00A30D9B">
                        <w:pPr>
                          <w:pStyle w:val="P68B1DB1-Normal1"/>
                          <w:spacing w:line="276" w:lineRule="auto"/>
                        </w:pPr>
                        <w:r>
                          <w:t>Grande</w:t>
                        </w:r>
                      </w:p>
                      <w:p w14:paraId="0C6DA5CE" w14:textId="77777777" w:rsidR="00A30D9B" w:rsidRDefault="00A30D9B" w:rsidP="00A30D9B">
                        <w:pPr>
                          <w:pStyle w:val="P68B1DB1-Normal1"/>
                          <w:spacing w:line="276" w:lineRule="auto"/>
                        </w:pPr>
                        <w:r>
                          <w:t>Moyenne</w:t>
                        </w:r>
                      </w:p>
                      <w:p w14:paraId="657E7E4A" w14:textId="77777777" w:rsidR="00A30D9B" w:rsidRDefault="00A30D9B" w:rsidP="00A30D9B">
                        <w:pPr>
                          <w:pStyle w:val="P68B1DB1-Normal1"/>
                          <w:spacing w:line="276" w:lineRule="auto"/>
                        </w:pPr>
                        <w:r>
                          <w:t>Faible</w:t>
                        </w:r>
                      </w:p>
                    </w:txbxContent>
                  </v:textbox>
                </v:shape>
                <v:shape id="Text Box 1" o:spid="_x0000_s1226" type="#_x0000_t202" style="position:absolute;left:3197;top:41946;width:718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" fillcolor="white [3212]" stroked="f" strokeweight=".5pt">
                  <v:textbox inset="0,0,0,0">
                    <w:txbxContent>
                      <w:p w14:paraId="195E0004" w14:textId="77777777" w:rsidR="00A30D9B" w:rsidRDefault="00A30D9B" w:rsidP="00A30D9B">
                        <w:pPr>
                          <w:pStyle w:val="P68B1DB1-Normal1"/>
                        </w:pPr>
                        <w:r>
                          <w:t>Probabilité de collision mortelle</w:t>
                        </w:r>
                      </w:p>
                    </w:txbxContent>
                  </v:textbox>
                </v:shape>
                <v:shape id="Text Box 1" o:spid="_x0000_s1227" type="#_x0000_t202" style="position:absolute;left:4576;top:42672;width:421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" fillcolor="white [3212]" stroked="f" strokeweight=".5pt">
                  <v:textbox inset="0,0,0,0">
                    <w:txbxContent>
                      <w:p w14:paraId="395A554A" w14:textId="77777777" w:rsidR="00A30D9B" w:rsidRDefault="00A30D9B" w:rsidP="00A30D9B">
                        <w:pPr>
                          <w:pStyle w:val="P68B1DB1-Normal1"/>
                          <w:spacing w:line="276" w:lineRule="auto"/>
                        </w:pPr>
                        <w:r>
                          <w:t>0 – 0,005</w:t>
                        </w:r>
                      </w:p>
                      <w:p w14:paraId="5986C356" w14:textId="77777777" w:rsidR="00A30D9B" w:rsidRDefault="00A30D9B" w:rsidP="00A30D9B">
                        <w:pPr>
                          <w:pStyle w:val="P68B1DB1-Normal1"/>
                          <w:spacing w:line="276" w:lineRule="auto"/>
                        </w:pPr>
                        <w:r>
                          <w:t>0,005 – 0,015</w:t>
                        </w:r>
                      </w:p>
                      <w:p w14:paraId="220090B6" w14:textId="77777777" w:rsidR="00A30D9B" w:rsidRDefault="00A30D9B" w:rsidP="00A30D9B">
                        <w:pPr>
                          <w:pStyle w:val="P68B1DB1-Normal1"/>
                          <w:spacing w:line="276" w:lineRule="auto"/>
                        </w:pPr>
                        <w:r>
                          <w:t>0,015 – 1</w:t>
                        </w:r>
                      </w:p>
                    </w:txbxContent>
                  </v:textbox>
                </v:shape>
                <v:shape id="Text Box 3" o:spid="_x0000_s1228" type="#_x0000_t202" style="position:absolute;left:2325;top:47670;width:1250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" fillcolor="white [3201]" stroked="f" strokeweight=".5pt">
                  <v:textbox inset="0,0,0,0">
                    <w:txbxContent>
                      <w:p w14:paraId="77E6B547" w14:textId="77777777" w:rsidR="00A30D9B" w:rsidRDefault="00A30D9B" w:rsidP="00A30D9B">
                        <w:pPr>
                          <w:pStyle w:val="P68B1DB1-Normal13"/>
                        </w:pPr>
                        <w:r>
                          <w:t>C – Risque de collision</w:t>
                        </w:r>
                      </w:p>
                    </w:txbxContent>
                  </v:textbox>
                </v:shape>
                <v:shape id="Text Box 1" o:spid="_x0000_s1229" type="#_x0000_t202" style="position:absolute;left:6027;top:60814;width:181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" fillcolor="white [3212]" stroked="f" strokeweight=".5pt">
                  <v:textbox inset="0,0,0,0">
                    <w:txbxContent>
                      <w:p w14:paraId="793BCB4F" w14:textId="77777777" w:rsidR="00A30D9B" w:rsidRDefault="00A30D9B" w:rsidP="00A30D9B">
                        <w:pPr>
                          <w:rPr>
                            <w:sz w:val="11"/>
                          </w:rPr>
                        </w:pPr>
                        <w:r>
                          <w:rPr>
                            <w:sz w:val="11"/>
                          </w:rPr>
                          <w:t>ZEE</w:t>
                        </w:r>
                        <w:r>
                          <w:rPr>
                            <w:noProof/>
                          </w:rPr>
                          <w:drawing>
                            <wp:inline distT="0" distB="0" distL="0" distR="0" wp14:anchorId="6CBC313C" wp14:editId="0AB9B8CC">
                              <wp:extent cx="139065" cy="85090"/>
                              <wp:effectExtent l="0" t="0" r="635" b="3810"/>
                              <wp:docPr id="17792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0627" name=""/>
                                      <pic:cNvPicPr/>
                                    </pic:nvPicPr>
                                    <pic:blipFill>
                                      <a:blip r:embed="rId43"/>
                                      <a:stretch>
                                        <a:fillRect/>
                                      </a:stretch>
                                    </pic:blipFill>
                                    <pic:spPr>
                                      <a:xfrm>
                                        <a:off x="0" y="0"/>
                                        <a:ext cx="139065" cy="85090"/>
                                      </a:xfrm>
                                      <a:prstGeom prst="rect">
                                        <a:avLst/>
                                      </a:prstGeom>
                                    </pic:spPr>
                                  </pic:pic>
                                </a:graphicData>
                              </a:graphic>
                            </wp:inline>
                          </w:drawing>
                        </w:r>
                      </w:p>
                    </w:txbxContent>
                  </v:textbox>
                </v:shape>
                <v:shape id="Text Box 1" o:spid="_x0000_s1230" type="#_x0000_t202" style="position:absolute;left:6024;top:62141;width:442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" fillcolor="white [3212]" stroked="f" strokeweight=".5pt">
                  <v:textbox inset="0,0,0,0">
                    <w:txbxContent>
                      <w:p w14:paraId="11F3101A" w14:textId="77777777" w:rsidR="00A30D9B" w:rsidRPr="007A24A5" w:rsidRDefault="00A30D9B" w:rsidP="00A30D9B">
                        <w:pPr>
                          <w:pStyle w:val="P68B1DB1-Normal3"/>
                          <w:rPr>
                            <w:sz w:val="10"/>
                            <w:szCs w:val="10"/>
                          </w:rPr>
                        </w:pPr>
                        <w:r w:rsidRPr="007A24A5">
                          <w:rPr>
                            <w:sz w:val="10"/>
                            <w:szCs w:val="10"/>
                          </w:rPr>
                          <w:t>AIMM de l’UICN</w:t>
                        </w:r>
                      </w:p>
                    </w:txbxContent>
                  </v:textbox>
                </v:shape>
                <v:shape id="Text Box 1" o:spid="_x0000_s1231" type="#_x0000_t202" style="position:absolute;left:2568;top:63254;width:817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" fillcolor="white [3212]" stroked="f" strokeweight=".5pt">
                  <v:textbox inset="0,0,0,0">
                    <w:txbxContent>
                      <w:p w14:paraId="61F61153" w14:textId="77777777" w:rsidR="00A30D9B" w:rsidRPr="00A25D2A" w:rsidRDefault="00A30D9B" w:rsidP="007A24A5">
                        <w:pPr>
                          <w:pStyle w:val="P68B1DB1-Normal3"/>
                          <w:rPr>
                            <w:sz w:val="9"/>
                            <w:szCs w:val="9"/>
                            <w:lang w:val="fr-FR"/>
                          </w:rPr>
                        </w:pPr>
                        <w:r w:rsidRPr="00A25D2A">
                          <w:rPr>
                            <w:sz w:val="9"/>
                            <w:szCs w:val="9"/>
                            <w:lang w:val="fr-FR"/>
                          </w:rPr>
                          <w:t>Indice de risque de collision avec un navire</w:t>
                        </w:r>
                      </w:p>
                      <w:p w14:paraId="600E597E" w14:textId="77777777" w:rsidR="007A24A5" w:rsidRPr="00A25D2A" w:rsidRDefault="007A24A5">
                        <w:pPr>
                          <w:rPr>
                            <w:lang w:val="fr-FR"/>
                          </w:rPr>
                        </w:pPr>
                      </w:p>
                    </w:txbxContent>
                  </v:textbox>
                </v:shape>
                <v:shape id="Text Box 1" o:spid="_x0000_s1232" type="#_x0000_t202" style="position:absolute;left:5882;top:64878;width:421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" fillcolor="white [3212]" stroked="f" strokeweight=".5pt">
                  <v:textbox inset="0,0,0,0">
                    <w:txbxContent>
                      <w:p w14:paraId="7D5F61BC" w14:textId="77777777" w:rsidR="00A30D9B" w:rsidRDefault="00A30D9B" w:rsidP="00A30D9B">
                        <w:pPr>
                          <w:pStyle w:val="P68B1DB1-Normal1"/>
                          <w:spacing w:line="480" w:lineRule="auto"/>
                        </w:pPr>
                        <w:r>
                          <w:t>0 – 0,004</w:t>
                        </w:r>
                      </w:p>
                      <w:p w14:paraId="4F3575B6" w14:textId="77777777" w:rsidR="00A30D9B" w:rsidRDefault="00A30D9B" w:rsidP="00A30D9B">
                        <w:pPr>
                          <w:pStyle w:val="P68B1DB1-Normal1"/>
                          <w:spacing w:line="480" w:lineRule="auto"/>
                        </w:pPr>
                        <w:r>
                          <w:t>0,004 – 0,017</w:t>
                        </w:r>
                      </w:p>
                      <w:p w14:paraId="50F1B017" w14:textId="77777777" w:rsidR="00A30D9B" w:rsidRDefault="00A30D9B" w:rsidP="00A30D9B">
                        <w:pPr>
                          <w:pStyle w:val="P68B1DB1-Normal1"/>
                          <w:spacing w:line="480" w:lineRule="auto"/>
                        </w:pPr>
                        <w:r>
                          <w:t>0,017 – 1</w:t>
                        </w:r>
                      </w:p>
                    </w:txbxContent>
                  </v:textbox>
                </v:shape>
              </v:group>
            </w:pict>
          </mc:Fallback>
        </mc:AlternateContent>
      </w:r>
      <w:r>
        <w:rPr>
          <w:noProof/>
        </w:rPr>
        <w:drawing>
          <wp:inline distT="0" distB="0" distL="0" distR="0" wp14:anchorId="7B78AEFE" wp14:editId="5FDE4F3E">
            <wp:extent cx="5222644" cy="7378700"/>
            <wp:effectExtent l="0" t="0" r="0" b="0"/>
            <wp:docPr id="1188958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5261" cy="7382398"/>
                    </a:xfrm>
                    <a:prstGeom prst="rect">
                      <a:avLst/>
                    </a:prstGeom>
                    <a:noFill/>
                    <a:ln>
                      <a:noFill/>
                    </a:ln>
                  </pic:spPr>
                </pic:pic>
              </a:graphicData>
            </a:graphic>
          </wp:inline>
        </w:drawing>
      </w:r>
    </w:p>
    <w:p w14:paraId="7D025798" w14:textId="77777777" w:rsidR="00E35521" w:rsidRPr="004E6020" w:rsidRDefault="00C46CD6">
      <w:pPr>
        <w:pStyle w:val="P68B1DB1-Caption12"/>
        <w:rPr>
          <w:color w:val="auto"/>
          <w:lang w:val="fr-FR"/>
        </w:rPr>
      </w:pPr>
      <w:r w:rsidRPr="004E6020">
        <w:rPr>
          <w:color w:val="auto"/>
          <w:lang w:val="fr-FR"/>
        </w:rPr>
        <w:t xml:space="preserve">Figure 5 : Composantes du cadre de risque de collision et caractéristiques </w:t>
      </w:r>
      <w:proofErr w:type="gramStart"/>
      <w:r w:rsidRPr="004E6020">
        <w:rPr>
          <w:color w:val="auto"/>
          <w:lang w:val="fr-FR"/>
        </w:rPr>
        <w:t>maritimes importantes</w:t>
      </w:r>
      <w:proofErr w:type="gramEnd"/>
      <w:r w:rsidRPr="004E6020">
        <w:rPr>
          <w:color w:val="auto"/>
          <w:lang w:val="fr-FR"/>
        </w:rPr>
        <w:t xml:space="preserve">. (A) Modèle de niche écologique d’ensemble (MNEE) de l’adéquation environnementale pour les BBMA (source : chapitre 3), (B) probabilité de collision létale et (C) indice de risque de collision avec un navire (SSRI ; A x B) Zones importantes pour les mammifères marins (AIMM ; polygone vide rouge). Les AIMM sont étiquetées comme suit : 1) Dhofar, 2) golfe de </w:t>
      </w:r>
      <w:proofErr w:type="spellStart"/>
      <w:r w:rsidRPr="004E6020">
        <w:rPr>
          <w:color w:val="auto"/>
          <w:lang w:val="fr-FR"/>
        </w:rPr>
        <w:t>Masirah</w:t>
      </w:r>
      <w:proofErr w:type="spellEnd"/>
      <w:r w:rsidRPr="004E6020">
        <w:rPr>
          <w:color w:val="auto"/>
          <w:lang w:val="fr-FR"/>
        </w:rPr>
        <w:t xml:space="preserve"> et eaux offshore, 3) mer d’Arabie à Oman, 4) eaux côtières de Mascate et canyons offshore, 5) mer d’Arabie du Nord-Est, 6) </w:t>
      </w:r>
      <w:r w:rsidRPr="004E6020">
        <w:rPr>
          <w:color w:val="auto"/>
          <w:lang w:val="fr-FR"/>
        </w:rPr>
        <w:t>golfe de Kutch, 7) archipel de Lakshadweep, 8) archipel des Maldives et eaux océaniques adjacentes, 9) golfe de Mannar et baie de Palk et 10) Sud-Ouest à l’Est du Sri Lanka. Extrait de Willson et al. 2023.</w:t>
      </w:r>
    </w:p>
    <w:p w14:paraId="0F394C42" w14:textId="2517F410" w:rsidR="00E35521" w:rsidRPr="003F3C3F" w:rsidRDefault="00C46CD6" w:rsidP="003F3C3F">
      <w:pPr>
        <w:pStyle w:val="P68B1DB1-Heading314"/>
        <w:spacing w:before="0"/>
        <w:ind w:left="1701" w:hanging="567"/>
        <w:rPr>
          <w:color w:val="auto"/>
          <w:sz w:val="22"/>
          <w:szCs w:val="22"/>
          <w:lang w:val="fr-FR"/>
        </w:rPr>
      </w:pPr>
      <w:bookmarkStart w:id="38" w:name="_Toc212039236"/>
      <w:r w:rsidRPr="003F3C3F">
        <w:rPr>
          <w:color w:val="auto"/>
          <w:sz w:val="22"/>
          <w:szCs w:val="22"/>
          <w:lang w:val="fr-FR"/>
        </w:rPr>
        <w:lastRenderedPageBreak/>
        <w:t>5.1.2</w:t>
      </w:r>
      <w:r w:rsidR="003F3C3F">
        <w:rPr>
          <w:color w:val="auto"/>
          <w:sz w:val="22"/>
          <w:szCs w:val="22"/>
          <w:lang w:val="fr-FR"/>
        </w:rPr>
        <w:tab/>
      </w:r>
      <w:r w:rsidRPr="003F3C3F">
        <w:rPr>
          <w:color w:val="auto"/>
          <w:sz w:val="22"/>
          <w:szCs w:val="22"/>
          <w:lang w:val="fr-FR"/>
        </w:rPr>
        <w:t>Enchevêtrement dans les engins de pêche</w:t>
      </w:r>
      <w:bookmarkEnd w:id="38"/>
    </w:p>
    <w:p w14:paraId="65DCBC88" w14:textId="77777777" w:rsidR="003F3C3F" w:rsidRDefault="003F3C3F" w:rsidP="003F3C3F">
      <w:pPr>
        <w:pStyle w:val="P68B1DB1-Normal8"/>
        <w:spacing w:after="0" w:line="240" w:lineRule="auto"/>
        <w:rPr>
          <w:szCs w:val="22"/>
          <w:lang w:val="fr-FR"/>
        </w:rPr>
      </w:pPr>
    </w:p>
    <w:p w14:paraId="1B5DD934" w14:textId="52D58F06" w:rsidR="00E35521" w:rsidRDefault="00C46CD6" w:rsidP="003F3C3F">
      <w:pPr>
        <w:pStyle w:val="P68B1DB1-Normal8"/>
        <w:spacing w:after="0" w:line="240" w:lineRule="auto"/>
        <w:rPr>
          <w:szCs w:val="22"/>
          <w:lang w:val="fr-FR"/>
        </w:rPr>
      </w:pPr>
      <w:r w:rsidRPr="003F3C3F">
        <w:rPr>
          <w:szCs w:val="22"/>
          <w:lang w:val="fr-FR"/>
        </w:rPr>
        <w:t>Le phénomène de remontée d’eau qui fournit des proies aux baleines à bosse sous les latitudes tropicales soutient également une industrie de la pêche active dans la région, de nombreuses flottes dans la mer d’Arabie utilisant principalement des filets maillants pour cibler les grands poissons à nageoires tels que le thon, ce qui présente un risque important de prises accessoires pour tous les cétacés (Elliott et al. 2023). Ces filets maillants à grandes mailles présentent un risque d’enchevêtrement pour les</w:t>
      </w:r>
      <w:r w:rsidRPr="003F3C3F">
        <w:rPr>
          <w:szCs w:val="22"/>
          <w:lang w:val="fr-FR"/>
        </w:rPr>
        <w:t xml:space="preserve"> baleines à bosse, et une étude récente a révélé que 66 % de toutes les baleines à bosse examinées présentaient des cicatrices correspondant à un enchevêtrement (Minton et al. 2022). Une analyse récente utilisant la boîte à outils d’évaluation des risques de prises accessoires (ByRA) (Hines et al. 2020, </w:t>
      </w:r>
      <w:proofErr w:type="spellStart"/>
      <w:r w:rsidRPr="003F3C3F">
        <w:rPr>
          <w:szCs w:val="22"/>
          <w:lang w:val="fr-FR"/>
        </w:rPr>
        <w:t>Verutes</w:t>
      </w:r>
      <w:proofErr w:type="spellEnd"/>
      <w:r w:rsidRPr="003F3C3F">
        <w:rPr>
          <w:szCs w:val="22"/>
          <w:lang w:val="fr-FR"/>
        </w:rPr>
        <w:t xml:space="preserve"> et al. 2020), a identifié des zones dans le golfe de </w:t>
      </w:r>
      <w:proofErr w:type="spellStart"/>
      <w:r w:rsidRPr="003F3C3F">
        <w:rPr>
          <w:szCs w:val="22"/>
          <w:lang w:val="fr-FR"/>
        </w:rPr>
        <w:t>Masirah</w:t>
      </w:r>
      <w:proofErr w:type="spellEnd"/>
      <w:r w:rsidRPr="003F3C3F">
        <w:rPr>
          <w:szCs w:val="22"/>
          <w:lang w:val="fr-FR"/>
        </w:rPr>
        <w:t xml:space="preserve"> comme étant des zones à risque particulièrement élevé d’enchevêtrement des baleines à bosse dans les filets maillants à grandes mailles ut</w:t>
      </w:r>
      <w:r w:rsidRPr="003F3C3F">
        <w:rPr>
          <w:szCs w:val="22"/>
          <w:lang w:val="fr-FR"/>
        </w:rPr>
        <w:t>ilisés dans cet habitat de base pour la population (Farinelli et al. 2024). Même les enchevêtrements qui ne sont pas létaux peuvent entraîner une réduction de la condition physique et de la capacité de reproduction, ce qui entrave le rétablissement de la population (Knowlton et al. 2022).</w:t>
      </w:r>
    </w:p>
    <w:p w14:paraId="1EF154EB" w14:textId="77777777" w:rsidR="003F3C3F" w:rsidRPr="003F3C3F" w:rsidRDefault="003F3C3F" w:rsidP="003F3C3F">
      <w:pPr>
        <w:pStyle w:val="P68B1DB1-Normal8"/>
        <w:spacing w:after="0" w:line="240" w:lineRule="auto"/>
        <w:rPr>
          <w:szCs w:val="22"/>
          <w:lang w:val="fr-FR"/>
        </w:rPr>
      </w:pPr>
    </w:p>
    <w:p w14:paraId="4DA812AA" w14:textId="647F6028" w:rsidR="00E35521" w:rsidRDefault="00C46CD6" w:rsidP="003F3C3F">
      <w:pPr>
        <w:spacing w:after="0" w:line="240" w:lineRule="auto"/>
        <w:rPr>
          <w:rFonts w:ascii="Arial" w:hAnsi="Arial" w:cs="Arial"/>
          <w:szCs w:val="22"/>
          <w:lang w:val="fr-FR"/>
        </w:rPr>
      </w:pPr>
      <w:r w:rsidRPr="003F3C3F">
        <w:rPr>
          <w:rFonts w:ascii="Arial" w:hAnsi="Arial" w:cs="Arial"/>
          <w:szCs w:val="22"/>
          <w:lang w:val="fr-FR"/>
        </w:rPr>
        <w:t xml:space="preserve">Il existe des preuves anecdotiques que les baleines capturées au Yémen sont très demandées en raison de la valeur élevée de l’ambre gris, comme le cas très médiatisé des pêcheurs yéménites qui ont pu récupérer et vendre un gros morceau d’ambre gris d’un cachalot mort en 2021 (voir </w:t>
      </w:r>
      <w:hyperlink r:id="rId45" w:history="1">
        <w:r w:rsidR="00E35521" w:rsidRPr="003F3C3F">
          <w:rPr>
            <w:rStyle w:val="Hyperlink"/>
            <w:rFonts w:ascii="Arial" w:hAnsi="Arial" w:cs="Arial"/>
            <w:color w:val="00B0F0"/>
            <w:szCs w:val="22"/>
            <w:lang w:val="fr-FR"/>
          </w:rPr>
          <w:t>https://www.bbc.com/news/av/world-middle-east-57288265</w:t>
        </w:r>
      </w:hyperlink>
      <w:r w:rsidRPr="003F3C3F">
        <w:rPr>
          <w:rFonts w:ascii="Arial" w:hAnsi="Arial" w:cs="Arial"/>
          <w:szCs w:val="22"/>
          <w:lang w:val="fr-FR"/>
        </w:rPr>
        <w:t>). Cela peut réduire l’incitation à libérer les baleines enchevêtrées dans certaines parties de l’aire de répartition des BBMA, car il est peu probable que de nombreux pêcheurs comprennent la différence entre les baleines à bosse et les cachalots.</w:t>
      </w:r>
    </w:p>
    <w:p w14:paraId="3A7450A5" w14:textId="77777777" w:rsidR="003F3C3F" w:rsidRPr="003F3C3F" w:rsidRDefault="003F3C3F" w:rsidP="003F3C3F">
      <w:pPr>
        <w:spacing w:after="0" w:line="240" w:lineRule="auto"/>
        <w:rPr>
          <w:rFonts w:ascii="Arial" w:hAnsi="Arial" w:cs="Arial"/>
          <w:szCs w:val="22"/>
          <w:lang w:val="fr-FR"/>
        </w:rPr>
      </w:pPr>
    </w:p>
    <w:p w14:paraId="7A624F2B" w14:textId="1B4B577F" w:rsidR="00E35521" w:rsidRPr="003F3C3F" w:rsidRDefault="00C46CD6" w:rsidP="003F3C3F">
      <w:pPr>
        <w:pStyle w:val="P68B1DB1-Heading314"/>
        <w:spacing w:before="0"/>
        <w:ind w:left="1701" w:hanging="567"/>
        <w:rPr>
          <w:color w:val="auto"/>
          <w:sz w:val="22"/>
          <w:szCs w:val="22"/>
          <w:lang w:val="fr-FR"/>
        </w:rPr>
      </w:pPr>
      <w:bookmarkStart w:id="39" w:name="_Toc212039237"/>
      <w:r w:rsidRPr="003F3C3F">
        <w:rPr>
          <w:color w:val="auto"/>
          <w:sz w:val="22"/>
          <w:szCs w:val="22"/>
          <w:lang w:val="fr-FR"/>
        </w:rPr>
        <w:t>5.1.3</w:t>
      </w:r>
      <w:r w:rsidR="003F3C3F">
        <w:rPr>
          <w:color w:val="auto"/>
          <w:sz w:val="22"/>
          <w:szCs w:val="22"/>
          <w:lang w:val="fr-FR"/>
        </w:rPr>
        <w:tab/>
      </w:r>
      <w:r w:rsidRPr="003F3C3F">
        <w:rPr>
          <w:color w:val="auto"/>
          <w:sz w:val="22"/>
          <w:szCs w:val="22"/>
          <w:lang w:val="fr-FR"/>
        </w:rPr>
        <w:t>Infrastructures côtières et offshore et autres sources de bruit sous-marin et de dégradation de l’habitat</w:t>
      </w:r>
      <w:bookmarkEnd w:id="39"/>
    </w:p>
    <w:p w14:paraId="22063441" w14:textId="77777777" w:rsidR="003F3C3F" w:rsidRDefault="003F3C3F" w:rsidP="003F3C3F">
      <w:pPr>
        <w:pStyle w:val="P68B1DB1-Normal8"/>
        <w:spacing w:after="0" w:line="240" w:lineRule="auto"/>
        <w:rPr>
          <w:szCs w:val="22"/>
          <w:lang w:val="fr-FR"/>
        </w:rPr>
      </w:pPr>
    </w:p>
    <w:p w14:paraId="28841610" w14:textId="3468580A" w:rsidR="00E35521" w:rsidRDefault="00C46CD6" w:rsidP="003F3C3F">
      <w:pPr>
        <w:pStyle w:val="P68B1DB1-Normal8"/>
        <w:spacing w:after="0" w:line="240" w:lineRule="auto"/>
        <w:rPr>
          <w:szCs w:val="22"/>
          <w:lang w:val="fr-FR"/>
        </w:rPr>
      </w:pPr>
      <w:r w:rsidRPr="003F3C3F">
        <w:rPr>
          <w:szCs w:val="22"/>
          <w:lang w:val="fr-FR"/>
        </w:rPr>
        <w:t>Parmi les autres menaces qui pèsent sur la population, on peut citer les modifications apportées à son habitat par la construction côtière, comme les ports et les installations de gaz naturel liquéfié (GNL), ainsi que le bruit sous-marin et le risque de déversements d’hydrocarbures ou de pollution chimique liés à l’exploration et à la production pétrolières et gazières en mer (</w:t>
      </w:r>
      <w:proofErr w:type="spellStart"/>
      <w:r w:rsidRPr="003F3C3F">
        <w:rPr>
          <w:szCs w:val="22"/>
          <w:lang w:val="fr-FR"/>
        </w:rPr>
        <w:t>Weilgart</w:t>
      </w:r>
      <w:proofErr w:type="spellEnd"/>
      <w:r w:rsidRPr="003F3C3F">
        <w:rPr>
          <w:szCs w:val="22"/>
          <w:lang w:val="fr-FR"/>
        </w:rPr>
        <w:t xml:space="preserve"> 2017, Broker 2019). Le golfe de </w:t>
      </w:r>
      <w:proofErr w:type="spellStart"/>
      <w:r w:rsidRPr="003F3C3F">
        <w:rPr>
          <w:szCs w:val="22"/>
          <w:lang w:val="fr-FR"/>
        </w:rPr>
        <w:t>Masirah</w:t>
      </w:r>
      <w:proofErr w:type="spellEnd"/>
      <w:r w:rsidRPr="003F3C3F">
        <w:rPr>
          <w:szCs w:val="22"/>
          <w:lang w:val="fr-FR"/>
        </w:rPr>
        <w:t xml:space="preserve">, à Oman, est particulièrement préoccupant. En effet, des zones côtières isolées, presque inhabitées, où le taux de rencontre des baleines à bosse était relativement élevé avant 2004, abritent aujourd’hui le port de </w:t>
      </w:r>
      <w:proofErr w:type="spellStart"/>
      <w:r w:rsidRPr="003F3C3F">
        <w:rPr>
          <w:szCs w:val="22"/>
          <w:lang w:val="fr-FR"/>
        </w:rPr>
        <w:t>Duqm</w:t>
      </w:r>
      <w:proofErr w:type="spellEnd"/>
      <w:r w:rsidRPr="003F3C3F">
        <w:rPr>
          <w:szCs w:val="22"/>
          <w:lang w:val="fr-FR"/>
        </w:rPr>
        <w:t>, un grand port à conteneurs et militaire entouré d’une ville et d’infrastructures en pleine croissance.</w:t>
      </w:r>
    </w:p>
    <w:p w14:paraId="5DF28885" w14:textId="77777777" w:rsidR="003F3C3F" w:rsidRPr="003F3C3F" w:rsidRDefault="003F3C3F" w:rsidP="003F3C3F">
      <w:pPr>
        <w:pStyle w:val="P68B1DB1-Normal8"/>
        <w:spacing w:after="0" w:line="240" w:lineRule="auto"/>
        <w:rPr>
          <w:szCs w:val="22"/>
          <w:lang w:val="fr-FR"/>
        </w:rPr>
      </w:pPr>
    </w:p>
    <w:p w14:paraId="6E4F3DF3" w14:textId="3AFE77B6" w:rsidR="00E35521" w:rsidRDefault="00C46CD6" w:rsidP="003F3C3F">
      <w:pPr>
        <w:pStyle w:val="P68B1DB1-Normal8"/>
        <w:spacing w:after="0" w:line="240" w:lineRule="auto"/>
        <w:rPr>
          <w:szCs w:val="22"/>
          <w:lang w:val="fr-FR"/>
        </w:rPr>
      </w:pPr>
      <w:r w:rsidRPr="003F3C3F">
        <w:rPr>
          <w:szCs w:val="22"/>
          <w:lang w:val="fr-FR"/>
        </w:rPr>
        <w:t xml:space="preserve">L’exploration sismique en mer est une menace connue pour les baleines à bosse dans leurs habitats de base (Broker 2019). C’est une préoccupation particulière dans le golfe de </w:t>
      </w:r>
      <w:proofErr w:type="spellStart"/>
      <w:r w:rsidRPr="003F3C3F">
        <w:rPr>
          <w:szCs w:val="22"/>
          <w:lang w:val="fr-FR"/>
        </w:rPr>
        <w:t>Masirah</w:t>
      </w:r>
      <w:proofErr w:type="spellEnd"/>
      <w:r w:rsidRPr="003F3C3F">
        <w:rPr>
          <w:szCs w:val="22"/>
          <w:lang w:val="fr-FR"/>
        </w:rPr>
        <w:t xml:space="preserve">, à Oman, où des études sismiques ont été menées pendant la saison de reproduction des baleines (Baldwin et al. 2015). L’activité militaire dans cette région, qui comprend probablement des sonars, représente une menace inconnue et non quantifiée pour tous les cétacés. Le bruit sous-marin persistant masque la communication des baleines et peut interférer avec les activités d’allaitement ou de reproduction (Indeck et al. 2020, </w:t>
      </w:r>
      <w:proofErr w:type="spellStart"/>
      <w:r w:rsidRPr="003F3C3F">
        <w:rPr>
          <w:szCs w:val="22"/>
          <w:lang w:val="fr-FR"/>
        </w:rPr>
        <w:t>Sprogis</w:t>
      </w:r>
      <w:proofErr w:type="spellEnd"/>
      <w:r w:rsidRPr="003F3C3F">
        <w:rPr>
          <w:szCs w:val="22"/>
          <w:lang w:val="fr-FR"/>
        </w:rPr>
        <w:t xml:space="preserve"> et al. 2023) et contribuer à l’augmentation des niveaux de stress, r</w:t>
      </w:r>
      <w:r w:rsidRPr="003F3C3F">
        <w:rPr>
          <w:szCs w:val="22"/>
          <w:lang w:val="fr-FR"/>
        </w:rPr>
        <w:t>éduisant ainsi la condition physique générale, la résilience et la capacité de reproduction (Rolland et al. 2012, Rolland et al. 2017).</w:t>
      </w:r>
    </w:p>
    <w:p w14:paraId="1CDC6794" w14:textId="77777777" w:rsidR="003F3C3F" w:rsidRPr="003F3C3F" w:rsidRDefault="003F3C3F" w:rsidP="003F3C3F">
      <w:pPr>
        <w:pStyle w:val="P68B1DB1-Normal8"/>
        <w:spacing w:after="0" w:line="240" w:lineRule="auto"/>
        <w:rPr>
          <w:szCs w:val="22"/>
          <w:lang w:val="fr-FR"/>
        </w:rPr>
      </w:pPr>
    </w:p>
    <w:p w14:paraId="710880D2" w14:textId="77777777" w:rsidR="00E35521" w:rsidRDefault="00C46CD6" w:rsidP="003F3C3F">
      <w:pPr>
        <w:pStyle w:val="P68B1DB1-Normal8"/>
        <w:spacing w:after="0" w:line="240" w:lineRule="auto"/>
        <w:rPr>
          <w:szCs w:val="22"/>
          <w:lang w:val="fr-FR"/>
        </w:rPr>
      </w:pPr>
      <w:r w:rsidRPr="003F3C3F">
        <w:rPr>
          <w:szCs w:val="22"/>
          <w:lang w:val="fr-FR"/>
        </w:rPr>
        <w:t xml:space="preserve">La pollution marine provenant de diverses sources, notamment le ruissellement de l’agriculture terrestre, les déchets de l’aquaculture, les produits chimiques antisalissure nocifs et les déversements d’hydrocarbures, présente également un risque non quantifié, mais probable, pour les BBMA. Il a été démontré que la pollution chimique a un impact négatif sur la santé reproductive des cétacés (tel que décrit par Wells et al. 2005, </w:t>
      </w:r>
      <w:proofErr w:type="spellStart"/>
      <w:r w:rsidRPr="003F3C3F">
        <w:rPr>
          <w:szCs w:val="22"/>
          <w:lang w:val="fr-FR"/>
        </w:rPr>
        <w:t>Schwacke</w:t>
      </w:r>
      <w:proofErr w:type="spellEnd"/>
      <w:r w:rsidRPr="003F3C3F">
        <w:rPr>
          <w:szCs w:val="22"/>
          <w:lang w:val="fr-FR"/>
        </w:rPr>
        <w:t xml:space="preserve"> et al. 2012) </w:t>
      </w:r>
      <w:r w:rsidRPr="003F3C3F">
        <w:rPr>
          <w:szCs w:val="22"/>
          <w:lang w:val="fr-FR"/>
        </w:rPr>
        <w:lastRenderedPageBreak/>
        <w:t xml:space="preserve">et augmente la sensibilité aux maladies (Tanabe 2002, </w:t>
      </w:r>
      <w:proofErr w:type="spellStart"/>
      <w:r w:rsidRPr="003F3C3F">
        <w:rPr>
          <w:szCs w:val="22"/>
          <w:lang w:val="fr-FR"/>
        </w:rPr>
        <w:t>Schwacke</w:t>
      </w:r>
      <w:proofErr w:type="spellEnd"/>
      <w:r w:rsidRPr="003F3C3F">
        <w:rPr>
          <w:szCs w:val="22"/>
          <w:lang w:val="fr-FR"/>
        </w:rPr>
        <w:t xml:space="preserve"> et al. 2012, Williams et al. 2025).</w:t>
      </w:r>
    </w:p>
    <w:p w14:paraId="5EE390D2" w14:textId="77777777" w:rsidR="003F3C3F" w:rsidRPr="003F3C3F" w:rsidRDefault="003F3C3F" w:rsidP="003F3C3F">
      <w:pPr>
        <w:pStyle w:val="P68B1DB1-Normal8"/>
        <w:spacing w:after="0" w:line="240" w:lineRule="auto"/>
        <w:rPr>
          <w:szCs w:val="22"/>
          <w:lang w:val="fr-FR"/>
        </w:rPr>
      </w:pPr>
    </w:p>
    <w:p w14:paraId="6E42E7B4" w14:textId="6D5341BD" w:rsidR="00E35521" w:rsidRPr="003F3C3F" w:rsidRDefault="00C46CD6" w:rsidP="003F3C3F">
      <w:pPr>
        <w:pStyle w:val="P68B1DB1-Heading314"/>
        <w:spacing w:before="0"/>
        <w:ind w:left="1701" w:hanging="567"/>
        <w:rPr>
          <w:color w:val="auto"/>
          <w:sz w:val="22"/>
          <w:szCs w:val="22"/>
          <w:lang w:val="fr-FR"/>
        </w:rPr>
      </w:pPr>
      <w:bookmarkStart w:id="40" w:name="_Toc212039238"/>
      <w:r w:rsidRPr="003F3C3F">
        <w:rPr>
          <w:color w:val="auto"/>
          <w:sz w:val="22"/>
          <w:szCs w:val="22"/>
          <w:lang w:val="fr-FR"/>
        </w:rPr>
        <w:t>5.1.4</w:t>
      </w:r>
      <w:r w:rsidR="003F3C3F">
        <w:rPr>
          <w:color w:val="auto"/>
          <w:sz w:val="22"/>
          <w:szCs w:val="22"/>
          <w:lang w:val="fr-FR"/>
        </w:rPr>
        <w:tab/>
      </w:r>
      <w:r w:rsidRPr="003F3C3F">
        <w:rPr>
          <w:color w:val="auto"/>
          <w:sz w:val="22"/>
          <w:szCs w:val="22"/>
          <w:lang w:val="fr-FR"/>
        </w:rPr>
        <w:t>Changement climatique et maladies</w:t>
      </w:r>
      <w:bookmarkEnd w:id="40"/>
    </w:p>
    <w:p w14:paraId="64FA6296" w14:textId="77777777" w:rsidR="003F3C3F" w:rsidRDefault="003F3C3F" w:rsidP="003F3C3F">
      <w:pPr>
        <w:pStyle w:val="P68B1DB1-Normal8"/>
        <w:spacing w:after="0" w:line="240" w:lineRule="auto"/>
        <w:rPr>
          <w:szCs w:val="22"/>
          <w:lang w:val="fr-FR"/>
        </w:rPr>
      </w:pPr>
    </w:p>
    <w:p w14:paraId="17BFE87E" w14:textId="2E0DDD95" w:rsidR="00E35521" w:rsidRDefault="00C46CD6" w:rsidP="003F3C3F">
      <w:pPr>
        <w:pStyle w:val="P68B1DB1-Normal8"/>
        <w:spacing w:after="0" w:line="240" w:lineRule="auto"/>
        <w:rPr>
          <w:szCs w:val="22"/>
          <w:lang w:val="fr-FR"/>
        </w:rPr>
      </w:pPr>
      <w:r w:rsidRPr="003F3C3F">
        <w:rPr>
          <w:szCs w:val="22"/>
          <w:lang w:val="fr-FR"/>
        </w:rPr>
        <w:t>Le changement climatique semble déjà affecter la force et la durée des moussons du nord-est et du sud-ouest qui régulent les températures de la mer et la productivité dans la région, ainsi que les proliférations d’algues nuisibles pouvant affecter les cétacés et leurs proies (Goes et al. 2005, Al-</w:t>
      </w:r>
      <w:proofErr w:type="spellStart"/>
      <w:r w:rsidRPr="003F3C3F">
        <w:rPr>
          <w:szCs w:val="22"/>
          <w:lang w:val="fr-FR"/>
        </w:rPr>
        <w:t>Azri</w:t>
      </w:r>
      <w:proofErr w:type="spellEnd"/>
      <w:r w:rsidRPr="003F3C3F">
        <w:rPr>
          <w:szCs w:val="22"/>
          <w:lang w:val="fr-FR"/>
        </w:rPr>
        <w:t xml:space="preserve"> et al. 2010, Goes et al. 2020). Les changements climatiques et d’autres pressions peuvent entraîner des changements dans la disponibilité des proies et, par conséquent, une diminution de la condition physique. Minton et al. (2022) ont émis l’hypothèse qu’une augmentation observée du pourcentage de baleines à bosse présentant des lésions cutanées ressemblant à des tatouages au cours des dernières décennies pourrait être liée au changement climatique ou à une réduction de la condition physique.</w:t>
      </w:r>
    </w:p>
    <w:p w14:paraId="78888B54" w14:textId="77777777" w:rsidR="003F3C3F" w:rsidRPr="003F3C3F" w:rsidRDefault="003F3C3F" w:rsidP="003F3C3F">
      <w:pPr>
        <w:pStyle w:val="P68B1DB1-Normal8"/>
        <w:spacing w:after="0" w:line="240" w:lineRule="auto"/>
        <w:rPr>
          <w:szCs w:val="22"/>
          <w:lang w:val="fr-FR"/>
        </w:rPr>
      </w:pPr>
    </w:p>
    <w:p w14:paraId="1FABC58A" w14:textId="2CD05E4D" w:rsidR="00E35521" w:rsidRDefault="00C46CD6" w:rsidP="003F3C3F">
      <w:pPr>
        <w:pStyle w:val="P68B1DB1-Normal8"/>
        <w:spacing w:after="0" w:line="240" w:lineRule="auto"/>
        <w:rPr>
          <w:szCs w:val="22"/>
          <w:lang w:val="fr-FR"/>
        </w:rPr>
      </w:pPr>
      <w:r w:rsidRPr="003F3C3F">
        <w:rPr>
          <w:szCs w:val="22"/>
          <w:lang w:val="fr-FR"/>
        </w:rPr>
        <w:t xml:space="preserve">Les statistiques sur les débarquements de poissons dans toute la mer d’Arabie ont mis en évidence une forte variabilité et une diminution des stocks de sardines liées à l’influence saisonnière des moussons, au changement climatique, au déplacement de la zone de minimum d’oxygène et à la pêche non durable (George et al. 2012, Hamza et al. 2020, </w:t>
      </w:r>
      <w:proofErr w:type="spellStart"/>
      <w:r w:rsidRPr="003F3C3F">
        <w:rPr>
          <w:szCs w:val="22"/>
          <w:lang w:val="fr-FR"/>
        </w:rPr>
        <w:t>Piontkovski</w:t>
      </w:r>
      <w:proofErr w:type="spellEnd"/>
      <w:r w:rsidRPr="003F3C3F">
        <w:rPr>
          <w:szCs w:val="22"/>
          <w:lang w:val="fr-FR"/>
        </w:rPr>
        <w:t xml:space="preserve"> et al. 2014, Goes et al. 2020). D’autres études sont nécessaires pour comprendre si la réduction de la disponibilité des proies est une préoccupation actuelle et future pour les BBMA. </w:t>
      </w:r>
    </w:p>
    <w:p w14:paraId="010EE3E7" w14:textId="77777777" w:rsidR="00173AA9" w:rsidRPr="003F3C3F" w:rsidRDefault="00173AA9" w:rsidP="003F3C3F">
      <w:pPr>
        <w:pStyle w:val="P68B1DB1-Normal8"/>
        <w:spacing w:after="0" w:line="240" w:lineRule="auto"/>
        <w:rPr>
          <w:szCs w:val="22"/>
          <w:lang w:val="fr-FR"/>
        </w:rPr>
      </w:pPr>
    </w:p>
    <w:p w14:paraId="12FBA268" w14:textId="5D0BA6A8" w:rsidR="00E35521" w:rsidRPr="003F3C3F" w:rsidRDefault="00C46CD6" w:rsidP="00173AA9">
      <w:pPr>
        <w:pStyle w:val="P68B1DB1-Heading211"/>
        <w:spacing w:before="0"/>
        <w:ind w:left="1134" w:hanging="567"/>
        <w:rPr>
          <w:color w:val="auto"/>
          <w:sz w:val="22"/>
          <w:szCs w:val="22"/>
          <w:lang w:val="fr-FR"/>
        </w:rPr>
      </w:pPr>
      <w:bookmarkStart w:id="41" w:name="_Toc212039239"/>
      <w:r w:rsidRPr="003F3C3F">
        <w:rPr>
          <w:color w:val="auto"/>
          <w:sz w:val="22"/>
          <w:szCs w:val="22"/>
          <w:lang w:val="fr-FR"/>
        </w:rPr>
        <w:t>5.2</w:t>
      </w:r>
      <w:r w:rsidR="00173AA9">
        <w:rPr>
          <w:color w:val="auto"/>
          <w:sz w:val="22"/>
          <w:szCs w:val="22"/>
          <w:lang w:val="fr-FR"/>
        </w:rPr>
        <w:tab/>
      </w:r>
      <w:r w:rsidRPr="003F3C3F">
        <w:rPr>
          <w:color w:val="auto"/>
          <w:sz w:val="22"/>
          <w:szCs w:val="22"/>
          <w:lang w:val="fr-FR"/>
        </w:rPr>
        <w:t>Priorisation des menaces</w:t>
      </w:r>
      <w:bookmarkEnd w:id="41"/>
    </w:p>
    <w:p w14:paraId="1F257A38" w14:textId="77777777" w:rsidR="00173AA9" w:rsidRDefault="00173AA9" w:rsidP="003F3C3F">
      <w:pPr>
        <w:pStyle w:val="P68B1DB1-Normal8"/>
        <w:spacing w:after="0" w:line="240" w:lineRule="auto"/>
        <w:rPr>
          <w:szCs w:val="22"/>
          <w:lang w:val="fr-FR"/>
        </w:rPr>
      </w:pPr>
    </w:p>
    <w:p w14:paraId="5A922701" w14:textId="2305589E" w:rsidR="00E35521" w:rsidRPr="003F3C3F" w:rsidRDefault="00C46CD6" w:rsidP="003F3C3F">
      <w:pPr>
        <w:pStyle w:val="P68B1DB1-Normal8"/>
        <w:spacing w:after="0" w:line="240" w:lineRule="auto"/>
        <w:rPr>
          <w:szCs w:val="22"/>
          <w:lang w:val="fr-FR"/>
        </w:rPr>
      </w:pPr>
      <w:r w:rsidRPr="003F3C3F">
        <w:rPr>
          <w:szCs w:val="22"/>
          <w:lang w:val="fr-FR"/>
        </w:rPr>
        <w:t xml:space="preserve">La « priorité d’action » a été déterminée sur la base d’une matrice d’évaluation des risques qui tient compte de la probabilité et de l’impact possible de chaque menace ainsi que de la faisabilité de sa prise en compte (Figure 6). Il convient de noter qu’il peut être impossible de traiter certaines menaces très probables et à fort impact dans le cadre du PGC. </w:t>
      </w:r>
    </w:p>
    <w:p w14:paraId="33EF262F" w14:textId="2B8DC7DE" w:rsidR="00E35521" w:rsidRDefault="00AB79B9" w:rsidP="00AB3335">
      <w:r>
        <w:rPr>
          <w:noProof/>
        </w:rPr>
        <mc:AlternateContent>
          <mc:Choice Requires="wpg">
            <w:drawing>
              <wp:anchor distT="0" distB="0" distL="114300" distR="114300" simplePos="0" relativeHeight="251658244" behindDoc="0" locked="0" layoutInCell="1" allowOverlap="1" wp14:anchorId="28A2F383" wp14:editId="7E5BC975">
                <wp:simplePos x="0" y="0"/>
                <wp:positionH relativeFrom="column">
                  <wp:posOffset>284956</wp:posOffset>
                </wp:positionH>
                <wp:positionV relativeFrom="paragraph">
                  <wp:posOffset>58723</wp:posOffset>
                </wp:positionV>
                <wp:extent cx="5369224" cy="3875102"/>
                <wp:effectExtent l="0" t="0" r="15875" b="11430"/>
                <wp:wrapNone/>
                <wp:docPr id="333392651" name="Group 212"/>
                <wp:cNvGraphicFramePr/>
                <a:graphic xmlns:a="http://schemas.openxmlformats.org/drawingml/2006/main">
                  <a:graphicData uri="http://schemas.microsoft.com/office/word/2010/wordprocessingGroup">
                    <wpg:wgp>
                      <wpg:cNvGrpSpPr/>
                      <wpg:grpSpPr>
                        <a:xfrm>
                          <a:off x="0" y="0"/>
                          <a:ext cx="5369224" cy="3875102"/>
                          <a:chOff x="0" y="0"/>
                          <a:chExt cx="5369224" cy="3875102"/>
                        </a:xfrm>
                      </wpg:grpSpPr>
                      <wps:wsp>
                        <wps:cNvPr id="886721183" name="Text Box 4"/>
                        <wps:cNvSpPr txBox="1"/>
                        <wps:spPr>
                          <a:xfrm>
                            <a:off x="671389" y="0"/>
                            <a:ext cx="4647501" cy="385445"/>
                          </a:xfrm>
                          <a:prstGeom prst="rect">
                            <a:avLst/>
                          </a:prstGeom>
                          <a:solidFill>
                            <a:schemeClr val="lt1"/>
                          </a:solidFill>
                          <a:ln w="6350">
                            <a:noFill/>
                          </a:ln>
                        </wps:spPr>
                        <wps:txbx>
                          <w:txbxContent>
                            <w:p w14:paraId="3226A330" w14:textId="77777777" w:rsidR="00AB79B9" w:rsidRDefault="00AB79B9" w:rsidP="00AB79B9">
                              <w:pPr>
                                <w:pStyle w:val="P68B1DB1-Normal19"/>
                                <w:jc w:val="center"/>
                              </w:pPr>
                              <w:r>
                                <w:t>Matrice de classement des menaces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396079" name="Text Box 4"/>
                        <wps:cNvSpPr txBox="1"/>
                        <wps:spPr>
                          <a:xfrm>
                            <a:off x="671389" y="620785"/>
                            <a:ext cx="4538304" cy="301625"/>
                          </a:xfrm>
                          <a:prstGeom prst="rect">
                            <a:avLst/>
                          </a:prstGeom>
                          <a:solidFill>
                            <a:schemeClr val="lt1"/>
                          </a:solidFill>
                          <a:ln w="6350">
                            <a:noFill/>
                          </a:ln>
                        </wps:spPr>
                        <wps:txbx>
                          <w:txbxContent>
                            <w:p w14:paraId="6B08397E" w14:textId="77777777" w:rsidR="00AB79B9" w:rsidRPr="00A25D2A" w:rsidRDefault="00AB79B9" w:rsidP="00AB79B9">
                              <w:pPr>
                                <w:pStyle w:val="P68B1DB1-Normal20"/>
                                <w:jc w:val="center"/>
                                <w:rPr>
                                  <w:lang w:val="fr-FR"/>
                                </w:rPr>
                              </w:pPr>
                              <w:r w:rsidRPr="00A25D2A">
                                <w:rPr>
                                  <w:lang w:val="fr-FR"/>
                                </w:rPr>
                                <w:t>Sévérité de l’impact si la menace se produit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88998" name="Text Box 4"/>
                        <wps:cNvSpPr txBox="1"/>
                        <wps:spPr>
                          <a:xfrm rot="5400000">
                            <a:off x="-1050961" y="2363089"/>
                            <a:ext cx="2403926" cy="302003"/>
                          </a:xfrm>
                          <a:prstGeom prst="rect">
                            <a:avLst/>
                          </a:prstGeom>
                          <a:solidFill>
                            <a:schemeClr val="lt1"/>
                          </a:solidFill>
                          <a:ln w="6350">
                            <a:noFill/>
                          </a:ln>
                        </wps:spPr>
                        <wps:txbx>
                          <w:txbxContent>
                            <w:p w14:paraId="53242D16" w14:textId="77777777" w:rsidR="00AB79B9" w:rsidRDefault="00AB79B9" w:rsidP="00AB79B9">
                              <w:pPr>
                                <w:pStyle w:val="P68B1DB1-Normal20"/>
                                <w:jc w:val="center"/>
                              </w:pPr>
                              <w:r>
                                <w:t>Probabilité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0270918" name="Text Box 5"/>
                        <wps:cNvSpPr txBox="1"/>
                        <wps:spPr>
                          <a:xfrm>
                            <a:off x="587499" y="1174459"/>
                            <a:ext cx="4781725" cy="2700643"/>
                          </a:xfrm>
                          <a:prstGeom prst="rect">
                            <a:avLst/>
                          </a:prstGeom>
                          <a:noFill/>
                          <a:ln w="6350">
                            <a:solidFill>
                              <a:prstClr val="black"/>
                            </a:solidFill>
                          </a:ln>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1842"/>
                                <w:gridCol w:w="1843"/>
                                <w:gridCol w:w="1703"/>
                              </w:tblGrid>
                              <w:tr w:rsidR="00AB79B9" w14:paraId="3706DFF6" w14:textId="77777777" w:rsidTr="00A53E25">
                                <w:tc>
                                  <w:tcPr>
                                    <w:tcW w:w="2122" w:type="dxa"/>
                                    <w:shd w:val="clear" w:color="auto" w:fill="D0CECE" w:themeFill="background2" w:themeFillShade="E6"/>
                                  </w:tcPr>
                                  <w:p w14:paraId="67D78424" w14:textId="77777777" w:rsidR="00AB79B9" w:rsidRDefault="00AB79B9">
                                    <w:pPr>
                                      <w:rPr>
                                        <w:sz w:val="40"/>
                                      </w:rPr>
                                    </w:pPr>
                                  </w:p>
                                </w:tc>
                                <w:tc>
                                  <w:tcPr>
                                    <w:tcW w:w="1842" w:type="dxa"/>
                                    <w:shd w:val="clear" w:color="auto" w:fill="2E74B5" w:themeFill="accent5" w:themeFillShade="BF"/>
                                  </w:tcPr>
                                  <w:p w14:paraId="51F53EFB"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Mineure</w:t>
                                    </w:r>
                                  </w:p>
                                  <w:p w14:paraId="487DFE39" w14:textId="77777777" w:rsidR="00AB79B9" w:rsidRPr="00AB79B9" w:rsidRDefault="00AB79B9">
                                    <w:pPr>
                                      <w:rPr>
                                        <w:rFonts w:cstheme="minorHAnsi"/>
                                        <w:b/>
                                        <w:color w:val="FFFFFF" w:themeColor="background1"/>
                                        <w:sz w:val="40"/>
                                        <w:szCs w:val="40"/>
                                      </w:rPr>
                                    </w:pPr>
                                  </w:p>
                                </w:tc>
                                <w:tc>
                                  <w:tcPr>
                                    <w:tcW w:w="1843" w:type="dxa"/>
                                    <w:shd w:val="clear" w:color="auto" w:fill="2E74B5" w:themeFill="accent5" w:themeFillShade="BF"/>
                                  </w:tcPr>
                                  <w:p w14:paraId="248E9EC9"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Modérée</w:t>
                                    </w:r>
                                  </w:p>
                                </w:tc>
                                <w:tc>
                                  <w:tcPr>
                                    <w:tcW w:w="1703" w:type="dxa"/>
                                    <w:shd w:val="clear" w:color="auto" w:fill="2E74B5" w:themeFill="accent5" w:themeFillShade="BF"/>
                                  </w:tcPr>
                                  <w:p w14:paraId="0E6E42D7"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Grave</w:t>
                                    </w:r>
                                  </w:p>
                                </w:tc>
                              </w:tr>
                              <w:tr w:rsidR="00AB79B9" w14:paraId="13AC8C4C" w14:textId="77777777" w:rsidTr="00A53E25">
                                <w:tc>
                                  <w:tcPr>
                                    <w:tcW w:w="2122" w:type="dxa"/>
                                    <w:shd w:val="clear" w:color="auto" w:fill="B4C6E7" w:themeFill="accent1" w:themeFillTint="66"/>
                                  </w:tcPr>
                                  <w:p w14:paraId="1DCAC081"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Moins probable</w:t>
                                    </w:r>
                                  </w:p>
                                </w:tc>
                                <w:tc>
                                  <w:tcPr>
                                    <w:tcW w:w="1842" w:type="dxa"/>
                                    <w:shd w:val="clear" w:color="auto" w:fill="92D050"/>
                                  </w:tcPr>
                                  <w:p w14:paraId="0647CA11"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0B1FA04E"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1</w:t>
                                    </w:r>
                                  </w:p>
                                </w:tc>
                                <w:tc>
                                  <w:tcPr>
                                    <w:tcW w:w="1843" w:type="dxa"/>
                                    <w:shd w:val="clear" w:color="auto" w:fill="92D050"/>
                                  </w:tcPr>
                                  <w:p w14:paraId="575597AB"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09A851F7"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1</w:t>
                                    </w:r>
                                  </w:p>
                                </w:tc>
                                <w:tc>
                                  <w:tcPr>
                                    <w:tcW w:w="1703" w:type="dxa"/>
                                    <w:shd w:val="clear" w:color="auto" w:fill="FFFF00"/>
                                  </w:tcPr>
                                  <w:p w14:paraId="195D3837"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2842546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2</w:t>
                                    </w:r>
                                  </w:p>
                                </w:tc>
                              </w:tr>
                              <w:tr w:rsidR="00AB79B9" w14:paraId="723B4836" w14:textId="77777777" w:rsidTr="00A53E25">
                                <w:tc>
                                  <w:tcPr>
                                    <w:tcW w:w="2122" w:type="dxa"/>
                                    <w:shd w:val="clear" w:color="auto" w:fill="D9E2F3" w:themeFill="accent1" w:themeFillTint="33"/>
                                  </w:tcPr>
                                  <w:p w14:paraId="5D8EFEC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Probable</w:t>
                                    </w:r>
                                  </w:p>
                                </w:tc>
                                <w:tc>
                                  <w:tcPr>
                                    <w:tcW w:w="1842" w:type="dxa"/>
                                    <w:shd w:val="clear" w:color="auto" w:fill="92D050"/>
                                  </w:tcPr>
                                  <w:p w14:paraId="51D0D07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52DB2E17"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1</w:t>
                                    </w:r>
                                  </w:p>
                                </w:tc>
                                <w:tc>
                                  <w:tcPr>
                                    <w:tcW w:w="1843" w:type="dxa"/>
                                    <w:shd w:val="clear" w:color="auto" w:fill="FFFF00"/>
                                  </w:tcPr>
                                  <w:p w14:paraId="3D840AA9"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0D99DB3A"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2</w:t>
                                    </w:r>
                                  </w:p>
                                </w:tc>
                                <w:tc>
                                  <w:tcPr>
                                    <w:tcW w:w="1703" w:type="dxa"/>
                                    <w:shd w:val="clear" w:color="auto" w:fill="FFC000"/>
                                  </w:tcPr>
                                  <w:p w14:paraId="627BEDC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Élevée</w:t>
                                    </w:r>
                                  </w:p>
                                  <w:p w14:paraId="475DBD7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3</w:t>
                                    </w:r>
                                  </w:p>
                                </w:tc>
                              </w:tr>
                              <w:tr w:rsidR="00AB79B9" w14:paraId="4B22DA27" w14:textId="77777777" w:rsidTr="00A53E25">
                                <w:tc>
                                  <w:tcPr>
                                    <w:tcW w:w="2122" w:type="dxa"/>
                                    <w:shd w:val="clear" w:color="auto" w:fill="B4C6E7" w:themeFill="accent1" w:themeFillTint="66"/>
                                  </w:tcPr>
                                  <w:p w14:paraId="674E3DB8"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Très probable</w:t>
                                    </w:r>
                                  </w:p>
                                </w:tc>
                                <w:tc>
                                  <w:tcPr>
                                    <w:tcW w:w="1842" w:type="dxa"/>
                                    <w:shd w:val="clear" w:color="auto" w:fill="FFFF00"/>
                                  </w:tcPr>
                                  <w:p w14:paraId="3FA2B0A8"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5F5FFDB0"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2</w:t>
                                    </w:r>
                                  </w:p>
                                </w:tc>
                                <w:tc>
                                  <w:tcPr>
                                    <w:tcW w:w="1843" w:type="dxa"/>
                                    <w:shd w:val="clear" w:color="auto" w:fill="FFC000"/>
                                  </w:tcPr>
                                  <w:p w14:paraId="00942EEB"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Élevée</w:t>
                                    </w:r>
                                  </w:p>
                                  <w:p w14:paraId="4FD8A903"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3</w:t>
                                    </w:r>
                                  </w:p>
                                </w:tc>
                                <w:tc>
                                  <w:tcPr>
                                    <w:tcW w:w="1703" w:type="dxa"/>
                                    <w:shd w:val="clear" w:color="auto" w:fill="EE0000"/>
                                  </w:tcPr>
                                  <w:p w14:paraId="45D8C869"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Très élevée</w:t>
                                    </w:r>
                                  </w:p>
                                  <w:p w14:paraId="288D2DC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5</w:t>
                                    </w:r>
                                  </w:p>
                                </w:tc>
                              </w:tr>
                            </w:tbl>
                            <w:p w14:paraId="1317EB5A" w14:textId="77777777" w:rsidR="00AB79B9" w:rsidRDefault="00AB79B9" w:rsidP="00AB79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2F383" id="Group 212" o:spid="_x0000_s1233" style="position:absolute;left:0;text-align:left;margin-left:22.45pt;margin-top:4.6pt;width:422.75pt;height:305.15pt;z-index:251658244;mso-width-relative:margin;mso-height-relative:margin" coordsize="53692,3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">
                <v:shapetype id="_x0000_t202" coordsize="21600,21600" o:spt="202" path="m,l,21600r21600,l21600,xe">
                  <v:stroke joinstyle="miter"/>
                  <v:path gradientshapeok="t" o:connecttype="rect"/>
                </v:shapetype>
                <v:shape id="Text Box 4" o:spid="_x0000_s1234" type="#_x0000_t202" style="position:absolute;left:6713;width:4647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" fillcolor="white [3201]" stroked="f" strokeweight=".5pt">
                  <v:textbox>
                    <w:txbxContent>
                      <w:p w14:paraId="3226A330" w14:textId="77777777" w:rsidR="00AB79B9" w:rsidRDefault="00AB79B9" w:rsidP="00AB79B9">
                        <w:pPr>
                          <w:pStyle w:val="P68B1DB1-Normal19"/>
                          <w:jc w:val="center"/>
                        </w:pPr>
                        <w:r>
                          <w:t>Matrice de classement des menaces</w:t>
                        </w:r>
                      </w:p>
                    </w:txbxContent>
                  </v:textbox>
                </v:shape>
                <v:shape id="Text Box 4" o:spid="_x0000_s1235" type="#_x0000_t202" style="position:absolute;left:6713;top:6207;width:4538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" fillcolor="white [3201]" stroked="f" strokeweight=".5pt">
                  <v:textbox>
                    <w:txbxContent>
                      <w:p w14:paraId="6B08397E" w14:textId="77777777" w:rsidR="00AB79B9" w:rsidRPr="00A25D2A" w:rsidRDefault="00AB79B9" w:rsidP="00AB79B9">
                        <w:pPr>
                          <w:pStyle w:val="P68B1DB1-Normal20"/>
                          <w:jc w:val="center"/>
                          <w:rPr>
                            <w:lang w:val="fr-FR"/>
                          </w:rPr>
                        </w:pPr>
                        <w:r w:rsidRPr="00A25D2A">
                          <w:rPr>
                            <w:lang w:val="fr-FR"/>
                          </w:rPr>
                          <w:t>Sévérité de l’impact si la menace se produit</w:t>
                        </w:r>
                      </w:p>
                    </w:txbxContent>
                  </v:textbox>
                </v:shape>
                <v:shape id="Text Box 4" o:spid="_x0000_s1236" type="#_x0000_t202" style="position:absolute;left:-10510;top:23631;width:24039;height:30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" fillcolor="white [3201]" stroked="f" strokeweight=".5pt">
                  <v:textbox>
                    <w:txbxContent>
                      <w:p w14:paraId="53242D16" w14:textId="77777777" w:rsidR="00AB79B9" w:rsidRDefault="00AB79B9" w:rsidP="00AB79B9">
                        <w:pPr>
                          <w:pStyle w:val="P68B1DB1-Normal20"/>
                          <w:jc w:val="center"/>
                        </w:pPr>
                        <w:r>
                          <w:t>Probabilité</w:t>
                        </w:r>
                      </w:p>
                    </w:txbxContent>
                  </v:textbox>
                </v:shape>
                <v:shape id="Text Box 5" o:spid="_x0000_s1237" type="#_x0000_t202" style="position:absolute;left:5874;top:11744;width:47818;height:27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" filled="f" strokeweight=".5pt">
                  <v:textbox inset="0,0,0,0">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1842"/>
                          <w:gridCol w:w="1843"/>
                          <w:gridCol w:w="1703"/>
                        </w:tblGrid>
                        <w:tr w:rsidR="00AB79B9" w14:paraId="3706DFF6" w14:textId="77777777" w:rsidTr="00A53E25">
                          <w:tc>
                            <w:tcPr>
                              <w:tcW w:w="2122" w:type="dxa"/>
                              <w:shd w:val="clear" w:color="auto" w:fill="D0CECE" w:themeFill="background2" w:themeFillShade="E6"/>
                            </w:tcPr>
                            <w:p w14:paraId="67D78424" w14:textId="77777777" w:rsidR="00AB79B9" w:rsidRDefault="00AB79B9">
                              <w:pPr>
                                <w:rPr>
                                  <w:sz w:val="40"/>
                                </w:rPr>
                              </w:pPr>
                            </w:p>
                          </w:tc>
                          <w:tc>
                            <w:tcPr>
                              <w:tcW w:w="1842" w:type="dxa"/>
                              <w:shd w:val="clear" w:color="auto" w:fill="2E74B5" w:themeFill="accent5" w:themeFillShade="BF"/>
                            </w:tcPr>
                            <w:p w14:paraId="51F53EFB"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Mineure</w:t>
                              </w:r>
                            </w:p>
                            <w:p w14:paraId="487DFE39" w14:textId="77777777" w:rsidR="00AB79B9" w:rsidRPr="00AB79B9" w:rsidRDefault="00AB79B9">
                              <w:pPr>
                                <w:rPr>
                                  <w:rFonts w:cstheme="minorHAnsi"/>
                                  <w:b/>
                                  <w:color w:val="FFFFFF" w:themeColor="background1"/>
                                  <w:sz w:val="40"/>
                                  <w:szCs w:val="40"/>
                                </w:rPr>
                              </w:pPr>
                            </w:p>
                          </w:tc>
                          <w:tc>
                            <w:tcPr>
                              <w:tcW w:w="1843" w:type="dxa"/>
                              <w:shd w:val="clear" w:color="auto" w:fill="2E74B5" w:themeFill="accent5" w:themeFillShade="BF"/>
                            </w:tcPr>
                            <w:p w14:paraId="248E9EC9"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Modérée</w:t>
                              </w:r>
                            </w:p>
                          </w:tc>
                          <w:tc>
                            <w:tcPr>
                              <w:tcW w:w="1703" w:type="dxa"/>
                              <w:shd w:val="clear" w:color="auto" w:fill="2E74B5" w:themeFill="accent5" w:themeFillShade="BF"/>
                            </w:tcPr>
                            <w:p w14:paraId="0E6E42D7"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Grave</w:t>
                              </w:r>
                            </w:p>
                          </w:tc>
                        </w:tr>
                        <w:tr w:rsidR="00AB79B9" w14:paraId="13AC8C4C" w14:textId="77777777" w:rsidTr="00A53E25">
                          <w:tc>
                            <w:tcPr>
                              <w:tcW w:w="2122" w:type="dxa"/>
                              <w:shd w:val="clear" w:color="auto" w:fill="B4C6E7" w:themeFill="accent1" w:themeFillTint="66"/>
                            </w:tcPr>
                            <w:p w14:paraId="1DCAC081"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Moins probable</w:t>
                              </w:r>
                            </w:p>
                          </w:tc>
                          <w:tc>
                            <w:tcPr>
                              <w:tcW w:w="1842" w:type="dxa"/>
                              <w:shd w:val="clear" w:color="auto" w:fill="92D050"/>
                            </w:tcPr>
                            <w:p w14:paraId="0647CA11"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0B1FA04E"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1</w:t>
                              </w:r>
                            </w:p>
                          </w:tc>
                          <w:tc>
                            <w:tcPr>
                              <w:tcW w:w="1843" w:type="dxa"/>
                              <w:shd w:val="clear" w:color="auto" w:fill="92D050"/>
                            </w:tcPr>
                            <w:p w14:paraId="575597AB"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09A851F7"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1</w:t>
                              </w:r>
                            </w:p>
                          </w:tc>
                          <w:tc>
                            <w:tcPr>
                              <w:tcW w:w="1703" w:type="dxa"/>
                              <w:shd w:val="clear" w:color="auto" w:fill="FFFF00"/>
                            </w:tcPr>
                            <w:p w14:paraId="195D3837"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2842546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2</w:t>
                              </w:r>
                            </w:p>
                          </w:tc>
                        </w:tr>
                        <w:tr w:rsidR="00AB79B9" w14:paraId="723B4836" w14:textId="77777777" w:rsidTr="00A53E25">
                          <w:tc>
                            <w:tcPr>
                              <w:tcW w:w="2122" w:type="dxa"/>
                              <w:shd w:val="clear" w:color="auto" w:fill="D9E2F3" w:themeFill="accent1" w:themeFillTint="33"/>
                            </w:tcPr>
                            <w:p w14:paraId="5D8EFEC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Probable</w:t>
                              </w:r>
                            </w:p>
                          </w:tc>
                          <w:tc>
                            <w:tcPr>
                              <w:tcW w:w="1842" w:type="dxa"/>
                              <w:shd w:val="clear" w:color="auto" w:fill="92D050"/>
                            </w:tcPr>
                            <w:p w14:paraId="51D0D07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52DB2E17"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1</w:t>
                              </w:r>
                            </w:p>
                          </w:tc>
                          <w:tc>
                            <w:tcPr>
                              <w:tcW w:w="1843" w:type="dxa"/>
                              <w:shd w:val="clear" w:color="auto" w:fill="FFFF00"/>
                            </w:tcPr>
                            <w:p w14:paraId="3D840AA9"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0D99DB3A"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2</w:t>
                              </w:r>
                            </w:p>
                          </w:tc>
                          <w:tc>
                            <w:tcPr>
                              <w:tcW w:w="1703" w:type="dxa"/>
                              <w:shd w:val="clear" w:color="auto" w:fill="FFC000"/>
                            </w:tcPr>
                            <w:p w14:paraId="627BEDC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Élevée</w:t>
                              </w:r>
                            </w:p>
                            <w:p w14:paraId="475DBD7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3</w:t>
                              </w:r>
                            </w:p>
                          </w:tc>
                        </w:tr>
                        <w:tr w:rsidR="00AB79B9" w14:paraId="4B22DA27" w14:textId="77777777" w:rsidTr="00A53E25">
                          <w:tc>
                            <w:tcPr>
                              <w:tcW w:w="2122" w:type="dxa"/>
                              <w:shd w:val="clear" w:color="auto" w:fill="B4C6E7" w:themeFill="accent1" w:themeFillTint="66"/>
                            </w:tcPr>
                            <w:p w14:paraId="674E3DB8"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Très probable</w:t>
                              </w:r>
                            </w:p>
                          </w:tc>
                          <w:tc>
                            <w:tcPr>
                              <w:tcW w:w="1842" w:type="dxa"/>
                              <w:shd w:val="clear" w:color="auto" w:fill="FFFF00"/>
                            </w:tcPr>
                            <w:p w14:paraId="3FA2B0A8"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5F5FFDB0"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2</w:t>
                              </w:r>
                            </w:p>
                          </w:tc>
                          <w:tc>
                            <w:tcPr>
                              <w:tcW w:w="1843" w:type="dxa"/>
                              <w:shd w:val="clear" w:color="auto" w:fill="FFC000"/>
                            </w:tcPr>
                            <w:p w14:paraId="00942EEB"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Élevée</w:t>
                              </w:r>
                            </w:p>
                            <w:p w14:paraId="4FD8A903"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3</w:t>
                              </w:r>
                            </w:p>
                          </w:tc>
                          <w:tc>
                            <w:tcPr>
                              <w:tcW w:w="1703" w:type="dxa"/>
                              <w:shd w:val="clear" w:color="auto" w:fill="EE0000"/>
                            </w:tcPr>
                            <w:p w14:paraId="45D8C869"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Très élevée</w:t>
                              </w:r>
                            </w:p>
                            <w:p w14:paraId="288D2DC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5</w:t>
                              </w:r>
                            </w:p>
                          </w:tc>
                        </w:tr>
                      </w:tbl>
                      <w:p w14:paraId="1317EB5A" w14:textId="77777777" w:rsidR="00AB79B9" w:rsidRDefault="00AB79B9" w:rsidP="00AB79B9"/>
                    </w:txbxContent>
                  </v:textbox>
                </v:shape>
              </v:group>
            </w:pict>
          </mc:Fallback>
        </mc:AlternateContent>
      </w:r>
      <w:r>
        <w:rPr>
          <w:noProof/>
        </w:rPr>
        <w:drawing>
          <wp:inline distT="0" distB="0" distL="0" distR="0" wp14:anchorId="486D1FB0" wp14:editId="3AA6412C">
            <wp:extent cx="5731510" cy="3934373"/>
            <wp:effectExtent l="0" t="0" r="0" b="9525"/>
            <wp:docPr id="143369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813" name="Picture 2"/>
                    <pic:cNvPicPr/>
                  </pic:nvPicPr>
                  <pic:blipFill>
                    <a:blip r:embed="rId46">
                      <a:extLst>
                        <a:ext uri="{28A0092B-C50C-407E-A947-70E740481C1C}">
                          <a14:useLocalDpi xmlns:a14="http://schemas.microsoft.com/office/drawing/2010/main" val="0"/>
                        </a:ext>
                      </a:extLst>
                    </a:blip>
                    <a:stretch>
                      <a:fillRect/>
                    </a:stretch>
                  </pic:blipFill>
                  <pic:spPr>
                    <a:xfrm>
                      <a:off x="0" y="0"/>
                      <a:ext cx="5747449" cy="3945315"/>
                    </a:xfrm>
                    <a:prstGeom prst="rect">
                      <a:avLst/>
                    </a:prstGeom>
                  </pic:spPr>
                </pic:pic>
              </a:graphicData>
            </a:graphic>
          </wp:inline>
        </w:drawing>
      </w:r>
    </w:p>
    <w:p w14:paraId="7898A439" w14:textId="77777777" w:rsidR="00E35521" w:rsidRPr="00D10E61" w:rsidRDefault="00C46CD6">
      <w:pPr>
        <w:pStyle w:val="P68B1DB1-Caption12"/>
        <w:jc w:val="center"/>
        <w:rPr>
          <w:color w:val="auto"/>
          <w:lang w:val="fr-FR"/>
        </w:rPr>
      </w:pPr>
      <w:r w:rsidRPr="00D10E61">
        <w:rPr>
          <w:color w:val="auto"/>
          <w:lang w:val="fr-FR"/>
        </w:rPr>
        <w:t>Figure 6 : Matrice d’évaluation des risques</w:t>
      </w:r>
    </w:p>
    <w:p w14:paraId="12E12608" w14:textId="77777777" w:rsidR="00E35521" w:rsidRPr="00A25D2A" w:rsidRDefault="00E35521">
      <w:pPr>
        <w:rPr>
          <w:rFonts w:ascii="Arial" w:hAnsi="Arial" w:cs="Arial"/>
          <w:lang w:val="fr-FR"/>
        </w:rPr>
        <w:sectPr w:rsidR="00E35521" w:rsidRPr="00A25D2A" w:rsidSect="000A41DB">
          <w:pgSz w:w="11910" w:h="16840"/>
          <w:pgMar w:top="1440" w:right="1440" w:bottom="1440" w:left="1440" w:header="726" w:footer="970" w:gutter="0"/>
          <w:cols w:space="720"/>
          <w:docGrid w:linePitch="299"/>
        </w:sectPr>
      </w:pPr>
    </w:p>
    <w:p w14:paraId="627CB62E" w14:textId="77777777" w:rsidR="00E35521" w:rsidRPr="00A25D2A" w:rsidRDefault="00C46CD6" w:rsidP="00836572">
      <w:pPr>
        <w:pStyle w:val="P68B1DB1-Normal8"/>
        <w:spacing w:after="120" w:line="240" w:lineRule="auto"/>
        <w:rPr>
          <w:lang w:val="fr-FR"/>
        </w:rPr>
      </w:pPr>
      <w:bookmarkStart w:id="42" w:name="_Hlk199751910"/>
      <w:r w:rsidRPr="00A25D2A">
        <w:rPr>
          <w:b/>
          <w:lang w:val="fr-FR"/>
        </w:rPr>
        <w:lastRenderedPageBreak/>
        <w:t>Tableau 2</w:t>
      </w:r>
      <w:r w:rsidRPr="00A25D2A">
        <w:rPr>
          <w:lang w:val="fr-FR"/>
        </w:rPr>
        <w:t> : Résumé des menaces réelles et potentielles pour la population désignée. Il est à noter que les actions pertinentes renvoient aux actions de recherche spécifiques du tableau 4 ci-dessous.</w:t>
      </w:r>
    </w:p>
    <w:tbl>
      <w:tblPr>
        <w:tblW w:w="14885" w:type="dxa"/>
        <w:tblInd w:w="-289"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1E0" w:firstRow="1" w:lastRow="1" w:firstColumn="1" w:lastColumn="1" w:noHBand="0" w:noVBand="0"/>
      </w:tblPr>
      <w:tblGrid>
        <w:gridCol w:w="1454"/>
        <w:gridCol w:w="2658"/>
        <w:gridCol w:w="2409"/>
        <w:gridCol w:w="1418"/>
        <w:gridCol w:w="1417"/>
        <w:gridCol w:w="1560"/>
        <w:gridCol w:w="1275"/>
        <w:gridCol w:w="2694"/>
      </w:tblGrid>
      <w:tr w:rsidR="00E35521" w14:paraId="086DC3F1" w14:textId="77777777">
        <w:trPr>
          <w:trHeight w:val="810"/>
          <w:tblHeader/>
        </w:trPr>
        <w:tc>
          <w:tcPr>
            <w:tcW w:w="1454" w:type="dxa"/>
            <w:shd w:val="clear" w:color="auto" w:fill="2F5496" w:themeFill="accent1" w:themeFillShade="BF"/>
          </w:tcPr>
          <w:p w14:paraId="6565E22B" w14:textId="42BA6A6F" w:rsidR="00E35521" w:rsidRDefault="00C46CD6">
            <w:pPr>
              <w:pStyle w:val="P68B1DB1-TableParagraph20"/>
              <w:spacing w:after="0" w:line="276" w:lineRule="auto"/>
              <w:ind w:left="107"/>
              <w:jc w:val="left"/>
            </w:pPr>
            <w:r>
              <w:t>Menace réelle ou potentielle</w:t>
            </w:r>
          </w:p>
        </w:tc>
        <w:tc>
          <w:tcPr>
            <w:tcW w:w="2658" w:type="dxa"/>
            <w:shd w:val="clear" w:color="auto" w:fill="2F5496" w:themeFill="accent1" w:themeFillShade="BF"/>
          </w:tcPr>
          <w:p w14:paraId="10A27533" w14:textId="7F99E214" w:rsidR="00E35521" w:rsidRDefault="00C46CD6">
            <w:pPr>
              <w:pStyle w:val="P68B1DB1-TableParagraph20"/>
              <w:spacing w:after="0" w:line="276" w:lineRule="auto"/>
              <w:ind w:left="106" w:right="553"/>
              <w:jc w:val="left"/>
            </w:pPr>
            <w:r>
              <w:t>Cause ou activité connexe</w:t>
            </w:r>
          </w:p>
        </w:tc>
        <w:tc>
          <w:tcPr>
            <w:tcW w:w="2409" w:type="dxa"/>
            <w:shd w:val="clear" w:color="auto" w:fill="2F5496" w:themeFill="accent1" w:themeFillShade="BF"/>
          </w:tcPr>
          <w:p w14:paraId="4376D661" w14:textId="77777777" w:rsidR="00E35521" w:rsidRDefault="00C46CD6">
            <w:pPr>
              <w:pStyle w:val="P68B1DB1-TableParagraph20"/>
              <w:spacing w:after="0" w:line="229" w:lineRule="exact"/>
              <w:ind w:left="105"/>
              <w:jc w:val="left"/>
            </w:pPr>
            <w:r>
              <w:t>Type d’impact</w:t>
            </w:r>
          </w:p>
        </w:tc>
        <w:tc>
          <w:tcPr>
            <w:tcW w:w="1418" w:type="dxa"/>
            <w:shd w:val="clear" w:color="auto" w:fill="2F5496" w:themeFill="accent1" w:themeFillShade="BF"/>
          </w:tcPr>
          <w:p w14:paraId="410B3190" w14:textId="77777777" w:rsidR="00E35521" w:rsidRDefault="00C46CD6" w:rsidP="0003718B">
            <w:pPr>
              <w:pStyle w:val="P68B1DB1-TableParagraph20"/>
              <w:spacing w:after="0" w:line="276" w:lineRule="auto"/>
              <w:ind w:left="106" w:right="137"/>
              <w:jc w:val="left"/>
            </w:pPr>
            <w:r>
              <w:t>Probabilité</w:t>
            </w:r>
          </w:p>
        </w:tc>
        <w:tc>
          <w:tcPr>
            <w:tcW w:w="1417" w:type="dxa"/>
            <w:shd w:val="clear" w:color="auto" w:fill="2F5496" w:themeFill="accent1" w:themeFillShade="BF"/>
          </w:tcPr>
          <w:p w14:paraId="6579317C" w14:textId="77777777" w:rsidR="00E35521" w:rsidRDefault="00C46CD6">
            <w:pPr>
              <w:pStyle w:val="P68B1DB1-TableParagraph20"/>
              <w:spacing w:after="0" w:line="276" w:lineRule="auto"/>
              <w:ind w:left="106" w:right="279"/>
              <w:jc w:val="left"/>
            </w:pPr>
            <w:r>
              <w:t>Sévérité de l’impact</w:t>
            </w:r>
          </w:p>
        </w:tc>
        <w:tc>
          <w:tcPr>
            <w:tcW w:w="1560" w:type="dxa"/>
            <w:shd w:val="clear" w:color="auto" w:fill="2F5496" w:themeFill="accent1" w:themeFillShade="BF"/>
          </w:tcPr>
          <w:p w14:paraId="756C4985" w14:textId="77777777" w:rsidR="00E35521" w:rsidRPr="00A25D2A" w:rsidRDefault="00C46CD6">
            <w:pPr>
              <w:pStyle w:val="P68B1DB1-TableParagraph20"/>
              <w:spacing w:after="0" w:line="276" w:lineRule="auto"/>
              <w:ind w:left="106" w:right="279"/>
              <w:jc w:val="left"/>
              <w:rPr>
                <w:lang w:val="fr-FR"/>
              </w:rPr>
            </w:pPr>
            <w:r w:rsidRPr="00A25D2A">
              <w:rPr>
                <w:lang w:val="fr-FR"/>
              </w:rPr>
              <w:t>Faisabilité de la surveillance ou de l’atténuation</w:t>
            </w:r>
          </w:p>
        </w:tc>
        <w:tc>
          <w:tcPr>
            <w:tcW w:w="1275" w:type="dxa"/>
            <w:shd w:val="clear" w:color="auto" w:fill="2F5496" w:themeFill="accent1" w:themeFillShade="BF"/>
          </w:tcPr>
          <w:p w14:paraId="564D6D99" w14:textId="77777777" w:rsidR="00E35521" w:rsidRDefault="00C46CD6">
            <w:pPr>
              <w:pStyle w:val="P68B1DB1-TableParagraph20"/>
              <w:spacing w:after="0" w:line="276" w:lineRule="auto"/>
              <w:ind w:left="104" w:right="381"/>
              <w:jc w:val="left"/>
            </w:pPr>
            <w:r>
              <w:t>Priorité d’action</w:t>
            </w:r>
          </w:p>
        </w:tc>
        <w:tc>
          <w:tcPr>
            <w:tcW w:w="2694" w:type="dxa"/>
            <w:shd w:val="clear" w:color="auto" w:fill="2F5496" w:themeFill="accent1" w:themeFillShade="BF"/>
          </w:tcPr>
          <w:p w14:paraId="73727134" w14:textId="77777777" w:rsidR="00E35521" w:rsidRDefault="00C46CD6">
            <w:pPr>
              <w:pStyle w:val="P68B1DB1-TableParagraph20"/>
              <w:spacing w:after="0" w:line="276" w:lineRule="auto"/>
              <w:ind w:left="104" w:right="381"/>
              <w:jc w:val="left"/>
            </w:pPr>
            <w:r>
              <w:t>Actions pertinentes</w:t>
            </w:r>
          </w:p>
        </w:tc>
      </w:tr>
      <w:tr w:rsidR="00E35521" w14:paraId="3D463727" w14:textId="77777777">
        <w:trPr>
          <w:trHeight w:val="387"/>
        </w:trPr>
        <w:tc>
          <w:tcPr>
            <w:tcW w:w="1454" w:type="dxa"/>
          </w:tcPr>
          <w:p w14:paraId="7602A553" w14:textId="77777777" w:rsidR="00E35521" w:rsidRDefault="00C46CD6">
            <w:pPr>
              <w:pStyle w:val="P68B1DB1-TableParagraph21"/>
              <w:spacing w:after="0" w:line="276" w:lineRule="auto"/>
              <w:ind w:left="107" w:right="198"/>
            </w:pPr>
            <w:r>
              <w:t>Collision avec un navire</w:t>
            </w:r>
          </w:p>
        </w:tc>
        <w:tc>
          <w:tcPr>
            <w:tcW w:w="2658" w:type="dxa"/>
          </w:tcPr>
          <w:p w14:paraId="5E8D6ADE" w14:textId="77777777" w:rsidR="00E35521" w:rsidRDefault="00C46CD6">
            <w:pPr>
              <w:pStyle w:val="P68B1DB1-TableParagraph21"/>
              <w:spacing w:after="0" w:line="227" w:lineRule="exact"/>
              <w:ind w:left="106"/>
              <w:jc w:val="left"/>
            </w:pPr>
            <w:r>
              <w:t>Transport maritime commercial</w:t>
            </w:r>
          </w:p>
        </w:tc>
        <w:tc>
          <w:tcPr>
            <w:tcW w:w="2409" w:type="dxa"/>
          </w:tcPr>
          <w:p w14:paraId="7249C174" w14:textId="77777777" w:rsidR="00E35521" w:rsidRPr="00A25D2A" w:rsidRDefault="00C46CD6">
            <w:pPr>
              <w:pStyle w:val="P68B1DB1-TableParagraph21"/>
              <w:spacing w:after="0" w:line="276" w:lineRule="auto"/>
              <w:ind w:left="105" w:right="308" w:firstLine="2"/>
              <w:jc w:val="left"/>
              <w:rPr>
                <w:lang w:val="fr-FR"/>
              </w:rPr>
            </w:pPr>
            <w:r w:rsidRPr="00A25D2A">
              <w:rPr>
                <w:lang w:val="fr-FR"/>
              </w:rPr>
              <w:t>Mortalité et/ou blessures graves</w:t>
            </w:r>
          </w:p>
        </w:tc>
        <w:tc>
          <w:tcPr>
            <w:tcW w:w="1418" w:type="dxa"/>
          </w:tcPr>
          <w:p w14:paraId="128F742F" w14:textId="77777777" w:rsidR="00E35521" w:rsidRDefault="00C46CD6">
            <w:pPr>
              <w:pStyle w:val="P68B1DB1-TableParagraph21"/>
              <w:spacing w:after="0" w:line="227" w:lineRule="exact"/>
              <w:jc w:val="center"/>
            </w:pPr>
            <w:r>
              <w:t>Probable</w:t>
            </w:r>
          </w:p>
        </w:tc>
        <w:tc>
          <w:tcPr>
            <w:tcW w:w="1417" w:type="dxa"/>
          </w:tcPr>
          <w:p w14:paraId="2468D810" w14:textId="77777777" w:rsidR="00E35521" w:rsidRDefault="00C46CD6">
            <w:pPr>
              <w:pStyle w:val="P68B1DB1-TableParagraph21"/>
              <w:spacing w:after="0" w:line="227" w:lineRule="exact"/>
              <w:jc w:val="center"/>
            </w:pPr>
            <w:r>
              <w:t>Grave</w:t>
            </w:r>
          </w:p>
        </w:tc>
        <w:tc>
          <w:tcPr>
            <w:tcW w:w="1560" w:type="dxa"/>
          </w:tcPr>
          <w:p w14:paraId="65359F00" w14:textId="77777777" w:rsidR="00E35521" w:rsidRDefault="00C46CD6">
            <w:pPr>
              <w:pStyle w:val="P68B1DB1-TableParagraph21"/>
              <w:spacing w:after="0" w:line="227" w:lineRule="exact"/>
              <w:jc w:val="center"/>
            </w:pPr>
            <w:r>
              <w:t>Élevée</w:t>
            </w:r>
          </w:p>
        </w:tc>
        <w:tc>
          <w:tcPr>
            <w:tcW w:w="1275" w:type="dxa"/>
            <w:shd w:val="clear" w:color="auto" w:fill="EE0000"/>
          </w:tcPr>
          <w:p w14:paraId="55219DE3" w14:textId="77777777" w:rsidR="00E35521" w:rsidRDefault="00C46CD6">
            <w:pPr>
              <w:pStyle w:val="P68B1DB1-TableParagraph21"/>
              <w:spacing w:after="0" w:line="227" w:lineRule="exact"/>
              <w:ind w:left="105"/>
            </w:pPr>
            <w:r>
              <w:t>Très élevée</w:t>
            </w:r>
          </w:p>
        </w:tc>
        <w:tc>
          <w:tcPr>
            <w:tcW w:w="2694" w:type="dxa"/>
            <w:shd w:val="clear" w:color="auto" w:fill="FFFFFF" w:themeFill="background1"/>
          </w:tcPr>
          <w:p w14:paraId="05B2F3F8" w14:textId="77777777" w:rsidR="00E35521" w:rsidRDefault="00C46CD6">
            <w:pPr>
              <w:pStyle w:val="P68B1DB1-TableParagraph21"/>
              <w:spacing w:after="0" w:line="227" w:lineRule="exact"/>
              <w:ind w:left="105"/>
            </w:pPr>
            <w:r>
              <w:t>SCI01-SCI07, THRT01, THRT07-THRT09, PAC01-PAC03, PAC05-PAC10, COORD01-COORD06</w:t>
            </w:r>
          </w:p>
        </w:tc>
      </w:tr>
      <w:tr w:rsidR="00E35521" w14:paraId="218D1A3F" w14:textId="77777777">
        <w:trPr>
          <w:trHeight w:val="709"/>
        </w:trPr>
        <w:tc>
          <w:tcPr>
            <w:tcW w:w="1454" w:type="dxa"/>
            <w:vMerge w:val="restart"/>
          </w:tcPr>
          <w:p w14:paraId="49BEA6A3" w14:textId="77777777" w:rsidR="00E35521" w:rsidRPr="00A25D2A" w:rsidRDefault="00C46CD6">
            <w:pPr>
              <w:pStyle w:val="P68B1DB1-TableParagraph21"/>
              <w:spacing w:after="0" w:line="276" w:lineRule="auto"/>
              <w:ind w:left="107" w:right="198"/>
              <w:rPr>
                <w:lang w:val="fr-FR"/>
              </w:rPr>
            </w:pPr>
            <w:r w:rsidRPr="00A25D2A">
              <w:rPr>
                <w:lang w:val="fr-FR"/>
              </w:rPr>
              <w:t>Enchevêtrement dans des engins de pêche</w:t>
            </w:r>
          </w:p>
          <w:p w14:paraId="320BA264" w14:textId="77777777" w:rsidR="00E35521" w:rsidRPr="00A25D2A" w:rsidRDefault="00C46CD6">
            <w:pPr>
              <w:pStyle w:val="P68B1DB1-TableParagraph21"/>
              <w:spacing w:after="0" w:line="276" w:lineRule="auto"/>
              <w:ind w:left="107" w:right="198"/>
              <w:rPr>
                <w:lang w:val="fr-FR"/>
              </w:rPr>
            </w:pPr>
            <w:r w:rsidRPr="00A25D2A">
              <w:rPr>
                <w:lang w:val="fr-FR"/>
              </w:rPr>
              <w:t>(Classification des navires selon la FAO – données d’Oman)</w:t>
            </w:r>
          </w:p>
        </w:tc>
        <w:tc>
          <w:tcPr>
            <w:tcW w:w="2658" w:type="dxa"/>
          </w:tcPr>
          <w:p w14:paraId="0361B4BE" w14:textId="10BFF171" w:rsidR="00E35521" w:rsidRPr="00A25D2A" w:rsidRDefault="00C46CD6">
            <w:pPr>
              <w:pStyle w:val="P68B1DB1-TableParagraph21"/>
              <w:spacing w:after="0"/>
              <w:jc w:val="left"/>
              <w:rPr>
                <w:lang w:val="fr-FR"/>
              </w:rPr>
            </w:pPr>
            <w:r w:rsidRPr="00A25D2A">
              <w:rPr>
                <w:lang w:val="fr-FR"/>
              </w:rPr>
              <w:t xml:space="preserve">Navires de pêche de taille moyenne, d’une autonomie de plusieurs jours et d’une longueur comprise entre 12 et 24 m (par exemple, les boutres). Classé comme semi-industriel ou artisanal. Ciblant principalement les grands pélagiques (thon et </w:t>
            </w:r>
            <w:proofErr w:type="spellStart"/>
            <w:r w:rsidRPr="00A25D2A">
              <w:rPr>
                <w:lang w:val="fr-FR"/>
              </w:rPr>
              <w:t>sériole</w:t>
            </w:r>
            <w:proofErr w:type="spellEnd"/>
            <w:r w:rsidRPr="00A25D2A">
              <w:rPr>
                <w:lang w:val="fr-FR"/>
              </w:rPr>
              <w:t>) avec des filets maillants.</w:t>
            </w:r>
          </w:p>
        </w:tc>
        <w:tc>
          <w:tcPr>
            <w:tcW w:w="2409" w:type="dxa"/>
            <w:vMerge w:val="restart"/>
          </w:tcPr>
          <w:p w14:paraId="565F8B67" w14:textId="77777777" w:rsidR="00E35521" w:rsidRPr="00A25D2A" w:rsidRDefault="00C46CD6">
            <w:pPr>
              <w:pStyle w:val="P68B1DB1-TableParagraph21"/>
              <w:spacing w:after="0"/>
              <w:jc w:val="left"/>
              <w:rPr>
                <w:lang w:val="fr-FR"/>
              </w:rPr>
            </w:pPr>
            <w:r w:rsidRPr="00A25D2A">
              <w:rPr>
                <w:lang w:val="fr-FR"/>
              </w:rPr>
              <w:t>Mortalité et/ou blessures graves dues à un traumatisme physique direct et/ou incapacité à atteindre la surface pour respirer.</w:t>
            </w:r>
          </w:p>
        </w:tc>
        <w:tc>
          <w:tcPr>
            <w:tcW w:w="1418" w:type="dxa"/>
          </w:tcPr>
          <w:p w14:paraId="2A73D8F8" w14:textId="73E866A8" w:rsidR="00E35521" w:rsidRDefault="00C46CD6">
            <w:pPr>
              <w:pStyle w:val="P68B1DB1-TableParagraph21"/>
              <w:spacing w:after="0"/>
              <w:jc w:val="center"/>
            </w:pPr>
            <w:r>
              <w:t>Très probable</w:t>
            </w:r>
          </w:p>
        </w:tc>
        <w:tc>
          <w:tcPr>
            <w:tcW w:w="1417" w:type="dxa"/>
          </w:tcPr>
          <w:p w14:paraId="395760CF" w14:textId="77777777" w:rsidR="00E35521" w:rsidRDefault="00C46CD6">
            <w:pPr>
              <w:pStyle w:val="P68B1DB1-TableParagraph21"/>
              <w:spacing w:after="0"/>
              <w:jc w:val="center"/>
            </w:pPr>
            <w:r>
              <w:t>Grave</w:t>
            </w:r>
          </w:p>
        </w:tc>
        <w:tc>
          <w:tcPr>
            <w:tcW w:w="1560" w:type="dxa"/>
          </w:tcPr>
          <w:p w14:paraId="6829C04F" w14:textId="77777777" w:rsidR="00E35521" w:rsidRDefault="00C46CD6">
            <w:pPr>
              <w:pStyle w:val="P68B1DB1-TableParagraph21"/>
              <w:spacing w:after="0"/>
              <w:jc w:val="center"/>
            </w:pPr>
            <w:r>
              <w:t>Élevée</w:t>
            </w:r>
          </w:p>
        </w:tc>
        <w:tc>
          <w:tcPr>
            <w:tcW w:w="1275" w:type="dxa"/>
            <w:shd w:val="clear" w:color="auto" w:fill="EE0000"/>
          </w:tcPr>
          <w:p w14:paraId="24C3921C" w14:textId="77777777" w:rsidR="00E35521" w:rsidRDefault="00C46CD6">
            <w:pPr>
              <w:pStyle w:val="P68B1DB1-TableParagraph21"/>
              <w:spacing w:after="0"/>
            </w:pPr>
            <w:r>
              <w:t>Très élevée</w:t>
            </w:r>
          </w:p>
        </w:tc>
        <w:tc>
          <w:tcPr>
            <w:tcW w:w="2694" w:type="dxa"/>
            <w:shd w:val="clear" w:color="auto" w:fill="FFFFFF" w:themeFill="background1"/>
          </w:tcPr>
          <w:p w14:paraId="7DC8F5DD" w14:textId="77777777" w:rsidR="00E35521" w:rsidRDefault="00C46CD6">
            <w:pPr>
              <w:pStyle w:val="P68B1DB1-TableParagraph21"/>
              <w:spacing w:after="0"/>
            </w:pPr>
            <w:r>
              <w:t>SCI01-SCI07, THRT02-THRT06, PAC01- -PAC10, COORD01-COORD06</w:t>
            </w:r>
          </w:p>
        </w:tc>
      </w:tr>
      <w:tr w:rsidR="00E35521" w14:paraId="721AE93A" w14:textId="77777777">
        <w:trPr>
          <w:trHeight w:val="709"/>
        </w:trPr>
        <w:tc>
          <w:tcPr>
            <w:tcW w:w="1454" w:type="dxa"/>
            <w:vMerge/>
          </w:tcPr>
          <w:p w14:paraId="3D349936" w14:textId="77777777" w:rsidR="00E35521" w:rsidRDefault="00E35521">
            <w:pPr>
              <w:pStyle w:val="TableParagraph"/>
              <w:spacing w:after="0" w:line="276" w:lineRule="auto"/>
              <w:ind w:left="107" w:right="198"/>
              <w:rPr>
                <w:rFonts w:ascii="Arial" w:hAnsi="Arial" w:cs="Arial"/>
                <w:sz w:val="18"/>
              </w:rPr>
            </w:pPr>
          </w:p>
        </w:tc>
        <w:tc>
          <w:tcPr>
            <w:tcW w:w="2658" w:type="dxa"/>
          </w:tcPr>
          <w:p w14:paraId="25E67A8B" w14:textId="655E8656" w:rsidR="00E35521" w:rsidRPr="00A25D2A" w:rsidRDefault="00C46CD6">
            <w:pPr>
              <w:pStyle w:val="P68B1DB1-TableParagraph21"/>
              <w:spacing w:after="0"/>
              <w:jc w:val="left"/>
              <w:rPr>
                <w:lang w:val="fr-FR"/>
              </w:rPr>
            </w:pPr>
            <w:r w:rsidRPr="00A25D2A">
              <w:rPr>
                <w:lang w:val="fr-FR"/>
              </w:rPr>
              <w:t>Petits navires de pêche d’une autonomie d’une journée et d’une longueur inférieure à 12 m. Utilisation de plusieurs engins, y compris la senne de plage, les filets maillants, la palangre, l’hameçon et la ligne.</w:t>
            </w:r>
          </w:p>
        </w:tc>
        <w:tc>
          <w:tcPr>
            <w:tcW w:w="2409" w:type="dxa"/>
            <w:vMerge/>
          </w:tcPr>
          <w:p w14:paraId="15F7FCBE" w14:textId="77777777" w:rsidR="00E35521" w:rsidRPr="00A25D2A" w:rsidRDefault="00E35521">
            <w:pPr>
              <w:pStyle w:val="TableParagraph"/>
              <w:spacing w:after="0"/>
              <w:jc w:val="left"/>
              <w:rPr>
                <w:rFonts w:ascii="Arial" w:hAnsi="Arial" w:cs="Arial"/>
                <w:sz w:val="18"/>
                <w:lang w:val="fr-FR"/>
              </w:rPr>
            </w:pPr>
          </w:p>
        </w:tc>
        <w:tc>
          <w:tcPr>
            <w:tcW w:w="1418" w:type="dxa"/>
          </w:tcPr>
          <w:p w14:paraId="65A7BB1F" w14:textId="77777777" w:rsidR="00E35521" w:rsidRDefault="00C46CD6">
            <w:pPr>
              <w:pStyle w:val="P68B1DB1-TableParagraph21"/>
              <w:spacing w:after="0"/>
              <w:jc w:val="center"/>
            </w:pPr>
            <w:r>
              <w:t>Probable</w:t>
            </w:r>
          </w:p>
        </w:tc>
        <w:tc>
          <w:tcPr>
            <w:tcW w:w="1417" w:type="dxa"/>
          </w:tcPr>
          <w:p w14:paraId="6EC273A5" w14:textId="77777777" w:rsidR="00E35521" w:rsidRDefault="00C46CD6">
            <w:pPr>
              <w:pStyle w:val="P68B1DB1-TableParagraph21"/>
              <w:spacing w:after="0"/>
              <w:jc w:val="center"/>
            </w:pPr>
            <w:r>
              <w:t>Modérée</w:t>
            </w:r>
          </w:p>
        </w:tc>
        <w:tc>
          <w:tcPr>
            <w:tcW w:w="1560" w:type="dxa"/>
          </w:tcPr>
          <w:p w14:paraId="34DB638C" w14:textId="77777777" w:rsidR="00E35521" w:rsidRDefault="00C46CD6">
            <w:pPr>
              <w:pStyle w:val="P68B1DB1-TableParagraph21"/>
              <w:spacing w:after="0"/>
              <w:jc w:val="center"/>
            </w:pPr>
            <w:r>
              <w:t>Élevée</w:t>
            </w:r>
          </w:p>
        </w:tc>
        <w:tc>
          <w:tcPr>
            <w:tcW w:w="1275" w:type="dxa"/>
            <w:shd w:val="clear" w:color="auto" w:fill="FFC000"/>
          </w:tcPr>
          <w:p w14:paraId="5F86CD32" w14:textId="77777777" w:rsidR="00E35521" w:rsidRDefault="00C46CD6">
            <w:pPr>
              <w:pStyle w:val="P68B1DB1-TableParagraph21"/>
              <w:spacing w:after="0"/>
            </w:pPr>
            <w:r>
              <w:t>Éle</w:t>
            </w:r>
            <w:r>
              <w:rPr>
                <w:shd w:val="clear" w:color="auto" w:fill="FFC000"/>
              </w:rPr>
              <w:t>vée</w:t>
            </w:r>
          </w:p>
        </w:tc>
        <w:tc>
          <w:tcPr>
            <w:tcW w:w="2694" w:type="dxa"/>
            <w:shd w:val="clear" w:color="auto" w:fill="FFFFFF" w:themeFill="background1"/>
          </w:tcPr>
          <w:p w14:paraId="517AE11D" w14:textId="77777777" w:rsidR="00E35521" w:rsidRDefault="00C46CD6">
            <w:pPr>
              <w:pStyle w:val="P68B1DB1-TableParagraph21"/>
              <w:spacing w:after="0"/>
            </w:pPr>
            <w:r>
              <w:t>SCI01-SCI07, THRT02-THRT06, PAC01- -PAC10, COORD01-COORD06</w:t>
            </w:r>
          </w:p>
        </w:tc>
      </w:tr>
      <w:tr w:rsidR="00E35521" w14:paraId="28EB3D62" w14:textId="77777777">
        <w:trPr>
          <w:trHeight w:val="361"/>
        </w:trPr>
        <w:tc>
          <w:tcPr>
            <w:tcW w:w="1454" w:type="dxa"/>
            <w:vMerge/>
          </w:tcPr>
          <w:p w14:paraId="0D725228" w14:textId="77777777" w:rsidR="00E35521" w:rsidRDefault="00E35521">
            <w:pPr>
              <w:pStyle w:val="TableParagraph"/>
              <w:spacing w:after="0" w:line="276" w:lineRule="auto"/>
              <w:ind w:left="107" w:right="198"/>
              <w:rPr>
                <w:rFonts w:ascii="Arial" w:hAnsi="Arial" w:cs="Arial"/>
                <w:sz w:val="18"/>
              </w:rPr>
            </w:pPr>
          </w:p>
        </w:tc>
        <w:tc>
          <w:tcPr>
            <w:tcW w:w="2658" w:type="dxa"/>
          </w:tcPr>
          <w:p w14:paraId="75C67436" w14:textId="6DE52802" w:rsidR="00E35521" w:rsidRPr="00A25D2A" w:rsidRDefault="00C46CD6">
            <w:pPr>
              <w:pStyle w:val="P68B1DB1-TableParagraph21"/>
              <w:spacing w:after="0"/>
              <w:jc w:val="left"/>
              <w:rPr>
                <w:lang w:val="fr-FR"/>
              </w:rPr>
            </w:pPr>
            <w:r w:rsidRPr="00A25D2A">
              <w:rPr>
                <w:lang w:val="fr-FR"/>
              </w:rPr>
              <w:t>Pêche industrielle (par exemple, bateaux de plus de 24 mètres utilisant le chalutage, la senne coulissante ou les palangres et parfois les filets maillants)</w:t>
            </w:r>
          </w:p>
        </w:tc>
        <w:tc>
          <w:tcPr>
            <w:tcW w:w="2409" w:type="dxa"/>
            <w:vMerge/>
          </w:tcPr>
          <w:p w14:paraId="596537D9" w14:textId="77777777" w:rsidR="00E35521" w:rsidRPr="00A25D2A" w:rsidRDefault="00E35521">
            <w:pPr>
              <w:pStyle w:val="TableParagraph"/>
              <w:spacing w:after="0"/>
              <w:jc w:val="left"/>
              <w:rPr>
                <w:rFonts w:ascii="Arial" w:hAnsi="Arial" w:cs="Arial"/>
                <w:sz w:val="18"/>
                <w:lang w:val="fr-FR"/>
              </w:rPr>
            </w:pPr>
          </w:p>
        </w:tc>
        <w:tc>
          <w:tcPr>
            <w:tcW w:w="1418" w:type="dxa"/>
          </w:tcPr>
          <w:p w14:paraId="1B1C5FF8" w14:textId="77777777" w:rsidR="00E35521" w:rsidRDefault="00C46CD6">
            <w:pPr>
              <w:pStyle w:val="P68B1DB1-TableParagraph21"/>
              <w:spacing w:after="0"/>
              <w:jc w:val="center"/>
            </w:pPr>
            <w:r>
              <w:t>Probable</w:t>
            </w:r>
          </w:p>
        </w:tc>
        <w:tc>
          <w:tcPr>
            <w:tcW w:w="1417" w:type="dxa"/>
          </w:tcPr>
          <w:p w14:paraId="2A9A624B" w14:textId="77777777" w:rsidR="00E35521" w:rsidRDefault="00C46CD6">
            <w:pPr>
              <w:pStyle w:val="P68B1DB1-TableParagraph21"/>
              <w:spacing w:after="0"/>
              <w:jc w:val="center"/>
            </w:pPr>
            <w:r>
              <w:t>Grave</w:t>
            </w:r>
          </w:p>
        </w:tc>
        <w:tc>
          <w:tcPr>
            <w:tcW w:w="1560" w:type="dxa"/>
          </w:tcPr>
          <w:p w14:paraId="7FB9AFBC" w14:textId="77777777" w:rsidR="00E35521" w:rsidRDefault="00C46CD6">
            <w:pPr>
              <w:pStyle w:val="P68B1DB1-TableParagraph21"/>
              <w:spacing w:after="0"/>
              <w:jc w:val="center"/>
            </w:pPr>
            <w:r>
              <w:t>Élevée</w:t>
            </w:r>
          </w:p>
        </w:tc>
        <w:tc>
          <w:tcPr>
            <w:tcW w:w="1275" w:type="dxa"/>
            <w:shd w:val="clear" w:color="auto" w:fill="FFC000"/>
          </w:tcPr>
          <w:p w14:paraId="1197ACFF" w14:textId="77777777" w:rsidR="00E35521" w:rsidRDefault="00C46CD6">
            <w:pPr>
              <w:pStyle w:val="P68B1DB1-TableParagraph21"/>
              <w:spacing w:after="0" w:line="227" w:lineRule="exact"/>
              <w:ind w:left="105"/>
            </w:pPr>
            <w:r>
              <w:t>Élevée</w:t>
            </w:r>
          </w:p>
        </w:tc>
        <w:tc>
          <w:tcPr>
            <w:tcW w:w="2694" w:type="dxa"/>
            <w:shd w:val="clear" w:color="auto" w:fill="FFFFFF" w:themeFill="background1"/>
          </w:tcPr>
          <w:p w14:paraId="02D4631F" w14:textId="77777777" w:rsidR="00E35521" w:rsidRDefault="00C46CD6">
            <w:pPr>
              <w:pStyle w:val="P68B1DB1-TableParagraph21"/>
              <w:spacing w:after="0"/>
            </w:pPr>
            <w:r>
              <w:t>SCI01-SCI07, THRT02-THRT06, PAC01- -PAC10, COORD01-COORD06</w:t>
            </w:r>
          </w:p>
        </w:tc>
      </w:tr>
      <w:tr w:rsidR="00E35521" w14:paraId="62AD2AF4" w14:textId="77777777">
        <w:trPr>
          <w:trHeight w:val="729"/>
        </w:trPr>
        <w:tc>
          <w:tcPr>
            <w:tcW w:w="1454" w:type="dxa"/>
            <w:vMerge w:val="restart"/>
          </w:tcPr>
          <w:p w14:paraId="639E9704" w14:textId="77777777" w:rsidR="00E35521" w:rsidRDefault="00C46CD6">
            <w:pPr>
              <w:pStyle w:val="P68B1DB1-TableParagraph21"/>
              <w:spacing w:after="0" w:line="276" w:lineRule="auto"/>
              <w:ind w:left="107" w:right="426"/>
            </w:pPr>
            <w:r>
              <w:t xml:space="preserve">Bruit sous-marin </w:t>
            </w:r>
          </w:p>
        </w:tc>
        <w:tc>
          <w:tcPr>
            <w:tcW w:w="2658" w:type="dxa"/>
          </w:tcPr>
          <w:p w14:paraId="5614710F" w14:textId="5BE95034" w:rsidR="00E35521" w:rsidRDefault="00C46CD6">
            <w:pPr>
              <w:pStyle w:val="P68B1DB1-TableParagraph21"/>
              <w:spacing w:after="0"/>
              <w:jc w:val="left"/>
            </w:pPr>
            <w:r>
              <w:t xml:space="preserve">Circulation des navires </w:t>
            </w:r>
          </w:p>
        </w:tc>
        <w:tc>
          <w:tcPr>
            <w:tcW w:w="2409" w:type="dxa"/>
            <w:vMerge w:val="restart"/>
          </w:tcPr>
          <w:p w14:paraId="694228E9" w14:textId="77777777" w:rsidR="00E35521" w:rsidRPr="00A25D2A" w:rsidRDefault="00C46CD6">
            <w:pPr>
              <w:pStyle w:val="P68B1DB1-TableParagraph21"/>
              <w:spacing w:after="0"/>
              <w:jc w:val="left"/>
              <w:rPr>
                <w:lang w:val="fr-FR"/>
              </w:rPr>
            </w:pPr>
            <w:r w:rsidRPr="00A25D2A">
              <w:rPr>
                <w:lang w:val="fr-FR"/>
              </w:rPr>
              <w:t xml:space="preserve">Perturbation des comportements alimentaires, de communication et de </w:t>
            </w:r>
            <w:r w:rsidRPr="00A25D2A">
              <w:rPr>
                <w:lang w:val="fr-FR"/>
              </w:rPr>
              <w:lastRenderedPageBreak/>
              <w:t>reproduction, entraînant une réduction de la condition physique et des taux de reproduction probablement inférieurs</w:t>
            </w:r>
          </w:p>
        </w:tc>
        <w:tc>
          <w:tcPr>
            <w:tcW w:w="1418" w:type="dxa"/>
          </w:tcPr>
          <w:p w14:paraId="2A285208" w14:textId="5A581160" w:rsidR="00E35521" w:rsidRDefault="00C46CD6">
            <w:pPr>
              <w:pStyle w:val="P68B1DB1-TableParagraph21"/>
              <w:spacing w:after="0"/>
              <w:jc w:val="center"/>
            </w:pPr>
            <w:r>
              <w:lastRenderedPageBreak/>
              <w:t>Très probable</w:t>
            </w:r>
          </w:p>
        </w:tc>
        <w:tc>
          <w:tcPr>
            <w:tcW w:w="1417" w:type="dxa"/>
          </w:tcPr>
          <w:p w14:paraId="67DFB926" w14:textId="77777777" w:rsidR="00E35521" w:rsidRDefault="00C46CD6">
            <w:pPr>
              <w:pStyle w:val="P68B1DB1-TableParagraph21"/>
              <w:spacing w:after="0"/>
              <w:jc w:val="center"/>
            </w:pPr>
            <w:r>
              <w:t>Modérée</w:t>
            </w:r>
          </w:p>
        </w:tc>
        <w:tc>
          <w:tcPr>
            <w:tcW w:w="1560" w:type="dxa"/>
          </w:tcPr>
          <w:p w14:paraId="0CCEC225" w14:textId="77777777" w:rsidR="00E35521" w:rsidRDefault="00C46CD6">
            <w:pPr>
              <w:pStyle w:val="P68B1DB1-TableParagraph21"/>
              <w:spacing w:after="0"/>
              <w:jc w:val="center"/>
            </w:pPr>
            <w:r>
              <w:t>Élevée</w:t>
            </w:r>
          </w:p>
        </w:tc>
        <w:tc>
          <w:tcPr>
            <w:tcW w:w="1275" w:type="dxa"/>
            <w:shd w:val="clear" w:color="auto" w:fill="FFC000"/>
          </w:tcPr>
          <w:p w14:paraId="72FAC906" w14:textId="77777777" w:rsidR="00E35521" w:rsidRDefault="00C46CD6">
            <w:pPr>
              <w:pStyle w:val="P68B1DB1-TableParagraph21"/>
              <w:spacing w:after="0"/>
            </w:pPr>
            <w:r>
              <w:t>Élevée</w:t>
            </w:r>
          </w:p>
        </w:tc>
        <w:tc>
          <w:tcPr>
            <w:tcW w:w="2694" w:type="dxa"/>
            <w:shd w:val="clear" w:color="auto" w:fill="FFFFFF" w:themeFill="background1"/>
          </w:tcPr>
          <w:p w14:paraId="19FEE53E" w14:textId="77777777" w:rsidR="00E35521" w:rsidRDefault="00C46CD6">
            <w:pPr>
              <w:pStyle w:val="P68B1DB1-TableParagraph21"/>
              <w:spacing w:after="0"/>
            </w:pPr>
            <w:r>
              <w:t>SCI01-SCI07, THRT10-11, PAC01-PAC03, PAC05-PAC10, COORD01-COORD06</w:t>
            </w:r>
          </w:p>
        </w:tc>
      </w:tr>
      <w:tr w:rsidR="00E35521" w14:paraId="7605ABD0" w14:textId="77777777">
        <w:trPr>
          <w:trHeight w:val="729"/>
        </w:trPr>
        <w:tc>
          <w:tcPr>
            <w:tcW w:w="1454" w:type="dxa"/>
            <w:vMerge/>
          </w:tcPr>
          <w:p w14:paraId="2855ABA8" w14:textId="77777777" w:rsidR="00E35521" w:rsidRDefault="00E35521">
            <w:pPr>
              <w:pStyle w:val="TableParagraph"/>
              <w:spacing w:after="0" w:line="276" w:lineRule="auto"/>
              <w:ind w:left="107" w:right="426"/>
              <w:rPr>
                <w:rFonts w:ascii="Arial" w:hAnsi="Arial" w:cs="Arial"/>
                <w:sz w:val="18"/>
              </w:rPr>
            </w:pPr>
          </w:p>
        </w:tc>
        <w:tc>
          <w:tcPr>
            <w:tcW w:w="2658" w:type="dxa"/>
          </w:tcPr>
          <w:p w14:paraId="79A71DC6" w14:textId="77777777" w:rsidR="00E35521" w:rsidRPr="00A25D2A" w:rsidRDefault="00C46CD6">
            <w:pPr>
              <w:pStyle w:val="P68B1DB1-TableParagraph21"/>
              <w:spacing w:after="0"/>
              <w:jc w:val="left"/>
              <w:rPr>
                <w:lang w:val="fr-FR"/>
              </w:rPr>
            </w:pPr>
            <w:r w:rsidRPr="00A25D2A">
              <w:rPr>
                <w:lang w:val="fr-FR"/>
              </w:rPr>
              <w:t>Exploration pétrolière et gazière en mer (relevé sismique)</w:t>
            </w:r>
          </w:p>
        </w:tc>
        <w:tc>
          <w:tcPr>
            <w:tcW w:w="2409" w:type="dxa"/>
            <w:vMerge/>
          </w:tcPr>
          <w:p w14:paraId="1B2E3BA7" w14:textId="77777777" w:rsidR="00E35521" w:rsidRPr="00A25D2A" w:rsidRDefault="00E35521">
            <w:pPr>
              <w:pStyle w:val="TableParagraph"/>
              <w:spacing w:after="0"/>
              <w:jc w:val="left"/>
              <w:rPr>
                <w:rFonts w:ascii="Arial" w:hAnsi="Arial" w:cs="Arial"/>
                <w:sz w:val="18"/>
                <w:lang w:val="fr-FR"/>
              </w:rPr>
            </w:pPr>
          </w:p>
        </w:tc>
        <w:tc>
          <w:tcPr>
            <w:tcW w:w="1418" w:type="dxa"/>
          </w:tcPr>
          <w:p w14:paraId="57B33FEC" w14:textId="77777777" w:rsidR="00E35521" w:rsidRDefault="00C46CD6">
            <w:pPr>
              <w:pStyle w:val="P68B1DB1-TableParagraph21"/>
              <w:spacing w:after="0"/>
              <w:jc w:val="center"/>
            </w:pPr>
            <w:r>
              <w:t>Très probable</w:t>
            </w:r>
          </w:p>
        </w:tc>
        <w:tc>
          <w:tcPr>
            <w:tcW w:w="1417" w:type="dxa"/>
          </w:tcPr>
          <w:p w14:paraId="12A81ACD" w14:textId="77777777" w:rsidR="00E35521" w:rsidRDefault="00C46CD6">
            <w:pPr>
              <w:pStyle w:val="P68B1DB1-TableParagraph21"/>
              <w:spacing w:after="0"/>
              <w:jc w:val="center"/>
            </w:pPr>
            <w:r>
              <w:t>Modérée</w:t>
            </w:r>
          </w:p>
        </w:tc>
        <w:tc>
          <w:tcPr>
            <w:tcW w:w="1560" w:type="dxa"/>
          </w:tcPr>
          <w:p w14:paraId="5618EAAF" w14:textId="77777777" w:rsidR="00E35521" w:rsidRDefault="00C46CD6">
            <w:pPr>
              <w:pStyle w:val="P68B1DB1-TableParagraph21"/>
              <w:spacing w:after="0"/>
              <w:jc w:val="center"/>
            </w:pPr>
            <w:r>
              <w:t>Élevée</w:t>
            </w:r>
          </w:p>
        </w:tc>
        <w:tc>
          <w:tcPr>
            <w:tcW w:w="1275" w:type="dxa"/>
            <w:shd w:val="clear" w:color="auto" w:fill="FFC000"/>
          </w:tcPr>
          <w:p w14:paraId="14F02EF7" w14:textId="77777777" w:rsidR="00E35521" w:rsidRDefault="00C46CD6">
            <w:pPr>
              <w:pStyle w:val="P68B1DB1-TableParagraph21"/>
              <w:spacing w:after="0"/>
            </w:pPr>
            <w:r>
              <w:t>Élevée</w:t>
            </w:r>
          </w:p>
        </w:tc>
        <w:tc>
          <w:tcPr>
            <w:tcW w:w="2694" w:type="dxa"/>
            <w:shd w:val="clear" w:color="auto" w:fill="FFFFFF" w:themeFill="background1"/>
          </w:tcPr>
          <w:p w14:paraId="5D468914" w14:textId="77777777" w:rsidR="00E35521" w:rsidRDefault="00C46CD6">
            <w:pPr>
              <w:pStyle w:val="P68B1DB1-TableParagraph21"/>
              <w:spacing w:after="0"/>
            </w:pPr>
            <w:r>
              <w:t>SCI01-SCI07, THRT11, PAC01-PAC03, PAC05-PAC10, COORD01-COORD06</w:t>
            </w:r>
          </w:p>
        </w:tc>
      </w:tr>
      <w:tr w:rsidR="00E35521" w14:paraId="7AF81F05" w14:textId="77777777">
        <w:trPr>
          <w:trHeight w:val="729"/>
        </w:trPr>
        <w:tc>
          <w:tcPr>
            <w:tcW w:w="1454" w:type="dxa"/>
            <w:vMerge/>
          </w:tcPr>
          <w:p w14:paraId="529D4BD0" w14:textId="77777777" w:rsidR="00E35521" w:rsidRDefault="00E35521">
            <w:pPr>
              <w:pStyle w:val="TableParagraph"/>
              <w:spacing w:after="0" w:line="276" w:lineRule="auto"/>
              <w:ind w:left="107" w:right="426"/>
              <w:rPr>
                <w:rFonts w:ascii="Arial" w:hAnsi="Arial" w:cs="Arial"/>
                <w:sz w:val="18"/>
              </w:rPr>
            </w:pPr>
          </w:p>
        </w:tc>
        <w:tc>
          <w:tcPr>
            <w:tcW w:w="2658" w:type="dxa"/>
          </w:tcPr>
          <w:p w14:paraId="77725123" w14:textId="77777777" w:rsidR="00E35521" w:rsidRPr="00A25D2A" w:rsidRDefault="00C46CD6">
            <w:pPr>
              <w:pStyle w:val="P68B1DB1-TableParagraph21"/>
              <w:spacing w:after="0"/>
              <w:jc w:val="left"/>
              <w:rPr>
                <w:lang w:val="fr-FR"/>
              </w:rPr>
            </w:pPr>
            <w:r w:rsidRPr="00A25D2A">
              <w:rPr>
                <w:lang w:val="fr-FR"/>
              </w:rPr>
              <w:t>Construction côtière et développement des infrastructures</w:t>
            </w:r>
          </w:p>
        </w:tc>
        <w:tc>
          <w:tcPr>
            <w:tcW w:w="2409" w:type="dxa"/>
            <w:vMerge/>
          </w:tcPr>
          <w:p w14:paraId="779F9F1A" w14:textId="77777777" w:rsidR="00E35521" w:rsidRPr="00A25D2A" w:rsidRDefault="00E35521">
            <w:pPr>
              <w:pStyle w:val="TableParagraph"/>
              <w:spacing w:after="0"/>
              <w:jc w:val="left"/>
              <w:rPr>
                <w:rFonts w:ascii="Arial" w:hAnsi="Arial" w:cs="Arial"/>
                <w:sz w:val="18"/>
                <w:lang w:val="fr-FR"/>
              </w:rPr>
            </w:pPr>
          </w:p>
        </w:tc>
        <w:tc>
          <w:tcPr>
            <w:tcW w:w="1418" w:type="dxa"/>
          </w:tcPr>
          <w:p w14:paraId="41A79E28" w14:textId="77777777" w:rsidR="00E35521" w:rsidRDefault="00C46CD6">
            <w:pPr>
              <w:pStyle w:val="P68B1DB1-TableParagraph21"/>
              <w:spacing w:after="0"/>
              <w:jc w:val="center"/>
            </w:pPr>
            <w:r>
              <w:t>Probable</w:t>
            </w:r>
          </w:p>
        </w:tc>
        <w:tc>
          <w:tcPr>
            <w:tcW w:w="1417" w:type="dxa"/>
          </w:tcPr>
          <w:p w14:paraId="566B4C28" w14:textId="77777777" w:rsidR="00E35521" w:rsidRDefault="00C46CD6">
            <w:pPr>
              <w:pStyle w:val="P68B1DB1-TableParagraph21"/>
              <w:spacing w:after="0"/>
              <w:jc w:val="center"/>
            </w:pPr>
            <w:r>
              <w:t>Modérée</w:t>
            </w:r>
          </w:p>
        </w:tc>
        <w:tc>
          <w:tcPr>
            <w:tcW w:w="1560" w:type="dxa"/>
          </w:tcPr>
          <w:p w14:paraId="6D557C63" w14:textId="77777777" w:rsidR="00E35521" w:rsidRDefault="00C46CD6">
            <w:pPr>
              <w:pStyle w:val="P68B1DB1-TableParagraph21"/>
              <w:spacing w:after="0"/>
              <w:jc w:val="center"/>
            </w:pPr>
            <w:r>
              <w:t>Élevée</w:t>
            </w:r>
          </w:p>
        </w:tc>
        <w:tc>
          <w:tcPr>
            <w:tcW w:w="1275" w:type="dxa"/>
            <w:shd w:val="clear" w:color="auto" w:fill="FFFF00"/>
          </w:tcPr>
          <w:p w14:paraId="0391C45A" w14:textId="77777777" w:rsidR="00E35521" w:rsidRDefault="00C46CD6">
            <w:pPr>
              <w:pStyle w:val="P68B1DB1-TableParagraph21"/>
              <w:spacing w:after="0"/>
            </w:pPr>
            <w:r>
              <w:t>Moyenne</w:t>
            </w:r>
          </w:p>
        </w:tc>
        <w:tc>
          <w:tcPr>
            <w:tcW w:w="2694" w:type="dxa"/>
            <w:shd w:val="clear" w:color="auto" w:fill="FFFFFF" w:themeFill="background1"/>
          </w:tcPr>
          <w:p w14:paraId="0A2650D8" w14:textId="77777777" w:rsidR="00E35521" w:rsidRDefault="00C46CD6">
            <w:pPr>
              <w:pStyle w:val="P68B1DB1-TableParagraph21"/>
              <w:spacing w:after="0"/>
            </w:pPr>
            <w:r>
              <w:t>SCI01-SCI07, THRT11, PAC01-PAC03, PAC05-PAC10, COORD01-COORD06</w:t>
            </w:r>
          </w:p>
        </w:tc>
      </w:tr>
      <w:tr w:rsidR="00E35521" w14:paraId="1D2E881D" w14:textId="77777777">
        <w:trPr>
          <w:trHeight w:val="405"/>
        </w:trPr>
        <w:tc>
          <w:tcPr>
            <w:tcW w:w="1454" w:type="dxa"/>
            <w:vMerge/>
          </w:tcPr>
          <w:p w14:paraId="1BCAF7A2" w14:textId="77777777" w:rsidR="00E35521" w:rsidRDefault="00E35521">
            <w:pPr>
              <w:pStyle w:val="TableParagraph"/>
              <w:spacing w:after="0" w:line="276" w:lineRule="auto"/>
              <w:ind w:left="107" w:right="426"/>
              <w:rPr>
                <w:rFonts w:ascii="Arial" w:hAnsi="Arial" w:cs="Arial"/>
                <w:sz w:val="18"/>
              </w:rPr>
            </w:pPr>
          </w:p>
        </w:tc>
        <w:tc>
          <w:tcPr>
            <w:tcW w:w="2658" w:type="dxa"/>
          </w:tcPr>
          <w:p w14:paraId="548ABC38" w14:textId="77777777" w:rsidR="00E35521" w:rsidRDefault="00C46CD6">
            <w:pPr>
              <w:pStyle w:val="P68B1DB1-TableParagraph21"/>
              <w:spacing w:after="0"/>
              <w:jc w:val="left"/>
            </w:pPr>
            <w:r>
              <w:t>Navires militaires et sonar</w:t>
            </w:r>
          </w:p>
        </w:tc>
        <w:tc>
          <w:tcPr>
            <w:tcW w:w="2409" w:type="dxa"/>
            <w:vMerge/>
          </w:tcPr>
          <w:p w14:paraId="69639D4A" w14:textId="77777777" w:rsidR="00E35521" w:rsidRDefault="00E35521">
            <w:pPr>
              <w:pStyle w:val="TableParagraph"/>
              <w:spacing w:after="0"/>
              <w:jc w:val="left"/>
              <w:rPr>
                <w:rFonts w:ascii="Arial" w:hAnsi="Arial" w:cs="Arial"/>
                <w:sz w:val="18"/>
              </w:rPr>
            </w:pPr>
          </w:p>
        </w:tc>
        <w:tc>
          <w:tcPr>
            <w:tcW w:w="1418" w:type="dxa"/>
          </w:tcPr>
          <w:p w14:paraId="2D95FDC5" w14:textId="77777777" w:rsidR="00E35521" w:rsidRDefault="00C46CD6">
            <w:pPr>
              <w:pStyle w:val="P68B1DB1-TableParagraph21"/>
              <w:spacing w:after="0"/>
              <w:jc w:val="center"/>
            </w:pPr>
            <w:r>
              <w:t>Très probable</w:t>
            </w:r>
          </w:p>
        </w:tc>
        <w:tc>
          <w:tcPr>
            <w:tcW w:w="1417" w:type="dxa"/>
          </w:tcPr>
          <w:p w14:paraId="6E3538E5" w14:textId="77777777" w:rsidR="00E35521" w:rsidRDefault="00C46CD6">
            <w:pPr>
              <w:pStyle w:val="P68B1DB1-TableParagraph21"/>
              <w:spacing w:after="0"/>
              <w:jc w:val="center"/>
            </w:pPr>
            <w:r>
              <w:t>Grave</w:t>
            </w:r>
          </w:p>
        </w:tc>
        <w:tc>
          <w:tcPr>
            <w:tcW w:w="1560" w:type="dxa"/>
          </w:tcPr>
          <w:p w14:paraId="0AD48A3A" w14:textId="77777777" w:rsidR="00E35521" w:rsidRDefault="00C46CD6">
            <w:pPr>
              <w:pStyle w:val="P68B1DB1-TableParagraph21"/>
              <w:spacing w:after="0"/>
              <w:jc w:val="center"/>
            </w:pPr>
            <w:r>
              <w:t>Faible</w:t>
            </w:r>
          </w:p>
        </w:tc>
        <w:tc>
          <w:tcPr>
            <w:tcW w:w="1275" w:type="dxa"/>
            <w:shd w:val="clear" w:color="auto" w:fill="FFFF00"/>
          </w:tcPr>
          <w:p w14:paraId="16C78F3E" w14:textId="77777777" w:rsidR="00E35521" w:rsidRDefault="00C46CD6">
            <w:pPr>
              <w:pStyle w:val="P68B1DB1-TableParagraph21"/>
              <w:spacing w:after="0"/>
            </w:pPr>
            <w:r>
              <w:t>Moyenne</w:t>
            </w:r>
          </w:p>
        </w:tc>
        <w:tc>
          <w:tcPr>
            <w:tcW w:w="2694" w:type="dxa"/>
            <w:shd w:val="clear" w:color="auto" w:fill="FFFFFF" w:themeFill="background1"/>
          </w:tcPr>
          <w:p w14:paraId="00CEEB89" w14:textId="77777777" w:rsidR="00E35521" w:rsidRDefault="00C46CD6">
            <w:pPr>
              <w:pStyle w:val="P68B1DB1-TableParagraph21"/>
              <w:spacing w:after="0"/>
            </w:pPr>
            <w:r>
              <w:t>SCI01-SCI07, THRT11, PAC01-PAC03, PAC05-PAC10, COORD01-COORD06</w:t>
            </w:r>
          </w:p>
        </w:tc>
      </w:tr>
      <w:tr w:rsidR="00E35521" w14:paraId="2855D0A2" w14:textId="77777777">
        <w:trPr>
          <w:trHeight w:val="729"/>
        </w:trPr>
        <w:tc>
          <w:tcPr>
            <w:tcW w:w="1454" w:type="dxa"/>
            <w:vMerge w:val="restart"/>
          </w:tcPr>
          <w:p w14:paraId="1D2893DC" w14:textId="77777777" w:rsidR="00E35521" w:rsidRDefault="00C46CD6" w:rsidP="009F3549">
            <w:pPr>
              <w:pStyle w:val="P68B1DB1-TableParagraph21"/>
              <w:spacing w:after="0" w:line="276" w:lineRule="auto"/>
              <w:ind w:left="107" w:right="319"/>
            </w:pPr>
            <w:r>
              <w:t xml:space="preserve">Dégradation de l’habitat </w:t>
            </w:r>
          </w:p>
        </w:tc>
        <w:tc>
          <w:tcPr>
            <w:tcW w:w="2658" w:type="dxa"/>
          </w:tcPr>
          <w:p w14:paraId="38BD1D4D" w14:textId="77777777" w:rsidR="00E35521" w:rsidRDefault="00C46CD6">
            <w:pPr>
              <w:pStyle w:val="P68B1DB1-TableParagraph21"/>
              <w:spacing w:after="0"/>
              <w:jc w:val="left"/>
            </w:pPr>
            <w:r>
              <w:t xml:space="preserve">Construction côtière </w:t>
            </w:r>
          </w:p>
        </w:tc>
        <w:tc>
          <w:tcPr>
            <w:tcW w:w="2409" w:type="dxa"/>
            <w:vMerge w:val="restart"/>
          </w:tcPr>
          <w:p w14:paraId="4A19E1E9" w14:textId="77777777" w:rsidR="00E35521" w:rsidRPr="00A25D2A" w:rsidRDefault="00C46CD6">
            <w:pPr>
              <w:pStyle w:val="P68B1DB1-TableParagraph21"/>
              <w:spacing w:after="0"/>
              <w:jc w:val="left"/>
              <w:rPr>
                <w:lang w:val="fr-FR"/>
              </w:rPr>
            </w:pPr>
            <w:r w:rsidRPr="00A25D2A">
              <w:rPr>
                <w:lang w:val="fr-FR"/>
              </w:rPr>
              <w:t>Perte d’habitats importants (perte d’accès) pour l’alimentation ou la reproduction, contamination directe ou encrassement des baleines ou de leurs proies, perturbation des comportements alimentaires, de communication et de reproduction entraînant une réduction de la condition physique et des taux de reproduction probablement inférieurs</w:t>
            </w:r>
          </w:p>
        </w:tc>
        <w:tc>
          <w:tcPr>
            <w:tcW w:w="1418" w:type="dxa"/>
          </w:tcPr>
          <w:p w14:paraId="5DFC7C03" w14:textId="66AFB639" w:rsidR="00E35521" w:rsidRDefault="00C46CD6">
            <w:pPr>
              <w:pStyle w:val="P68B1DB1-TableParagraph21"/>
              <w:spacing w:after="0"/>
              <w:jc w:val="center"/>
            </w:pPr>
            <w:r>
              <w:t>Probable</w:t>
            </w:r>
          </w:p>
        </w:tc>
        <w:tc>
          <w:tcPr>
            <w:tcW w:w="1417" w:type="dxa"/>
          </w:tcPr>
          <w:p w14:paraId="3A2E6D29" w14:textId="77777777" w:rsidR="00E35521" w:rsidRDefault="00C46CD6">
            <w:pPr>
              <w:pStyle w:val="P68B1DB1-TableParagraph21"/>
              <w:spacing w:after="0"/>
              <w:jc w:val="center"/>
            </w:pPr>
            <w:r>
              <w:t>Modérée</w:t>
            </w:r>
          </w:p>
        </w:tc>
        <w:tc>
          <w:tcPr>
            <w:tcW w:w="1560" w:type="dxa"/>
          </w:tcPr>
          <w:p w14:paraId="221E9138" w14:textId="77777777" w:rsidR="00E35521" w:rsidRDefault="00C46CD6">
            <w:pPr>
              <w:pStyle w:val="P68B1DB1-TableParagraph21"/>
              <w:spacing w:after="0"/>
              <w:jc w:val="center"/>
            </w:pPr>
            <w:r>
              <w:t>Élevée</w:t>
            </w:r>
          </w:p>
        </w:tc>
        <w:tc>
          <w:tcPr>
            <w:tcW w:w="1275" w:type="dxa"/>
            <w:shd w:val="clear" w:color="auto" w:fill="FFFF00"/>
          </w:tcPr>
          <w:p w14:paraId="09B5C439" w14:textId="77777777" w:rsidR="00E35521" w:rsidRDefault="00C46CD6">
            <w:pPr>
              <w:pStyle w:val="P68B1DB1-TableParagraph21"/>
              <w:spacing w:after="0"/>
            </w:pPr>
            <w:r>
              <w:t>Moyenne</w:t>
            </w:r>
          </w:p>
        </w:tc>
        <w:tc>
          <w:tcPr>
            <w:tcW w:w="2694" w:type="dxa"/>
            <w:shd w:val="clear" w:color="auto" w:fill="FFFFFF" w:themeFill="background1"/>
          </w:tcPr>
          <w:p w14:paraId="1D357EFF" w14:textId="77777777" w:rsidR="00E35521" w:rsidRDefault="00C46CD6">
            <w:pPr>
              <w:pStyle w:val="P68B1DB1-TableParagraph21"/>
              <w:spacing w:after="0"/>
            </w:pPr>
            <w:r>
              <w:t>SCI01-SCI07, THRT12-14, PAC01-PAC03, PAC05-PAC10, COORD01-COORD06</w:t>
            </w:r>
          </w:p>
        </w:tc>
      </w:tr>
      <w:tr w:rsidR="00E35521" w14:paraId="223B0853" w14:textId="77777777">
        <w:trPr>
          <w:trHeight w:val="729"/>
        </w:trPr>
        <w:tc>
          <w:tcPr>
            <w:tcW w:w="1454" w:type="dxa"/>
            <w:vMerge/>
          </w:tcPr>
          <w:p w14:paraId="7F31A213" w14:textId="77777777" w:rsidR="00E35521" w:rsidRDefault="00E35521">
            <w:pPr>
              <w:pStyle w:val="TableParagraph"/>
              <w:spacing w:after="0" w:line="276" w:lineRule="auto"/>
              <w:ind w:left="107" w:right="426"/>
              <w:rPr>
                <w:rFonts w:ascii="Arial" w:hAnsi="Arial" w:cs="Arial"/>
                <w:sz w:val="18"/>
              </w:rPr>
            </w:pPr>
          </w:p>
        </w:tc>
        <w:tc>
          <w:tcPr>
            <w:tcW w:w="2658" w:type="dxa"/>
          </w:tcPr>
          <w:p w14:paraId="2E23C131" w14:textId="1F903575" w:rsidR="00E35521" w:rsidRPr="00A25D2A" w:rsidRDefault="00C46CD6">
            <w:pPr>
              <w:pStyle w:val="P68B1DB1-TableParagraph21"/>
              <w:spacing w:after="0"/>
              <w:jc w:val="left"/>
              <w:rPr>
                <w:lang w:val="fr-FR"/>
              </w:rPr>
            </w:pPr>
            <w:r w:rsidRPr="00A25D2A">
              <w:rPr>
                <w:lang w:val="fr-FR"/>
              </w:rPr>
              <w:t>Installations pétrolières et gazières en mer</w:t>
            </w:r>
          </w:p>
        </w:tc>
        <w:tc>
          <w:tcPr>
            <w:tcW w:w="2409" w:type="dxa"/>
            <w:vMerge/>
          </w:tcPr>
          <w:p w14:paraId="2CB74C3E" w14:textId="77777777" w:rsidR="00E35521" w:rsidRPr="00A25D2A" w:rsidRDefault="00E35521">
            <w:pPr>
              <w:pStyle w:val="TableParagraph"/>
              <w:spacing w:after="0"/>
              <w:jc w:val="left"/>
              <w:rPr>
                <w:rFonts w:ascii="Arial" w:hAnsi="Arial" w:cs="Arial"/>
                <w:sz w:val="18"/>
                <w:lang w:val="fr-FR"/>
              </w:rPr>
            </w:pPr>
          </w:p>
        </w:tc>
        <w:tc>
          <w:tcPr>
            <w:tcW w:w="1418" w:type="dxa"/>
          </w:tcPr>
          <w:p w14:paraId="0EF4BF64" w14:textId="4E208ADC" w:rsidR="00E35521" w:rsidRDefault="00C46CD6">
            <w:pPr>
              <w:pStyle w:val="P68B1DB1-TableParagraph21"/>
              <w:spacing w:after="0"/>
              <w:jc w:val="center"/>
            </w:pPr>
            <w:r>
              <w:t>Peu probable</w:t>
            </w:r>
          </w:p>
        </w:tc>
        <w:tc>
          <w:tcPr>
            <w:tcW w:w="1417" w:type="dxa"/>
          </w:tcPr>
          <w:p w14:paraId="5E5F2323" w14:textId="77777777" w:rsidR="00E35521" w:rsidRDefault="00C46CD6">
            <w:pPr>
              <w:pStyle w:val="P68B1DB1-TableParagraph21"/>
              <w:spacing w:after="0"/>
              <w:jc w:val="center"/>
            </w:pPr>
            <w:r>
              <w:t>Modérée</w:t>
            </w:r>
          </w:p>
        </w:tc>
        <w:tc>
          <w:tcPr>
            <w:tcW w:w="1560" w:type="dxa"/>
          </w:tcPr>
          <w:p w14:paraId="02D3DE52" w14:textId="77777777" w:rsidR="00E35521" w:rsidRDefault="00C46CD6">
            <w:pPr>
              <w:pStyle w:val="P68B1DB1-TableParagraph21"/>
              <w:spacing w:after="0"/>
              <w:jc w:val="center"/>
            </w:pPr>
            <w:r>
              <w:t>Élevée</w:t>
            </w:r>
          </w:p>
        </w:tc>
        <w:tc>
          <w:tcPr>
            <w:tcW w:w="1275" w:type="dxa"/>
            <w:shd w:val="clear" w:color="auto" w:fill="FFFF00"/>
          </w:tcPr>
          <w:p w14:paraId="150492C9" w14:textId="77777777" w:rsidR="00E35521" w:rsidRDefault="00C46CD6">
            <w:pPr>
              <w:pStyle w:val="P68B1DB1-TableParagraph21"/>
              <w:spacing w:after="0"/>
            </w:pPr>
            <w:r>
              <w:t>Moyenne</w:t>
            </w:r>
          </w:p>
        </w:tc>
        <w:tc>
          <w:tcPr>
            <w:tcW w:w="2694" w:type="dxa"/>
            <w:shd w:val="clear" w:color="auto" w:fill="FFFFFF" w:themeFill="background1"/>
          </w:tcPr>
          <w:p w14:paraId="6B7FD5D4" w14:textId="521969C7" w:rsidR="00E35521" w:rsidRDefault="00C46CD6">
            <w:pPr>
              <w:pStyle w:val="P68B1DB1-TableParagraph21"/>
              <w:spacing w:after="0"/>
            </w:pPr>
            <w:r>
              <w:t>SCI01-SCI07, THRT12-14, PAC01-PAC04, PAC06-PAC11, COORD01-COORD06</w:t>
            </w:r>
          </w:p>
        </w:tc>
      </w:tr>
      <w:tr w:rsidR="00E35521" w14:paraId="66858C55" w14:textId="77777777">
        <w:trPr>
          <w:trHeight w:val="729"/>
        </w:trPr>
        <w:tc>
          <w:tcPr>
            <w:tcW w:w="1454" w:type="dxa"/>
            <w:vMerge/>
          </w:tcPr>
          <w:p w14:paraId="4DBB179E" w14:textId="77777777" w:rsidR="00E35521" w:rsidRDefault="00E35521">
            <w:pPr>
              <w:pStyle w:val="TableParagraph"/>
              <w:spacing w:after="0" w:line="276" w:lineRule="auto"/>
              <w:ind w:left="107" w:right="426"/>
              <w:rPr>
                <w:rFonts w:ascii="Arial" w:hAnsi="Arial" w:cs="Arial"/>
                <w:sz w:val="18"/>
              </w:rPr>
            </w:pPr>
          </w:p>
        </w:tc>
        <w:tc>
          <w:tcPr>
            <w:tcW w:w="2658" w:type="dxa"/>
          </w:tcPr>
          <w:p w14:paraId="1D85DC78" w14:textId="77777777" w:rsidR="00E35521" w:rsidRDefault="00C46CD6">
            <w:pPr>
              <w:pStyle w:val="P68B1DB1-TableParagraph21"/>
              <w:spacing w:after="0"/>
              <w:jc w:val="left"/>
            </w:pPr>
            <w:r>
              <w:t>Déversement d’hydrocarbures</w:t>
            </w:r>
          </w:p>
        </w:tc>
        <w:tc>
          <w:tcPr>
            <w:tcW w:w="2409" w:type="dxa"/>
            <w:vMerge/>
          </w:tcPr>
          <w:p w14:paraId="3367B9CB" w14:textId="77777777" w:rsidR="00E35521" w:rsidRDefault="00E35521">
            <w:pPr>
              <w:pStyle w:val="TableParagraph"/>
              <w:spacing w:after="0"/>
              <w:jc w:val="left"/>
              <w:rPr>
                <w:rFonts w:ascii="Arial" w:hAnsi="Arial" w:cs="Arial"/>
                <w:sz w:val="18"/>
              </w:rPr>
            </w:pPr>
          </w:p>
        </w:tc>
        <w:tc>
          <w:tcPr>
            <w:tcW w:w="1418" w:type="dxa"/>
          </w:tcPr>
          <w:p w14:paraId="2D4F5E30" w14:textId="77777777" w:rsidR="00E35521" w:rsidRDefault="00C46CD6">
            <w:pPr>
              <w:pStyle w:val="P68B1DB1-TableParagraph21"/>
              <w:spacing w:after="0"/>
              <w:jc w:val="center"/>
            </w:pPr>
            <w:r>
              <w:t>Très probable</w:t>
            </w:r>
          </w:p>
        </w:tc>
        <w:tc>
          <w:tcPr>
            <w:tcW w:w="1417" w:type="dxa"/>
          </w:tcPr>
          <w:p w14:paraId="58DD2F2D" w14:textId="77777777" w:rsidR="00E35521" w:rsidRDefault="00C46CD6">
            <w:pPr>
              <w:pStyle w:val="P68B1DB1-TableParagraph21"/>
              <w:spacing w:after="0"/>
              <w:jc w:val="center"/>
            </w:pPr>
            <w:r>
              <w:t>Grave</w:t>
            </w:r>
          </w:p>
        </w:tc>
        <w:tc>
          <w:tcPr>
            <w:tcW w:w="1560" w:type="dxa"/>
          </w:tcPr>
          <w:p w14:paraId="3867C616" w14:textId="77777777" w:rsidR="00E35521" w:rsidRDefault="00C46CD6">
            <w:pPr>
              <w:pStyle w:val="P68B1DB1-TableParagraph21"/>
              <w:spacing w:after="0"/>
              <w:jc w:val="center"/>
            </w:pPr>
            <w:r>
              <w:t>Moyenne</w:t>
            </w:r>
          </w:p>
        </w:tc>
        <w:tc>
          <w:tcPr>
            <w:tcW w:w="1275" w:type="dxa"/>
            <w:shd w:val="clear" w:color="auto" w:fill="EE0000"/>
          </w:tcPr>
          <w:p w14:paraId="002713B0" w14:textId="77777777" w:rsidR="00E35521" w:rsidRDefault="00C46CD6">
            <w:pPr>
              <w:pStyle w:val="P68B1DB1-TableParagraph21"/>
              <w:spacing w:after="0"/>
            </w:pPr>
            <w:r>
              <w:t>Très élevée</w:t>
            </w:r>
          </w:p>
        </w:tc>
        <w:tc>
          <w:tcPr>
            <w:tcW w:w="2694" w:type="dxa"/>
            <w:shd w:val="clear" w:color="auto" w:fill="FFFFFF" w:themeFill="background1"/>
          </w:tcPr>
          <w:p w14:paraId="762AE44E" w14:textId="3D0A010E" w:rsidR="00E35521" w:rsidRDefault="00C46CD6">
            <w:pPr>
              <w:pStyle w:val="P68B1DB1-TableParagraph21"/>
              <w:spacing w:after="0"/>
            </w:pPr>
            <w:r>
              <w:t>SCI01-SCI07, THRT12-14, PAC01-PAC04, PAC06-PAC11, COORD01-COORD06</w:t>
            </w:r>
          </w:p>
        </w:tc>
      </w:tr>
      <w:tr w:rsidR="00E35521" w14:paraId="4A109CAF" w14:textId="77777777">
        <w:trPr>
          <w:trHeight w:val="729"/>
        </w:trPr>
        <w:tc>
          <w:tcPr>
            <w:tcW w:w="1454" w:type="dxa"/>
            <w:vMerge/>
          </w:tcPr>
          <w:p w14:paraId="2C6574D1" w14:textId="77777777" w:rsidR="00E35521" w:rsidRDefault="00E35521">
            <w:pPr>
              <w:pStyle w:val="TableParagraph"/>
              <w:spacing w:after="0" w:line="276" w:lineRule="auto"/>
              <w:ind w:left="107" w:right="426"/>
              <w:rPr>
                <w:rFonts w:ascii="Arial" w:hAnsi="Arial" w:cs="Arial"/>
                <w:sz w:val="18"/>
              </w:rPr>
            </w:pPr>
          </w:p>
        </w:tc>
        <w:tc>
          <w:tcPr>
            <w:tcW w:w="2658" w:type="dxa"/>
          </w:tcPr>
          <w:p w14:paraId="4B3F4AE5" w14:textId="1AF67D82" w:rsidR="00E35521" w:rsidRPr="00A25D2A" w:rsidRDefault="00C46CD6">
            <w:pPr>
              <w:pStyle w:val="P68B1DB1-TableParagraph21"/>
              <w:spacing w:after="0"/>
              <w:jc w:val="left"/>
              <w:rPr>
                <w:lang w:val="fr-FR"/>
              </w:rPr>
            </w:pPr>
            <w:r w:rsidRPr="00A25D2A">
              <w:rPr>
                <w:lang w:val="fr-FR"/>
              </w:rPr>
              <w:t xml:space="preserve">Pollution chimique (y compris les microplastiques, les antisalissures, les eaux de ballast et les </w:t>
            </w:r>
            <w:r w:rsidRPr="00A25D2A">
              <w:rPr>
                <w:color w:val="000000" w:themeColor="text1"/>
                <w:lang w:val="fr-FR"/>
              </w:rPr>
              <w:t>eaux de ruissellement contaminantes industrielles, agricoles ou aquacoles)</w:t>
            </w:r>
          </w:p>
        </w:tc>
        <w:tc>
          <w:tcPr>
            <w:tcW w:w="2409" w:type="dxa"/>
            <w:vMerge/>
          </w:tcPr>
          <w:p w14:paraId="56290C48" w14:textId="77777777" w:rsidR="00E35521" w:rsidRPr="00A25D2A" w:rsidRDefault="00E35521">
            <w:pPr>
              <w:pStyle w:val="TableParagraph"/>
              <w:spacing w:after="0"/>
              <w:jc w:val="left"/>
              <w:rPr>
                <w:rFonts w:ascii="Arial" w:hAnsi="Arial" w:cs="Arial"/>
                <w:sz w:val="18"/>
                <w:lang w:val="fr-FR"/>
              </w:rPr>
            </w:pPr>
          </w:p>
        </w:tc>
        <w:tc>
          <w:tcPr>
            <w:tcW w:w="1418" w:type="dxa"/>
          </w:tcPr>
          <w:p w14:paraId="7FC8FEDE" w14:textId="77777777" w:rsidR="00E35521" w:rsidRDefault="00C46CD6">
            <w:pPr>
              <w:pStyle w:val="P68B1DB1-TableParagraph21"/>
              <w:spacing w:after="0"/>
              <w:jc w:val="center"/>
            </w:pPr>
            <w:r>
              <w:t>Probable</w:t>
            </w:r>
          </w:p>
        </w:tc>
        <w:tc>
          <w:tcPr>
            <w:tcW w:w="1417" w:type="dxa"/>
          </w:tcPr>
          <w:p w14:paraId="5CE68D3F" w14:textId="77777777" w:rsidR="00E35521" w:rsidRDefault="00C46CD6">
            <w:pPr>
              <w:pStyle w:val="P68B1DB1-TableParagraph21"/>
              <w:spacing w:after="0"/>
              <w:jc w:val="center"/>
            </w:pPr>
            <w:r>
              <w:t>Modérée</w:t>
            </w:r>
          </w:p>
        </w:tc>
        <w:tc>
          <w:tcPr>
            <w:tcW w:w="1560" w:type="dxa"/>
          </w:tcPr>
          <w:p w14:paraId="13C59ACF" w14:textId="77777777" w:rsidR="00E35521" w:rsidRDefault="00C46CD6">
            <w:pPr>
              <w:pStyle w:val="P68B1DB1-TableParagraph21"/>
              <w:spacing w:after="0"/>
              <w:jc w:val="center"/>
            </w:pPr>
            <w:r>
              <w:t>Élevée</w:t>
            </w:r>
          </w:p>
        </w:tc>
        <w:tc>
          <w:tcPr>
            <w:tcW w:w="1275" w:type="dxa"/>
            <w:shd w:val="clear" w:color="auto" w:fill="FFFF00"/>
          </w:tcPr>
          <w:p w14:paraId="1ED0A06A" w14:textId="77777777" w:rsidR="00E35521" w:rsidRDefault="00C46CD6">
            <w:pPr>
              <w:pStyle w:val="P68B1DB1-TableParagraph21"/>
              <w:spacing w:after="0"/>
            </w:pPr>
            <w:r>
              <w:t>Moyenne</w:t>
            </w:r>
          </w:p>
        </w:tc>
        <w:tc>
          <w:tcPr>
            <w:tcW w:w="2694" w:type="dxa"/>
            <w:shd w:val="clear" w:color="auto" w:fill="FFFFFF" w:themeFill="background1"/>
          </w:tcPr>
          <w:p w14:paraId="44A6B23D" w14:textId="6E2A4E69" w:rsidR="00E35521" w:rsidRDefault="00C46CD6">
            <w:pPr>
              <w:pStyle w:val="P68B1DB1-TableParagraph21"/>
              <w:spacing w:after="0"/>
            </w:pPr>
            <w:r>
              <w:t>SCI01-SCI07, THRT12-14, PAC01-PAC04, PAC06-PAC11, COORD01-COORD06</w:t>
            </w:r>
          </w:p>
        </w:tc>
      </w:tr>
      <w:tr w:rsidR="00E35521" w14:paraId="46F6B97F" w14:textId="77777777">
        <w:trPr>
          <w:trHeight w:val="1378"/>
        </w:trPr>
        <w:tc>
          <w:tcPr>
            <w:tcW w:w="1454" w:type="dxa"/>
            <w:vMerge/>
          </w:tcPr>
          <w:p w14:paraId="7A57CD32" w14:textId="77777777" w:rsidR="00E35521" w:rsidRDefault="00E35521">
            <w:pPr>
              <w:pStyle w:val="TableParagraph"/>
              <w:spacing w:after="0" w:line="276" w:lineRule="auto"/>
              <w:ind w:left="107" w:right="426"/>
              <w:rPr>
                <w:rFonts w:ascii="Arial" w:hAnsi="Arial" w:cs="Arial"/>
                <w:sz w:val="18"/>
              </w:rPr>
            </w:pPr>
          </w:p>
        </w:tc>
        <w:tc>
          <w:tcPr>
            <w:tcW w:w="2658" w:type="dxa"/>
          </w:tcPr>
          <w:p w14:paraId="1567FF63" w14:textId="77777777" w:rsidR="00E35521" w:rsidRDefault="00C46CD6">
            <w:pPr>
              <w:pStyle w:val="P68B1DB1-TableParagraph21"/>
              <w:spacing w:after="0"/>
              <w:jc w:val="left"/>
            </w:pPr>
            <w:r>
              <w:t>Tourisme</w:t>
            </w:r>
          </w:p>
        </w:tc>
        <w:tc>
          <w:tcPr>
            <w:tcW w:w="2409" w:type="dxa"/>
            <w:vMerge/>
          </w:tcPr>
          <w:p w14:paraId="51BD3522" w14:textId="77777777" w:rsidR="00E35521" w:rsidRDefault="00E35521">
            <w:pPr>
              <w:pStyle w:val="TableParagraph"/>
              <w:spacing w:after="0"/>
              <w:jc w:val="left"/>
              <w:rPr>
                <w:rFonts w:ascii="Arial" w:hAnsi="Arial" w:cs="Arial"/>
                <w:sz w:val="18"/>
              </w:rPr>
            </w:pPr>
          </w:p>
        </w:tc>
        <w:tc>
          <w:tcPr>
            <w:tcW w:w="1418" w:type="dxa"/>
          </w:tcPr>
          <w:p w14:paraId="62AC2DB8" w14:textId="31A69E7A" w:rsidR="00E35521" w:rsidRPr="00A25D2A" w:rsidRDefault="00C46CD6">
            <w:pPr>
              <w:pStyle w:val="P68B1DB1-TableParagraph21"/>
              <w:spacing w:after="0"/>
              <w:jc w:val="center"/>
              <w:rPr>
                <w:lang w:val="fr-FR"/>
              </w:rPr>
            </w:pPr>
            <w:r w:rsidRPr="00A25D2A">
              <w:rPr>
                <w:lang w:val="fr-FR"/>
              </w:rPr>
              <w:t>Peu probable (le tourisme marin à Oman et en Inde se concentre sur les dauphins)</w:t>
            </w:r>
          </w:p>
        </w:tc>
        <w:tc>
          <w:tcPr>
            <w:tcW w:w="1417" w:type="dxa"/>
          </w:tcPr>
          <w:p w14:paraId="0262D9EB" w14:textId="77777777" w:rsidR="00E35521" w:rsidRDefault="00C46CD6">
            <w:pPr>
              <w:pStyle w:val="P68B1DB1-TableParagraph21"/>
              <w:spacing w:after="0"/>
              <w:jc w:val="center"/>
            </w:pPr>
            <w:r>
              <w:t>Mineure</w:t>
            </w:r>
          </w:p>
        </w:tc>
        <w:tc>
          <w:tcPr>
            <w:tcW w:w="1560" w:type="dxa"/>
          </w:tcPr>
          <w:p w14:paraId="254EB954" w14:textId="77777777" w:rsidR="00E35521" w:rsidRPr="00A25D2A" w:rsidRDefault="00C46CD6">
            <w:pPr>
              <w:pStyle w:val="P68B1DB1-TableParagraph21"/>
              <w:spacing w:after="0"/>
              <w:jc w:val="center"/>
              <w:rPr>
                <w:lang w:val="fr-FR"/>
              </w:rPr>
            </w:pPr>
            <w:r w:rsidRPr="00A25D2A">
              <w:rPr>
                <w:lang w:val="fr-FR"/>
              </w:rPr>
              <w:t>Élevée (le secteur du tourisme est susceptible d’être plus motivé pour protéger les baleines)</w:t>
            </w:r>
          </w:p>
        </w:tc>
        <w:tc>
          <w:tcPr>
            <w:tcW w:w="1275" w:type="dxa"/>
            <w:shd w:val="clear" w:color="auto" w:fill="FFFF00"/>
          </w:tcPr>
          <w:p w14:paraId="5828A4C2" w14:textId="77777777" w:rsidR="00E35521" w:rsidRDefault="00C46CD6">
            <w:pPr>
              <w:pStyle w:val="P68B1DB1-TableParagraph21"/>
              <w:spacing w:after="0"/>
            </w:pPr>
            <w:r>
              <w:t>Moyenne</w:t>
            </w:r>
          </w:p>
        </w:tc>
        <w:tc>
          <w:tcPr>
            <w:tcW w:w="2694" w:type="dxa"/>
            <w:shd w:val="clear" w:color="auto" w:fill="FFFFFF" w:themeFill="background1"/>
          </w:tcPr>
          <w:p w14:paraId="2A457DC5" w14:textId="5997A4F6" w:rsidR="00E35521" w:rsidRDefault="00C46CD6">
            <w:pPr>
              <w:pStyle w:val="P68B1DB1-TableParagraph21"/>
              <w:spacing w:after="0"/>
            </w:pPr>
            <w:r>
              <w:t>SCI01-SCI07, THRT12-14, PAC01-PAC04, PAC06-PAC11, COORD01-COORD06</w:t>
            </w:r>
          </w:p>
        </w:tc>
      </w:tr>
      <w:tr w:rsidR="00E35521" w14:paraId="555E6760" w14:textId="77777777">
        <w:trPr>
          <w:trHeight w:val="729"/>
        </w:trPr>
        <w:tc>
          <w:tcPr>
            <w:tcW w:w="1454" w:type="dxa"/>
          </w:tcPr>
          <w:p w14:paraId="02370931" w14:textId="77777777" w:rsidR="00E35521" w:rsidRDefault="00C46CD6">
            <w:pPr>
              <w:pStyle w:val="P68B1DB1-TableParagraph21"/>
              <w:spacing w:after="0" w:line="276" w:lineRule="auto"/>
              <w:ind w:left="107" w:right="426"/>
            </w:pPr>
            <w:r>
              <w:lastRenderedPageBreak/>
              <w:t xml:space="preserve">Maladies </w:t>
            </w:r>
          </w:p>
        </w:tc>
        <w:tc>
          <w:tcPr>
            <w:tcW w:w="2658" w:type="dxa"/>
          </w:tcPr>
          <w:p w14:paraId="14685E4B" w14:textId="61B081A5" w:rsidR="00E35521" w:rsidRPr="00A25D2A" w:rsidRDefault="00C46CD6">
            <w:pPr>
              <w:pStyle w:val="P68B1DB1-TableParagraph21"/>
              <w:spacing w:after="0"/>
              <w:jc w:val="left"/>
              <w:rPr>
                <w:lang w:val="fr-FR"/>
              </w:rPr>
            </w:pPr>
            <w:r w:rsidRPr="00A25D2A">
              <w:rPr>
                <w:lang w:val="fr-FR"/>
              </w:rPr>
              <w:t>Naturel (par exemple, lésions cutanées ressemblant à des tatouages, infection parasitaire), avec des facteurs de stress environnementaux supplémentaires potentiels qui augmentent la vulnérabilité</w:t>
            </w:r>
          </w:p>
        </w:tc>
        <w:tc>
          <w:tcPr>
            <w:tcW w:w="2409" w:type="dxa"/>
          </w:tcPr>
          <w:p w14:paraId="02F60D4A" w14:textId="77777777" w:rsidR="00E35521" w:rsidRPr="00A25D2A" w:rsidRDefault="00C46CD6">
            <w:pPr>
              <w:pStyle w:val="P68B1DB1-TableParagraph21"/>
              <w:spacing w:after="0"/>
              <w:jc w:val="left"/>
              <w:rPr>
                <w:lang w:val="fr-FR"/>
              </w:rPr>
            </w:pPr>
            <w:r w:rsidRPr="00A25D2A">
              <w:rPr>
                <w:lang w:val="fr-FR"/>
              </w:rPr>
              <w:t>Réduction de la condition physique/résilience et taux de reproduction probablement inférieurs</w:t>
            </w:r>
          </w:p>
        </w:tc>
        <w:tc>
          <w:tcPr>
            <w:tcW w:w="1418" w:type="dxa"/>
          </w:tcPr>
          <w:p w14:paraId="3468702E" w14:textId="77777777" w:rsidR="00E35521" w:rsidRDefault="00C46CD6">
            <w:pPr>
              <w:pStyle w:val="P68B1DB1-TableParagraph21"/>
              <w:spacing w:after="0"/>
              <w:jc w:val="center"/>
            </w:pPr>
            <w:r>
              <w:t>Très probable</w:t>
            </w:r>
          </w:p>
        </w:tc>
        <w:tc>
          <w:tcPr>
            <w:tcW w:w="1417" w:type="dxa"/>
          </w:tcPr>
          <w:p w14:paraId="25A45335" w14:textId="77777777" w:rsidR="00E35521" w:rsidRDefault="00C46CD6">
            <w:pPr>
              <w:pStyle w:val="P68B1DB1-TableParagraph21"/>
              <w:spacing w:after="0"/>
              <w:jc w:val="center"/>
            </w:pPr>
            <w:r>
              <w:t>Modérée</w:t>
            </w:r>
          </w:p>
        </w:tc>
        <w:tc>
          <w:tcPr>
            <w:tcW w:w="1560" w:type="dxa"/>
          </w:tcPr>
          <w:p w14:paraId="2C18CF1A" w14:textId="77777777" w:rsidR="00E35521" w:rsidRPr="00A25D2A" w:rsidRDefault="00C46CD6">
            <w:pPr>
              <w:pStyle w:val="P68B1DB1-TableParagraph21"/>
              <w:spacing w:after="0"/>
              <w:jc w:val="center"/>
              <w:rPr>
                <w:lang w:val="fr-FR"/>
              </w:rPr>
            </w:pPr>
            <w:r w:rsidRPr="00A25D2A">
              <w:rPr>
                <w:lang w:val="fr-FR"/>
              </w:rPr>
              <w:t>Élevée (très faisable au niveau de la surveillance, mais peut-être pas au niveau de l’atténuation)</w:t>
            </w:r>
          </w:p>
        </w:tc>
        <w:tc>
          <w:tcPr>
            <w:tcW w:w="1275" w:type="dxa"/>
            <w:shd w:val="clear" w:color="auto" w:fill="EE0000"/>
          </w:tcPr>
          <w:p w14:paraId="4ECDF0C9" w14:textId="77777777" w:rsidR="00E35521" w:rsidRDefault="00C46CD6">
            <w:pPr>
              <w:pStyle w:val="P68B1DB1-TableParagraph21"/>
              <w:spacing w:after="0"/>
            </w:pPr>
            <w:r>
              <w:t xml:space="preserve">Très élevée </w:t>
            </w:r>
          </w:p>
        </w:tc>
        <w:tc>
          <w:tcPr>
            <w:tcW w:w="2694" w:type="dxa"/>
            <w:shd w:val="clear" w:color="auto" w:fill="FFFFFF" w:themeFill="background1"/>
          </w:tcPr>
          <w:p w14:paraId="4D9B2EC7" w14:textId="32A6A42F" w:rsidR="00E35521" w:rsidRDefault="00C46CD6">
            <w:pPr>
              <w:pStyle w:val="P68B1DB1-TableParagraph21"/>
              <w:spacing w:after="0"/>
            </w:pPr>
            <w:r>
              <w:t>SCI01-SCI07, THRT12-14, PAC01-PAC04, PAC06-PAC11, COORD01-COORD06</w:t>
            </w:r>
          </w:p>
        </w:tc>
      </w:tr>
      <w:tr w:rsidR="00E35521" w14:paraId="188E184D" w14:textId="77777777">
        <w:trPr>
          <w:trHeight w:val="729"/>
        </w:trPr>
        <w:tc>
          <w:tcPr>
            <w:tcW w:w="1454" w:type="dxa"/>
            <w:vMerge w:val="restart"/>
          </w:tcPr>
          <w:p w14:paraId="21B0BAF9" w14:textId="5666E952" w:rsidR="00E35521" w:rsidRDefault="00C46CD6">
            <w:pPr>
              <w:pStyle w:val="P68B1DB1-TableParagraph21"/>
              <w:spacing w:after="0" w:line="276" w:lineRule="auto"/>
              <w:ind w:left="107" w:right="426"/>
            </w:pPr>
            <w:r>
              <w:t xml:space="preserve">Épuisement des proies </w:t>
            </w:r>
          </w:p>
        </w:tc>
        <w:tc>
          <w:tcPr>
            <w:tcW w:w="2658" w:type="dxa"/>
          </w:tcPr>
          <w:p w14:paraId="1401A7EB" w14:textId="77777777" w:rsidR="00E35521" w:rsidRDefault="00C46CD6">
            <w:pPr>
              <w:pStyle w:val="P68B1DB1-TableParagraph21"/>
              <w:spacing w:after="0"/>
              <w:jc w:val="left"/>
            </w:pPr>
            <w:r>
              <w:t>Surpêche</w:t>
            </w:r>
          </w:p>
        </w:tc>
        <w:tc>
          <w:tcPr>
            <w:tcW w:w="2409" w:type="dxa"/>
          </w:tcPr>
          <w:p w14:paraId="1E93A476" w14:textId="77777777" w:rsidR="00E35521" w:rsidRPr="00A25D2A" w:rsidRDefault="00C46CD6">
            <w:pPr>
              <w:pStyle w:val="P68B1DB1-TableParagraph21"/>
              <w:spacing w:after="0"/>
              <w:jc w:val="left"/>
              <w:rPr>
                <w:lang w:val="fr-FR"/>
              </w:rPr>
            </w:pPr>
            <w:r w:rsidRPr="00A25D2A">
              <w:rPr>
                <w:lang w:val="fr-FR"/>
              </w:rPr>
              <w:t>Réduction de la condition physique, de la résilience et des taux de reproduction probablement inférieurs</w:t>
            </w:r>
          </w:p>
        </w:tc>
        <w:tc>
          <w:tcPr>
            <w:tcW w:w="1418" w:type="dxa"/>
          </w:tcPr>
          <w:p w14:paraId="2118FE4A" w14:textId="77777777" w:rsidR="00E35521" w:rsidRDefault="00C46CD6">
            <w:pPr>
              <w:pStyle w:val="P68B1DB1-TableParagraph21"/>
              <w:spacing w:after="0"/>
              <w:jc w:val="center"/>
            </w:pPr>
            <w:r>
              <w:t>Probable</w:t>
            </w:r>
          </w:p>
        </w:tc>
        <w:tc>
          <w:tcPr>
            <w:tcW w:w="1417" w:type="dxa"/>
          </w:tcPr>
          <w:p w14:paraId="56E011EE" w14:textId="00B7D3C9" w:rsidR="00E35521" w:rsidRPr="00A25D2A" w:rsidRDefault="00C46CD6">
            <w:pPr>
              <w:pStyle w:val="P68B1DB1-TableParagraph21"/>
              <w:spacing w:after="0"/>
              <w:jc w:val="center"/>
              <w:rPr>
                <w:lang w:val="fr-FR"/>
              </w:rPr>
            </w:pPr>
            <w:r w:rsidRPr="00A25D2A">
              <w:rPr>
                <w:lang w:val="fr-FR"/>
              </w:rPr>
              <w:t>Mineure (sur la base des données sur l’état corporel à ce jour, mais cela pourrait changer rapidement)</w:t>
            </w:r>
          </w:p>
        </w:tc>
        <w:tc>
          <w:tcPr>
            <w:tcW w:w="1560" w:type="dxa"/>
          </w:tcPr>
          <w:p w14:paraId="6D1CC860" w14:textId="77777777" w:rsidR="00E35521" w:rsidRDefault="00C46CD6">
            <w:pPr>
              <w:pStyle w:val="P68B1DB1-TableParagraph21"/>
              <w:spacing w:after="0"/>
              <w:jc w:val="center"/>
            </w:pPr>
            <w:r>
              <w:t>Élevée</w:t>
            </w:r>
          </w:p>
        </w:tc>
        <w:tc>
          <w:tcPr>
            <w:tcW w:w="1275" w:type="dxa"/>
            <w:shd w:val="clear" w:color="auto" w:fill="FFC000"/>
          </w:tcPr>
          <w:p w14:paraId="044000D1" w14:textId="77777777" w:rsidR="00E35521" w:rsidRDefault="00C46CD6">
            <w:pPr>
              <w:pStyle w:val="P68B1DB1-TableParagraph21"/>
              <w:spacing w:after="0"/>
            </w:pPr>
            <w:r>
              <w:t>Élevée</w:t>
            </w:r>
          </w:p>
        </w:tc>
        <w:tc>
          <w:tcPr>
            <w:tcW w:w="2694" w:type="dxa"/>
            <w:shd w:val="clear" w:color="auto" w:fill="FFFFFF" w:themeFill="background1"/>
          </w:tcPr>
          <w:p w14:paraId="266C01CF" w14:textId="3B9A2CF9" w:rsidR="00E35521" w:rsidRDefault="00C46CD6">
            <w:pPr>
              <w:pStyle w:val="P68B1DB1-TableParagraph21"/>
              <w:spacing w:after="0"/>
            </w:pPr>
            <w:r>
              <w:t>SCI01-SCI07, THRT15, PAC01-PAC04, PAC06-PAC11, COORD01-COORD06</w:t>
            </w:r>
          </w:p>
        </w:tc>
      </w:tr>
      <w:tr w:rsidR="00E35521" w14:paraId="5153DCFB" w14:textId="77777777">
        <w:trPr>
          <w:trHeight w:val="729"/>
        </w:trPr>
        <w:tc>
          <w:tcPr>
            <w:tcW w:w="1454" w:type="dxa"/>
            <w:vMerge/>
          </w:tcPr>
          <w:p w14:paraId="1E46FAFF" w14:textId="77777777" w:rsidR="00E35521" w:rsidRDefault="00E35521">
            <w:pPr>
              <w:pStyle w:val="TableParagraph"/>
              <w:spacing w:after="0" w:line="276" w:lineRule="auto"/>
              <w:ind w:left="107" w:right="426"/>
              <w:rPr>
                <w:rFonts w:ascii="Arial" w:hAnsi="Arial" w:cs="Arial"/>
                <w:sz w:val="18"/>
              </w:rPr>
            </w:pPr>
          </w:p>
        </w:tc>
        <w:tc>
          <w:tcPr>
            <w:tcW w:w="2658" w:type="dxa"/>
          </w:tcPr>
          <w:p w14:paraId="2417C4E2" w14:textId="77777777" w:rsidR="00E35521" w:rsidRDefault="00C46CD6">
            <w:pPr>
              <w:pStyle w:val="P68B1DB1-TableParagraph21"/>
              <w:spacing w:after="0"/>
              <w:jc w:val="left"/>
            </w:pPr>
            <w:r>
              <w:t>Changement climatique</w:t>
            </w:r>
          </w:p>
        </w:tc>
        <w:tc>
          <w:tcPr>
            <w:tcW w:w="2409" w:type="dxa"/>
          </w:tcPr>
          <w:p w14:paraId="3EE8C714" w14:textId="694074C0" w:rsidR="00E35521" w:rsidRPr="00A25D2A" w:rsidRDefault="00C46CD6">
            <w:pPr>
              <w:pStyle w:val="P68B1DB1-TableParagraph21"/>
              <w:spacing w:after="0"/>
              <w:jc w:val="left"/>
              <w:rPr>
                <w:lang w:val="fr-FR"/>
              </w:rPr>
            </w:pPr>
            <w:r w:rsidRPr="00A25D2A">
              <w:rPr>
                <w:lang w:val="fr-FR"/>
              </w:rPr>
              <w:t>Changements dans la répartition ou la disponibilité des proies et/ou le stress thermique, entraînant une augmentation de la dépense énergétique et une réduction de la condition physique (reproductive)</w:t>
            </w:r>
          </w:p>
        </w:tc>
        <w:tc>
          <w:tcPr>
            <w:tcW w:w="1418" w:type="dxa"/>
          </w:tcPr>
          <w:p w14:paraId="032A0DDB" w14:textId="77777777" w:rsidR="00E35521" w:rsidRDefault="00C46CD6">
            <w:pPr>
              <w:pStyle w:val="P68B1DB1-TableParagraph21"/>
              <w:spacing w:after="0"/>
              <w:jc w:val="center"/>
            </w:pPr>
            <w:r>
              <w:t>Probable</w:t>
            </w:r>
          </w:p>
        </w:tc>
        <w:tc>
          <w:tcPr>
            <w:tcW w:w="1417" w:type="dxa"/>
          </w:tcPr>
          <w:p w14:paraId="7F6237E3" w14:textId="77777777" w:rsidR="00E35521" w:rsidRDefault="00C46CD6">
            <w:pPr>
              <w:pStyle w:val="P68B1DB1-TableParagraph21"/>
              <w:spacing w:after="0"/>
              <w:jc w:val="center"/>
            </w:pPr>
            <w:r>
              <w:t>Modérée</w:t>
            </w:r>
          </w:p>
        </w:tc>
        <w:tc>
          <w:tcPr>
            <w:tcW w:w="1560" w:type="dxa"/>
          </w:tcPr>
          <w:p w14:paraId="7606FB8C" w14:textId="77777777" w:rsidR="00E35521" w:rsidRPr="00A25D2A" w:rsidRDefault="00C46CD6">
            <w:pPr>
              <w:pStyle w:val="P68B1DB1-TableParagraph21"/>
              <w:spacing w:after="0"/>
              <w:jc w:val="center"/>
              <w:rPr>
                <w:lang w:val="fr-FR"/>
              </w:rPr>
            </w:pPr>
            <w:r w:rsidRPr="00A25D2A">
              <w:rPr>
                <w:lang w:val="fr-FR"/>
              </w:rPr>
              <w:t xml:space="preserve">Faible au niveau de l’atténuation (au-delà des actions du PGC), mais élevée au niveau de la surveillance </w:t>
            </w:r>
          </w:p>
        </w:tc>
        <w:tc>
          <w:tcPr>
            <w:tcW w:w="1275" w:type="dxa"/>
            <w:shd w:val="clear" w:color="auto" w:fill="FFC000"/>
          </w:tcPr>
          <w:p w14:paraId="04ED12FD" w14:textId="77777777" w:rsidR="00E35521" w:rsidRDefault="00C46CD6">
            <w:pPr>
              <w:pStyle w:val="P68B1DB1-TableParagraph21"/>
              <w:spacing w:after="0"/>
            </w:pPr>
            <w:r>
              <w:t>Élevée</w:t>
            </w:r>
          </w:p>
        </w:tc>
        <w:tc>
          <w:tcPr>
            <w:tcW w:w="2694" w:type="dxa"/>
            <w:shd w:val="clear" w:color="auto" w:fill="FFFFFF" w:themeFill="background1"/>
          </w:tcPr>
          <w:p w14:paraId="15FE2165" w14:textId="74DFCA91" w:rsidR="00E35521" w:rsidRDefault="00C46CD6">
            <w:pPr>
              <w:pStyle w:val="P68B1DB1-TableParagraph21"/>
              <w:spacing w:after="0"/>
            </w:pPr>
            <w:r>
              <w:t>SCI01-SCI07, THRT12-14, PAC01-PAC04, PAC06-PAC11, COORD01-COORD06</w:t>
            </w:r>
          </w:p>
        </w:tc>
      </w:tr>
    </w:tbl>
    <w:p w14:paraId="1951795B" w14:textId="77777777" w:rsidR="00E35521" w:rsidRDefault="00E35521">
      <w:pPr>
        <w:rPr>
          <w:rFonts w:ascii="Arial" w:hAnsi="Arial" w:cs="Arial"/>
          <w:sz w:val="20"/>
        </w:rPr>
        <w:sectPr w:rsidR="00E35521" w:rsidSect="003C4C74">
          <w:footerReference w:type="even" r:id="rId47"/>
          <w:pgSz w:w="16840" w:h="11910" w:orient="landscape"/>
          <w:pgMar w:top="1202" w:right="1162" w:bottom="1202" w:left="1338" w:header="726" w:footer="970" w:gutter="0"/>
          <w:cols w:space="720"/>
        </w:sectPr>
      </w:pPr>
    </w:p>
    <w:p w14:paraId="65A9484F" w14:textId="45A9BCFF" w:rsidR="00E35521" w:rsidRPr="009A77E6" w:rsidRDefault="00C46CD6" w:rsidP="009A77E6">
      <w:pPr>
        <w:pStyle w:val="P68B1DB1-Heading211"/>
        <w:numPr>
          <w:ilvl w:val="1"/>
          <w:numId w:val="6"/>
        </w:numPr>
        <w:spacing w:before="0"/>
        <w:ind w:left="1134" w:hanging="567"/>
        <w:jc w:val="left"/>
        <w:rPr>
          <w:color w:val="auto"/>
          <w:sz w:val="22"/>
          <w:szCs w:val="22"/>
        </w:rPr>
      </w:pPr>
      <w:bookmarkStart w:id="43" w:name="_Toc212039240"/>
      <w:bookmarkEnd w:id="42"/>
      <w:r w:rsidRPr="009A77E6">
        <w:rPr>
          <w:color w:val="auto"/>
          <w:sz w:val="22"/>
          <w:szCs w:val="22"/>
        </w:rPr>
        <w:lastRenderedPageBreak/>
        <w:t>Menaces, mesures d’atténuation et surveillance</w:t>
      </w:r>
      <w:bookmarkEnd w:id="43"/>
    </w:p>
    <w:p w14:paraId="01069B46" w14:textId="77777777" w:rsidR="009A77E6" w:rsidRDefault="009A77E6" w:rsidP="009A77E6">
      <w:pPr>
        <w:pStyle w:val="P68B1DB1-Normal8"/>
        <w:spacing w:after="0" w:line="240" w:lineRule="auto"/>
        <w:rPr>
          <w:lang w:val="fr-FR"/>
        </w:rPr>
      </w:pPr>
    </w:p>
    <w:p w14:paraId="3598448F" w14:textId="7D27F59E" w:rsidR="00E35521" w:rsidRDefault="00C46CD6" w:rsidP="00164886">
      <w:pPr>
        <w:pStyle w:val="P68B1DB1-Normal8"/>
        <w:spacing w:after="0" w:line="240" w:lineRule="auto"/>
        <w:rPr>
          <w:lang w:val="fr-FR"/>
        </w:rPr>
      </w:pPr>
      <w:r w:rsidRPr="00A25D2A">
        <w:rPr>
          <w:lang w:val="fr-FR"/>
        </w:rPr>
        <w:t>Le tableau 3 ci-dessous donne un aperçu des stratégies de suivi et des indicateurs qui peuvent être utilisés pour contrôler l’efficacité des actions proposées par le PGC pour faire face aux menaces actuelles. Ceux-ci complètent les mesures de surveillance et les indicateurs pour la population elle-même dans le tableau 1 ci-dessus. Les détails sur les mesures d’atténuation prévues sont inclus dans le tableau 4 de la section 6 ci-dessous.</w:t>
      </w:r>
    </w:p>
    <w:p w14:paraId="18092921" w14:textId="77777777" w:rsidR="00164886" w:rsidRPr="00A25D2A" w:rsidRDefault="00164886" w:rsidP="00164886">
      <w:pPr>
        <w:pStyle w:val="P68B1DB1-Normal8"/>
        <w:spacing w:after="0" w:line="240" w:lineRule="auto"/>
        <w:rPr>
          <w:lang w:val="fr-FR"/>
        </w:rPr>
      </w:pPr>
    </w:p>
    <w:p w14:paraId="2D8AEBAE" w14:textId="61CD705C" w:rsidR="00E35521" w:rsidRDefault="00C46CD6" w:rsidP="009A77E6">
      <w:pPr>
        <w:pStyle w:val="P68B1DB1-Normal8"/>
        <w:spacing w:after="0" w:line="240" w:lineRule="auto"/>
        <w:rPr>
          <w:lang w:val="fr-FR"/>
        </w:rPr>
      </w:pPr>
      <w:r w:rsidRPr="00A25D2A">
        <w:rPr>
          <w:b/>
          <w:lang w:val="fr-FR"/>
        </w:rPr>
        <w:t>Tableau 3 :</w:t>
      </w:r>
      <w:r w:rsidRPr="00A25D2A">
        <w:rPr>
          <w:lang w:val="fr-FR"/>
        </w:rPr>
        <w:t xml:space="preserve"> Indicateurs pouvant être utilisés pour surveiller les facteurs de stress environnementaux et anthropiques, ainsi que l’efficacité des actions du PGC</w:t>
      </w:r>
    </w:p>
    <w:p w14:paraId="47EC0F5E" w14:textId="77777777" w:rsidR="00164886" w:rsidRPr="00A25D2A" w:rsidRDefault="00164886" w:rsidP="009A77E6">
      <w:pPr>
        <w:pStyle w:val="P68B1DB1-Normal8"/>
        <w:spacing w:after="0" w:line="240" w:lineRule="auto"/>
        <w:rPr>
          <w:lang w:val="fr-FR"/>
        </w:rPr>
      </w:pPr>
    </w:p>
    <w:tbl>
      <w:tblPr>
        <w:tblStyle w:val="TableGrid"/>
        <w:tblW w:w="9918" w:type="dxa"/>
        <w:tblLook w:val="04A0" w:firstRow="1" w:lastRow="0" w:firstColumn="1" w:lastColumn="0" w:noHBand="0" w:noVBand="1"/>
      </w:tblPr>
      <w:tblGrid>
        <w:gridCol w:w="2381"/>
        <w:gridCol w:w="2404"/>
        <w:gridCol w:w="5133"/>
      </w:tblGrid>
      <w:tr w:rsidR="00E35521" w14:paraId="0F001807" w14:textId="77777777">
        <w:trPr>
          <w:trHeight w:val="290"/>
        </w:trPr>
        <w:tc>
          <w:tcPr>
            <w:tcW w:w="2381" w:type="dxa"/>
            <w:shd w:val="clear" w:color="auto" w:fill="DEEAF6" w:themeFill="accent5" w:themeFillTint="33"/>
            <w:noWrap/>
          </w:tcPr>
          <w:p w14:paraId="4944223D" w14:textId="3B1AE31B" w:rsidR="00E35521" w:rsidRDefault="00C46CD6">
            <w:pPr>
              <w:pStyle w:val="P68B1DB1-Normal10"/>
            </w:pPr>
            <w:r>
              <w:t>Facteur de stress/menace</w:t>
            </w:r>
          </w:p>
        </w:tc>
        <w:tc>
          <w:tcPr>
            <w:tcW w:w="2404" w:type="dxa"/>
            <w:shd w:val="clear" w:color="auto" w:fill="DEEAF6" w:themeFill="accent5" w:themeFillTint="33"/>
            <w:noWrap/>
          </w:tcPr>
          <w:p w14:paraId="55E267A8" w14:textId="5EF3DB3D" w:rsidR="00E35521" w:rsidRDefault="00C46CD6">
            <w:pPr>
              <w:pStyle w:val="P68B1DB1-Normal10"/>
            </w:pPr>
            <w:r>
              <w:t>Méthode de contrôle/outil</w:t>
            </w:r>
          </w:p>
        </w:tc>
        <w:tc>
          <w:tcPr>
            <w:tcW w:w="5133" w:type="dxa"/>
            <w:shd w:val="clear" w:color="auto" w:fill="DEEAF6" w:themeFill="accent5" w:themeFillTint="33"/>
            <w:noWrap/>
          </w:tcPr>
          <w:p w14:paraId="69AF8EA4" w14:textId="1C74C128" w:rsidR="00E35521" w:rsidRDefault="00C46CD6">
            <w:pPr>
              <w:pStyle w:val="P68B1DB1-Normal10"/>
            </w:pPr>
            <w:r>
              <w:t>Indicateur</w:t>
            </w:r>
          </w:p>
        </w:tc>
      </w:tr>
      <w:tr w:rsidR="00E35521" w:rsidRPr="003A2DEA" w14:paraId="77454446" w14:textId="77777777">
        <w:trPr>
          <w:trHeight w:val="290"/>
        </w:trPr>
        <w:tc>
          <w:tcPr>
            <w:tcW w:w="2381" w:type="dxa"/>
            <w:vMerge w:val="restart"/>
            <w:noWrap/>
            <w:hideMark/>
          </w:tcPr>
          <w:p w14:paraId="458041DC" w14:textId="2327BB69" w:rsidR="00E35521" w:rsidRDefault="00C46CD6">
            <w:pPr>
              <w:pStyle w:val="P68B1DB1-Normal22"/>
              <w:jc w:val="left"/>
            </w:pPr>
            <w:r>
              <w:t>Facteurs de stress environnemental</w:t>
            </w:r>
          </w:p>
        </w:tc>
        <w:tc>
          <w:tcPr>
            <w:tcW w:w="2404" w:type="dxa"/>
            <w:vMerge w:val="restart"/>
            <w:noWrap/>
            <w:hideMark/>
          </w:tcPr>
          <w:p w14:paraId="646B71FB" w14:textId="77777777" w:rsidR="00E35521" w:rsidRPr="00A25D2A" w:rsidRDefault="00C46CD6">
            <w:pPr>
              <w:pStyle w:val="P68B1DB1-Normal22"/>
              <w:jc w:val="left"/>
              <w:rPr>
                <w:lang w:val="fr-FR"/>
              </w:rPr>
            </w:pPr>
            <w:r w:rsidRPr="00A25D2A">
              <w:rPr>
                <w:lang w:val="fr-FR"/>
              </w:rPr>
              <w:t>Analyse d’images/détection par satellite</w:t>
            </w:r>
          </w:p>
        </w:tc>
        <w:tc>
          <w:tcPr>
            <w:tcW w:w="5133" w:type="dxa"/>
            <w:noWrap/>
            <w:hideMark/>
          </w:tcPr>
          <w:p w14:paraId="09009AF4" w14:textId="55136986" w:rsidR="00E35521" w:rsidRPr="00A25D2A" w:rsidRDefault="00C46CD6">
            <w:pPr>
              <w:pStyle w:val="P68B1DB1-Normal22"/>
              <w:rPr>
                <w:lang w:val="fr-FR"/>
              </w:rPr>
            </w:pPr>
            <w:r w:rsidRPr="00A25D2A">
              <w:rPr>
                <w:lang w:val="fr-FR"/>
              </w:rPr>
              <w:t>Nombre de jours par an où la température de surface de la mer (TSM) est au-dessus du seuil</w:t>
            </w:r>
          </w:p>
        </w:tc>
      </w:tr>
      <w:tr w:rsidR="00E35521" w:rsidRPr="003A2DEA" w14:paraId="4E60F9F8" w14:textId="77777777">
        <w:trPr>
          <w:trHeight w:val="290"/>
        </w:trPr>
        <w:tc>
          <w:tcPr>
            <w:tcW w:w="2381" w:type="dxa"/>
            <w:vMerge/>
            <w:hideMark/>
          </w:tcPr>
          <w:p w14:paraId="37593621" w14:textId="77777777" w:rsidR="00E35521" w:rsidRPr="00A25D2A" w:rsidRDefault="00E35521">
            <w:pPr>
              <w:jc w:val="left"/>
              <w:rPr>
                <w:rFonts w:ascii="Arial" w:hAnsi="Arial" w:cs="Arial"/>
                <w:sz w:val="20"/>
                <w:lang w:val="fr-FR"/>
              </w:rPr>
            </w:pPr>
          </w:p>
        </w:tc>
        <w:tc>
          <w:tcPr>
            <w:tcW w:w="2404" w:type="dxa"/>
            <w:vMerge/>
            <w:hideMark/>
          </w:tcPr>
          <w:p w14:paraId="747E5DD6" w14:textId="77777777" w:rsidR="00E35521" w:rsidRPr="00A25D2A" w:rsidRDefault="00E35521">
            <w:pPr>
              <w:jc w:val="left"/>
              <w:rPr>
                <w:rFonts w:ascii="Arial" w:hAnsi="Arial" w:cs="Arial"/>
                <w:sz w:val="20"/>
                <w:lang w:val="fr-FR"/>
              </w:rPr>
            </w:pPr>
          </w:p>
        </w:tc>
        <w:tc>
          <w:tcPr>
            <w:tcW w:w="5133" w:type="dxa"/>
            <w:noWrap/>
            <w:hideMark/>
          </w:tcPr>
          <w:p w14:paraId="2EE2D062" w14:textId="77777777" w:rsidR="00E35521" w:rsidRPr="00A25D2A" w:rsidRDefault="00C46CD6">
            <w:pPr>
              <w:pStyle w:val="P68B1DB1-Normal22"/>
              <w:rPr>
                <w:lang w:val="fr-FR"/>
              </w:rPr>
            </w:pPr>
            <w:r w:rsidRPr="00A25D2A">
              <w:rPr>
                <w:lang w:val="fr-FR"/>
              </w:rPr>
              <w:t>Tendances mensuelles et annuelles des anomalies de la TSM</w:t>
            </w:r>
          </w:p>
        </w:tc>
      </w:tr>
      <w:tr w:rsidR="00E35521" w:rsidRPr="003A2DEA" w14:paraId="4D9813D8" w14:textId="77777777">
        <w:trPr>
          <w:trHeight w:val="290"/>
        </w:trPr>
        <w:tc>
          <w:tcPr>
            <w:tcW w:w="2381" w:type="dxa"/>
            <w:vMerge/>
            <w:hideMark/>
          </w:tcPr>
          <w:p w14:paraId="79628C09" w14:textId="77777777" w:rsidR="00E35521" w:rsidRPr="00A25D2A" w:rsidRDefault="00E35521">
            <w:pPr>
              <w:jc w:val="left"/>
              <w:rPr>
                <w:rFonts w:ascii="Arial" w:hAnsi="Arial" w:cs="Arial"/>
                <w:sz w:val="20"/>
                <w:lang w:val="fr-FR"/>
              </w:rPr>
            </w:pPr>
          </w:p>
        </w:tc>
        <w:tc>
          <w:tcPr>
            <w:tcW w:w="2404" w:type="dxa"/>
            <w:vMerge/>
            <w:hideMark/>
          </w:tcPr>
          <w:p w14:paraId="54A33984" w14:textId="77777777" w:rsidR="00E35521" w:rsidRPr="00A25D2A" w:rsidRDefault="00E35521">
            <w:pPr>
              <w:jc w:val="left"/>
              <w:rPr>
                <w:rFonts w:ascii="Arial" w:hAnsi="Arial" w:cs="Arial"/>
                <w:sz w:val="20"/>
                <w:lang w:val="fr-FR"/>
              </w:rPr>
            </w:pPr>
          </w:p>
        </w:tc>
        <w:tc>
          <w:tcPr>
            <w:tcW w:w="5133" w:type="dxa"/>
            <w:noWrap/>
            <w:hideMark/>
          </w:tcPr>
          <w:p w14:paraId="14E26DB9" w14:textId="36C58E31" w:rsidR="00E35521" w:rsidRPr="00A25D2A" w:rsidRDefault="00C46CD6">
            <w:pPr>
              <w:pStyle w:val="P68B1DB1-Normal22"/>
              <w:rPr>
                <w:lang w:val="fr-FR"/>
              </w:rPr>
            </w:pPr>
            <w:r w:rsidRPr="00A25D2A">
              <w:rPr>
                <w:lang w:val="fr-FR"/>
              </w:rPr>
              <w:t>Seuil de productivité (productivité primaire nette)</w:t>
            </w:r>
          </w:p>
        </w:tc>
      </w:tr>
      <w:tr w:rsidR="00E35521" w:rsidRPr="003A2DEA" w14:paraId="7DD95C4E" w14:textId="77777777">
        <w:trPr>
          <w:trHeight w:val="290"/>
        </w:trPr>
        <w:tc>
          <w:tcPr>
            <w:tcW w:w="2381" w:type="dxa"/>
            <w:vMerge w:val="restart"/>
            <w:noWrap/>
            <w:hideMark/>
          </w:tcPr>
          <w:p w14:paraId="5E3E23CD" w14:textId="77777777" w:rsidR="00E35521" w:rsidRDefault="00C46CD6">
            <w:pPr>
              <w:pStyle w:val="P68B1DB1-Normal22"/>
              <w:jc w:val="left"/>
            </w:pPr>
            <w:r>
              <w:t>Menaces anthropiques</w:t>
            </w:r>
          </w:p>
        </w:tc>
        <w:tc>
          <w:tcPr>
            <w:tcW w:w="2404" w:type="dxa"/>
            <w:vMerge w:val="restart"/>
            <w:noWrap/>
            <w:hideMark/>
          </w:tcPr>
          <w:p w14:paraId="10F0639D" w14:textId="77777777" w:rsidR="00E35521" w:rsidRPr="00A25D2A" w:rsidRDefault="00C46CD6">
            <w:pPr>
              <w:pStyle w:val="P68B1DB1-Normal22"/>
              <w:jc w:val="left"/>
              <w:rPr>
                <w:lang w:val="fr-FR"/>
              </w:rPr>
            </w:pPr>
            <w:r w:rsidRPr="00A25D2A">
              <w:rPr>
                <w:lang w:val="fr-FR"/>
              </w:rPr>
              <w:t>Analyse SIA des navires commerciaux</w:t>
            </w:r>
          </w:p>
        </w:tc>
        <w:tc>
          <w:tcPr>
            <w:tcW w:w="5133" w:type="dxa"/>
            <w:noWrap/>
            <w:hideMark/>
          </w:tcPr>
          <w:p w14:paraId="712A4657" w14:textId="77777777" w:rsidR="00E35521" w:rsidRPr="00A25D2A" w:rsidRDefault="00C46CD6">
            <w:pPr>
              <w:pStyle w:val="P68B1DB1-Normal22"/>
              <w:rPr>
                <w:lang w:val="fr-FR"/>
              </w:rPr>
            </w:pPr>
            <w:r w:rsidRPr="00A25D2A">
              <w:rPr>
                <w:lang w:val="fr-FR"/>
              </w:rPr>
              <w:t>Nombre de navires uniques se déplaçant dans la zone d’intérêt</w:t>
            </w:r>
          </w:p>
        </w:tc>
      </w:tr>
      <w:tr w:rsidR="00E35521" w:rsidRPr="003A2DEA" w14:paraId="1525112B" w14:textId="77777777">
        <w:trPr>
          <w:trHeight w:val="290"/>
        </w:trPr>
        <w:tc>
          <w:tcPr>
            <w:tcW w:w="2381" w:type="dxa"/>
            <w:vMerge/>
            <w:hideMark/>
          </w:tcPr>
          <w:p w14:paraId="16B72156" w14:textId="77777777" w:rsidR="00E35521" w:rsidRPr="00A25D2A" w:rsidRDefault="00E35521">
            <w:pPr>
              <w:jc w:val="left"/>
              <w:rPr>
                <w:rFonts w:ascii="Arial" w:hAnsi="Arial" w:cs="Arial"/>
                <w:sz w:val="20"/>
                <w:lang w:val="fr-FR"/>
              </w:rPr>
            </w:pPr>
          </w:p>
        </w:tc>
        <w:tc>
          <w:tcPr>
            <w:tcW w:w="2404" w:type="dxa"/>
            <w:vMerge/>
            <w:hideMark/>
          </w:tcPr>
          <w:p w14:paraId="0A86A39B" w14:textId="77777777" w:rsidR="00E35521" w:rsidRPr="00A25D2A" w:rsidRDefault="00E35521">
            <w:pPr>
              <w:jc w:val="left"/>
              <w:rPr>
                <w:rFonts w:ascii="Arial" w:hAnsi="Arial" w:cs="Arial"/>
                <w:sz w:val="20"/>
                <w:lang w:val="fr-FR"/>
              </w:rPr>
            </w:pPr>
          </w:p>
        </w:tc>
        <w:tc>
          <w:tcPr>
            <w:tcW w:w="5133" w:type="dxa"/>
            <w:noWrap/>
            <w:hideMark/>
          </w:tcPr>
          <w:p w14:paraId="6A3F3019" w14:textId="77777777" w:rsidR="00E35521" w:rsidRPr="00A25D2A" w:rsidRDefault="00C46CD6">
            <w:pPr>
              <w:pStyle w:val="P68B1DB1-Normal22"/>
              <w:rPr>
                <w:lang w:val="fr-FR"/>
              </w:rPr>
            </w:pPr>
            <w:r w:rsidRPr="00A25D2A">
              <w:rPr>
                <w:lang w:val="fr-FR"/>
              </w:rPr>
              <w:t>Distance totale parcourue par les navires à travers la zone d’intérêt</w:t>
            </w:r>
          </w:p>
        </w:tc>
      </w:tr>
      <w:tr w:rsidR="00E35521" w:rsidRPr="003A2DEA" w14:paraId="56C4161C" w14:textId="77777777">
        <w:trPr>
          <w:trHeight w:val="290"/>
        </w:trPr>
        <w:tc>
          <w:tcPr>
            <w:tcW w:w="2381" w:type="dxa"/>
            <w:vMerge/>
            <w:hideMark/>
          </w:tcPr>
          <w:p w14:paraId="4A10492E" w14:textId="77777777" w:rsidR="00E35521" w:rsidRPr="00A25D2A" w:rsidRDefault="00E35521">
            <w:pPr>
              <w:jc w:val="left"/>
              <w:rPr>
                <w:rFonts w:ascii="Arial" w:hAnsi="Arial" w:cs="Arial"/>
                <w:sz w:val="20"/>
                <w:lang w:val="fr-FR"/>
              </w:rPr>
            </w:pPr>
          </w:p>
        </w:tc>
        <w:tc>
          <w:tcPr>
            <w:tcW w:w="2404" w:type="dxa"/>
            <w:vMerge/>
            <w:hideMark/>
          </w:tcPr>
          <w:p w14:paraId="6DD44A24" w14:textId="77777777" w:rsidR="00E35521" w:rsidRPr="00A25D2A" w:rsidRDefault="00E35521">
            <w:pPr>
              <w:jc w:val="left"/>
              <w:rPr>
                <w:rFonts w:ascii="Arial" w:hAnsi="Arial" w:cs="Arial"/>
                <w:sz w:val="20"/>
                <w:lang w:val="fr-FR"/>
              </w:rPr>
            </w:pPr>
          </w:p>
        </w:tc>
        <w:tc>
          <w:tcPr>
            <w:tcW w:w="5133" w:type="dxa"/>
            <w:noWrap/>
            <w:hideMark/>
          </w:tcPr>
          <w:p w14:paraId="042D3E85" w14:textId="77777777" w:rsidR="00E35521" w:rsidRPr="00A25D2A" w:rsidRDefault="00C46CD6">
            <w:pPr>
              <w:pStyle w:val="P68B1DB1-Normal22"/>
              <w:rPr>
                <w:lang w:val="fr-FR"/>
              </w:rPr>
            </w:pPr>
            <w:r w:rsidRPr="00A25D2A">
              <w:rPr>
                <w:lang w:val="fr-FR"/>
              </w:rPr>
              <w:t>Distance totale parcourue par les navires dépassant 10 nœuds</w:t>
            </w:r>
          </w:p>
        </w:tc>
      </w:tr>
      <w:tr w:rsidR="00E35521" w:rsidRPr="003A2DEA" w14:paraId="2D14ED59" w14:textId="77777777">
        <w:trPr>
          <w:trHeight w:val="290"/>
        </w:trPr>
        <w:tc>
          <w:tcPr>
            <w:tcW w:w="2381" w:type="dxa"/>
            <w:vMerge/>
            <w:hideMark/>
          </w:tcPr>
          <w:p w14:paraId="3B9106F0" w14:textId="77777777" w:rsidR="00E35521" w:rsidRPr="00A25D2A" w:rsidRDefault="00E35521">
            <w:pPr>
              <w:jc w:val="left"/>
              <w:rPr>
                <w:rFonts w:ascii="Arial" w:hAnsi="Arial" w:cs="Arial"/>
                <w:sz w:val="20"/>
                <w:lang w:val="fr-FR"/>
              </w:rPr>
            </w:pPr>
          </w:p>
        </w:tc>
        <w:tc>
          <w:tcPr>
            <w:tcW w:w="2404" w:type="dxa"/>
            <w:vMerge/>
            <w:hideMark/>
          </w:tcPr>
          <w:p w14:paraId="45C40C10" w14:textId="77777777" w:rsidR="00E35521" w:rsidRPr="00A25D2A" w:rsidRDefault="00E35521">
            <w:pPr>
              <w:jc w:val="left"/>
              <w:rPr>
                <w:rFonts w:ascii="Arial" w:hAnsi="Arial" w:cs="Arial"/>
                <w:sz w:val="20"/>
                <w:lang w:val="fr-FR"/>
              </w:rPr>
            </w:pPr>
          </w:p>
        </w:tc>
        <w:tc>
          <w:tcPr>
            <w:tcW w:w="5133" w:type="dxa"/>
            <w:noWrap/>
            <w:hideMark/>
          </w:tcPr>
          <w:p w14:paraId="0D0FAAB7" w14:textId="77777777" w:rsidR="00E35521" w:rsidRPr="00A25D2A" w:rsidRDefault="00C46CD6">
            <w:pPr>
              <w:pStyle w:val="P68B1DB1-Normal22"/>
              <w:rPr>
                <w:lang w:val="fr-FR"/>
              </w:rPr>
            </w:pPr>
            <w:r w:rsidRPr="00A25D2A">
              <w:rPr>
                <w:lang w:val="fr-FR"/>
              </w:rPr>
              <w:t>Distance totale parcourue par les navires à moins de 10 nœuds</w:t>
            </w:r>
          </w:p>
        </w:tc>
      </w:tr>
      <w:tr w:rsidR="00E35521" w14:paraId="75EA3ACD" w14:textId="77777777">
        <w:trPr>
          <w:trHeight w:val="290"/>
        </w:trPr>
        <w:tc>
          <w:tcPr>
            <w:tcW w:w="2381" w:type="dxa"/>
            <w:vMerge/>
            <w:hideMark/>
          </w:tcPr>
          <w:p w14:paraId="16E23205" w14:textId="77777777" w:rsidR="00E35521" w:rsidRPr="00A25D2A" w:rsidRDefault="00E35521">
            <w:pPr>
              <w:jc w:val="left"/>
              <w:rPr>
                <w:rFonts w:ascii="Arial" w:hAnsi="Arial" w:cs="Arial"/>
                <w:sz w:val="20"/>
                <w:lang w:val="fr-FR"/>
              </w:rPr>
            </w:pPr>
          </w:p>
        </w:tc>
        <w:tc>
          <w:tcPr>
            <w:tcW w:w="2404" w:type="dxa"/>
            <w:vMerge w:val="restart"/>
            <w:noWrap/>
            <w:hideMark/>
          </w:tcPr>
          <w:p w14:paraId="7EA5B69D" w14:textId="77777777" w:rsidR="00E35521" w:rsidRPr="00A25D2A" w:rsidRDefault="00C46CD6">
            <w:pPr>
              <w:pStyle w:val="P68B1DB1-Normal22"/>
              <w:jc w:val="left"/>
              <w:rPr>
                <w:lang w:val="fr-FR"/>
              </w:rPr>
            </w:pPr>
            <w:r w:rsidRPr="00A25D2A">
              <w:rPr>
                <w:lang w:val="fr-FR"/>
              </w:rPr>
              <w:t>Données nationales sur la pêche artisanale</w:t>
            </w:r>
          </w:p>
        </w:tc>
        <w:tc>
          <w:tcPr>
            <w:tcW w:w="5133" w:type="dxa"/>
            <w:noWrap/>
            <w:hideMark/>
          </w:tcPr>
          <w:p w14:paraId="365BAC35" w14:textId="77777777" w:rsidR="00E35521" w:rsidRDefault="00C46CD6">
            <w:pPr>
              <w:pStyle w:val="P68B1DB1-Normal22"/>
            </w:pPr>
            <w:r>
              <w:t>Nombre de pêcheurs enregistrés</w:t>
            </w:r>
          </w:p>
        </w:tc>
      </w:tr>
      <w:tr w:rsidR="00E35521" w:rsidRPr="003A2DEA" w14:paraId="73B5DC8E" w14:textId="77777777">
        <w:trPr>
          <w:trHeight w:val="290"/>
        </w:trPr>
        <w:tc>
          <w:tcPr>
            <w:tcW w:w="2381" w:type="dxa"/>
            <w:vMerge/>
            <w:hideMark/>
          </w:tcPr>
          <w:p w14:paraId="35DECA9A" w14:textId="77777777" w:rsidR="00E35521" w:rsidRDefault="00E35521">
            <w:pPr>
              <w:jc w:val="left"/>
              <w:rPr>
                <w:rFonts w:ascii="Arial" w:hAnsi="Arial" w:cs="Arial"/>
                <w:sz w:val="20"/>
              </w:rPr>
            </w:pPr>
          </w:p>
        </w:tc>
        <w:tc>
          <w:tcPr>
            <w:tcW w:w="2404" w:type="dxa"/>
            <w:vMerge/>
            <w:hideMark/>
          </w:tcPr>
          <w:p w14:paraId="3F0F40CD" w14:textId="77777777" w:rsidR="00E35521" w:rsidRDefault="00E35521">
            <w:pPr>
              <w:jc w:val="left"/>
              <w:rPr>
                <w:rFonts w:ascii="Arial" w:hAnsi="Arial" w:cs="Arial"/>
                <w:sz w:val="20"/>
              </w:rPr>
            </w:pPr>
          </w:p>
        </w:tc>
        <w:tc>
          <w:tcPr>
            <w:tcW w:w="5133" w:type="dxa"/>
            <w:noWrap/>
            <w:hideMark/>
          </w:tcPr>
          <w:p w14:paraId="4735BD8E" w14:textId="2626D416" w:rsidR="00E35521" w:rsidRPr="00A25D2A" w:rsidRDefault="00C46CD6">
            <w:pPr>
              <w:pStyle w:val="P68B1DB1-Normal22"/>
              <w:rPr>
                <w:lang w:val="fr-FR"/>
              </w:rPr>
            </w:pPr>
            <w:r w:rsidRPr="00A25D2A">
              <w:rPr>
                <w:lang w:val="fr-FR"/>
              </w:rPr>
              <w:t>Nombre de navires autorisés en tant que facteurs de stress environnemental</w:t>
            </w:r>
          </w:p>
        </w:tc>
      </w:tr>
      <w:tr w:rsidR="00E35521" w:rsidRPr="003A2DEA" w14:paraId="3C5C03FC" w14:textId="77777777">
        <w:trPr>
          <w:trHeight w:val="290"/>
        </w:trPr>
        <w:tc>
          <w:tcPr>
            <w:tcW w:w="2381" w:type="dxa"/>
            <w:vMerge/>
            <w:hideMark/>
          </w:tcPr>
          <w:p w14:paraId="22DB29FA" w14:textId="77777777" w:rsidR="00E35521" w:rsidRPr="00A25D2A" w:rsidRDefault="00E35521">
            <w:pPr>
              <w:jc w:val="left"/>
              <w:rPr>
                <w:rFonts w:ascii="Arial" w:hAnsi="Arial" w:cs="Arial"/>
                <w:sz w:val="20"/>
                <w:lang w:val="fr-FR"/>
              </w:rPr>
            </w:pPr>
          </w:p>
        </w:tc>
        <w:tc>
          <w:tcPr>
            <w:tcW w:w="2404" w:type="dxa"/>
            <w:vMerge/>
            <w:hideMark/>
          </w:tcPr>
          <w:p w14:paraId="4CE60EFF" w14:textId="77777777" w:rsidR="00E35521" w:rsidRPr="00A25D2A" w:rsidRDefault="00E35521">
            <w:pPr>
              <w:jc w:val="left"/>
              <w:rPr>
                <w:rFonts w:ascii="Arial" w:hAnsi="Arial" w:cs="Arial"/>
                <w:sz w:val="20"/>
                <w:lang w:val="fr-FR"/>
              </w:rPr>
            </w:pPr>
          </w:p>
        </w:tc>
        <w:tc>
          <w:tcPr>
            <w:tcW w:w="5133" w:type="dxa"/>
            <w:noWrap/>
            <w:hideMark/>
          </w:tcPr>
          <w:p w14:paraId="30DA28CD" w14:textId="77777777" w:rsidR="00E35521" w:rsidRPr="00A25D2A" w:rsidRDefault="00C46CD6">
            <w:pPr>
              <w:pStyle w:val="P68B1DB1-Normal22"/>
              <w:rPr>
                <w:lang w:val="fr-FR"/>
              </w:rPr>
            </w:pPr>
            <w:r w:rsidRPr="00A25D2A">
              <w:rPr>
                <w:lang w:val="fr-FR"/>
              </w:rPr>
              <w:t>Nombre de navires autorisés utilisant des filets dans l’habitat vital</w:t>
            </w:r>
          </w:p>
        </w:tc>
      </w:tr>
      <w:tr w:rsidR="00E35521" w:rsidRPr="003A2DEA" w14:paraId="30E1460D" w14:textId="77777777">
        <w:trPr>
          <w:trHeight w:val="290"/>
        </w:trPr>
        <w:tc>
          <w:tcPr>
            <w:tcW w:w="2381" w:type="dxa"/>
            <w:vMerge/>
            <w:hideMark/>
          </w:tcPr>
          <w:p w14:paraId="3111A746" w14:textId="77777777" w:rsidR="00E35521" w:rsidRPr="00A25D2A" w:rsidRDefault="00E35521">
            <w:pPr>
              <w:jc w:val="left"/>
              <w:rPr>
                <w:rFonts w:ascii="Arial" w:hAnsi="Arial" w:cs="Arial"/>
                <w:sz w:val="20"/>
                <w:lang w:val="fr-FR"/>
              </w:rPr>
            </w:pPr>
          </w:p>
        </w:tc>
        <w:tc>
          <w:tcPr>
            <w:tcW w:w="2404" w:type="dxa"/>
            <w:vMerge w:val="restart"/>
            <w:noWrap/>
            <w:hideMark/>
          </w:tcPr>
          <w:p w14:paraId="0D4B0246" w14:textId="77777777" w:rsidR="00E35521" w:rsidRPr="00A25D2A" w:rsidRDefault="00C46CD6">
            <w:pPr>
              <w:pStyle w:val="P68B1DB1-Normal22"/>
              <w:jc w:val="left"/>
              <w:rPr>
                <w:lang w:val="fr-FR"/>
              </w:rPr>
            </w:pPr>
            <w:r w:rsidRPr="00A25D2A">
              <w:rPr>
                <w:lang w:val="fr-FR"/>
              </w:rPr>
              <w:t>Évaluation des risques de télédétection</w:t>
            </w:r>
          </w:p>
        </w:tc>
        <w:tc>
          <w:tcPr>
            <w:tcW w:w="5133" w:type="dxa"/>
            <w:noWrap/>
            <w:hideMark/>
          </w:tcPr>
          <w:p w14:paraId="11A2E2BE" w14:textId="3F8557C4" w:rsidR="00E35521" w:rsidRPr="00A25D2A" w:rsidRDefault="00C46CD6">
            <w:pPr>
              <w:pStyle w:val="P68B1DB1-Normal22"/>
              <w:rPr>
                <w:lang w:val="fr-FR"/>
              </w:rPr>
            </w:pPr>
            <w:r w:rsidRPr="00A25D2A">
              <w:rPr>
                <w:lang w:val="fr-FR"/>
              </w:rPr>
              <w:t>Évaluation des risques de collision avec les navires ; valeur de l’indice de collision létale</w:t>
            </w:r>
          </w:p>
        </w:tc>
      </w:tr>
      <w:tr w:rsidR="00E35521" w:rsidRPr="003A2DEA" w14:paraId="13D750FD" w14:textId="77777777">
        <w:trPr>
          <w:trHeight w:val="290"/>
        </w:trPr>
        <w:tc>
          <w:tcPr>
            <w:tcW w:w="2381" w:type="dxa"/>
            <w:vMerge/>
            <w:hideMark/>
          </w:tcPr>
          <w:p w14:paraId="4D492EF3" w14:textId="77777777" w:rsidR="00E35521" w:rsidRPr="00A25D2A" w:rsidRDefault="00E35521">
            <w:pPr>
              <w:jc w:val="left"/>
              <w:rPr>
                <w:rFonts w:ascii="Arial" w:hAnsi="Arial" w:cs="Arial"/>
                <w:sz w:val="20"/>
                <w:lang w:val="fr-FR"/>
              </w:rPr>
            </w:pPr>
          </w:p>
        </w:tc>
        <w:tc>
          <w:tcPr>
            <w:tcW w:w="2404" w:type="dxa"/>
            <w:vMerge/>
            <w:hideMark/>
          </w:tcPr>
          <w:p w14:paraId="0B9AEC09" w14:textId="77777777" w:rsidR="00E35521" w:rsidRPr="00A25D2A" w:rsidRDefault="00E35521">
            <w:pPr>
              <w:jc w:val="left"/>
              <w:rPr>
                <w:rFonts w:ascii="Arial" w:hAnsi="Arial" w:cs="Arial"/>
                <w:sz w:val="20"/>
                <w:lang w:val="fr-FR"/>
              </w:rPr>
            </w:pPr>
          </w:p>
        </w:tc>
        <w:tc>
          <w:tcPr>
            <w:tcW w:w="5133" w:type="dxa"/>
            <w:noWrap/>
            <w:hideMark/>
          </w:tcPr>
          <w:p w14:paraId="515DBAE2" w14:textId="77777777" w:rsidR="00E35521" w:rsidRPr="00A25D2A" w:rsidRDefault="00C46CD6">
            <w:pPr>
              <w:pStyle w:val="P68B1DB1-Normal22"/>
              <w:rPr>
                <w:lang w:val="fr-FR"/>
              </w:rPr>
            </w:pPr>
            <w:r w:rsidRPr="00A25D2A">
              <w:rPr>
                <w:lang w:val="fr-FR"/>
              </w:rPr>
              <w:t>Valeur de l’indice d’évaluation des risques de prises accessoires</w:t>
            </w:r>
          </w:p>
        </w:tc>
      </w:tr>
      <w:tr w:rsidR="00E35521" w:rsidRPr="003A2DEA" w14:paraId="2F86B823" w14:textId="77777777">
        <w:trPr>
          <w:trHeight w:val="290"/>
        </w:trPr>
        <w:tc>
          <w:tcPr>
            <w:tcW w:w="2381" w:type="dxa"/>
            <w:vMerge/>
            <w:hideMark/>
          </w:tcPr>
          <w:p w14:paraId="464AA811" w14:textId="77777777" w:rsidR="00E35521" w:rsidRPr="00A25D2A" w:rsidRDefault="00E35521">
            <w:pPr>
              <w:jc w:val="left"/>
              <w:rPr>
                <w:rFonts w:ascii="Arial" w:hAnsi="Arial" w:cs="Arial"/>
                <w:sz w:val="20"/>
                <w:lang w:val="fr-FR"/>
              </w:rPr>
            </w:pPr>
          </w:p>
        </w:tc>
        <w:tc>
          <w:tcPr>
            <w:tcW w:w="2404" w:type="dxa"/>
            <w:vMerge/>
            <w:hideMark/>
          </w:tcPr>
          <w:p w14:paraId="391E69D2" w14:textId="77777777" w:rsidR="00E35521" w:rsidRPr="00A25D2A" w:rsidRDefault="00E35521">
            <w:pPr>
              <w:jc w:val="left"/>
              <w:rPr>
                <w:rFonts w:ascii="Arial" w:hAnsi="Arial" w:cs="Arial"/>
                <w:sz w:val="20"/>
                <w:lang w:val="fr-FR"/>
              </w:rPr>
            </w:pPr>
          </w:p>
        </w:tc>
        <w:tc>
          <w:tcPr>
            <w:tcW w:w="5133" w:type="dxa"/>
            <w:noWrap/>
            <w:hideMark/>
          </w:tcPr>
          <w:p w14:paraId="5ECE685E" w14:textId="77777777" w:rsidR="00E35521" w:rsidRPr="00A25D2A" w:rsidRDefault="00C46CD6">
            <w:pPr>
              <w:pStyle w:val="P68B1DB1-Normal22"/>
              <w:rPr>
                <w:lang w:val="fr-FR"/>
              </w:rPr>
            </w:pPr>
            <w:r w:rsidRPr="00A25D2A">
              <w:rPr>
                <w:lang w:val="fr-FR"/>
              </w:rPr>
              <w:t>Seuils de bruit dans l’habitat vital</w:t>
            </w:r>
          </w:p>
        </w:tc>
      </w:tr>
      <w:tr w:rsidR="00E35521" w:rsidRPr="003A2DEA" w14:paraId="64B8FDFC" w14:textId="77777777">
        <w:trPr>
          <w:trHeight w:val="290"/>
        </w:trPr>
        <w:tc>
          <w:tcPr>
            <w:tcW w:w="2381" w:type="dxa"/>
            <w:vMerge/>
            <w:hideMark/>
          </w:tcPr>
          <w:p w14:paraId="5E52F652" w14:textId="77777777" w:rsidR="00E35521" w:rsidRPr="00A25D2A" w:rsidRDefault="00E35521">
            <w:pPr>
              <w:jc w:val="left"/>
              <w:rPr>
                <w:rFonts w:ascii="Arial" w:hAnsi="Arial" w:cs="Arial"/>
                <w:sz w:val="20"/>
                <w:lang w:val="fr-FR"/>
              </w:rPr>
            </w:pPr>
          </w:p>
        </w:tc>
        <w:tc>
          <w:tcPr>
            <w:tcW w:w="2404" w:type="dxa"/>
            <w:noWrap/>
            <w:hideMark/>
          </w:tcPr>
          <w:p w14:paraId="2FC09F4D" w14:textId="77777777" w:rsidR="00E35521" w:rsidRDefault="00C46CD6">
            <w:pPr>
              <w:pStyle w:val="P68B1DB1-Normal22"/>
              <w:jc w:val="left"/>
            </w:pPr>
            <w:r>
              <w:t>Multiple</w:t>
            </w:r>
          </w:p>
        </w:tc>
        <w:tc>
          <w:tcPr>
            <w:tcW w:w="5133" w:type="dxa"/>
            <w:noWrap/>
            <w:hideMark/>
          </w:tcPr>
          <w:p w14:paraId="0BAC1BF3" w14:textId="77777777" w:rsidR="00E35521" w:rsidRPr="00A25D2A" w:rsidRDefault="00C46CD6">
            <w:pPr>
              <w:pStyle w:val="P68B1DB1-Normal22"/>
              <w:rPr>
                <w:lang w:val="fr-FR"/>
              </w:rPr>
            </w:pPr>
            <w:r w:rsidRPr="00A25D2A">
              <w:rPr>
                <w:lang w:val="fr-FR"/>
              </w:rPr>
              <w:t>Cartographie des autres activités industrielles</w:t>
            </w:r>
          </w:p>
        </w:tc>
      </w:tr>
      <w:tr w:rsidR="00E35521" w:rsidRPr="003A2DEA" w14:paraId="47B0BE48" w14:textId="77777777">
        <w:trPr>
          <w:trHeight w:val="290"/>
        </w:trPr>
        <w:tc>
          <w:tcPr>
            <w:tcW w:w="2381" w:type="dxa"/>
            <w:vMerge w:val="restart"/>
            <w:noWrap/>
            <w:hideMark/>
          </w:tcPr>
          <w:p w14:paraId="27F49C0B" w14:textId="77777777" w:rsidR="00E35521" w:rsidRDefault="00C46CD6">
            <w:pPr>
              <w:pStyle w:val="P68B1DB1-Normal22"/>
              <w:jc w:val="left"/>
            </w:pPr>
            <w:r>
              <w:t>Mesures de gestion</w:t>
            </w:r>
          </w:p>
        </w:tc>
        <w:tc>
          <w:tcPr>
            <w:tcW w:w="2404" w:type="dxa"/>
            <w:vMerge w:val="restart"/>
            <w:noWrap/>
            <w:hideMark/>
          </w:tcPr>
          <w:p w14:paraId="6E131042" w14:textId="77777777" w:rsidR="00E35521" w:rsidRDefault="00C46CD6">
            <w:pPr>
              <w:pStyle w:val="P68B1DB1-Normal22"/>
              <w:jc w:val="left"/>
            </w:pPr>
            <w:r>
              <w:t>SIG et analyse statistique</w:t>
            </w:r>
          </w:p>
        </w:tc>
        <w:tc>
          <w:tcPr>
            <w:tcW w:w="5133" w:type="dxa"/>
            <w:noWrap/>
            <w:hideMark/>
          </w:tcPr>
          <w:p w14:paraId="6C63B201" w14:textId="77777777" w:rsidR="00E35521" w:rsidRPr="00A25D2A" w:rsidRDefault="00C46CD6">
            <w:pPr>
              <w:pStyle w:val="P68B1DB1-Normal22"/>
              <w:rPr>
                <w:lang w:val="fr-FR"/>
              </w:rPr>
            </w:pPr>
            <w:r w:rsidRPr="00A25D2A">
              <w:rPr>
                <w:lang w:val="fr-FR"/>
              </w:rPr>
              <w:t>Zone désignée pour la gestion des zones de planification spéciales/zones côtières</w:t>
            </w:r>
          </w:p>
        </w:tc>
      </w:tr>
      <w:tr w:rsidR="00E35521" w:rsidRPr="003A2DEA" w14:paraId="7037F651" w14:textId="77777777">
        <w:trPr>
          <w:trHeight w:val="290"/>
        </w:trPr>
        <w:tc>
          <w:tcPr>
            <w:tcW w:w="2381" w:type="dxa"/>
            <w:vMerge/>
            <w:hideMark/>
          </w:tcPr>
          <w:p w14:paraId="6280BBFA" w14:textId="77777777" w:rsidR="00E35521" w:rsidRPr="00A25D2A" w:rsidRDefault="00E35521">
            <w:pPr>
              <w:jc w:val="left"/>
              <w:rPr>
                <w:rFonts w:ascii="Arial" w:hAnsi="Arial" w:cs="Arial"/>
                <w:sz w:val="20"/>
                <w:lang w:val="fr-FR"/>
              </w:rPr>
            </w:pPr>
          </w:p>
        </w:tc>
        <w:tc>
          <w:tcPr>
            <w:tcW w:w="2404" w:type="dxa"/>
            <w:vMerge/>
            <w:hideMark/>
          </w:tcPr>
          <w:p w14:paraId="7FB84E44" w14:textId="77777777" w:rsidR="00E35521" w:rsidRPr="00A25D2A" w:rsidRDefault="00E35521">
            <w:pPr>
              <w:jc w:val="left"/>
              <w:rPr>
                <w:rFonts w:ascii="Arial" w:hAnsi="Arial" w:cs="Arial"/>
                <w:sz w:val="20"/>
                <w:lang w:val="fr-FR"/>
              </w:rPr>
            </w:pPr>
          </w:p>
        </w:tc>
        <w:tc>
          <w:tcPr>
            <w:tcW w:w="5133" w:type="dxa"/>
            <w:noWrap/>
            <w:hideMark/>
          </w:tcPr>
          <w:p w14:paraId="5C9F8ED9" w14:textId="77777777" w:rsidR="00E35521" w:rsidRPr="00A25D2A" w:rsidRDefault="00C46CD6">
            <w:pPr>
              <w:pStyle w:val="P68B1DB1-Normal22"/>
              <w:rPr>
                <w:lang w:val="fr-FR"/>
              </w:rPr>
            </w:pPr>
            <w:r w:rsidRPr="00A25D2A">
              <w:rPr>
                <w:lang w:val="fr-FR"/>
              </w:rPr>
              <w:t>Zone désignée pour l’activité de pêche au filet restreinte</w:t>
            </w:r>
          </w:p>
        </w:tc>
      </w:tr>
      <w:tr w:rsidR="00E35521" w:rsidRPr="003A2DEA" w14:paraId="5EC6C53C" w14:textId="77777777">
        <w:trPr>
          <w:trHeight w:val="290"/>
        </w:trPr>
        <w:tc>
          <w:tcPr>
            <w:tcW w:w="2381" w:type="dxa"/>
            <w:vMerge/>
            <w:hideMark/>
          </w:tcPr>
          <w:p w14:paraId="2DF17950" w14:textId="77777777" w:rsidR="00E35521" w:rsidRPr="00A25D2A" w:rsidRDefault="00E35521">
            <w:pPr>
              <w:jc w:val="left"/>
              <w:rPr>
                <w:rFonts w:ascii="Arial" w:hAnsi="Arial" w:cs="Arial"/>
                <w:sz w:val="20"/>
                <w:lang w:val="fr-FR"/>
              </w:rPr>
            </w:pPr>
          </w:p>
        </w:tc>
        <w:tc>
          <w:tcPr>
            <w:tcW w:w="2404" w:type="dxa"/>
            <w:vMerge/>
            <w:hideMark/>
          </w:tcPr>
          <w:p w14:paraId="23C7BD84" w14:textId="77777777" w:rsidR="00E35521" w:rsidRPr="00A25D2A" w:rsidRDefault="00E35521">
            <w:pPr>
              <w:jc w:val="left"/>
              <w:rPr>
                <w:rFonts w:ascii="Arial" w:hAnsi="Arial" w:cs="Arial"/>
                <w:sz w:val="20"/>
                <w:lang w:val="fr-FR"/>
              </w:rPr>
            </w:pPr>
          </w:p>
        </w:tc>
        <w:tc>
          <w:tcPr>
            <w:tcW w:w="5133" w:type="dxa"/>
            <w:noWrap/>
            <w:hideMark/>
          </w:tcPr>
          <w:p w14:paraId="40BE476C" w14:textId="77777777" w:rsidR="00E35521" w:rsidRPr="00A25D2A" w:rsidRDefault="00C46CD6">
            <w:pPr>
              <w:pStyle w:val="P68B1DB1-Normal22"/>
              <w:rPr>
                <w:lang w:val="fr-FR"/>
              </w:rPr>
            </w:pPr>
            <w:r w:rsidRPr="00A25D2A">
              <w:rPr>
                <w:lang w:val="fr-FR"/>
              </w:rPr>
              <w:t>Zone désignée pour la réduction de la vitesse des navires</w:t>
            </w:r>
          </w:p>
        </w:tc>
      </w:tr>
      <w:tr w:rsidR="00E35521" w:rsidRPr="003A2DEA" w14:paraId="33748426" w14:textId="77777777">
        <w:trPr>
          <w:trHeight w:val="290"/>
        </w:trPr>
        <w:tc>
          <w:tcPr>
            <w:tcW w:w="2381" w:type="dxa"/>
            <w:vMerge/>
            <w:hideMark/>
          </w:tcPr>
          <w:p w14:paraId="0A89882F" w14:textId="77777777" w:rsidR="00E35521" w:rsidRPr="00A25D2A" w:rsidRDefault="00E35521">
            <w:pPr>
              <w:jc w:val="left"/>
              <w:rPr>
                <w:rFonts w:ascii="Arial" w:hAnsi="Arial" w:cs="Arial"/>
                <w:sz w:val="20"/>
                <w:lang w:val="fr-FR"/>
              </w:rPr>
            </w:pPr>
          </w:p>
        </w:tc>
        <w:tc>
          <w:tcPr>
            <w:tcW w:w="2404" w:type="dxa"/>
            <w:vMerge/>
            <w:hideMark/>
          </w:tcPr>
          <w:p w14:paraId="593A3070" w14:textId="77777777" w:rsidR="00E35521" w:rsidRPr="00A25D2A" w:rsidRDefault="00E35521">
            <w:pPr>
              <w:jc w:val="left"/>
              <w:rPr>
                <w:rFonts w:ascii="Arial" w:hAnsi="Arial" w:cs="Arial"/>
                <w:sz w:val="20"/>
                <w:lang w:val="fr-FR"/>
              </w:rPr>
            </w:pPr>
          </w:p>
        </w:tc>
        <w:tc>
          <w:tcPr>
            <w:tcW w:w="5133" w:type="dxa"/>
            <w:noWrap/>
            <w:hideMark/>
          </w:tcPr>
          <w:p w14:paraId="28612FD3" w14:textId="77777777" w:rsidR="00E35521" w:rsidRPr="00A25D2A" w:rsidRDefault="00C46CD6">
            <w:pPr>
              <w:pStyle w:val="P68B1DB1-Normal22"/>
              <w:rPr>
                <w:lang w:val="fr-FR"/>
              </w:rPr>
            </w:pPr>
            <w:r w:rsidRPr="00A25D2A">
              <w:rPr>
                <w:lang w:val="fr-FR"/>
              </w:rPr>
              <w:t>Proportion de voyagistes d’observation des baleines agréés et accrédités</w:t>
            </w:r>
          </w:p>
        </w:tc>
      </w:tr>
      <w:tr w:rsidR="00E35521" w:rsidRPr="003A2DEA" w14:paraId="7BC77066" w14:textId="77777777">
        <w:trPr>
          <w:trHeight w:val="290"/>
        </w:trPr>
        <w:tc>
          <w:tcPr>
            <w:tcW w:w="2381" w:type="dxa"/>
            <w:vMerge w:val="restart"/>
            <w:noWrap/>
            <w:hideMark/>
          </w:tcPr>
          <w:p w14:paraId="17FE7F1F" w14:textId="77777777" w:rsidR="00E35521" w:rsidRDefault="00C46CD6">
            <w:pPr>
              <w:pStyle w:val="P68B1DB1-Normal22"/>
              <w:jc w:val="left"/>
            </w:pPr>
            <w:r>
              <w:t>Coordination de la stratégie</w:t>
            </w:r>
          </w:p>
        </w:tc>
        <w:tc>
          <w:tcPr>
            <w:tcW w:w="2404" w:type="dxa"/>
            <w:vMerge w:val="restart"/>
            <w:noWrap/>
            <w:hideMark/>
          </w:tcPr>
          <w:p w14:paraId="195F8F85" w14:textId="77777777" w:rsidR="00E35521" w:rsidRDefault="00C46CD6">
            <w:pPr>
              <w:pStyle w:val="P68B1DB1-Normal22"/>
              <w:jc w:val="left"/>
            </w:pPr>
            <w:r>
              <w:t>Mesures stratégiques</w:t>
            </w:r>
          </w:p>
        </w:tc>
        <w:tc>
          <w:tcPr>
            <w:tcW w:w="5133" w:type="dxa"/>
            <w:noWrap/>
            <w:hideMark/>
          </w:tcPr>
          <w:p w14:paraId="0211B132" w14:textId="69F55A55" w:rsidR="00E35521" w:rsidRPr="00A25D2A" w:rsidRDefault="00C46CD6">
            <w:pPr>
              <w:pStyle w:val="P68B1DB1-Normal22"/>
              <w:rPr>
                <w:lang w:val="fr-FR"/>
              </w:rPr>
            </w:pPr>
            <w:r w:rsidRPr="00A25D2A">
              <w:rPr>
                <w:color w:val="000000" w:themeColor="text1"/>
                <w:lang w:val="fr-FR"/>
              </w:rPr>
              <w:t>Nombre de réunions du groupe directeur</w:t>
            </w:r>
            <w:r w:rsidRPr="00A25D2A">
              <w:rPr>
                <w:lang w:val="fr-FR"/>
              </w:rPr>
              <w:t>, techniques et industrielles</w:t>
            </w:r>
          </w:p>
        </w:tc>
      </w:tr>
      <w:tr w:rsidR="00E35521" w:rsidRPr="003A2DEA" w14:paraId="39FE3CCE" w14:textId="77777777">
        <w:trPr>
          <w:trHeight w:val="290"/>
        </w:trPr>
        <w:tc>
          <w:tcPr>
            <w:tcW w:w="2381" w:type="dxa"/>
            <w:vMerge/>
            <w:hideMark/>
          </w:tcPr>
          <w:p w14:paraId="2D3003D3" w14:textId="77777777" w:rsidR="00E35521" w:rsidRPr="00A25D2A" w:rsidRDefault="00E35521">
            <w:pPr>
              <w:jc w:val="left"/>
              <w:rPr>
                <w:rFonts w:ascii="Arial" w:hAnsi="Arial" w:cs="Arial"/>
                <w:sz w:val="20"/>
                <w:lang w:val="fr-FR"/>
              </w:rPr>
            </w:pPr>
          </w:p>
        </w:tc>
        <w:tc>
          <w:tcPr>
            <w:tcW w:w="2404" w:type="dxa"/>
            <w:vMerge/>
            <w:hideMark/>
          </w:tcPr>
          <w:p w14:paraId="260F8F7E" w14:textId="77777777" w:rsidR="00E35521" w:rsidRPr="00A25D2A" w:rsidRDefault="00E35521">
            <w:pPr>
              <w:jc w:val="left"/>
              <w:rPr>
                <w:rFonts w:ascii="Arial" w:hAnsi="Arial" w:cs="Arial"/>
                <w:sz w:val="20"/>
                <w:lang w:val="fr-FR"/>
              </w:rPr>
            </w:pPr>
          </w:p>
        </w:tc>
        <w:tc>
          <w:tcPr>
            <w:tcW w:w="5133" w:type="dxa"/>
            <w:noWrap/>
            <w:hideMark/>
          </w:tcPr>
          <w:p w14:paraId="3E00A672" w14:textId="77777777" w:rsidR="00E35521" w:rsidRPr="00A25D2A" w:rsidRDefault="00C46CD6">
            <w:pPr>
              <w:pStyle w:val="P68B1DB1-Normal22"/>
              <w:rPr>
                <w:lang w:val="fr-FR"/>
              </w:rPr>
            </w:pPr>
            <w:r w:rsidRPr="00A25D2A">
              <w:rPr>
                <w:lang w:val="fr-FR"/>
              </w:rPr>
              <w:t>Nombre de plans d’atténuation régionaux, nationaux et locaux adoptés</w:t>
            </w:r>
          </w:p>
        </w:tc>
      </w:tr>
      <w:tr w:rsidR="00E35521" w:rsidRPr="003A2DEA" w14:paraId="7C646BB2" w14:textId="77777777">
        <w:trPr>
          <w:trHeight w:val="290"/>
        </w:trPr>
        <w:tc>
          <w:tcPr>
            <w:tcW w:w="2381" w:type="dxa"/>
            <w:vMerge/>
            <w:hideMark/>
          </w:tcPr>
          <w:p w14:paraId="696F790F" w14:textId="77777777" w:rsidR="00E35521" w:rsidRPr="00A25D2A" w:rsidRDefault="00E35521">
            <w:pPr>
              <w:jc w:val="left"/>
              <w:rPr>
                <w:rFonts w:ascii="Arial" w:hAnsi="Arial" w:cs="Arial"/>
                <w:sz w:val="20"/>
                <w:lang w:val="fr-FR"/>
              </w:rPr>
            </w:pPr>
          </w:p>
        </w:tc>
        <w:tc>
          <w:tcPr>
            <w:tcW w:w="2404" w:type="dxa"/>
            <w:vMerge/>
            <w:hideMark/>
          </w:tcPr>
          <w:p w14:paraId="74842690" w14:textId="77777777" w:rsidR="00E35521" w:rsidRPr="00A25D2A" w:rsidRDefault="00E35521">
            <w:pPr>
              <w:jc w:val="left"/>
              <w:rPr>
                <w:rFonts w:ascii="Arial" w:hAnsi="Arial" w:cs="Arial"/>
                <w:sz w:val="20"/>
                <w:lang w:val="fr-FR"/>
              </w:rPr>
            </w:pPr>
          </w:p>
        </w:tc>
        <w:tc>
          <w:tcPr>
            <w:tcW w:w="5133" w:type="dxa"/>
            <w:noWrap/>
            <w:hideMark/>
          </w:tcPr>
          <w:p w14:paraId="0CC854A8" w14:textId="11C2CF4A" w:rsidR="00E35521" w:rsidRPr="00A25D2A" w:rsidRDefault="00C46CD6">
            <w:pPr>
              <w:pStyle w:val="P68B1DB1-Normal22"/>
              <w:rPr>
                <w:lang w:val="fr-FR"/>
              </w:rPr>
            </w:pPr>
            <w:r w:rsidRPr="00A25D2A">
              <w:rPr>
                <w:lang w:val="fr-FR"/>
              </w:rPr>
              <w:t>Objectifs de collecte de fonds</w:t>
            </w:r>
          </w:p>
        </w:tc>
      </w:tr>
      <w:tr w:rsidR="00E35521" w14:paraId="6CD84209" w14:textId="77777777">
        <w:trPr>
          <w:trHeight w:val="290"/>
        </w:trPr>
        <w:tc>
          <w:tcPr>
            <w:tcW w:w="2381" w:type="dxa"/>
            <w:vMerge/>
            <w:hideMark/>
          </w:tcPr>
          <w:p w14:paraId="3384947C" w14:textId="77777777" w:rsidR="00E35521" w:rsidRPr="00A25D2A" w:rsidRDefault="00E35521">
            <w:pPr>
              <w:jc w:val="left"/>
              <w:rPr>
                <w:rFonts w:ascii="Arial" w:hAnsi="Arial" w:cs="Arial"/>
                <w:sz w:val="20"/>
                <w:lang w:val="fr-FR"/>
              </w:rPr>
            </w:pPr>
          </w:p>
        </w:tc>
        <w:tc>
          <w:tcPr>
            <w:tcW w:w="2404" w:type="dxa"/>
            <w:vMerge/>
            <w:hideMark/>
          </w:tcPr>
          <w:p w14:paraId="0041269A" w14:textId="77777777" w:rsidR="00E35521" w:rsidRPr="00A25D2A" w:rsidRDefault="00E35521">
            <w:pPr>
              <w:jc w:val="left"/>
              <w:rPr>
                <w:rFonts w:ascii="Arial" w:hAnsi="Arial" w:cs="Arial"/>
                <w:sz w:val="20"/>
                <w:lang w:val="fr-FR"/>
              </w:rPr>
            </w:pPr>
          </w:p>
        </w:tc>
        <w:tc>
          <w:tcPr>
            <w:tcW w:w="5133" w:type="dxa"/>
            <w:noWrap/>
            <w:hideMark/>
          </w:tcPr>
          <w:p w14:paraId="5E729558" w14:textId="77777777" w:rsidR="00E35521" w:rsidRDefault="00C46CD6">
            <w:pPr>
              <w:pStyle w:val="P68B1DB1-Normal22"/>
            </w:pPr>
            <w:r>
              <w:t>Audit du budget financier</w:t>
            </w:r>
          </w:p>
        </w:tc>
      </w:tr>
      <w:tr w:rsidR="00E35521" w:rsidRPr="003A2DEA" w14:paraId="1F697E04" w14:textId="77777777">
        <w:trPr>
          <w:trHeight w:val="290"/>
        </w:trPr>
        <w:tc>
          <w:tcPr>
            <w:tcW w:w="2381" w:type="dxa"/>
            <w:vMerge w:val="restart"/>
            <w:noWrap/>
            <w:hideMark/>
          </w:tcPr>
          <w:p w14:paraId="3F6A3F2B" w14:textId="77777777" w:rsidR="00E35521" w:rsidRDefault="00C46CD6">
            <w:pPr>
              <w:pStyle w:val="P68B1DB1-Normal22"/>
              <w:jc w:val="left"/>
            </w:pPr>
            <w:r>
              <w:t>Sensibilisation</w:t>
            </w:r>
          </w:p>
        </w:tc>
        <w:tc>
          <w:tcPr>
            <w:tcW w:w="2404" w:type="dxa"/>
            <w:vMerge w:val="restart"/>
            <w:noWrap/>
            <w:hideMark/>
          </w:tcPr>
          <w:p w14:paraId="6A061DAD" w14:textId="77777777" w:rsidR="00E35521" w:rsidRDefault="00C46CD6">
            <w:pPr>
              <w:pStyle w:val="P68B1DB1-Normal22"/>
              <w:jc w:val="left"/>
            </w:pPr>
            <w:r>
              <w:t>Mesures stratégiques</w:t>
            </w:r>
          </w:p>
        </w:tc>
        <w:tc>
          <w:tcPr>
            <w:tcW w:w="5133" w:type="dxa"/>
            <w:noWrap/>
            <w:hideMark/>
          </w:tcPr>
          <w:p w14:paraId="07AD5383" w14:textId="569DBD7A" w:rsidR="00E35521" w:rsidRPr="00A25D2A" w:rsidRDefault="00C46CD6">
            <w:pPr>
              <w:pStyle w:val="P68B1DB1-Normal22"/>
              <w:rPr>
                <w:lang w:val="fr-FR"/>
              </w:rPr>
            </w:pPr>
            <w:r w:rsidRPr="00A25D2A">
              <w:rPr>
                <w:lang w:val="fr-FR"/>
              </w:rPr>
              <w:t>Nombre de publications et de communiqués de presse</w:t>
            </w:r>
          </w:p>
        </w:tc>
      </w:tr>
      <w:tr w:rsidR="00E35521" w:rsidRPr="003A2DEA" w14:paraId="05534F53" w14:textId="77777777">
        <w:trPr>
          <w:trHeight w:val="290"/>
        </w:trPr>
        <w:tc>
          <w:tcPr>
            <w:tcW w:w="2381" w:type="dxa"/>
            <w:vMerge/>
            <w:hideMark/>
          </w:tcPr>
          <w:p w14:paraId="2D14267D" w14:textId="77777777" w:rsidR="00E35521" w:rsidRPr="00A25D2A" w:rsidRDefault="00E35521">
            <w:pPr>
              <w:rPr>
                <w:rFonts w:ascii="Arial" w:hAnsi="Arial" w:cs="Arial"/>
                <w:sz w:val="20"/>
                <w:lang w:val="fr-FR"/>
              </w:rPr>
            </w:pPr>
          </w:p>
        </w:tc>
        <w:tc>
          <w:tcPr>
            <w:tcW w:w="2404" w:type="dxa"/>
            <w:vMerge/>
            <w:hideMark/>
          </w:tcPr>
          <w:p w14:paraId="79154460" w14:textId="77777777" w:rsidR="00E35521" w:rsidRPr="00A25D2A" w:rsidRDefault="00E35521">
            <w:pPr>
              <w:rPr>
                <w:rFonts w:ascii="Arial" w:hAnsi="Arial" w:cs="Arial"/>
                <w:sz w:val="20"/>
                <w:lang w:val="fr-FR"/>
              </w:rPr>
            </w:pPr>
          </w:p>
        </w:tc>
        <w:tc>
          <w:tcPr>
            <w:tcW w:w="5133" w:type="dxa"/>
            <w:noWrap/>
            <w:hideMark/>
          </w:tcPr>
          <w:p w14:paraId="3FED1534" w14:textId="77777777" w:rsidR="00E35521" w:rsidRPr="00A25D2A" w:rsidRDefault="00C46CD6">
            <w:pPr>
              <w:pStyle w:val="P68B1DB1-Normal22"/>
              <w:rPr>
                <w:lang w:val="fr-FR"/>
              </w:rPr>
            </w:pPr>
            <w:r w:rsidRPr="00A25D2A">
              <w:rPr>
                <w:lang w:val="fr-FR"/>
              </w:rPr>
              <w:t>Vues sur les réseaux sociaux</w:t>
            </w:r>
          </w:p>
        </w:tc>
      </w:tr>
      <w:tr w:rsidR="00E35521" w:rsidRPr="003A2DEA" w14:paraId="67AA2898" w14:textId="77777777">
        <w:trPr>
          <w:trHeight w:val="290"/>
        </w:trPr>
        <w:tc>
          <w:tcPr>
            <w:tcW w:w="2381" w:type="dxa"/>
            <w:vMerge/>
            <w:hideMark/>
          </w:tcPr>
          <w:p w14:paraId="6816D80D" w14:textId="77777777" w:rsidR="00E35521" w:rsidRPr="00A25D2A" w:rsidRDefault="00E35521">
            <w:pPr>
              <w:rPr>
                <w:rFonts w:ascii="Arial" w:hAnsi="Arial" w:cs="Arial"/>
                <w:sz w:val="20"/>
                <w:lang w:val="fr-FR"/>
              </w:rPr>
            </w:pPr>
          </w:p>
        </w:tc>
        <w:tc>
          <w:tcPr>
            <w:tcW w:w="2404" w:type="dxa"/>
            <w:vMerge/>
            <w:hideMark/>
          </w:tcPr>
          <w:p w14:paraId="4F6B4DB4" w14:textId="77777777" w:rsidR="00E35521" w:rsidRPr="00A25D2A" w:rsidRDefault="00E35521">
            <w:pPr>
              <w:rPr>
                <w:rFonts w:ascii="Arial" w:hAnsi="Arial" w:cs="Arial"/>
                <w:sz w:val="20"/>
                <w:lang w:val="fr-FR"/>
              </w:rPr>
            </w:pPr>
          </w:p>
        </w:tc>
        <w:tc>
          <w:tcPr>
            <w:tcW w:w="5133" w:type="dxa"/>
            <w:noWrap/>
            <w:hideMark/>
          </w:tcPr>
          <w:p w14:paraId="6290CA34" w14:textId="3D0D9931" w:rsidR="00E35521" w:rsidRPr="00A25D2A" w:rsidRDefault="00C46CD6">
            <w:pPr>
              <w:pStyle w:val="P68B1DB1-Normal22"/>
              <w:rPr>
                <w:lang w:val="fr-FR"/>
              </w:rPr>
            </w:pPr>
            <w:r w:rsidRPr="00A25D2A">
              <w:rPr>
                <w:lang w:val="fr-FR"/>
              </w:rPr>
              <w:t>Nombre de parties prenantes de l’industrie contactées et participantes</w:t>
            </w:r>
          </w:p>
        </w:tc>
      </w:tr>
    </w:tbl>
    <w:p w14:paraId="05E44B27" w14:textId="77777777" w:rsidR="00E35521" w:rsidRPr="00A25D2A" w:rsidRDefault="00E35521">
      <w:pPr>
        <w:spacing w:after="0"/>
        <w:rPr>
          <w:rFonts w:ascii="Arial" w:hAnsi="Arial" w:cs="Arial"/>
          <w:sz w:val="20"/>
          <w:lang w:val="fr-FR"/>
        </w:rPr>
      </w:pPr>
    </w:p>
    <w:p w14:paraId="5AB165BF" w14:textId="464298F5" w:rsidR="00E35521" w:rsidRDefault="00082117" w:rsidP="00082117">
      <w:pPr>
        <w:pStyle w:val="P68B1DB1-Heading19"/>
        <w:numPr>
          <w:ilvl w:val="0"/>
          <w:numId w:val="6"/>
        </w:numPr>
        <w:spacing w:before="0" w:after="0"/>
        <w:ind w:left="567" w:hanging="567"/>
        <w:rPr>
          <w:color w:val="auto"/>
          <w:sz w:val="22"/>
          <w:szCs w:val="22"/>
        </w:rPr>
      </w:pPr>
      <w:bookmarkStart w:id="44" w:name="_Toc212039241"/>
      <w:r w:rsidRPr="001366EB">
        <w:rPr>
          <w:color w:val="auto"/>
          <w:sz w:val="22"/>
          <w:szCs w:val="22"/>
        </w:rPr>
        <w:lastRenderedPageBreak/>
        <w:t>ACTIONS</w:t>
      </w:r>
      <w:bookmarkEnd w:id="44"/>
    </w:p>
    <w:p w14:paraId="251EF365" w14:textId="77777777" w:rsidR="00082117" w:rsidRPr="001366EB" w:rsidRDefault="00082117" w:rsidP="00082117">
      <w:pPr>
        <w:pStyle w:val="P68B1DB1-Heading19"/>
        <w:spacing w:before="0" w:after="0"/>
        <w:ind w:left="567"/>
        <w:rPr>
          <w:color w:val="auto"/>
          <w:sz w:val="22"/>
          <w:szCs w:val="22"/>
        </w:rPr>
      </w:pPr>
    </w:p>
    <w:p w14:paraId="62993F34" w14:textId="427E6203" w:rsidR="00E35521" w:rsidRDefault="00C46CD6" w:rsidP="00082117">
      <w:pPr>
        <w:pStyle w:val="P68B1DB1-Heading211"/>
        <w:numPr>
          <w:ilvl w:val="1"/>
          <w:numId w:val="17"/>
        </w:numPr>
        <w:spacing w:before="0"/>
        <w:ind w:hanging="549"/>
        <w:rPr>
          <w:color w:val="auto"/>
          <w:sz w:val="22"/>
          <w:szCs w:val="22"/>
          <w:lang w:val="fr-FR"/>
        </w:rPr>
      </w:pPr>
      <w:bookmarkStart w:id="45" w:name="_Toc212039242"/>
      <w:r w:rsidRPr="001366EB">
        <w:rPr>
          <w:color w:val="auto"/>
          <w:sz w:val="22"/>
          <w:szCs w:val="22"/>
          <w:lang w:val="fr-FR"/>
        </w:rPr>
        <w:t>Résumé et mise en œuvre des actions</w:t>
      </w:r>
      <w:bookmarkEnd w:id="45"/>
    </w:p>
    <w:p w14:paraId="27F9E954" w14:textId="77777777" w:rsidR="00082117" w:rsidRPr="001366EB" w:rsidRDefault="00082117" w:rsidP="00082117">
      <w:pPr>
        <w:pStyle w:val="P68B1DB1-Heading211"/>
        <w:spacing w:before="0"/>
        <w:ind w:left="1116"/>
        <w:rPr>
          <w:color w:val="auto"/>
          <w:sz w:val="22"/>
          <w:szCs w:val="22"/>
          <w:lang w:val="fr-FR"/>
        </w:rPr>
      </w:pPr>
    </w:p>
    <w:p w14:paraId="4BED445B" w14:textId="77777777" w:rsidR="00B02297" w:rsidRDefault="00C46CD6" w:rsidP="001366EB">
      <w:pPr>
        <w:pStyle w:val="P68B1DB1-Normal8"/>
        <w:spacing w:after="0" w:line="240" w:lineRule="auto"/>
        <w:rPr>
          <w:lang w:val="fr-FR"/>
        </w:rPr>
      </w:pPr>
      <w:r w:rsidRPr="00A25D2A">
        <w:rPr>
          <w:lang w:val="fr-FR"/>
        </w:rPr>
        <w:t>Le tableau 4 ci-dessous donne un aperçu des principales actions prévues dans le cadre du PGC. Les activités doivent être hiérarchisées au niveau national, en tenant compte des exigences en matière de conservation des espèces et des habitats et en s’appuyant sur un large engagement des parties prenantes et des communautés. Il est à espérer que les actions énumérées ici pourront toutes être considérées dans le contexte de leurs contributions aux cadres politiques nationaux et mondiaux. En particulier, les Éta</w:t>
      </w:r>
      <w:r w:rsidRPr="00A25D2A">
        <w:rPr>
          <w:lang w:val="fr-FR"/>
        </w:rPr>
        <w:t>ts de l’aire de répartition sont encouragés à aligner et à intégrer ces actions dans les stratégies nationales existantes, qu’il s’agisse de plans de conservation dédiés aux BBMA ou aux mammifères marins, ou d’éléments de la stratégie et des plans d’action nationaux pour la biodiversité (SPANB). De cette manière, ce PGC régional peut aider les États de l’aire de répartition à atteindre les objectifs du Cadre mondial pour la biodiversité de Kunming-Montréal (CMBKM) et d’autres objectifs et cibles internation</w:t>
      </w:r>
      <w:r w:rsidRPr="00A25D2A">
        <w:rPr>
          <w:lang w:val="fr-FR"/>
        </w:rPr>
        <w:t xml:space="preserve">aux pertinents (par exemple, les ODD) et contribuer à des objectifs de gestion écosystémiques plus larges. </w:t>
      </w:r>
    </w:p>
    <w:p w14:paraId="4320B868" w14:textId="77777777" w:rsidR="00B02297" w:rsidRDefault="00B02297" w:rsidP="001366EB">
      <w:pPr>
        <w:pStyle w:val="P68B1DB1-Normal8"/>
        <w:spacing w:after="0" w:line="240" w:lineRule="auto"/>
        <w:rPr>
          <w:lang w:val="fr-FR"/>
        </w:rPr>
      </w:pPr>
    </w:p>
    <w:p w14:paraId="139473DE" w14:textId="0751105C" w:rsidR="00E35521" w:rsidRDefault="00C46CD6" w:rsidP="001366EB">
      <w:pPr>
        <w:pStyle w:val="P68B1DB1-Normal8"/>
        <w:spacing w:after="0" w:line="240" w:lineRule="auto"/>
        <w:rPr>
          <w:lang w:val="fr-FR"/>
        </w:rPr>
      </w:pPr>
      <w:r w:rsidRPr="00A25D2A">
        <w:rPr>
          <w:lang w:val="fr-FR"/>
        </w:rPr>
        <w:t xml:space="preserve">Les actions du PGC sont divisées en quatre catégories principales : </w:t>
      </w:r>
    </w:p>
    <w:p w14:paraId="50BAD919" w14:textId="77777777" w:rsidR="00B02297" w:rsidRPr="00A25D2A" w:rsidRDefault="00B02297" w:rsidP="001366EB">
      <w:pPr>
        <w:pStyle w:val="P68B1DB1-Normal8"/>
        <w:spacing w:after="0" w:line="240" w:lineRule="auto"/>
        <w:rPr>
          <w:lang w:val="fr-FR"/>
        </w:rPr>
      </w:pPr>
    </w:p>
    <w:p w14:paraId="5388AD5E" w14:textId="6BE9ACFC" w:rsidR="00E35521" w:rsidRDefault="00C46CD6" w:rsidP="001366EB">
      <w:pPr>
        <w:pStyle w:val="P68B1DB1-ListParagraph13"/>
        <w:numPr>
          <w:ilvl w:val="0"/>
          <w:numId w:val="24"/>
        </w:numPr>
        <w:spacing w:after="0" w:line="240" w:lineRule="auto"/>
        <w:contextualSpacing w:val="0"/>
        <w:rPr>
          <w:lang w:val="fr-FR"/>
        </w:rPr>
      </w:pPr>
      <w:r w:rsidRPr="00A25D2A">
        <w:rPr>
          <w:lang w:val="fr-FR"/>
        </w:rPr>
        <w:t xml:space="preserve">La catégorie </w:t>
      </w:r>
      <w:r w:rsidRPr="00A25D2A">
        <w:rPr>
          <w:b/>
          <w:lang w:val="fr-FR"/>
        </w:rPr>
        <w:t>Science (SCI)</w:t>
      </w:r>
      <w:r w:rsidRPr="00A25D2A">
        <w:rPr>
          <w:lang w:val="fr-FR"/>
        </w:rPr>
        <w:t xml:space="preserve"> comprend toutes les activités qui nécessitent des recherches scientifiques liées à la biologie et à l’écologie de la population (cela correspond à l’élément « recherche » dans d’autres PGC).</w:t>
      </w:r>
    </w:p>
    <w:p w14:paraId="23C1DC1F" w14:textId="77777777" w:rsidR="00B02297" w:rsidRPr="00A25D2A" w:rsidRDefault="00B02297" w:rsidP="00B02297">
      <w:pPr>
        <w:pStyle w:val="P68B1DB1-ListParagraph13"/>
        <w:spacing w:after="0" w:line="240" w:lineRule="auto"/>
        <w:ind w:left="410"/>
        <w:contextualSpacing w:val="0"/>
        <w:rPr>
          <w:lang w:val="fr-FR"/>
        </w:rPr>
      </w:pPr>
    </w:p>
    <w:p w14:paraId="3D6FD281" w14:textId="77777777" w:rsidR="00E35521" w:rsidRDefault="00C46CD6" w:rsidP="001366EB">
      <w:pPr>
        <w:pStyle w:val="P68B1DB1-ListParagraph13"/>
        <w:numPr>
          <w:ilvl w:val="0"/>
          <w:numId w:val="24"/>
        </w:numPr>
        <w:spacing w:after="0" w:line="240" w:lineRule="auto"/>
        <w:contextualSpacing w:val="0"/>
        <w:rPr>
          <w:lang w:val="fr-FR"/>
        </w:rPr>
      </w:pPr>
      <w:r w:rsidRPr="00A25D2A">
        <w:rPr>
          <w:lang w:val="fr-FR"/>
        </w:rPr>
        <w:t xml:space="preserve">La catégorie </w:t>
      </w:r>
      <w:r w:rsidRPr="00A25D2A">
        <w:rPr>
          <w:b/>
          <w:lang w:val="fr-FR"/>
        </w:rPr>
        <w:t>Menaces (THRT)</w:t>
      </w:r>
      <w:r w:rsidRPr="00A25D2A">
        <w:rPr>
          <w:lang w:val="fr-FR"/>
        </w:rPr>
        <w:t xml:space="preserve"> comprend l’évaluation des menaces, le suivi, l’atténuation et les mesures de gestion qui réduiront directement ou indirectement les menaces identifiées dans le tableau 2 ci-dessus (cela comprend des éléments des catégories de suivi et d’atténuation dans d’autres PGC). </w:t>
      </w:r>
    </w:p>
    <w:p w14:paraId="5EA88479" w14:textId="77777777" w:rsidR="00B02297" w:rsidRPr="00A25D2A" w:rsidRDefault="00B02297" w:rsidP="00B02297">
      <w:pPr>
        <w:pStyle w:val="P68B1DB1-ListParagraph13"/>
        <w:spacing w:after="0" w:line="240" w:lineRule="auto"/>
        <w:ind w:left="410"/>
        <w:contextualSpacing w:val="0"/>
        <w:rPr>
          <w:lang w:val="fr-FR"/>
        </w:rPr>
      </w:pPr>
    </w:p>
    <w:p w14:paraId="05EB7329" w14:textId="7AE38988" w:rsidR="00E35521" w:rsidRDefault="00C46CD6" w:rsidP="001366EB">
      <w:pPr>
        <w:pStyle w:val="P68B1DB1-ListParagraph13"/>
        <w:numPr>
          <w:ilvl w:val="0"/>
          <w:numId w:val="24"/>
        </w:numPr>
        <w:spacing w:after="0" w:line="240" w:lineRule="auto"/>
        <w:contextualSpacing w:val="0"/>
        <w:rPr>
          <w:lang w:val="fr-FR"/>
        </w:rPr>
      </w:pPr>
      <w:r w:rsidRPr="00A25D2A">
        <w:rPr>
          <w:lang w:val="fr-FR"/>
        </w:rPr>
        <w:t xml:space="preserve">La catégorie </w:t>
      </w:r>
      <w:r w:rsidRPr="00A25D2A">
        <w:rPr>
          <w:b/>
          <w:lang w:val="fr-FR"/>
        </w:rPr>
        <w:t xml:space="preserve">Sensibilisation du public et renforcement des capacités (PAC) </w:t>
      </w:r>
      <w:r w:rsidRPr="00A25D2A">
        <w:rPr>
          <w:lang w:val="fr-FR"/>
        </w:rPr>
        <w:t xml:space="preserve">comprend la création d’outils de sensibilisation et d’opportunités de formation/d’apprentissage pour un large éventail de parties prenantes qui participent directement à la mise en œuvre ou indirectement au soutien des actions du PGC. Cependant, il convient de souligner que le renforcement des capacités devrait être intégré à </w:t>
      </w:r>
      <w:r w:rsidRPr="00A25D2A">
        <w:rPr>
          <w:i/>
          <w:lang w:val="fr-FR"/>
        </w:rPr>
        <w:t>tous</w:t>
      </w:r>
      <w:r w:rsidRPr="00A25D2A">
        <w:rPr>
          <w:lang w:val="fr-FR"/>
        </w:rPr>
        <w:t xml:space="preserve"> les autres éléments du plan. Il est essentiel que la recherche, le suivi et l’évaluation des risques incluent et cont</w:t>
      </w:r>
      <w:r w:rsidRPr="00A25D2A">
        <w:rPr>
          <w:lang w:val="fr-FR"/>
        </w:rPr>
        <w:t xml:space="preserve">ribuent à renforcer les capacités des scientifiques et des gestionnaires des États de l’aire de répartition, et que les mesures d’atténuation incluent des possibilités pour les parties prenantes du gouvernement et de l’industrie d’améliorer leur capacité d’action en matière de conservation. Bien que certaines activités puissent clairement être identifiées comme ayant pour objectif principal le renforcement des capacités, chaque étude sur les bateaux, déploiement d’équipements et analyse des données devrait </w:t>
      </w:r>
      <w:r w:rsidRPr="00A25D2A">
        <w:rPr>
          <w:lang w:val="fr-FR"/>
        </w:rPr>
        <w:t xml:space="preserve">inclure des éléments de renforcement des capacités. De même, la sensibilisation et l’éducation devraient être intégrées à toutes les activités énumérées dans chaque catégorie ci-dessous. </w:t>
      </w:r>
    </w:p>
    <w:p w14:paraId="725B3530" w14:textId="77777777" w:rsidR="009A13A7" w:rsidRPr="00A25D2A" w:rsidRDefault="009A13A7" w:rsidP="009A13A7">
      <w:pPr>
        <w:pStyle w:val="P68B1DB1-ListParagraph13"/>
        <w:spacing w:after="0" w:line="240" w:lineRule="auto"/>
        <w:ind w:left="410"/>
        <w:contextualSpacing w:val="0"/>
        <w:rPr>
          <w:lang w:val="fr-FR"/>
        </w:rPr>
      </w:pPr>
    </w:p>
    <w:p w14:paraId="34ADACA2" w14:textId="191D0FF1" w:rsidR="00E35521" w:rsidRPr="00A25D2A" w:rsidRDefault="00C46CD6" w:rsidP="001366EB">
      <w:pPr>
        <w:pStyle w:val="P68B1DB1-ListParagraph13"/>
        <w:numPr>
          <w:ilvl w:val="0"/>
          <w:numId w:val="24"/>
        </w:numPr>
        <w:spacing w:after="0" w:line="240" w:lineRule="auto"/>
        <w:contextualSpacing w:val="0"/>
        <w:rPr>
          <w:lang w:val="fr-FR"/>
        </w:rPr>
      </w:pPr>
      <w:r w:rsidRPr="00A25D2A">
        <w:rPr>
          <w:lang w:val="fr-FR"/>
        </w:rPr>
        <w:t xml:space="preserve">La catégorie </w:t>
      </w:r>
      <w:r w:rsidRPr="00A25D2A">
        <w:rPr>
          <w:b/>
          <w:lang w:val="fr-FR"/>
        </w:rPr>
        <w:t>Coordination (COORD)</w:t>
      </w:r>
      <w:r w:rsidRPr="00A25D2A">
        <w:rPr>
          <w:lang w:val="fr-FR"/>
        </w:rPr>
        <w:t xml:space="preserve"> sera également essentielle pour garantir que le PGC progresse et qu’il existe une cohésion et un enrichissement mutuel entre les actions entreprises dans les différents États de l’aire de répartition. Cela sera particulièrement important pour s’assurer que le PGC respecte les exigences en matière de suivi et de rapports, les délais de la CBI et de la CCEM. La mise en place du cadre de coordination du PGC sera probablement au centre de la première phase de sa mise en œuvre. </w:t>
      </w:r>
    </w:p>
    <w:p w14:paraId="05C49A4C" w14:textId="77777777" w:rsidR="00E35521" w:rsidRPr="00A25D2A" w:rsidRDefault="00E35521" w:rsidP="001366EB">
      <w:pPr>
        <w:spacing w:after="0" w:line="240" w:lineRule="auto"/>
        <w:jc w:val="left"/>
        <w:rPr>
          <w:rFonts w:ascii="Arial" w:hAnsi="Arial" w:cs="Arial"/>
          <w:lang w:val="fr-FR"/>
        </w:rPr>
        <w:sectPr w:rsidR="00E35521" w:rsidRPr="00A25D2A" w:rsidSect="003C4C74">
          <w:pgSz w:w="11910" w:h="16840"/>
          <w:pgMar w:top="1338" w:right="1202" w:bottom="1162" w:left="1202" w:header="726" w:footer="970" w:gutter="0"/>
          <w:cols w:space="720"/>
        </w:sectPr>
      </w:pPr>
    </w:p>
    <w:p w14:paraId="6260081C" w14:textId="3983F3FB" w:rsidR="00E35521" w:rsidRPr="00A25D2A" w:rsidRDefault="00C46CD6" w:rsidP="002D3508">
      <w:pPr>
        <w:spacing w:after="120" w:line="240" w:lineRule="auto"/>
        <w:rPr>
          <w:rFonts w:ascii="Arial" w:eastAsia="Calibri" w:hAnsi="Arial" w:cs="Arial"/>
          <w:b/>
          <w:lang w:val="fr-FR"/>
        </w:rPr>
      </w:pPr>
      <w:r w:rsidRPr="00A25D2A">
        <w:rPr>
          <w:rFonts w:ascii="Arial" w:eastAsia="Calibri" w:hAnsi="Arial" w:cs="Arial"/>
          <w:b/>
          <w:lang w:val="fr-FR"/>
        </w:rPr>
        <w:lastRenderedPageBreak/>
        <w:t xml:space="preserve">Tableau 4 : </w:t>
      </w:r>
      <w:r w:rsidRPr="00A25D2A">
        <w:rPr>
          <w:rFonts w:ascii="Arial" w:hAnsi="Arial" w:cs="Arial"/>
          <w:lang w:val="fr-FR"/>
        </w:rPr>
        <w:t>Actions recommandées. Notez que les codes d’activité correspondent à ceux répertoriés dans le tableau 2 détaillant les menaces et les indicateurs de menace ci-dessus. Explication des acronymes des acteurs de la mise en œuvre : le « CS CBI » est le Comité scientifique de la Commission baleinière internationale, le CC CBI est le Comité de la conservation de la CBI et l’IAPA CBI est l’Initiative d’atténuation des prises accessoires de la CBI.</w:t>
      </w:r>
    </w:p>
    <w:tbl>
      <w:tblPr>
        <w:tblStyle w:val="TableGrid"/>
        <w:tblW w:w="15168" w:type="dxa"/>
        <w:tblInd w:w="-289" w:type="dxa"/>
        <w:tblLayout w:type="fixed"/>
        <w:tblLook w:val="04A0" w:firstRow="1" w:lastRow="0" w:firstColumn="1" w:lastColumn="0" w:noHBand="0" w:noVBand="1"/>
      </w:tblPr>
      <w:tblGrid>
        <w:gridCol w:w="1184"/>
        <w:gridCol w:w="1227"/>
        <w:gridCol w:w="3402"/>
        <w:gridCol w:w="5244"/>
        <w:gridCol w:w="1701"/>
        <w:gridCol w:w="1134"/>
        <w:gridCol w:w="1276"/>
      </w:tblGrid>
      <w:tr w:rsidR="00E35521" w14:paraId="584FC9C7" w14:textId="77777777" w:rsidTr="002D3508">
        <w:trPr>
          <w:tblHeader/>
        </w:trPr>
        <w:tc>
          <w:tcPr>
            <w:tcW w:w="1184" w:type="dxa"/>
            <w:shd w:val="clear" w:color="auto" w:fill="2F5496" w:themeFill="accent1" w:themeFillShade="BF"/>
          </w:tcPr>
          <w:p w14:paraId="19240459" w14:textId="77777777" w:rsidR="00E35521" w:rsidRDefault="00C46CD6">
            <w:pPr>
              <w:pStyle w:val="P68B1DB1-Normal23"/>
              <w:jc w:val="left"/>
            </w:pPr>
            <w:r>
              <w:t>Code d’activité</w:t>
            </w:r>
          </w:p>
        </w:tc>
        <w:tc>
          <w:tcPr>
            <w:tcW w:w="1227" w:type="dxa"/>
            <w:shd w:val="clear" w:color="auto" w:fill="2F5496" w:themeFill="accent1" w:themeFillShade="BF"/>
          </w:tcPr>
          <w:p w14:paraId="15C78C92" w14:textId="77777777" w:rsidR="00E35521" w:rsidRDefault="00C46CD6">
            <w:pPr>
              <w:pStyle w:val="P68B1DB1-Normal23"/>
              <w:jc w:val="left"/>
            </w:pPr>
            <w:r>
              <w:t>Menaces traitées</w:t>
            </w:r>
          </w:p>
        </w:tc>
        <w:tc>
          <w:tcPr>
            <w:tcW w:w="3402" w:type="dxa"/>
            <w:shd w:val="clear" w:color="auto" w:fill="2F5496" w:themeFill="accent1" w:themeFillShade="BF"/>
          </w:tcPr>
          <w:p w14:paraId="23688665" w14:textId="77777777" w:rsidR="00E35521" w:rsidRPr="00A25D2A" w:rsidRDefault="00C46CD6">
            <w:pPr>
              <w:pStyle w:val="P68B1DB1-Normal23"/>
              <w:jc w:val="left"/>
              <w:rPr>
                <w:lang w:val="fr-FR"/>
              </w:rPr>
            </w:pPr>
            <w:r w:rsidRPr="00A25D2A">
              <w:rPr>
                <w:lang w:val="fr-FR"/>
              </w:rPr>
              <w:t>Résultat souhaité (à court, moyen et long terme)</w:t>
            </w:r>
          </w:p>
        </w:tc>
        <w:tc>
          <w:tcPr>
            <w:tcW w:w="5244" w:type="dxa"/>
            <w:shd w:val="clear" w:color="auto" w:fill="2F5496" w:themeFill="accent1" w:themeFillShade="BF"/>
          </w:tcPr>
          <w:p w14:paraId="7BF8A3DC" w14:textId="1633BE07" w:rsidR="00E35521" w:rsidRPr="00A25D2A" w:rsidRDefault="00C46CD6">
            <w:pPr>
              <w:pStyle w:val="P68B1DB1-Normal24"/>
              <w:jc w:val="left"/>
              <w:rPr>
                <w:b/>
                <w:lang w:val="fr-FR"/>
              </w:rPr>
            </w:pPr>
            <w:r w:rsidRPr="00A25D2A">
              <w:rPr>
                <w:b/>
                <w:lang w:val="fr-FR"/>
              </w:rPr>
              <w:t xml:space="preserve">Action proposée </w:t>
            </w:r>
            <w:r w:rsidRPr="00A25D2A">
              <w:rPr>
                <w:lang w:val="fr-FR"/>
              </w:rPr>
              <w:t>(plus de détails et d’indicateurs quantifiables fournis dans le tableau 2 ci-dessus)</w:t>
            </w:r>
          </w:p>
        </w:tc>
        <w:tc>
          <w:tcPr>
            <w:tcW w:w="1701" w:type="dxa"/>
            <w:shd w:val="clear" w:color="auto" w:fill="2F5496" w:themeFill="accent1" w:themeFillShade="BF"/>
          </w:tcPr>
          <w:p w14:paraId="0CB32097" w14:textId="77777777" w:rsidR="00E35521" w:rsidRPr="00A25D2A" w:rsidRDefault="00C46CD6">
            <w:pPr>
              <w:pStyle w:val="P68B1DB1-Normal23"/>
              <w:jc w:val="left"/>
              <w:rPr>
                <w:lang w:val="fr-FR"/>
              </w:rPr>
            </w:pPr>
            <w:r w:rsidRPr="00A25D2A">
              <w:rPr>
                <w:lang w:val="fr-FR"/>
              </w:rPr>
              <w:t>Acteurs de la mise en œuvre</w:t>
            </w:r>
          </w:p>
        </w:tc>
        <w:tc>
          <w:tcPr>
            <w:tcW w:w="1134" w:type="dxa"/>
            <w:shd w:val="clear" w:color="auto" w:fill="2F5496" w:themeFill="accent1" w:themeFillShade="BF"/>
          </w:tcPr>
          <w:p w14:paraId="4EF60976" w14:textId="77777777" w:rsidR="00E35521" w:rsidRPr="00A25D2A" w:rsidRDefault="00C46CD6">
            <w:pPr>
              <w:pStyle w:val="P68B1DB1-Normal24"/>
              <w:jc w:val="left"/>
              <w:rPr>
                <w:b/>
                <w:lang w:val="fr-FR"/>
              </w:rPr>
            </w:pPr>
            <w:r w:rsidRPr="00A25D2A">
              <w:rPr>
                <w:b/>
                <w:lang w:val="fr-FR"/>
              </w:rPr>
              <w:t xml:space="preserve">Coût </w:t>
            </w:r>
            <w:r w:rsidRPr="00A25D2A">
              <w:rPr>
                <w:lang w:val="fr-FR"/>
              </w:rPr>
              <w:t>(en GBP, si connu)</w:t>
            </w:r>
          </w:p>
        </w:tc>
        <w:tc>
          <w:tcPr>
            <w:tcW w:w="1276" w:type="dxa"/>
            <w:shd w:val="clear" w:color="auto" w:fill="2F5496" w:themeFill="accent1" w:themeFillShade="BF"/>
          </w:tcPr>
          <w:p w14:paraId="4FD5CE15" w14:textId="77777777" w:rsidR="00E35521" w:rsidRDefault="00C46CD6">
            <w:pPr>
              <w:pStyle w:val="P68B1DB1-Normal23"/>
              <w:jc w:val="left"/>
            </w:pPr>
            <w:r>
              <w:t>Niveau de priorité</w:t>
            </w:r>
          </w:p>
        </w:tc>
      </w:tr>
      <w:tr w:rsidR="00E35521" w:rsidRPr="003A2DEA" w14:paraId="06BC3927" w14:textId="77777777">
        <w:tc>
          <w:tcPr>
            <w:tcW w:w="15168" w:type="dxa"/>
            <w:gridSpan w:val="7"/>
            <w:shd w:val="clear" w:color="auto" w:fill="D9E2F3"/>
          </w:tcPr>
          <w:p w14:paraId="07FCC272" w14:textId="6AA86173" w:rsidR="00E35521" w:rsidRPr="00A25D2A" w:rsidRDefault="00C46CD6">
            <w:pPr>
              <w:pStyle w:val="P68B1DB1-Normal25"/>
              <w:jc w:val="center"/>
              <w:rPr>
                <w:sz w:val="20"/>
                <w:lang w:val="fr-FR"/>
              </w:rPr>
            </w:pPr>
            <w:r w:rsidRPr="00A25D2A">
              <w:rPr>
                <w:lang w:val="fr-FR"/>
              </w:rPr>
              <w:t>SCIENCE (y compris la recherche, le suivi et l’évaluation des risques) : SCI</w:t>
            </w:r>
          </w:p>
        </w:tc>
      </w:tr>
      <w:tr w:rsidR="00E35521" w14:paraId="1C6B8B44" w14:textId="77777777">
        <w:trPr>
          <w:trHeight w:val="1121"/>
        </w:trPr>
        <w:tc>
          <w:tcPr>
            <w:tcW w:w="1184" w:type="dxa"/>
          </w:tcPr>
          <w:p w14:paraId="7DE9474F" w14:textId="77777777" w:rsidR="00E35521" w:rsidRDefault="00C46CD6">
            <w:pPr>
              <w:pStyle w:val="P68B1DB1-Normal26"/>
              <w:jc w:val="left"/>
            </w:pPr>
            <w:r>
              <w:t>SCI-01</w:t>
            </w:r>
          </w:p>
        </w:tc>
        <w:tc>
          <w:tcPr>
            <w:tcW w:w="1227" w:type="dxa"/>
          </w:tcPr>
          <w:p w14:paraId="7961A01A" w14:textId="77777777" w:rsidR="00E35521" w:rsidRDefault="00C46CD6">
            <w:pPr>
              <w:pStyle w:val="P68B1DB1-Normal26"/>
              <w:jc w:val="left"/>
            </w:pPr>
            <w:r>
              <w:t>Toutes les menaces</w:t>
            </w:r>
          </w:p>
        </w:tc>
        <w:tc>
          <w:tcPr>
            <w:tcW w:w="3402" w:type="dxa"/>
          </w:tcPr>
          <w:p w14:paraId="3147EFC5" w14:textId="77777777" w:rsidR="00E35521" w:rsidRPr="00A25D2A" w:rsidRDefault="00C46CD6">
            <w:pPr>
              <w:pStyle w:val="P68B1DB1-Normal26"/>
              <w:jc w:val="left"/>
              <w:rPr>
                <w:lang w:val="fr-FR"/>
              </w:rPr>
            </w:pPr>
            <w:r w:rsidRPr="00A25D2A">
              <w:rPr>
                <w:lang w:val="fr-FR"/>
              </w:rPr>
              <w:t>Connaissance continue et régulièrement mise à jour de la répartition des BBMA, de l’état de la population, du comportement, de l’abondance relative, de l’abondance absolue et des tendances, et suivi de l’effort de pêche</w:t>
            </w:r>
          </w:p>
        </w:tc>
        <w:tc>
          <w:tcPr>
            <w:tcW w:w="5244" w:type="dxa"/>
          </w:tcPr>
          <w:p w14:paraId="2FC628D1" w14:textId="1896A1B8" w:rsidR="00E35521" w:rsidRPr="00A25D2A" w:rsidRDefault="00C46CD6">
            <w:pPr>
              <w:pStyle w:val="P68B1DB1-Normal26"/>
              <w:jc w:val="left"/>
              <w:rPr>
                <w:lang w:val="fr-FR"/>
              </w:rPr>
            </w:pPr>
            <w:r w:rsidRPr="00A25D2A">
              <w:rPr>
                <w:lang w:val="fr-FR"/>
              </w:rPr>
              <w:t xml:space="preserve">Réaliser des </w:t>
            </w:r>
            <w:r w:rsidRPr="00A25D2A">
              <w:rPr>
                <w:b/>
                <w:lang w:val="fr-FR"/>
              </w:rPr>
              <w:t>relevés de navires</w:t>
            </w:r>
            <w:r w:rsidRPr="00A25D2A">
              <w:rPr>
                <w:lang w:val="fr-FR"/>
              </w:rPr>
              <w:t xml:space="preserve"> à l’aide de la méthodologie des transects linéaires (modifiée) pour évaluer la répartition et l’abondance (relative), la composition des groupes et le comportement Inclure la photo-identification, l’utilisation d’hydrophones embarqués pour détecter le chant, ainsi que l’observation et la cartographie de l’effort de pêche Les enquêtes devraient être axées sur le renforcement des capacités des scientifiques des États de l’aire de répartition et envisager des « échanges d’enquêtes scientifiq</w:t>
            </w:r>
            <w:r w:rsidRPr="00A25D2A">
              <w:rPr>
                <w:lang w:val="fr-FR"/>
              </w:rPr>
              <w:t>ues » pour promouvoir le transfert d’expérience et d’expertise entre les États de l’aire de répartition</w:t>
            </w:r>
          </w:p>
        </w:tc>
        <w:tc>
          <w:tcPr>
            <w:tcW w:w="1701" w:type="dxa"/>
          </w:tcPr>
          <w:p w14:paraId="6018A201" w14:textId="7E03C4D6" w:rsidR="00E35521" w:rsidRPr="00A25D2A" w:rsidRDefault="00C46CD6">
            <w:pPr>
              <w:pStyle w:val="P68B1DB1-Normal26"/>
              <w:jc w:val="left"/>
              <w:rPr>
                <w:lang w:val="fr-FR"/>
              </w:rPr>
            </w:pPr>
            <w:r w:rsidRPr="00A25D2A">
              <w:rPr>
                <w:lang w:val="fr-FR"/>
              </w:rPr>
              <w:t>Équipes scientifiques dans les États participants, CS CBI</w:t>
            </w:r>
          </w:p>
        </w:tc>
        <w:tc>
          <w:tcPr>
            <w:tcW w:w="1134" w:type="dxa"/>
          </w:tcPr>
          <w:p w14:paraId="2C0BF687" w14:textId="40929964" w:rsidR="00E35521" w:rsidRPr="00A25D2A" w:rsidRDefault="00C46CD6" w:rsidP="00F31557">
            <w:pPr>
              <w:pStyle w:val="P68B1DB1-Normal26"/>
              <w:ind w:right="-108"/>
              <w:jc w:val="left"/>
              <w:rPr>
                <w:lang w:val="fr-FR"/>
              </w:rPr>
            </w:pPr>
            <w:r w:rsidRPr="00A25D2A">
              <w:rPr>
                <w:lang w:val="fr-FR"/>
              </w:rPr>
              <w:t>À déterminer – État par État</w:t>
            </w:r>
          </w:p>
        </w:tc>
        <w:tc>
          <w:tcPr>
            <w:tcW w:w="1276" w:type="dxa"/>
            <w:shd w:val="clear" w:color="auto" w:fill="EE0000"/>
          </w:tcPr>
          <w:p w14:paraId="61FD5DAD" w14:textId="77777777" w:rsidR="00E35521" w:rsidRDefault="00C46CD6">
            <w:pPr>
              <w:pStyle w:val="P68B1DB1-Normal26"/>
              <w:jc w:val="left"/>
            </w:pPr>
            <w:r>
              <w:t>Très élevée</w:t>
            </w:r>
          </w:p>
          <w:p w14:paraId="4FFF9E5F" w14:textId="77777777" w:rsidR="00E35521" w:rsidRDefault="00E35521">
            <w:pPr>
              <w:jc w:val="left"/>
              <w:rPr>
                <w:rFonts w:ascii="Arial" w:eastAsia="Calibri" w:hAnsi="Arial" w:cs="Arial"/>
                <w:color w:val="262626"/>
                <w:sz w:val="20"/>
              </w:rPr>
            </w:pPr>
          </w:p>
        </w:tc>
      </w:tr>
      <w:tr w:rsidR="00E35521" w14:paraId="65A96F3A" w14:textId="77777777">
        <w:trPr>
          <w:trHeight w:val="778"/>
        </w:trPr>
        <w:tc>
          <w:tcPr>
            <w:tcW w:w="1184" w:type="dxa"/>
          </w:tcPr>
          <w:p w14:paraId="64CA60A1" w14:textId="30C1E198" w:rsidR="00E35521" w:rsidRDefault="00C46CD6">
            <w:pPr>
              <w:pStyle w:val="P68B1DB1-Normal26"/>
              <w:jc w:val="left"/>
            </w:pPr>
            <w:r>
              <w:t>SCI-02</w:t>
            </w:r>
          </w:p>
        </w:tc>
        <w:tc>
          <w:tcPr>
            <w:tcW w:w="1227" w:type="dxa"/>
          </w:tcPr>
          <w:p w14:paraId="42E9F1C8" w14:textId="77777777" w:rsidR="00E35521" w:rsidRDefault="00C46CD6">
            <w:pPr>
              <w:pStyle w:val="P68B1DB1-Normal26"/>
              <w:jc w:val="left"/>
            </w:pPr>
            <w:r>
              <w:t>Toutes les menaces</w:t>
            </w:r>
          </w:p>
        </w:tc>
        <w:tc>
          <w:tcPr>
            <w:tcW w:w="3402" w:type="dxa"/>
          </w:tcPr>
          <w:p w14:paraId="23ED51B6" w14:textId="77777777" w:rsidR="00E35521" w:rsidRPr="00A25D2A" w:rsidRDefault="00C46CD6">
            <w:pPr>
              <w:pStyle w:val="P68B1DB1-Normal26"/>
              <w:jc w:val="left"/>
              <w:rPr>
                <w:lang w:val="fr-FR"/>
              </w:rPr>
            </w:pPr>
            <w:r w:rsidRPr="00A25D2A">
              <w:rPr>
                <w:lang w:val="fr-FR"/>
              </w:rPr>
              <w:t>Connaissance continue et régulièrement mise à jour de la répartition des BBMA, de l’état de la population, du comportement, de l’abondance relative, de l’abondance absolue et des tendances, et suivi de l’effort de pêche</w:t>
            </w:r>
          </w:p>
        </w:tc>
        <w:tc>
          <w:tcPr>
            <w:tcW w:w="5244" w:type="dxa"/>
          </w:tcPr>
          <w:p w14:paraId="6264749A" w14:textId="18E34890" w:rsidR="00E35521" w:rsidRPr="00A25D2A" w:rsidRDefault="00C46CD6">
            <w:pPr>
              <w:pStyle w:val="P68B1DB1-Normal26"/>
              <w:contextualSpacing/>
              <w:jc w:val="left"/>
              <w:rPr>
                <w:lang w:val="fr-FR"/>
              </w:rPr>
            </w:pPr>
            <w:r w:rsidRPr="00A25D2A">
              <w:rPr>
                <w:lang w:val="fr-FR"/>
              </w:rPr>
              <w:t>Effectuer des exercices de documentation pour</w:t>
            </w:r>
            <w:r w:rsidRPr="00A25D2A">
              <w:rPr>
                <w:b/>
                <w:lang w:val="fr-FR"/>
              </w:rPr>
              <w:t xml:space="preserve"> rassembler les données existantes</w:t>
            </w:r>
            <w:r w:rsidRPr="00A25D2A">
              <w:rPr>
                <w:lang w:val="fr-FR"/>
              </w:rPr>
              <w:t xml:space="preserve"> sur l’effort de pêche et les rendements annuels, les paramètres océanographiques et d’autres attributs énumérés dans les tableaux 1 et 3, par le biais d’examens documentaires des rapports des gouvernements et des ORGP, de données de télédétection, etc.</w:t>
            </w:r>
          </w:p>
        </w:tc>
        <w:tc>
          <w:tcPr>
            <w:tcW w:w="1701" w:type="dxa"/>
          </w:tcPr>
          <w:p w14:paraId="42DA2EB5" w14:textId="08F2DB18" w:rsidR="00E35521" w:rsidRPr="00A25D2A" w:rsidRDefault="00C46CD6">
            <w:pPr>
              <w:pStyle w:val="P68B1DB1-CommentText27"/>
              <w:jc w:val="left"/>
              <w:rPr>
                <w:lang w:val="fr-FR"/>
              </w:rPr>
            </w:pPr>
            <w:r w:rsidRPr="00A25D2A">
              <w:rPr>
                <w:lang w:val="fr-FR"/>
              </w:rPr>
              <w:t>Équipes scientifiques dans les États participants, CS CBI</w:t>
            </w:r>
          </w:p>
          <w:p w14:paraId="473EABC5" w14:textId="77777777" w:rsidR="00E35521" w:rsidRPr="00A25D2A" w:rsidRDefault="00E35521">
            <w:pPr>
              <w:jc w:val="left"/>
              <w:rPr>
                <w:rFonts w:ascii="Arial" w:eastAsia="Calibri" w:hAnsi="Arial" w:cs="Arial"/>
                <w:color w:val="262626"/>
                <w:sz w:val="20"/>
                <w:lang w:val="fr-FR"/>
              </w:rPr>
            </w:pPr>
          </w:p>
        </w:tc>
        <w:tc>
          <w:tcPr>
            <w:tcW w:w="1134" w:type="dxa"/>
          </w:tcPr>
          <w:p w14:paraId="4A50927C" w14:textId="77777777" w:rsidR="00E35521" w:rsidRPr="00A25D2A" w:rsidRDefault="00E35521" w:rsidP="00F31557">
            <w:pPr>
              <w:ind w:right="-108"/>
              <w:jc w:val="left"/>
              <w:rPr>
                <w:rFonts w:ascii="Arial" w:eastAsia="Calibri" w:hAnsi="Arial" w:cs="Arial"/>
                <w:color w:val="262626"/>
                <w:sz w:val="20"/>
                <w:lang w:val="fr-FR"/>
              </w:rPr>
            </w:pPr>
          </w:p>
        </w:tc>
        <w:tc>
          <w:tcPr>
            <w:tcW w:w="1276" w:type="dxa"/>
            <w:shd w:val="clear" w:color="auto" w:fill="FFC000"/>
          </w:tcPr>
          <w:p w14:paraId="10108ACC" w14:textId="77777777" w:rsidR="00E35521" w:rsidRDefault="00C46CD6">
            <w:pPr>
              <w:pStyle w:val="P68B1DB1-Normal26"/>
              <w:jc w:val="left"/>
            </w:pPr>
            <w:r>
              <w:t>Élevée</w:t>
            </w:r>
          </w:p>
        </w:tc>
      </w:tr>
      <w:tr w:rsidR="00E35521" w14:paraId="2F250924" w14:textId="77777777">
        <w:trPr>
          <w:trHeight w:val="778"/>
        </w:trPr>
        <w:tc>
          <w:tcPr>
            <w:tcW w:w="1184" w:type="dxa"/>
          </w:tcPr>
          <w:p w14:paraId="301CE9F9" w14:textId="77777777" w:rsidR="00E35521" w:rsidRDefault="00C46CD6">
            <w:pPr>
              <w:pStyle w:val="P68B1DB1-Normal26"/>
              <w:jc w:val="left"/>
            </w:pPr>
            <w:r>
              <w:t>SCI-02</w:t>
            </w:r>
          </w:p>
        </w:tc>
        <w:tc>
          <w:tcPr>
            <w:tcW w:w="1227" w:type="dxa"/>
          </w:tcPr>
          <w:p w14:paraId="6048D07E" w14:textId="77777777" w:rsidR="00E35521" w:rsidRDefault="00C46CD6">
            <w:pPr>
              <w:pStyle w:val="P68B1DB1-Normal26"/>
              <w:jc w:val="left"/>
            </w:pPr>
            <w:r>
              <w:t>Toutes les menaces</w:t>
            </w:r>
          </w:p>
        </w:tc>
        <w:tc>
          <w:tcPr>
            <w:tcW w:w="3402" w:type="dxa"/>
          </w:tcPr>
          <w:p w14:paraId="64736636" w14:textId="626376D4" w:rsidR="00E35521" w:rsidRPr="00A25D2A" w:rsidRDefault="00C46CD6">
            <w:pPr>
              <w:pStyle w:val="P68B1DB1-Normal26"/>
              <w:jc w:val="left"/>
              <w:rPr>
                <w:lang w:val="fr-FR"/>
              </w:rPr>
            </w:pPr>
            <w:r w:rsidRPr="00A25D2A">
              <w:rPr>
                <w:lang w:val="fr-FR"/>
              </w:rPr>
              <w:t>Connaissance continue et régulièrement mise à jour de la répartition des BBMA, de l’état de la population, du comportement, de l’abondance relative, de l’abondance absolue et des tendances, et sensibilisation et participation accrues du public</w:t>
            </w:r>
          </w:p>
        </w:tc>
        <w:tc>
          <w:tcPr>
            <w:tcW w:w="5244" w:type="dxa"/>
          </w:tcPr>
          <w:p w14:paraId="3A2509CC" w14:textId="77777777" w:rsidR="00E35521" w:rsidRPr="00A25D2A" w:rsidRDefault="00C46CD6">
            <w:pPr>
              <w:pStyle w:val="P68B1DB1-Normal26"/>
              <w:contextualSpacing/>
              <w:jc w:val="left"/>
              <w:rPr>
                <w:lang w:val="fr-FR"/>
              </w:rPr>
            </w:pPr>
            <w:r w:rsidRPr="00A25D2A">
              <w:rPr>
                <w:lang w:val="fr-FR"/>
              </w:rPr>
              <w:t>Recueillir des informations sur les observations par le biais d’</w:t>
            </w:r>
            <w:r w:rsidRPr="00A25D2A">
              <w:rPr>
                <w:b/>
                <w:lang w:val="fr-FR"/>
              </w:rPr>
              <w:t>entretiens sur la pêche</w:t>
            </w:r>
            <w:r w:rsidRPr="00A25D2A">
              <w:rPr>
                <w:lang w:val="fr-FR"/>
              </w:rPr>
              <w:t xml:space="preserve">, de la </w:t>
            </w:r>
            <w:r w:rsidRPr="00A25D2A">
              <w:rPr>
                <w:b/>
                <w:lang w:val="fr-FR"/>
              </w:rPr>
              <w:t>science citoyenne</w:t>
            </w:r>
            <w:r w:rsidRPr="00A25D2A">
              <w:rPr>
                <w:lang w:val="fr-FR"/>
              </w:rPr>
              <w:t xml:space="preserve">/des réseaux sociaux, de plateformes d’opportunité (par exemple, navires sismiques, garde-côtes, touristes) et de gardes forestiers locaux afin d’élargir le catalogue d’identification photographique et de mieux comprendre les mouvements et les comportements individuels </w:t>
            </w:r>
          </w:p>
        </w:tc>
        <w:tc>
          <w:tcPr>
            <w:tcW w:w="1701" w:type="dxa"/>
          </w:tcPr>
          <w:p w14:paraId="39F5AB54" w14:textId="3372C8EC" w:rsidR="00E35521" w:rsidRPr="00A25D2A" w:rsidRDefault="00C46CD6">
            <w:pPr>
              <w:pStyle w:val="P68B1DB1-Normal26"/>
              <w:jc w:val="left"/>
              <w:rPr>
                <w:lang w:val="fr-FR"/>
              </w:rPr>
            </w:pPr>
            <w:r w:rsidRPr="00A25D2A">
              <w:rPr>
                <w:lang w:val="fr-FR"/>
              </w:rPr>
              <w:t>Équipes scientifiques dans les États participants, CS CBI</w:t>
            </w:r>
          </w:p>
        </w:tc>
        <w:tc>
          <w:tcPr>
            <w:tcW w:w="1134" w:type="dxa"/>
          </w:tcPr>
          <w:p w14:paraId="20BA95A7" w14:textId="441A8F53" w:rsidR="00E35521" w:rsidRPr="00A25D2A" w:rsidRDefault="00C46CD6" w:rsidP="00F31557">
            <w:pPr>
              <w:pStyle w:val="P68B1DB1-Normal26"/>
              <w:ind w:right="-108"/>
              <w:jc w:val="left"/>
              <w:rPr>
                <w:lang w:val="fr-FR"/>
              </w:rPr>
            </w:pPr>
            <w:r w:rsidRPr="00A25D2A">
              <w:rPr>
                <w:lang w:val="fr-FR"/>
              </w:rPr>
              <w:t>À déterminer – État par État</w:t>
            </w:r>
          </w:p>
        </w:tc>
        <w:tc>
          <w:tcPr>
            <w:tcW w:w="1276" w:type="dxa"/>
            <w:shd w:val="clear" w:color="auto" w:fill="EE0000"/>
          </w:tcPr>
          <w:p w14:paraId="310BDCDE" w14:textId="77777777" w:rsidR="00E35521" w:rsidRDefault="00C46CD6">
            <w:pPr>
              <w:pStyle w:val="P68B1DB1-Normal26"/>
              <w:jc w:val="left"/>
            </w:pPr>
            <w:r>
              <w:t>Très élevée</w:t>
            </w:r>
          </w:p>
        </w:tc>
      </w:tr>
      <w:tr w:rsidR="00E35521" w14:paraId="58BA2285" w14:textId="77777777">
        <w:trPr>
          <w:trHeight w:val="903"/>
        </w:trPr>
        <w:tc>
          <w:tcPr>
            <w:tcW w:w="1184" w:type="dxa"/>
          </w:tcPr>
          <w:p w14:paraId="3ADC7169" w14:textId="77777777" w:rsidR="00E35521" w:rsidRDefault="00C46CD6">
            <w:pPr>
              <w:pStyle w:val="P68B1DB1-Normal26"/>
              <w:jc w:val="left"/>
            </w:pPr>
            <w:r>
              <w:lastRenderedPageBreak/>
              <w:t>SCI-03</w:t>
            </w:r>
          </w:p>
        </w:tc>
        <w:tc>
          <w:tcPr>
            <w:tcW w:w="1227" w:type="dxa"/>
          </w:tcPr>
          <w:p w14:paraId="35F79FFD" w14:textId="77777777" w:rsidR="00E35521" w:rsidRDefault="00C46CD6">
            <w:pPr>
              <w:pStyle w:val="P68B1DB1-Normal26"/>
              <w:jc w:val="left"/>
            </w:pPr>
            <w:r>
              <w:t>Toutes les menaces</w:t>
            </w:r>
          </w:p>
        </w:tc>
        <w:tc>
          <w:tcPr>
            <w:tcW w:w="3402" w:type="dxa"/>
          </w:tcPr>
          <w:p w14:paraId="77C17463" w14:textId="77777777" w:rsidR="00E35521" w:rsidRPr="00A25D2A" w:rsidRDefault="00C46CD6">
            <w:pPr>
              <w:pStyle w:val="P68B1DB1-Normal26"/>
              <w:jc w:val="left"/>
              <w:rPr>
                <w:lang w:val="fr-FR"/>
              </w:rPr>
            </w:pPr>
            <w:r w:rsidRPr="00A25D2A">
              <w:rPr>
                <w:lang w:val="fr-FR"/>
              </w:rPr>
              <w:t>Connaissance continue et régulièrement mise à jour de la santé et de l’état corporel des BBMA</w:t>
            </w:r>
          </w:p>
        </w:tc>
        <w:tc>
          <w:tcPr>
            <w:tcW w:w="5244" w:type="dxa"/>
          </w:tcPr>
          <w:p w14:paraId="539B051B" w14:textId="1CD29DE7" w:rsidR="00E35521" w:rsidRPr="00A25D2A" w:rsidRDefault="00C46CD6">
            <w:pPr>
              <w:pStyle w:val="P68B1DB1-Normal26"/>
              <w:contextualSpacing/>
              <w:jc w:val="left"/>
              <w:rPr>
                <w:lang w:val="fr-FR"/>
              </w:rPr>
            </w:pPr>
            <w:r w:rsidRPr="00A25D2A">
              <w:rPr>
                <w:lang w:val="fr-FR"/>
              </w:rPr>
              <w:t xml:space="preserve">Utiliser des </w:t>
            </w:r>
            <w:r w:rsidRPr="00A25D2A">
              <w:rPr>
                <w:b/>
                <w:lang w:val="fr-FR"/>
              </w:rPr>
              <w:t>drones pour évaluer l’état corporel</w:t>
            </w:r>
            <w:r w:rsidRPr="00A25D2A">
              <w:rPr>
                <w:lang w:val="fr-FR"/>
              </w:rPr>
              <w:t xml:space="preserve"> et la santé (par exemple, les lésions cutanées ressemblant à des tatouages)</w:t>
            </w:r>
          </w:p>
          <w:p w14:paraId="7D1FC27C" w14:textId="77777777" w:rsidR="00E35521" w:rsidRPr="00A25D2A" w:rsidRDefault="00E35521">
            <w:pPr>
              <w:jc w:val="left"/>
              <w:rPr>
                <w:rFonts w:ascii="Arial" w:eastAsia="Calibri" w:hAnsi="Arial" w:cs="Arial"/>
                <w:color w:val="262626"/>
                <w:sz w:val="20"/>
                <w:lang w:val="fr-FR"/>
              </w:rPr>
            </w:pPr>
          </w:p>
        </w:tc>
        <w:tc>
          <w:tcPr>
            <w:tcW w:w="1701" w:type="dxa"/>
          </w:tcPr>
          <w:p w14:paraId="4674FB8B" w14:textId="338ECC29" w:rsidR="00E35521" w:rsidRPr="00A25D2A" w:rsidRDefault="00C46CD6">
            <w:pPr>
              <w:pStyle w:val="P68B1DB1-Normal26"/>
              <w:jc w:val="left"/>
              <w:rPr>
                <w:lang w:val="fr-FR"/>
              </w:rPr>
            </w:pPr>
            <w:r w:rsidRPr="00A25D2A">
              <w:rPr>
                <w:lang w:val="fr-FR"/>
              </w:rPr>
              <w:t>Équipes scientifiques dans les États participants, CS CBI</w:t>
            </w:r>
          </w:p>
        </w:tc>
        <w:tc>
          <w:tcPr>
            <w:tcW w:w="1134" w:type="dxa"/>
          </w:tcPr>
          <w:p w14:paraId="10E2DDF0" w14:textId="1EC858FB" w:rsidR="00E35521" w:rsidRPr="00A25D2A" w:rsidRDefault="00C46CD6" w:rsidP="00F31557">
            <w:pPr>
              <w:pStyle w:val="P68B1DB1-Normal26"/>
              <w:ind w:right="-108"/>
              <w:jc w:val="left"/>
              <w:rPr>
                <w:lang w:val="fr-FR"/>
              </w:rPr>
            </w:pPr>
            <w:r w:rsidRPr="00A25D2A">
              <w:rPr>
                <w:lang w:val="fr-FR"/>
              </w:rPr>
              <w:t>À déterminer – État par État</w:t>
            </w:r>
          </w:p>
        </w:tc>
        <w:tc>
          <w:tcPr>
            <w:tcW w:w="1276" w:type="dxa"/>
            <w:shd w:val="clear" w:color="auto" w:fill="EE0000"/>
          </w:tcPr>
          <w:p w14:paraId="6A68FCE1" w14:textId="77777777" w:rsidR="00E35521" w:rsidRDefault="00C46CD6" w:rsidP="00F31557">
            <w:pPr>
              <w:pStyle w:val="P68B1DB1-Normal26"/>
              <w:ind w:right="-108"/>
              <w:jc w:val="left"/>
            </w:pPr>
            <w:r>
              <w:t>Très élevée</w:t>
            </w:r>
          </w:p>
        </w:tc>
      </w:tr>
      <w:tr w:rsidR="00E35521" w14:paraId="08D9C012" w14:textId="77777777">
        <w:trPr>
          <w:trHeight w:val="903"/>
        </w:trPr>
        <w:tc>
          <w:tcPr>
            <w:tcW w:w="1184" w:type="dxa"/>
          </w:tcPr>
          <w:p w14:paraId="77CB3FE6" w14:textId="77777777" w:rsidR="00E35521" w:rsidRDefault="00C46CD6">
            <w:pPr>
              <w:pStyle w:val="P68B1DB1-Normal26"/>
              <w:jc w:val="left"/>
            </w:pPr>
            <w:r>
              <w:t>SCI-04</w:t>
            </w:r>
          </w:p>
        </w:tc>
        <w:tc>
          <w:tcPr>
            <w:tcW w:w="1227" w:type="dxa"/>
          </w:tcPr>
          <w:p w14:paraId="4B5F56DC" w14:textId="77777777" w:rsidR="00E35521" w:rsidRDefault="00C46CD6">
            <w:pPr>
              <w:pStyle w:val="P68B1DB1-Normal26"/>
              <w:jc w:val="left"/>
            </w:pPr>
            <w:r>
              <w:t>Toutes les menaces</w:t>
            </w:r>
          </w:p>
        </w:tc>
        <w:tc>
          <w:tcPr>
            <w:tcW w:w="3402" w:type="dxa"/>
          </w:tcPr>
          <w:p w14:paraId="23941CF3" w14:textId="77777777" w:rsidR="00E35521" w:rsidRPr="00A25D2A" w:rsidRDefault="00C46CD6">
            <w:pPr>
              <w:pStyle w:val="P68B1DB1-Normal26"/>
              <w:jc w:val="left"/>
              <w:rPr>
                <w:lang w:val="fr-FR"/>
              </w:rPr>
            </w:pPr>
            <w:r w:rsidRPr="00A25D2A">
              <w:rPr>
                <w:lang w:val="fr-FR"/>
              </w:rPr>
              <w:t>Connaissance continue et régulièrement mise à jour de la santé, de l’état corporel et de la guérison du site de marquage par satellite des BBMA</w:t>
            </w:r>
          </w:p>
        </w:tc>
        <w:tc>
          <w:tcPr>
            <w:tcW w:w="5244" w:type="dxa"/>
          </w:tcPr>
          <w:p w14:paraId="042766C1" w14:textId="77777777" w:rsidR="00E35521" w:rsidRPr="00A25D2A" w:rsidRDefault="00C46CD6">
            <w:pPr>
              <w:pStyle w:val="P68B1DB1-Normal26"/>
              <w:contextualSpacing/>
              <w:jc w:val="left"/>
              <w:rPr>
                <w:lang w:val="fr-FR"/>
              </w:rPr>
            </w:pPr>
            <w:r w:rsidRPr="00A25D2A">
              <w:rPr>
                <w:lang w:val="fr-FR"/>
              </w:rPr>
              <w:t xml:space="preserve">Effectuer une </w:t>
            </w:r>
            <w:r w:rsidRPr="00A25D2A">
              <w:rPr>
                <w:b/>
                <w:lang w:val="fr-FR"/>
              </w:rPr>
              <w:t>évaluation visuelle complète de la santé</w:t>
            </w:r>
            <w:r w:rsidRPr="00A25D2A">
              <w:rPr>
                <w:lang w:val="fr-FR"/>
              </w:rPr>
              <w:t xml:space="preserve"> sur toutes les photos de BBMA en suivant la méthode de Minton et al. (2022) tous les 5 ans. Cela comprend l’évaluation des cicatrices d’enchevêtrement, des maladies de la peau et des preuves de collision avec des navires</w:t>
            </w:r>
          </w:p>
        </w:tc>
        <w:tc>
          <w:tcPr>
            <w:tcW w:w="1701" w:type="dxa"/>
          </w:tcPr>
          <w:p w14:paraId="769DB0BC" w14:textId="579200D8" w:rsidR="00E35521" w:rsidRPr="00A25D2A" w:rsidRDefault="00C46CD6">
            <w:pPr>
              <w:pStyle w:val="P68B1DB1-Normal26"/>
              <w:jc w:val="left"/>
              <w:rPr>
                <w:lang w:val="fr-FR"/>
              </w:rPr>
            </w:pPr>
            <w:r w:rsidRPr="00A25D2A">
              <w:rPr>
                <w:lang w:val="fr-FR"/>
              </w:rPr>
              <w:t>Équipes scientifiques dans les États participants, CS CBI</w:t>
            </w:r>
          </w:p>
        </w:tc>
        <w:tc>
          <w:tcPr>
            <w:tcW w:w="1134" w:type="dxa"/>
          </w:tcPr>
          <w:p w14:paraId="1A920619" w14:textId="11E81DC7" w:rsidR="00E35521" w:rsidRPr="00A25D2A" w:rsidRDefault="00C46CD6" w:rsidP="00F31557">
            <w:pPr>
              <w:pStyle w:val="P68B1DB1-Normal26"/>
              <w:ind w:right="-108"/>
              <w:jc w:val="left"/>
              <w:rPr>
                <w:lang w:val="fr-FR"/>
              </w:rPr>
            </w:pPr>
            <w:r w:rsidRPr="00A25D2A">
              <w:rPr>
                <w:lang w:val="fr-FR"/>
              </w:rPr>
              <w:t>À déterminer – État par État</w:t>
            </w:r>
          </w:p>
        </w:tc>
        <w:tc>
          <w:tcPr>
            <w:tcW w:w="1276" w:type="dxa"/>
            <w:shd w:val="clear" w:color="auto" w:fill="FFC000"/>
          </w:tcPr>
          <w:p w14:paraId="6F00B2D6" w14:textId="77777777" w:rsidR="00E35521" w:rsidRDefault="00C46CD6" w:rsidP="00F31557">
            <w:pPr>
              <w:pStyle w:val="P68B1DB1-Normal26"/>
              <w:ind w:right="-108"/>
              <w:jc w:val="left"/>
            </w:pPr>
            <w:r>
              <w:t>Élevée</w:t>
            </w:r>
          </w:p>
        </w:tc>
      </w:tr>
      <w:tr w:rsidR="00E35521" w14:paraId="2CC4E06C" w14:textId="77777777">
        <w:trPr>
          <w:trHeight w:val="903"/>
        </w:trPr>
        <w:tc>
          <w:tcPr>
            <w:tcW w:w="1184" w:type="dxa"/>
          </w:tcPr>
          <w:p w14:paraId="24AA1DA0" w14:textId="77777777" w:rsidR="00E35521" w:rsidRDefault="00C46CD6">
            <w:pPr>
              <w:pStyle w:val="P68B1DB1-Normal26"/>
              <w:jc w:val="left"/>
            </w:pPr>
            <w:r>
              <w:t>SCI-05</w:t>
            </w:r>
          </w:p>
        </w:tc>
        <w:tc>
          <w:tcPr>
            <w:tcW w:w="1227" w:type="dxa"/>
          </w:tcPr>
          <w:p w14:paraId="2D3F479C" w14:textId="77777777" w:rsidR="00E35521" w:rsidRDefault="00C46CD6">
            <w:pPr>
              <w:pStyle w:val="P68B1DB1-Normal26"/>
              <w:jc w:val="left"/>
            </w:pPr>
            <w:r>
              <w:t>Toutes les menaces</w:t>
            </w:r>
          </w:p>
        </w:tc>
        <w:tc>
          <w:tcPr>
            <w:tcW w:w="3402" w:type="dxa"/>
          </w:tcPr>
          <w:p w14:paraId="6FAB0642" w14:textId="57005632" w:rsidR="00E35521" w:rsidRPr="00A25D2A" w:rsidRDefault="00C46CD6">
            <w:pPr>
              <w:pStyle w:val="P68B1DB1-Normal26"/>
              <w:jc w:val="left"/>
              <w:rPr>
                <w:lang w:val="fr-FR"/>
              </w:rPr>
            </w:pPr>
            <w:r w:rsidRPr="00A25D2A">
              <w:rPr>
                <w:lang w:val="fr-FR"/>
              </w:rPr>
              <w:t>Amélioration et mise à jour de la compréhension de l’habitat de base des BBMA, des schémas de répartition et des mouvements, afin d’éclairer les évaluations des risques et leur atténuation</w:t>
            </w:r>
          </w:p>
        </w:tc>
        <w:tc>
          <w:tcPr>
            <w:tcW w:w="5244" w:type="dxa"/>
          </w:tcPr>
          <w:p w14:paraId="0F1C02F9" w14:textId="77777777" w:rsidR="00E35521" w:rsidRPr="00A25D2A" w:rsidRDefault="00C46CD6">
            <w:pPr>
              <w:pStyle w:val="P68B1DB1-Normal26"/>
              <w:contextualSpacing/>
              <w:jc w:val="left"/>
              <w:rPr>
                <w:lang w:val="fr-FR"/>
              </w:rPr>
            </w:pPr>
            <w:r w:rsidRPr="00A25D2A">
              <w:rPr>
                <w:lang w:val="fr-FR"/>
              </w:rPr>
              <w:t xml:space="preserve">Déployer des </w:t>
            </w:r>
            <w:r w:rsidRPr="00A25D2A">
              <w:rPr>
                <w:b/>
                <w:lang w:val="fr-FR"/>
              </w:rPr>
              <w:t>balises satellites</w:t>
            </w:r>
            <w:r w:rsidRPr="00A25D2A">
              <w:rPr>
                <w:lang w:val="fr-FR"/>
              </w:rPr>
              <w:t xml:space="preserve"> uniquement sur les baleines qui répondent aux critères de sélection convenus par le Comité scientifique de la CBI et en utilisant des équipes et des méthodes conformes aux meilleures pratiques en matière de sécurité et de considérations éthiques (tel que décrit par Andrews et al. 2019)</w:t>
            </w:r>
          </w:p>
        </w:tc>
        <w:tc>
          <w:tcPr>
            <w:tcW w:w="1701" w:type="dxa"/>
          </w:tcPr>
          <w:p w14:paraId="40AABAA3" w14:textId="21EA16E9" w:rsidR="00E35521" w:rsidRPr="00A25D2A" w:rsidRDefault="00C46CD6">
            <w:pPr>
              <w:pStyle w:val="P68B1DB1-Normal26"/>
              <w:jc w:val="left"/>
              <w:rPr>
                <w:lang w:val="fr-FR"/>
              </w:rPr>
            </w:pPr>
            <w:r w:rsidRPr="00A25D2A">
              <w:rPr>
                <w:lang w:val="fr-FR"/>
              </w:rPr>
              <w:t>Équipes scientifiques dans les États participants, CS CBI</w:t>
            </w:r>
          </w:p>
        </w:tc>
        <w:tc>
          <w:tcPr>
            <w:tcW w:w="1134" w:type="dxa"/>
          </w:tcPr>
          <w:p w14:paraId="70C6D12F" w14:textId="67BCC528" w:rsidR="00E35521" w:rsidRPr="00A25D2A" w:rsidRDefault="00C46CD6" w:rsidP="00F31557">
            <w:pPr>
              <w:pStyle w:val="P68B1DB1-Normal26"/>
              <w:ind w:right="-108"/>
              <w:jc w:val="left"/>
              <w:rPr>
                <w:lang w:val="fr-FR"/>
              </w:rPr>
            </w:pPr>
            <w:r w:rsidRPr="00A25D2A">
              <w:rPr>
                <w:lang w:val="fr-FR"/>
              </w:rPr>
              <w:t>À déterminer – État par État</w:t>
            </w:r>
          </w:p>
        </w:tc>
        <w:tc>
          <w:tcPr>
            <w:tcW w:w="1276" w:type="dxa"/>
            <w:shd w:val="clear" w:color="auto" w:fill="FFC000"/>
          </w:tcPr>
          <w:p w14:paraId="1653ED57" w14:textId="77777777" w:rsidR="00E35521" w:rsidRDefault="00C46CD6" w:rsidP="00F31557">
            <w:pPr>
              <w:pStyle w:val="P68B1DB1-Normal26"/>
              <w:ind w:right="-108"/>
              <w:jc w:val="left"/>
            </w:pPr>
            <w:r>
              <w:t>Élevée</w:t>
            </w:r>
          </w:p>
        </w:tc>
      </w:tr>
      <w:tr w:rsidR="00E35521" w14:paraId="2D7A8E8A" w14:textId="77777777">
        <w:tc>
          <w:tcPr>
            <w:tcW w:w="1184" w:type="dxa"/>
          </w:tcPr>
          <w:p w14:paraId="17E26375" w14:textId="77777777" w:rsidR="00E35521" w:rsidRDefault="00C46CD6">
            <w:pPr>
              <w:pStyle w:val="P68B1DB1-Normal26"/>
              <w:jc w:val="left"/>
            </w:pPr>
            <w:r>
              <w:t>SCI-06</w:t>
            </w:r>
          </w:p>
        </w:tc>
        <w:tc>
          <w:tcPr>
            <w:tcW w:w="1227" w:type="dxa"/>
          </w:tcPr>
          <w:p w14:paraId="630E3946" w14:textId="77777777" w:rsidR="00E35521" w:rsidRDefault="00C46CD6">
            <w:pPr>
              <w:pStyle w:val="P68B1DB1-Normal26"/>
              <w:jc w:val="left"/>
            </w:pPr>
            <w:r>
              <w:t>Toutes les menaces</w:t>
            </w:r>
          </w:p>
        </w:tc>
        <w:tc>
          <w:tcPr>
            <w:tcW w:w="3402" w:type="dxa"/>
          </w:tcPr>
          <w:p w14:paraId="33B80DFE" w14:textId="42F7AD9B" w:rsidR="00E35521" w:rsidRPr="00A25D2A" w:rsidRDefault="00C46CD6">
            <w:pPr>
              <w:pStyle w:val="P68B1DB1-Normal26"/>
              <w:jc w:val="left"/>
              <w:rPr>
                <w:lang w:val="fr-FR"/>
              </w:rPr>
            </w:pPr>
            <w:r w:rsidRPr="00A25D2A">
              <w:rPr>
                <w:lang w:val="fr-FR"/>
              </w:rPr>
              <w:t>Connaissance continue et régulièrement mise à jour de la présence/absence de BBMA et des niveaux de bruit sous-marin anthropique dans les habitats de base</w:t>
            </w:r>
          </w:p>
        </w:tc>
        <w:tc>
          <w:tcPr>
            <w:tcW w:w="5244" w:type="dxa"/>
          </w:tcPr>
          <w:p w14:paraId="36FDA1C4" w14:textId="77777777" w:rsidR="00E35521" w:rsidRPr="00A25D2A" w:rsidRDefault="00C46CD6">
            <w:pPr>
              <w:pStyle w:val="P68B1DB1-Normal26"/>
              <w:contextualSpacing/>
              <w:jc w:val="left"/>
              <w:rPr>
                <w:lang w:val="fr-FR"/>
              </w:rPr>
            </w:pPr>
            <w:r w:rsidRPr="00A25D2A">
              <w:rPr>
                <w:lang w:val="fr-FR"/>
              </w:rPr>
              <w:t xml:space="preserve">Effectuer une </w:t>
            </w:r>
            <w:r w:rsidRPr="00A25D2A">
              <w:rPr>
                <w:b/>
                <w:lang w:val="fr-FR"/>
              </w:rPr>
              <w:t>surveillance acoustique passive</w:t>
            </w:r>
            <w:r w:rsidRPr="00A25D2A">
              <w:rPr>
                <w:lang w:val="fr-FR"/>
              </w:rPr>
              <w:t xml:space="preserve"> à l’aide de dispositifs d’enregistrement installés sur la carène dans les habitats de base (en particulier lorsqu’ils se chevauchent avec les ports et d’autres infrastructures).</w:t>
            </w:r>
          </w:p>
          <w:p w14:paraId="3B33A389" w14:textId="77777777" w:rsidR="00E35521" w:rsidRPr="00A25D2A" w:rsidRDefault="00E35521">
            <w:pPr>
              <w:jc w:val="left"/>
              <w:rPr>
                <w:rFonts w:ascii="Arial" w:eastAsia="Calibri" w:hAnsi="Arial" w:cs="Arial"/>
                <w:color w:val="262626"/>
                <w:sz w:val="20"/>
                <w:lang w:val="fr-FR"/>
              </w:rPr>
            </w:pPr>
          </w:p>
        </w:tc>
        <w:tc>
          <w:tcPr>
            <w:tcW w:w="1701" w:type="dxa"/>
          </w:tcPr>
          <w:p w14:paraId="4715959C" w14:textId="497AE539" w:rsidR="00E35521" w:rsidRPr="00A25D2A" w:rsidRDefault="00C46CD6">
            <w:pPr>
              <w:pStyle w:val="P68B1DB1-Normal26"/>
              <w:jc w:val="left"/>
              <w:rPr>
                <w:lang w:val="fr-FR"/>
              </w:rPr>
            </w:pPr>
            <w:r w:rsidRPr="00A25D2A">
              <w:rPr>
                <w:lang w:val="fr-FR"/>
              </w:rPr>
              <w:t>Équipes scientifiques dans les États participants, CS CBI</w:t>
            </w:r>
          </w:p>
        </w:tc>
        <w:tc>
          <w:tcPr>
            <w:tcW w:w="1134" w:type="dxa"/>
          </w:tcPr>
          <w:p w14:paraId="22196F85" w14:textId="22A4C653" w:rsidR="00E35521" w:rsidRPr="00A25D2A" w:rsidRDefault="00C46CD6" w:rsidP="00F31557">
            <w:pPr>
              <w:pStyle w:val="P68B1DB1-Normal26"/>
              <w:ind w:right="-108"/>
              <w:jc w:val="left"/>
              <w:rPr>
                <w:lang w:val="fr-FR"/>
              </w:rPr>
            </w:pPr>
            <w:r w:rsidRPr="00A25D2A">
              <w:rPr>
                <w:lang w:val="fr-FR"/>
              </w:rPr>
              <w:t>À déterminer – État par État</w:t>
            </w:r>
          </w:p>
        </w:tc>
        <w:tc>
          <w:tcPr>
            <w:tcW w:w="1276" w:type="dxa"/>
            <w:shd w:val="clear" w:color="auto" w:fill="EE0000"/>
          </w:tcPr>
          <w:p w14:paraId="44D7FFBB" w14:textId="77777777" w:rsidR="00E35521" w:rsidRDefault="00C46CD6" w:rsidP="00F31557">
            <w:pPr>
              <w:pStyle w:val="P68B1DB1-Normal26"/>
              <w:ind w:right="-108"/>
              <w:jc w:val="left"/>
            </w:pPr>
            <w:r>
              <w:t>Très élevée</w:t>
            </w:r>
          </w:p>
        </w:tc>
      </w:tr>
      <w:tr w:rsidR="00E35521" w14:paraId="4842C0F3" w14:textId="77777777">
        <w:tc>
          <w:tcPr>
            <w:tcW w:w="1184" w:type="dxa"/>
          </w:tcPr>
          <w:p w14:paraId="51BB034C" w14:textId="77777777" w:rsidR="00E35521" w:rsidRDefault="00C46CD6">
            <w:pPr>
              <w:pStyle w:val="P68B1DB1-Normal26"/>
              <w:jc w:val="left"/>
            </w:pPr>
            <w:r>
              <w:t>SCI-07</w:t>
            </w:r>
          </w:p>
        </w:tc>
        <w:tc>
          <w:tcPr>
            <w:tcW w:w="1227" w:type="dxa"/>
          </w:tcPr>
          <w:p w14:paraId="0E7A592C" w14:textId="77777777" w:rsidR="00E35521" w:rsidRDefault="00C46CD6">
            <w:pPr>
              <w:pStyle w:val="P68B1DB1-Normal26"/>
              <w:jc w:val="left"/>
            </w:pPr>
            <w:r>
              <w:t>Toutes les menaces</w:t>
            </w:r>
          </w:p>
        </w:tc>
        <w:tc>
          <w:tcPr>
            <w:tcW w:w="3402" w:type="dxa"/>
          </w:tcPr>
          <w:p w14:paraId="06BBA94E" w14:textId="77777777" w:rsidR="00E35521" w:rsidRPr="00A25D2A" w:rsidRDefault="00C46CD6">
            <w:pPr>
              <w:pStyle w:val="P68B1DB1-Normal26"/>
              <w:jc w:val="left"/>
              <w:rPr>
                <w:lang w:val="fr-FR"/>
              </w:rPr>
            </w:pPr>
            <w:r w:rsidRPr="00A25D2A">
              <w:rPr>
                <w:lang w:val="fr-FR"/>
              </w:rPr>
              <w:t>Compréhension des taux et des causes de mortalité pour évaluer l’urgence et le succès éventuel des mesures d’atténuation</w:t>
            </w:r>
          </w:p>
        </w:tc>
        <w:tc>
          <w:tcPr>
            <w:tcW w:w="5244" w:type="dxa"/>
          </w:tcPr>
          <w:p w14:paraId="685AD147" w14:textId="77777777" w:rsidR="00E35521" w:rsidRPr="00A25D2A" w:rsidRDefault="00C46CD6">
            <w:pPr>
              <w:pStyle w:val="P68B1DB1-Normal26"/>
              <w:contextualSpacing/>
              <w:jc w:val="left"/>
              <w:rPr>
                <w:lang w:val="fr-FR"/>
              </w:rPr>
            </w:pPr>
            <w:r w:rsidRPr="00A25D2A">
              <w:rPr>
                <w:b/>
                <w:lang w:val="fr-FR"/>
              </w:rPr>
              <w:t>Surveiller les échouages</w:t>
            </w:r>
            <w:r w:rsidRPr="00A25D2A">
              <w:rPr>
                <w:lang w:val="fr-FR"/>
              </w:rPr>
              <w:t xml:space="preserve"> par le biais du réseau national d’échouages (nécessite une réponse aux échouages par des pathologistes vétérinaires formés)</w:t>
            </w:r>
          </w:p>
        </w:tc>
        <w:tc>
          <w:tcPr>
            <w:tcW w:w="1701" w:type="dxa"/>
          </w:tcPr>
          <w:p w14:paraId="7F1B769E" w14:textId="32CBED4C" w:rsidR="00E35521" w:rsidRPr="00A25D2A" w:rsidRDefault="00C46CD6">
            <w:pPr>
              <w:pStyle w:val="P68B1DB1-Normal26"/>
              <w:jc w:val="left"/>
              <w:rPr>
                <w:lang w:val="fr-FR"/>
              </w:rPr>
            </w:pPr>
            <w:r w:rsidRPr="00A25D2A">
              <w:rPr>
                <w:lang w:val="fr-FR"/>
              </w:rPr>
              <w:t>Équipes scientifiques dans les États participants, CS CBI et Initiative sur les échouages</w:t>
            </w:r>
          </w:p>
        </w:tc>
        <w:tc>
          <w:tcPr>
            <w:tcW w:w="1134" w:type="dxa"/>
          </w:tcPr>
          <w:p w14:paraId="5BA285D4" w14:textId="231346B5" w:rsidR="00E35521" w:rsidRPr="00A25D2A" w:rsidRDefault="00C46CD6" w:rsidP="00F31557">
            <w:pPr>
              <w:pStyle w:val="P68B1DB1-Normal26"/>
              <w:ind w:right="-108"/>
              <w:jc w:val="left"/>
              <w:rPr>
                <w:lang w:val="fr-FR"/>
              </w:rPr>
            </w:pPr>
            <w:r w:rsidRPr="00A25D2A">
              <w:rPr>
                <w:lang w:val="fr-FR"/>
              </w:rPr>
              <w:t>À déterminer – État par État</w:t>
            </w:r>
          </w:p>
        </w:tc>
        <w:tc>
          <w:tcPr>
            <w:tcW w:w="1276" w:type="dxa"/>
            <w:shd w:val="clear" w:color="auto" w:fill="FFC000"/>
          </w:tcPr>
          <w:p w14:paraId="04F50EBB" w14:textId="77777777" w:rsidR="00E35521" w:rsidRDefault="00C46CD6" w:rsidP="00F31557">
            <w:pPr>
              <w:pStyle w:val="P68B1DB1-Normal26"/>
              <w:ind w:right="-108"/>
              <w:jc w:val="left"/>
            </w:pPr>
            <w:r>
              <w:t>Élevée</w:t>
            </w:r>
          </w:p>
        </w:tc>
      </w:tr>
      <w:tr w:rsidR="00E35521" w:rsidRPr="003A2DEA" w14:paraId="0EAB166C" w14:textId="77777777">
        <w:tc>
          <w:tcPr>
            <w:tcW w:w="15168" w:type="dxa"/>
            <w:gridSpan w:val="7"/>
            <w:shd w:val="clear" w:color="auto" w:fill="D9E2F3" w:themeFill="accent1" w:themeFillTint="33"/>
          </w:tcPr>
          <w:p w14:paraId="43F0F9C7" w14:textId="545B5C38" w:rsidR="00E35521" w:rsidRPr="00A25D2A" w:rsidRDefault="00C46CD6">
            <w:pPr>
              <w:pStyle w:val="P68B1DB1-Normal25"/>
              <w:jc w:val="center"/>
              <w:rPr>
                <w:lang w:val="fr-FR"/>
              </w:rPr>
            </w:pPr>
            <w:r w:rsidRPr="00A25D2A">
              <w:rPr>
                <w:lang w:val="fr-FR"/>
              </w:rPr>
              <w:t>Traitement des menaces (y compris l’évaluation, la surveillance et l’atténuation des menaces) THRT</w:t>
            </w:r>
          </w:p>
        </w:tc>
      </w:tr>
      <w:tr w:rsidR="00E35521" w14:paraId="192DC517" w14:textId="77777777">
        <w:tc>
          <w:tcPr>
            <w:tcW w:w="1184" w:type="dxa"/>
            <w:vAlign w:val="center"/>
          </w:tcPr>
          <w:p w14:paraId="5487D984" w14:textId="77777777" w:rsidR="00E35521" w:rsidRDefault="00C46CD6">
            <w:pPr>
              <w:pStyle w:val="P68B1DB1-Normal28"/>
              <w:jc w:val="left"/>
              <w:rPr>
                <w:rFonts w:eastAsia="Calibri"/>
              </w:rPr>
            </w:pPr>
            <w:r>
              <w:t>THRT-01</w:t>
            </w:r>
          </w:p>
        </w:tc>
        <w:tc>
          <w:tcPr>
            <w:tcW w:w="1227" w:type="dxa"/>
          </w:tcPr>
          <w:p w14:paraId="7AB08433" w14:textId="77777777" w:rsidR="00E35521" w:rsidRPr="00A25D2A" w:rsidRDefault="00C46CD6">
            <w:pPr>
              <w:pStyle w:val="P68B1DB1-Normal26"/>
              <w:jc w:val="left"/>
              <w:rPr>
                <w:lang w:val="fr-FR"/>
              </w:rPr>
            </w:pPr>
            <w:r w:rsidRPr="00A25D2A">
              <w:rPr>
                <w:lang w:val="fr-FR"/>
              </w:rPr>
              <w:t xml:space="preserve">Collision avec un navire, </w:t>
            </w:r>
            <w:r w:rsidRPr="00A25D2A">
              <w:rPr>
                <w:lang w:val="fr-FR"/>
              </w:rPr>
              <w:lastRenderedPageBreak/>
              <w:t>bruit sous-marin</w:t>
            </w:r>
          </w:p>
        </w:tc>
        <w:tc>
          <w:tcPr>
            <w:tcW w:w="3402" w:type="dxa"/>
          </w:tcPr>
          <w:p w14:paraId="60CCA444" w14:textId="1DA802EF" w:rsidR="00E35521" w:rsidRPr="00A25D2A" w:rsidRDefault="00C46CD6">
            <w:pPr>
              <w:pStyle w:val="P68B1DB1-Normal26"/>
              <w:jc w:val="left"/>
              <w:rPr>
                <w:lang w:val="fr-FR"/>
              </w:rPr>
            </w:pPr>
            <w:r w:rsidRPr="00A25D2A">
              <w:rPr>
                <w:lang w:val="fr-FR"/>
              </w:rPr>
              <w:lastRenderedPageBreak/>
              <w:t xml:space="preserve">Meilleure compréhension de la menace que représentent les collisions avec les navires pour les </w:t>
            </w:r>
            <w:r w:rsidRPr="00A25D2A">
              <w:rPr>
                <w:lang w:val="fr-FR"/>
              </w:rPr>
              <w:lastRenderedPageBreak/>
              <w:t xml:space="preserve">BBMA afin d’éclairer les stratégies d’atténuation </w:t>
            </w:r>
          </w:p>
        </w:tc>
        <w:tc>
          <w:tcPr>
            <w:tcW w:w="5244" w:type="dxa"/>
          </w:tcPr>
          <w:p w14:paraId="25C6BBC4" w14:textId="4FEDA17E" w:rsidR="00E35521" w:rsidRPr="00A25D2A" w:rsidRDefault="00C46CD6">
            <w:pPr>
              <w:pStyle w:val="P68B1DB1-Normal26"/>
              <w:jc w:val="left"/>
              <w:rPr>
                <w:lang w:val="fr-FR"/>
              </w:rPr>
            </w:pPr>
            <w:r w:rsidRPr="00A25D2A">
              <w:rPr>
                <w:b/>
                <w:lang w:val="fr-FR"/>
              </w:rPr>
              <w:lastRenderedPageBreak/>
              <w:t>Surveiller et cartographier le trafic maritime</w:t>
            </w:r>
            <w:r w:rsidRPr="00A25D2A">
              <w:rPr>
                <w:lang w:val="fr-FR"/>
              </w:rPr>
              <w:t xml:space="preserve">, par la compilation et l’analyse de données de télédétection (SIA), et l’évaluation des risques selon Willson et al. </w:t>
            </w:r>
            <w:r w:rsidRPr="00A25D2A">
              <w:rPr>
                <w:lang w:val="fr-FR"/>
              </w:rPr>
              <w:lastRenderedPageBreak/>
              <w:t xml:space="preserve">(2023). Signaler tout événement à la base de données de la CBI sur les collisions avec des navires </w:t>
            </w:r>
          </w:p>
        </w:tc>
        <w:tc>
          <w:tcPr>
            <w:tcW w:w="1701" w:type="dxa"/>
          </w:tcPr>
          <w:p w14:paraId="541E19BB" w14:textId="0623CADE" w:rsidR="00E35521" w:rsidRPr="00A25D2A" w:rsidRDefault="00C46CD6">
            <w:pPr>
              <w:pStyle w:val="P68B1DB1-Normal26"/>
              <w:contextualSpacing/>
              <w:jc w:val="left"/>
              <w:rPr>
                <w:lang w:val="fr-FR"/>
              </w:rPr>
            </w:pPr>
            <w:r w:rsidRPr="00A25D2A">
              <w:rPr>
                <w:lang w:val="fr-FR"/>
              </w:rPr>
              <w:lastRenderedPageBreak/>
              <w:t xml:space="preserve">Équipes scientifiques dans les États </w:t>
            </w:r>
            <w:r w:rsidRPr="00A25D2A">
              <w:rPr>
                <w:lang w:val="fr-FR"/>
              </w:rPr>
              <w:lastRenderedPageBreak/>
              <w:t>participants, CS et CC CBI</w:t>
            </w:r>
          </w:p>
        </w:tc>
        <w:tc>
          <w:tcPr>
            <w:tcW w:w="1134" w:type="dxa"/>
          </w:tcPr>
          <w:p w14:paraId="21CDF85F" w14:textId="15A33B3A" w:rsidR="00E35521" w:rsidRPr="00A25D2A" w:rsidRDefault="00C46CD6" w:rsidP="005104B5">
            <w:pPr>
              <w:pStyle w:val="P68B1DB1-Normal26"/>
              <w:ind w:right="-108"/>
              <w:jc w:val="left"/>
              <w:rPr>
                <w:lang w:val="fr-FR"/>
              </w:rPr>
            </w:pPr>
            <w:r w:rsidRPr="00A25D2A">
              <w:rPr>
                <w:lang w:val="fr-FR"/>
              </w:rPr>
              <w:lastRenderedPageBreak/>
              <w:t>À déterminer – État par État</w:t>
            </w:r>
          </w:p>
        </w:tc>
        <w:tc>
          <w:tcPr>
            <w:tcW w:w="1276" w:type="dxa"/>
            <w:shd w:val="clear" w:color="auto" w:fill="EE0000"/>
          </w:tcPr>
          <w:p w14:paraId="75BE1B64" w14:textId="77777777" w:rsidR="00E35521" w:rsidRDefault="00C46CD6">
            <w:pPr>
              <w:pStyle w:val="P68B1DB1-Normal26"/>
              <w:jc w:val="left"/>
            </w:pPr>
            <w:r>
              <w:t>Très élevée</w:t>
            </w:r>
          </w:p>
        </w:tc>
      </w:tr>
      <w:tr w:rsidR="00E35521" w14:paraId="3DB4FF44" w14:textId="77777777">
        <w:tc>
          <w:tcPr>
            <w:tcW w:w="1184" w:type="dxa"/>
            <w:vAlign w:val="center"/>
          </w:tcPr>
          <w:p w14:paraId="0BEEBD47" w14:textId="77777777" w:rsidR="00E35521" w:rsidRDefault="00C46CD6">
            <w:pPr>
              <w:pStyle w:val="P68B1DB1-Normal28"/>
              <w:jc w:val="left"/>
              <w:rPr>
                <w:rFonts w:eastAsia="Calibri"/>
              </w:rPr>
            </w:pPr>
            <w:r>
              <w:t>THRT-02</w:t>
            </w:r>
          </w:p>
        </w:tc>
        <w:tc>
          <w:tcPr>
            <w:tcW w:w="1227" w:type="dxa"/>
          </w:tcPr>
          <w:p w14:paraId="60E00FED" w14:textId="1927FB8C" w:rsidR="00E35521" w:rsidRDefault="00C46CD6" w:rsidP="00175111">
            <w:pPr>
              <w:pStyle w:val="P68B1DB1-Normal26"/>
              <w:ind w:left="-11" w:right="-102"/>
              <w:jc w:val="left"/>
            </w:pPr>
            <w:r>
              <w:t>Enchevêtre</w:t>
            </w:r>
            <w:r w:rsidR="00175111">
              <w:t>-</w:t>
            </w:r>
            <w:r>
              <w:t>ment/prises accessoires</w:t>
            </w:r>
          </w:p>
        </w:tc>
        <w:tc>
          <w:tcPr>
            <w:tcW w:w="3402" w:type="dxa"/>
          </w:tcPr>
          <w:p w14:paraId="0ECFEDB6" w14:textId="0143BD79" w:rsidR="00E35521" w:rsidRPr="00A25D2A" w:rsidRDefault="00C46CD6">
            <w:pPr>
              <w:pStyle w:val="P68B1DB1-Normal26"/>
              <w:jc w:val="left"/>
              <w:rPr>
                <w:lang w:val="fr-FR"/>
              </w:rPr>
            </w:pPr>
            <w:r w:rsidRPr="00A25D2A">
              <w:rPr>
                <w:lang w:val="fr-FR"/>
              </w:rPr>
              <w:t>Meilleure compréhension de la menace que représentent les prises accessoires pour les BBMA afin d’éclairer les stratégies d’atténuation</w:t>
            </w:r>
          </w:p>
        </w:tc>
        <w:tc>
          <w:tcPr>
            <w:tcW w:w="5244" w:type="dxa"/>
          </w:tcPr>
          <w:p w14:paraId="59DF2732" w14:textId="77777777" w:rsidR="00E35521" w:rsidRPr="00A25D2A" w:rsidRDefault="00C46CD6">
            <w:pPr>
              <w:pStyle w:val="P68B1DB1-Normal26"/>
              <w:jc w:val="left"/>
              <w:rPr>
                <w:lang w:val="fr-FR"/>
              </w:rPr>
            </w:pPr>
            <w:r w:rsidRPr="00A25D2A">
              <w:rPr>
                <w:b/>
                <w:lang w:val="fr-FR"/>
              </w:rPr>
              <w:t>Surveiller l’effort de pêche</w:t>
            </w:r>
            <w:r w:rsidRPr="00A25D2A">
              <w:rPr>
                <w:lang w:val="fr-FR"/>
              </w:rPr>
              <w:t xml:space="preserve"> dans l’habitat des BBMA à l’aide du SIA, des statistiques nationales sur la pêche et de l’imagerie satellitaire à haute résolution (Elliott et al. 2024), et effectuer régulièrement des </w:t>
            </w:r>
            <w:r w:rsidRPr="00A25D2A">
              <w:rPr>
                <w:b/>
                <w:lang w:val="fr-FR"/>
              </w:rPr>
              <w:t>évaluations des risques</w:t>
            </w:r>
            <w:r w:rsidRPr="00A25D2A">
              <w:rPr>
                <w:lang w:val="fr-FR"/>
              </w:rPr>
              <w:t xml:space="preserve"> liés à la pêche à l’aide de la boîte à outils ByRA (Hines et al. 2020, Farinelli et al. 2024) et de la navigation à l’aide de données SIA et de répartition des baleines (Willson et al. 2023)</w:t>
            </w:r>
          </w:p>
        </w:tc>
        <w:tc>
          <w:tcPr>
            <w:tcW w:w="1701" w:type="dxa"/>
          </w:tcPr>
          <w:p w14:paraId="60EF9F53" w14:textId="7F60EF8F" w:rsidR="00E35521" w:rsidRPr="00A25D2A" w:rsidRDefault="00C46CD6">
            <w:pPr>
              <w:pStyle w:val="P68B1DB1-Normal26"/>
              <w:contextualSpacing/>
              <w:jc w:val="left"/>
              <w:rPr>
                <w:lang w:val="fr-FR"/>
              </w:rPr>
            </w:pPr>
            <w:r w:rsidRPr="00A25D2A">
              <w:rPr>
                <w:lang w:val="fr-FR"/>
              </w:rPr>
              <w:t>Équipes scientifiques dans les États participants, CS CBI et Initiative d’atténuation des prises accessoires (IAPA) de la CBI</w:t>
            </w:r>
          </w:p>
        </w:tc>
        <w:tc>
          <w:tcPr>
            <w:tcW w:w="1134" w:type="dxa"/>
          </w:tcPr>
          <w:p w14:paraId="63C01E26" w14:textId="4799A864"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5C518054" w14:textId="77777777" w:rsidR="00E35521" w:rsidRDefault="00C46CD6">
            <w:pPr>
              <w:pStyle w:val="P68B1DB1-Normal26"/>
              <w:jc w:val="left"/>
            </w:pPr>
            <w:r>
              <w:t>Très élevée</w:t>
            </w:r>
          </w:p>
        </w:tc>
      </w:tr>
      <w:tr w:rsidR="00E35521" w14:paraId="6C7C576C" w14:textId="77777777">
        <w:tc>
          <w:tcPr>
            <w:tcW w:w="1184" w:type="dxa"/>
            <w:vAlign w:val="center"/>
          </w:tcPr>
          <w:p w14:paraId="63B1AAFE" w14:textId="77777777" w:rsidR="00E35521" w:rsidRDefault="00C46CD6">
            <w:pPr>
              <w:pStyle w:val="P68B1DB1-Normal28"/>
              <w:jc w:val="left"/>
            </w:pPr>
            <w:r>
              <w:t>THRT-03</w:t>
            </w:r>
          </w:p>
        </w:tc>
        <w:tc>
          <w:tcPr>
            <w:tcW w:w="1227" w:type="dxa"/>
          </w:tcPr>
          <w:p w14:paraId="31F9C391" w14:textId="2DE9F64A" w:rsidR="00E35521" w:rsidRDefault="00C46CD6" w:rsidP="00175111">
            <w:pPr>
              <w:pStyle w:val="P68B1DB1-Normal26"/>
              <w:ind w:left="-11" w:right="-102"/>
              <w:jc w:val="left"/>
            </w:pPr>
            <w:r>
              <w:t>Enchevêtre</w:t>
            </w:r>
            <w:r w:rsidR="00175111">
              <w:t>-</w:t>
            </w:r>
            <w:r>
              <w:t>ment/prises accessoires</w:t>
            </w:r>
          </w:p>
        </w:tc>
        <w:tc>
          <w:tcPr>
            <w:tcW w:w="3402" w:type="dxa"/>
          </w:tcPr>
          <w:p w14:paraId="55D05DBA" w14:textId="7A3CE375" w:rsidR="00E35521" w:rsidRPr="00A25D2A" w:rsidRDefault="00C46CD6">
            <w:pPr>
              <w:pStyle w:val="P68B1DB1-Normal26"/>
              <w:jc w:val="left"/>
              <w:rPr>
                <w:lang w:val="fr-FR"/>
              </w:rPr>
            </w:pPr>
            <w:r w:rsidRPr="00A25D2A">
              <w:rPr>
                <w:lang w:val="fr-FR"/>
              </w:rPr>
              <w:t>Les équipes d’intervention en cas d’enchevêtrement sont formées et équipées pour libérer les baleines dans tous les États de l’aire de répartition</w:t>
            </w:r>
          </w:p>
        </w:tc>
        <w:tc>
          <w:tcPr>
            <w:tcW w:w="5244" w:type="dxa"/>
          </w:tcPr>
          <w:p w14:paraId="35A8906C" w14:textId="77777777" w:rsidR="00E35521" w:rsidRPr="00A25D2A" w:rsidRDefault="00C46CD6">
            <w:pPr>
              <w:pStyle w:val="P68B1DB1-Normal26"/>
              <w:jc w:val="left"/>
              <w:rPr>
                <w:lang w:val="fr-FR"/>
              </w:rPr>
            </w:pPr>
            <w:r w:rsidRPr="00A25D2A">
              <w:rPr>
                <w:lang w:val="fr-FR"/>
              </w:rPr>
              <w:t xml:space="preserve">Organiser des </w:t>
            </w:r>
            <w:r w:rsidRPr="00A25D2A">
              <w:rPr>
                <w:b/>
                <w:lang w:val="fr-FR"/>
              </w:rPr>
              <w:t>ateliers sur les interventions en cas d’enchevêtrement</w:t>
            </w:r>
            <w:r w:rsidRPr="00A25D2A">
              <w:rPr>
                <w:lang w:val="fr-FR"/>
              </w:rPr>
              <w:t xml:space="preserve"> en collaboration avec le Réseau mondial d’intervention en cas d’enchevêtrement de la CBI </w:t>
            </w:r>
          </w:p>
        </w:tc>
        <w:tc>
          <w:tcPr>
            <w:tcW w:w="1701" w:type="dxa"/>
          </w:tcPr>
          <w:p w14:paraId="1EB94FA3" w14:textId="77777777" w:rsidR="00E35521" w:rsidRPr="00A25D2A" w:rsidRDefault="00C46CD6">
            <w:pPr>
              <w:pStyle w:val="P68B1DB1-Normal26"/>
              <w:contextualSpacing/>
              <w:jc w:val="left"/>
              <w:rPr>
                <w:lang w:val="fr-FR"/>
              </w:rPr>
            </w:pPr>
            <w:r w:rsidRPr="00A25D2A">
              <w:rPr>
                <w:lang w:val="fr-FR"/>
              </w:rPr>
              <w:t>Gouvernements et scientifiques participants et CBI</w:t>
            </w:r>
          </w:p>
        </w:tc>
        <w:tc>
          <w:tcPr>
            <w:tcW w:w="1134" w:type="dxa"/>
          </w:tcPr>
          <w:p w14:paraId="4630CFDF" w14:textId="77777777" w:rsidR="00E35521" w:rsidRPr="00A25D2A" w:rsidRDefault="00E35521" w:rsidP="00C4590C">
            <w:pPr>
              <w:ind w:right="-108"/>
              <w:jc w:val="left"/>
              <w:rPr>
                <w:rFonts w:ascii="Arial" w:eastAsia="Calibri" w:hAnsi="Arial" w:cs="Arial"/>
                <w:color w:val="262626"/>
                <w:sz w:val="20"/>
                <w:lang w:val="fr-FR"/>
              </w:rPr>
            </w:pPr>
          </w:p>
        </w:tc>
        <w:tc>
          <w:tcPr>
            <w:tcW w:w="1276" w:type="dxa"/>
            <w:shd w:val="clear" w:color="auto" w:fill="FFC000"/>
          </w:tcPr>
          <w:p w14:paraId="59A36591" w14:textId="77777777" w:rsidR="00E35521" w:rsidRDefault="00C46CD6">
            <w:pPr>
              <w:pStyle w:val="P68B1DB1-Normal26"/>
              <w:jc w:val="left"/>
            </w:pPr>
            <w:r>
              <w:t>Élevée</w:t>
            </w:r>
          </w:p>
        </w:tc>
      </w:tr>
      <w:tr w:rsidR="00E35521" w14:paraId="2BF36942" w14:textId="77777777">
        <w:tc>
          <w:tcPr>
            <w:tcW w:w="1184" w:type="dxa"/>
            <w:vAlign w:val="center"/>
          </w:tcPr>
          <w:p w14:paraId="7932ABB7" w14:textId="77777777" w:rsidR="00E35521" w:rsidRDefault="00C46CD6">
            <w:pPr>
              <w:pStyle w:val="P68B1DB1-Normal28"/>
              <w:jc w:val="left"/>
              <w:rPr>
                <w:rFonts w:eastAsia="Calibri"/>
              </w:rPr>
            </w:pPr>
            <w:r>
              <w:t>THRT-04</w:t>
            </w:r>
          </w:p>
        </w:tc>
        <w:tc>
          <w:tcPr>
            <w:tcW w:w="1227" w:type="dxa"/>
          </w:tcPr>
          <w:p w14:paraId="27F27176" w14:textId="039A32DA" w:rsidR="00E35521" w:rsidRDefault="00C46CD6" w:rsidP="00175111">
            <w:pPr>
              <w:pStyle w:val="P68B1DB1-Normal26"/>
              <w:ind w:left="-11" w:right="-102"/>
              <w:jc w:val="left"/>
            </w:pPr>
            <w:r>
              <w:t>Enchevêtre</w:t>
            </w:r>
            <w:r w:rsidR="00175111">
              <w:t>-</w:t>
            </w:r>
            <w:r>
              <w:t>ment/prises accessoires</w:t>
            </w:r>
          </w:p>
        </w:tc>
        <w:tc>
          <w:tcPr>
            <w:tcW w:w="3402" w:type="dxa"/>
            <w:vMerge w:val="restart"/>
          </w:tcPr>
          <w:p w14:paraId="1AF77796" w14:textId="77777777" w:rsidR="00E35521" w:rsidRPr="00A25D2A" w:rsidRDefault="00C46CD6">
            <w:pPr>
              <w:pStyle w:val="P68B1DB1-Normal26"/>
              <w:jc w:val="left"/>
              <w:rPr>
                <w:lang w:val="fr-FR"/>
              </w:rPr>
            </w:pPr>
            <w:r w:rsidRPr="00A25D2A">
              <w:rPr>
                <w:lang w:val="fr-FR"/>
              </w:rPr>
              <w:t>Réduction du risque de prises accessoires pour les cétacés dans l’ensemble de l’AIMM</w:t>
            </w:r>
          </w:p>
        </w:tc>
        <w:tc>
          <w:tcPr>
            <w:tcW w:w="5244" w:type="dxa"/>
          </w:tcPr>
          <w:p w14:paraId="22B3866B" w14:textId="0CEEEF00" w:rsidR="00E35521" w:rsidRPr="00A25D2A" w:rsidRDefault="00C46CD6">
            <w:pPr>
              <w:pStyle w:val="P68B1DB1-Normal26"/>
              <w:jc w:val="left"/>
              <w:rPr>
                <w:lang w:val="fr-FR"/>
              </w:rPr>
            </w:pPr>
            <w:r w:rsidRPr="00A25D2A">
              <w:rPr>
                <w:lang w:val="fr-FR"/>
              </w:rPr>
              <w:t xml:space="preserve">Mener des </w:t>
            </w:r>
            <w:r w:rsidRPr="00A25D2A">
              <w:rPr>
                <w:b/>
                <w:lang w:val="fr-FR"/>
              </w:rPr>
              <w:t>essais scientifiques sur les adaptations des engins afin de réduire l’enchevêtrement</w:t>
            </w:r>
            <w:r w:rsidRPr="00A25D2A">
              <w:rPr>
                <w:lang w:val="fr-FR"/>
              </w:rPr>
              <w:t xml:space="preserve"> (par exemple, la pêche au filet maillant souterrain (Kiszka et al. 2021), ou utilisation d’autres types d’engins sur les navires (c’est-à-dire la pêche au thon à la ligne au lieu de l’utilisation de filets maillants)</w:t>
            </w:r>
          </w:p>
        </w:tc>
        <w:tc>
          <w:tcPr>
            <w:tcW w:w="1701" w:type="dxa"/>
          </w:tcPr>
          <w:p w14:paraId="5C3870F0" w14:textId="31F8B55F" w:rsidR="00E35521" w:rsidRPr="00A25D2A" w:rsidRDefault="00C46CD6">
            <w:pPr>
              <w:pStyle w:val="P68B1DB1-Normal26"/>
              <w:contextualSpacing/>
              <w:jc w:val="left"/>
              <w:rPr>
                <w:lang w:val="fr-FR"/>
              </w:rPr>
            </w:pPr>
            <w:r w:rsidRPr="00A25D2A">
              <w:rPr>
                <w:lang w:val="fr-FR"/>
              </w:rPr>
              <w:t>Pêcheurs, organisations de gestion des pêches, IAPA CBI et équipes scientifiques dans les États participants, CS et CC CBI</w:t>
            </w:r>
          </w:p>
        </w:tc>
        <w:tc>
          <w:tcPr>
            <w:tcW w:w="1134" w:type="dxa"/>
          </w:tcPr>
          <w:p w14:paraId="7C519E9F" w14:textId="7F906A8F"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623F2821" w14:textId="77777777" w:rsidR="00E35521" w:rsidRDefault="00C46CD6">
            <w:pPr>
              <w:pStyle w:val="P68B1DB1-Normal26"/>
              <w:jc w:val="left"/>
            </w:pPr>
            <w:r>
              <w:t>Élevée</w:t>
            </w:r>
          </w:p>
        </w:tc>
      </w:tr>
      <w:tr w:rsidR="00E35521" w14:paraId="27C0D31C" w14:textId="77777777">
        <w:tc>
          <w:tcPr>
            <w:tcW w:w="1184" w:type="dxa"/>
            <w:vAlign w:val="center"/>
          </w:tcPr>
          <w:p w14:paraId="3419D8B4" w14:textId="77777777" w:rsidR="00E35521" w:rsidRDefault="00C46CD6">
            <w:pPr>
              <w:pStyle w:val="P68B1DB1-Normal28"/>
              <w:jc w:val="left"/>
              <w:rPr>
                <w:rFonts w:eastAsia="Calibri"/>
              </w:rPr>
            </w:pPr>
            <w:r>
              <w:t>THRT-05</w:t>
            </w:r>
          </w:p>
        </w:tc>
        <w:tc>
          <w:tcPr>
            <w:tcW w:w="1227" w:type="dxa"/>
          </w:tcPr>
          <w:p w14:paraId="5E9B2F0E" w14:textId="4D9D90FD" w:rsidR="00E35521" w:rsidRDefault="00C46CD6" w:rsidP="00175111">
            <w:pPr>
              <w:pStyle w:val="P68B1DB1-Normal26"/>
              <w:ind w:left="-11" w:right="-102"/>
              <w:jc w:val="left"/>
            </w:pPr>
            <w:r>
              <w:t>Enchevêtre</w:t>
            </w:r>
            <w:r w:rsidR="00175111">
              <w:t>-</w:t>
            </w:r>
            <w:r>
              <w:t>ment/prises accessoires</w:t>
            </w:r>
          </w:p>
        </w:tc>
        <w:tc>
          <w:tcPr>
            <w:tcW w:w="3402" w:type="dxa"/>
            <w:vMerge/>
          </w:tcPr>
          <w:p w14:paraId="026918BC" w14:textId="77777777" w:rsidR="00E35521" w:rsidRDefault="00E35521">
            <w:pPr>
              <w:jc w:val="left"/>
              <w:rPr>
                <w:rFonts w:ascii="Arial" w:eastAsia="Calibri" w:hAnsi="Arial" w:cs="Arial"/>
                <w:color w:val="262626"/>
                <w:sz w:val="20"/>
              </w:rPr>
            </w:pPr>
          </w:p>
        </w:tc>
        <w:tc>
          <w:tcPr>
            <w:tcW w:w="5244" w:type="dxa"/>
          </w:tcPr>
          <w:p w14:paraId="14E6A650" w14:textId="0B595370" w:rsidR="00E35521" w:rsidRPr="00A25D2A" w:rsidRDefault="00C46CD6">
            <w:pPr>
              <w:pStyle w:val="P68B1DB1-Normal26"/>
              <w:jc w:val="left"/>
              <w:rPr>
                <w:lang w:val="fr-FR"/>
              </w:rPr>
            </w:pPr>
            <w:r w:rsidRPr="00A25D2A">
              <w:rPr>
                <w:lang w:val="fr-FR"/>
              </w:rPr>
              <w:t>Utiliser les résultats de l’</w:t>
            </w:r>
            <w:r w:rsidRPr="00A25D2A">
              <w:rPr>
                <w:b/>
                <w:lang w:val="fr-FR"/>
              </w:rPr>
              <w:t>analyse des risques de prises accessoires</w:t>
            </w:r>
            <w:r w:rsidRPr="00A25D2A">
              <w:rPr>
                <w:lang w:val="fr-FR"/>
              </w:rPr>
              <w:t xml:space="preserve"> et des essais pour effectuer des simulations, et travailler avec les pêcheurs et les gestionnaires pour évaluer l’efficacité et la faisabilité des différentes options de gestion (changement d’engin, adaptations du déploiement des engins, fermetures spatio-temporelles, quotas de licences, etc.)</w:t>
            </w:r>
          </w:p>
        </w:tc>
        <w:tc>
          <w:tcPr>
            <w:tcW w:w="1701" w:type="dxa"/>
          </w:tcPr>
          <w:p w14:paraId="6F86FF83" w14:textId="7CE2AE79" w:rsidR="00E35521" w:rsidRPr="00A25D2A" w:rsidRDefault="00C46CD6">
            <w:pPr>
              <w:pStyle w:val="P68B1DB1-Normal26"/>
              <w:contextualSpacing/>
              <w:jc w:val="left"/>
              <w:rPr>
                <w:lang w:val="fr-FR"/>
              </w:rPr>
            </w:pPr>
            <w:r w:rsidRPr="00A25D2A">
              <w:rPr>
                <w:lang w:val="fr-FR"/>
              </w:rPr>
              <w:t>Pêcheurs, organisations de gestion des pêches, IAPA CBI et équipes scientifiques dans les États participants, CS et CC CBI</w:t>
            </w:r>
          </w:p>
        </w:tc>
        <w:tc>
          <w:tcPr>
            <w:tcW w:w="1134" w:type="dxa"/>
          </w:tcPr>
          <w:p w14:paraId="29053B21" w14:textId="42E6DBE6"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48BA2240" w14:textId="77777777" w:rsidR="00E35521" w:rsidRDefault="00C46CD6">
            <w:pPr>
              <w:pStyle w:val="P68B1DB1-Normal26"/>
              <w:jc w:val="left"/>
            </w:pPr>
            <w:r>
              <w:t>Très élevée</w:t>
            </w:r>
          </w:p>
        </w:tc>
      </w:tr>
      <w:tr w:rsidR="00E35521" w14:paraId="368C41EC" w14:textId="77777777">
        <w:tc>
          <w:tcPr>
            <w:tcW w:w="1184" w:type="dxa"/>
            <w:vAlign w:val="center"/>
          </w:tcPr>
          <w:p w14:paraId="2B6F9531" w14:textId="77777777" w:rsidR="00E35521" w:rsidRDefault="00C46CD6">
            <w:pPr>
              <w:pStyle w:val="P68B1DB1-Normal28"/>
              <w:jc w:val="left"/>
              <w:rPr>
                <w:rFonts w:eastAsia="Calibri"/>
              </w:rPr>
            </w:pPr>
            <w:r>
              <w:t>THRT-06</w:t>
            </w:r>
          </w:p>
        </w:tc>
        <w:tc>
          <w:tcPr>
            <w:tcW w:w="1227" w:type="dxa"/>
          </w:tcPr>
          <w:p w14:paraId="72BB3F3B" w14:textId="30D011CD" w:rsidR="00E35521" w:rsidRDefault="00C46CD6" w:rsidP="00175111">
            <w:pPr>
              <w:pStyle w:val="P68B1DB1-Normal26"/>
              <w:ind w:left="-11" w:right="-102"/>
              <w:jc w:val="left"/>
            </w:pPr>
            <w:r>
              <w:t>Enchevêtre</w:t>
            </w:r>
            <w:r w:rsidR="00175111">
              <w:t>-</w:t>
            </w:r>
            <w:r>
              <w:t>ment/prises accessoires</w:t>
            </w:r>
          </w:p>
        </w:tc>
        <w:tc>
          <w:tcPr>
            <w:tcW w:w="3402" w:type="dxa"/>
            <w:vMerge/>
          </w:tcPr>
          <w:p w14:paraId="1475B0C0" w14:textId="77777777" w:rsidR="00E35521" w:rsidRDefault="00E35521">
            <w:pPr>
              <w:jc w:val="left"/>
              <w:rPr>
                <w:rFonts w:ascii="Arial" w:eastAsia="Calibri" w:hAnsi="Arial" w:cs="Arial"/>
                <w:color w:val="262626"/>
                <w:sz w:val="20"/>
              </w:rPr>
            </w:pPr>
          </w:p>
        </w:tc>
        <w:tc>
          <w:tcPr>
            <w:tcW w:w="5244" w:type="dxa"/>
          </w:tcPr>
          <w:p w14:paraId="020A6209" w14:textId="77777777" w:rsidR="00E35521" w:rsidRPr="00A25D2A" w:rsidRDefault="00C46CD6">
            <w:pPr>
              <w:pStyle w:val="P68B1DB1-Normal26"/>
              <w:jc w:val="left"/>
              <w:rPr>
                <w:lang w:val="fr-FR"/>
              </w:rPr>
            </w:pPr>
            <w:r w:rsidRPr="00A25D2A">
              <w:rPr>
                <w:lang w:val="fr-FR"/>
              </w:rPr>
              <w:t xml:space="preserve">Mettre en œuvre et appliquer des </w:t>
            </w:r>
            <w:r w:rsidRPr="00A25D2A">
              <w:rPr>
                <w:b/>
                <w:lang w:val="fr-FR"/>
              </w:rPr>
              <w:t>politiques de pêche</w:t>
            </w:r>
            <w:r w:rsidRPr="00A25D2A">
              <w:rPr>
                <w:lang w:val="fr-FR"/>
              </w:rPr>
              <w:t xml:space="preserve"> : réduction de l’effort de pêche à l’aide d’engins non sélectifs tels que les filets maillants par la réduction du </w:t>
            </w:r>
            <w:r w:rsidRPr="00A25D2A">
              <w:rPr>
                <w:lang w:val="fr-FR"/>
              </w:rPr>
              <w:lastRenderedPageBreak/>
              <w:t xml:space="preserve">nombre de licences, les fermetures saisonnières ou par zone </w:t>
            </w:r>
          </w:p>
        </w:tc>
        <w:tc>
          <w:tcPr>
            <w:tcW w:w="1701" w:type="dxa"/>
          </w:tcPr>
          <w:p w14:paraId="635FB428" w14:textId="1F4C6067" w:rsidR="00E35521" w:rsidRPr="00A25D2A" w:rsidRDefault="00C46CD6">
            <w:pPr>
              <w:pStyle w:val="P68B1DB1-Normal26"/>
              <w:contextualSpacing/>
              <w:jc w:val="left"/>
              <w:rPr>
                <w:lang w:val="fr-FR"/>
              </w:rPr>
            </w:pPr>
            <w:r w:rsidRPr="00A25D2A">
              <w:rPr>
                <w:lang w:val="fr-FR"/>
              </w:rPr>
              <w:lastRenderedPageBreak/>
              <w:t xml:space="preserve">Gouvernement de l’État de l’aire de répartition et </w:t>
            </w:r>
            <w:r w:rsidRPr="00A25D2A">
              <w:rPr>
                <w:lang w:val="fr-FR"/>
              </w:rPr>
              <w:lastRenderedPageBreak/>
              <w:t>parties prenantes de la pêche</w:t>
            </w:r>
          </w:p>
        </w:tc>
        <w:tc>
          <w:tcPr>
            <w:tcW w:w="1134" w:type="dxa"/>
          </w:tcPr>
          <w:p w14:paraId="698F47E9" w14:textId="27EA14ED" w:rsidR="00E35521" w:rsidRPr="00A25D2A" w:rsidRDefault="00C46CD6" w:rsidP="00C4590C">
            <w:pPr>
              <w:pStyle w:val="P68B1DB1-Normal26"/>
              <w:ind w:right="-108"/>
              <w:jc w:val="left"/>
              <w:rPr>
                <w:lang w:val="fr-FR"/>
              </w:rPr>
            </w:pPr>
            <w:r w:rsidRPr="00A25D2A">
              <w:rPr>
                <w:lang w:val="fr-FR"/>
              </w:rPr>
              <w:lastRenderedPageBreak/>
              <w:t xml:space="preserve">À déterminer </w:t>
            </w:r>
            <w:r w:rsidRPr="00A25D2A">
              <w:rPr>
                <w:lang w:val="fr-FR"/>
              </w:rPr>
              <w:lastRenderedPageBreak/>
              <w:t>– État par État</w:t>
            </w:r>
          </w:p>
        </w:tc>
        <w:tc>
          <w:tcPr>
            <w:tcW w:w="1276" w:type="dxa"/>
            <w:shd w:val="clear" w:color="auto" w:fill="FFC000"/>
          </w:tcPr>
          <w:p w14:paraId="38C69D45" w14:textId="77777777" w:rsidR="00E35521" w:rsidRDefault="00C46CD6">
            <w:pPr>
              <w:pStyle w:val="P68B1DB1-Normal26"/>
              <w:jc w:val="left"/>
            </w:pPr>
            <w:r>
              <w:lastRenderedPageBreak/>
              <w:t>Élevée</w:t>
            </w:r>
          </w:p>
        </w:tc>
      </w:tr>
      <w:tr w:rsidR="00E35521" w14:paraId="7C2B9C1A" w14:textId="77777777">
        <w:tc>
          <w:tcPr>
            <w:tcW w:w="1184" w:type="dxa"/>
            <w:vAlign w:val="center"/>
          </w:tcPr>
          <w:p w14:paraId="3DC9DD1E" w14:textId="77777777" w:rsidR="00E35521" w:rsidRDefault="00C46CD6">
            <w:pPr>
              <w:pStyle w:val="P68B1DB1-Normal28"/>
              <w:jc w:val="left"/>
              <w:rPr>
                <w:rFonts w:eastAsia="Calibri"/>
              </w:rPr>
            </w:pPr>
            <w:r>
              <w:t>THRT-07</w:t>
            </w:r>
          </w:p>
        </w:tc>
        <w:tc>
          <w:tcPr>
            <w:tcW w:w="1227" w:type="dxa"/>
          </w:tcPr>
          <w:p w14:paraId="04348E56" w14:textId="77777777" w:rsidR="00E35521" w:rsidRDefault="00C46CD6" w:rsidP="00C4590C">
            <w:pPr>
              <w:pStyle w:val="P68B1DB1-Normal26"/>
              <w:ind w:right="-102"/>
              <w:jc w:val="left"/>
            </w:pPr>
            <w:r>
              <w:t>Collision avec un navire</w:t>
            </w:r>
          </w:p>
        </w:tc>
        <w:tc>
          <w:tcPr>
            <w:tcW w:w="3402" w:type="dxa"/>
            <w:vMerge w:val="restart"/>
          </w:tcPr>
          <w:p w14:paraId="6F4522D3" w14:textId="77777777" w:rsidR="00E35521" w:rsidRPr="00A25D2A" w:rsidRDefault="00C46CD6">
            <w:pPr>
              <w:pStyle w:val="P68B1DB1-Normal26"/>
              <w:jc w:val="left"/>
              <w:rPr>
                <w:lang w:val="fr-FR"/>
              </w:rPr>
            </w:pPr>
            <w:r w:rsidRPr="00A25D2A">
              <w:rPr>
                <w:lang w:val="fr-FR"/>
              </w:rPr>
              <w:t>Réduction du risque de collision des BBMA avec les navires dans toute l’aire de répartition</w:t>
            </w:r>
          </w:p>
        </w:tc>
        <w:tc>
          <w:tcPr>
            <w:tcW w:w="5244" w:type="dxa"/>
          </w:tcPr>
          <w:p w14:paraId="4A55F196" w14:textId="501B206A" w:rsidR="00E35521" w:rsidRPr="00A25D2A" w:rsidRDefault="00C46CD6">
            <w:pPr>
              <w:pStyle w:val="P68B1DB1-Normal26"/>
              <w:jc w:val="left"/>
              <w:rPr>
                <w:lang w:val="fr-FR"/>
              </w:rPr>
            </w:pPr>
            <w:r w:rsidRPr="00A25D2A">
              <w:rPr>
                <w:lang w:val="fr-FR"/>
              </w:rPr>
              <w:t xml:space="preserve">Effectuer des simulations sur le </w:t>
            </w:r>
            <w:r w:rsidRPr="00A25D2A">
              <w:rPr>
                <w:b/>
                <w:lang w:val="fr-FR"/>
              </w:rPr>
              <w:t>rapport coût-bénéfice des mesures de réduction des collisions avec les navires</w:t>
            </w:r>
            <w:r w:rsidRPr="00A25D2A">
              <w:rPr>
                <w:lang w:val="fr-FR"/>
              </w:rPr>
              <w:t>, y compris le réacheminement ou les réductions de vitesse obligatoires/volontaires</w:t>
            </w:r>
          </w:p>
        </w:tc>
        <w:tc>
          <w:tcPr>
            <w:tcW w:w="1701" w:type="dxa"/>
          </w:tcPr>
          <w:p w14:paraId="5E21E7EC" w14:textId="0666DC9A" w:rsidR="00E35521" w:rsidRPr="00A25D2A" w:rsidRDefault="00C46CD6">
            <w:pPr>
              <w:pStyle w:val="P68B1DB1-Normal26"/>
              <w:contextualSpacing/>
              <w:jc w:val="left"/>
              <w:rPr>
                <w:lang w:val="fr-FR"/>
              </w:rPr>
            </w:pPr>
            <w:r w:rsidRPr="00A25D2A">
              <w:rPr>
                <w:lang w:val="fr-FR"/>
              </w:rPr>
              <w:t>États de l’aire de répartition et OMI</w:t>
            </w:r>
          </w:p>
        </w:tc>
        <w:tc>
          <w:tcPr>
            <w:tcW w:w="1134" w:type="dxa"/>
          </w:tcPr>
          <w:p w14:paraId="55CB402B" w14:textId="421A7EFB"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71699FFD" w14:textId="77777777" w:rsidR="00E35521" w:rsidRDefault="00C46CD6">
            <w:pPr>
              <w:pStyle w:val="P68B1DB1-Normal26"/>
              <w:jc w:val="left"/>
            </w:pPr>
            <w:r>
              <w:t>Très élevée</w:t>
            </w:r>
          </w:p>
        </w:tc>
      </w:tr>
      <w:tr w:rsidR="00E35521" w14:paraId="119705DD" w14:textId="77777777">
        <w:tc>
          <w:tcPr>
            <w:tcW w:w="1184" w:type="dxa"/>
            <w:vAlign w:val="center"/>
          </w:tcPr>
          <w:p w14:paraId="30108091" w14:textId="77777777" w:rsidR="00E35521" w:rsidRDefault="00C46CD6">
            <w:pPr>
              <w:pStyle w:val="P68B1DB1-Normal28"/>
              <w:jc w:val="left"/>
              <w:rPr>
                <w:rFonts w:eastAsia="Calibri"/>
              </w:rPr>
            </w:pPr>
            <w:r>
              <w:t>THRT-08</w:t>
            </w:r>
          </w:p>
        </w:tc>
        <w:tc>
          <w:tcPr>
            <w:tcW w:w="1227" w:type="dxa"/>
          </w:tcPr>
          <w:p w14:paraId="0420FC8B" w14:textId="77777777" w:rsidR="00E35521" w:rsidRDefault="00C46CD6" w:rsidP="00C4590C">
            <w:pPr>
              <w:pStyle w:val="P68B1DB1-Normal26"/>
              <w:ind w:right="-102"/>
              <w:jc w:val="left"/>
            </w:pPr>
            <w:r>
              <w:t>Collision avec un navire</w:t>
            </w:r>
          </w:p>
        </w:tc>
        <w:tc>
          <w:tcPr>
            <w:tcW w:w="3402" w:type="dxa"/>
            <w:vMerge/>
          </w:tcPr>
          <w:p w14:paraId="00850703" w14:textId="77777777" w:rsidR="00E35521" w:rsidRDefault="00E35521">
            <w:pPr>
              <w:jc w:val="left"/>
              <w:rPr>
                <w:rFonts w:ascii="Arial" w:eastAsia="Calibri" w:hAnsi="Arial" w:cs="Arial"/>
                <w:color w:val="262626"/>
                <w:sz w:val="20"/>
              </w:rPr>
            </w:pPr>
          </w:p>
        </w:tc>
        <w:tc>
          <w:tcPr>
            <w:tcW w:w="5244" w:type="dxa"/>
          </w:tcPr>
          <w:p w14:paraId="0A6ABF81" w14:textId="77777777" w:rsidR="00E35521" w:rsidRPr="00A25D2A" w:rsidRDefault="00C46CD6">
            <w:pPr>
              <w:jc w:val="left"/>
              <w:rPr>
                <w:rFonts w:ascii="Arial" w:eastAsia="Calibri" w:hAnsi="Arial" w:cs="Arial"/>
                <w:color w:val="262626"/>
                <w:sz w:val="20"/>
                <w:lang w:val="fr-FR"/>
              </w:rPr>
            </w:pPr>
            <w:r w:rsidRPr="00A25D2A">
              <w:rPr>
                <w:rFonts w:ascii="Arial" w:eastAsia="Calibri" w:hAnsi="Arial" w:cs="Arial"/>
                <w:color w:val="262626"/>
                <w:sz w:val="20"/>
                <w:lang w:val="fr-FR"/>
              </w:rPr>
              <w:t xml:space="preserve">Lancer des </w:t>
            </w:r>
            <w:r w:rsidRPr="00A25D2A">
              <w:rPr>
                <w:rFonts w:ascii="Arial" w:eastAsia="Calibri" w:hAnsi="Arial" w:cs="Arial"/>
                <w:b/>
                <w:color w:val="262626"/>
                <w:sz w:val="20"/>
                <w:lang w:val="fr-FR"/>
              </w:rPr>
              <w:t>campagnes industrielles proactives et volontaires pour éviter les baleines</w:t>
            </w:r>
            <w:r w:rsidRPr="00A25D2A">
              <w:rPr>
                <w:rFonts w:ascii="Arial" w:eastAsia="Calibri" w:hAnsi="Arial" w:cs="Arial"/>
                <w:color w:val="262626"/>
                <w:sz w:val="20"/>
                <w:lang w:val="fr-FR"/>
              </w:rPr>
              <w:t xml:space="preserve">, </w:t>
            </w:r>
            <w:r w:rsidRPr="00A25D2A">
              <w:rPr>
                <w:rFonts w:ascii="Arial" w:eastAsia="Calibri" w:hAnsi="Arial" w:cs="Arial"/>
                <w:color w:val="000000" w:themeColor="text1"/>
                <w:sz w:val="20"/>
                <w:lang w:val="fr-FR"/>
              </w:rPr>
              <w:t xml:space="preserve">établir des rapports et planifier les itinéraires </w:t>
            </w:r>
            <w:r w:rsidRPr="00A25D2A">
              <w:rPr>
                <w:rFonts w:ascii="Arial" w:eastAsia="Calibri" w:hAnsi="Arial" w:cs="Arial"/>
                <w:color w:val="262626"/>
                <w:sz w:val="20"/>
                <w:lang w:val="fr-FR"/>
              </w:rPr>
              <w:t xml:space="preserve">en fonction des données scientifiques disponibles (voir le </w:t>
            </w:r>
            <w:hyperlink r:id="rId48" w:history="1">
              <w:r w:rsidR="00E35521" w:rsidRPr="00A25D2A">
                <w:rPr>
                  <w:rStyle w:val="Hyperlink"/>
                  <w:rFonts w:ascii="Arial" w:eastAsia="Calibri" w:hAnsi="Arial" w:cs="Arial"/>
                  <w:sz w:val="20"/>
                  <w:lang w:val="fr-FR"/>
                </w:rPr>
                <w:t xml:space="preserve">projet California Blue </w:t>
              </w:r>
              <w:proofErr w:type="spellStart"/>
              <w:r w:rsidR="00E35521" w:rsidRPr="00A25D2A">
                <w:rPr>
                  <w:rStyle w:val="Hyperlink"/>
                  <w:rFonts w:ascii="Arial" w:eastAsia="Calibri" w:hAnsi="Arial" w:cs="Arial"/>
                  <w:sz w:val="20"/>
                  <w:lang w:val="fr-FR"/>
                </w:rPr>
                <w:t>Whales</w:t>
              </w:r>
              <w:proofErr w:type="spellEnd"/>
              <w:r w:rsidR="00E35521" w:rsidRPr="00A25D2A">
                <w:rPr>
                  <w:rStyle w:val="Hyperlink"/>
                  <w:rFonts w:ascii="Arial" w:eastAsia="Calibri" w:hAnsi="Arial" w:cs="Arial"/>
                  <w:sz w:val="20"/>
                  <w:lang w:val="fr-FR"/>
                </w:rPr>
                <w:t xml:space="preserve"> and Blue Skies</w:t>
              </w:r>
            </w:hyperlink>
            <w:r w:rsidRPr="00A25D2A">
              <w:rPr>
                <w:rFonts w:ascii="Arial" w:eastAsia="Calibri" w:hAnsi="Arial" w:cs="Arial"/>
                <w:color w:val="262626"/>
                <w:sz w:val="20"/>
                <w:lang w:val="fr-FR"/>
              </w:rPr>
              <w:t>)</w:t>
            </w:r>
          </w:p>
        </w:tc>
        <w:tc>
          <w:tcPr>
            <w:tcW w:w="1701" w:type="dxa"/>
          </w:tcPr>
          <w:p w14:paraId="3C41814B" w14:textId="5F37460A" w:rsidR="00E35521" w:rsidRPr="00A25D2A" w:rsidRDefault="00C46CD6">
            <w:pPr>
              <w:pStyle w:val="P68B1DB1-Normal26"/>
              <w:jc w:val="left"/>
              <w:rPr>
                <w:lang w:val="fr-FR"/>
              </w:rPr>
            </w:pPr>
            <w:r w:rsidRPr="00A25D2A">
              <w:rPr>
                <w:lang w:val="fr-FR"/>
              </w:rPr>
              <w:t>États de l’aire de répartition et OMI</w:t>
            </w:r>
          </w:p>
        </w:tc>
        <w:tc>
          <w:tcPr>
            <w:tcW w:w="1134" w:type="dxa"/>
          </w:tcPr>
          <w:p w14:paraId="3809FFE3" w14:textId="6DE08186"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72AA7D54" w14:textId="77777777" w:rsidR="00E35521" w:rsidRDefault="00C46CD6">
            <w:pPr>
              <w:pStyle w:val="P68B1DB1-Normal26"/>
              <w:jc w:val="left"/>
            </w:pPr>
            <w:r>
              <w:t>Très élevée</w:t>
            </w:r>
          </w:p>
        </w:tc>
      </w:tr>
      <w:tr w:rsidR="00E35521" w14:paraId="1BD48962" w14:textId="77777777">
        <w:tc>
          <w:tcPr>
            <w:tcW w:w="1184" w:type="dxa"/>
            <w:vAlign w:val="center"/>
          </w:tcPr>
          <w:p w14:paraId="69C8BCFC" w14:textId="77777777" w:rsidR="00E35521" w:rsidRDefault="00C46CD6">
            <w:pPr>
              <w:pStyle w:val="P68B1DB1-Normal28"/>
              <w:jc w:val="left"/>
              <w:rPr>
                <w:rFonts w:eastAsia="Calibri"/>
              </w:rPr>
            </w:pPr>
            <w:r>
              <w:t>THRT-09</w:t>
            </w:r>
          </w:p>
        </w:tc>
        <w:tc>
          <w:tcPr>
            <w:tcW w:w="1227" w:type="dxa"/>
          </w:tcPr>
          <w:p w14:paraId="5506F73F" w14:textId="77777777" w:rsidR="00E35521" w:rsidRDefault="00C46CD6" w:rsidP="00C4590C">
            <w:pPr>
              <w:pStyle w:val="P68B1DB1-Normal26"/>
              <w:ind w:right="-102"/>
              <w:jc w:val="left"/>
            </w:pPr>
            <w:r>
              <w:t>Collision avec un navire</w:t>
            </w:r>
          </w:p>
        </w:tc>
        <w:tc>
          <w:tcPr>
            <w:tcW w:w="3402" w:type="dxa"/>
            <w:vMerge/>
          </w:tcPr>
          <w:p w14:paraId="074814B7" w14:textId="77777777" w:rsidR="00E35521" w:rsidRDefault="00E35521">
            <w:pPr>
              <w:jc w:val="left"/>
              <w:rPr>
                <w:rFonts w:ascii="Arial" w:eastAsia="Calibri" w:hAnsi="Arial" w:cs="Arial"/>
                <w:color w:val="262626"/>
                <w:sz w:val="20"/>
              </w:rPr>
            </w:pPr>
          </w:p>
        </w:tc>
        <w:tc>
          <w:tcPr>
            <w:tcW w:w="5244" w:type="dxa"/>
          </w:tcPr>
          <w:p w14:paraId="734F6860" w14:textId="6686C825" w:rsidR="00E35521" w:rsidRPr="00A25D2A" w:rsidRDefault="00C46CD6">
            <w:pPr>
              <w:pStyle w:val="P68B1DB1-Normal26"/>
              <w:jc w:val="left"/>
              <w:rPr>
                <w:lang w:val="fr-FR"/>
              </w:rPr>
            </w:pPr>
            <w:r w:rsidRPr="00A25D2A">
              <w:rPr>
                <w:lang w:val="fr-FR"/>
              </w:rPr>
              <w:t xml:space="preserve"> Soumettre des </w:t>
            </w:r>
            <w:r w:rsidRPr="00A25D2A">
              <w:rPr>
                <w:b/>
                <w:lang w:val="fr-FR"/>
              </w:rPr>
              <w:t>propositions à l’OMI pour les zones maritimes particulièrement sensibles</w:t>
            </w:r>
            <w:r w:rsidRPr="00A25D2A">
              <w:rPr>
                <w:lang w:val="fr-FR"/>
              </w:rPr>
              <w:t xml:space="preserve"> (ZMPS) dans l’aire de répartition des BBMA ; mettre en œuvre et surveiller les « mesures de protection associées » des ZMPS pour le contrôle du trafic maritime dans un habitat important pour les baleines</w:t>
            </w:r>
          </w:p>
        </w:tc>
        <w:tc>
          <w:tcPr>
            <w:tcW w:w="1701" w:type="dxa"/>
          </w:tcPr>
          <w:p w14:paraId="4864180C" w14:textId="67AC38E4" w:rsidR="00E35521" w:rsidRPr="00A25D2A" w:rsidRDefault="00C46CD6">
            <w:pPr>
              <w:pStyle w:val="P68B1DB1-Normal26"/>
              <w:jc w:val="left"/>
              <w:rPr>
                <w:lang w:val="fr-FR"/>
              </w:rPr>
            </w:pPr>
            <w:r w:rsidRPr="00A25D2A">
              <w:rPr>
                <w:lang w:val="fr-FR"/>
              </w:rPr>
              <w:t>États de l’aire de répartition et OMI</w:t>
            </w:r>
          </w:p>
        </w:tc>
        <w:tc>
          <w:tcPr>
            <w:tcW w:w="1134" w:type="dxa"/>
          </w:tcPr>
          <w:p w14:paraId="42FB50DC" w14:textId="47671520"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3E59F338" w14:textId="77777777" w:rsidR="00E35521" w:rsidRDefault="00C46CD6">
            <w:pPr>
              <w:pStyle w:val="P68B1DB1-Normal26"/>
              <w:jc w:val="left"/>
            </w:pPr>
            <w:r>
              <w:t>Très élevée</w:t>
            </w:r>
          </w:p>
        </w:tc>
      </w:tr>
      <w:tr w:rsidR="00E35521" w14:paraId="6E4B2750" w14:textId="77777777">
        <w:tc>
          <w:tcPr>
            <w:tcW w:w="1184" w:type="dxa"/>
            <w:vAlign w:val="center"/>
          </w:tcPr>
          <w:p w14:paraId="43A72681" w14:textId="77777777" w:rsidR="00E35521" w:rsidRDefault="00C46CD6">
            <w:pPr>
              <w:pStyle w:val="P68B1DB1-Normal28"/>
              <w:jc w:val="left"/>
              <w:rPr>
                <w:rFonts w:eastAsia="Calibri"/>
              </w:rPr>
            </w:pPr>
            <w:r>
              <w:t>THRT-10</w:t>
            </w:r>
          </w:p>
        </w:tc>
        <w:tc>
          <w:tcPr>
            <w:tcW w:w="1227" w:type="dxa"/>
          </w:tcPr>
          <w:p w14:paraId="7E7CFBA6" w14:textId="77777777" w:rsidR="00E35521" w:rsidRDefault="00C46CD6" w:rsidP="00C4590C">
            <w:pPr>
              <w:pStyle w:val="P68B1DB1-Normal26"/>
              <w:ind w:right="-102"/>
              <w:jc w:val="left"/>
            </w:pPr>
            <w:r>
              <w:t>Bruit sous-marin</w:t>
            </w:r>
          </w:p>
        </w:tc>
        <w:tc>
          <w:tcPr>
            <w:tcW w:w="3402" w:type="dxa"/>
            <w:vMerge w:val="restart"/>
          </w:tcPr>
          <w:p w14:paraId="1BCF18E0" w14:textId="447EB8B5" w:rsidR="00E35521" w:rsidRPr="00A25D2A" w:rsidRDefault="00C46CD6">
            <w:pPr>
              <w:pStyle w:val="P68B1DB1-Normal26"/>
              <w:jc w:val="left"/>
              <w:rPr>
                <w:lang w:val="fr-FR"/>
              </w:rPr>
            </w:pPr>
            <w:r w:rsidRPr="00A25D2A">
              <w:rPr>
                <w:lang w:val="fr-FR"/>
              </w:rPr>
              <w:t>Réduction du bruit sous-marin dans l’aire de répartition des BBMA</w:t>
            </w:r>
          </w:p>
        </w:tc>
        <w:tc>
          <w:tcPr>
            <w:tcW w:w="5244" w:type="dxa"/>
          </w:tcPr>
          <w:p w14:paraId="72FA0FBB" w14:textId="77777777" w:rsidR="00E35521" w:rsidRPr="00A25D2A" w:rsidRDefault="00C46CD6">
            <w:pPr>
              <w:pStyle w:val="P68B1DB1-Normal26"/>
              <w:jc w:val="left"/>
              <w:rPr>
                <w:lang w:val="fr-FR"/>
              </w:rPr>
            </w:pPr>
            <w:r w:rsidRPr="00A25D2A">
              <w:rPr>
                <w:lang w:val="fr-FR"/>
              </w:rPr>
              <w:t xml:space="preserve">Lier les scénarios de </w:t>
            </w:r>
            <w:r w:rsidRPr="00A25D2A">
              <w:rPr>
                <w:b/>
                <w:lang w:val="fr-FR"/>
              </w:rPr>
              <w:t>réduction du bruit sous-marin</w:t>
            </w:r>
            <w:r w:rsidRPr="00A25D2A">
              <w:rPr>
                <w:lang w:val="fr-FR"/>
              </w:rPr>
              <w:t xml:space="preserve"> aux options d’atténuation des risques de collision avec les navires</w:t>
            </w:r>
          </w:p>
        </w:tc>
        <w:tc>
          <w:tcPr>
            <w:tcW w:w="1701" w:type="dxa"/>
          </w:tcPr>
          <w:p w14:paraId="7E3A6846" w14:textId="4DE669CE" w:rsidR="00E35521" w:rsidRPr="00A25D2A" w:rsidRDefault="00C46CD6">
            <w:pPr>
              <w:pStyle w:val="P68B1DB1-Normal26"/>
              <w:contextualSpacing/>
              <w:jc w:val="left"/>
              <w:rPr>
                <w:lang w:val="fr-FR"/>
              </w:rPr>
            </w:pPr>
            <w:r w:rsidRPr="00A25D2A">
              <w:rPr>
                <w:lang w:val="fr-FR"/>
              </w:rPr>
              <w:t>États de l’aire de répartition et OMI</w:t>
            </w:r>
          </w:p>
        </w:tc>
        <w:tc>
          <w:tcPr>
            <w:tcW w:w="1134" w:type="dxa"/>
          </w:tcPr>
          <w:p w14:paraId="21BF42A3" w14:textId="3D9F1ABE"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416C2EC6" w14:textId="77777777" w:rsidR="00E35521" w:rsidRDefault="00C46CD6">
            <w:pPr>
              <w:pStyle w:val="P68B1DB1-Normal26"/>
              <w:jc w:val="left"/>
            </w:pPr>
            <w:r>
              <w:t>Très élevée</w:t>
            </w:r>
          </w:p>
        </w:tc>
      </w:tr>
      <w:tr w:rsidR="00E35521" w14:paraId="684A44AA" w14:textId="77777777">
        <w:trPr>
          <w:trHeight w:val="738"/>
        </w:trPr>
        <w:tc>
          <w:tcPr>
            <w:tcW w:w="1184" w:type="dxa"/>
            <w:vAlign w:val="center"/>
          </w:tcPr>
          <w:p w14:paraId="5430098B" w14:textId="77777777" w:rsidR="00E35521" w:rsidRDefault="00C46CD6">
            <w:pPr>
              <w:pStyle w:val="P68B1DB1-Normal28"/>
              <w:jc w:val="left"/>
              <w:rPr>
                <w:rFonts w:eastAsia="Calibri"/>
              </w:rPr>
            </w:pPr>
            <w:r>
              <w:t>THRT-11</w:t>
            </w:r>
          </w:p>
        </w:tc>
        <w:tc>
          <w:tcPr>
            <w:tcW w:w="1227" w:type="dxa"/>
          </w:tcPr>
          <w:p w14:paraId="51EAFF79" w14:textId="77777777" w:rsidR="00E35521" w:rsidRDefault="00C46CD6" w:rsidP="00C4590C">
            <w:pPr>
              <w:pStyle w:val="P68B1DB1-Normal26"/>
              <w:ind w:right="-102"/>
              <w:jc w:val="left"/>
            </w:pPr>
            <w:r>
              <w:t>Bruit sous-marin</w:t>
            </w:r>
          </w:p>
        </w:tc>
        <w:tc>
          <w:tcPr>
            <w:tcW w:w="3402" w:type="dxa"/>
            <w:vMerge/>
          </w:tcPr>
          <w:p w14:paraId="3F57A6F7" w14:textId="77777777" w:rsidR="00E35521" w:rsidRDefault="00E35521">
            <w:pPr>
              <w:jc w:val="left"/>
              <w:rPr>
                <w:rFonts w:ascii="Arial" w:eastAsia="Calibri" w:hAnsi="Arial" w:cs="Arial"/>
                <w:color w:val="262626"/>
                <w:sz w:val="20"/>
              </w:rPr>
            </w:pPr>
          </w:p>
        </w:tc>
        <w:tc>
          <w:tcPr>
            <w:tcW w:w="5244" w:type="dxa"/>
          </w:tcPr>
          <w:p w14:paraId="20AD1BB0" w14:textId="77777777" w:rsidR="00E35521" w:rsidRPr="00A25D2A" w:rsidRDefault="00C46CD6">
            <w:pPr>
              <w:pStyle w:val="P68B1DB1-Normal26"/>
              <w:jc w:val="left"/>
              <w:rPr>
                <w:lang w:val="fr-FR"/>
              </w:rPr>
            </w:pPr>
            <w:r w:rsidRPr="00A25D2A">
              <w:rPr>
                <w:lang w:val="fr-FR"/>
              </w:rPr>
              <w:t>Travailler avec les parties prenantes de l’industrie pour encourager les meilleures pratiques en matière d’</w:t>
            </w:r>
            <w:r w:rsidRPr="00A25D2A">
              <w:rPr>
                <w:b/>
                <w:lang w:val="fr-FR"/>
              </w:rPr>
              <w:t>atténuation du bruit sous-marin</w:t>
            </w:r>
            <w:r w:rsidRPr="00A25D2A">
              <w:rPr>
                <w:lang w:val="fr-FR"/>
              </w:rPr>
              <w:t xml:space="preserve"> (</w:t>
            </w:r>
            <w:proofErr w:type="spellStart"/>
            <w:r w:rsidRPr="00A25D2A">
              <w:rPr>
                <w:lang w:val="fr-FR"/>
              </w:rPr>
              <w:t>Weilgart</w:t>
            </w:r>
            <w:proofErr w:type="spellEnd"/>
            <w:r w:rsidRPr="00A25D2A">
              <w:rPr>
                <w:lang w:val="fr-FR"/>
              </w:rPr>
              <w:t> 2023), en se concentrant initialement sur les navires opérant dans un habitat important pour les mammifères marins</w:t>
            </w:r>
          </w:p>
        </w:tc>
        <w:tc>
          <w:tcPr>
            <w:tcW w:w="1701" w:type="dxa"/>
          </w:tcPr>
          <w:p w14:paraId="2C0BED21" w14:textId="12A69475" w:rsidR="00E35521" w:rsidRPr="00A25D2A" w:rsidRDefault="00C46CD6">
            <w:pPr>
              <w:pStyle w:val="P68B1DB1-Normal26"/>
              <w:jc w:val="left"/>
              <w:rPr>
                <w:lang w:val="fr-FR"/>
              </w:rPr>
            </w:pPr>
            <w:r w:rsidRPr="00A25D2A">
              <w:rPr>
                <w:lang w:val="fr-FR"/>
              </w:rPr>
              <w:t>États de l’aire de répartition, CBI, OMI, CCEM</w:t>
            </w:r>
          </w:p>
        </w:tc>
        <w:tc>
          <w:tcPr>
            <w:tcW w:w="1134" w:type="dxa"/>
          </w:tcPr>
          <w:p w14:paraId="6094DBAF" w14:textId="77A3602C"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49BCBA77" w14:textId="77777777" w:rsidR="00E35521" w:rsidRDefault="00C46CD6">
            <w:pPr>
              <w:pStyle w:val="P68B1DB1-Normal26"/>
              <w:jc w:val="left"/>
            </w:pPr>
            <w:r>
              <w:t>Élevée</w:t>
            </w:r>
          </w:p>
        </w:tc>
      </w:tr>
      <w:tr w:rsidR="00E35521" w14:paraId="0D9E473F" w14:textId="77777777">
        <w:tc>
          <w:tcPr>
            <w:tcW w:w="1184" w:type="dxa"/>
            <w:vAlign w:val="center"/>
          </w:tcPr>
          <w:p w14:paraId="04391B02" w14:textId="77777777" w:rsidR="00E35521" w:rsidRDefault="00C46CD6">
            <w:pPr>
              <w:pStyle w:val="P68B1DB1-Normal28"/>
              <w:jc w:val="left"/>
              <w:rPr>
                <w:rFonts w:eastAsia="Calibri"/>
              </w:rPr>
            </w:pPr>
            <w:r>
              <w:t>THRT-12</w:t>
            </w:r>
          </w:p>
        </w:tc>
        <w:tc>
          <w:tcPr>
            <w:tcW w:w="1227" w:type="dxa"/>
          </w:tcPr>
          <w:p w14:paraId="1DCDC8C3" w14:textId="77777777" w:rsidR="00E35521" w:rsidRDefault="00C46CD6" w:rsidP="00C4590C">
            <w:pPr>
              <w:pStyle w:val="P68B1DB1-Normal26"/>
              <w:ind w:right="-102"/>
              <w:jc w:val="left"/>
            </w:pPr>
            <w:r>
              <w:t>Dégradation de l’habitat</w:t>
            </w:r>
          </w:p>
        </w:tc>
        <w:tc>
          <w:tcPr>
            <w:tcW w:w="3402" w:type="dxa"/>
            <w:vMerge w:val="restart"/>
          </w:tcPr>
          <w:p w14:paraId="7A9B9AAE" w14:textId="41D9E591" w:rsidR="00E35521" w:rsidRPr="00A25D2A" w:rsidRDefault="00C46CD6">
            <w:pPr>
              <w:pStyle w:val="P68B1DB1-Normal26"/>
              <w:jc w:val="left"/>
              <w:rPr>
                <w:lang w:val="fr-FR"/>
              </w:rPr>
            </w:pPr>
            <w:r w:rsidRPr="00A25D2A">
              <w:rPr>
                <w:lang w:val="fr-FR"/>
              </w:rPr>
              <w:t>Réduction du risque de pollution marine/déversement d’hydrocarbures dans l’aire de répartition des BBMA et renforcement de la préparation en cas de contamination/déversement d’hydrocarbures</w:t>
            </w:r>
          </w:p>
        </w:tc>
        <w:tc>
          <w:tcPr>
            <w:tcW w:w="5244" w:type="dxa"/>
          </w:tcPr>
          <w:p w14:paraId="3E8A0E1B" w14:textId="77777777" w:rsidR="00E35521" w:rsidRPr="00A25D2A" w:rsidRDefault="00C46CD6">
            <w:pPr>
              <w:pStyle w:val="P68B1DB1-Normal26"/>
              <w:jc w:val="left"/>
              <w:rPr>
                <w:lang w:val="fr-FR"/>
              </w:rPr>
            </w:pPr>
            <w:r w:rsidRPr="00A25D2A">
              <w:rPr>
                <w:lang w:val="fr-FR"/>
              </w:rPr>
              <w:t xml:space="preserve">Identifier et mettre en œuvre des </w:t>
            </w:r>
            <w:r w:rsidRPr="00A25D2A">
              <w:rPr>
                <w:b/>
                <w:lang w:val="fr-FR"/>
              </w:rPr>
              <w:t>mesures de navigation et de planification des itinéraires</w:t>
            </w:r>
            <w:r w:rsidRPr="00A25D2A">
              <w:rPr>
                <w:lang w:val="fr-FR"/>
              </w:rPr>
              <w:t xml:space="preserve"> qui visent à réduire les naufrages et les collisions avec d’autres utilisateurs maritimes</w:t>
            </w:r>
          </w:p>
        </w:tc>
        <w:tc>
          <w:tcPr>
            <w:tcW w:w="1701" w:type="dxa"/>
          </w:tcPr>
          <w:p w14:paraId="514BF641" w14:textId="7C7163B3" w:rsidR="00E35521" w:rsidRPr="00A25D2A" w:rsidRDefault="00C46CD6">
            <w:pPr>
              <w:pStyle w:val="P68B1DB1-Normal26"/>
              <w:contextualSpacing/>
              <w:jc w:val="left"/>
              <w:rPr>
                <w:lang w:val="fr-FR"/>
              </w:rPr>
            </w:pPr>
            <w:r w:rsidRPr="00A25D2A">
              <w:rPr>
                <w:lang w:val="fr-FR"/>
              </w:rPr>
              <w:t>États de l’aire de répartition, OMI</w:t>
            </w:r>
          </w:p>
        </w:tc>
        <w:tc>
          <w:tcPr>
            <w:tcW w:w="1134" w:type="dxa"/>
          </w:tcPr>
          <w:p w14:paraId="6A32EA49" w14:textId="3A244EED"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3E52E815" w14:textId="77777777" w:rsidR="00E35521" w:rsidRDefault="00C46CD6">
            <w:pPr>
              <w:pStyle w:val="P68B1DB1-Normal26"/>
              <w:jc w:val="left"/>
            </w:pPr>
            <w:r>
              <w:t>Très élevée</w:t>
            </w:r>
          </w:p>
        </w:tc>
      </w:tr>
      <w:tr w:rsidR="00E35521" w14:paraId="22844580" w14:textId="77777777">
        <w:tc>
          <w:tcPr>
            <w:tcW w:w="1184" w:type="dxa"/>
            <w:vAlign w:val="center"/>
          </w:tcPr>
          <w:p w14:paraId="0C1FF8A8" w14:textId="77777777" w:rsidR="00E35521" w:rsidRDefault="00C46CD6">
            <w:pPr>
              <w:pStyle w:val="P68B1DB1-Normal28"/>
              <w:jc w:val="left"/>
            </w:pPr>
            <w:r>
              <w:t>THRT-13</w:t>
            </w:r>
          </w:p>
        </w:tc>
        <w:tc>
          <w:tcPr>
            <w:tcW w:w="1227" w:type="dxa"/>
          </w:tcPr>
          <w:p w14:paraId="4193046C" w14:textId="77777777" w:rsidR="00E35521" w:rsidRDefault="00C46CD6" w:rsidP="00C4590C">
            <w:pPr>
              <w:pStyle w:val="P68B1DB1-Normal26"/>
              <w:ind w:right="-102"/>
              <w:jc w:val="left"/>
            </w:pPr>
            <w:r>
              <w:t>Dégradation de l’habitat</w:t>
            </w:r>
          </w:p>
        </w:tc>
        <w:tc>
          <w:tcPr>
            <w:tcW w:w="3402" w:type="dxa"/>
            <w:vMerge/>
          </w:tcPr>
          <w:p w14:paraId="401D7056" w14:textId="77777777" w:rsidR="00E35521" w:rsidRDefault="00E35521">
            <w:pPr>
              <w:jc w:val="left"/>
              <w:rPr>
                <w:rFonts w:ascii="Arial" w:eastAsia="Calibri" w:hAnsi="Arial" w:cs="Arial"/>
                <w:color w:val="262626"/>
                <w:sz w:val="20"/>
              </w:rPr>
            </w:pPr>
          </w:p>
        </w:tc>
        <w:tc>
          <w:tcPr>
            <w:tcW w:w="5244" w:type="dxa"/>
          </w:tcPr>
          <w:p w14:paraId="446B698F" w14:textId="77777777" w:rsidR="00E35521" w:rsidRPr="00A25D2A" w:rsidRDefault="00C46CD6">
            <w:pPr>
              <w:pStyle w:val="P68B1DB1-Normal26"/>
              <w:jc w:val="left"/>
              <w:rPr>
                <w:lang w:val="fr-FR"/>
              </w:rPr>
            </w:pPr>
            <w:r w:rsidRPr="00A25D2A">
              <w:rPr>
                <w:lang w:val="fr-FR"/>
              </w:rPr>
              <w:t xml:space="preserve">Travailler avec les parties prenantes de l’industrie pour encourager les meilleures pratiques en matière </w:t>
            </w:r>
            <w:r w:rsidRPr="00A25D2A">
              <w:rPr>
                <w:b/>
                <w:lang w:val="fr-FR"/>
              </w:rPr>
              <w:t>d’évaluation, d’atténuation et de suivi de l’impact environnemental</w:t>
            </w:r>
            <w:r w:rsidRPr="00A25D2A">
              <w:rPr>
                <w:lang w:val="fr-FR"/>
              </w:rPr>
              <w:t>, en utilisant les meilleures pratiques disponibles auprès de la CCEM et d’autres sources</w:t>
            </w:r>
          </w:p>
        </w:tc>
        <w:tc>
          <w:tcPr>
            <w:tcW w:w="1701" w:type="dxa"/>
          </w:tcPr>
          <w:p w14:paraId="67BD7661" w14:textId="28E91799" w:rsidR="00E35521" w:rsidRPr="00A25D2A" w:rsidRDefault="00C46CD6">
            <w:pPr>
              <w:pStyle w:val="P68B1DB1-Normal26"/>
              <w:contextualSpacing/>
              <w:jc w:val="left"/>
              <w:rPr>
                <w:lang w:val="fr-FR"/>
              </w:rPr>
            </w:pPr>
            <w:r w:rsidRPr="00A25D2A">
              <w:rPr>
                <w:lang w:val="fr-FR"/>
              </w:rPr>
              <w:t>États de l’aire de répartition, UICN, CCEM</w:t>
            </w:r>
          </w:p>
        </w:tc>
        <w:tc>
          <w:tcPr>
            <w:tcW w:w="1134" w:type="dxa"/>
          </w:tcPr>
          <w:p w14:paraId="6A734280" w14:textId="187E1D02"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62CB0B7A" w14:textId="77777777" w:rsidR="00E35521" w:rsidRDefault="00C46CD6">
            <w:pPr>
              <w:pStyle w:val="P68B1DB1-Normal26"/>
              <w:jc w:val="left"/>
            </w:pPr>
            <w:r>
              <w:t>Élevée</w:t>
            </w:r>
          </w:p>
        </w:tc>
      </w:tr>
      <w:tr w:rsidR="00E35521" w14:paraId="4C024A65" w14:textId="77777777">
        <w:tc>
          <w:tcPr>
            <w:tcW w:w="1184" w:type="dxa"/>
            <w:vAlign w:val="center"/>
          </w:tcPr>
          <w:p w14:paraId="476B14D8" w14:textId="77777777" w:rsidR="00E35521" w:rsidRDefault="00C46CD6">
            <w:pPr>
              <w:pStyle w:val="P68B1DB1-Normal26"/>
              <w:jc w:val="left"/>
            </w:pPr>
            <w:r>
              <w:lastRenderedPageBreak/>
              <w:t>THRT-14</w:t>
            </w:r>
          </w:p>
        </w:tc>
        <w:tc>
          <w:tcPr>
            <w:tcW w:w="1227" w:type="dxa"/>
          </w:tcPr>
          <w:p w14:paraId="720B7809" w14:textId="77777777" w:rsidR="00E35521" w:rsidRDefault="00C46CD6" w:rsidP="00C4590C">
            <w:pPr>
              <w:pStyle w:val="P68B1DB1-Normal26"/>
              <w:ind w:right="-102"/>
              <w:jc w:val="left"/>
            </w:pPr>
            <w:r>
              <w:t>Dégradation de l’habitat</w:t>
            </w:r>
          </w:p>
        </w:tc>
        <w:tc>
          <w:tcPr>
            <w:tcW w:w="3402" w:type="dxa"/>
            <w:vMerge/>
          </w:tcPr>
          <w:p w14:paraId="3D08DBBE" w14:textId="77777777" w:rsidR="00E35521" w:rsidRDefault="00E35521">
            <w:pPr>
              <w:jc w:val="left"/>
              <w:rPr>
                <w:rFonts w:ascii="Arial" w:eastAsia="Calibri" w:hAnsi="Arial" w:cs="Arial"/>
                <w:color w:val="262626"/>
                <w:sz w:val="20"/>
              </w:rPr>
            </w:pPr>
          </w:p>
        </w:tc>
        <w:tc>
          <w:tcPr>
            <w:tcW w:w="5244" w:type="dxa"/>
          </w:tcPr>
          <w:p w14:paraId="17E2E636" w14:textId="15CB1C6D" w:rsidR="00E35521" w:rsidRPr="00A25D2A" w:rsidRDefault="00C46CD6">
            <w:pPr>
              <w:pStyle w:val="P68B1DB1-Normal26"/>
              <w:jc w:val="left"/>
              <w:rPr>
                <w:lang w:val="fr-FR"/>
              </w:rPr>
            </w:pPr>
            <w:r w:rsidRPr="00A25D2A">
              <w:rPr>
                <w:lang w:val="fr-FR"/>
              </w:rPr>
              <w:t xml:space="preserve">Examiner et </w:t>
            </w:r>
            <w:r w:rsidRPr="00A25D2A">
              <w:rPr>
                <w:b/>
                <w:lang w:val="fr-FR"/>
              </w:rPr>
              <w:t>mettre à jour les plans d’intervention en cas de déversement d’hydrocarbures</w:t>
            </w:r>
            <w:r w:rsidRPr="00A25D2A">
              <w:rPr>
                <w:lang w:val="fr-FR"/>
              </w:rPr>
              <w:t xml:space="preserve"> </w:t>
            </w:r>
          </w:p>
        </w:tc>
        <w:tc>
          <w:tcPr>
            <w:tcW w:w="1701" w:type="dxa"/>
          </w:tcPr>
          <w:p w14:paraId="76A66574" w14:textId="21AA9D2E" w:rsidR="00E35521" w:rsidRPr="00A25D2A" w:rsidRDefault="00C46CD6">
            <w:pPr>
              <w:pStyle w:val="P68B1DB1-Normal26"/>
              <w:jc w:val="left"/>
              <w:rPr>
                <w:lang w:val="fr-FR"/>
              </w:rPr>
            </w:pPr>
            <w:r w:rsidRPr="00A25D2A">
              <w:rPr>
                <w:lang w:val="fr-FR"/>
              </w:rPr>
              <w:t xml:space="preserve">États de l’aire de répartition, CCEM, ROPME </w:t>
            </w:r>
          </w:p>
        </w:tc>
        <w:tc>
          <w:tcPr>
            <w:tcW w:w="1134" w:type="dxa"/>
          </w:tcPr>
          <w:p w14:paraId="688F0A0D" w14:textId="45F8DD0A"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528178C0" w14:textId="77777777" w:rsidR="00E35521" w:rsidRDefault="00C46CD6">
            <w:pPr>
              <w:pStyle w:val="P68B1DB1-Normal26"/>
              <w:jc w:val="left"/>
            </w:pPr>
            <w:r>
              <w:t>Élevée</w:t>
            </w:r>
          </w:p>
        </w:tc>
      </w:tr>
      <w:tr w:rsidR="00E35521" w14:paraId="0834BB69" w14:textId="77777777">
        <w:tc>
          <w:tcPr>
            <w:tcW w:w="1184" w:type="dxa"/>
            <w:vAlign w:val="center"/>
          </w:tcPr>
          <w:p w14:paraId="0EECED12" w14:textId="77777777" w:rsidR="00E35521" w:rsidRDefault="00C46CD6">
            <w:pPr>
              <w:pStyle w:val="P68B1DB1-Normal26"/>
              <w:jc w:val="left"/>
            </w:pPr>
            <w:r>
              <w:t>THRT-15</w:t>
            </w:r>
          </w:p>
        </w:tc>
        <w:tc>
          <w:tcPr>
            <w:tcW w:w="1227" w:type="dxa"/>
          </w:tcPr>
          <w:p w14:paraId="324F7FFD" w14:textId="77777777" w:rsidR="00E35521" w:rsidRDefault="00C46CD6" w:rsidP="00C4590C">
            <w:pPr>
              <w:pStyle w:val="P68B1DB1-Normal26"/>
              <w:ind w:right="-102"/>
              <w:jc w:val="left"/>
            </w:pPr>
            <w:r>
              <w:t>Épuisement des proies</w:t>
            </w:r>
          </w:p>
        </w:tc>
        <w:tc>
          <w:tcPr>
            <w:tcW w:w="3402" w:type="dxa"/>
          </w:tcPr>
          <w:p w14:paraId="2EEDEC72" w14:textId="6D6E344D" w:rsidR="00E35521" w:rsidRPr="00A25D2A" w:rsidRDefault="00C46CD6">
            <w:pPr>
              <w:pStyle w:val="P68B1DB1-Normal26"/>
              <w:jc w:val="left"/>
              <w:rPr>
                <w:lang w:val="fr-FR"/>
              </w:rPr>
            </w:pPr>
            <w:r w:rsidRPr="00A25D2A">
              <w:rPr>
                <w:lang w:val="fr-FR"/>
              </w:rPr>
              <w:t>Réduction du risque d’épuisement des proies pour les BBMA</w:t>
            </w:r>
          </w:p>
        </w:tc>
        <w:tc>
          <w:tcPr>
            <w:tcW w:w="5244" w:type="dxa"/>
          </w:tcPr>
          <w:p w14:paraId="0A4A6556" w14:textId="77777777" w:rsidR="00E35521" w:rsidRPr="00A25D2A" w:rsidRDefault="00C46CD6">
            <w:pPr>
              <w:pStyle w:val="P68B1DB1-Normal26"/>
              <w:jc w:val="left"/>
              <w:rPr>
                <w:lang w:val="fr-FR"/>
              </w:rPr>
            </w:pPr>
            <w:r w:rsidRPr="00A25D2A">
              <w:rPr>
                <w:b/>
                <w:lang w:val="fr-FR"/>
              </w:rPr>
              <w:t>Évaluer l’efficacité potentielle des mesures visant à prévenir le déclin des espèces de proies</w:t>
            </w:r>
            <w:r w:rsidRPr="00A25D2A">
              <w:rPr>
                <w:lang w:val="fr-FR"/>
              </w:rPr>
              <w:t xml:space="preserve">, telles que les quotas de capture, les quotas de licences ou les fermetures spatio-temporelles pour des espèces telles que les sardines </w:t>
            </w:r>
          </w:p>
          <w:p w14:paraId="78949B97" w14:textId="77777777" w:rsidR="00E35521" w:rsidRPr="00A25D2A" w:rsidRDefault="00E35521">
            <w:pPr>
              <w:jc w:val="left"/>
              <w:rPr>
                <w:rFonts w:ascii="Arial" w:eastAsia="Calibri" w:hAnsi="Arial" w:cs="Arial"/>
                <w:color w:val="262626"/>
                <w:sz w:val="20"/>
                <w:lang w:val="fr-FR"/>
              </w:rPr>
            </w:pPr>
          </w:p>
        </w:tc>
        <w:tc>
          <w:tcPr>
            <w:tcW w:w="1701" w:type="dxa"/>
          </w:tcPr>
          <w:p w14:paraId="7821E950" w14:textId="643E41F9" w:rsidR="00E35521" w:rsidRPr="00A25D2A" w:rsidRDefault="00C46CD6">
            <w:pPr>
              <w:pStyle w:val="P68B1DB1-Normal26"/>
              <w:jc w:val="left"/>
              <w:rPr>
                <w:lang w:val="fr-FR"/>
              </w:rPr>
            </w:pPr>
            <w:r w:rsidRPr="00A25D2A">
              <w:rPr>
                <w:lang w:val="fr-FR"/>
              </w:rPr>
              <w:t xml:space="preserve">États de l’aire de répartition, CTOI </w:t>
            </w:r>
          </w:p>
        </w:tc>
        <w:tc>
          <w:tcPr>
            <w:tcW w:w="1134" w:type="dxa"/>
          </w:tcPr>
          <w:p w14:paraId="48008CD6" w14:textId="2E3C2EFD"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5827C170" w14:textId="77777777" w:rsidR="00E35521" w:rsidRDefault="00C46CD6">
            <w:pPr>
              <w:pStyle w:val="P68B1DB1-Normal26"/>
              <w:jc w:val="left"/>
            </w:pPr>
            <w:r>
              <w:t>Élevée</w:t>
            </w:r>
          </w:p>
        </w:tc>
      </w:tr>
      <w:tr w:rsidR="00E35521" w:rsidRPr="003A2DEA" w14:paraId="103DD8E3" w14:textId="77777777">
        <w:tc>
          <w:tcPr>
            <w:tcW w:w="15168" w:type="dxa"/>
            <w:gridSpan w:val="7"/>
            <w:shd w:val="clear" w:color="auto" w:fill="B4C6E7"/>
          </w:tcPr>
          <w:p w14:paraId="6A0656D3" w14:textId="77777777" w:rsidR="00E35521" w:rsidRPr="00A25D2A" w:rsidRDefault="00C46CD6" w:rsidP="00C4590C">
            <w:pPr>
              <w:pStyle w:val="P68B1DB1-Normal25"/>
              <w:ind w:right="-102"/>
              <w:jc w:val="center"/>
              <w:rPr>
                <w:sz w:val="18"/>
                <w:lang w:val="fr-FR"/>
              </w:rPr>
            </w:pPr>
            <w:r w:rsidRPr="00A25D2A">
              <w:rPr>
                <w:lang w:val="fr-FR"/>
              </w:rPr>
              <w:t>Sensibilisation du public et renforcement des capacités (PAC)</w:t>
            </w:r>
          </w:p>
        </w:tc>
      </w:tr>
      <w:tr w:rsidR="00E35521" w14:paraId="7C608A04" w14:textId="77777777">
        <w:tc>
          <w:tcPr>
            <w:tcW w:w="1184" w:type="dxa"/>
          </w:tcPr>
          <w:p w14:paraId="2FB63616" w14:textId="77777777" w:rsidR="00E35521" w:rsidRDefault="00C46CD6">
            <w:pPr>
              <w:pStyle w:val="P68B1DB1-Normal26"/>
              <w:jc w:val="left"/>
            </w:pPr>
            <w:r>
              <w:t>PAC-01</w:t>
            </w:r>
          </w:p>
        </w:tc>
        <w:tc>
          <w:tcPr>
            <w:tcW w:w="1227" w:type="dxa"/>
          </w:tcPr>
          <w:p w14:paraId="7C45B79D" w14:textId="77777777" w:rsidR="00E35521" w:rsidRDefault="00C46CD6" w:rsidP="00C4590C">
            <w:pPr>
              <w:pStyle w:val="P68B1DB1-Normal26"/>
              <w:ind w:right="-102"/>
              <w:jc w:val="left"/>
            </w:pPr>
            <w:r>
              <w:t>Toutes les menaces</w:t>
            </w:r>
          </w:p>
        </w:tc>
        <w:tc>
          <w:tcPr>
            <w:tcW w:w="3402" w:type="dxa"/>
          </w:tcPr>
          <w:p w14:paraId="19A20922" w14:textId="77777777" w:rsidR="00E35521" w:rsidRPr="00A25D2A" w:rsidRDefault="00C46CD6">
            <w:pPr>
              <w:pStyle w:val="P68B1DB1-Normal26"/>
              <w:jc w:val="left"/>
              <w:rPr>
                <w:lang w:val="fr-FR"/>
              </w:rPr>
            </w:pPr>
            <w:r w:rsidRPr="00A25D2A">
              <w:rPr>
                <w:lang w:val="fr-FR"/>
              </w:rPr>
              <w:t xml:space="preserve">Renforcement de la capacité et de la motivation des parties prenantes gouvernementales à assurer le suivi et la gestion des BBMA </w:t>
            </w:r>
          </w:p>
        </w:tc>
        <w:tc>
          <w:tcPr>
            <w:tcW w:w="5244" w:type="dxa"/>
          </w:tcPr>
          <w:p w14:paraId="78452401" w14:textId="1DEEE0C9" w:rsidR="00E35521" w:rsidRPr="00A25D2A" w:rsidRDefault="00C46CD6">
            <w:pPr>
              <w:pStyle w:val="P68B1DB1-Normal26"/>
              <w:jc w:val="left"/>
              <w:rPr>
                <w:lang w:val="fr-FR"/>
              </w:rPr>
            </w:pPr>
            <w:r w:rsidRPr="00A25D2A">
              <w:rPr>
                <w:lang w:val="fr-FR"/>
              </w:rPr>
              <w:t xml:space="preserve">Organiser régulièrement des ateliers pour </w:t>
            </w:r>
            <w:r w:rsidRPr="00A25D2A">
              <w:rPr>
                <w:b/>
                <w:lang w:val="fr-FR"/>
              </w:rPr>
              <w:t>promouvoir l’échange d’expérience et d’expertise</w:t>
            </w:r>
            <w:r w:rsidRPr="00A25D2A">
              <w:rPr>
                <w:lang w:val="fr-FR"/>
              </w:rPr>
              <w:t xml:space="preserve"> entre les chercheurs et les parties prenantes gouvernementales, ainsi qu’entre les scientifiques et les gestionnaires des différents États de l’aire de répartition</w:t>
            </w:r>
          </w:p>
        </w:tc>
        <w:tc>
          <w:tcPr>
            <w:tcW w:w="1701" w:type="dxa"/>
          </w:tcPr>
          <w:p w14:paraId="0F834595" w14:textId="522F53A4" w:rsidR="00E35521" w:rsidRPr="00A25D2A" w:rsidRDefault="00C46CD6">
            <w:pPr>
              <w:pStyle w:val="P68B1DB1-Normal26"/>
              <w:contextualSpacing/>
              <w:jc w:val="left"/>
              <w:rPr>
                <w:lang w:val="fr-FR"/>
              </w:rPr>
            </w:pPr>
            <w:r w:rsidRPr="00A25D2A">
              <w:rPr>
                <w:lang w:val="fr-FR"/>
              </w:rPr>
              <w:t>États de l’aire de répartition, CBI</w:t>
            </w:r>
          </w:p>
        </w:tc>
        <w:tc>
          <w:tcPr>
            <w:tcW w:w="1134" w:type="dxa"/>
          </w:tcPr>
          <w:p w14:paraId="3A112B7D" w14:textId="26C95385"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3FBE2364" w14:textId="77777777" w:rsidR="00E35521" w:rsidRDefault="00C46CD6">
            <w:pPr>
              <w:pStyle w:val="P68B1DB1-Normal26"/>
              <w:jc w:val="left"/>
            </w:pPr>
            <w:r>
              <w:t>Élevée</w:t>
            </w:r>
          </w:p>
        </w:tc>
      </w:tr>
      <w:tr w:rsidR="00E35521" w14:paraId="1DB96EB2" w14:textId="77777777">
        <w:tc>
          <w:tcPr>
            <w:tcW w:w="1184" w:type="dxa"/>
          </w:tcPr>
          <w:p w14:paraId="21E200BD" w14:textId="4B939419" w:rsidR="00E35521" w:rsidRDefault="00C46CD6">
            <w:pPr>
              <w:pStyle w:val="P68B1DB1-Normal26"/>
              <w:jc w:val="left"/>
            </w:pPr>
            <w:r>
              <w:t>PAC-02</w:t>
            </w:r>
          </w:p>
        </w:tc>
        <w:tc>
          <w:tcPr>
            <w:tcW w:w="1227" w:type="dxa"/>
          </w:tcPr>
          <w:p w14:paraId="764327ED" w14:textId="466126A8" w:rsidR="00E35521" w:rsidRDefault="00C46CD6" w:rsidP="00C4590C">
            <w:pPr>
              <w:pStyle w:val="P68B1DB1-Normal26"/>
              <w:ind w:right="-102"/>
              <w:jc w:val="left"/>
            </w:pPr>
            <w:r>
              <w:t>Toutes les menaces</w:t>
            </w:r>
          </w:p>
        </w:tc>
        <w:tc>
          <w:tcPr>
            <w:tcW w:w="3402" w:type="dxa"/>
          </w:tcPr>
          <w:p w14:paraId="095FA410" w14:textId="18C67F7B" w:rsidR="00E35521" w:rsidRPr="00A25D2A" w:rsidRDefault="00C46CD6">
            <w:pPr>
              <w:pStyle w:val="P68B1DB1-Normal26"/>
              <w:jc w:val="left"/>
              <w:rPr>
                <w:lang w:val="fr-FR"/>
              </w:rPr>
            </w:pPr>
            <w:r w:rsidRPr="00A25D2A">
              <w:rPr>
                <w:lang w:val="fr-FR"/>
              </w:rPr>
              <w:t>Amélioration de la législation, des politiques et des actions nationales en faveur de la conservation des baleines</w:t>
            </w:r>
          </w:p>
        </w:tc>
        <w:tc>
          <w:tcPr>
            <w:tcW w:w="5244" w:type="dxa"/>
          </w:tcPr>
          <w:p w14:paraId="3525C21F" w14:textId="1D1CBD81" w:rsidR="00E35521" w:rsidRPr="00A25D2A" w:rsidRDefault="00C46CD6">
            <w:pPr>
              <w:pStyle w:val="P68B1DB1-Normal26"/>
              <w:jc w:val="left"/>
              <w:rPr>
                <w:lang w:val="fr-FR"/>
              </w:rPr>
            </w:pPr>
            <w:r w:rsidRPr="00A25D2A">
              <w:rPr>
                <w:lang w:val="fr-FR"/>
              </w:rPr>
              <w:t xml:space="preserve">Soutenir les parties prenantes gouvernementales dans la rédaction et/ou l’amélioration des </w:t>
            </w:r>
            <w:r w:rsidRPr="00A25D2A">
              <w:rPr>
                <w:b/>
                <w:lang w:val="fr-FR"/>
              </w:rPr>
              <w:t>plans d’action nationaux pour les BBMA, les mammifères marins ou la biodiversité</w:t>
            </w:r>
          </w:p>
        </w:tc>
        <w:tc>
          <w:tcPr>
            <w:tcW w:w="1701" w:type="dxa"/>
          </w:tcPr>
          <w:p w14:paraId="0494DD9B" w14:textId="7CA8A9FE" w:rsidR="00E35521" w:rsidRPr="00A25D2A" w:rsidRDefault="00C46CD6">
            <w:pPr>
              <w:pStyle w:val="P68B1DB1-Normal26"/>
              <w:contextualSpacing/>
              <w:jc w:val="left"/>
              <w:rPr>
                <w:lang w:val="fr-FR"/>
              </w:rPr>
            </w:pPr>
            <w:r w:rsidRPr="00A25D2A">
              <w:rPr>
                <w:lang w:val="fr-FR"/>
              </w:rPr>
              <w:t>États de l’aire de répartition, CBI, CCEM</w:t>
            </w:r>
          </w:p>
        </w:tc>
        <w:tc>
          <w:tcPr>
            <w:tcW w:w="1134" w:type="dxa"/>
          </w:tcPr>
          <w:p w14:paraId="5E063B94" w14:textId="50FEF743"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3028866A" w14:textId="7814DD6A" w:rsidR="00E35521" w:rsidRDefault="00C46CD6">
            <w:pPr>
              <w:pStyle w:val="P68B1DB1-Normal26"/>
              <w:jc w:val="left"/>
            </w:pPr>
            <w:r>
              <w:t>Élevée</w:t>
            </w:r>
          </w:p>
        </w:tc>
      </w:tr>
      <w:tr w:rsidR="00E35521" w14:paraId="679520F5" w14:textId="77777777">
        <w:tc>
          <w:tcPr>
            <w:tcW w:w="1184" w:type="dxa"/>
          </w:tcPr>
          <w:p w14:paraId="1E9BC1BA" w14:textId="1EC51194" w:rsidR="00E35521" w:rsidRDefault="00C46CD6">
            <w:pPr>
              <w:pStyle w:val="P68B1DB1-Normal26"/>
              <w:jc w:val="left"/>
            </w:pPr>
            <w:r>
              <w:t>PAC-03</w:t>
            </w:r>
          </w:p>
        </w:tc>
        <w:tc>
          <w:tcPr>
            <w:tcW w:w="1227" w:type="dxa"/>
          </w:tcPr>
          <w:p w14:paraId="5863C33A" w14:textId="77777777" w:rsidR="00E35521" w:rsidRDefault="00C46CD6" w:rsidP="00C4590C">
            <w:pPr>
              <w:pStyle w:val="P68B1DB1-Normal26"/>
              <w:ind w:right="-102"/>
              <w:jc w:val="left"/>
            </w:pPr>
            <w:r>
              <w:t>Toutes les menaces</w:t>
            </w:r>
          </w:p>
        </w:tc>
        <w:tc>
          <w:tcPr>
            <w:tcW w:w="3402" w:type="dxa"/>
          </w:tcPr>
          <w:p w14:paraId="06456CED" w14:textId="77777777" w:rsidR="00E35521" w:rsidRPr="00A25D2A" w:rsidRDefault="00C46CD6">
            <w:pPr>
              <w:pStyle w:val="P68B1DB1-Normal26"/>
              <w:jc w:val="left"/>
              <w:rPr>
                <w:lang w:val="fr-FR"/>
              </w:rPr>
            </w:pPr>
            <w:r w:rsidRPr="00A25D2A">
              <w:rPr>
                <w:lang w:val="fr-FR"/>
              </w:rPr>
              <w:t xml:space="preserve">Amélioration de la capacité à évaluer les carcasses et à contribuer à la compréhension des taux et des causes de mortalité des BBMA </w:t>
            </w:r>
          </w:p>
        </w:tc>
        <w:tc>
          <w:tcPr>
            <w:tcW w:w="5244" w:type="dxa"/>
          </w:tcPr>
          <w:p w14:paraId="3070864F" w14:textId="77777777" w:rsidR="00E35521" w:rsidRPr="00A25D2A" w:rsidRDefault="00C46CD6">
            <w:pPr>
              <w:pStyle w:val="P68B1DB1-Normal26"/>
              <w:jc w:val="left"/>
              <w:rPr>
                <w:lang w:val="fr-FR"/>
              </w:rPr>
            </w:pPr>
            <w:r w:rsidRPr="00A25D2A">
              <w:rPr>
                <w:b/>
                <w:lang w:val="fr-FR"/>
              </w:rPr>
              <w:t>Former et habiliter les intervenants en cas d’échouage</w:t>
            </w:r>
            <w:r w:rsidRPr="00A25D2A">
              <w:rPr>
                <w:lang w:val="fr-FR"/>
              </w:rPr>
              <w:t xml:space="preserve"> à examiner les cétacés échoués pour déterminer les causes potentielles de mortalité, y compris l’enchevêtrement et la collision avec un navire</w:t>
            </w:r>
          </w:p>
        </w:tc>
        <w:tc>
          <w:tcPr>
            <w:tcW w:w="1701" w:type="dxa"/>
          </w:tcPr>
          <w:p w14:paraId="67DD3FBE" w14:textId="0DD0348D" w:rsidR="00E35521" w:rsidRPr="00A25D2A" w:rsidRDefault="00C46CD6">
            <w:pPr>
              <w:pStyle w:val="P68B1DB1-Normal26"/>
              <w:contextualSpacing/>
              <w:jc w:val="left"/>
              <w:rPr>
                <w:lang w:val="fr-FR"/>
              </w:rPr>
            </w:pPr>
            <w:r w:rsidRPr="00A25D2A">
              <w:rPr>
                <w:lang w:val="fr-FR"/>
              </w:rPr>
              <w:t>Initiative sur les échouages de la CBI, États de l’aire de répartition</w:t>
            </w:r>
          </w:p>
        </w:tc>
        <w:tc>
          <w:tcPr>
            <w:tcW w:w="1134" w:type="dxa"/>
          </w:tcPr>
          <w:p w14:paraId="2DE33AF6" w14:textId="63748014"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0159A82B" w14:textId="77777777" w:rsidR="00E35521" w:rsidRDefault="00C46CD6">
            <w:pPr>
              <w:pStyle w:val="P68B1DB1-Normal26"/>
              <w:jc w:val="left"/>
            </w:pPr>
            <w:r>
              <w:t>Élevée</w:t>
            </w:r>
          </w:p>
        </w:tc>
      </w:tr>
      <w:tr w:rsidR="00E35521" w14:paraId="3880EF5E" w14:textId="77777777">
        <w:tc>
          <w:tcPr>
            <w:tcW w:w="1184" w:type="dxa"/>
          </w:tcPr>
          <w:p w14:paraId="5F1E3EB4" w14:textId="7E31FB5C" w:rsidR="00E35521" w:rsidRDefault="00C46CD6">
            <w:pPr>
              <w:pStyle w:val="P68B1DB1-Normal26"/>
              <w:jc w:val="left"/>
            </w:pPr>
            <w:r>
              <w:t>PAC-04</w:t>
            </w:r>
          </w:p>
        </w:tc>
        <w:tc>
          <w:tcPr>
            <w:tcW w:w="1227" w:type="dxa"/>
          </w:tcPr>
          <w:p w14:paraId="265873AE" w14:textId="77777777" w:rsidR="00E35521" w:rsidRDefault="00C46CD6" w:rsidP="00C4590C">
            <w:pPr>
              <w:pStyle w:val="P68B1DB1-Normal26"/>
              <w:ind w:right="-102"/>
              <w:jc w:val="left"/>
            </w:pPr>
            <w:r>
              <w:t>Toutes les menaces</w:t>
            </w:r>
          </w:p>
        </w:tc>
        <w:tc>
          <w:tcPr>
            <w:tcW w:w="3402" w:type="dxa"/>
          </w:tcPr>
          <w:p w14:paraId="2A5AB074" w14:textId="77777777" w:rsidR="00E35521" w:rsidRPr="00A25D2A" w:rsidRDefault="00C46CD6">
            <w:pPr>
              <w:pStyle w:val="P68B1DB1-Normal26"/>
              <w:jc w:val="left"/>
              <w:rPr>
                <w:lang w:val="fr-FR"/>
              </w:rPr>
            </w:pPr>
            <w:r w:rsidRPr="00A25D2A">
              <w:rPr>
                <w:lang w:val="fr-FR"/>
              </w:rPr>
              <w:t>Renforcement de la capacité des organismes gouvernementaux à documenter et à surveiller la présence/absence de baleines</w:t>
            </w:r>
          </w:p>
        </w:tc>
        <w:tc>
          <w:tcPr>
            <w:tcW w:w="5244" w:type="dxa"/>
          </w:tcPr>
          <w:p w14:paraId="74302E99" w14:textId="77777777" w:rsidR="00E35521" w:rsidRPr="00A25D2A" w:rsidRDefault="00C46CD6">
            <w:pPr>
              <w:pStyle w:val="P68B1DB1-Normal26"/>
              <w:jc w:val="left"/>
              <w:rPr>
                <w:lang w:val="fr-FR"/>
              </w:rPr>
            </w:pPr>
            <w:r w:rsidRPr="00A25D2A">
              <w:rPr>
                <w:b/>
                <w:lang w:val="fr-FR"/>
              </w:rPr>
              <w:t>Formation et mentorat pour les gestionnaires et les gardes forestiers</w:t>
            </w:r>
            <w:r w:rsidRPr="00A25D2A">
              <w:rPr>
                <w:lang w:val="fr-FR"/>
              </w:rPr>
              <w:t xml:space="preserve"> afin d’inclure le signalement des baleines dans tout travail d’enquête côtière qu’ils entreprennent pour d’autres espèces (par exemple, les tortues) ou la surveillance des AMP</w:t>
            </w:r>
          </w:p>
        </w:tc>
        <w:tc>
          <w:tcPr>
            <w:tcW w:w="1701" w:type="dxa"/>
          </w:tcPr>
          <w:p w14:paraId="7778A953" w14:textId="560E84FA" w:rsidR="00E35521" w:rsidRPr="00A25D2A" w:rsidRDefault="00C46CD6">
            <w:pPr>
              <w:pStyle w:val="P68B1DB1-Normal26"/>
              <w:contextualSpacing/>
              <w:jc w:val="left"/>
              <w:rPr>
                <w:lang w:val="fr-FR"/>
              </w:rPr>
            </w:pPr>
            <w:r w:rsidRPr="00A25D2A">
              <w:rPr>
                <w:lang w:val="fr-FR"/>
              </w:rPr>
              <w:t>États de l’aire de répartition, scientifiques internationaux et établissements universitaires</w:t>
            </w:r>
          </w:p>
        </w:tc>
        <w:tc>
          <w:tcPr>
            <w:tcW w:w="1134" w:type="dxa"/>
          </w:tcPr>
          <w:p w14:paraId="6B04DE32" w14:textId="3520F840" w:rsidR="00E35521" w:rsidRPr="00A25D2A" w:rsidRDefault="00C46CD6" w:rsidP="00C4590C">
            <w:pPr>
              <w:pStyle w:val="P68B1DB1-Normal26"/>
              <w:ind w:right="-108"/>
              <w:jc w:val="left"/>
              <w:rPr>
                <w:lang w:val="fr-FR"/>
              </w:rPr>
            </w:pPr>
            <w:r w:rsidRPr="00A25D2A">
              <w:rPr>
                <w:lang w:val="fr-FR"/>
              </w:rPr>
              <w:t>À déterminer – État par État</w:t>
            </w:r>
          </w:p>
        </w:tc>
        <w:tc>
          <w:tcPr>
            <w:tcW w:w="1276" w:type="dxa"/>
            <w:shd w:val="clear" w:color="auto" w:fill="FFFF00"/>
          </w:tcPr>
          <w:p w14:paraId="34CD068C" w14:textId="77777777" w:rsidR="00E35521" w:rsidRDefault="00C46CD6">
            <w:pPr>
              <w:pStyle w:val="P68B1DB1-Normal26"/>
              <w:jc w:val="left"/>
            </w:pPr>
            <w:r>
              <w:t>Moyenne</w:t>
            </w:r>
          </w:p>
        </w:tc>
      </w:tr>
      <w:tr w:rsidR="00E35521" w14:paraId="610FE729" w14:textId="77777777">
        <w:tc>
          <w:tcPr>
            <w:tcW w:w="1184" w:type="dxa"/>
          </w:tcPr>
          <w:p w14:paraId="456BC011" w14:textId="2B0CC8DC" w:rsidR="00E35521" w:rsidRDefault="00C46CD6">
            <w:pPr>
              <w:pStyle w:val="P68B1DB1-Normal26"/>
              <w:jc w:val="left"/>
            </w:pPr>
            <w:r>
              <w:t>PAC-05</w:t>
            </w:r>
          </w:p>
        </w:tc>
        <w:tc>
          <w:tcPr>
            <w:tcW w:w="1227" w:type="dxa"/>
          </w:tcPr>
          <w:p w14:paraId="51B41AA0" w14:textId="5B5013BF" w:rsidR="00E35521" w:rsidRDefault="00C46CD6" w:rsidP="00C4590C">
            <w:pPr>
              <w:pStyle w:val="P68B1DB1-Normal26"/>
              <w:ind w:right="-102"/>
              <w:jc w:val="left"/>
            </w:pPr>
            <w:r>
              <w:t>Enchevêtre</w:t>
            </w:r>
            <w:r w:rsidR="00C4590C">
              <w:t>-</w:t>
            </w:r>
            <w:r>
              <w:t>ment/prises accessoires</w:t>
            </w:r>
          </w:p>
        </w:tc>
        <w:tc>
          <w:tcPr>
            <w:tcW w:w="3402" w:type="dxa"/>
          </w:tcPr>
          <w:p w14:paraId="056E4CC9" w14:textId="06103F6B" w:rsidR="00E35521" w:rsidRPr="00A25D2A" w:rsidRDefault="00C46CD6">
            <w:pPr>
              <w:pStyle w:val="P68B1DB1-Normal26"/>
              <w:jc w:val="left"/>
              <w:rPr>
                <w:lang w:val="fr-FR"/>
              </w:rPr>
            </w:pPr>
            <w:r w:rsidRPr="00A25D2A">
              <w:rPr>
                <w:lang w:val="fr-FR"/>
              </w:rPr>
              <w:t>Identification des zones à haut risque d’enchevêtrement pour éclairer l’atténuation</w:t>
            </w:r>
          </w:p>
        </w:tc>
        <w:tc>
          <w:tcPr>
            <w:tcW w:w="5244" w:type="dxa"/>
          </w:tcPr>
          <w:p w14:paraId="73847AA1" w14:textId="468FACB5" w:rsidR="00E35521" w:rsidRPr="00A25D2A" w:rsidRDefault="00C46CD6">
            <w:pPr>
              <w:pStyle w:val="P68B1DB1-Normal26"/>
              <w:jc w:val="left"/>
              <w:rPr>
                <w:lang w:val="fr-FR"/>
              </w:rPr>
            </w:pPr>
            <w:r w:rsidRPr="00A25D2A">
              <w:rPr>
                <w:lang w:val="fr-FR"/>
              </w:rPr>
              <w:t xml:space="preserve">Organiser des ateliers de </w:t>
            </w:r>
            <w:r w:rsidRPr="00A25D2A">
              <w:rPr>
                <w:b/>
                <w:lang w:val="fr-FR"/>
              </w:rPr>
              <w:t>formation sur l’évaluation des risques de prises accessoires (ByRA)</w:t>
            </w:r>
            <w:r w:rsidRPr="00A25D2A">
              <w:rPr>
                <w:lang w:val="fr-FR"/>
              </w:rPr>
              <w:t xml:space="preserve"> (voir THRT-02) pour habiliter les scientifiques des États de l’aire de répartition (cela pourrait être fait conjointement avec la première réunion de mise en œuvre du PGC)</w:t>
            </w:r>
          </w:p>
        </w:tc>
        <w:tc>
          <w:tcPr>
            <w:tcW w:w="1701" w:type="dxa"/>
          </w:tcPr>
          <w:p w14:paraId="3C617ADC" w14:textId="34C515C1" w:rsidR="00E35521" w:rsidRPr="00A25D2A" w:rsidRDefault="00C46CD6">
            <w:pPr>
              <w:pStyle w:val="P68B1DB1-Normal26"/>
              <w:contextualSpacing/>
              <w:jc w:val="left"/>
              <w:rPr>
                <w:lang w:val="fr-FR"/>
              </w:rPr>
            </w:pPr>
            <w:r w:rsidRPr="00A25D2A">
              <w:rPr>
                <w:lang w:val="fr-FR"/>
              </w:rPr>
              <w:t>IAPA CBI, États de l’aire de répartition</w:t>
            </w:r>
          </w:p>
        </w:tc>
        <w:tc>
          <w:tcPr>
            <w:tcW w:w="1134" w:type="dxa"/>
          </w:tcPr>
          <w:p w14:paraId="02B313E1" w14:textId="77777777" w:rsidR="00E35521" w:rsidRDefault="00C46CD6">
            <w:pPr>
              <w:pStyle w:val="P68B1DB1-Normal26"/>
              <w:jc w:val="left"/>
            </w:pPr>
            <w:r>
              <w:t>70 000 GBP</w:t>
            </w:r>
          </w:p>
        </w:tc>
        <w:tc>
          <w:tcPr>
            <w:tcW w:w="1276" w:type="dxa"/>
            <w:shd w:val="clear" w:color="auto" w:fill="FFFF00"/>
          </w:tcPr>
          <w:p w14:paraId="2B0E5CEE" w14:textId="77777777" w:rsidR="00E35521" w:rsidRDefault="00C46CD6">
            <w:pPr>
              <w:pStyle w:val="P68B1DB1-Normal26"/>
              <w:jc w:val="left"/>
            </w:pPr>
            <w:r>
              <w:t>Moyenne</w:t>
            </w:r>
          </w:p>
        </w:tc>
      </w:tr>
      <w:tr w:rsidR="00E35521" w14:paraId="1F6422F3" w14:textId="77777777">
        <w:tc>
          <w:tcPr>
            <w:tcW w:w="1184" w:type="dxa"/>
          </w:tcPr>
          <w:p w14:paraId="3A23F26D" w14:textId="3BE7E6A0" w:rsidR="00E35521" w:rsidRDefault="00C46CD6">
            <w:pPr>
              <w:pStyle w:val="P68B1DB1-Normal26"/>
              <w:jc w:val="left"/>
            </w:pPr>
            <w:r>
              <w:lastRenderedPageBreak/>
              <w:t>PAC-06</w:t>
            </w:r>
          </w:p>
        </w:tc>
        <w:tc>
          <w:tcPr>
            <w:tcW w:w="1227" w:type="dxa"/>
          </w:tcPr>
          <w:p w14:paraId="101813F8" w14:textId="77777777" w:rsidR="00E35521" w:rsidRDefault="00C46CD6">
            <w:pPr>
              <w:pStyle w:val="P68B1DB1-Normal26"/>
              <w:jc w:val="left"/>
            </w:pPr>
            <w:r>
              <w:t>Toutes les menaces</w:t>
            </w:r>
          </w:p>
        </w:tc>
        <w:tc>
          <w:tcPr>
            <w:tcW w:w="3402" w:type="dxa"/>
          </w:tcPr>
          <w:p w14:paraId="06C2D8CE" w14:textId="44454E0F" w:rsidR="00E35521" w:rsidRPr="00A25D2A" w:rsidRDefault="00C46CD6">
            <w:pPr>
              <w:pStyle w:val="P68B1DB1-Normal26"/>
              <w:jc w:val="left"/>
              <w:rPr>
                <w:lang w:val="fr-FR"/>
              </w:rPr>
            </w:pPr>
            <w:r w:rsidRPr="00A25D2A">
              <w:rPr>
                <w:lang w:val="fr-FR"/>
              </w:rPr>
              <w:t>Renforcement de la capacité et de la motivation des scientifiques des États de l’aire de répartition à assurer le suivi et la gestion des BBMA</w:t>
            </w:r>
          </w:p>
        </w:tc>
        <w:tc>
          <w:tcPr>
            <w:tcW w:w="5244" w:type="dxa"/>
          </w:tcPr>
          <w:p w14:paraId="7C0403CA" w14:textId="1BF30909" w:rsidR="00E35521" w:rsidRPr="00A25D2A" w:rsidRDefault="00C46CD6">
            <w:pPr>
              <w:pStyle w:val="P68B1DB1-Normal26"/>
              <w:jc w:val="left"/>
              <w:rPr>
                <w:lang w:val="fr-FR"/>
              </w:rPr>
            </w:pPr>
            <w:r w:rsidRPr="00A25D2A">
              <w:rPr>
                <w:lang w:val="fr-FR"/>
              </w:rPr>
              <w:t xml:space="preserve">Poursuivre les </w:t>
            </w:r>
            <w:r w:rsidRPr="00A25D2A">
              <w:rPr>
                <w:b/>
                <w:lang w:val="fr-FR"/>
              </w:rPr>
              <w:t>programmes de formation et de mentorat pour les scientifiques des États de l’aire de répartition</w:t>
            </w:r>
            <w:r w:rsidRPr="00A25D2A">
              <w:rPr>
                <w:lang w:val="fr-FR"/>
              </w:rPr>
              <w:t>, y compris le soutien à la réalisation de projets de master et de doctorat axés sur les cétacés ou les BBMA</w:t>
            </w:r>
          </w:p>
        </w:tc>
        <w:tc>
          <w:tcPr>
            <w:tcW w:w="1701" w:type="dxa"/>
          </w:tcPr>
          <w:p w14:paraId="41125BFC" w14:textId="1C82B28D" w:rsidR="00E35521" w:rsidRPr="00A25D2A" w:rsidRDefault="00C46CD6">
            <w:pPr>
              <w:pStyle w:val="P68B1DB1-Normal26"/>
              <w:jc w:val="left"/>
              <w:rPr>
                <w:lang w:val="fr-FR"/>
              </w:rPr>
            </w:pPr>
            <w:r w:rsidRPr="00A25D2A">
              <w:rPr>
                <w:lang w:val="fr-FR"/>
              </w:rPr>
              <w:t>États de l’aire de répartition, scientifiques internationaux et établissements universitaires</w:t>
            </w:r>
          </w:p>
        </w:tc>
        <w:tc>
          <w:tcPr>
            <w:tcW w:w="1134" w:type="dxa"/>
          </w:tcPr>
          <w:p w14:paraId="785FB945" w14:textId="529EA7FB" w:rsidR="00E35521" w:rsidRPr="00A25D2A" w:rsidRDefault="00C46CD6">
            <w:pPr>
              <w:pStyle w:val="P68B1DB1-Normal26"/>
              <w:jc w:val="left"/>
              <w:rPr>
                <w:lang w:val="fr-FR"/>
              </w:rPr>
            </w:pPr>
            <w:r w:rsidRPr="00A25D2A">
              <w:rPr>
                <w:lang w:val="fr-FR"/>
              </w:rPr>
              <w:t>À déterminer – État par État</w:t>
            </w:r>
          </w:p>
        </w:tc>
        <w:tc>
          <w:tcPr>
            <w:tcW w:w="1276" w:type="dxa"/>
            <w:shd w:val="clear" w:color="auto" w:fill="FFC000"/>
          </w:tcPr>
          <w:p w14:paraId="0B538D65" w14:textId="77777777" w:rsidR="00E35521" w:rsidRDefault="00C46CD6">
            <w:pPr>
              <w:pStyle w:val="P68B1DB1-Normal26"/>
              <w:jc w:val="left"/>
            </w:pPr>
            <w:r>
              <w:t>Élevée</w:t>
            </w:r>
          </w:p>
        </w:tc>
      </w:tr>
      <w:tr w:rsidR="00E35521" w14:paraId="33849118" w14:textId="77777777">
        <w:tc>
          <w:tcPr>
            <w:tcW w:w="1184" w:type="dxa"/>
          </w:tcPr>
          <w:p w14:paraId="5F9D9426" w14:textId="462DB942" w:rsidR="00E35521" w:rsidRDefault="00C46CD6">
            <w:pPr>
              <w:pStyle w:val="P68B1DB1-Normal26"/>
              <w:jc w:val="left"/>
            </w:pPr>
            <w:r>
              <w:t>PAC-07</w:t>
            </w:r>
          </w:p>
        </w:tc>
        <w:tc>
          <w:tcPr>
            <w:tcW w:w="1227" w:type="dxa"/>
          </w:tcPr>
          <w:p w14:paraId="3B4967C5" w14:textId="77777777" w:rsidR="00E35521" w:rsidRDefault="00C46CD6">
            <w:pPr>
              <w:pStyle w:val="P68B1DB1-Normal26"/>
              <w:jc w:val="left"/>
            </w:pPr>
            <w:r>
              <w:t>Toutes les menaces</w:t>
            </w:r>
          </w:p>
        </w:tc>
        <w:tc>
          <w:tcPr>
            <w:tcW w:w="3402" w:type="dxa"/>
            <w:vMerge w:val="restart"/>
          </w:tcPr>
          <w:p w14:paraId="0A1ED4F9" w14:textId="77777777" w:rsidR="00E35521" w:rsidRPr="00A25D2A" w:rsidRDefault="00C46CD6">
            <w:pPr>
              <w:pStyle w:val="P68B1DB1-Normal26"/>
              <w:jc w:val="left"/>
              <w:rPr>
                <w:lang w:val="fr-FR"/>
              </w:rPr>
            </w:pPr>
            <w:r w:rsidRPr="00A25D2A">
              <w:rPr>
                <w:lang w:val="fr-FR"/>
              </w:rPr>
              <w:t>Sensibilisation accrue de l’industrie et soutien aux mesures d’atténuation</w:t>
            </w:r>
          </w:p>
        </w:tc>
        <w:tc>
          <w:tcPr>
            <w:tcW w:w="5244" w:type="dxa"/>
          </w:tcPr>
          <w:p w14:paraId="5BDD1737" w14:textId="77777777" w:rsidR="00E35521" w:rsidRPr="00A25D2A" w:rsidRDefault="00C46CD6">
            <w:pPr>
              <w:pStyle w:val="P68B1DB1-Normal26"/>
              <w:jc w:val="left"/>
              <w:rPr>
                <w:lang w:val="fr-FR"/>
              </w:rPr>
            </w:pPr>
            <w:r w:rsidRPr="00A25D2A">
              <w:rPr>
                <w:lang w:val="fr-FR"/>
              </w:rPr>
              <w:t xml:space="preserve">Élaborer des </w:t>
            </w:r>
            <w:r w:rsidRPr="00A25D2A">
              <w:rPr>
                <w:b/>
                <w:lang w:val="fr-FR"/>
              </w:rPr>
              <w:t xml:space="preserve">documents de sensibilisation pour l’industrie </w:t>
            </w:r>
            <w:r w:rsidRPr="00A25D2A">
              <w:rPr>
                <w:lang w:val="fr-FR"/>
              </w:rPr>
              <w:t>qui peuvent être distribués par voie électronique afin de sensibiliser davantage aux mesures d’atténuation volontaires (et, espérons-le, obligatoires) pour réduire les risques (par exemple, restrictions de la vitesse d’expédition, mesures de routage, quotas ou fermetures de pêche, systèmes de déclaration, etc.)</w:t>
            </w:r>
          </w:p>
        </w:tc>
        <w:tc>
          <w:tcPr>
            <w:tcW w:w="1701" w:type="dxa"/>
          </w:tcPr>
          <w:p w14:paraId="4BD0931D" w14:textId="2C66EE61" w:rsidR="00E35521" w:rsidRPr="00A25D2A" w:rsidRDefault="00C46CD6">
            <w:pPr>
              <w:pStyle w:val="P68B1DB1-Normal26"/>
              <w:jc w:val="left"/>
              <w:rPr>
                <w:lang w:val="fr-FR"/>
              </w:rPr>
            </w:pPr>
            <w:r w:rsidRPr="00A25D2A">
              <w:rPr>
                <w:lang w:val="fr-FR"/>
              </w:rPr>
              <w:t>Coordinateur des États de l’aire de répartition, parties prenantes de l’industrie</w:t>
            </w:r>
          </w:p>
        </w:tc>
        <w:tc>
          <w:tcPr>
            <w:tcW w:w="1134" w:type="dxa"/>
          </w:tcPr>
          <w:p w14:paraId="1BA89C39" w14:textId="3A3A9BE4" w:rsidR="00E35521" w:rsidRPr="00A25D2A" w:rsidRDefault="00C46CD6">
            <w:pPr>
              <w:pStyle w:val="P68B1DB1-Normal26"/>
              <w:jc w:val="left"/>
              <w:rPr>
                <w:lang w:val="fr-FR"/>
              </w:rPr>
            </w:pPr>
            <w:r w:rsidRPr="00A25D2A">
              <w:rPr>
                <w:lang w:val="fr-FR"/>
              </w:rPr>
              <w:t>À déterminer – État par État</w:t>
            </w:r>
          </w:p>
        </w:tc>
        <w:tc>
          <w:tcPr>
            <w:tcW w:w="1276" w:type="dxa"/>
            <w:shd w:val="clear" w:color="auto" w:fill="FFC000"/>
          </w:tcPr>
          <w:p w14:paraId="2E7E04A2" w14:textId="77777777" w:rsidR="00E35521" w:rsidRDefault="00C46CD6">
            <w:pPr>
              <w:pStyle w:val="P68B1DB1-Normal26"/>
              <w:jc w:val="left"/>
            </w:pPr>
            <w:r>
              <w:t>Élevée</w:t>
            </w:r>
          </w:p>
        </w:tc>
      </w:tr>
      <w:tr w:rsidR="00E35521" w14:paraId="0965CC5B" w14:textId="77777777">
        <w:tc>
          <w:tcPr>
            <w:tcW w:w="1184" w:type="dxa"/>
          </w:tcPr>
          <w:p w14:paraId="7FBF222D" w14:textId="332382AE" w:rsidR="00E35521" w:rsidRDefault="00C46CD6">
            <w:pPr>
              <w:pStyle w:val="P68B1DB1-Normal26"/>
              <w:jc w:val="left"/>
            </w:pPr>
            <w:r>
              <w:t>PAC-08</w:t>
            </w:r>
          </w:p>
        </w:tc>
        <w:tc>
          <w:tcPr>
            <w:tcW w:w="1227" w:type="dxa"/>
          </w:tcPr>
          <w:p w14:paraId="628F1E18" w14:textId="77777777" w:rsidR="00E35521" w:rsidRDefault="00C46CD6">
            <w:pPr>
              <w:pStyle w:val="P68B1DB1-Normal26"/>
              <w:jc w:val="left"/>
            </w:pPr>
            <w:r>
              <w:t>Toutes les menaces</w:t>
            </w:r>
          </w:p>
        </w:tc>
        <w:tc>
          <w:tcPr>
            <w:tcW w:w="3402" w:type="dxa"/>
            <w:vMerge/>
          </w:tcPr>
          <w:p w14:paraId="27826167" w14:textId="77777777" w:rsidR="00E35521" w:rsidRDefault="00E35521">
            <w:pPr>
              <w:jc w:val="left"/>
              <w:rPr>
                <w:rFonts w:ascii="Arial" w:eastAsia="Calibri" w:hAnsi="Arial" w:cs="Arial"/>
                <w:color w:val="262626"/>
                <w:sz w:val="20"/>
              </w:rPr>
            </w:pPr>
          </w:p>
        </w:tc>
        <w:tc>
          <w:tcPr>
            <w:tcW w:w="5244" w:type="dxa"/>
          </w:tcPr>
          <w:p w14:paraId="4FDF685C" w14:textId="77777777" w:rsidR="00E35521" w:rsidRPr="00A25D2A" w:rsidRDefault="00C46CD6">
            <w:pPr>
              <w:pStyle w:val="P68B1DB1-Normal26"/>
              <w:jc w:val="left"/>
              <w:rPr>
                <w:lang w:val="fr-FR"/>
              </w:rPr>
            </w:pPr>
            <w:r w:rsidRPr="00A25D2A">
              <w:rPr>
                <w:lang w:val="fr-FR"/>
              </w:rPr>
              <w:t xml:space="preserve">Mener des activités de plaidoyer en faveur de la conservation des BBMA </w:t>
            </w:r>
            <w:r w:rsidRPr="00A25D2A">
              <w:rPr>
                <w:b/>
                <w:lang w:val="fr-FR"/>
              </w:rPr>
              <w:t>en participant à des réunions régionales et mondiales pertinentes</w:t>
            </w:r>
            <w:r w:rsidRPr="00A25D2A">
              <w:rPr>
                <w:lang w:val="fr-FR"/>
              </w:rPr>
              <w:t xml:space="preserve"> (par exemple, à celles de l’OMI ou de la CTOI)</w:t>
            </w:r>
          </w:p>
        </w:tc>
        <w:tc>
          <w:tcPr>
            <w:tcW w:w="1701" w:type="dxa"/>
          </w:tcPr>
          <w:p w14:paraId="48B37740" w14:textId="77777777" w:rsidR="00E35521" w:rsidRDefault="00C46CD6">
            <w:pPr>
              <w:pStyle w:val="P68B1DB1-Normal26"/>
              <w:jc w:val="left"/>
            </w:pPr>
            <w:r>
              <w:t xml:space="preserve">CBI, coordinateur </w:t>
            </w:r>
          </w:p>
        </w:tc>
        <w:tc>
          <w:tcPr>
            <w:tcW w:w="1134" w:type="dxa"/>
          </w:tcPr>
          <w:p w14:paraId="27F2A652" w14:textId="6306D797" w:rsidR="00E35521" w:rsidRPr="00A25D2A" w:rsidRDefault="00C46CD6">
            <w:pPr>
              <w:pStyle w:val="P68B1DB1-Normal26"/>
              <w:jc w:val="left"/>
              <w:rPr>
                <w:lang w:val="fr-FR"/>
              </w:rPr>
            </w:pPr>
            <w:r w:rsidRPr="00A25D2A">
              <w:rPr>
                <w:lang w:val="fr-FR"/>
              </w:rPr>
              <w:t>À déterminer – État par État</w:t>
            </w:r>
          </w:p>
        </w:tc>
        <w:tc>
          <w:tcPr>
            <w:tcW w:w="1276" w:type="dxa"/>
            <w:shd w:val="clear" w:color="auto" w:fill="EE0000"/>
          </w:tcPr>
          <w:p w14:paraId="22E369FD" w14:textId="77777777" w:rsidR="00E35521" w:rsidRDefault="00C46CD6">
            <w:pPr>
              <w:pStyle w:val="P68B1DB1-Normal26"/>
              <w:jc w:val="left"/>
            </w:pPr>
            <w:r>
              <w:t>Très élevée</w:t>
            </w:r>
          </w:p>
        </w:tc>
      </w:tr>
      <w:tr w:rsidR="00E35521" w14:paraId="5B0259B0" w14:textId="77777777">
        <w:tc>
          <w:tcPr>
            <w:tcW w:w="1184" w:type="dxa"/>
          </w:tcPr>
          <w:p w14:paraId="215D7070" w14:textId="185930A2" w:rsidR="00E35521" w:rsidRDefault="00C46CD6">
            <w:pPr>
              <w:pStyle w:val="P68B1DB1-Normal26"/>
              <w:jc w:val="left"/>
            </w:pPr>
            <w:r>
              <w:t>PAC-09</w:t>
            </w:r>
          </w:p>
        </w:tc>
        <w:tc>
          <w:tcPr>
            <w:tcW w:w="1227" w:type="dxa"/>
          </w:tcPr>
          <w:p w14:paraId="18AF4711" w14:textId="77777777" w:rsidR="00E35521" w:rsidRDefault="00C46CD6">
            <w:pPr>
              <w:pStyle w:val="P68B1DB1-Normal26"/>
              <w:jc w:val="left"/>
            </w:pPr>
            <w:r>
              <w:t>Toutes les menaces</w:t>
            </w:r>
          </w:p>
        </w:tc>
        <w:tc>
          <w:tcPr>
            <w:tcW w:w="3402" w:type="dxa"/>
            <w:vMerge w:val="restart"/>
          </w:tcPr>
          <w:p w14:paraId="17460A81" w14:textId="03D3C47A" w:rsidR="00E35521" w:rsidRPr="00A25D2A" w:rsidRDefault="00C46CD6">
            <w:pPr>
              <w:pStyle w:val="P68B1DB1-Normal26"/>
              <w:jc w:val="left"/>
              <w:rPr>
                <w:lang w:val="fr-FR"/>
              </w:rPr>
            </w:pPr>
            <w:r w:rsidRPr="00A25D2A">
              <w:rPr>
                <w:lang w:val="fr-FR"/>
              </w:rPr>
              <w:t>Sensibilisation accrue du public et soutien à l’atténuation et à la conservation, amélioration des connaissances sur la répartition et les mouvements des BBMA, et élargissement des catalogues de photos d’identification des BBMA</w:t>
            </w:r>
          </w:p>
        </w:tc>
        <w:tc>
          <w:tcPr>
            <w:tcW w:w="5244" w:type="dxa"/>
          </w:tcPr>
          <w:p w14:paraId="750DBA98" w14:textId="77777777" w:rsidR="00E35521" w:rsidRPr="00A25D2A" w:rsidRDefault="00C46CD6">
            <w:pPr>
              <w:pStyle w:val="P68B1DB1-Normal26"/>
              <w:jc w:val="left"/>
              <w:rPr>
                <w:lang w:val="fr-FR"/>
              </w:rPr>
            </w:pPr>
            <w:r w:rsidRPr="00A25D2A">
              <w:rPr>
                <w:lang w:val="fr-FR"/>
              </w:rPr>
              <w:t xml:space="preserve">Élaborer des </w:t>
            </w:r>
            <w:r w:rsidRPr="00A25D2A">
              <w:rPr>
                <w:b/>
                <w:lang w:val="fr-FR"/>
              </w:rPr>
              <w:t>documents de sensibilisation</w:t>
            </w:r>
            <w:r w:rsidRPr="00A25D2A">
              <w:rPr>
                <w:lang w:val="fr-FR"/>
              </w:rPr>
              <w:t xml:space="preserve"> </w:t>
            </w:r>
            <w:r w:rsidRPr="00A25D2A">
              <w:rPr>
                <w:b/>
                <w:lang w:val="fr-FR"/>
              </w:rPr>
              <w:t>pour le grand public</w:t>
            </w:r>
            <w:r w:rsidRPr="00A25D2A">
              <w:rPr>
                <w:lang w:val="fr-FR"/>
              </w:rPr>
              <w:t>, y compris sur les réseaux sociaux, afin de sensibiliser aux cétacés et à l’importance de signaler les observations et les échouages</w:t>
            </w:r>
          </w:p>
        </w:tc>
        <w:tc>
          <w:tcPr>
            <w:tcW w:w="1701" w:type="dxa"/>
          </w:tcPr>
          <w:p w14:paraId="2ABC6137" w14:textId="22B601A6" w:rsidR="00E35521" w:rsidRPr="00A25D2A" w:rsidRDefault="00C46CD6">
            <w:pPr>
              <w:pStyle w:val="P68B1DB1-Normal26"/>
              <w:jc w:val="left"/>
              <w:rPr>
                <w:lang w:val="fr-FR"/>
              </w:rPr>
            </w:pPr>
            <w:r w:rsidRPr="00A25D2A">
              <w:rPr>
                <w:lang w:val="fr-FR"/>
              </w:rPr>
              <w:t>Coordinateur, États de l’aire de répartition</w:t>
            </w:r>
          </w:p>
        </w:tc>
        <w:tc>
          <w:tcPr>
            <w:tcW w:w="1134" w:type="dxa"/>
          </w:tcPr>
          <w:p w14:paraId="17EA4889" w14:textId="70D9E78E" w:rsidR="00E35521" w:rsidRPr="00A25D2A" w:rsidRDefault="00C46CD6">
            <w:pPr>
              <w:pStyle w:val="P68B1DB1-Normal26"/>
              <w:jc w:val="left"/>
              <w:rPr>
                <w:lang w:val="fr-FR"/>
              </w:rPr>
            </w:pPr>
            <w:r w:rsidRPr="00A25D2A">
              <w:rPr>
                <w:lang w:val="fr-FR"/>
              </w:rPr>
              <w:t>À déterminer – État par État</w:t>
            </w:r>
          </w:p>
        </w:tc>
        <w:tc>
          <w:tcPr>
            <w:tcW w:w="1276" w:type="dxa"/>
            <w:shd w:val="clear" w:color="auto" w:fill="FFC000"/>
          </w:tcPr>
          <w:p w14:paraId="11ED632C" w14:textId="77777777" w:rsidR="00E35521" w:rsidRDefault="00C46CD6">
            <w:pPr>
              <w:pStyle w:val="P68B1DB1-Normal26"/>
              <w:jc w:val="left"/>
            </w:pPr>
            <w:r>
              <w:t>Élevée</w:t>
            </w:r>
          </w:p>
        </w:tc>
      </w:tr>
      <w:tr w:rsidR="00E35521" w14:paraId="780E661C" w14:textId="77777777">
        <w:tc>
          <w:tcPr>
            <w:tcW w:w="1184" w:type="dxa"/>
          </w:tcPr>
          <w:p w14:paraId="04379274" w14:textId="62C19F5E" w:rsidR="00E35521" w:rsidRDefault="00C46CD6">
            <w:pPr>
              <w:pStyle w:val="P68B1DB1-Normal26"/>
              <w:jc w:val="left"/>
            </w:pPr>
            <w:r>
              <w:t>PAC-10</w:t>
            </w:r>
          </w:p>
        </w:tc>
        <w:tc>
          <w:tcPr>
            <w:tcW w:w="1227" w:type="dxa"/>
          </w:tcPr>
          <w:p w14:paraId="62FA13A0" w14:textId="77777777" w:rsidR="00E35521" w:rsidRDefault="00C46CD6">
            <w:pPr>
              <w:pStyle w:val="P68B1DB1-Normal26"/>
              <w:jc w:val="left"/>
            </w:pPr>
            <w:r>
              <w:t>Toutes les menaces</w:t>
            </w:r>
          </w:p>
        </w:tc>
        <w:tc>
          <w:tcPr>
            <w:tcW w:w="3402" w:type="dxa"/>
            <w:vMerge/>
          </w:tcPr>
          <w:p w14:paraId="2ECFD6C4" w14:textId="77777777" w:rsidR="00E35521" w:rsidRDefault="00E35521">
            <w:pPr>
              <w:jc w:val="left"/>
              <w:rPr>
                <w:rFonts w:ascii="Arial" w:eastAsia="Calibri" w:hAnsi="Arial" w:cs="Arial"/>
                <w:color w:val="262626"/>
                <w:sz w:val="20"/>
              </w:rPr>
            </w:pPr>
          </w:p>
        </w:tc>
        <w:tc>
          <w:tcPr>
            <w:tcW w:w="5244" w:type="dxa"/>
          </w:tcPr>
          <w:p w14:paraId="766ED76B" w14:textId="3B69F161" w:rsidR="00E35521" w:rsidRPr="00A25D2A" w:rsidRDefault="00C46CD6">
            <w:pPr>
              <w:pStyle w:val="P68B1DB1-Normal26"/>
              <w:jc w:val="left"/>
              <w:rPr>
                <w:lang w:val="fr-FR"/>
              </w:rPr>
            </w:pPr>
            <w:r w:rsidRPr="00A25D2A">
              <w:rPr>
                <w:lang w:val="fr-FR"/>
              </w:rPr>
              <w:t xml:space="preserve">Créer de nouveaux programmes de signalement scientifique par les citoyens et/ou </w:t>
            </w:r>
            <w:r w:rsidRPr="00A25D2A">
              <w:rPr>
                <w:b/>
                <w:lang w:val="fr-FR"/>
              </w:rPr>
              <w:t>soutenir ceux qui existent déjà</w:t>
            </w:r>
            <w:r w:rsidRPr="00A25D2A">
              <w:rPr>
                <w:lang w:val="fr-FR"/>
              </w:rPr>
              <w:t xml:space="preserve"> </w:t>
            </w:r>
          </w:p>
        </w:tc>
        <w:tc>
          <w:tcPr>
            <w:tcW w:w="1701" w:type="dxa"/>
          </w:tcPr>
          <w:p w14:paraId="154B293F" w14:textId="32319108" w:rsidR="00E35521" w:rsidRPr="00A25D2A" w:rsidRDefault="00C46CD6">
            <w:pPr>
              <w:pStyle w:val="P68B1DB1-Normal26"/>
              <w:jc w:val="left"/>
              <w:rPr>
                <w:lang w:val="fr-FR"/>
              </w:rPr>
            </w:pPr>
            <w:r w:rsidRPr="00A25D2A">
              <w:rPr>
                <w:lang w:val="fr-FR"/>
              </w:rPr>
              <w:t>Scientifiques des États de l’aire de répartition, parties prenantes gouvernementales, Initiative sur les échouages de la CBI</w:t>
            </w:r>
          </w:p>
        </w:tc>
        <w:tc>
          <w:tcPr>
            <w:tcW w:w="1134" w:type="dxa"/>
          </w:tcPr>
          <w:p w14:paraId="7F7A15A6" w14:textId="27FE8B0E" w:rsidR="00E35521" w:rsidRPr="00A25D2A" w:rsidRDefault="00C46CD6">
            <w:pPr>
              <w:pStyle w:val="P68B1DB1-Normal26"/>
              <w:jc w:val="left"/>
              <w:rPr>
                <w:lang w:val="fr-FR"/>
              </w:rPr>
            </w:pPr>
            <w:r w:rsidRPr="00A25D2A">
              <w:rPr>
                <w:lang w:val="fr-FR"/>
              </w:rPr>
              <w:t>À déterminer – État par État</w:t>
            </w:r>
          </w:p>
        </w:tc>
        <w:tc>
          <w:tcPr>
            <w:tcW w:w="1276" w:type="dxa"/>
            <w:shd w:val="clear" w:color="auto" w:fill="EE0000"/>
          </w:tcPr>
          <w:p w14:paraId="099D7140" w14:textId="77777777" w:rsidR="00E35521" w:rsidRDefault="00C46CD6">
            <w:pPr>
              <w:pStyle w:val="P68B1DB1-Normal26"/>
              <w:jc w:val="left"/>
            </w:pPr>
            <w:r>
              <w:t>Très élevée</w:t>
            </w:r>
          </w:p>
        </w:tc>
      </w:tr>
      <w:tr w:rsidR="00E35521" w14:paraId="5B48E0ED" w14:textId="77777777">
        <w:tc>
          <w:tcPr>
            <w:tcW w:w="1184" w:type="dxa"/>
          </w:tcPr>
          <w:p w14:paraId="5B703369" w14:textId="14CF5831" w:rsidR="00E35521" w:rsidRDefault="00C46CD6">
            <w:pPr>
              <w:pStyle w:val="P68B1DB1-Normal26"/>
              <w:jc w:val="left"/>
            </w:pPr>
            <w:r>
              <w:t>PAC-11</w:t>
            </w:r>
          </w:p>
        </w:tc>
        <w:tc>
          <w:tcPr>
            <w:tcW w:w="1227" w:type="dxa"/>
          </w:tcPr>
          <w:p w14:paraId="7A712B11" w14:textId="77777777" w:rsidR="00E35521" w:rsidRDefault="00C46CD6">
            <w:pPr>
              <w:pStyle w:val="P68B1DB1-Normal26"/>
              <w:jc w:val="left"/>
            </w:pPr>
            <w:r>
              <w:t>Toutes les menaces</w:t>
            </w:r>
          </w:p>
        </w:tc>
        <w:tc>
          <w:tcPr>
            <w:tcW w:w="3402" w:type="dxa"/>
            <w:vMerge/>
          </w:tcPr>
          <w:p w14:paraId="628E28E7" w14:textId="77777777" w:rsidR="00E35521" w:rsidRDefault="00E35521">
            <w:pPr>
              <w:jc w:val="left"/>
              <w:rPr>
                <w:rFonts w:ascii="Arial" w:eastAsia="Calibri" w:hAnsi="Arial" w:cs="Arial"/>
                <w:color w:val="262626"/>
                <w:sz w:val="20"/>
              </w:rPr>
            </w:pPr>
          </w:p>
        </w:tc>
        <w:tc>
          <w:tcPr>
            <w:tcW w:w="5244" w:type="dxa"/>
          </w:tcPr>
          <w:p w14:paraId="02C41E55" w14:textId="4595306F" w:rsidR="00E35521" w:rsidRPr="00A25D2A" w:rsidRDefault="00C46CD6">
            <w:pPr>
              <w:pStyle w:val="P68B1DB1-Normal26"/>
              <w:jc w:val="left"/>
              <w:rPr>
                <w:lang w:val="fr-FR"/>
              </w:rPr>
            </w:pPr>
            <w:r w:rsidRPr="00A25D2A">
              <w:rPr>
                <w:lang w:val="fr-FR"/>
              </w:rPr>
              <w:t xml:space="preserve">Organiser </w:t>
            </w:r>
            <w:r w:rsidRPr="00A25D2A">
              <w:rPr>
                <w:b/>
                <w:lang w:val="fr-FR"/>
              </w:rPr>
              <w:t>des conférences publiques, des webinaires</w:t>
            </w:r>
            <w:r w:rsidRPr="00A25D2A">
              <w:rPr>
                <w:lang w:val="fr-FR"/>
              </w:rPr>
              <w:t>, des présentations, des stands d’information, etc.</w:t>
            </w:r>
          </w:p>
        </w:tc>
        <w:tc>
          <w:tcPr>
            <w:tcW w:w="1701" w:type="dxa"/>
          </w:tcPr>
          <w:p w14:paraId="38CC5262" w14:textId="3295B121" w:rsidR="00E35521" w:rsidRPr="00A25D2A" w:rsidRDefault="00C46CD6">
            <w:pPr>
              <w:pStyle w:val="P68B1DB1-Normal26"/>
              <w:jc w:val="left"/>
              <w:rPr>
                <w:lang w:val="fr-FR"/>
              </w:rPr>
            </w:pPr>
            <w:r w:rsidRPr="00A25D2A">
              <w:rPr>
                <w:lang w:val="fr-FR"/>
              </w:rPr>
              <w:t>ONG des États de l’aire de répartition, scientifiques, coordinateur</w:t>
            </w:r>
          </w:p>
        </w:tc>
        <w:tc>
          <w:tcPr>
            <w:tcW w:w="1134" w:type="dxa"/>
          </w:tcPr>
          <w:p w14:paraId="11815997" w14:textId="3E8FF1B8" w:rsidR="00E35521" w:rsidRPr="00A25D2A" w:rsidRDefault="00C46CD6">
            <w:pPr>
              <w:pStyle w:val="P68B1DB1-Normal26"/>
              <w:jc w:val="left"/>
              <w:rPr>
                <w:lang w:val="fr-FR"/>
              </w:rPr>
            </w:pPr>
            <w:r w:rsidRPr="00A25D2A">
              <w:rPr>
                <w:lang w:val="fr-FR"/>
              </w:rPr>
              <w:t>À déterminer – État par État</w:t>
            </w:r>
          </w:p>
        </w:tc>
        <w:tc>
          <w:tcPr>
            <w:tcW w:w="1276" w:type="dxa"/>
            <w:shd w:val="clear" w:color="auto" w:fill="FFFF00"/>
          </w:tcPr>
          <w:p w14:paraId="2A56B41F" w14:textId="77777777" w:rsidR="00E35521" w:rsidRDefault="00C46CD6">
            <w:pPr>
              <w:pStyle w:val="P68B1DB1-Normal26"/>
              <w:jc w:val="left"/>
            </w:pPr>
            <w:r>
              <w:t>Moyenne</w:t>
            </w:r>
          </w:p>
        </w:tc>
      </w:tr>
      <w:tr w:rsidR="00E35521" w14:paraId="46250F75" w14:textId="77777777">
        <w:tc>
          <w:tcPr>
            <w:tcW w:w="15168" w:type="dxa"/>
            <w:gridSpan w:val="7"/>
            <w:shd w:val="clear" w:color="auto" w:fill="B4C6E7"/>
          </w:tcPr>
          <w:p w14:paraId="15E9D1DF" w14:textId="77777777" w:rsidR="00E35521" w:rsidRDefault="00C46CD6">
            <w:pPr>
              <w:pStyle w:val="P68B1DB1-Normal25"/>
              <w:jc w:val="center"/>
            </w:pPr>
            <w:r>
              <w:lastRenderedPageBreak/>
              <w:t>Coordination (COORD)</w:t>
            </w:r>
          </w:p>
        </w:tc>
      </w:tr>
      <w:tr w:rsidR="00E35521" w14:paraId="79B90952" w14:textId="77777777">
        <w:tc>
          <w:tcPr>
            <w:tcW w:w="1184" w:type="dxa"/>
          </w:tcPr>
          <w:p w14:paraId="16CEE53B" w14:textId="77777777" w:rsidR="00E35521" w:rsidRDefault="00C46CD6">
            <w:pPr>
              <w:pStyle w:val="P68B1DB1-Normal26"/>
              <w:jc w:val="left"/>
            </w:pPr>
            <w:r>
              <w:t>COORD-01</w:t>
            </w:r>
          </w:p>
        </w:tc>
        <w:tc>
          <w:tcPr>
            <w:tcW w:w="1227" w:type="dxa"/>
          </w:tcPr>
          <w:p w14:paraId="1A3CC73A" w14:textId="77777777" w:rsidR="00E35521" w:rsidRDefault="00C46CD6">
            <w:pPr>
              <w:pStyle w:val="P68B1DB1-Normal26"/>
              <w:jc w:val="left"/>
            </w:pPr>
            <w:r>
              <w:t>Toutes les menaces</w:t>
            </w:r>
          </w:p>
        </w:tc>
        <w:tc>
          <w:tcPr>
            <w:tcW w:w="3402" w:type="dxa"/>
          </w:tcPr>
          <w:p w14:paraId="28B3B7CA" w14:textId="77777777" w:rsidR="00E35521" w:rsidRPr="00A25D2A" w:rsidRDefault="00C46CD6">
            <w:pPr>
              <w:pStyle w:val="P68B1DB1-Normal26"/>
              <w:jc w:val="left"/>
              <w:rPr>
                <w:lang w:val="fr-FR"/>
              </w:rPr>
            </w:pPr>
            <w:r w:rsidRPr="00A25D2A">
              <w:rPr>
                <w:lang w:val="fr-FR"/>
              </w:rPr>
              <w:t>Communication et action coordonnées et soutenues entre les parties prenantes concernées pour assurer l’élan et la mise en œuvre</w:t>
            </w:r>
          </w:p>
        </w:tc>
        <w:tc>
          <w:tcPr>
            <w:tcW w:w="5244" w:type="dxa"/>
          </w:tcPr>
          <w:p w14:paraId="119E914F" w14:textId="5F432096" w:rsidR="00E35521" w:rsidRPr="00A25D2A" w:rsidRDefault="00C46CD6">
            <w:pPr>
              <w:pStyle w:val="P68B1DB1-Normal26"/>
              <w:jc w:val="left"/>
              <w:rPr>
                <w:lang w:val="fr-FR"/>
              </w:rPr>
            </w:pPr>
            <w:r w:rsidRPr="00A25D2A">
              <w:rPr>
                <w:lang w:val="fr-FR"/>
              </w:rPr>
              <w:t xml:space="preserve">Nomination d’un </w:t>
            </w:r>
            <w:r w:rsidRPr="00A25D2A">
              <w:rPr>
                <w:b/>
                <w:lang w:val="fr-FR"/>
              </w:rPr>
              <w:t>coordinateur du PGC</w:t>
            </w:r>
            <w:r w:rsidRPr="00A25D2A">
              <w:rPr>
                <w:lang w:val="fr-FR"/>
              </w:rPr>
              <w:t xml:space="preserve"> (à temps plein) : idéalement un ressortissant d’un État de l’aire de répartition des BBMA, mais surtout une personne ayant une bonne compréhension de l’écologie et de la conservation des baleines ainsi que du contexte politique de la collaboration régionale</w:t>
            </w:r>
          </w:p>
        </w:tc>
        <w:tc>
          <w:tcPr>
            <w:tcW w:w="1701" w:type="dxa"/>
          </w:tcPr>
          <w:p w14:paraId="0B393DC6" w14:textId="77777777" w:rsidR="00E35521" w:rsidRPr="00A25D2A" w:rsidRDefault="00C46CD6">
            <w:pPr>
              <w:pStyle w:val="P68B1DB1-Normal26"/>
              <w:jc w:val="left"/>
              <w:rPr>
                <w:lang w:val="fr-FR"/>
              </w:rPr>
            </w:pPr>
            <w:r w:rsidRPr="00A25D2A">
              <w:rPr>
                <w:lang w:val="fr-FR"/>
              </w:rPr>
              <w:t>Comité directeur du PGC, CBI, CCEM</w:t>
            </w:r>
          </w:p>
        </w:tc>
        <w:tc>
          <w:tcPr>
            <w:tcW w:w="1134" w:type="dxa"/>
          </w:tcPr>
          <w:p w14:paraId="2E037FA4" w14:textId="77777777" w:rsidR="00E35521" w:rsidRDefault="00C46CD6">
            <w:pPr>
              <w:pStyle w:val="P68B1DB1-Normal26"/>
              <w:jc w:val="left"/>
            </w:pPr>
            <w:r>
              <w:t>25 000 GBP par an</w:t>
            </w:r>
          </w:p>
        </w:tc>
        <w:tc>
          <w:tcPr>
            <w:tcW w:w="1276" w:type="dxa"/>
            <w:shd w:val="clear" w:color="auto" w:fill="EE0000"/>
          </w:tcPr>
          <w:p w14:paraId="57447E95" w14:textId="77777777" w:rsidR="00E35521" w:rsidRDefault="00C46CD6">
            <w:pPr>
              <w:pStyle w:val="P68B1DB1-Normal26"/>
              <w:jc w:val="left"/>
            </w:pPr>
            <w:r>
              <w:t>Très élevée</w:t>
            </w:r>
          </w:p>
        </w:tc>
      </w:tr>
      <w:tr w:rsidR="00E35521" w14:paraId="7CEE07ED" w14:textId="77777777">
        <w:tc>
          <w:tcPr>
            <w:tcW w:w="1184" w:type="dxa"/>
          </w:tcPr>
          <w:p w14:paraId="4AA77DE8" w14:textId="77777777" w:rsidR="00E35521" w:rsidRDefault="00C46CD6">
            <w:pPr>
              <w:pStyle w:val="P68B1DB1-Normal26"/>
              <w:jc w:val="left"/>
            </w:pPr>
            <w:r>
              <w:t>COORD-02</w:t>
            </w:r>
          </w:p>
        </w:tc>
        <w:tc>
          <w:tcPr>
            <w:tcW w:w="1227" w:type="dxa"/>
          </w:tcPr>
          <w:p w14:paraId="16961582" w14:textId="77777777" w:rsidR="00E35521" w:rsidRDefault="00C46CD6">
            <w:pPr>
              <w:pStyle w:val="P68B1DB1-Normal26"/>
              <w:jc w:val="left"/>
            </w:pPr>
            <w:r>
              <w:t>Toutes les menaces</w:t>
            </w:r>
          </w:p>
        </w:tc>
        <w:tc>
          <w:tcPr>
            <w:tcW w:w="3402" w:type="dxa"/>
          </w:tcPr>
          <w:p w14:paraId="16C3E91B" w14:textId="77777777" w:rsidR="00E35521" w:rsidRPr="00A25D2A" w:rsidRDefault="00C46CD6">
            <w:pPr>
              <w:pStyle w:val="P68B1DB1-Normal26"/>
              <w:jc w:val="left"/>
              <w:rPr>
                <w:lang w:val="fr-FR"/>
              </w:rPr>
            </w:pPr>
            <w:r w:rsidRPr="00A25D2A">
              <w:rPr>
                <w:lang w:val="fr-FR"/>
              </w:rPr>
              <w:t>Représentation de tous les groupes de parties prenantes concernés dans la gestion des AIMM</w:t>
            </w:r>
          </w:p>
        </w:tc>
        <w:tc>
          <w:tcPr>
            <w:tcW w:w="5244" w:type="dxa"/>
          </w:tcPr>
          <w:p w14:paraId="74D27238" w14:textId="7D3B9443" w:rsidR="00E35521" w:rsidRPr="00A25D2A" w:rsidRDefault="00C46CD6">
            <w:pPr>
              <w:pStyle w:val="P68B1DB1-Normal26"/>
              <w:jc w:val="left"/>
              <w:rPr>
                <w:lang w:val="fr-FR"/>
              </w:rPr>
            </w:pPr>
            <w:r w:rsidRPr="00A25D2A">
              <w:rPr>
                <w:lang w:val="fr-FR"/>
              </w:rPr>
              <w:t xml:space="preserve">Formation d’un </w:t>
            </w:r>
            <w:r w:rsidRPr="00A25D2A">
              <w:rPr>
                <w:b/>
                <w:lang w:val="fr-FR"/>
              </w:rPr>
              <w:t>comité directeur</w:t>
            </w:r>
            <w:r w:rsidRPr="00A25D2A">
              <w:rPr>
                <w:lang w:val="fr-FR"/>
              </w:rPr>
              <w:t xml:space="preserve"> avec une représentation adéquate de la CBI et de la CCEM et des États de l’aire de répartition participants ; devrait tenir une réunion en personne la première année du PGC</w:t>
            </w:r>
          </w:p>
        </w:tc>
        <w:tc>
          <w:tcPr>
            <w:tcW w:w="1701" w:type="dxa"/>
          </w:tcPr>
          <w:p w14:paraId="4874BE23" w14:textId="1991A19F" w:rsidR="00E35521" w:rsidRPr="00A25D2A" w:rsidRDefault="00C46CD6">
            <w:pPr>
              <w:pStyle w:val="P68B1DB1-Normal26"/>
              <w:jc w:val="left"/>
              <w:rPr>
                <w:lang w:val="fr-FR"/>
              </w:rPr>
            </w:pPr>
            <w:r w:rsidRPr="00A25D2A">
              <w:rPr>
                <w:lang w:val="fr-FR"/>
              </w:rPr>
              <w:t>États de l’aire de répartition, CBI, CCEM</w:t>
            </w:r>
          </w:p>
        </w:tc>
        <w:tc>
          <w:tcPr>
            <w:tcW w:w="1134" w:type="dxa"/>
          </w:tcPr>
          <w:p w14:paraId="41AF1EDB" w14:textId="77777777" w:rsidR="00E35521" w:rsidRDefault="00C46CD6">
            <w:pPr>
              <w:pStyle w:val="P68B1DB1-Normal26"/>
              <w:jc w:val="left"/>
            </w:pPr>
            <w:r>
              <w:t>70 000 GBP pour la réunion</w:t>
            </w:r>
          </w:p>
        </w:tc>
        <w:tc>
          <w:tcPr>
            <w:tcW w:w="1276" w:type="dxa"/>
            <w:shd w:val="clear" w:color="auto" w:fill="EE0000"/>
          </w:tcPr>
          <w:p w14:paraId="763F7EBD" w14:textId="77777777" w:rsidR="00E35521" w:rsidRDefault="00C46CD6">
            <w:pPr>
              <w:pStyle w:val="P68B1DB1-Normal26"/>
              <w:jc w:val="left"/>
            </w:pPr>
            <w:r>
              <w:t>Très élevée</w:t>
            </w:r>
          </w:p>
        </w:tc>
      </w:tr>
      <w:tr w:rsidR="00E35521" w14:paraId="10B9852E" w14:textId="77777777">
        <w:tc>
          <w:tcPr>
            <w:tcW w:w="1184" w:type="dxa"/>
          </w:tcPr>
          <w:p w14:paraId="52B30542" w14:textId="77777777" w:rsidR="00E35521" w:rsidRDefault="00C46CD6">
            <w:pPr>
              <w:pStyle w:val="P68B1DB1-Normal26"/>
              <w:jc w:val="left"/>
            </w:pPr>
            <w:r>
              <w:t>COORD-03</w:t>
            </w:r>
          </w:p>
        </w:tc>
        <w:tc>
          <w:tcPr>
            <w:tcW w:w="1227" w:type="dxa"/>
          </w:tcPr>
          <w:p w14:paraId="38DDA00D" w14:textId="77777777" w:rsidR="00E35521" w:rsidRDefault="00C46CD6">
            <w:pPr>
              <w:pStyle w:val="P68B1DB1-Normal26"/>
              <w:jc w:val="left"/>
            </w:pPr>
            <w:r>
              <w:t>Toutes les menaces</w:t>
            </w:r>
          </w:p>
        </w:tc>
        <w:tc>
          <w:tcPr>
            <w:tcW w:w="3402" w:type="dxa"/>
          </w:tcPr>
          <w:p w14:paraId="2951DBDB" w14:textId="77777777" w:rsidR="00E35521" w:rsidRPr="00A25D2A" w:rsidRDefault="00C46CD6">
            <w:pPr>
              <w:pStyle w:val="P68B1DB1-Normal26"/>
              <w:jc w:val="left"/>
              <w:rPr>
                <w:lang w:val="fr-FR"/>
              </w:rPr>
            </w:pPr>
            <w:r w:rsidRPr="00A25D2A">
              <w:rPr>
                <w:lang w:val="fr-FR"/>
              </w:rPr>
              <w:t>Rapports réguliers sur les progrès de la mise en œuvre aux parties prenantes externes</w:t>
            </w:r>
          </w:p>
        </w:tc>
        <w:tc>
          <w:tcPr>
            <w:tcW w:w="5244" w:type="dxa"/>
          </w:tcPr>
          <w:p w14:paraId="446C1ED3" w14:textId="02F22150" w:rsidR="00E35521" w:rsidRPr="00A25D2A" w:rsidRDefault="00C46CD6">
            <w:pPr>
              <w:pStyle w:val="P68B1DB1-Normal26"/>
              <w:jc w:val="left"/>
              <w:rPr>
                <w:lang w:val="fr-FR"/>
              </w:rPr>
            </w:pPr>
            <w:r w:rsidRPr="00A25D2A">
              <w:rPr>
                <w:b/>
                <w:lang w:val="fr-FR"/>
              </w:rPr>
              <w:t>Rapports biennaux</w:t>
            </w:r>
            <w:r w:rsidRPr="00A25D2A">
              <w:rPr>
                <w:lang w:val="fr-FR"/>
              </w:rPr>
              <w:t xml:space="preserve"> au Comité scientifique et à la Commission de la CBI, rapports annuels au Conseil scientifique de la CCEM et rapports triennaux à la Conférence des Parties de la CCEM</w:t>
            </w:r>
          </w:p>
        </w:tc>
        <w:tc>
          <w:tcPr>
            <w:tcW w:w="1701" w:type="dxa"/>
          </w:tcPr>
          <w:p w14:paraId="02E75C53" w14:textId="251A8351" w:rsidR="00E35521" w:rsidRDefault="00C46CD6">
            <w:pPr>
              <w:pStyle w:val="P68B1DB1-Normal26"/>
              <w:jc w:val="left"/>
            </w:pPr>
            <w:r>
              <w:t>Coordinateur, États participants</w:t>
            </w:r>
          </w:p>
        </w:tc>
        <w:tc>
          <w:tcPr>
            <w:tcW w:w="1134" w:type="dxa"/>
          </w:tcPr>
          <w:p w14:paraId="00CD7D33" w14:textId="1DF4B7A8" w:rsidR="00E35521" w:rsidRPr="00A25D2A" w:rsidRDefault="00C46CD6">
            <w:pPr>
              <w:pStyle w:val="P68B1DB1-Normal26"/>
              <w:jc w:val="left"/>
              <w:rPr>
                <w:lang w:val="fr-FR"/>
              </w:rPr>
            </w:pPr>
            <w:r w:rsidRPr="00A25D2A">
              <w:rPr>
                <w:lang w:val="fr-FR"/>
              </w:rPr>
              <w:t>Inclus dans les tâches du coordinateur</w:t>
            </w:r>
          </w:p>
        </w:tc>
        <w:tc>
          <w:tcPr>
            <w:tcW w:w="1276" w:type="dxa"/>
            <w:shd w:val="clear" w:color="auto" w:fill="EE0000"/>
          </w:tcPr>
          <w:p w14:paraId="6648C4FA" w14:textId="77777777" w:rsidR="00E35521" w:rsidRDefault="00C46CD6">
            <w:pPr>
              <w:pStyle w:val="P68B1DB1-Normal26"/>
              <w:jc w:val="left"/>
            </w:pPr>
            <w:r>
              <w:t>Très élevée</w:t>
            </w:r>
          </w:p>
        </w:tc>
      </w:tr>
      <w:tr w:rsidR="00E35521" w14:paraId="3386CF0E" w14:textId="77777777">
        <w:tc>
          <w:tcPr>
            <w:tcW w:w="1184" w:type="dxa"/>
          </w:tcPr>
          <w:p w14:paraId="3836FEB1" w14:textId="77777777" w:rsidR="00E35521" w:rsidRDefault="00C46CD6">
            <w:pPr>
              <w:pStyle w:val="P68B1DB1-Normal26"/>
              <w:jc w:val="left"/>
            </w:pPr>
            <w:r>
              <w:t>COORD-04</w:t>
            </w:r>
          </w:p>
        </w:tc>
        <w:tc>
          <w:tcPr>
            <w:tcW w:w="1227" w:type="dxa"/>
          </w:tcPr>
          <w:p w14:paraId="30D5A2FE" w14:textId="77777777" w:rsidR="00E35521" w:rsidRDefault="00C46CD6">
            <w:pPr>
              <w:pStyle w:val="P68B1DB1-Normal26"/>
              <w:jc w:val="left"/>
            </w:pPr>
            <w:r>
              <w:t>Toutes les menaces</w:t>
            </w:r>
          </w:p>
        </w:tc>
        <w:tc>
          <w:tcPr>
            <w:tcW w:w="3402" w:type="dxa"/>
          </w:tcPr>
          <w:p w14:paraId="0EDACA2F" w14:textId="77777777" w:rsidR="00E35521" w:rsidRPr="00A25D2A" w:rsidRDefault="00C46CD6">
            <w:pPr>
              <w:pStyle w:val="P68B1DB1-Normal26"/>
              <w:jc w:val="left"/>
              <w:rPr>
                <w:lang w:val="fr-FR"/>
              </w:rPr>
            </w:pPr>
            <w:r w:rsidRPr="00A25D2A">
              <w:rPr>
                <w:lang w:val="fr-FR"/>
              </w:rPr>
              <w:t>Fonds suffisants disponibles pour soutenir la mise en œuvre des activités recommandées</w:t>
            </w:r>
          </w:p>
        </w:tc>
        <w:tc>
          <w:tcPr>
            <w:tcW w:w="5244" w:type="dxa"/>
          </w:tcPr>
          <w:p w14:paraId="7A8B33BA" w14:textId="52279E78" w:rsidR="00E35521" w:rsidRPr="00A25D2A" w:rsidRDefault="00C46CD6">
            <w:pPr>
              <w:pStyle w:val="P68B1DB1-Normal26"/>
              <w:jc w:val="left"/>
              <w:rPr>
                <w:lang w:val="fr-FR"/>
              </w:rPr>
            </w:pPr>
            <w:r w:rsidRPr="00A25D2A">
              <w:rPr>
                <w:b/>
                <w:lang w:val="fr-FR"/>
              </w:rPr>
              <w:t>Collecter des fonds</w:t>
            </w:r>
            <w:r w:rsidRPr="00A25D2A">
              <w:rPr>
                <w:lang w:val="fr-FR"/>
              </w:rPr>
              <w:t xml:space="preserve"> par tous les moyens possibles, en tirant parti de l’influence de la CBI, de la CCEM et des gouvernements des États de l’aire de répartition et des ONG</w:t>
            </w:r>
          </w:p>
        </w:tc>
        <w:tc>
          <w:tcPr>
            <w:tcW w:w="1701" w:type="dxa"/>
          </w:tcPr>
          <w:p w14:paraId="494C71C9" w14:textId="2A6B119D" w:rsidR="00E35521" w:rsidRPr="00A25D2A" w:rsidRDefault="00C46CD6">
            <w:pPr>
              <w:pStyle w:val="P68B1DB1-Normal26"/>
              <w:jc w:val="left"/>
              <w:rPr>
                <w:lang w:val="fr-FR"/>
              </w:rPr>
            </w:pPr>
            <w:r w:rsidRPr="00A25D2A">
              <w:rPr>
                <w:lang w:val="fr-FR"/>
              </w:rPr>
              <w:t>Coordinateur, CBI, CCEM, États participants</w:t>
            </w:r>
          </w:p>
        </w:tc>
        <w:tc>
          <w:tcPr>
            <w:tcW w:w="1134" w:type="dxa"/>
          </w:tcPr>
          <w:p w14:paraId="14B618BE" w14:textId="77777777" w:rsidR="00E35521" w:rsidRPr="00A25D2A" w:rsidRDefault="00C46CD6">
            <w:pPr>
              <w:pStyle w:val="P68B1DB1-Normal26"/>
              <w:jc w:val="left"/>
              <w:rPr>
                <w:lang w:val="fr-FR"/>
              </w:rPr>
            </w:pPr>
            <w:r w:rsidRPr="00A25D2A">
              <w:rPr>
                <w:lang w:val="fr-FR"/>
              </w:rPr>
              <w:t>Inclus dans les rôles existants</w:t>
            </w:r>
          </w:p>
        </w:tc>
        <w:tc>
          <w:tcPr>
            <w:tcW w:w="1276" w:type="dxa"/>
            <w:shd w:val="clear" w:color="auto" w:fill="EE0000"/>
          </w:tcPr>
          <w:p w14:paraId="28DFFA01" w14:textId="77777777" w:rsidR="00E35521" w:rsidRDefault="00C46CD6">
            <w:pPr>
              <w:pStyle w:val="P68B1DB1-Normal26"/>
              <w:jc w:val="left"/>
            </w:pPr>
            <w:r>
              <w:t>Très élevée</w:t>
            </w:r>
          </w:p>
        </w:tc>
      </w:tr>
      <w:tr w:rsidR="00E35521" w14:paraId="7807239E" w14:textId="77777777">
        <w:tc>
          <w:tcPr>
            <w:tcW w:w="1184" w:type="dxa"/>
          </w:tcPr>
          <w:p w14:paraId="55C22BFE" w14:textId="77777777" w:rsidR="00E35521" w:rsidRDefault="00C46CD6">
            <w:pPr>
              <w:pStyle w:val="P68B1DB1-Normal26"/>
              <w:jc w:val="left"/>
            </w:pPr>
            <w:r>
              <w:t>COORD-05</w:t>
            </w:r>
          </w:p>
        </w:tc>
        <w:tc>
          <w:tcPr>
            <w:tcW w:w="1227" w:type="dxa"/>
          </w:tcPr>
          <w:p w14:paraId="151E9C4C" w14:textId="77777777" w:rsidR="00E35521" w:rsidRDefault="00C46CD6">
            <w:pPr>
              <w:pStyle w:val="P68B1DB1-Normal26"/>
              <w:jc w:val="left"/>
            </w:pPr>
            <w:r>
              <w:t>Toutes les menaces</w:t>
            </w:r>
          </w:p>
        </w:tc>
        <w:tc>
          <w:tcPr>
            <w:tcW w:w="3402" w:type="dxa"/>
            <w:vMerge w:val="restart"/>
          </w:tcPr>
          <w:p w14:paraId="525ECE19" w14:textId="0CA61A38" w:rsidR="00E35521" w:rsidRPr="00A25D2A" w:rsidRDefault="00C46CD6">
            <w:pPr>
              <w:pStyle w:val="P68B1DB1-Normal26"/>
              <w:jc w:val="left"/>
              <w:rPr>
                <w:lang w:val="fr-FR"/>
              </w:rPr>
            </w:pPr>
            <w:r w:rsidRPr="00A25D2A">
              <w:rPr>
                <w:lang w:val="fr-FR"/>
              </w:rPr>
              <w:t>Communication continue entre les parties prenantes concernées dans tous les États participants</w:t>
            </w:r>
          </w:p>
        </w:tc>
        <w:tc>
          <w:tcPr>
            <w:tcW w:w="5244" w:type="dxa"/>
          </w:tcPr>
          <w:p w14:paraId="1A1581A8" w14:textId="688F6C61" w:rsidR="00E35521" w:rsidRPr="00A25D2A" w:rsidRDefault="00C46CD6">
            <w:pPr>
              <w:pStyle w:val="P68B1DB1-Normal26"/>
              <w:jc w:val="left"/>
              <w:rPr>
                <w:lang w:val="fr-FR"/>
              </w:rPr>
            </w:pPr>
            <w:r w:rsidRPr="00A25D2A">
              <w:rPr>
                <w:lang w:val="fr-FR"/>
              </w:rPr>
              <w:t xml:space="preserve">Création et maintien de </w:t>
            </w:r>
            <w:r w:rsidRPr="00A25D2A">
              <w:rPr>
                <w:b/>
                <w:lang w:val="fr-FR"/>
              </w:rPr>
              <w:t>groupes de travail thématiques</w:t>
            </w:r>
            <w:r w:rsidRPr="00A25D2A">
              <w:rPr>
                <w:lang w:val="fr-FR"/>
              </w:rPr>
              <w:t xml:space="preserve">, à déterminer par le comité directeur et soutenus par le coordinateur </w:t>
            </w:r>
          </w:p>
        </w:tc>
        <w:tc>
          <w:tcPr>
            <w:tcW w:w="1701" w:type="dxa"/>
          </w:tcPr>
          <w:p w14:paraId="461BC513" w14:textId="77777777" w:rsidR="00E35521" w:rsidRDefault="00C46CD6">
            <w:pPr>
              <w:pStyle w:val="P68B1DB1-Normal26"/>
              <w:jc w:val="left"/>
            </w:pPr>
            <w:r>
              <w:t>Comité directeur, coordinateur</w:t>
            </w:r>
          </w:p>
        </w:tc>
        <w:tc>
          <w:tcPr>
            <w:tcW w:w="1134" w:type="dxa"/>
          </w:tcPr>
          <w:p w14:paraId="326448D6" w14:textId="613DB5DB" w:rsidR="00E35521" w:rsidRPr="00A25D2A" w:rsidRDefault="00C46CD6">
            <w:pPr>
              <w:pStyle w:val="P68B1DB1-Normal26"/>
              <w:jc w:val="left"/>
              <w:rPr>
                <w:lang w:val="fr-FR"/>
              </w:rPr>
            </w:pPr>
            <w:r w:rsidRPr="00A25D2A">
              <w:rPr>
                <w:lang w:val="fr-FR"/>
              </w:rPr>
              <w:t>Inclus dans le rôle du coordinateur</w:t>
            </w:r>
          </w:p>
        </w:tc>
        <w:tc>
          <w:tcPr>
            <w:tcW w:w="1276" w:type="dxa"/>
            <w:shd w:val="clear" w:color="auto" w:fill="FFC000"/>
          </w:tcPr>
          <w:p w14:paraId="4C4B18E7" w14:textId="77777777" w:rsidR="00E35521" w:rsidRDefault="00C46CD6">
            <w:pPr>
              <w:pStyle w:val="P68B1DB1-Normal26"/>
              <w:jc w:val="left"/>
            </w:pPr>
            <w:r>
              <w:t>Élevée</w:t>
            </w:r>
          </w:p>
        </w:tc>
      </w:tr>
      <w:tr w:rsidR="00E35521" w14:paraId="28841230" w14:textId="77777777">
        <w:tc>
          <w:tcPr>
            <w:tcW w:w="1184" w:type="dxa"/>
          </w:tcPr>
          <w:p w14:paraId="44EE4C19" w14:textId="77777777" w:rsidR="00E35521" w:rsidRDefault="00C46CD6">
            <w:pPr>
              <w:pStyle w:val="P68B1DB1-Normal26"/>
              <w:jc w:val="left"/>
            </w:pPr>
            <w:r>
              <w:t>COORD-06</w:t>
            </w:r>
          </w:p>
        </w:tc>
        <w:tc>
          <w:tcPr>
            <w:tcW w:w="1227" w:type="dxa"/>
          </w:tcPr>
          <w:p w14:paraId="04EA43E9" w14:textId="77777777" w:rsidR="00E35521" w:rsidRDefault="00C46CD6">
            <w:pPr>
              <w:pStyle w:val="P68B1DB1-Normal26"/>
              <w:jc w:val="left"/>
            </w:pPr>
            <w:r>
              <w:t>Toutes les menaces</w:t>
            </w:r>
          </w:p>
        </w:tc>
        <w:tc>
          <w:tcPr>
            <w:tcW w:w="3402" w:type="dxa"/>
            <w:vMerge/>
          </w:tcPr>
          <w:p w14:paraId="2A3BF98B" w14:textId="77777777" w:rsidR="00E35521" w:rsidRDefault="00E35521">
            <w:pPr>
              <w:jc w:val="left"/>
              <w:rPr>
                <w:rFonts w:ascii="Arial" w:eastAsia="Calibri" w:hAnsi="Arial" w:cs="Arial"/>
                <w:color w:val="262626"/>
                <w:sz w:val="20"/>
              </w:rPr>
            </w:pPr>
          </w:p>
        </w:tc>
        <w:tc>
          <w:tcPr>
            <w:tcW w:w="5244" w:type="dxa"/>
          </w:tcPr>
          <w:p w14:paraId="59E1104D" w14:textId="77777777" w:rsidR="00E35521" w:rsidRPr="00A25D2A" w:rsidRDefault="00C46CD6">
            <w:pPr>
              <w:pStyle w:val="P68B1DB1-Normal26"/>
              <w:jc w:val="left"/>
              <w:rPr>
                <w:lang w:val="fr-FR"/>
              </w:rPr>
            </w:pPr>
            <w:r w:rsidRPr="00A25D2A">
              <w:rPr>
                <w:lang w:val="fr-FR"/>
              </w:rPr>
              <w:t xml:space="preserve">Mise en place d’outils de communication pour le PGC, comme un </w:t>
            </w:r>
            <w:r w:rsidRPr="00A25D2A">
              <w:rPr>
                <w:b/>
                <w:lang w:val="fr-FR"/>
              </w:rPr>
              <w:t xml:space="preserve">site Web </w:t>
            </w:r>
            <w:r w:rsidRPr="00A25D2A">
              <w:rPr>
                <w:lang w:val="fr-FR"/>
              </w:rPr>
              <w:t>(qui pourrait être une sous-section du site Web du RBMA), un bulletin d’information, des réunions en ligne</w:t>
            </w:r>
          </w:p>
        </w:tc>
        <w:tc>
          <w:tcPr>
            <w:tcW w:w="1701" w:type="dxa"/>
          </w:tcPr>
          <w:p w14:paraId="2A3B4CC4" w14:textId="77777777" w:rsidR="00E35521" w:rsidRDefault="00C46CD6">
            <w:pPr>
              <w:pStyle w:val="P68B1DB1-Normal26"/>
              <w:jc w:val="left"/>
            </w:pPr>
            <w:r>
              <w:t>Coordinateur</w:t>
            </w:r>
          </w:p>
        </w:tc>
        <w:tc>
          <w:tcPr>
            <w:tcW w:w="1134" w:type="dxa"/>
          </w:tcPr>
          <w:p w14:paraId="3FFCB92B" w14:textId="77777777" w:rsidR="00E35521" w:rsidRDefault="00C46CD6">
            <w:pPr>
              <w:pStyle w:val="P68B1DB1-Normal26"/>
              <w:jc w:val="left"/>
            </w:pPr>
            <w:r>
              <w:t>10 000 GBP par an</w:t>
            </w:r>
          </w:p>
        </w:tc>
        <w:tc>
          <w:tcPr>
            <w:tcW w:w="1276" w:type="dxa"/>
            <w:shd w:val="clear" w:color="auto" w:fill="EE0000"/>
          </w:tcPr>
          <w:p w14:paraId="5D5888C7" w14:textId="77777777" w:rsidR="00E35521" w:rsidRDefault="00C46CD6">
            <w:pPr>
              <w:pStyle w:val="P68B1DB1-Normal26"/>
              <w:jc w:val="left"/>
            </w:pPr>
            <w:r>
              <w:t>Très élevée</w:t>
            </w:r>
          </w:p>
        </w:tc>
      </w:tr>
    </w:tbl>
    <w:p w14:paraId="6DBA7162" w14:textId="77777777" w:rsidR="00E35521" w:rsidRDefault="00E35521">
      <w:pPr>
        <w:jc w:val="left"/>
        <w:rPr>
          <w:rFonts w:ascii="Arial" w:hAnsi="Arial" w:cs="Arial"/>
          <w:color w:val="0000FF"/>
          <w:sz w:val="20"/>
        </w:rPr>
        <w:sectPr w:rsidR="00E35521" w:rsidSect="003C4C74">
          <w:pgSz w:w="16840" w:h="11910" w:orient="landscape"/>
          <w:pgMar w:top="1202" w:right="1162" w:bottom="1202" w:left="1338" w:header="726" w:footer="970" w:gutter="0"/>
          <w:cols w:space="720"/>
        </w:sectPr>
      </w:pPr>
    </w:p>
    <w:p w14:paraId="249CB46A" w14:textId="7A7A8BBC" w:rsidR="00E35521" w:rsidRPr="00C4590C" w:rsidRDefault="00C46CD6" w:rsidP="00C4590C">
      <w:pPr>
        <w:pStyle w:val="P68B1DB1-Heading211"/>
        <w:numPr>
          <w:ilvl w:val="1"/>
          <w:numId w:val="17"/>
        </w:numPr>
        <w:spacing w:before="0"/>
        <w:ind w:left="1134" w:hanging="538"/>
        <w:rPr>
          <w:color w:val="auto"/>
          <w:sz w:val="22"/>
          <w:szCs w:val="22"/>
          <w:lang w:val="fr-FR"/>
        </w:rPr>
      </w:pPr>
      <w:bookmarkStart w:id="46" w:name="_Toc212039243"/>
      <w:r w:rsidRPr="00C4590C">
        <w:rPr>
          <w:color w:val="auto"/>
          <w:sz w:val="22"/>
          <w:szCs w:val="22"/>
          <w:lang w:val="fr-FR"/>
        </w:rPr>
        <w:lastRenderedPageBreak/>
        <w:t>Mobilisation des parties prenantes, sensibilisation du public et éducation</w:t>
      </w:r>
      <w:bookmarkEnd w:id="46"/>
    </w:p>
    <w:p w14:paraId="20CD0905" w14:textId="77777777" w:rsidR="00C4590C" w:rsidRDefault="00C4590C" w:rsidP="00C4590C">
      <w:pPr>
        <w:spacing w:after="0" w:line="240" w:lineRule="auto"/>
        <w:rPr>
          <w:rFonts w:ascii="Arial" w:hAnsi="Arial" w:cs="Arial"/>
          <w:szCs w:val="22"/>
          <w:lang w:val="fr-FR"/>
        </w:rPr>
      </w:pPr>
    </w:p>
    <w:p w14:paraId="436B2ECE" w14:textId="0280C332" w:rsidR="00E35521" w:rsidRDefault="00C46CD6" w:rsidP="00C4590C">
      <w:pPr>
        <w:spacing w:after="0" w:line="240" w:lineRule="auto"/>
        <w:rPr>
          <w:rFonts w:ascii="Arial" w:hAnsi="Arial" w:cs="Arial"/>
          <w:szCs w:val="22"/>
          <w:lang w:val="fr-FR"/>
        </w:rPr>
      </w:pPr>
      <w:r w:rsidRPr="00C4590C">
        <w:rPr>
          <w:rFonts w:ascii="Arial" w:hAnsi="Arial" w:cs="Arial"/>
          <w:szCs w:val="22"/>
          <w:lang w:val="fr-FR"/>
        </w:rPr>
        <w:t xml:space="preserve">L’engagement des parties prenantes, la sensibilisation du public et l’éducation peuvent s’appuyer sur les travaux entrepris par le </w:t>
      </w:r>
      <w:hyperlink r:id="rId49" w:history="1">
        <w:r w:rsidR="00E35521" w:rsidRPr="00C4590C">
          <w:rPr>
            <w:rStyle w:val="Hyperlink"/>
            <w:rFonts w:ascii="Arial" w:hAnsi="Arial" w:cs="Arial"/>
            <w:color w:val="auto"/>
            <w:szCs w:val="22"/>
            <w:lang w:val="fr-FR"/>
          </w:rPr>
          <w:t>Réseau des baleines de la mer d’Arabie</w:t>
        </w:r>
      </w:hyperlink>
      <w:r w:rsidRPr="00C4590C">
        <w:rPr>
          <w:rFonts w:ascii="Arial" w:hAnsi="Arial" w:cs="Arial"/>
          <w:szCs w:val="22"/>
          <w:lang w:val="fr-FR"/>
        </w:rPr>
        <w:t>, en utilisant l’</w:t>
      </w:r>
      <w:hyperlink r:id="rId50" w:history="1">
        <w:r w:rsidR="00E35521" w:rsidRPr="00C4590C">
          <w:rPr>
            <w:rStyle w:val="Hyperlink"/>
            <w:rFonts w:ascii="Arial" w:hAnsi="Arial" w:cs="Arial"/>
            <w:color w:val="auto"/>
            <w:szCs w:val="22"/>
            <w:lang w:val="fr-FR"/>
          </w:rPr>
          <w:t>infographie</w:t>
        </w:r>
      </w:hyperlink>
      <w:r w:rsidRPr="00C4590C">
        <w:rPr>
          <w:rFonts w:ascii="Arial" w:hAnsi="Arial" w:cs="Arial"/>
          <w:szCs w:val="22"/>
          <w:lang w:val="fr-FR"/>
        </w:rPr>
        <w:t xml:space="preserve">, le site Web, les comptes </w:t>
      </w:r>
      <w:hyperlink r:id="rId51" w:history="1">
        <w:r w:rsidR="00E35521" w:rsidRPr="00C4590C">
          <w:rPr>
            <w:rStyle w:val="Hyperlink"/>
            <w:rFonts w:ascii="Arial" w:hAnsi="Arial" w:cs="Arial"/>
            <w:color w:val="auto"/>
            <w:szCs w:val="22"/>
            <w:lang w:val="fr-FR"/>
          </w:rPr>
          <w:t>Facebook</w:t>
        </w:r>
      </w:hyperlink>
      <w:r w:rsidRPr="00C4590C">
        <w:rPr>
          <w:rFonts w:ascii="Arial" w:hAnsi="Arial" w:cs="Arial"/>
          <w:szCs w:val="22"/>
          <w:lang w:val="fr-FR"/>
        </w:rPr>
        <w:t xml:space="preserve"> et </w:t>
      </w:r>
      <w:hyperlink r:id="rId52" w:history="1">
        <w:r w:rsidR="00E35521" w:rsidRPr="00C4590C">
          <w:rPr>
            <w:rStyle w:val="Hyperlink"/>
            <w:rFonts w:ascii="Arial" w:hAnsi="Arial" w:cs="Arial"/>
            <w:color w:val="auto"/>
            <w:szCs w:val="22"/>
            <w:lang w:val="fr-FR"/>
          </w:rPr>
          <w:t>LinkedIn</w:t>
        </w:r>
      </w:hyperlink>
      <w:r w:rsidRPr="00C4590C">
        <w:rPr>
          <w:rFonts w:ascii="Arial" w:hAnsi="Arial" w:cs="Arial"/>
          <w:szCs w:val="22"/>
          <w:lang w:val="fr-FR"/>
        </w:rPr>
        <w:t xml:space="preserve"> existants, ainsi que d’autres outils développés. Le soutien accru à la coordination et à la sensibilisation devrait permettre de développer des outils de sensibilisation supplémentaires pour les parties prenantes de l’industrie qui seront responsables de la mise en œuvre de nombreuses mesures d’atténuation. Des supports et des campagnes supplémentaires seront également nécessaires pour soutenir la formation de réseaux de signalement des observations et des échouages.</w:t>
      </w:r>
    </w:p>
    <w:p w14:paraId="45A6A03D" w14:textId="77777777" w:rsidR="00C4590C" w:rsidRPr="00C4590C" w:rsidRDefault="00C4590C" w:rsidP="00C4590C">
      <w:pPr>
        <w:spacing w:after="0" w:line="240" w:lineRule="auto"/>
        <w:rPr>
          <w:rFonts w:ascii="Arial" w:hAnsi="Arial" w:cs="Arial"/>
          <w:szCs w:val="22"/>
          <w:lang w:val="fr-FR"/>
        </w:rPr>
      </w:pPr>
    </w:p>
    <w:p w14:paraId="0835995F" w14:textId="402A729C" w:rsidR="00E35521" w:rsidRPr="00C4590C" w:rsidRDefault="00C46CD6" w:rsidP="00C4590C">
      <w:pPr>
        <w:pStyle w:val="P68B1DB1-Heading211"/>
        <w:numPr>
          <w:ilvl w:val="1"/>
          <w:numId w:val="17"/>
        </w:numPr>
        <w:spacing w:before="0"/>
        <w:ind w:left="1134" w:hanging="538"/>
        <w:rPr>
          <w:color w:val="auto"/>
          <w:sz w:val="22"/>
          <w:szCs w:val="22"/>
        </w:rPr>
      </w:pPr>
      <w:bookmarkStart w:id="47" w:name="_Toc212039244"/>
      <w:r w:rsidRPr="00C4590C">
        <w:rPr>
          <w:color w:val="auto"/>
          <w:sz w:val="22"/>
          <w:szCs w:val="22"/>
        </w:rPr>
        <w:t>Processus d’établissement de rapports</w:t>
      </w:r>
      <w:bookmarkEnd w:id="47"/>
    </w:p>
    <w:p w14:paraId="49ABF7EE" w14:textId="77777777" w:rsidR="00C4590C" w:rsidRDefault="00C4590C" w:rsidP="00C4590C">
      <w:pPr>
        <w:pStyle w:val="P68B1DB1-Normal8"/>
        <w:spacing w:after="0" w:line="240" w:lineRule="auto"/>
        <w:rPr>
          <w:szCs w:val="22"/>
          <w:lang w:val="fr-FR"/>
        </w:rPr>
      </w:pPr>
    </w:p>
    <w:p w14:paraId="4594BC47" w14:textId="245E1DDA" w:rsidR="00E35521" w:rsidRPr="00C4590C" w:rsidRDefault="00C46CD6" w:rsidP="00C4590C">
      <w:pPr>
        <w:pStyle w:val="P68B1DB1-Normal8"/>
        <w:spacing w:after="0" w:line="240" w:lineRule="auto"/>
        <w:rPr>
          <w:szCs w:val="22"/>
          <w:lang w:val="fr-FR"/>
        </w:rPr>
      </w:pPr>
      <w:r w:rsidRPr="00C4590C">
        <w:rPr>
          <w:szCs w:val="22"/>
          <w:lang w:val="fr-FR"/>
        </w:rPr>
        <w:t>Les rapports devront suivre les cadres et les délais de la CCEM et de la CBI. Le coordinateur du PGC devra préparer des rapports d’avancement centralisés sur la mise en œuvre du PGC au niveau régional pour chaque conférence triennale des Parties à la CCEM et pour chaque réunion biennale du Comité scientifique de la CBI, qui seront ensuite intégrés à la documentation de la réunion de la Commission de la CBI la même année. Outre les rapports centraux à l’échelle régionale, les scientifiques et les gestionnair</w:t>
      </w:r>
      <w:r w:rsidRPr="00C4590C">
        <w:rPr>
          <w:szCs w:val="22"/>
          <w:lang w:val="fr-FR"/>
        </w:rPr>
        <w:t xml:space="preserve">es des États de l’aire de répartition seront encouragés à soumettre des rapports au Comité scientifique de la CBI sur les résultats des actions de recherche, de suivi ou d’atténuation entreprises dans leurs régions. </w:t>
      </w:r>
    </w:p>
    <w:p w14:paraId="43A47B62" w14:textId="77777777" w:rsidR="00E35521" w:rsidRPr="00A25D2A" w:rsidRDefault="00C46CD6">
      <w:pPr>
        <w:rPr>
          <w:lang w:val="fr-FR"/>
        </w:rPr>
      </w:pPr>
      <w:r w:rsidRPr="00A25D2A">
        <w:rPr>
          <w:lang w:val="fr-FR"/>
        </w:rPr>
        <w:br w:type="page"/>
      </w:r>
    </w:p>
    <w:p w14:paraId="23258528" w14:textId="2D965194" w:rsidR="00E35521" w:rsidRPr="002850A3" w:rsidRDefault="002850A3" w:rsidP="002850A3">
      <w:pPr>
        <w:pStyle w:val="P68B1DB1-Heading19"/>
        <w:spacing w:before="0" w:after="0"/>
        <w:rPr>
          <w:color w:val="auto"/>
          <w:sz w:val="22"/>
          <w:szCs w:val="22"/>
          <w:lang w:val="fr-FR"/>
        </w:rPr>
      </w:pPr>
      <w:bookmarkStart w:id="48" w:name="_Toc212039245"/>
      <w:r w:rsidRPr="002850A3">
        <w:rPr>
          <w:color w:val="auto"/>
          <w:sz w:val="22"/>
          <w:szCs w:val="22"/>
          <w:lang w:val="fr-FR"/>
        </w:rPr>
        <w:lastRenderedPageBreak/>
        <w:t>BIBLIOGRAPHIE</w:t>
      </w:r>
      <w:bookmarkEnd w:id="48"/>
    </w:p>
    <w:p w14:paraId="71720F98" w14:textId="77777777" w:rsidR="00E35521" w:rsidRPr="002850A3" w:rsidRDefault="00E35521" w:rsidP="002850A3">
      <w:pPr>
        <w:pStyle w:val="BodyText"/>
        <w:spacing w:after="0" w:line="240" w:lineRule="auto"/>
        <w:ind w:right="213"/>
        <w:rPr>
          <w:rFonts w:ascii="Arial" w:hAnsi="Arial" w:cs="Arial"/>
          <w:szCs w:val="22"/>
          <w:lang w:val="fr-FR"/>
        </w:rPr>
      </w:pPr>
    </w:p>
    <w:p w14:paraId="3FCD1FAC" w14:textId="19ED2949" w:rsidR="00E35521" w:rsidRPr="00A25D2A" w:rsidRDefault="00C46CD6" w:rsidP="00BF529B">
      <w:pPr>
        <w:pStyle w:val="P68B1DB1-EndNoteBibliography29"/>
        <w:spacing w:after="40"/>
        <w:ind w:left="720" w:hanging="720"/>
        <w:rPr>
          <w:lang w:val="fr-FR"/>
        </w:rPr>
      </w:pPr>
      <w:r w:rsidRPr="00A25D2A">
        <w:rPr>
          <w:lang w:val="fr-FR"/>
        </w:rPr>
        <w:t>Al-</w:t>
      </w:r>
      <w:proofErr w:type="spellStart"/>
      <w:r w:rsidRPr="00A25D2A">
        <w:rPr>
          <w:lang w:val="fr-FR"/>
        </w:rPr>
        <w:t>Azri</w:t>
      </w:r>
      <w:proofErr w:type="spellEnd"/>
      <w:r w:rsidRPr="00A25D2A">
        <w:rPr>
          <w:lang w:val="fr-FR"/>
        </w:rPr>
        <w:t xml:space="preserve">, A. R., S. A. Piontkovski, K. A. Al-Hashmi, J. I. Goes et H. d. R. Gomes. </w:t>
      </w:r>
      <w:r>
        <w:t xml:space="preserve">2010. Recent outbreaks of harmful algal blooms along the coast of Oman: possible response to climate change? </w:t>
      </w:r>
      <w:r w:rsidRPr="00A25D2A">
        <w:rPr>
          <w:lang w:val="fr-FR"/>
        </w:rPr>
        <w:t xml:space="preserve">Pages 349-357 Indian </w:t>
      </w:r>
      <w:proofErr w:type="spellStart"/>
      <w:r w:rsidRPr="00A25D2A">
        <w:rPr>
          <w:lang w:val="fr-FR"/>
        </w:rPr>
        <w:t>Ocean</w:t>
      </w:r>
      <w:proofErr w:type="spellEnd"/>
      <w:r w:rsidRPr="00A25D2A">
        <w:rPr>
          <w:lang w:val="fr-FR"/>
        </w:rPr>
        <w:t xml:space="preserve"> Tropical Cyclones and </w:t>
      </w:r>
      <w:proofErr w:type="spellStart"/>
      <w:r w:rsidRPr="00A25D2A">
        <w:rPr>
          <w:lang w:val="fr-FR"/>
        </w:rPr>
        <w:t>Climate</w:t>
      </w:r>
      <w:proofErr w:type="spellEnd"/>
      <w:r w:rsidRPr="00A25D2A">
        <w:rPr>
          <w:lang w:val="fr-FR"/>
        </w:rPr>
        <w:t xml:space="preserve"> Change. Springer.</w:t>
      </w:r>
    </w:p>
    <w:p w14:paraId="3B44E13A" w14:textId="3A5595E2" w:rsidR="00E35521" w:rsidRPr="00A25D2A" w:rsidRDefault="00C46CD6" w:rsidP="00BF529B">
      <w:pPr>
        <w:pStyle w:val="P68B1DB1-EndNoteBibliography29"/>
        <w:spacing w:after="40"/>
        <w:ind w:left="720" w:hanging="720"/>
        <w:rPr>
          <w:lang w:val="fr-FR"/>
        </w:rPr>
      </w:pPr>
      <w:r w:rsidRPr="00A25D2A">
        <w:rPr>
          <w:lang w:val="fr-FR"/>
        </w:rPr>
        <w:t xml:space="preserve">Allison, C. 2016. Base de données des captures individuelles de la CBI, version 6.1. </w:t>
      </w:r>
      <w:r w:rsidRPr="00A25D2A">
        <w:rPr>
          <w:b/>
          <w:lang w:val="fr-FR"/>
        </w:rPr>
        <w:t>Version du 18 juillet 2016</w:t>
      </w:r>
      <w:r w:rsidRPr="00A25D2A">
        <w:rPr>
          <w:lang w:val="fr-FR"/>
        </w:rPr>
        <w:t>.</w:t>
      </w:r>
    </w:p>
    <w:p w14:paraId="5C813C72" w14:textId="77777777" w:rsidR="00E35521" w:rsidRDefault="00C46CD6" w:rsidP="00BF529B">
      <w:pPr>
        <w:pStyle w:val="P68B1DB1-EndNoteBibliography29"/>
        <w:spacing w:after="40"/>
        <w:ind w:left="720" w:hanging="720"/>
      </w:pPr>
      <w:r w:rsidRPr="00A25D2A">
        <w:rPr>
          <w:lang w:val="fr-FR"/>
        </w:rPr>
        <w:t xml:space="preserve">Anderson, R. C., D. N. Isha, D. Sutaria et A. De Vos. 2022. </w:t>
      </w:r>
      <w:r>
        <w:t>A note on humpback whales (</w:t>
      </w:r>
      <w:r>
        <w:rPr>
          <w:i/>
        </w:rPr>
        <w:t>Megaptera novaeangliae</w:t>
      </w:r>
      <w:r>
        <w:t>) in the central Indian Ocean. Journal of Cetacean Research and Management </w:t>
      </w:r>
      <w:r>
        <w:rPr>
          <w:b/>
        </w:rPr>
        <w:t>23</w:t>
      </w:r>
      <w:r>
        <w:t>:49-57.</w:t>
      </w:r>
    </w:p>
    <w:p w14:paraId="64F8BB1A" w14:textId="77777777" w:rsidR="00E35521" w:rsidRDefault="00C46CD6" w:rsidP="00BF529B">
      <w:pPr>
        <w:pStyle w:val="P68B1DB1-EndNoteBibliography29"/>
        <w:spacing w:after="40"/>
        <w:ind w:left="720" w:hanging="720"/>
      </w:pPr>
      <w:r>
        <w:t>Andrews, R., R. Baird, J. Calambokidis, C. Goertz, F. Gulland, M. P. Heide-Jørgensen, S. Hooker, M. Johnson, B. Mate, Y. Mitani, D. Nowacek, K. Owen, L. Quakenbush, S. Raverty, J. Robbins, G. Schorr, O. Shpak, F. Jr, M. Uhart et A. Zerbini. 2019. Best practice guidelines for cetacean tagging. Journal of Cetacean Research and Management </w:t>
      </w:r>
      <w:r>
        <w:rPr>
          <w:b/>
        </w:rPr>
        <w:t>20</w:t>
      </w:r>
      <w:r>
        <w:t>:27-66.</w:t>
      </w:r>
    </w:p>
    <w:p w14:paraId="352EBE8B" w14:textId="77777777" w:rsidR="00E35521" w:rsidRDefault="00C46CD6" w:rsidP="00BF529B">
      <w:pPr>
        <w:pStyle w:val="P68B1DB1-EndNoteBibliography29"/>
        <w:spacing w:after="40"/>
        <w:ind w:left="720" w:hanging="720"/>
      </w:pPr>
      <w:r>
        <w:t>Baldwin, R. M. 1998. Humpback whales (</w:t>
      </w:r>
      <w:r>
        <w:rPr>
          <w:i/>
        </w:rPr>
        <w:t>Megaptera novaeangliae</w:t>
      </w:r>
      <w:r>
        <w:t>) of the Sultanate of Oman Muscat, Oman.</w:t>
      </w:r>
    </w:p>
    <w:p w14:paraId="5D50BC20" w14:textId="77777777" w:rsidR="00E35521" w:rsidRPr="00A25D2A" w:rsidRDefault="00C46CD6" w:rsidP="00BF529B">
      <w:pPr>
        <w:pStyle w:val="P68B1DB1-EndNoteBibliography29"/>
        <w:spacing w:after="40"/>
        <w:ind w:left="720" w:hanging="720"/>
        <w:rPr>
          <w:lang w:val="fr-FR"/>
        </w:rPr>
      </w:pPr>
      <w:r>
        <w:t>Bettridge, S., C. Baker, J. Barlow, P. Clapham, M. Ford, D. Gouveia, D. Mattila, R. Pace III, P. Rosel, and G. Silber. 2015. Status review of the humpback whale (</w:t>
      </w:r>
      <w:r>
        <w:rPr>
          <w:i/>
        </w:rPr>
        <w:t>Megaptera novaeangliae</w:t>
      </w:r>
      <w:r>
        <w:t xml:space="preserve">) under the Endangered Species Act. </w:t>
      </w:r>
      <w:r w:rsidRPr="00A25D2A">
        <w:rPr>
          <w:lang w:val="fr-FR"/>
        </w:rPr>
        <w:t>Département américain du Commerce. Mémorandum technique NOAA NMFS-SWFSC </w:t>
      </w:r>
      <w:proofErr w:type="gramStart"/>
      <w:r w:rsidRPr="00A25D2A">
        <w:rPr>
          <w:b/>
          <w:lang w:val="fr-FR"/>
        </w:rPr>
        <w:t>540</w:t>
      </w:r>
      <w:r w:rsidRPr="00A25D2A">
        <w:rPr>
          <w:lang w:val="fr-FR"/>
        </w:rPr>
        <w:t>:</w:t>
      </w:r>
      <w:proofErr w:type="gramEnd"/>
      <w:r w:rsidRPr="00A25D2A">
        <w:rPr>
          <w:lang w:val="fr-FR"/>
        </w:rPr>
        <w:t>263.</w:t>
      </w:r>
    </w:p>
    <w:p w14:paraId="7D4E0B76" w14:textId="77777777" w:rsidR="00E35521" w:rsidRDefault="00C46CD6" w:rsidP="00BF529B">
      <w:pPr>
        <w:pStyle w:val="P68B1DB1-EndNoteBibliography29"/>
        <w:spacing w:after="40"/>
        <w:ind w:left="720" w:hanging="720"/>
      </w:pPr>
      <w:r w:rsidRPr="00A25D2A">
        <w:rPr>
          <w:lang w:val="fr-FR"/>
        </w:rPr>
        <w:t xml:space="preserve">Broker, K. 2019. </w:t>
      </w:r>
      <w:r>
        <w:t>An Overview of Potential Impacts of Hydrocarbon Exploration and Production on Marine Mammals and Associated Monitoring and Mitigation Measures. Aquatic Mammals </w:t>
      </w:r>
      <w:r>
        <w:rPr>
          <w:b/>
        </w:rPr>
        <w:t>45</w:t>
      </w:r>
      <w:r>
        <w:t>:576-611.</w:t>
      </w:r>
    </w:p>
    <w:p w14:paraId="361AA707" w14:textId="77777777" w:rsidR="00E35521" w:rsidRPr="00A25D2A" w:rsidRDefault="00C46CD6" w:rsidP="00BF529B">
      <w:pPr>
        <w:pStyle w:val="P68B1DB1-EndNoteBibliography29"/>
        <w:spacing w:after="40"/>
        <w:ind w:left="720" w:hanging="720"/>
        <w:rPr>
          <w:lang w:val="fr-FR"/>
        </w:rPr>
      </w:pPr>
      <w:r>
        <w:t xml:space="preserve">Cerchio, S., A. Willson, D. Cholewiak, M. Sackett, S. Al Harthi, R. Baldwin, T. Collins, G. Minton et M. Sarrouf Willson. 2023. Acoustic monitoring for baleen whale vocalizations off southern Oman, 2020 to 2022. </w:t>
      </w:r>
      <w:r w:rsidRPr="00A25D2A">
        <w:rPr>
          <w:lang w:val="fr-FR"/>
        </w:rPr>
        <w:t xml:space="preserve">Document présenté au Comité scientifique de la Commission baleinière internationale </w:t>
      </w:r>
      <w:r w:rsidRPr="00A25D2A">
        <w:rPr>
          <w:b/>
          <w:lang w:val="fr-FR"/>
        </w:rPr>
        <w:t>SC/69A/CMP/12/Rev</w:t>
      </w:r>
      <w:proofErr w:type="gramStart"/>
      <w:r w:rsidRPr="00A25D2A">
        <w:rPr>
          <w:b/>
          <w:lang w:val="fr-FR"/>
        </w:rPr>
        <w:t>1:</w:t>
      </w:r>
      <w:proofErr w:type="gramEnd"/>
      <w:r w:rsidRPr="00A25D2A">
        <w:rPr>
          <w:b/>
          <w:lang w:val="fr-FR"/>
        </w:rPr>
        <w:t>18</w:t>
      </w:r>
      <w:r w:rsidRPr="00A25D2A">
        <w:rPr>
          <w:lang w:val="fr-FR"/>
        </w:rPr>
        <w:t>.</w:t>
      </w:r>
    </w:p>
    <w:p w14:paraId="37868671" w14:textId="77777777" w:rsidR="00E35521" w:rsidRDefault="00C46CD6" w:rsidP="00BF529B">
      <w:pPr>
        <w:pStyle w:val="P68B1DB1-EndNoteBibliography29"/>
        <w:spacing w:after="40"/>
        <w:ind w:left="720" w:hanging="720"/>
      </w:pPr>
      <w:r w:rsidRPr="00A25D2A">
        <w:rPr>
          <w:lang w:val="fr-FR"/>
        </w:rPr>
        <w:t>Cerchio, S., A. Willson, C. Muirhead, S. Al Harthi, R. Baldwin, M. Bonato, T. Collins, J. Di Clemente, V. </w:t>
      </w:r>
      <w:proofErr w:type="spellStart"/>
      <w:r w:rsidRPr="00A25D2A">
        <w:rPr>
          <w:lang w:val="fr-FR"/>
        </w:rPr>
        <w:t>Dulau</w:t>
      </w:r>
      <w:proofErr w:type="spellEnd"/>
      <w:r w:rsidRPr="00A25D2A">
        <w:rPr>
          <w:lang w:val="fr-FR"/>
        </w:rPr>
        <w:t xml:space="preserve">, V. Estrade, G. Latha, A. G. Minton et M. Sarrouf Willson. </w:t>
      </w:r>
      <w:r>
        <w:t>2018. Geographic variation in song indicates both isolation of Arabian Sea humpback whales and presence of Southern Hemisphere whales off Oman. IWC/SC67B/CMP19, Commission baleinière internationale, Bled, Slovénie.</w:t>
      </w:r>
    </w:p>
    <w:p w14:paraId="3EE08128" w14:textId="77777777" w:rsidR="00E35521" w:rsidRDefault="00C46CD6" w:rsidP="00BF529B">
      <w:pPr>
        <w:pStyle w:val="P68B1DB1-EndNoteBibliography29"/>
        <w:spacing w:after="40"/>
        <w:ind w:left="720" w:hanging="720"/>
      </w:pPr>
      <w:r>
        <w:t>Christiansen, F., R. Baldwin, G. Minton, T. Collins, K. R. Sprogis, J. Rudd, S. al Harthi, M. Leslie, D. W. Macdonald et A. Willson. 2020. Assessing the body condition of the world’s only non-migratory humpback whale population, the endangered Arabian Sea humpback whale. CBI.</w:t>
      </w:r>
    </w:p>
    <w:p w14:paraId="45C7A8C8" w14:textId="77777777" w:rsidR="00E35521" w:rsidRPr="00A25D2A" w:rsidRDefault="00C46CD6" w:rsidP="00BF529B">
      <w:pPr>
        <w:pStyle w:val="P68B1DB1-EndNoteBibliography29"/>
        <w:spacing w:after="40"/>
        <w:ind w:left="720" w:hanging="720"/>
        <w:rPr>
          <w:lang w:val="fr-FR"/>
        </w:rPr>
      </w:pPr>
      <w:r>
        <w:t xml:space="preserve">Clapham, P. J. 1993. Social organization of humpback whales on a North Atlantic feeding ground. </w:t>
      </w:r>
      <w:proofErr w:type="spellStart"/>
      <w:r w:rsidRPr="00A25D2A">
        <w:rPr>
          <w:lang w:val="fr-FR"/>
        </w:rPr>
        <w:t>Zoological</w:t>
      </w:r>
      <w:proofErr w:type="spellEnd"/>
      <w:r w:rsidRPr="00A25D2A">
        <w:rPr>
          <w:lang w:val="fr-FR"/>
        </w:rPr>
        <w:t xml:space="preserve"> Symposium </w:t>
      </w:r>
      <w:proofErr w:type="gramStart"/>
      <w:r w:rsidRPr="00A25D2A">
        <w:rPr>
          <w:b/>
          <w:lang w:val="fr-FR"/>
        </w:rPr>
        <w:t>66</w:t>
      </w:r>
      <w:r w:rsidRPr="00A25D2A">
        <w:rPr>
          <w:lang w:val="fr-FR"/>
        </w:rPr>
        <w:t>:</w:t>
      </w:r>
      <w:proofErr w:type="gramEnd"/>
      <w:r w:rsidRPr="00A25D2A">
        <w:rPr>
          <w:lang w:val="fr-FR"/>
        </w:rPr>
        <w:t xml:space="preserve"> 131-145.</w:t>
      </w:r>
    </w:p>
    <w:p w14:paraId="17A2E4EA" w14:textId="77777777" w:rsidR="00E35521" w:rsidRPr="00A25D2A" w:rsidRDefault="00C46CD6" w:rsidP="00BF529B">
      <w:pPr>
        <w:pStyle w:val="P68B1DB1-EndNoteBibliography29"/>
        <w:spacing w:after="40"/>
        <w:ind w:left="720" w:hanging="720"/>
        <w:rPr>
          <w:lang w:val="fr-FR"/>
        </w:rPr>
      </w:pPr>
      <w:r w:rsidRPr="00A25D2A">
        <w:rPr>
          <w:lang w:val="fr-FR"/>
        </w:rPr>
        <w:t>CCEM, C. o. M. S. 2017. Action concertée pour les baleines à bosse (</w:t>
      </w:r>
      <w:proofErr w:type="spellStart"/>
      <w:r w:rsidRPr="00A25D2A">
        <w:rPr>
          <w:i/>
          <w:lang w:val="fr-FR"/>
        </w:rPr>
        <w:t>Megaptera</w:t>
      </w:r>
      <w:proofErr w:type="spellEnd"/>
      <w:r w:rsidRPr="00A25D2A">
        <w:rPr>
          <w:i/>
          <w:lang w:val="fr-FR"/>
        </w:rPr>
        <w:t xml:space="preserve"> </w:t>
      </w:r>
      <w:proofErr w:type="spellStart"/>
      <w:r w:rsidRPr="00A25D2A">
        <w:rPr>
          <w:i/>
          <w:lang w:val="fr-FR"/>
        </w:rPr>
        <w:t>novaeangliae</w:t>
      </w:r>
      <w:proofErr w:type="spellEnd"/>
      <w:r w:rsidRPr="00A25D2A">
        <w:rPr>
          <w:lang w:val="fr-FR"/>
        </w:rPr>
        <w:t>) de la mer d’Arabie. Convention sur la conservation des espèces migratrices, Manille.</w:t>
      </w:r>
    </w:p>
    <w:p w14:paraId="5F3499D5" w14:textId="77777777" w:rsidR="00E35521" w:rsidRPr="00A25D2A" w:rsidRDefault="00C46CD6" w:rsidP="00BF529B">
      <w:pPr>
        <w:pStyle w:val="P68B1DB1-EndNoteBibliography29"/>
        <w:spacing w:after="40"/>
        <w:ind w:left="720" w:hanging="720"/>
        <w:rPr>
          <w:lang w:val="fr-FR"/>
        </w:rPr>
      </w:pPr>
      <w:r w:rsidRPr="00A25D2A">
        <w:rPr>
          <w:lang w:val="fr-FR"/>
        </w:rPr>
        <w:t>Cooke, J., T. Collins, G. Minton, R. Baldwin, A. R. Amaral, P. Corkeron, K. Findlay, T. Genov, H. Gray, S. Al Harthi, A. Kennedy, D. W. Macdonald, C. Pomilla, L. </w:t>
      </w:r>
      <w:proofErr w:type="spellStart"/>
      <w:r w:rsidRPr="00A25D2A">
        <w:rPr>
          <w:lang w:val="fr-FR"/>
        </w:rPr>
        <w:t>Ponnampalam</w:t>
      </w:r>
      <w:proofErr w:type="spellEnd"/>
      <w:r w:rsidRPr="00A25D2A">
        <w:rPr>
          <w:lang w:val="fr-FR"/>
        </w:rPr>
        <w:t xml:space="preserve">, H. Rosenbaum, M. Sarrouf Willson, S. Strindberg et A. Willson. 2024. Population </w:t>
      </w:r>
      <w:proofErr w:type="spellStart"/>
      <w:r w:rsidRPr="00A25D2A">
        <w:rPr>
          <w:lang w:val="fr-FR"/>
        </w:rPr>
        <w:t>abundance</w:t>
      </w:r>
      <w:proofErr w:type="spellEnd"/>
      <w:r w:rsidRPr="00A25D2A">
        <w:rPr>
          <w:lang w:val="fr-FR"/>
        </w:rPr>
        <w:t xml:space="preserve"> and trends of Arabian Sea </w:t>
      </w:r>
      <w:proofErr w:type="spellStart"/>
      <w:r w:rsidRPr="00A25D2A">
        <w:rPr>
          <w:lang w:val="fr-FR"/>
        </w:rPr>
        <w:t>humpback</w:t>
      </w:r>
      <w:proofErr w:type="spellEnd"/>
      <w:r w:rsidRPr="00A25D2A">
        <w:rPr>
          <w:lang w:val="fr-FR"/>
        </w:rPr>
        <w:t xml:space="preserve"> </w:t>
      </w:r>
      <w:proofErr w:type="spellStart"/>
      <w:r w:rsidRPr="00A25D2A">
        <w:rPr>
          <w:lang w:val="fr-FR"/>
        </w:rPr>
        <w:t>whales</w:t>
      </w:r>
      <w:proofErr w:type="spellEnd"/>
      <w:r w:rsidRPr="00A25D2A">
        <w:rPr>
          <w:lang w:val="fr-FR"/>
        </w:rPr>
        <w:t xml:space="preserve">. Document présenté au Comité scientifique de la Commission baleinière internationale </w:t>
      </w:r>
      <w:r w:rsidRPr="00A25D2A">
        <w:rPr>
          <w:b/>
          <w:lang w:val="fr-FR"/>
        </w:rPr>
        <w:t>SC/69B/CMP/</w:t>
      </w:r>
      <w:proofErr w:type="gramStart"/>
      <w:r w:rsidRPr="00A25D2A">
        <w:rPr>
          <w:b/>
          <w:lang w:val="fr-FR"/>
        </w:rPr>
        <w:t>12</w:t>
      </w:r>
      <w:r w:rsidRPr="00A25D2A">
        <w:rPr>
          <w:lang w:val="fr-FR"/>
        </w:rPr>
        <w:t>:</w:t>
      </w:r>
      <w:proofErr w:type="gramEnd"/>
      <w:r w:rsidRPr="00A25D2A">
        <w:rPr>
          <w:lang w:val="fr-FR"/>
        </w:rPr>
        <w:t>35.</w:t>
      </w:r>
    </w:p>
    <w:p w14:paraId="7FFE5C63" w14:textId="77777777" w:rsidR="00E35521" w:rsidRDefault="00C46CD6" w:rsidP="00BF529B">
      <w:pPr>
        <w:pStyle w:val="P68B1DB1-EndNoteBibliography29"/>
        <w:spacing w:after="40"/>
        <w:ind w:left="720" w:hanging="720"/>
      </w:pPr>
      <w:r>
        <w:t>Corkeron, P. J., T. Collins, G. Minton, K. Findlay, A. Willson et R. Baldwin. 2011. Spatial models of sparse data to inform cetacean conservation planning: an example from Oman. Endangered Species Research </w:t>
      </w:r>
      <w:r>
        <w:rPr>
          <w:b/>
        </w:rPr>
        <w:t>15</w:t>
      </w:r>
      <w:r>
        <w:t>:39-52.</w:t>
      </w:r>
    </w:p>
    <w:p w14:paraId="5C2B4444" w14:textId="77777777" w:rsidR="00E35521" w:rsidRDefault="00C46CD6" w:rsidP="00BF529B">
      <w:pPr>
        <w:pStyle w:val="P68B1DB1-EndNoteBibliography29"/>
        <w:spacing w:after="40"/>
        <w:ind w:left="720" w:hanging="720"/>
      </w:pPr>
      <w:r>
        <w:t>D’Souza, M., I. Bopardikar, D. Sutaria et H. Klinck. 2023. Arabian Sea Humpback Whale (</w:t>
      </w:r>
      <w:r>
        <w:rPr>
          <w:i/>
        </w:rPr>
        <w:t>Megaptera novaeangliae</w:t>
      </w:r>
      <w:r>
        <w:t>) Singing Activity off Netrani Island, India. Aquatic Mammals </w:t>
      </w:r>
      <w:r>
        <w:rPr>
          <w:b/>
        </w:rPr>
        <w:t>49</w:t>
      </w:r>
      <w:r>
        <w:t>:223-233.</w:t>
      </w:r>
    </w:p>
    <w:p w14:paraId="02E6B9C0" w14:textId="77777777" w:rsidR="00E35521" w:rsidRDefault="00C46CD6" w:rsidP="00BF529B">
      <w:pPr>
        <w:pStyle w:val="P68B1DB1-EndNoteBibliography29"/>
        <w:spacing w:after="40"/>
        <w:ind w:left="720" w:hanging="720"/>
      </w:pPr>
      <w:r>
        <w:t>Dakhteh, S. M. H., S. Ranjbar, M. Moazeni, N. Mohsenian, H. Delshab, H. Moshiri, S. M. B. Nabavi et K. Van Waerebeek. 2017. The Persian Gulf is part of the habitual range of the Arabian Sea Humpback whale population. Journal of Marine Biology &amp; Oceanography </w:t>
      </w:r>
      <w:r>
        <w:rPr>
          <w:b/>
        </w:rPr>
        <w:t>6</w:t>
      </w:r>
      <w:r>
        <w:t>:1-6.</w:t>
      </w:r>
    </w:p>
    <w:p w14:paraId="6870B471" w14:textId="77777777" w:rsidR="00E35521" w:rsidRDefault="00C46CD6" w:rsidP="00BF529B">
      <w:pPr>
        <w:pStyle w:val="P68B1DB1-EndNoteBibliography29"/>
        <w:spacing w:after="40"/>
        <w:ind w:left="720" w:hanging="720"/>
      </w:pPr>
      <w:r>
        <w:t xml:space="preserve">Elliott, B., J. J. Kiszka, S. Bonhommeau, U. Shahid, R. Lent, L. Nelson et A. J. Read. 2023. Bycatch in drift gillnet fisheries: A sink for Indian Ocean cetaceans. Conservation Letters </w:t>
      </w:r>
      <w:r>
        <w:rPr>
          <w:b/>
        </w:rPr>
        <w:t>n/a</w:t>
      </w:r>
      <w:r>
        <w:t>:e12997.</w:t>
      </w:r>
    </w:p>
    <w:p w14:paraId="46C74E03" w14:textId="77777777" w:rsidR="00E35521" w:rsidRDefault="00C46CD6" w:rsidP="00BF529B">
      <w:pPr>
        <w:pStyle w:val="P68B1DB1-EndNoteBibliography29"/>
        <w:spacing w:after="40"/>
        <w:ind w:left="720" w:hanging="720"/>
      </w:pPr>
      <w:r>
        <w:t>Erbe, C., S. A. Marley, R. P. Schoeman, J. N. Smith, L. E. Trigg et C. B. Embling. 2019. The Effects of Ship Noise on Marine Mammals—A Review. Frontiers in Marine Science </w:t>
      </w:r>
      <w:r>
        <w:rPr>
          <w:b/>
        </w:rPr>
        <w:t>6</w:t>
      </w:r>
      <w:r>
        <w:t>.</w:t>
      </w:r>
    </w:p>
    <w:p w14:paraId="67089657" w14:textId="77777777" w:rsidR="00E35521" w:rsidRPr="00A25D2A" w:rsidRDefault="00C46CD6" w:rsidP="00BF529B">
      <w:pPr>
        <w:pStyle w:val="P68B1DB1-EndNoteBibliography29"/>
        <w:spacing w:after="40"/>
        <w:ind w:left="720" w:hanging="720"/>
        <w:rPr>
          <w:lang w:val="fr-FR"/>
        </w:rPr>
      </w:pPr>
      <w:r>
        <w:t xml:space="preserve">Farinelli, S., A. Willson, M. Tiwari, A. G. Minton, A. Al Aamri et E. Hines. 2024. Developing multi-method and multi-taxa approaches to bycatch risk assessment in the Arabian Sea. </w:t>
      </w:r>
      <w:r w:rsidRPr="00A25D2A">
        <w:rPr>
          <w:lang w:val="fr-FR"/>
        </w:rPr>
        <w:t xml:space="preserve">Document présenté à la réunion du Comité scientifique de la Commission baleinière internationale </w:t>
      </w:r>
      <w:r w:rsidRPr="00A25D2A">
        <w:rPr>
          <w:b/>
          <w:lang w:val="fr-FR"/>
        </w:rPr>
        <w:t>SC/69B/HIM/21</w:t>
      </w:r>
      <w:r w:rsidRPr="00A25D2A">
        <w:rPr>
          <w:lang w:val="fr-FR"/>
        </w:rPr>
        <w:t>.</w:t>
      </w:r>
    </w:p>
    <w:p w14:paraId="08CA52F0" w14:textId="6CCB011B" w:rsidR="00E35521" w:rsidRDefault="00C46CD6" w:rsidP="00BF529B">
      <w:pPr>
        <w:pStyle w:val="P68B1DB1-EndNoteBibliography29"/>
        <w:spacing w:after="40"/>
        <w:ind w:left="720" w:hanging="720"/>
      </w:pPr>
      <w:r>
        <w:lastRenderedPageBreak/>
        <w:t xml:space="preserve">George, G., Meenakumari, B., Raman, M., Kumar, S., Vethamony, P., Babu, M. et Verlecar, X. 2012. Remotely sensed chlorophyll: a putative trophic link for explaining variability in Indian oil sardine stocks. </w:t>
      </w:r>
      <w:r>
        <w:rPr>
          <w:i/>
        </w:rPr>
        <w:t xml:space="preserve">Journal of Coastal Research, </w:t>
      </w:r>
      <w:r>
        <w:t>28</w:t>
      </w:r>
      <w:r>
        <w:rPr>
          <w:b/>
        </w:rPr>
        <w:t xml:space="preserve">, </w:t>
      </w:r>
      <w:r>
        <w:t>105-113.</w:t>
      </w:r>
    </w:p>
    <w:p w14:paraId="4F7C6BDC" w14:textId="77777777" w:rsidR="00E35521" w:rsidRDefault="00C46CD6" w:rsidP="00BF529B">
      <w:pPr>
        <w:pStyle w:val="P68B1DB1-EndNoteBibliography29"/>
        <w:spacing w:after="40"/>
        <w:ind w:left="720" w:hanging="720"/>
      </w:pPr>
      <w:r>
        <w:t>Goes, J. I., P. G. Thoppil, H. do R. Gomes et J. T. Fasullo. 2005. Warming of the Eurasian landmass is making the Arabian Sea more productive. Science </w:t>
      </w:r>
      <w:r>
        <w:rPr>
          <w:b/>
        </w:rPr>
        <w:t>308</w:t>
      </w:r>
      <w:r>
        <w:t>:545-547.</w:t>
      </w:r>
    </w:p>
    <w:p w14:paraId="7342B21B" w14:textId="77777777" w:rsidR="00E35521" w:rsidRDefault="00C46CD6" w:rsidP="00BF529B">
      <w:pPr>
        <w:pStyle w:val="P68B1DB1-EndNoteBibliography29"/>
        <w:spacing w:after="40"/>
        <w:ind w:left="720" w:hanging="720"/>
      </w:pPr>
      <w:r>
        <w:t>Goes, J. I., H. Tian, H. d. R. Gomes, O. R. Anderson, K. Al-Hashmi, S. deRada, H. Luo, L. Al-Kharusi, A. Al-Azri et D. G. Martinson. 2020. Ecosystem state change in the Arabian Sea fuelled by the recent loss of snow over the Himalayan-Tibetan Plateau region. Scientific reports </w:t>
      </w:r>
      <w:r>
        <w:rPr>
          <w:b/>
        </w:rPr>
        <w:t>10</w:t>
      </w:r>
      <w:r>
        <w:t>:7422.</w:t>
      </w:r>
    </w:p>
    <w:p w14:paraId="7D14244A" w14:textId="0063DA12" w:rsidR="00E35521" w:rsidRDefault="00C46CD6" w:rsidP="00BF529B">
      <w:pPr>
        <w:pStyle w:val="P68B1DB1-EndNoteBibliography30"/>
        <w:spacing w:after="40"/>
        <w:ind w:left="720" w:hanging="720"/>
        <w:rPr>
          <w:rFonts w:ascii="Arial" w:hAnsi="Arial" w:cs="Arial"/>
        </w:rPr>
      </w:pPr>
      <w:r>
        <w:rPr>
          <w:rFonts w:ascii="Arial" w:hAnsi="Cambria Math"/>
        </w:rPr>
        <w:t>Hamza,</w:t>
      </w:r>
      <w:r>
        <w:rPr>
          <w:rFonts w:ascii="Arial" w:hAnsi="Cambria Math"/>
        </w:rPr>
        <w:t> </w:t>
      </w:r>
      <w:r>
        <w:rPr>
          <w:rFonts w:ascii="Arial" w:hAnsi="Cambria Math"/>
        </w:rPr>
        <w:t>F., Valsala,</w:t>
      </w:r>
      <w:r>
        <w:rPr>
          <w:rFonts w:ascii="Arial" w:hAnsi="Cambria Math"/>
        </w:rPr>
        <w:t> </w:t>
      </w:r>
      <w:r>
        <w:rPr>
          <w:rFonts w:ascii="Arial" w:hAnsi="Cambria Math"/>
        </w:rPr>
        <w:t>V., Mallissery,</w:t>
      </w:r>
      <w:r>
        <w:rPr>
          <w:rFonts w:ascii="Arial" w:hAnsi="Cambria Math"/>
        </w:rPr>
        <w:t> </w:t>
      </w:r>
      <w:r>
        <w:rPr>
          <w:rFonts w:ascii="Arial" w:hAnsi="Cambria Math"/>
        </w:rPr>
        <w:t>A. et George,</w:t>
      </w:r>
      <w:r>
        <w:rPr>
          <w:rFonts w:ascii="Arial" w:hAnsi="Cambria Math"/>
        </w:rPr>
        <w:t> </w:t>
      </w:r>
      <w:r>
        <w:rPr>
          <w:rFonts w:ascii="Arial" w:hAnsi="Cambria Math"/>
        </w:rPr>
        <w:t>G.</w:t>
      </w:r>
      <w:r>
        <w:rPr>
          <w:rFonts w:ascii="Arial" w:hAnsi="Cambria Math"/>
        </w:rPr>
        <w:t> </w:t>
      </w:r>
      <w:r>
        <w:rPr>
          <w:rFonts w:ascii="Arial" w:hAnsi="Cambria Math"/>
        </w:rPr>
        <w:t>2020. Climate impacts on the landings of Indian oil sardine over the south</w:t>
      </w:r>
      <w:r>
        <w:rPr>
          <w:rFonts w:ascii="Arial" w:hAnsi="Cambria Math"/>
        </w:rPr>
        <w:t>‐</w:t>
      </w:r>
      <w:r>
        <w:rPr>
          <w:rFonts w:ascii="Arial" w:hAnsi="Cambria Math"/>
        </w:rPr>
        <w:t xml:space="preserve">eastern Arabian Sea. </w:t>
      </w:r>
      <w:r>
        <w:rPr>
          <w:rFonts w:ascii="Arial" w:hAnsi="Arial" w:cs="Arial"/>
          <w:i/>
        </w:rPr>
        <w:t>Fish and Fisheries</w:t>
      </w:r>
      <w:r>
        <w:rPr>
          <w:rFonts w:ascii="Arial" w:hAnsi="Arial" w:cs="Arial"/>
        </w:rPr>
        <w:t>.</w:t>
      </w:r>
    </w:p>
    <w:p w14:paraId="60B7B82F" w14:textId="77777777" w:rsidR="00E35521" w:rsidRDefault="00C46CD6" w:rsidP="00BF529B">
      <w:pPr>
        <w:pStyle w:val="P68B1DB1-EndNoteBibliography29"/>
        <w:spacing w:after="40"/>
        <w:ind w:left="720" w:hanging="720"/>
      </w:pPr>
      <w:r>
        <w:t>Hines, E., L. S. Ponnampalam, C. Junchompoo, C. Peter, L. Vu, T. Huynh, M. Caillat, A. F. Johnson, G. Minton, R. L. Lewison et G. M. Verutes. 2020. Getting to the bottom of bycatch: a GIS-based toolbox to assess the risk of marine mammal bycatch. Endangered Species Research </w:t>
      </w:r>
      <w:r>
        <w:rPr>
          <w:b/>
        </w:rPr>
        <w:t>42</w:t>
      </w:r>
      <w:r>
        <w:t>:37-57.</w:t>
      </w:r>
    </w:p>
    <w:p w14:paraId="0321BF04" w14:textId="77777777" w:rsidR="00E35521" w:rsidRDefault="00C46CD6" w:rsidP="00BF529B">
      <w:pPr>
        <w:pStyle w:val="P68B1DB1-EndNoteBibliography29"/>
        <w:spacing w:after="40"/>
        <w:ind w:left="720" w:hanging="720"/>
      </w:pPr>
      <w:r>
        <w:t>Indeck, K. L., E. Girola, M. Torterotot, M. J. Noad et R. A. Dunlop. 2020. Adult female-calf acoustic communication signals in migrating east Australian humpback whales. Bioacoustics:1-25.</w:t>
      </w:r>
    </w:p>
    <w:p w14:paraId="40A9AB0F" w14:textId="77777777" w:rsidR="00E35521" w:rsidRPr="00A25D2A" w:rsidRDefault="00C46CD6" w:rsidP="00BF529B">
      <w:pPr>
        <w:pStyle w:val="P68B1DB1-EndNoteBibliography29"/>
        <w:spacing w:after="40"/>
        <w:ind w:left="720" w:hanging="720"/>
        <w:rPr>
          <w:lang w:val="fr-FR"/>
        </w:rPr>
      </w:pPr>
      <w:r>
        <w:t xml:space="preserve">CBI. 2006. Report of the workshop on the comprehensive assessment of Southern Hemisphere humpback whales. </w:t>
      </w:r>
      <w:r w:rsidRPr="00A25D2A">
        <w:rPr>
          <w:lang w:val="fr-FR"/>
        </w:rPr>
        <w:t>[Rapport de l’atelier sur l’évaluation globale des baleines à bosse de l’hémisphère sud.] Cambridge.</w:t>
      </w:r>
    </w:p>
    <w:p w14:paraId="4814378B" w14:textId="77777777" w:rsidR="00E35521" w:rsidRPr="00A25D2A" w:rsidRDefault="00C46CD6" w:rsidP="00BF529B">
      <w:pPr>
        <w:pStyle w:val="P68B1DB1-EndNoteBibliography29"/>
        <w:spacing w:after="40"/>
        <w:ind w:left="720" w:hanging="720"/>
        <w:rPr>
          <w:lang w:val="fr-FR"/>
        </w:rPr>
      </w:pPr>
      <w:r w:rsidRPr="00A25D2A">
        <w:rPr>
          <w:lang w:val="fr-FR"/>
        </w:rPr>
        <w:t xml:space="preserve">CBI. 2012. Rapport du Comité scientifique de la Commission baleinière internationale : SC/63. Journal of </w:t>
      </w:r>
      <w:proofErr w:type="spellStart"/>
      <w:r w:rsidRPr="00A25D2A">
        <w:rPr>
          <w:lang w:val="fr-FR"/>
        </w:rPr>
        <w:t>cetacean</w:t>
      </w:r>
      <w:proofErr w:type="spellEnd"/>
      <w:r w:rsidRPr="00A25D2A">
        <w:rPr>
          <w:lang w:val="fr-FR"/>
        </w:rPr>
        <w:t xml:space="preserve"> </w:t>
      </w:r>
      <w:proofErr w:type="spellStart"/>
      <w:r w:rsidRPr="00A25D2A">
        <w:rPr>
          <w:lang w:val="fr-FR"/>
        </w:rPr>
        <w:t>research</w:t>
      </w:r>
      <w:proofErr w:type="spellEnd"/>
      <w:r w:rsidRPr="00A25D2A">
        <w:rPr>
          <w:lang w:val="fr-FR"/>
        </w:rPr>
        <w:t xml:space="preserve"> and management </w:t>
      </w:r>
      <w:proofErr w:type="gramStart"/>
      <w:r w:rsidRPr="00A25D2A">
        <w:rPr>
          <w:b/>
          <w:lang w:val="fr-FR"/>
        </w:rPr>
        <w:t>Supplement</w:t>
      </w:r>
      <w:r w:rsidRPr="00A25D2A">
        <w:rPr>
          <w:lang w:val="fr-FR"/>
        </w:rPr>
        <w:t>:</w:t>
      </w:r>
      <w:proofErr w:type="gramEnd"/>
      <w:r w:rsidRPr="00A25D2A">
        <w:rPr>
          <w:lang w:val="fr-FR"/>
        </w:rPr>
        <w:t>73.</w:t>
      </w:r>
    </w:p>
    <w:p w14:paraId="4AA398DA" w14:textId="62530375" w:rsidR="00E35521" w:rsidRPr="00A25D2A" w:rsidRDefault="00C46CD6" w:rsidP="00BF529B">
      <w:pPr>
        <w:pStyle w:val="P68B1DB1-EndNoteBibliography29"/>
        <w:spacing w:after="40"/>
        <w:ind w:left="720" w:hanging="720"/>
        <w:rPr>
          <w:lang w:val="fr-FR"/>
        </w:rPr>
      </w:pPr>
      <w:r w:rsidRPr="00A25D2A">
        <w:rPr>
          <w:lang w:val="fr-FR"/>
        </w:rPr>
        <w:t>CBI. 2016. Rapport du Comité scientifique de la Commission baleinière internationale 2016 : annexe H : rapport du sous-comité sur les autres stocks de baleines de l’hémisphère sud. Commission baleinière internationale, Bled, Slovénie.</w:t>
      </w:r>
    </w:p>
    <w:p w14:paraId="012BB65F" w14:textId="77777777" w:rsidR="00E35521" w:rsidRPr="00A25D2A" w:rsidRDefault="00C46CD6" w:rsidP="00BF529B">
      <w:pPr>
        <w:pStyle w:val="P68B1DB1-EndNoteBibliography29"/>
        <w:spacing w:after="40"/>
        <w:ind w:left="720" w:hanging="720"/>
        <w:rPr>
          <w:lang w:val="fr-FR"/>
        </w:rPr>
      </w:pPr>
      <w:r w:rsidRPr="00A25D2A">
        <w:rPr>
          <w:lang w:val="fr-FR"/>
        </w:rPr>
        <w:t>CBI. 2018. Rapport du Comité scientifique : annexe O : les stocks de cétacés qui font ou pourraient faire l’objet de plans de gestion de la conservation (PGC). Commission baleinière internationale, Bled, Slovénie.</w:t>
      </w:r>
    </w:p>
    <w:p w14:paraId="04FFFF75" w14:textId="77777777" w:rsidR="00E35521" w:rsidRPr="00A25D2A" w:rsidRDefault="00C46CD6" w:rsidP="00BF529B">
      <w:pPr>
        <w:pStyle w:val="P68B1DB1-EndNoteBibliography29"/>
        <w:spacing w:after="40"/>
        <w:ind w:left="720" w:hanging="720"/>
        <w:rPr>
          <w:lang w:val="fr-FR"/>
        </w:rPr>
      </w:pPr>
      <w:r w:rsidRPr="00A25D2A">
        <w:rPr>
          <w:lang w:val="fr-FR"/>
        </w:rPr>
        <w:t>CBI. 2024a. Rapport du Comité scientifique (SC69B), Bled, Slovénie, 22 avril – 3 mai 2024. Commission baleinière internationale, Cambridge, Royaume-Uni.</w:t>
      </w:r>
    </w:p>
    <w:p w14:paraId="6BF7CDAC" w14:textId="77777777" w:rsidR="00E35521" w:rsidRPr="008B1659" w:rsidRDefault="00C46CD6" w:rsidP="00BF529B">
      <w:pPr>
        <w:pStyle w:val="P68B1DB1-EndNoteBibliography29"/>
        <w:spacing w:after="40"/>
        <w:ind w:left="720" w:hanging="720"/>
        <w:rPr>
          <w:lang w:val="en-GB"/>
        </w:rPr>
      </w:pPr>
      <w:r w:rsidRPr="00A25D2A">
        <w:rPr>
          <w:lang w:val="fr-FR"/>
        </w:rPr>
        <w:t xml:space="preserve">CBI. 2024b. Rapport du Comité scientifique : annexe F : rapport du sous-comité sur les plans de gestion de la conservation. </w:t>
      </w:r>
      <w:r w:rsidRPr="008B1659">
        <w:rPr>
          <w:lang w:val="en-GB"/>
        </w:rPr>
        <w:t xml:space="preserve">Commission </w:t>
      </w:r>
      <w:proofErr w:type="spellStart"/>
      <w:r w:rsidRPr="008B1659">
        <w:rPr>
          <w:lang w:val="en-GB"/>
        </w:rPr>
        <w:t>baleinière</w:t>
      </w:r>
      <w:proofErr w:type="spellEnd"/>
      <w:r w:rsidRPr="008B1659">
        <w:rPr>
          <w:lang w:val="en-GB"/>
        </w:rPr>
        <w:t xml:space="preserve"> </w:t>
      </w:r>
      <w:proofErr w:type="spellStart"/>
      <w:r w:rsidRPr="008B1659">
        <w:rPr>
          <w:lang w:val="en-GB"/>
        </w:rPr>
        <w:t>internationale</w:t>
      </w:r>
      <w:proofErr w:type="spellEnd"/>
      <w:r w:rsidRPr="008B1659">
        <w:rPr>
          <w:lang w:val="en-GB"/>
        </w:rPr>
        <w:t xml:space="preserve">, Bled, </w:t>
      </w:r>
      <w:proofErr w:type="spellStart"/>
      <w:r w:rsidRPr="008B1659">
        <w:rPr>
          <w:lang w:val="en-GB"/>
        </w:rPr>
        <w:t>Slovénie</w:t>
      </w:r>
      <w:proofErr w:type="spellEnd"/>
      <w:r w:rsidRPr="008B1659">
        <w:rPr>
          <w:lang w:val="en-GB"/>
        </w:rPr>
        <w:t>.</w:t>
      </w:r>
    </w:p>
    <w:p w14:paraId="1C9A1E3B" w14:textId="77777777" w:rsidR="00E35521" w:rsidRDefault="00C46CD6" w:rsidP="00BF529B">
      <w:pPr>
        <w:pStyle w:val="P68B1DB1-EndNoteBibliography29"/>
        <w:spacing w:after="40"/>
        <w:ind w:left="720" w:hanging="720"/>
      </w:pPr>
      <w:r w:rsidRPr="008B1659">
        <w:rPr>
          <w:lang w:val="en-GB"/>
        </w:rPr>
        <w:t>Kaluza, P., A. </w:t>
      </w:r>
      <w:proofErr w:type="spellStart"/>
      <w:r w:rsidRPr="008B1659">
        <w:rPr>
          <w:lang w:val="en-GB"/>
        </w:rPr>
        <w:t>Kölzsch</w:t>
      </w:r>
      <w:proofErr w:type="spellEnd"/>
      <w:r w:rsidRPr="008B1659">
        <w:rPr>
          <w:lang w:val="en-GB"/>
        </w:rPr>
        <w:t xml:space="preserve">, M. T. Gastner et B. Blasius. </w:t>
      </w:r>
      <w:r>
        <w:t>2010. The complex network of global cargo ship movements. Journal of the Royal Society Interface </w:t>
      </w:r>
      <w:r>
        <w:rPr>
          <w:b/>
        </w:rPr>
        <w:t>7</w:t>
      </w:r>
      <w:r>
        <w:t>:1093-1103.</w:t>
      </w:r>
    </w:p>
    <w:p w14:paraId="5F867075" w14:textId="77777777" w:rsidR="00E35521" w:rsidRDefault="00C46CD6" w:rsidP="00BF529B">
      <w:pPr>
        <w:pStyle w:val="P68B1DB1-EndNoteBibliography29"/>
        <w:spacing w:after="40"/>
        <w:ind w:left="720" w:hanging="720"/>
      </w:pPr>
      <w:r>
        <w:t xml:space="preserve">Kiszka, J. J., M. Moazzam, G. Boussarie, U. Shahid, B. Khan et R. Nawaz. 2021. Setting the net lower: A potential low-cost mitigation method to reduce cetacean bycatch in drift gillnet fisheries. Aquatic Conservation: Marine and Freshwater Ecosystems </w:t>
      </w:r>
      <w:r>
        <w:rPr>
          <w:b/>
        </w:rPr>
        <w:t>n/a</w:t>
      </w:r>
      <w:r>
        <w:t>.</w:t>
      </w:r>
    </w:p>
    <w:p w14:paraId="43952D18" w14:textId="77777777" w:rsidR="00E35521" w:rsidRDefault="00C46CD6" w:rsidP="00BF529B">
      <w:pPr>
        <w:pStyle w:val="P68B1DB1-EndNoteBibliography29"/>
        <w:spacing w:after="40"/>
        <w:ind w:left="720" w:hanging="720"/>
      </w:pPr>
      <w:r>
        <w:t xml:space="preserve">Knowlton, A. R., J. S. Clark, P. K. Hamilton, S. D. Kraus, H. M. Pettis, R. M. Rolland et R. S. Schick. 2022. Fishing gear entanglement threatens recovery of critically endangered North Atlantic right whales. Conservation Science and Practice </w:t>
      </w:r>
      <w:r>
        <w:rPr>
          <w:b/>
        </w:rPr>
        <w:t>n/a</w:t>
      </w:r>
      <w:r>
        <w:t>:e12736.</w:t>
      </w:r>
    </w:p>
    <w:p w14:paraId="4CEFBD79" w14:textId="77777777" w:rsidR="00E35521" w:rsidRDefault="00C46CD6" w:rsidP="00BF529B">
      <w:pPr>
        <w:pStyle w:val="P68B1DB1-EndNoteBibliography29"/>
        <w:spacing w:after="40"/>
        <w:ind w:left="720" w:hanging="720"/>
      </w:pPr>
      <w:r>
        <w:t>Lemos, L. S., J. H. Haxel, A. Olsen, J. D. Burnett, A. Smith, T. E. Chandler, S. L. Nieukirk, S. E. Larson, K. E. Hunt et L. G. Torres. 2022. Effects of vessel traffic and ocean noise on gray whale stress hormones. Scientific reports </w:t>
      </w:r>
      <w:r>
        <w:rPr>
          <w:b/>
        </w:rPr>
        <w:t>12</w:t>
      </w:r>
      <w:r>
        <w:t>:18580.</w:t>
      </w:r>
    </w:p>
    <w:p w14:paraId="244496F0" w14:textId="77777777" w:rsidR="00E35521" w:rsidRDefault="00C46CD6" w:rsidP="00BF529B">
      <w:pPr>
        <w:pStyle w:val="P68B1DB1-EndNoteBibliography29"/>
        <w:spacing w:after="40"/>
        <w:ind w:left="720" w:hanging="720"/>
      </w:pPr>
      <w:r>
        <w:t>Madhusudhana, S. K., B. Chakraborty et G. Latha. 2018. Humpback whale singing activity off the Goan coast in the Eastern Arabian Sea. Bioacoustics:1-16.</w:t>
      </w:r>
    </w:p>
    <w:p w14:paraId="765F2FB4" w14:textId="77777777" w:rsidR="00E35521" w:rsidRPr="00A25D2A" w:rsidRDefault="00C46CD6" w:rsidP="00BF529B">
      <w:pPr>
        <w:pStyle w:val="P68B1DB1-EndNoteBibliography29"/>
        <w:spacing w:after="40"/>
        <w:ind w:left="720" w:hanging="720"/>
        <w:rPr>
          <w:lang w:val="fr-FR"/>
        </w:rPr>
      </w:pPr>
      <w:r>
        <w:t xml:space="preserve">Mahanty, M. M., G. Latha et A. Thirunavukkarasu. 2015. Analysis of humpback whale sounds in shallow waters of the Southeastern Arabian Sea: An indication of breeding habitat. </w:t>
      </w:r>
      <w:r w:rsidRPr="00A25D2A">
        <w:rPr>
          <w:lang w:val="fr-FR"/>
        </w:rPr>
        <w:t>Journal of biosciences </w:t>
      </w:r>
      <w:proofErr w:type="gramStart"/>
      <w:r w:rsidRPr="00A25D2A">
        <w:rPr>
          <w:b/>
          <w:lang w:val="fr-FR"/>
        </w:rPr>
        <w:t>40</w:t>
      </w:r>
      <w:r w:rsidRPr="00A25D2A">
        <w:rPr>
          <w:lang w:val="fr-FR"/>
        </w:rPr>
        <w:t>:</w:t>
      </w:r>
      <w:proofErr w:type="gramEnd"/>
      <w:r w:rsidRPr="00A25D2A">
        <w:rPr>
          <w:lang w:val="fr-FR"/>
        </w:rPr>
        <w:t>407-417.</w:t>
      </w:r>
    </w:p>
    <w:p w14:paraId="16EA2AD9" w14:textId="16030386" w:rsidR="00E35521" w:rsidRPr="00A25D2A" w:rsidRDefault="00C46CD6" w:rsidP="00BF529B">
      <w:pPr>
        <w:pStyle w:val="P68B1DB1-EndNoteBibliography29"/>
        <w:spacing w:after="40"/>
        <w:ind w:left="720" w:hanging="720"/>
        <w:rPr>
          <w:lang w:val="fr-FR"/>
        </w:rPr>
      </w:pPr>
      <w:r w:rsidRPr="00A25D2A">
        <w:rPr>
          <w:lang w:val="fr-FR"/>
        </w:rPr>
        <w:t>MEE (2015) Stratégie et plan d’action national pour la biodiversité 2016-2025, Maldives. Ministère de l’Environnement et de l’Énergie, Malé, Maldives. 95pp.</w:t>
      </w:r>
    </w:p>
    <w:p w14:paraId="25AC712F" w14:textId="6AC6966C" w:rsidR="00E35521" w:rsidRDefault="00C46CD6" w:rsidP="00BF529B">
      <w:pPr>
        <w:pStyle w:val="P68B1DB1-EndNoteBibliography29"/>
        <w:spacing w:after="40"/>
        <w:ind w:left="720" w:hanging="720"/>
      </w:pPr>
      <w:r w:rsidRPr="00A25D2A">
        <w:rPr>
          <w:lang w:val="fr-FR"/>
        </w:rPr>
        <w:t xml:space="preserve">MILE (1999) Second Plan d’action national pour l’environnement. Ministère de l’Intérieur, du Logement et de l’Environnement, Malé, Maldives. </w:t>
      </w:r>
      <w:r>
        <w:t>32pp.</w:t>
      </w:r>
    </w:p>
    <w:p w14:paraId="3CB60746" w14:textId="77777777" w:rsidR="00E35521" w:rsidRDefault="00C46CD6" w:rsidP="00BF529B">
      <w:pPr>
        <w:pStyle w:val="P68B1DB1-EndNoteBibliography29"/>
        <w:spacing w:after="40"/>
        <w:ind w:left="720" w:hanging="720"/>
      </w:pPr>
      <w:r>
        <w:t>Mikhalev, Y. A. 1997. Humpback whales Megaptera novaeangliae in the Arabian Sea. Marine Ecology Progress Series </w:t>
      </w:r>
      <w:r>
        <w:rPr>
          <w:b/>
        </w:rPr>
        <w:t>149</w:t>
      </w:r>
      <w:r>
        <w:t>:13-21.</w:t>
      </w:r>
    </w:p>
    <w:p w14:paraId="2E41DE13" w14:textId="64C8A374" w:rsidR="00E35521" w:rsidRPr="00A25D2A" w:rsidRDefault="00C46CD6" w:rsidP="00BF529B">
      <w:pPr>
        <w:pStyle w:val="P68B1DB1-EndNoteBibliography29"/>
        <w:spacing w:after="40"/>
        <w:ind w:left="720" w:hanging="720"/>
        <w:rPr>
          <w:lang w:val="fr-FR"/>
        </w:rPr>
      </w:pPr>
      <w:r>
        <w:t xml:space="preserve">Mikhalev, Y. A. 2000. Whaling in the Arabian Sea by the whaling fleets Slava and Sovetskaya Ukraina. Pages 141-181 </w:t>
      </w:r>
      <w:r>
        <w:rPr>
          <w:i/>
        </w:rPr>
        <w:t>dans</w:t>
      </w:r>
      <w:r>
        <w:t xml:space="preserve"> D. D. Tormosov, Y. A. Mikhalev, B. P. B., V. A. Zemsky, K. Sekiguchi et R. L. Brownell Jr, éditeurs. </w:t>
      </w:r>
      <w:r w:rsidRPr="00A25D2A">
        <w:rPr>
          <w:lang w:val="fr-FR"/>
        </w:rPr>
        <w:t>Données sur la chasse à la baleine en Union soviétique [1949-1979]. Centre pour la politique environnementale russe, Conseil des mammifères marins, Moscou.</w:t>
      </w:r>
    </w:p>
    <w:p w14:paraId="2FF149FB" w14:textId="77777777" w:rsidR="00E35521" w:rsidRDefault="00C46CD6" w:rsidP="00BF529B">
      <w:pPr>
        <w:pStyle w:val="P68B1DB1-EndNoteBibliography29"/>
        <w:spacing w:after="40"/>
        <w:ind w:left="720" w:hanging="720"/>
      </w:pPr>
      <w:r w:rsidRPr="00A25D2A">
        <w:rPr>
          <w:lang w:val="fr-FR"/>
        </w:rPr>
        <w:lastRenderedPageBreak/>
        <w:t>Minton, A. G., R. C. Anderson, R. Baldwin, Y. </w:t>
      </w:r>
      <w:proofErr w:type="spellStart"/>
      <w:r w:rsidRPr="00A25D2A">
        <w:rPr>
          <w:lang w:val="fr-FR"/>
        </w:rPr>
        <w:t>Bohadi</w:t>
      </w:r>
      <w:proofErr w:type="spellEnd"/>
      <w:r w:rsidRPr="00A25D2A">
        <w:rPr>
          <w:lang w:val="fr-FR"/>
        </w:rPr>
        <w:t xml:space="preserve">, S. Cerchio, T. Collins, M. S. Kiani, R. Al Lawati, N. Manickam, M. Moazzam, N. Mohsenian, H. Moshiri, R. Nanayakkara, A. Natoli, S. A. Raszzaque, H. Rosenbaum, H. Al Sayegh, D. Sutaria, A. de Vos, M. Sarrouf Willson et A. Willson. </w:t>
      </w:r>
      <w:r>
        <w:t>2023a. Progress report from the Arabian Sea Whale Network. Commission baleinière internationale, Bled, Slovénie.</w:t>
      </w:r>
    </w:p>
    <w:p w14:paraId="56AFFC2C" w14:textId="77777777" w:rsidR="00E35521" w:rsidRDefault="00C46CD6" w:rsidP="00BF529B">
      <w:pPr>
        <w:pStyle w:val="P68B1DB1-EndNoteBibliography29"/>
        <w:spacing w:after="40"/>
        <w:ind w:left="720" w:hanging="720"/>
      </w:pPr>
      <w:r>
        <w:t>Minton, A. G., T. Folegot, A. Cosandy-Godin, T. Jacob, M. L. Lancaster et M. Ushio. 2021. Shipping and cetaceans: A review of impacts and mitigation options for policy makers and other stakeholders. WWF Report:72.</w:t>
      </w:r>
    </w:p>
    <w:p w14:paraId="386A0398" w14:textId="77777777" w:rsidR="00E35521" w:rsidRDefault="00C46CD6" w:rsidP="00BF529B">
      <w:pPr>
        <w:pStyle w:val="P68B1DB1-EndNoteBibliography29"/>
        <w:spacing w:after="40"/>
        <w:ind w:left="720" w:hanging="720"/>
      </w:pPr>
      <w:r>
        <w:t>Minton, G., S. Cherchio, T. J. Q. Collins, P. J. Ersts, K. P. Findlay, C. Pomilla, D. Bennett, M. Meyer, Y. Razafindrakoto, D. Kotze, H. Oosthuizen, M. Leslie, N. Andrianarivelo, R. M. Baldwin, L. Ponnampalam et H. C. Rosenbaum. 2010a. A note on the comparison of humpback whale tail fluke catalogues from the Sultanate of Oman with Madagascar and the East African Mainland. Journal of Cetacean Research and Management </w:t>
      </w:r>
      <w:r>
        <w:rPr>
          <w:b/>
        </w:rPr>
        <w:t>11</w:t>
      </w:r>
      <w:r>
        <w:t>:65-68.</w:t>
      </w:r>
    </w:p>
    <w:p w14:paraId="5618AF5D" w14:textId="77777777" w:rsidR="00E35521" w:rsidRDefault="00C46CD6" w:rsidP="00BF529B">
      <w:pPr>
        <w:pStyle w:val="P68B1DB1-EndNoteBibliography29"/>
        <w:spacing w:after="40"/>
        <w:ind w:left="720" w:hanging="720"/>
      </w:pPr>
      <w:r>
        <w:t>Minton, G., T. Collins, K. Findlay et R. Baldwin. 2010b. Cetacean distribution in the coastal waters of the Sultanate of Oman. Journal of Cetacean Research and Management </w:t>
      </w:r>
      <w:r>
        <w:rPr>
          <w:b/>
        </w:rPr>
        <w:t>11</w:t>
      </w:r>
      <w:r>
        <w:t>:301-313.</w:t>
      </w:r>
    </w:p>
    <w:p w14:paraId="0C0C7820" w14:textId="77777777" w:rsidR="00E35521" w:rsidRDefault="00C46CD6" w:rsidP="00BF529B">
      <w:pPr>
        <w:pStyle w:val="P68B1DB1-EndNoteBibliography29"/>
        <w:spacing w:after="40"/>
        <w:ind w:left="720" w:hanging="720"/>
      </w:pPr>
      <w:r>
        <w:t>Minton, G., T. J. Q. Collins, K. P. Findlay et R. Baldwin. 2010c. Cetacean distribution in the coastal waters of the Sultanate of Oman. Journal of Cetacean Research and Management </w:t>
      </w:r>
      <w:r>
        <w:rPr>
          <w:b/>
        </w:rPr>
        <w:t>11</w:t>
      </w:r>
      <w:r>
        <w:t>:301-313.</w:t>
      </w:r>
    </w:p>
    <w:p w14:paraId="55692855" w14:textId="77777777" w:rsidR="00E35521" w:rsidRDefault="00C46CD6" w:rsidP="00BF529B">
      <w:pPr>
        <w:pStyle w:val="P68B1DB1-EndNoteBibliography29"/>
        <w:spacing w:after="40"/>
        <w:ind w:left="720" w:hanging="720"/>
      </w:pPr>
      <w:r>
        <w:t xml:space="preserve">Minton, G., T. J. Q. Collins, K. P. Findlay, P. J. Ersts, H. C. Rosenbaum, P. Berggren et R. M. Baldwin. 2011. Seasonal distribution, abundance, habitat use and population identity of humpback whales in Oman. Journal of Cetacean Research and Management </w:t>
      </w:r>
      <w:r>
        <w:rPr>
          <w:b/>
        </w:rPr>
        <w:t>Special Issue on Southern Hemisphere Humpback Whales</w:t>
      </w:r>
      <w:r>
        <w:t>:185–198.</w:t>
      </w:r>
    </w:p>
    <w:p w14:paraId="3E3D345F" w14:textId="77777777" w:rsidR="00E35521" w:rsidRPr="00A25D2A" w:rsidRDefault="00C46CD6" w:rsidP="00BF529B">
      <w:pPr>
        <w:pStyle w:val="P68B1DB1-EndNoteBibliography29"/>
        <w:spacing w:after="40"/>
        <w:ind w:left="720" w:hanging="720"/>
        <w:rPr>
          <w:lang w:val="fr-FR"/>
        </w:rPr>
      </w:pPr>
      <w:r>
        <w:t xml:space="preserve">Minton, G., T. J. Q. Collins, C. Pomilla, K. P. Findlay, H. C. Rosenbaum, R. Baldwin et R. L. Brownell Jr. 2008. </w:t>
      </w:r>
      <w:proofErr w:type="spellStart"/>
      <w:r w:rsidRPr="00A25D2A">
        <w:rPr>
          <w:i/>
          <w:lang w:val="fr-FR"/>
        </w:rPr>
        <w:t>Megaptera</w:t>
      </w:r>
      <w:proofErr w:type="spellEnd"/>
      <w:r w:rsidRPr="00A25D2A">
        <w:rPr>
          <w:i/>
          <w:lang w:val="fr-FR"/>
        </w:rPr>
        <w:t xml:space="preserve"> </w:t>
      </w:r>
      <w:proofErr w:type="spellStart"/>
      <w:r w:rsidRPr="00A25D2A">
        <w:rPr>
          <w:i/>
          <w:lang w:val="fr-FR"/>
        </w:rPr>
        <w:t>novaeangliae</w:t>
      </w:r>
      <w:proofErr w:type="spellEnd"/>
      <w:r w:rsidRPr="00A25D2A">
        <w:rPr>
          <w:lang w:val="fr-FR"/>
        </w:rPr>
        <w:t xml:space="preserve">, Arabian Sea </w:t>
      </w:r>
      <w:proofErr w:type="spellStart"/>
      <w:r w:rsidRPr="00A25D2A">
        <w:rPr>
          <w:lang w:val="fr-FR"/>
        </w:rPr>
        <w:t>subpopulation</w:t>
      </w:r>
      <w:proofErr w:type="spellEnd"/>
      <w:r w:rsidRPr="00A25D2A">
        <w:rPr>
          <w:lang w:val="fr-FR"/>
        </w:rPr>
        <w:t xml:space="preserve">. Liste rouge des espèces menacées de l’UICN </w:t>
      </w:r>
      <w:r w:rsidRPr="00A25D2A">
        <w:rPr>
          <w:b/>
          <w:lang w:val="fr-FR"/>
        </w:rPr>
        <w:t>http://www.iucnredlist.org/details/132835</w:t>
      </w:r>
      <w:r w:rsidRPr="00A25D2A">
        <w:rPr>
          <w:lang w:val="fr-FR"/>
        </w:rPr>
        <w:t>.</w:t>
      </w:r>
    </w:p>
    <w:p w14:paraId="4D0F0524" w14:textId="77777777" w:rsidR="00E35521" w:rsidRDefault="00C46CD6" w:rsidP="00BF529B">
      <w:pPr>
        <w:pStyle w:val="P68B1DB1-EndNoteBibliography29"/>
        <w:spacing w:after="40"/>
        <w:ind w:left="720" w:hanging="720"/>
      </w:pPr>
      <w:r>
        <w:t>Minton, G., R. R. Reeves, T. J. Q. Collins et A. Willson. 2015. Report on the Arabian Sea Humpback Whale Workshop: Developing a collaborative research and conservation strategy. Dubaï.</w:t>
      </w:r>
    </w:p>
    <w:p w14:paraId="54450DBE" w14:textId="77777777" w:rsidR="00E35521" w:rsidRDefault="00C46CD6" w:rsidP="00BF529B">
      <w:pPr>
        <w:pStyle w:val="P68B1DB1-EndNoteBibliography29"/>
        <w:spacing w:after="40"/>
        <w:ind w:left="720" w:hanging="720"/>
      </w:pPr>
      <w:r>
        <w:t>Minton, G., M. F. Van Bressem, A. Willson, T. Collins, S. Al Harthi, M. Sarrouf Willson, R. Baldwin, M. Leslie et K. Van Waerebeek. 2022. Visual Health Assessment and evaluation of Anthropogenic threats to Arabian Sea Humpback Whales in Oman. Journal of Cetacean Research and Management </w:t>
      </w:r>
      <w:r>
        <w:rPr>
          <w:b/>
        </w:rPr>
        <w:t>23</w:t>
      </w:r>
      <w:r>
        <w:t>:59-79.</w:t>
      </w:r>
    </w:p>
    <w:p w14:paraId="782D1FCA" w14:textId="77777777" w:rsidR="00E35521" w:rsidRPr="00A25D2A" w:rsidRDefault="00C46CD6" w:rsidP="00BF529B">
      <w:pPr>
        <w:pStyle w:val="P68B1DB1-EndNoteBibliography29"/>
        <w:spacing w:after="40"/>
        <w:ind w:left="720" w:hanging="720"/>
        <w:rPr>
          <w:lang w:val="fr-FR"/>
        </w:rPr>
      </w:pPr>
      <w:r>
        <w:t xml:space="preserve">Minton, G., A. Willson, F. Christiansen, A. Al Jabri, R. Al Lawati, A. Al Aamri, R. Baldwin, T. Collins, S. Cerchio et M. S. Willson. </w:t>
      </w:r>
      <w:r w:rsidRPr="00A25D2A">
        <w:rPr>
          <w:lang w:val="fr-FR"/>
        </w:rPr>
        <w:t xml:space="preserve">2023b. </w:t>
      </w:r>
      <w:proofErr w:type="spellStart"/>
      <w:r w:rsidRPr="00A25D2A">
        <w:rPr>
          <w:lang w:val="fr-FR"/>
        </w:rPr>
        <w:t>Cetacean</w:t>
      </w:r>
      <w:proofErr w:type="spellEnd"/>
      <w:r w:rsidRPr="00A25D2A">
        <w:rPr>
          <w:lang w:val="fr-FR"/>
        </w:rPr>
        <w:t xml:space="preserve"> </w:t>
      </w:r>
      <w:proofErr w:type="spellStart"/>
      <w:r w:rsidRPr="00A25D2A">
        <w:rPr>
          <w:lang w:val="fr-FR"/>
        </w:rPr>
        <w:t>surveys</w:t>
      </w:r>
      <w:proofErr w:type="spellEnd"/>
      <w:r w:rsidRPr="00A25D2A">
        <w:rPr>
          <w:lang w:val="fr-FR"/>
        </w:rPr>
        <w:t xml:space="preserve"> in Oman November 2019- November 2022. Document présenté au Comité scientifique de la Commission baleinière internationale </w:t>
      </w:r>
      <w:r w:rsidRPr="00A25D2A">
        <w:rPr>
          <w:b/>
          <w:lang w:val="fr-FR"/>
        </w:rPr>
        <w:t>SC/69B/CMP/</w:t>
      </w:r>
      <w:proofErr w:type="gramStart"/>
      <w:r w:rsidRPr="00A25D2A">
        <w:rPr>
          <w:b/>
          <w:lang w:val="fr-FR"/>
        </w:rPr>
        <w:t>12:</w:t>
      </w:r>
      <w:proofErr w:type="gramEnd"/>
      <w:r w:rsidRPr="00A25D2A">
        <w:rPr>
          <w:b/>
          <w:lang w:val="fr-FR"/>
        </w:rPr>
        <w:t>35</w:t>
      </w:r>
      <w:r w:rsidRPr="00A25D2A">
        <w:rPr>
          <w:lang w:val="fr-FR"/>
        </w:rPr>
        <w:t>.</w:t>
      </w:r>
    </w:p>
    <w:p w14:paraId="76298C8E" w14:textId="77777777" w:rsidR="00E35521" w:rsidRDefault="00C46CD6" w:rsidP="00BF529B">
      <w:pPr>
        <w:pStyle w:val="P68B1DB1-EndNoteBibliography29"/>
        <w:spacing w:after="40"/>
        <w:ind w:left="720" w:hanging="720"/>
      </w:pPr>
      <w:r w:rsidRPr="00A25D2A">
        <w:rPr>
          <w:lang w:val="fr-FR"/>
        </w:rPr>
        <w:t xml:space="preserve">Moazzam, M. et R. Nawaz. </w:t>
      </w:r>
      <w:r>
        <w:t>2017. Arabian Humpback and Baleen Whale sightings along the Pakistan Coast: Information Generated Through WWF Pakistan’s Fishing Crew Observer Programme. SC/67A/CMP/05, Bled, Slovénie.</w:t>
      </w:r>
    </w:p>
    <w:p w14:paraId="33020D50" w14:textId="77777777" w:rsidR="00E35521" w:rsidRDefault="00C46CD6" w:rsidP="00BF529B">
      <w:pPr>
        <w:pStyle w:val="P68B1DB1-EndNoteBibliography29"/>
        <w:spacing w:after="40"/>
        <w:ind w:left="720" w:hanging="720"/>
      </w:pPr>
      <w:r>
        <w:t xml:space="preserve">Moazzam, M., R. Nawaz, B. Khan et S. Ahmed. 2019. The Distribution of Whales in the Northern Arabian Sea along the Coast of Pakistan Obtained through Crew-Based Observer Programme- Results of the 2018 fishing season. </w:t>
      </w:r>
    </w:p>
    <w:p w14:paraId="70C574ED" w14:textId="77777777" w:rsidR="00E35521" w:rsidRPr="00A25D2A" w:rsidRDefault="00C46CD6" w:rsidP="00BF529B">
      <w:pPr>
        <w:pStyle w:val="P68B1DB1-EndNoteBibliography29"/>
        <w:spacing w:after="40"/>
        <w:ind w:left="720" w:hanging="720"/>
        <w:rPr>
          <w:lang w:val="fr-FR"/>
        </w:rPr>
      </w:pPr>
      <w:r>
        <w:t xml:space="preserve">Moazzam, M., R. Nawaz, B. Khan et S. Ahmed. 2020. Whale Distribution in the Northern Arabian Sea along Coast of Pakistan in 2019 based on the information obtained through Fisheries Crew-Based Observer Programme. </w:t>
      </w:r>
      <w:r w:rsidRPr="00A25D2A">
        <w:rPr>
          <w:lang w:val="fr-FR"/>
        </w:rPr>
        <w:t>SC/67A/CMP/05.</w:t>
      </w:r>
    </w:p>
    <w:p w14:paraId="62239125" w14:textId="77777777" w:rsidR="00E35521" w:rsidRDefault="00C46CD6" w:rsidP="00BF529B">
      <w:pPr>
        <w:pStyle w:val="P68B1DB1-EndNoteBibliography29"/>
        <w:spacing w:after="40"/>
        <w:ind w:left="720" w:hanging="720"/>
      </w:pPr>
      <w:r w:rsidRPr="00A25D2A">
        <w:rPr>
          <w:lang w:val="fr-FR"/>
        </w:rPr>
        <w:t xml:space="preserve">Natoli, A., A. E. Moura et N. Sillero. </w:t>
      </w:r>
      <w:r>
        <w:t>2021. Citizen science data of cetaceans in the Arabian/Persian Gulf: Occurrence and habitat preferences of the three most reported species. Marine Mammal Science </w:t>
      </w:r>
      <w:r>
        <w:rPr>
          <w:b/>
        </w:rPr>
        <w:t>38</w:t>
      </w:r>
      <w:r>
        <w:t>:235-255.</w:t>
      </w:r>
    </w:p>
    <w:p w14:paraId="09842BC2" w14:textId="25B881B8" w:rsidR="00E35521" w:rsidRDefault="00C46CD6" w:rsidP="00BF529B">
      <w:pPr>
        <w:pStyle w:val="P68B1DB1-EndNoteBibliography29"/>
        <w:spacing w:after="40"/>
        <w:ind w:left="720" w:hanging="720"/>
      </w:pPr>
      <w:r>
        <w:t xml:space="preserve">NOAA. 2016. Fish and Fish Product Import Provisions of the Marine Mammal Protection Act; Final Rule Pages 1-31, United States of America. </w:t>
      </w:r>
    </w:p>
    <w:p w14:paraId="2E8F79DC" w14:textId="77777777" w:rsidR="00E35521" w:rsidRPr="00A25D2A" w:rsidRDefault="00C46CD6" w:rsidP="00BF529B">
      <w:pPr>
        <w:pStyle w:val="P68B1DB1-EndNoteBibliography29"/>
        <w:spacing w:after="40"/>
        <w:ind w:left="720" w:hanging="720"/>
        <w:rPr>
          <w:lang w:val="fr-FR"/>
        </w:rPr>
      </w:pPr>
      <w:r w:rsidRPr="00A25D2A">
        <w:rPr>
          <w:lang w:val="it-IT"/>
        </w:rPr>
        <w:t xml:space="preserve">Notarbartolo di Sciara, G., D. Kerem et C. Smeenk. </w:t>
      </w:r>
      <w:r>
        <w:t xml:space="preserve">2017. Cetaceans of the Red Sea. </w:t>
      </w:r>
      <w:r w:rsidRPr="00A25D2A">
        <w:rPr>
          <w:lang w:val="fr-FR"/>
        </w:rPr>
        <w:t>[Les cétacés de la mer Rouge.] Convention sur la conservation des espèces migratrices.</w:t>
      </w:r>
    </w:p>
    <w:p w14:paraId="5142B23B" w14:textId="259DEF45" w:rsidR="00E35521" w:rsidRDefault="00C46CD6" w:rsidP="00BF529B">
      <w:pPr>
        <w:pStyle w:val="P68B1DB1-EndNoteBibliography29"/>
        <w:spacing w:after="40"/>
        <w:ind w:left="720" w:hanging="720"/>
      </w:pPr>
      <w:r>
        <w:t>Environment Society of Oman (ESO). 2025. Oman Cetacean Database. Mascate, Oman.</w:t>
      </w:r>
    </w:p>
    <w:p w14:paraId="06BC5BF3" w14:textId="20C8CCCF" w:rsidR="00E35521" w:rsidRPr="00A25D2A" w:rsidRDefault="00C46CD6" w:rsidP="00BF529B">
      <w:pPr>
        <w:pStyle w:val="P68B1DB1-EndNoteBibliography29"/>
        <w:spacing w:after="40"/>
        <w:ind w:left="720" w:hanging="720"/>
        <w:rPr>
          <w:lang w:val="it-IT"/>
        </w:rPr>
      </w:pPr>
      <w:r>
        <w:t>Papastavrou, V. et K. Van Waerebeek. 1997. A note on the recent occurrence of humpback whales (</w:t>
      </w:r>
      <w:r>
        <w:rPr>
          <w:i/>
        </w:rPr>
        <w:t>Megaptera novaeangliae</w:t>
      </w:r>
      <w:r>
        <w:t xml:space="preserve">) in tropical and subtropical areas: The upwelling link. </w:t>
      </w:r>
      <w:r w:rsidRPr="00A25D2A">
        <w:rPr>
          <w:lang w:val="fr-FR"/>
        </w:rPr>
        <w:t xml:space="preserve">Document présenté au Comité scientifique de la Commission baleinière internationale. </w:t>
      </w:r>
      <w:r w:rsidRPr="00A25D2A">
        <w:rPr>
          <w:lang w:val="it-IT"/>
        </w:rPr>
        <w:t>SC/48/O39. 7p.</w:t>
      </w:r>
    </w:p>
    <w:p w14:paraId="06917577" w14:textId="187A1E3B" w:rsidR="00E35521" w:rsidRDefault="00C46CD6" w:rsidP="00BF529B">
      <w:pPr>
        <w:pStyle w:val="P68B1DB1-EndNoteBibliography29"/>
        <w:spacing w:after="40"/>
        <w:ind w:left="720" w:hanging="720"/>
      </w:pPr>
      <w:r w:rsidRPr="00A25D2A">
        <w:rPr>
          <w:lang w:val="it-IT"/>
        </w:rPr>
        <w:t xml:space="preserve">Piontkovski, S. A., Al-Oufi, H. S. et Al-Jufaili, S. 2014. </w:t>
      </w:r>
      <w:r>
        <w:t xml:space="preserve">Seasonal and interannual changes of Indian oil sardine, Sardinella longiceps landings in the governorate of Muscat (the Sea of Oman). </w:t>
      </w:r>
      <w:r>
        <w:rPr>
          <w:i/>
        </w:rPr>
        <w:t xml:space="preserve">Marine Fisheries Review, </w:t>
      </w:r>
      <w:r>
        <w:t>76</w:t>
      </w:r>
      <w:r>
        <w:rPr>
          <w:b/>
        </w:rPr>
        <w:t xml:space="preserve">, </w:t>
      </w:r>
      <w:r>
        <w:t>50-59.</w:t>
      </w:r>
    </w:p>
    <w:p w14:paraId="03203CF1" w14:textId="77777777" w:rsidR="00E35521" w:rsidRDefault="00C46CD6" w:rsidP="00BF529B">
      <w:pPr>
        <w:pStyle w:val="P68B1DB1-EndNoteBibliography29"/>
        <w:spacing w:after="40"/>
        <w:ind w:left="720" w:hanging="720"/>
      </w:pPr>
      <w:r>
        <w:lastRenderedPageBreak/>
        <w:t>Pirotta, V., A. Grech, I. D. Jonsen, W. F. Laurance et R. G. Harcourt. 2018. Consequences of global shipping traffic for marine giants. Frontiers in Ecology and the Environment </w:t>
      </w:r>
      <w:r>
        <w:rPr>
          <w:b/>
        </w:rPr>
        <w:t>0</w:t>
      </w:r>
      <w:r>
        <w:t>.</w:t>
      </w:r>
    </w:p>
    <w:p w14:paraId="06CE9DDB" w14:textId="77777777" w:rsidR="00E35521" w:rsidRDefault="00C46CD6" w:rsidP="00BF529B">
      <w:pPr>
        <w:pStyle w:val="P68B1DB1-EndNoteBibliography29"/>
        <w:spacing w:after="40"/>
        <w:ind w:left="720" w:hanging="720"/>
      </w:pPr>
      <w:r>
        <w:t>Pomilla, C., A. R. Amaral, T. Collins, G. Minton, K. Findlay, M. S. Leslie, L. Ponnampalam, R. Baldwin et H. Rosenbaum. 2014. The World’s Most Isolated and Distinct Whale Population? Humpback Whales of the Arabian Sea. PLoS ONE </w:t>
      </w:r>
      <w:r>
        <w:rPr>
          <w:b/>
        </w:rPr>
        <w:t>9</w:t>
      </w:r>
      <w:r>
        <w:t>:e114162.</w:t>
      </w:r>
    </w:p>
    <w:p w14:paraId="3F8A85CB" w14:textId="77777777" w:rsidR="00E35521" w:rsidRDefault="00C46CD6" w:rsidP="00BF529B">
      <w:pPr>
        <w:pStyle w:val="P68B1DB1-EndNoteBibliography29"/>
        <w:spacing w:after="40"/>
        <w:ind w:left="720" w:hanging="720"/>
      </w:pPr>
      <w:r>
        <w:t xml:space="preserve">Ponnampalam, L. S. 2009. Ecological studies and conservation of small cetaceans in the Sultanate of Oman, with special reference to spinner dolphins, </w:t>
      </w:r>
      <w:r>
        <w:rPr>
          <w:i/>
        </w:rPr>
        <w:t>Stenella longirostris</w:t>
      </w:r>
      <w:r>
        <w:t xml:space="preserve"> (Gray, 1828). PhD. University of London.</w:t>
      </w:r>
    </w:p>
    <w:p w14:paraId="403BA629" w14:textId="77777777" w:rsidR="00E35521" w:rsidRDefault="00C46CD6" w:rsidP="00BF529B">
      <w:pPr>
        <w:pStyle w:val="P68B1DB1-EndNoteBibliography29"/>
        <w:spacing w:after="40"/>
        <w:ind w:left="720" w:hanging="720"/>
      </w:pPr>
      <w:r>
        <w:t xml:space="preserve">Reeves, R. R., S. Leatherwood et V. Papastavrou. 1991. Possible stock affinities of humpback whales in the northern Indian Ocean. Pages 259-269 </w:t>
      </w:r>
      <w:r>
        <w:rPr>
          <w:i/>
        </w:rPr>
        <w:t>dans</w:t>
      </w:r>
      <w:r>
        <w:t xml:space="preserve"> S. Leatherwood et G. P. Donovan, éditeurs. Cetaceans and Cetacean Research in the Indian Ocean Sanctuary: Marine Mammal Technical Report Number 3. PNUE, Nairobi, Kenya.</w:t>
      </w:r>
    </w:p>
    <w:p w14:paraId="4B625340" w14:textId="77777777" w:rsidR="00E35521" w:rsidRDefault="00C46CD6" w:rsidP="00BF529B">
      <w:pPr>
        <w:pStyle w:val="P68B1DB1-EndNoteBibliography29"/>
        <w:spacing w:after="40"/>
        <w:ind w:left="720" w:hanging="720"/>
      </w:pPr>
      <w:r>
        <w:t>Rolland, R. M., W. A. McLellan, M. J. Moore, C. A. Harms, E. A. Burgess et K. E. Hunt. 2017. Fecal glucocorticoids and anthropogenic injury and mortality in North Atlantic right whales Eubalaena glacialis. Endangered Species Research </w:t>
      </w:r>
      <w:r>
        <w:rPr>
          <w:b/>
        </w:rPr>
        <w:t>34</w:t>
      </w:r>
      <w:r>
        <w:t>:417-429.</w:t>
      </w:r>
    </w:p>
    <w:p w14:paraId="1620AEB8" w14:textId="77777777" w:rsidR="00E35521" w:rsidRDefault="00C46CD6" w:rsidP="00BF529B">
      <w:pPr>
        <w:pStyle w:val="P68B1DB1-EndNoteBibliography29"/>
        <w:spacing w:after="40"/>
        <w:ind w:left="720" w:hanging="720"/>
      </w:pPr>
      <w:r>
        <w:t>Rolland, R. M., S. E. Parks, K. E. Hunt, M. Castellote, P. J. Corkeron, D. P. Nowacek, S. K. Wasser et S. D. Kraus. 2012. Evidence that ship noise increases stress in right whales. Proceedings of the Royal Society B: Biological Sciences </w:t>
      </w:r>
      <w:r>
        <w:rPr>
          <w:b/>
        </w:rPr>
        <w:t>279</w:t>
      </w:r>
      <w:r>
        <w:t>:2363-2368.</w:t>
      </w:r>
    </w:p>
    <w:p w14:paraId="7EDB94F8" w14:textId="77777777" w:rsidR="00E35521" w:rsidRDefault="00C46CD6" w:rsidP="00BF529B">
      <w:pPr>
        <w:pStyle w:val="P68B1DB1-EndNoteBibliography29"/>
        <w:spacing w:after="40"/>
        <w:ind w:left="720" w:hanging="720"/>
      </w:pPr>
      <w:r>
        <w:t>Schwacke, L. H., E. S. Zolman, B. C. Balmer, S. De Guise, R. C. George, J. Hoguet, A. A. Hohn, J. R. Kucklick, S. Lamb, M. Levin, J. A. Litz, W. E. McFee, N. J. Place, F. I. Townsend, R. S. Wells et T. K. Rowles. 2012. Anaemia, hypothyroidism and immune suppression associated with polychlorinated biphenyl exposure in bottlenose dolphins (Tursiops truncatus). Proceedings of the Royal Society B: Biological Sciences </w:t>
      </w:r>
      <w:r>
        <w:rPr>
          <w:b/>
        </w:rPr>
        <w:t>279</w:t>
      </w:r>
      <w:r>
        <w:t>:2363-2368.</w:t>
      </w:r>
    </w:p>
    <w:p w14:paraId="48EEDCEA" w14:textId="77777777" w:rsidR="00E35521" w:rsidRDefault="00C46CD6" w:rsidP="00BF529B">
      <w:pPr>
        <w:pStyle w:val="P68B1DB1-EndNoteBibliography29"/>
        <w:spacing w:after="40"/>
        <w:ind w:left="720" w:hanging="720"/>
      </w:pPr>
      <w:r>
        <w:t xml:space="preserve">Small, J. A. et G. J. Small. 1991. Cetacean observations from the Somali Democratic Republic, September 1985 through May 1987.179-210. </w:t>
      </w:r>
    </w:p>
    <w:p w14:paraId="0E9DC95D" w14:textId="77777777" w:rsidR="00E35521" w:rsidRDefault="00C46CD6" w:rsidP="00BF529B">
      <w:pPr>
        <w:pStyle w:val="P68B1DB1-EndNoteBibliography29"/>
        <w:spacing w:after="40"/>
        <w:ind w:left="720" w:hanging="720"/>
      </w:pPr>
      <w:r>
        <w:t>Sprogis, K. R., D. Holman, P. Arranz et F. Christiansen. 2023. Effects of whale-watching activities on southern right whales in Encounter Bay, South Australia. Marine Policy </w:t>
      </w:r>
      <w:r>
        <w:rPr>
          <w:b/>
        </w:rPr>
        <w:t>150</w:t>
      </w:r>
      <w:r>
        <w:t>:105525.</w:t>
      </w:r>
    </w:p>
    <w:p w14:paraId="5642ABC8" w14:textId="77777777" w:rsidR="00E35521" w:rsidRDefault="00C46CD6" w:rsidP="00BF529B">
      <w:pPr>
        <w:pStyle w:val="P68B1DB1-EndNoteBibliography29"/>
        <w:spacing w:after="40"/>
        <w:ind w:left="720" w:hanging="720"/>
      </w:pPr>
      <w:r>
        <w:t>Tanabe, S. 2002. Contamination and toxic effects of persistent endocrine disrupters in marine mammals and birds. Marine Pollution Bulletin </w:t>
      </w:r>
      <w:r>
        <w:rPr>
          <w:b/>
        </w:rPr>
        <w:t>45</w:t>
      </w:r>
      <w:r>
        <w:t>:69-77.</w:t>
      </w:r>
    </w:p>
    <w:p w14:paraId="56C4FDEF" w14:textId="77777777" w:rsidR="00E35521" w:rsidRPr="00A25D2A" w:rsidRDefault="00C46CD6" w:rsidP="00BF529B">
      <w:pPr>
        <w:pStyle w:val="P68B1DB1-EndNoteBibliography29"/>
        <w:spacing w:after="40"/>
        <w:ind w:left="720" w:hanging="720"/>
        <w:rPr>
          <w:lang w:val="fr-FR"/>
        </w:rPr>
      </w:pPr>
      <w:r>
        <w:t xml:space="preserve">Thomas, P. O., R. R. Reeves et R. L. Brownell. 2015. Status of the world’s baleen whales. </w:t>
      </w:r>
      <w:r w:rsidRPr="00A25D2A">
        <w:rPr>
          <w:lang w:val="fr-FR"/>
        </w:rPr>
        <w:t>Marine Mammal Science </w:t>
      </w:r>
      <w:proofErr w:type="gramStart"/>
      <w:r w:rsidRPr="00A25D2A">
        <w:rPr>
          <w:b/>
          <w:lang w:val="fr-FR"/>
        </w:rPr>
        <w:t>32</w:t>
      </w:r>
      <w:r w:rsidRPr="00A25D2A">
        <w:rPr>
          <w:lang w:val="fr-FR"/>
        </w:rPr>
        <w:t>:</w:t>
      </w:r>
      <w:proofErr w:type="gramEnd"/>
      <w:r w:rsidRPr="00A25D2A">
        <w:rPr>
          <w:lang w:val="fr-FR"/>
        </w:rPr>
        <w:t>682-734.</w:t>
      </w:r>
    </w:p>
    <w:p w14:paraId="5E4E9157" w14:textId="77777777" w:rsidR="00E35521" w:rsidRDefault="00C46CD6" w:rsidP="00BF529B">
      <w:pPr>
        <w:pStyle w:val="P68B1DB1-EndNoteBibliography29"/>
        <w:spacing w:after="40"/>
        <w:ind w:left="720" w:hanging="720"/>
      </w:pPr>
      <w:proofErr w:type="spellStart"/>
      <w:r w:rsidRPr="00A25D2A">
        <w:rPr>
          <w:lang w:val="fr-FR"/>
        </w:rPr>
        <w:t>Verutes</w:t>
      </w:r>
      <w:proofErr w:type="spellEnd"/>
      <w:r w:rsidRPr="00A25D2A">
        <w:rPr>
          <w:lang w:val="fr-FR"/>
        </w:rPr>
        <w:t>, G. M., A. F. Johnson, M. Caillat, L. S. </w:t>
      </w:r>
      <w:proofErr w:type="spellStart"/>
      <w:r w:rsidRPr="00A25D2A">
        <w:rPr>
          <w:lang w:val="fr-FR"/>
        </w:rPr>
        <w:t>Ponnampalam</w:t>
      </w:r>
      <w:proofErr w:type="spellEnd"/>
      <w:r w:rsidRPr="00A25D2A">
        <w:rPr>
          <w:lang w:val="fr-FR"/>
        </w:rPr>
        <w:t xml:space="preserve">, C. Peter, L. Vu, C. Junchompoo, R. L. Lewison et E. M. Hines. </w:t>
      </w:r>
      <w:r>
        <w:t>2020. Using GIS and stakeholder involvement to innovate marine mammal bycatch risk assessment in data-limited fisheries. PLoS ONE </w:t>
      </w:r>
      <w:r>
        <w:rPr>
          <w:b/>
        </w:rPr>
        <w:t>15</w:t>
      </w:r>
      <w:r>
        <w:t>:e0237835.</w:t>
      </w:r>
    </w:p>
    <w:p w14:paraId="072A9671" w14:textId="77777777" w:rsidR="00E35521" w:rsidRDefault="00C46CD6" w:rsidP="00BF529B">
      <w:pPr>
        <w:pStyle w:val="P68B1DB1-EndNoteBibliography29"/>
        <w:spacing w:after="40"/>
        <w:ind w:left="720" w:hanging="720"/>
      </w:pPr>
      <w:r>
        <w:t xml:space="preserve">Weilgart, L. 2017. Din of the Deep: Noise in the Ocean and Its Impacts on Cetaceans. Pages 111-124 </w:t>
      </w:r>
      <w:r>
        <w:rPr>
          <w:i/>
        </w:rPr>
        <w:t>dans</w:t>
      </w:r>
      <w:r>
        <w:t xml:space="preserve"> A. Butterworth, éditeur. Marine Mammal Welfare: Human Induced Change in the Marine Environment and its Impacts on Marine Mammal Welfare. Springer International Publishing, Cham.</w:t>
      </w:r>
    </w:p>
    <w:p w14:paraId="07DA2CBE" w14:textId="77777777" w:rsidR="00E35521" w:rsidRDefault="00C46CD6" w:rsidP="00BF529B">
      <w:pPr>
        <w:pStyle w:val="P68B1DB1-EndNoteBibliography29"/>
        <w:spacing w:after="40"/>
        <w:ind w:left="720" w:hanging="720"/>
      </w:pPr>
      <w:r>
        <w:t>Weilgart, L. 2023. Best Available Technology (BAT) and Best Environmental Practice (BEP) for Mitigating Three Noise Sources: Shipping, Seismic Airgun Surveys, and Pile Driving. CCEM, Bonn.</w:t>
      </w:r>
    </w:p>
    <w:p w14:paraId="57F337A2" w14:textId="77777777" w:rsidR="00E35521" w:rsidRDefault="00C46CD6" w:rsidP="00BF529B">
      <w:pPr>
        <w:pStyle w:val="P68B1DB1-EndNoteBibliography29"/>
        <w:spacing w:after="40"/>
        <w:ind w:left="720" w:hanging="720"/>
      </w:pPr>
      <w:r>
        <w:t>Wells, R. S., V. Tornero, A. Borrell, A. Aguilar, T. K. Rowles, H. L. Rhinehart, S. Hofmann, W. M. Jarman, A. A. Hohn et J. C. Sweeney. 2005. Integrating life-history and reproductive success data to examine potential relationships with organochlorine compounds for bottlenose dolphins (Tursiops truncatus) in Sarasota Bay, Florida. Science of the Total Environment </w:t>
      </w:r>
      <w:r>
        <w:rPr>
          <w:b/>
        </w:rPr>
        <w:t>349</w:t>
      </w:r>
      <w:r>
        <w:t>:106-119.</w:t>
      </w:r>
    </w:p>
    <w:p w14:paraId="28AA2E0D" w14:textId="77777777" w:rsidR="00E35521" w:rsidRDefault="00C46CD6" w:rsidP="00BF529B">
      <w:pPr>
        <w:pStyle w:val="P68B1DB1-EndNoteBibliography29"/>
        <w:spacing w:after="40"/>
        <w:ind w:left="720" w:hanging="720"/>
      </w:pPr>
      <w:r>
        <w:t>Whitehead, H. 1985. Humpback whale songs from the North Indian Ocean. Investigations on Cetacea </w:t>
      </w:r>
      <w:r>
        <w:rPr>
          <w:b/>
        </w:rPr>
        <w:t>17</w:t>
      </w:r>
      <w:r>
        <w:t>:157-162.</w:t>
      </w:r>
    </w:p>
    <w:p w14:paraId="23B5674A" w14:textId="77777777" w:rsidR="00E35521" w:rsidRDefault="00C46CD6" w:rsidP="00BF529B">
      <w:pPr>
        <w:pStyle w:val="P68B1DB1-EndNoteBibliography29"/>
        <w:spacing w:after="40"/>
        <w:ind w:left="720" w:hanging="720"/>
      </w:pPr>
      <w:r>
        <w:t>Williams, R. S., D. J. Curnick, A. Baillie, J. L. Barber, J. Barnett, A. Brownlow, R. Deaville, N. J. Davison, M. ten Doeschate, P. D. Jepson, S. Murphy, R. Penrose, M. Perkins, S. Spiro, R. Williams, M. J. Williamson, A. A. Cunningham et A. C. Johnson. 2025. Sea temperature and pollution are associated with infectious disease mortality in short-beaked common dolphins. Communications Biology </w:t>
      </w:r>
      <w:r>
        <w:rPr>
          <w:b/>
        </w:rPr>
        <w:t>8</w:t>
      </w:r>
      <w:r>
        <w:t>:557.</w:t>
      </w:r>
    </w:p>
    <w:p w14:paraId="01484F10" w14:textId="77777777" w:rsidR="00E35521" w:rsidRDefault="00C46CD6" w:rsidP="00BF529B">
      <w:pPr>
        <w:pStyle w:val="P68B1DB1-EndNoteBibliography29"/>
        <w:spacing w:after="40"/>
        <w:ind w:left="720" w:hanging="720"/>
      </w:pPr>
      <w:r>
        <w:t>Willson, A. 2020. A geospatial analysis of Arabian Sea humpback whale ecology (</w:t>
      </w:r>
      <w:r>
        <w:rPr>
          <w:i/>
        </w:rPr>
        <w:t>Megaptera novaeangliae</w:t>
      </w:r>
      <w:r>
        <w:t>, Borowski 1781) and shipping traffic movements; charting a route towards seascape management in the north Indian Ocean. University of Exeter, Exeter, Royaume-Uni.</w:t>
      </w:r>
    </w:p>
    <w:p w14:paraId="4E0DCFBC" w14:textId="77777777" w:rsidR="00E35521" w:rsidRDefault="00C46CD6" w:rsidP="00BF529B">
      <w:pPr>
        <w:pStyle w:val="P68B1DB1-EndNoteBibliography29"/>
        <w:spacing w:after="40"/>
        <w:ind w:left="720" w:hanging="720"/>
      </w:pPr>
      <w:r>
        <w:t>Willson, A., R. Baldwin, S. Cerchio, T. Collins, K. Findlay, H. Gray, B. J. Godley, S. Al Harthi, A. Kennedy, G. Minton, F. Sucunza, A. N. Zerbini et M. J. Witt. 2016. Research update on satellite tagging studies of the Arabian Sea humpback whales in the Sultanate of Oman. CBI, Bled, Slovénie.</w:t>
      </w:r>
    </w:p>
    <w:p w14:paraId="02E73E9C" w14:textId="77777777" w:rsidR="00E35521" w:rsidRDefault="00C46CD6" w:rsidP="00BF529B">
      <w:pPr>
        <w:pStyle w:val="P68B1DB1-EndNoteBibliography29"/>
        <w:spacing w:after="40"/>
        <w:ind w:left="720" w:hanging="720"/>
      </w:pPr>
      <w:r>
        <w:lastRenderedPageBreak/>
        <w:t>Willson, A., R. Baldwin, T. Collins, B. J. Godley, G. Minton, S. Al Harthi, S. K. Pikesley et M. J. Witt. 2017. Preliminary ensemble ecological niche modelling of Arabian Sea humpback whale vessel sightings and satellite telemetry data. SC/67A/CMP/15, Bled, Slovénie.</w:t>
      </w:r>
    </w:p>
    <w:p w14:paraId="7C59A768" w14:textId="77777777" w:rsidR="00E35521" w:rsidRPr="00A25D2A" w:rsidRDefault="00C46CD6" w:rsidP="00BF529B">
      <w:pPr>
        <w:pStyle w:val="P68B1DB1-EndNoteBibliography29"/>
        <w:spacing w:after="40"/>
        <w:ind w:left="720" w:hanging="720"/>
        <w:rPr>
          <w:lang w:val="fr-FR"/>
        </w:rPr>
      </w:pPr>
      <w:r>
        <w:t xml:space="preserve">Willson, A., B. J. Godley, S. K. Pikesley, A. G. Minton, M. Moazzam, S. Al Harthi, M. Sarrouf Willson, A. al Jabri, R. Baldwin, T. Collins et M. J. Witt. 2023. Ship strike risk assessment and mitigation solutions for Arabian Sea humpback whales. </w:t>
      </w:r>
      <w:r w:rsidRPr="00A25D2A">
        <w:rPr>
          <w:lang w:val="fr-FR"/>
        </w:rPr>
        <w:t>Document présenté au Comité scientifique de la Commission baleinière internationale.</w:t>
      </w:r>
    </w:p>
    <w:p w14:paraId="64E2DA87" w14:textId="56C558BA" w:rsidR="00E35521" w:rsidRDefault="00C46CD6" w:rsidP="00BF529B">
      <w:pPr>
        <w:pStyle w:val="P68B1DB1-EndNoteBibliography29"/>
        <w:spacing w:after="0"/>
        <w:ind w:left="720" w:hanging="720"/>
      </w:pPr>
      <w:r w:rsidRPr="00A25D2A">
        <w:rPr>
          <w:lang w:val="fr-FR"/>
        </w:rPr>
        <w:t>Willson, A., M. Leslie, R. Baldwin, S. Cerchio, S. </w:t>
      </w:r>
      <w:proofErr w:type="spellStart"/>
      <w:r w:rsidRPr="00A25D2A">
        <w:rPr>
          <w:lang w:val="fr-FR"/>
        </w:rPr>
        <w:t>Childerhouse</w:t>
      </w:r>
      <w:proofErr w:type="spellEnd"/>
      <w:r w:rsidRPr="00A25D2A">
        <w:rPr>
          <w:lang w:val="fr-FR"/>
        </w:rPr>
        <w:t xml:space="preserve">, T. Collins, K. Findlay, T. Genov, B. J. Godley, S. Al Harthi, D. W. Macdonald, G. Minton, A. Zerbini et M. J. Witt. 2018. </w:t>
      </w:r>
      <w:r>
        <w:t>Update on satellite telemetry studies and first unoccupied aerial vehicle assisted health assessment studies of Arabian Sea humpback whales off the coast of Oman. IWC/SC67B/CMP13Rev1, Commission baleinière internationale, Bled, Slovénie.</w:t>
      </w:r>
    </w:p>
    <w:sectPr w:rsidR="00E35521">
      <w:pgSz w:w="11910" w:h="16840"/>
      <w:pgMar w:top="1338" w:right="1202" w:bottom="1162" w:left="1202" w:header="726"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0E4D2" w14:textId="77777777" w:rsidR="00012317" w:rsidRDefault="00012317">
      <w:pPr>
        <w:spacing w:after="0" w:line="240" w:lineRule="auto"/>
      </w:pPr>
      <w:r>
        <w:separator/>
      </w:r>
    </w:p>
  </w:endnote>
  <w:endnote w:type="continuationSeparator" w:id="0">
    <w:p w14:paraId="50062E1C" w14:textId="77777777" w:rsidR="00012317" w:rsidRDefault="00012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455641"/>
      <w:docPartObj>
        <w:docPartGallery w:val="Page Numbers (Bottom of Page)"/>
        <w:docPartUnique/>
      </w:docPartObj>
    </w:sdtPr>
    <w:sdtEndPr>
      <w:rPr>
        <w:noProof/>
      </w:rPr>
    </w:sdtEndPr>
    <w:sdtContent>
      <w:p w14:paraId="6C035670" w14:textId="3739090A" w:rsidR="00917945" w:rsidRPr="00917945" w:rsidRDefault="00917945" w:rsidP="009179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82249702"/>
      <w:docPartObj>
        <w:docPartGallery w:val="Page Numbers (Bottom of Page)"/>
        <w:docPartUnique/>
      </w:docPartObj>
    </w:sdtPr>
    <w:sdtEndPr/>
    <w:sdtContent>
      <w:p w14:paraId="5E75F3AB" w14:textId="511FC55B" w:rsidR="00E35521" w:rsidRPr="00917945" w:rsidRDefault="00C46CD6" w:rsidP="00917945">
        <w:pPr>
          <w:pStyle w:val="P68B1DB1-Footer32"/>
          <w:spacing w:after="0" w:line="240" w:lineRule="auto"/>
          <w:jc w:val="center"/>
          <w:rPr>
            <w:sz w:val="18"/>
            <w:szCs w:val="18"/>
          </w:rPr>
        </w:pPr>
        <w:r w:rsidRPr="00917945">
          <w:rPr>
            <w:sz w:val="18"/>
            <w:szCs w:val="18"/>
          </w:rPr>
          <w:fldChar w:fldCharType="begin"/>
        </w:r>
        <w:r w:rsidRPr="00917945">
          <w:rPr>
            <w:sz w:val="18"/>
            <w:szCs w:val="18"/>
          </w:rPr>
          <w:instrText>PAGE   \* MERGEFORMAT</w:instrText>
        </w:r>
        <w:r w:rsidRPr="00917945">
          <w:rPr>
            <w:sz w:val="18"/>
            <w:szCs w:val="18"/>
          </w:rPr>
          <w:fldChar w:fldCharType="separate"/>
        </w:r>
        <w:r w:rsidRPr="00917945">
          <w:rPr>
            <w:sz w:val="18"/>
            <w:szCs w:val="18"/>
          </w:rPr>
          <w:t>2</w:t>
        </w:r>
        <w:r w:rsidRPr="00917945">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81354474"/>
      <w:docPartObj>
        <w:docPartGallery w:val="Page Numbers (Bottom of Page)"/>
        <w:docPartUnique/>
      </w:docPartObj>
    </w:sdtPr>
    <w:sdtEndPr>
      <w:rPr>
        <w:noProof/>
      </w:rPr>
    </w:sdtEndPr>
    <w:sdtContent>
      <w:p w14:paraId="47972E00" w14:textId="16CBB734" w:rsidR="009F3549" w:rsidRPr="009F3549" w:rsidRDefault="009F3549" w:rsidP="009F3549">
        <w:pPr>
          <w:pStyle w:val="Footer"/>
          <w:jc w:val="center"/>
          <w:rPr>
            <w:rFonts w:ascii="Arial" w:hAnsi="Arial" w:cs="Arial"/>
            <w:sz w:val="18"/>
            <w:szCs w:val="18"/>
          </w:rPr>
        </w:pPr>
        <w:r w:rsidRPr="009F3549">
          <w:rPr>
            <w:rFonts w:ascii="Arial" w:hAnsi="Arial" w:cs="Arial"/>
            <w:sz w:val="18"/>
            <w:szCs w:val="18"/>
          </w:rPr>
          <w:fldChar w:fldCharType="begin"/>
        </w:r>
        <w:r w:rsidRPr="009F3549">
          <w:rPr>
            <w:rFonts w:ascii="Arial" w:hAnsi="Arial" w:cs="Arial"/>
            <w:sz w:val="18"/>
            <w:szCs w:val="18"/>
          </w:rPr>
          <w:instrText xml:space="preserve"> PAGE   \* MERGEFORMAT </w:instrText>
        </w:r>
        <w:r w:rsidRPr="009F3549">
          <w:rPr>
            <w:rFonts w:ascii="Arial" w:hAnsi="Arial" w:cs="Arial"/>
            <w:sz w:val="18"/>
            <w:szCs w:val="18"/>
          </w:rPr>
          <w:fldChar w:fldCharType="separate"/>
        </w:r>
        <w:r w:rsidRPr="009F3549">
          <w:rPr>
            <w:rFonts w:ascii="Arial" w:hAnsi="Arial" w:cs="Arial"/>
            <w:noProof/>
            <w:sz w:val="18"/>
            <w:szCs w:val="18"/>
          </w:rPr>
          <w:t>2</w:t>
        </w:r>
        <w:r w:rsidRPr="009F3549">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3D0E2" w14:textId="77777777" w:rsidR="00012317" w:rsidRDefault="00012317">
      <w:pPr>
        <w:spacing w:after="0" w:line="240" w:lineRule="auto"/>
      </w:pPr>
      <w:r>
        <w:separator/>
      </w:r>
    </w:p>
  </w:footnote>
  <w:footnote w:type="continuationSeparator" w:id="0">
    <w:p w14:paraId="2075BE5D" w14:textId="77777777" w:rsidR="00012317" w:rsidRDefault="00012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F8DA0" w14:textId="26332C5A" w:rsidR="00E35521" w:rsidRDefault="00C46CD6" w:rsidP="00917945">
    <w:pPr>
      <w:pStyle w:val="P68B1DB1-Header31"/>
      <w:pBdr>
        <w:bottom w:val="single" w:sz="4" w:space="1" w:color="auto"/>
      </w:pBdr>
      <w:jc w:val="left"/>
    </w:pPr>
    <w:r>
      <w:t>UNEP/CMS/COP15/Doc.25.4.2/Annex</w:t>
    </w:r>
    <w:r w:rsidR="00556A23">
      <w:rPr>
        <w:lang w:val="en-GB"/>
      </w:rPr>
      <w:t>e</w:t>
    </w:r>
    <w:r>
      <w:t>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956D" w14:textId="03AB53C6" w:rsidR="00E35521" w:rsidRPr="00917945" w:rsidRDefault="00C46CD6" w:rsidP="00917945">
    <w:pPr>
      <w:pStyle w:val="P68B1DB1-Header31"/>
      <w:pBdr>
        <w:bottom w:val="single" w:sz="4" w:space="1" w:color="auto"/>
      </w:pBdr>
      <w:tabs>
        <w:tab w:val="clear" w:pos="4513"/>
        <w:tab w:val="clear" w:pos="9026"/>
        <w:tab w:val="right" w:pos="9752"/>
      </w:tabs>
      <w:jc w:val="right"/>
      <w:rPr>
        <w:lang w:val="en-GB"/>
      </w:rPr>
    </w:pPr>
    <w:r>
      <w:t>UNEP/CMS/COP15/Doc.25.4.2/Annex</w:t>
    </w:r>
    <w:r w:rsidR="00717A3E">
      <w:rPr>
        <w:lang w:val="en-GB"/>
      </w:rPr>
      <w:t>e</w:t>
    </w:r>
    <w:r>
      <w:t>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6C79" w14:textId="3518636E" w:rsidR="00E35521" w:rsidRPr="00917945" w:rsidRDefault="00C46CD6" w:rsidP="00917945">
    <w:pPr>
      <w:pStyle w:val="P68B1DB1-Header31"/>
      <w:pBdr>
        <w:bottom w:val="single" w:sz="4" w:space="1" w:color="auto"/>
      </w:pBdr>
      <w:tabs>
        <w:tab w:val="clear" w:pos="4513"/>
        <w:tab w:val="clear" w:pos="9026"/>
        <w:tab w:val="right" w:pos="9752"/>
      </w:tabs>
      <w:jc w:val="right"/>
      <w:rPr>
        <w:lang w:val="en-GB"/>
      </w:rPr>
    </w:pPr>
    <w:r>
      <w:t>UNEP/CMS/COP15/Doc.25.4.2/Annex</w:t>
    </w:r>
    <w:r w:rsidR="00CE58E8">
      <w:rPr>
        <w:lang w:val="en-GB"/>
      </w:rPr>
      <w:t>e</w:t>
    </w:r>
    <w:r>
      <w: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3007"/>
    <w:multiLevelType w:val="hybridMultilevel"/>
    <w:tmpl w:val="88CC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753C"/>
    <w:multiLevelType w:val="hybridMultilevel"/>
    <w:tmpl w:val="AD88A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067F4"/>
    <w:multiLevelType w:val="hybridMultilevel"/>
    <w:tmpl w:val="AF9A36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133C2"/>
    <w:multiLevelType w:val="hybridMultilevel"/>
    <w:tmpl w:val="A0CC4C64"/>
    <w:lvl w:ilvl="0" w:tplc="FEF4A2F8">
      <w:numFmt w:val="bullet"/>
      <w:lvlText w:val=""/>
      <w:lvlJc w:val="left"/>
      <w:pPr>
        <w:ind w:left="938" w:hanging="360"/>
      </w:pPr>
      <w:rPr>
        <w:rFonts w:ascii="Symbol" w:eastAsia="Symbol" w:hAnsi="Symbol" w:cs="Symbol" w:hint="default"/>
        <w:spacing w:val="0"/>
        <w:w w:val="99"/>
        <w:lang w:val="en-US" w:eastAsia="en-US" w:bidi="ar-SA"/>
      </w:rPr>
    </w:lvl>
    <w:lvl w:ilvl="1" w:tplc="8CC61B62">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2" w:tplc="C74A0384">
      <w:numFmt w:val="bullet"/>
      <w:lvlText w:val="•"/>
      <w:lvlJc w:val="left"/>
      <w:pPr>
        <w:ind w:left="2531" w:hanging="360"/>
      </w:pPr>
      <w:rPr>
        <w:rFonts w:hint="default"/>
        <w:lang w:val="en-US" w:eastAsia="en-US" w:bidi="ar-SA"/>
      </w:rPr>
    </w:lvl>
    <w:lvl w:ilvl="3" w:tplc="2C260032">
      <w:numFmt w:val="bullet"/>
      <w:lvlText w:val="•"/>
      <w:lvlJc w:val="left"/>
      <w:pPr>
        <w:ind w:left="3403" w:hanging="360"/>
      </w:pPr>
      <w:rPr>
        <w:rFonts w:hint="default"/>
        <w:lang w:val="en-US" w:eastAsia="en-US" w:bidi="ar-SA"/>
      </w:rPr>
    </w:lvl>
    <w:lvl w:ilvl="4" w:tplc="FBEEA048">
      <w:numFmt w:val="bullet"/>
      <w:lvlText w:val="•"/>
      <w:lvlJc w:val="left"/>
      <w:pPr>
        <w:ind w:left="4274" w:hanging="360"/>
      </w:pPr>
      <w:rPr>
        <w:rFonts w:hint="default"/>
        <w:lang w:val="en-US" w:eastAsia="en-US" w:bidi="ar-SA"/>
      </w:rPr>
    </w:lvl>
    <w:lvl w:ilvl="5" w:tplc="7A92A652">
      <w:numFmt w:val="bullet"/>
      <w:lvlText w:val="•"/>
      <w:lvlJc w:val="left"/>
      <w:pPr>
        <w:ind w:left="5146" w:hanging="360"/>
      </w:pPr>
      <w:rPr>
        <w:rFonts w:hint="default"/>
        <w:lang w:val="en-US" w:eastAsia="en-US" w:bidi="ar-SA"/>
      </w:rPr>
    </w:lvl>
    <w:lvl w:ilvl="6" w:tplc="19203F16">
      <w:numFmt w:val="bullet"/>
      <w:lvlText w:val="•"/>
      <w:lvlJc w:val="left"/>
      <w:pPr>
        <w:ind w:left="6018" w:hanging="360"/>
      </w:pPr>
      <w:rPr>
        <w:rFonts w:hint="default"/>
        <w:lang w:val="en-US" w:eastAsia="en-US" w:bidi="ar-SA"/>
      </w:rPr>
    </w:lvl>
    <w:lvl w:ilvl="7" w:tplc="817AB062">
      <w:numFmt w:val="bullet"/>
      <w:lvlText w:val="•"/>
      <w:lvlJc w:val="left"/>
      <w:pPr>
        <w:ind w:left="6889" w:hanging="360"/>
      </w:pPr>
      <w:rPr>
        <w:rFonts w:hint="default"/>
        <w:lang w:val="en-US" w:eastAsia="en-US" w:bidi="ar-SA"/>
      </w:rPr>
    </w:lvl>
    <w:lvl w:ilvl="8" w:tplc="1B90AA14">
      <w:numFmt w:val="bullet"/>
      <w:lvlText w:val="•"/>
      <w:lvlJc w:val="left"/>
      <w:pPr>
        <w:ind w:left="7761" w:hanging="360"/>
      </w:pPr>
      <w:rPr>
        <w:rFonts w:hint="default"/>
        <w:lang w:val="en-US" w:eastAsia="en-US" w:bidi="ar-SA"/>
      </w:rPr>
    </w:lvl>
  </w:abstractNum>
  <w:abstractNum w:abstractNumId="4" w15:restartNumberingAfterBreak="0">
    <w:nsid w:val="12DF3B25"/>
    <w:multiLevelType w:val="hybridMultilevel"/>
    <w:tmpl w:val="65C2360E"/>
    <w:lvl w:ilvl="0" w:tplc="2402CC84">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1" w:tplc="648A7D14">
      <w:numFmt w:val="bullet"/>
      <w:lvlText w:val="•"/>
      <w:lvlJc w:val="left"/>
      <w:pPr>
        <w:ind w:left="2444" w:hanging="360"/>
      </w:pPr>
      <w:rPr>
        <w:rFonts w:hint="default"/>
        <w:lang w:val="en-US" w:eastAsia="en-US" w:bidi="ar-SA"/>
      </w:rPr>
    </w:lvl>
    <w:lvl w:ilvl="2" w:tplc="EEE6768C">
      <w:numFmt w:val="bullet"/>
      <w:lvlText w:val="•"/>
      <w:lvlJc w:val="left"/>
      <w:pPr>
        <w:ind w:left="3228" w:hanging="360"/>
      </w:pPr>
      <w:rPr>
        <w:rFonts w:hint="default"/>
        <w:lang w:val="en-US" w:eastAsia="en-US" w:bidi="ar-SA"/>
      </w:rPr>
    </w:lvl>
    <w:lvl w:ilvl="3" w:tplc="3A3092E2">
      <w:numFmt w:val="bullet"/>
      <w:lvlText w:val="•"/>
      <w:lvlJc w:val="left"/>
      <w:pPr>
        <w:ind w:left="4013" w:hanging="360"/>
      </w:pPr>
      <w:rPr>
        <w:rFonts w:hint="default"/>
        <w:lang w:val="en-US" w:eastAsia="en-US" w:bidi="ar-SA"/>
      </w:rPr>
    </w:lvl>
    <w:lvl w:ilvl="4" w:tplc="7366A1A2">
      <w:numFmt w:val="bullet"/>
      <w:lvlText w:val="•"/>
      <w:lvlJc w:val="left"/>
      <w:pPr>
        <w:ind w:left="4797" w:hanging="360"/>
      </w:pPr>
      <w:rPr>
        <w:rFonts w:hint="default"/>
        <w:lang w:val="en-US" w:eastAsia="en-US" w:bidi="ar-SA"/>
      </w:rPr>
    </w:lvl>
    <w:lvl w:ilvl="5" w:tplc="5FAE1A96">
      <w:numFmt w:val="bullet"/>
      <w:lvlText w:val="•"/>
      <w:lvlJc w:val="left"/>
      <w:pPr>
        <w:ind w:left="5582" w:hanging="360"/>
      </w:pPr>
      <w:rPr>
        <w:rFonts w:hint="default"/>
        <w:lang w:val="en-US" w:eastAsia="en-US" w:bidi="ar-SA"/>
      </w:rPr>
    </w:lvl>
    <w:lvl w:ilvl="6" w:tplc="2F6814C6">
      <w:numFmt w:val="bullet"/>
      <w:lvlText w:val="•"/>
      <w:lvlJc w:val="left"/>
      <w:pPr>
        <w:ind w:left="6366" w:hanging="360"/>
      </w:pPr>
      <w:rPr>
        <w:rFonts w:hint="default"/>
        <w:lang w:val="en-US" w:eastAsia="en-US" w:bidi="ar-SA"/>
      </w:rPr>
    </w:lvl>
    <w:lvl w:ilvl="7" w:tplc="7424FDB2">
      <w:numFmt w:val="bullet"/>
      <w:lvlText w:val="•"/>
      <w:lvlJc w:val="left"/>
      <w:pPr>
        <w:ind w:left="7151" w:hanging="360"/>
      </w:pPr>
      <w:rPr>
        <w:rFonts w:hint="default"/>
        <w:lang w:val="en-US" w:eastAsia="en-US" w:bidi="ar-SA"/>
      </w:rPr>
    </w:lvl>
    <w:lvl w:ilvl="8" w:tplc="4E964A22">
      <w:numFmt w:val="bullet"/>
      <w:lvlText w:val="•"/>
      <w:lvlJc w:val="left"/>
      <w:pPr>
        <w:ind w:left="7935" w:hanging="360"/>
      </w:pPr>
      <w:rPr>
        <w:rFonts w:hint="default"/>
        <w:lang w:val="en-US" w:eastAsia="en-US" w:bidi="ar-SA"/>
      </w:rPr>
    </w:lvl>
  </w:abstractNum>
  <w:abstractNum w:abstractNumId="5" w15:restartNumberingAfterBreak="0">
    <w:nsid w:val="135C555D"/>
    <w:multiLevelType w:val="hybridMultilevel"/>
    <w:tmpl w:val="13DE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F293D"/>
    <w:multiLevelType w:val="hybridMultilevel"/>
    <w:tmpl w:val="8C16C89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7" w15:restartNumberingAfterBreak="0">
    <w:nsid w:val="15F46E0F"/>
    <w:multiLevelType w:val="multilevel"/>
    <w:tmpl w:val="172C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723D3"/>
    <w:multiLevelType w:val="hybridMultilevel"/>
    <w:tmpl w:val="2144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F453B"/>
    <w:multiLevelType w:val="hybridMultilevel"/>
    <w:tmpl w:val="11FEA86A"/>
    <w:lvl w:ilvl="0" w:tplc="A5FA06E6">
      <w:start w:val="1"/>
      <w:numFmt w:val="decimal"/>
      <w:lvlText w:val="%1)"/>
      <w:lvlJc w:val="left"/>
      <w:pPr>
        <w:ind w:left="410" w:hanging="360"/>
      </w:pPr>
      <w:rPr>
        <w:rFonts w:hint="default"/>
        <w:b/>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0" w15:restartNumberingAfterBreak="0">
    <w:nsid w:val="237209CE"/>
    <w:multiLevelType w:val="hybridMultilevel"/>
    <w:tmpl w:val="FC447648"/>
    <w:lvl w:ilvl="0" w:tplc="08090001">
      <w:start w:val="1"/>
      <w:numFmt w:val="bullet"/>
      <w:lvlText w:val=""/>
      <w:lvlJc w:val="left"/>
      <w:pPr>
        <w:ind w:left="360" w:hanging="360"/>
      </w:pPr>
      <w:rPr>
        <w:rFonts w:ascii="Symbol" w:hAnsi="Symbol" w:hint="default"/>
      </w:rPr>
    </w:lvl>
    <w:lvl w:ilvl="1" w:tplc="24706036">
      <w:numFmt w:val="bullet"/>
      <w:lvlText w:val="-"/>
      <w:lvlJc w:val="left"/>
      <w:pPr>
        <w:ind w:left="1230" w:hanging="51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5C0D8A"/>
    <w:multiLevelType w:val="multilevel"/>
    <w:tmpl w:val="1B3E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35D48"/>
    <w:multiLevelType w:val="multilevel"/>
    <w:tmpl w:val="6A607EF0"/>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5421810"/>
    <w:multiLevelType w:val="hybridMultilevel"/>
    <w:tmpl w:val="A7BEB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785914"/>
    <w:multiLevelType w:val="hybridMultilevel"/>
    <w:tmpl w:val="306C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7546F"/>
    <w:multiLevelType w:val="hybridMultilevel"/>
    <w:tmpl w:val="C906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C5D7E"/>
    <w:multiLevelType w:val="hybridMultilevel"/>
    <w:tmpl w:val="E5849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72771F"/>
    <w:multiLevelType w:val="multilevel"/>
    <w:tmpl w:val="4A2E21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856AF2"/>
    <w:multiLevelType w:val="hybridMultilevel"/>
    <w:tmpl w:val="2AEAD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8F5DB9"/>
    <w:multiLevelType w:val="hybridMultilevel"/>
    <w:tmpl w:val="A39AB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C539DE"/>
    <w:multiLevelType w:val="hybridMultilevel"/>
    <w:tmpl w:val="521A3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3D5913"/>
    <w:multiLevelType w:val="hybridMultilevel"/>
    <w:tmpl w:val="EA242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554BFA"/>
    <w:multiLevelType w:val="multilevel"/>
    <w:tmpl w:val="05BA2036"/>
    <w:lvl w:ilvl="0">
      <w:start w:val="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3B16D6"/>
    <w:multiLevelType w:val="hybridMultilevel"/>
    <w:tmpl w:val="8B523DD8"/>
    <w:lvl w:ilvl="0" w:tplc="E7D4304C">
      <w:start w:val="1"/>
      <w:numFmt w:val="decimal"/>
      <w:lvlText w:val="(%1)"/>
      <w:lvlJc w:val="left"/>
      <w:pPr>
        <w:ind w:left="938" w:hanging="360"/>
      </w:pPr>
      <w:rPr>
        <w:rFonts w:ascii="Times New Roman" w:eastAsia="Times New Roman" w:hAnsi="Times New Roman" w:cs="Times New Roman" w:hint="default"/>
        <w:b w:val="0"/>
        <w:bCs w:val="0"/>
        <w:i w:val="0"/>
        <w:iCs w:val="0"/>
        <w:color w:val="0000FF"/>
        <w:spacing w:val="0"/>
        <w:w w:val="99"/>
        <w:sz w:val="22"/>
        <w:szCs w:val="22"/>
        <w:lang w:val="en-US" w:eastAsia="en-US" w:bidi="ar-SA"/>
      </w:rPr>
    </w:lvl>
    <w:lvl w:ilvl="1" w:tplc="32CACAFA">
      <w:numFmt w:val="bullet"/>
      <w:lvlText w:val="•"/>
      <w:lvlJc w:val="left"/>
      <w:pPr>
        <w:ind w:left="1796" w:hanging="360"/>
      </w:pPr>
      <w:rPr>
        <w:rFonts w:hint="default"/>
        <w:lang w:val="en-US" w:eastAsia="en-US" w:bidi="ar-SA"/>
      </w:rPr>
    </w:lvl>
    <w:lvl w:ilvl="2" w:tplc="80EC438A">
      <w:numFmt w:val="bullet"/>
      <w:lvlText w:val="•"/>
      <w:lvlJc w:val="left"/>
      <w:pPr>
        <w:ind w:left="2652" w:hanging="360"/>
      </w:pPr>
      <w:rPr>
        <w:rFonts w:hint="default"/>
        <w:lang w:val="en-US" w:eastAsia="en-US" w:bidi="ar-SA"/>
      </w:rPr>
    </w:lvl>
    <w:lvl w:ilvl="3" w:tplc="66A8C442">
      <w:numFmt w:val="bullet"/>
      <w:lvlText w:val="•"/>
      <w:lvlJc w:val="left"/>
      <w:pPr>
        <w:ind w:left="3509" w:hanging="360"/>
      </w:pPr>
      <w:rPr>
        <w:rFonts w:hint="default"/>
        <w:lang w:val="en-US" w:eastAsia="en-US" w:bidi="ar-SA"/>
      </w:rPr>
    </w:lvl>
    <w:lvl w:ilvl="4" w:tplc="A722513C">
      <w:numFmt w:val="bullet"/>
      <w:lvlText w:val="•"/>
      <w:lvlJc w:val="left"/>
      <w:pPr>
        <w:ind w:left="4365" w:hanging="360"/>
      </w:pPr>
      <w:rPr>
        <w:rFonts w:hint="default"/>
        <w:lang w:val="en-US" w:eastAsia="en-US" w:bidi="ar-SA"/>
      </w:rPr>
    </w:lvl>
    <w:lvl w:ilvl="5" w:tplc="0224567A">
      <w:numFmt w:val="bullet"/>
      <w:lvlText w:val="•"/>
      <w:lvlJc w:val="left"/>
      <w:pPr>
        <w:ind w:left="5222" w:hanging="360"/>
      </w:pPr>
      <w:rPr>
        <w:rFonts w:hint="default"/>
        <w:lang w:val="en-US" w:eastAsia="en-US" w:bidi="ar-SA"/>
      </w:rPr>
    </w:lvl>
    <w:lvl w:ilvl="6" w:tplc="1256DFF0">
      <w:numFmt w:val="bullet"/>
      <w:lvlText w:val="•"/>
      <w:lvlJc w:val="left"/>
      <w:pPr>
        <w:ind w:left="6078" w:hanging="360"/>
      </w:pPr>
      <w:rPr>
        <w:rFonts w:hint="default"/>
        <w:lang w:val="en-US" w:eastAsia="en-US" w:bidi="ar-SA"/>
      </w:rPr>
    </w:lvl>
    <w:lvl w:ilvl="7" w:tplc="9208D558">
      <w:numFmt w:val="bullet"/>
      <w:lvlText w:val="•"/>
      <w:lvlJc w:val="left"/>
      <w:pPr>
        <w:ind w:left="6935" w:hanging="360"/>
      </w:pPr>
      <w:rPr>
        <w:rFonts w:hint="default"/>
        <w:lang w:val="en-US" w:eastAsia="en-US" w:bidi="ar-SA"/>
      </w:rPr>
    </w:lvl>
    <w:lvl w:ilvl="8" w:tplc="169012F2">
      <w:numFmt w:val="bullet"/>
      <w:lvlText w:val="•"/>
      <w:lvlJc w:val="left"/>
      <w:pPr>
        <w:ind w:left="7791" w:hanging="360"/>
      </w:pPr>
      <w:rPr>
        <w:rFonts w:hint="default"/>
        <w:lang w:val="en-US" w:eastAsia="en-US" w:bidi="ar-SA"/>
      </w:rPr>
    </w:lvl>
  </w:abstractNum>
  <w:abstractNum w:abstractNumId="24" w15:restartNumberingAfterBreak="0">
    <w:nsid w:val="61C21282"/>
    <w:multiLevelType w:val="hybridMultilevel"/>
    <w:tmpl w:val="6750D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087E10"/>
    <w:multiLevelType w:val="hybridMultilevel"/>
    <w:tmpl w:val="25E42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137681"/>
    <w:multiLevelType w:val="hybridMultilevel"/>
    <w:tmpl w:val="0E6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E7B9F"/>
    <w:multiLevelType w:val="hybridMultilevel"/>
    <w:tmpl w:val="9B745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632899"/>
    <w:multiLevelType w:val="multilevel"/>
    <w:tmpl w:val="89AAAB4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lvl>
    <w:lvl w:ilvl="2">
      <w:start w:val="1"/>
      <w:numFmt w:val="decimal"/>
      <w:pStyle w:val="NumberedList2"/>
      <w:lvlText w:val="%3."/>
      <w:lvlJc w:val="left"/>
      <w:pPr>
        <w:tabs>
          <w:tab w:val="num" w:pos="907"/>
        </w:tabs>
        <w:ind w:left="907" w:hanging="453"/>
      </w:pPr>
    </w:lvl>
    <w:lvl w:ilvl="3">
      <w:start w:val="1"/>
      <w:numFmt w:val="lowerRoman"/>
      <w:pStyle w:val="NumberedList3"/>
      <w:lvlText w:val="%4."/>
      <w:lvlJc w:val="left"/>
      <w:pPr>
        <w:tabs>
          <w:tab w:val="num" w:pos="1020"/>
        </w:tabs>
        <w:ind w:left="1020" w:hanging="340"/>
      </w:p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29" w15:restartNumberingAfterBreak="0">
    <w:nsid w:val="703D33A2"/>
    <w:multiLevelType w:val="hybridMultilevel"/>
    <w:tmpl w:val="0F04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BF1356"/>
    <w:multiLevelType w:val="hybridMultilevel"/>
    <w:tmpl w:val="02D635C4"/>
    <w:lvl w:ilvl="0" w:tplc="EBAA985C">
      <w:numFmt w:val="bullet"/>
      <w:lvlText w:val=""/>
      <w:lvlJc w:val="left"/>
      <w:pPr>
        <w:ind w:left="938" w:hanging="360"/>
      </w:pPr>
      <w:rPr>
        <w:rFonts w:ascii="Symbol" w:eastAsia="Symbol" w:hAnsi="Symbol" w:cs="Symbol" w:hint="default"/>
        <w:b w:val="0"/>
        <w:bCs w:val="0"/>
        <w:i w:val="0"/>
        <w:iCs w:val="0"/>
        <w:color w:val="0000FF"/>
        <w:spacing w:val="0"/>
        <w:w w:val="99"/>
        <w:sz w:val="22"/>
        <w:szCs w:val="22"/>
        <w:lang w:val="en-US" w:eastAsia="en-US" w:bidi="ar-SA"/>
      </w:rPr>
    </w:lvl>
    <w:lvl w:ilvl="1" w:tplc="A6407E78">
      <w:numFmt w:val="bullet"/>
      <w:lvlText w:val="o"/>
      <w:lvlJc w:val="left"/>
      <w:pPr>
        <w:ind w:left="1657" w:hanging="360"/>
      </w:pPr>
      <w:rPr>
        <w:rFonts w:ascii="Courier New" w:eastAsia="Courier New" w:hAnsi="Courier New" w:cs="Courier New" w:hint="default"/>
        <w:b w:val="0"/>
        <w:bCs w:val="0"/>
        <w:i w:val="0"/>
        <w:iCs w:val="0"/>
        <w:color w:val="0000FF"/>
        <w:spacing w:val="0"/>
        <w:w w:val="99"/>
        <w:sz w:val="22"/>
        <w:szCs w:val="22"/>
        <w:lang w:val="en-US" w:eastAsia="en-US" w:bidi="ar-SA"/>
      </w:rPr>
    </w:lvl>
    <w:lvl w:ilvl="2" w:tplc="3904D650">
      <w:numFmt w:val="bullet"/>
      <w:lvlText w:val="•"/>
      <w:lvlJc w:val="left"/>
      <w:pPr>
        <w:ind w:left="2531" w:hanging="360"/>
      </w:pPr>
      <w:rPr>
        <w:rFonts w:hint="default"/>
        <w:lang w:val="en-US" w:eastAsia="en-US" w:bidi="ar-SA"/>
      </w:rPr>
    </w:lvl>
    <w:lvl w:ilvl="3" w:tplc="62747728">
      <w:numFmt w:val="bullet"/>
      <w:lvlText w:val="•"/>
      <w:lvlJc w:val="left"/>
      <w:pPr>
        <w:ind w:left="3403" w:hanging="360"/>
      </w:pPr>
      <w:rPr>
        <w:rFonts w:hint="default"/>
        <w:lang w:val="en-US" w:eastAsia="en-US" w:bidi="ar-SA"/>
      </w:rPr>
    </w:lvl>
    <w:lvl w:ilvl="4" w:tplc="B50AC708">
      <w:numFmt w:val="bullet"/>
      <w:lvlText w:val="•"/>
      <w:lvlJc w:val="left"/>
      <w:pPr>
        <w:ind w:left="4274" w:hanging="360"/>
      </w:pPr>
      <w:rPr>
        <w:rFonts w:hint="default"/>
        <w:lang w:val="en-US" w:eastAsia="en-US" w:bidi="ar-SA"/>
      </w:rPr>
    </w:lvl>
    <w:lvl w:ilvl="5" w:tplc="359624D8">
      <w:numFmt w:val="bullet"/>
      <w:lvlText w:val="•"/>
      <w:lvlJc w:val="left"/>
      <w:pPr>
        <w:ind w:left="5146" w:hanging="360"/>
      </w:pPr>
      <w:rPr>
        <w:rFonts w:hint="default"/>
        <w:lang w:val="en-US" w:eastAsia="en-US" w:bidi="ar-SA"/>
      </w:rPr>
    </w:lvl>
    <w:lvl w:ilvl="6" w:tplc="CD2001D6">
      <w:numFmt w:val="bullet"/>
      <w:lvlText w:val="•"/>
      <w:lvlJc w:val="left"/>
      <w:pPr>
        <w:ind w:left="6018" w:hanging="360"/>
      </w:pPr>
      <w:rPr>
        <w:rFonts w:hint="default"/>
        <w:lang w:val="en-US" w:eastAsia="en-US" w:bidi="ar-SA"/>
      </w:rPr>
    </w:lvl>
    <w:lvl w:ilvl="7" w:tplc="DFA2DA44">
      <w:numFmt w:val="bullet"/>
      <w:lvlText w:val="•"/>
      <w:lvlJc w:val="left"/>
      <w:pPr>
        <w:ind w:left="6889" w:hanging="360"/>
      </w:pPr>
      <w:rPr>
        <w:rFonts w:hint="default"/>
        <w:lang w:val="en-US" w:eastAsia="en-US" w:bidi="ar-SA"/>
      </w:rPr>
    </w:lvl>
    <w:lvl w:ilvl="8" w:tplc="FFB45F76">
      <w:numFmt w:val="bullet"/>
      <w:lvlText w:val="•"/>
      <w:lvlJc w:val="left"/>
      <w:pPr>
        <w:ind w:left="7761" w:hanging="360"/>
      </w:pPr>
      <w:rPr>
        <w:rFonts w:hint="default"/>
        <w:lang w:val="en-US" w:eastAsia="en-US" w:bidi="ar-SA"/>
      </w:rPr>
    </w:lvl>
  </w:abstractNum>
  <w:abstractNum w:abstractNumId="31" w15:restartNumberingAfterBreak="0">
    <w:nsid w:val="74A77082"/>
    <w:multiLevelType w:val="multilevel"/>
    <w:tmpl w:val="F550C07A"/>
    <w:lvl w:ilvl="0">
      <w:start w:val="6"/>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32" w15:restartNumberingAfterBreak="0">
    <w:nsid w:val="7B677ED4"/>
    <w:multiLevelType w:val="multilevel"/>
    <w:tmpl w:val="C4F6B0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9493990">
    <w:abstractNumId w:val="23"/>
  </w:num>
  <w:num w:numId="2" w16cid:durableId="1978142551">
    <w:abstractNumId w:val="4"/>
  </w:num>
  <w:num w:numId="3" w16cid:durableId="1610166571">
    <w:abstractNumId w:val="30"/>
  </w:num>
  <w:num w:numId="4" w16cid:durableId="1625696762">
    <w:abstractNumId w:val="3"/>
  </w:num>
  <w:num w:numId="5" w16cid:durableId="144050265">
    <w:abstractNumId w:val="29"/>
  </w:num>
  <w:num w:numId="6" w16cid:durableId="1080177556">
    <w:abstractNumId w:val="12"/>
  </w:num>
  <w:num w:numId="7" w16cid:durableId="1462456097">
    <w:abstractNumId w:val="17"/>
  </w:num>
  <w:num w:numId="8" w16cid:durableId="910122589">
    <w:abstractNumId w:val="32"/>
  </w:num>
  <w:num w:numId="9" w16cid:durableId="1962299614">
    <w:abstractNumId w:val="1"/>
  </w:num>
  <w:num w:numId="10" w16cid:durableId="1763254263">
    <w:abstractNumId w:val="22"/>
  </w:num>
  <w:num w:numId="11" w16cid:durableId="52699829">
    <w:abstractNumId w:val="26"/>
  </w:num>
  <w:num w:numId="12" w16cid:durableId="1687705193">
    <w:abstractNumId w:val="5"/>
  </w:num>
  <w:num w:numId="13" w16cid:durableId="885944905">
    <w:abstractNumId w:val="8"/>
  </w:num>
  <w:num w:numId="14" w16cid:durableId="972440421">
    <w:abstractNumId w:val="6"/>
  </w:num>
  <w:num w:numId="15" w16cid:durableId="1902595117">
    <w:abstractNumId w:val="16"/>
  </w:num>
  <w:num w:numId="16" w16cid:durableId="2007052295">
    <w:abstractNumId w:val="28"/>
  </w:num>
  <w:num w:numId="17" w16cid:durableId="23362440">
    <w:abstractNumId w:val="31"/>
  </w:num>
  <w:num w:numId="18" w16cid:durableId="1951623171">
    <w:abstractNumId w:val="27"/>
  </w:num>
  <w:num w:numId="19" w16cid:durableId="827938772">
    <w:abstractNumId w:val="11"/>
  </w:num>
  <w:num w:numId="20" w16cid:durableId="577591725">
    <w:abstractNumId w:val="7"/>
  </w:num>
  <w:num w:numId="21" w16cid:durableId="562134365">
    <w:abstractNumId w:val="14"/>
  </w:num>
  <w:num w:numId="22" w16cid:durableId="731274980">
    <w:abstractNumId w:val="0"/>
  </w:num>
  <w:num w:numId="23" w16cid:durableId="668945821">
    <w:abstractNumId w:val="15"/>
  </w:num>
  <w:num w:numId="24" w16cid:durableId="1263608685">
    <w:abstractNumId w:val="9"/>
  </w:num>
  <w:num w:numId="25" w16cid:durableId="1227840195">
    <w:abstractNumId w:val="10"/>
  </w:num>
  <w:num w:numId="26" w16cid:durableId="22169329">
    <w:abstractNumId w:val="21"/>
  </w:num>
  <w:num w:numId="27" w16cid:durableId="1751344845">
    <w:abstractNumId w:val="2"/>
  </w:num>
  <w:num w:numId="28" w16cid:durableId="955018269">
    <w:abstractNumId w:val="24"/>
  </w:num>
  <w:num w:numId="29" w16cid:durableId="621694412">
    <w:abstractNumId w:val="25"/>
  </w:num>
  <w:num w:numId="30" w16cid:durableId="1128208837">
    <w:abstractNumId w:val="20"/>
  </w:num>
  <w:num w:numId="31" w16cid:durableId="1369641335">
    <w:abstractNumId w:val="13"/>
  </w:num>
  <w:num w:numId="32" w16cid:durableId="1311668627">
    <w:abstractNumId w:val="18"/>
  </w:num>
  <w:num w:numId="33" w16cid:durableId="1571041751">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C4C74"/>
    <w:rsid w:val="00001451"/>
    <w:rsid w:val="000018F6"/>
    <w:rsid w:val="00002F14"/>
    <w:rsid w:val="000036CE"/>
    <w:rsid w:val="00003BEE"/>
    <w:rsid w:val="0001085A"/>
    <w:rsid w:val="000109A1"/>
    <w:rsid w:val="00012251"/>
    <w:rsid w:val="00012317"/>
    <w:rsid w:val="00014DA2"/>
    <w:rsid w:val="00015444"/>
    <w:rsid w:val="00020744"/>
    <w:rsid w:val="0002497B"/>
    <w:rsid w:val="00033260"/>
    <w:rsid w:val="00033E4C"/>
    <w:rsid w:val="000354B1"/>
    <w:rsid w:val="00035C1E"/>
    <w:rsid w:val="0003718B"/>
    <w:rsid w:val="000377F7"/>
    <w:rsid w:val="000436B5"/>
    <w:rsid w:val="000445BB"/>
    <w:rsid w:val="00044FAA"/>
    <w:rsid w:val="000477CA"/>
    <w:rsid w:val="00052B6C"/>
    <w:rsid w:val="00054D70"/>
    <w:rsid w:val="0005516E"/>
    <w:rsid w:val="00056580"/>
    <w:rsid w:val="0006041A"/>
    <w:rsid w:val="000616EB"/>
    <w:rsid w:val="00061A71"/>
    <w:rsid w:val="00062332"/>
    <w:rsid w:val="00064719"/>
    <w:rsid w:val="000649F1"/>
    <w:rsid w:val="000715BC"/>
    <w:rsid w:val="000715C2"/>
    <w:rsid w:val="00071DAD"/>
    <w:rsid w:val="00082117"/>
    <w:rsid w:val="00083004"/>
    <w:rsid w:val="00087882"/>
    <w:rsid w:val="0009386E"/>
    <w:rsid w:val="000A1837"/>
    <w:rsid w:val="000A41DB"/>
    <w:rsid w:val="000B3FF1"/>
    <w:rsid w:val="000B4EAA"/>
    <w:rsid w:val="000B6C48"/>
    <w:rsid w:val="000B726A"/>
    <w:rsid w:val="000C3BE3"/>
    <w:rsid w:val="000C7ED5"/>
    <w:rsid w:val="000D3617"/>
    <w:rsid w:val="000D467A"/>
    <w:rsid w:val="000D7597"/>
    <w:rsid w:val="000D7B54"/>
    <w:rsid w:val="000E0008"/>
    <w:rsid w:val="000E0514"/>
    <w:rsid w:val="000E1BE9"/>
    <w:rsid w:val="000E37F0"/>
    <w:rsid w:val="000E5BFE"/>
    <w:rsid w:val="000F5ADE"/>
    <w:rsid w:val="000F6016"/>
    <w:rsid w:val="000F6900"/>
    <w:rsid w:val="000F6B15"/>
    <w:rsid w:val="000F6DEB"/>
    <w:rsid w:val="000F6ED3"/>
    <w:rsid w:val="00102688"/>
    <w:rsid w:val="00103D4B"/>
    <w:rsid w:val="00106618"/>
    <w:rsid w:val="001122E3"/>
    <w:rsid w:val="001135B3"/>
    <w:rsid w:val="00113E9D"/>
    <w:rsid w:val="001242D0"/>
    <w:rsid w:val="001246F1"/>
    <w:rsid w:val="00125011"/>
    <w:rsid w:val="00133E9D"/>
    <w:rsid w:val="001366EB"/>
    <w:rsid w:val="00136CFB"/>
    <w:rsid w:val="00140D09"/>
    <w:rsid w:val="00142088"/>
    <w:rsid w:val="00142F6D"/>
    <w:rsid w:val="00144385"/>
    <w:rsid w:val="00147119"/>
    <w:rsid w:val="00150441"/>
    <w:rsid w:val="00150EB5"/>
    <w:rsid w:val="00152420"/>
    <w:rsid w:val="001543EE"/>
    <w:rsid w:val="00155161"/>
    <w:rsid w:val="00164886"/>
    <w:rsid w:val="00166FAA"/>
    <w:rsid w:val="00173AA9"/>
    <w:rsid w:val="001745FE"/>
    <w:rsid w:val="00175111"/>
    <w:rsid w:val="001804B4"/>
    <w:rsid w:val="00184710"/>
    <w:rsid w:val="001862EE"/>
    <w:rsid w:val="00187EDB"/>
    <w:rsid w:val="001947CF"/>
    <w:rsid w:val="001A0305"/>
    <w:rsid w:val="001A5016"/>
    <w:rsid w:val="001C0AF2"/>
    <w:rsid w:val="001C295E"/>
    <w:rsid w:val="001C562F"/>
    <w:rsid w:val="001C5E79"/>
    <w:rsid w:val="001D5BC5"/>
    <w:rsid w:val="001D5FC5"/>
    <w:rsid w:val="001E2C9A"/>
    <w:rsid w:val="001E6738"/>
    <w:rsid w:val="001F066C"/>
    <w:rsid w:val="001F4FFC"/>
    <w:rsid w:val="001F64ED"/>
    <w:rsid w:val="001F7773"/>
    <w:rsid w:val="00203D18"/>
    <w:rsid w:val="002040EB"/>
    <w:rsid w:val="00204B9D"/>
    <w:rsid w:val="002055E2"/>
    <w:rsid w:val="002056EB"/>
    <w:rsid w:val="00207BCB"/>
    <w:rsid w:val="00212781"/>
    <w:rsid w:val="00223E48"/>
    <w:rsid w:val="00223F29"/>
    <w:rsid w:val="00224823"/>
    <w:rsid w:val="00224A31"/>
    <w:rsid w:val="002321C6"/>
    <w:rsid w:val="00232EAB"/>
    <w:rsid w:val="00241A67"/>
    <w:rsid w:val="00247446"/>
    <w:rsid w:val="00250B44"/>
    <w:rsid w:val="00253802"/>
    <w:rsid w:val="0026132C"/>
    <w:rsid w:val="00263E01"/>
    <w:rsid w:val="002642F5"/>
    <w:rsid w:val="002653DF"/>
    <w:rsid w:val="0026551F"/>
    <w:rsid w:val="0026648F"/>
    <w:rsid w:val="00271B67"/>
    <w:rsid w:val="0027299B"/>
    <w:rsid w:val="00282420"/>
    <w:rsid w:val="002850A3"/>
    <w:rsid w:val="00294C56"/>
    <w:rsid w:val="002A1A5E"/>
    <w:rsid w:val="002A314B"/>
    <w:rsid w:val="002A3B28"/>
    <w:rsid w:val="002A41FA"/>
    <w:rsid w:val="002A5664"/>
    <w:rsid w:val="002A5EFE"/>
    <w:rsid w:val="002A6D72"/>
    <w:rsid w:val="002A746F"/>
    <w:rsid w:val="002A7680"/>
    <w:rsid w:val="002B4017"/>
    <w:rsid w:val="002C1E50"/>
    <w:rsid w:val="002C3F40"/>
    <w:rsid w:val="002C74D0"/>
    <w:rsid w:val="002D3508"/>
    <w:rsid w:val="002D7C99"/>
    <w:rsid w:val="002E2E36"/>
    <w:rsid w:val="002E580E"/>
    <w:rsid w:val="002F0FB6"/>
    <w:rsid w:val="002F54D2"/>
    <w:rsid w:val="00303095"/>
    <w:rsid w:val="00311726"/>
    <w:rsid w:val="003118BA"/>
    <w:rsid w:val="00314230"/>
    <w:rsid w:val="003147B9"/>
    <w:rsid w:val="0031490D"/>
    <w:rsid w:val="00314FA6"/>
    <w:rsid w:val="00315236"/>
    <w:rsid w:val="00321D8E"/>
    <w:rsid w:val="00322217"/>
    <w:rsid w:val="003228D4"/>
    <w:rsid w:val="00322AFB"/>
    <w:rsid w:val="00331118"/>
    <w:rsid w:val="00334332"/>
    <w:rsid w:val="0033465E"/>
    <w:rsid w:val="00341596"/>
    <w:rsid w:val="00342486"/>
    <w:rsid w:val="00343C5C"/>
    <w:rsid w:val="00346758"/>
    <w:rsid w:val="00351390"/>
    <w:rsid w:val="0035366D"/>
    <w:rsid w:val="003551DD"/>
    <w:rsid w:val="0036118E"/>
    <w:rsid w:val="00363363"/>
    <w:rsid w:val="00366069"/>
    <w:rsid w:val="00367B1F"/>
    <w:rsid w:val="00367C9B"/>
    <w:rsid w:val="00370F25"/>
    <w:rsid w:val="0037165B"/>
    <w:rsid w:val="00373F09"/>
    <w:rsid w:val="003804F1"/>
    <w:rsid w:val="003852DB"/>
    <w:rsid w:val="00386861"/>
    <w:rsid w:val="003869F7"/>
    <w:rsid w:val="00386BAF"/>
    <w:rsid w:val="00391D4C"/>
    <w:rsid w:val="00397AFA"/>
    <w:rsid w:val="003A01EA"/>
    <w:rsid w:val="003A020A"/>
    <w:rsid w:val="003A2DEA"/>
    <w:rsid w:val="003A769C"/>
    <w:rsid w:val="003B04FD"/>
    <w:rsid w:val="003B1B99"/>
    <w:rsid w:val="003B4A86"/>
    <w:rsid w:val="003C309B"/>
    <w:rsid w:val="003C3EE8"/>
    <w:rsid w:val="003C4C74"/>
    <w:rsid w:val="003D0E4D"/>
    <w:rsid w:val="003D3920"/>
    <w:rsid w:val="003D4DB3"/>
    <w:rsid w:val="003E04F2"/>
    <w:rsid w:val="003E0ABE"/>
    <w:rsid w:val="003E0BB4"/>
    <w:rsid w:val="003E16E4"/>
    <w:rsid w:val="003E2839"/>
    <w:rsid w:val="003E68F2"/>
    <w:rsid w:val="003F0E23"/>
    <w:rsid w:val="003F3683"/>
    <w:rsid w:val="003F3C3F"/>
    <w:rsid w:val="003F6C23"/>
    <w:rsid w:val="003F72B0"/>
    <w:rsid w:val="0040002C"/>
    <w:rsid w:val="004038EB"/>
    <w:rsid w:val="00405209"/>
    <w:rsid w:val="004117E7"/>
    <w:rsid w:val="00412BD6"/>
    <w:rsid w:val="00422D21"/>
    <w:rsid w:val="004236EC"/>
    <w:rsid w:val="00426D44"/>
    <w:rsid w:val="00427FB3"/>
    <w:rsid w:val="00431FBB"/>
    <w:rsid w:val="00435CC9"/>
    <w:rsid w:val="004369F4"/>
    <w:rsid w:val="00436F7F"/>
    <w:rsid w:val="00441167"/>
    <w:rsid w:val="00442BCC"/>
    <w:rsid w:val="004441EE"/>
    <w:rsid w:val="00451808"/>
    <w:rsid w:val="00451853"/>
    <w:rsid w:val="00470830"/>
    <w:rsid w:val="0048084F"/>
    <w:rsid w:val="004809D8"/>
    <w:rsid w:val="00481C1E"/>
    <w:rsid w:val="00481E85"/>
    <w:rsid w:val="00482FB9"/>
    <w:rsid w:val="00483B22"/>
    <w:rsid w:val="00490920"/>
    <w:rsid w:val="0049206D"/>
    <w:rsid w:val="00496142"/>
    <w:rsid w:val="004A2A11"/>
    <w:rsid w:val="004A30EE"/>
    <w:rsid w:val="004A4346"/>
    <w:rsid w:val="004A7D78"/>
    <w:rsid w:val="004B19BA"/>
    <w:rsid w:val="004B7CE4"/>
    <w:rsid w:val="004C5A46"/>
    <w:rsid w:val="004C5CA7"/>
    <w:rsid w:val="004C5F71"/>
    <w:rsid w:val="004D1C0C"/>
    <w:rsid w:val="004D4619"/>
    <w:rsid w:val="004E6020"/>
    <w:rsid w:val="004E7266"/>
    <w:rsid w:val="004F0A8C"/>
    <w:rsid w:val="004F1333"/>
    <w:rsid w:val="004F25D0"/>
    <w:rsid w:val="004F36D3"/>
    <w:rsid w:val="00500B57"/>
    <w:rsid w:val="00501DE9"/>
    <w:rsid w:val="005058D7"/>
    <w:rsid w:val="005104B5"/>
    <w:rsid w:val="00511206"/>
    <w:rsid w:val="00514D5B"/>
    <w:rsid w:val="00527AA8"/>
    <w:rsid w:val="00530CCA"/>
    <w:rsid w:val="00532538"/>
    <w:rsid w:val="005429D5"/>
    <w:rsid w:val="005440B8"/>
    <w:rsid w:val="005464D0"/>
    <w:rsid w:val="00546DBF"/>
    <w:rsid w:val="00550019"/>
    <w:rsid w:val="00550EDF"/>
    <w:rsid w:val="00552764"/>
    <w:rsid w:val="00553859"/>
    <w:rsid w:val="00553D5D"/>
    <w:rsid w:val="00554C69"/>
    <w:rsid w:val="00556A23"/>
    <w:rsid w:val="00562CA4"/>
    <w:rsid w:val="0056642B"/>
    <w:rsid w:val="0056729D"/>
    <w:rsid w:val="00570945"/>
    <w:rsid w:val="00577CC3"/>
    <w:rsid w:val="0058247A"/>
    <w:rsid w:val="005834F5"/>
    <w:rsid w:val="00583596"/>
    <w:rsid w:val="00586717"/>
    <w:rsid w:val="00590D08"/>
    <w:rsid w:val="00591AC2"/>
    <w:rsid w:val="00595A1E"/>
    <w:rsid w:val="00597A02"/>
    <w:rsid w:val="005A1704"/>
    <w:rsid w:val="005A28A9"/>
    <w:rsid w:val="005A5ABA"/>
    <w:rsid w:val="005A628B"/>
    <w:rsid w:val="005B24FD"/>
    <w:rsid w:val="005B277A"/>
    <w:rsid w:val="005C2FF7"/>
    <w:rsid w:val="005C5416"/>
    <w:rsid w:val="005D02DD"/>
    <w:rsid w:val="005D2A9A"/>
    <w:rsid w:val="005D46F8"/>
    <w:rsid w:val="005D7069"/>
    <w:rsid w:val="005E015A"/>
    <w:rsid w:val="005E0188"/>
    <w:rsid w:val="005E2E8C"/>
    <w:rsid w:val="005E4171"/>
    <w:rsid w:val="005E48D1"/>
    <w:rsid w:val="005E5F4F"/>
    <w:rsid w:val="005F488A"/>
    <w:rsid w:val="005F5211"/>
    <w:rsid w:val="005F6B38"/>
    <w:rsid w:val="005F7202"/>
    <w:rsid w:val="005F7AD9"/>
    <w:rsid w:val="006007F5"/>
    <w:rsid w:val="0060484B"/>
    <w:rsid w:val="00607596"/>
    <w:rsid w:val="006111FE"/>
    <w:rsid w:val="00612331"/>
    <w:rsid w:val="0061613C"/>
    <w:rsid w:val="0061791A"/>
    <w:rsid w:val="00622112"/>
    <w:rsid w:val="006221E2"/>
    <w:rsid w:val="006247EC"/>
    <w:rsid w:val="00625AA2"/>
    <w:rsid w:val="00625C99"/>
    <w:rsid w:val="00626FCF"/>
    <w:rsid w:val="00631C65"/>
    <w:rsid w:val="0063379E"/>
    <w:rsid w:val="006362C5"/>
    <w:rsid w:val="00636ABC"/>
    <w:rsid w:val="00637547"/>
    <w:rsid w:val="0063793B"/>
    <w:rsid w:val="00637CC2"/>
    <w:rsid w:val="0064066F"/>
    <w:rsid w:val="00643A3E"/>
    <w:rsid w:val="006440A7"/>
    <w:rsid w:val="00644DF8"/>
    <w:rsid w:val="00647773"/>
    <w:rsid w:val="00652416"/>
    <w:rsid w:val="00657082"/>
    <w:rsid w:val="0066017F"/>
    <w:rsid w:val="00662F15"/>
    <w:rsid w:val="00663BF8"/>
    <w:rsid w:val="0066485E"/>
    <w:rsid w:val="00664B69"/>
    <w:rsid w:val="00665E99"/>
    <w:rsid w:val="00667374"/>
    <w:rsid w:val="00671F1D"/>
    <w:rsid w:val="006761B8"/>
    <w:rsid w:val="00676AF9"/>
    <w:rsid w:val="006773E3"/>
    <w:rsid w:val="006815F3"/>
    <w:rsid w:val="00690153"/>
    <w:rsid w:val="00691CD5"/>
    <w:rsid w:val="00692416"/>
    <w:rsid w:val="00697285"/>
    <w:rsid w:val="006A26E5"/>
    <w:rsid w:val="006A2827"/>
    <w:rsid w:val="006A5559"/>
    <w:rsid w:val="006B085E"/>
    <w:rsid w:val="006B0B9D"/>
    <w:rsid w:val="006B42F5"/>
    <w:rsid w:val="006B566D"/>
    <w:rsid w:val="006B7A41"/>
    <w:rsid w:val="006C344A"/>
    <w:rsid w:val="006C3EAF"/>
    <w:rsid w:val="006D03B5"/>
    <w:rsid w:val="006D09DB"/>
    <w:rsid w:val="006D0A66"/>
    <w:rsid w:val="006D14AA"/>
    <w:rsid w:val="006D207D"/>
    <w:rsid w:val="006D617C"/>
    <w:rsid w:val="006E1945"/>
    <w:rsid w:val="006E1B02"/>
    <w:rsid w:val="006E2687"/>
    <w:rsid w:val="006E2C19"/>
    <w:rsid w:val="006F274F"/>
    <w:rsid w:val="007020F0"/>
    <w:rsid w:val="00705003"/>
    <w:rsid w:val="00707F40"/>
    <w:rsid w:val="007137CC"/>
    <w:rsid w:val="0071435D"/>
    <w:rsid w:val="00716461"/>
    <w:rsid w:val="00717A3E"/>
    <w:rsid w:val="0072419E"/>
    <w:rsid w:val="0072449E"/>
    <w:rsid w:val="00736688"/>
    <w:rsid w:val="00740E48"/>
    <w:rsid w:val="00742381"/>
    <w:rsid w:val="0074541F"/>
    <w:rsid w:val="0074677B"/>
    <w:rsid w:val="00746D55"/>
    <w:rsid w:val="007507F4"/>
    <w:rsid w:val="007519FC"/>
    <w:rsid w:val="007566B0"/>
    <w:rsid w:val="00760CC9"/>
    <w:rsid w:val="00761E55"/>
    <w:rsid w:val="00762E37"/>
    <w:rsid w:val="0076666F"/>
    <w:rsid w:val="00772B15"/>
    <w:rsid w:val="00775E06"/>
    <w:rsid w:val="00787F8C"/>
    <w:rsid w:val="00792136"/>
    <w:rsid w:val="00792470"/>
    <w:rsid w:val="0079681B"/>
    <w:rsid w:val="007A24A5"/>
    <w:rsid w:val="007A499A"/>
    <w:rsid w:val="007A55C6"/>
    <w:rsid w:val="007B3989"/>
    <w:rsid w:val="007C2745"/>
    <w:rsid w:val="007C3BBA"/>
    <w:rsid w:val="007C50AE"/>
    <w:rsid w:val="007C5DEC"/>
    <w:rsid w:val="007D2F52"/>
    <w:rsid w:val="007D3849"/>
    <w:rsid w:val="007D5AC0"/>
    <w:rsid w:val="007E5E5D"/>
    <w:rsid w:val="007F0D07"/>
    <w:rsid w:val="007F18FD"/>
    <w:rsid w:val="007F512E"/>
    <w:rsid w:val="00802620"/>
    <w:rsid w:val="00810B2F"/>
    <w:rsid w:val="0081172F"/>
    <w:rsid w:val="00812797"/>
    <w:rsid w:val="00814DEB"/>
    <w:rsid w:val="00822968"/>
    <w:rsid w:val="0082318A"/>
    <w:rsid w:val="00823637"/>
    <w:rsid w:val="008335CF"/>
    <w:rsid w:val="00836572"/>
    <w:rsid w:val="0083763B"/>
    <w:rsid w:val="008401BD"/>
    <w:rsid w:val="008401F8"/>
    <w:rsid w:val="0084142F"/>
    <w:rsid w:val="00842899"/>
    <w:rsid w:val="00843A5E"/>
    <w:rsid w:val="008446F5"/>
    <w:rsid w:val="00846FD5"/>
    <w:rsid w:val="0084760C"/>
    <w:rsid w:val="00850F54"/>
    <w:rsid w:val="008561B0"/>
    <w:rsid w:val="00857E9B"/>
    <w:rsid w:val="00863683"/>
    <w:rsid w:val="0086663C"/>
    <w:rsid w:val="0087251F"/>
    <w:rsid w:val="00873DA0"/>
    <w:rsid w:val="008757C1"/>
    <w:rsid w:val="00877656"/>
    <w:rsid w:val="008805C3"/>
    <w:rsid w:val="00881C44"/>
    <w:rsid w:val="00881CF0"/>
    <w:rsid w:val="00885268"/>
    <w:rsid w:val="0088648D"/>
    <w:rsid w:val="0088747C"/>
    <w:rsid w:val="00891322"/>
    <w:rsid w:val="00896D3F"/>
    <w:rsid w:val="008A1425"/>
    <w:rsid w:val="008A27BA"/>
    <w:rsid w:val="008A3A32"/>
    <w:rsid w:val="008A7A0C"/>
    <w:rsid w:val="008A7FF0"/>
    <w:rsid w:val="008B050C"/>
    <w:rsid w:val="008B0760"/>
    <w:rsid w:val="008B1659"/>
    <w:rsid w:val="008B2EE6"/>
    <w:rsid w:val="008B3DE3"/>
    <w:rsid w:val="008C46B2"/>
    <w:rsid w:val="008C7AFC"/>
    <w:rsid w:val="008D1CA5"/>
    <w:rsid w:val="008D5144"/>
    <w:rsid w:val="008E30B0"/>
    <w:rsid w:val="008E4419"/>
    <w:rsid w:val="008F3C81"/>
    <w:rsid w:val="00902AE9"/>
    <w:rsid w:val="00911682"/>
    <w:rsid w:val="00911723"/>
    <w:rsid w:val="00913C00"/>
    <w:rsid w:val="00917945"/>
    <w:rsid w:val="0092218B"/>
    <w:rsid w:val="00922DD9"/>
    <w:rsid w:val="00925369"/>
    <w:rsid w:val="00927785"/>
    <w:rsid w:val="0093112E"/>
    <w:rsid w:val="00934237"/>
    <w:rsid w:val="0094233B"/>
    <w:rsid w:val="00944AAC"/>
    <w:rsid w:val="00946BB1"/>
    <w:rsid w:val="00947DCC"/>
    <w:rsid w:val="00953776"/>
    <w:rsid w:val="0096209B"/>
    <w:rsid w:val="00962EE2"/>
    <w:rsid w:val="00966800"/>
    <w:rsid w:val="009712EA"/>
    <w:rsid w:val="009765A6"/>
    <w:rsid w:val="009771F0"/>
    <w:rsid w:val="00980FCD"/>
    <w:rsid w:val="00983B54"/>
    <w:rsid w:val="00993635"/>
    <w:rsid w:val="00997A99"/>
    <w:rsid w:val="009A13A7"/>
    <w:rsid w:val="009A1DB1"/>
    <w:rsid w:val="009A5447"/>
    <w:rsid w:val="009A6040"/>
    <w:rsid w:val="009A77E6"/>
    <w:rsid w:val="009B2ACF"/>
    <w:rsid w:val="009B48EF"/>
    <w:rsid w:val="009B66BF"/>
    <w:rsid w:val="009C2480"/>
    <w:rsid w:val="009C26CF"/>
    <w:rsid w:val="009C7125"/>
    <w:rsid w:val="009D4312"/>
    <w:rsid w:val="009D6C57"/>
    <w:rsid w:val="009E036A"/>
    <w:rsid w:val="009E3C0F"/>
    <w:rsid w:val="009E4785"/>
    <w:rsid w:val="009F10AE"/>
    <w:rsid w:val="009F3549"/>
    <w:rsid w:val="009F636F"/>
    <w:rsid w:val="009F68ED"/>
    <w:rsid w:val="009F72AF"/>
    <w:rsid w:val="00A008DF"/>
    <w:rsid w:val="00A00AA5"/>
    <w:rsid w:val="00A012D0"/>
    <w:rsid w:val="00A03CC8"/>
    <w:rsid w:val="00A03F62"/>
    <w:rsid w:val="00A05314"/>
    <w:rsid w:val="00A06318"/>
    <w:rsid w:val="00A0718E"/>
    <w:rsid w:val="00A10634"/>
    <w:rsid w:val="00A15664"/>
    <w:rsid w:val="00A16AC7"/>
    <w:rsid w:val="00A225C7"/>
    <w:rsid w:val="00A22E46"/>
    <w:rsid w:val="00A25D2A"/>
    <w:rsid w:val="00A30D9B"/>
    <w:rsid w:val="00A30F5F"/>
    <w:rsid w:val="00A3195E"/>
    <w:rsid w:val="00A3353E"/>
    <w:rsid w:val="00A338F0"/>
    <w:rsid w:val="00A34A14"/>
    <w:rsid w:val="00A35076"/>
    <w:rsid w:val="00A359D8"/>
    <w:rsid w:val="00A418A3"/>
    <w:rsid w:val="00A426B4"/>
    <w:rsid w:val="00A428A7"/>
    <w:rsid w:val="00A4526B"/>
    <w:rsid w:val="00A45825"/>
    <w:rsid w:val="00A517F5"/>
    <w:rsid w:val="00A560BB"/>
    <w:rsid w:val="00A57402"/>
    <w:rsid w:val="00A63F89"/>
    <w:rsid w:val="00A75A63"/>
    <w:rsid w:val="00A77D1B"/>
    <w:rsid w:val="00A81A41"/>
    <w:rsid w:val="00A82BB2"/>
    <w:rsid w:val="00A833D1"/>
    <w:rsid w:val="00A859C2"/>
    <w:rsid w:val="00A92F76"/>
    <w:rsid w:val="00A93F0A"/>
    <w:rsid w:val="00AB3335"/>
    <w:rsid w:val="00AB79B9"/>
    <w:rsid w:val="00AB7F7D"/>
    <w:rsid w:val="00AC1469"/>
    <w:rsid w:val="00AC4678"/>
    <w:rsid w:val="00AC7094"/>
    <w:rsid w:val="00AC73FA"/>
    <w:rsid w:val="00AC7B49"/>
    <w:rsid w:val="00AC7DEE"/>
    <w:rsid w:val="00AD422D"/>
    <w:rsid w:val="00AE1753"/>
    <w:rsid w:val="00AE2062"/>
    <w:rsid w:val="00AE388B"/>
    <w:rsid w:val="00AF1947"/>
    <w:rsid w:val="00AF2A1C"/>
    <w:rsid w:val="00AF31AD"/>
    <w:rsid w:val="00AF4A97"/>
    <w:rsid w:val="00B0172D"/>
    <w:rsid w:val="00B01AC6"/>
    <w:rsid w:val="00B02297"/>
    <w:rsid w:val="00B02D08"/>
    <w:rsid w:val="00B0387A"/>
    <w:rsid w:val="00B223F0"/>
    <w:rsid w:val="00B25813"/>
    <w:rsid w:val="00B32A15"/>
    <w:rsid w:val="00B33028"/>
    <w:rsid w:val="00B34CDF"/>
    <w:rsid w:val="00B355FB"/>
    <w:rsid w:val="00B42346"/>
    <w:rsid w:val="00B446C1"/>
    <w:rsid w:val="00B44EF6"/>
    <w:rsid w:val="00B53454"/>
    <w:rsid w:val="00B54870"/>
    <w:rsid w:val="00B55B9B"/>
    <w:rsid w:val="00B56167"/>
    <w:rsid w:val="00B61072"/>
    <w:rsid w:val="00B6115E"/>
    <w:rsid w:val="00B61BCF"/>
    <w:rsid w:val="00B627E0"/>
    <w:rsid w:val="00B6557B"/>
    <w:rsid w:val="00B67E0A"/>
    <w:rsid w:val="00B71932"/>
    <w:rsid w:val="00B71C05"/>
    <w:rsid w:val="00B75EED"/>
    <w:rsid w:val="00B841BC"/>
    <w:rsid w:val="00B85B93"/>
    <w:rsid w:val="00B94ED4"/>
    <w:rsid w:val="00B96BA5"/>
    <w:rsid w:val="00BA48CF"/>
    <w:rsid w:val="00BB029A"/>
    <w:rsid w:val="00BB3324"/>
    <w:rsid w:val="00BB7864"/>
    <w:rsid w:val="00BC394F"/>
    <w:rsid w:val="00BC410C"/>
    <w:rsid w:val="00BD165B"/>
    <w:rsid w:val="00BD3351"/>
    <w:rsid w:val="00BD4A48"/>
    <w:rsid w:val="00BF001C"/>
    <w:rsid w:val="00BF154F"/>
    <w:rsid w:val="00BF16F4"/>
    <w:rsid w:val="00BF1DB2"/>
    <w:rsid w:val="00BF3A75"/>
    <w:rsid w:val="00BF46C2"/>
    <w:rsid w:val="00BF4AB9"/>
    <w:rsid w:val="00BF529B"/>
    <w:rsid w:val="00BF5C06"/>
    <w:rsid w:val="00BF60A8"/>
    <w:rsid w:val="00C01894"/>
    <w:rsid w:val="00C01F42"/>
    <w:rsid w:val="00C04F14"/>
    <w:rsid w:val="00C05C3A"/>
    <w:rsid w:val="00C1363F"/>
    <w:rsid w:val="00C14388"/>
    <w:rsid w:val="00C1753E"/>
    <w:rsid w:val="00C21744"/>
    <w:rsid w:val="00C21BD0"/>
    <w:rsid w:val="00C24999"/>
    <w:rsid w:val="00C24C99"/>
    <w:rsid w:val="00C30E1E"/>
    <w:rsid w:val="00C32726"/>
    <w:rsid w:val="00C33633"/>
    <w:rsid w:val="00C35C2A"/>
    <w:rsid w:val="00C35EF6"/>
    <w:rsid w:val="00C3653E"/>
    <w:rsid w:val="00C441AD"/>
    <w:rsid w:val="00C444F7"/>
    <w:rsid w:val="00C4590C"/>
    <w:rsid w:val="00C46CD6"/>
    <w:rsid w:val="00C57E97"/>
    <w:rsid w:val="00C60F52"/>
    <w:rsid w:val="00C61EC4"/>
    <w:rsid w:val="00C65EE3"/>
    <w:rsid w:val="00C66515"/>
    <w:rsid w:val="00C71AE2"/>
    <w:rsid w:val="00C82AC8"/>
    <w:rsid w:val="00C852B8"/>
    <w:rsid w:val="00C90A8B"/>
    <w:rsid w:val="00C9331C"/>
    <w:rsid w:val="00C9399F"/>
    <w:rsid w:val="00C96B9B"/>
    <w:rsid w:val="00CA1862"/>
    <w:rsid w:val="00CA302B"/>
    <w:rsid w:val="00CA435F"/>
    <w:rsid w:val="00CB0A5F"/>
    <w:rsid w:val="00CB2396"/>
    <w:rsid w:val="00CB3DFF"/>
    <w:rsid w:val="00CB75E1"/>
    <w:rsid w:val="00CC45B7"/>
    <w:rsid w:val="00CD1B69"/>
    <w:rsid w:val="00CD67C8"/>
    <w:rsid w:val="00CE2209"/>
    <w:rsid w:val="00CE58E8"/>
    <w:rsid w:val="00CF3279"/>
    <w:rsid w:val="00CF476B"/>
    <w:rsid w:val="00CF4F15"/>
    <w:rsid w:val="00D0482F"/>
    <w:rsid w:val="00D077BA"/>
    <w:rsid w:val="00D10E61"/>
    <w:rsid w:val="00D1215A"/>
    <w:rsid w:val="00D12280"/>
    <w:rsid w:val="00D174BF"/>
    <w:rsid w:val="00D205C9"/>
    <w:rsid w:val="00D20DD3"/>
    <w:rsid w:val="00D23754"/>
    <w:rsid w:val="00D34730"/>
    <w:rsid w:val="00D36D26"/>
    <w:rsid w:val="00D37730"/>
    <w:rsid w:val="00D41241"/>
    <w:rsid w:val="00D4523E"/>
    <w:rsid w:val="00D5292B"/>
    <w:rsid w:val="00D56B85"/>
    <w:rsid w:val="00D62ED5"/>
    <w:rsid w:val="00D659A6"/>
    <w:rsid w:val="00D659AC"/>
    <w:rsid w:val="00D73334"/>
    <w:rsid w:val="00D76C7C"/>
    <w:rsid w:val="00D879B7"/>
    <w:rsid w:val="00D9024F"/>
    <w:rsid w:val="00D93C7B"/>
    <w:rsid w:val="00D960FA"/>
    <w:rsid w:val="00DA016F"/>
    <w:rsid w:val="00DA1E3F"/>
    <w:rsid w:val="00DA704A"/>
    <w:rsid w:val="00DA7640"/>
    <w:rsid w:val="00DB1C56"/>
    <w:rsid w:val="00DB4F1E"/>
    <w:rsid w:val="00DB6533"/>
    <w:rsid w:val="00DC1AE6"/>
    <w:rsid w:val="00DC5442"/>
    <w:rsid w:val="00DC6B61"/>
    <w:rsid w:val="00DC7296"/>
    <w:rsid w:val="00DD391C"/>
    <w:rsid w:val="00DD5CE3"/>
    <w:rsid w:val="00DD62E4"/>
    <w:rsid w:val="00DD7E4A"/>
    <w:rsid w:val="00DF4B90"/>
    <w:rsid w:val="00DF5165"/>
    <w:rsid w:val="00DF601D"/>
    <w:rsid w:val="00DF74D2"/>
    <w:rsid w:val="00E04027"/>
    <w:rsid w:val="00E05786"/>
    <w:rsid w:val="00E07DEB"/>
    <w:rsid w:val="00E1075F"/>
    <w:rsid w:val="00E11D34"/>
    <w:rsid w:val="00E15D82"/>
    <w:rsid w:val="00E231B5"/>
    <w:rsid w:val="00E26266"/>
    <w:rsid w:val="00E2747A"/>
    <w:rsid w:val="00E2768E"/>
    <w:rsid w:val="00E30581"/>
    <w:rsid w:val="00E35521"/>
    <w:rsid w:val="00E3674D"/>
    <w:rsid w:val="00E43C5E"/>
    <w:rsid w:val="00E45EF9"/>
    <w:rsid w:val="00E519A0"/>
    <w:rsid w:val="00E564DB"/>
    <w:rsid w:val="00E56A36"/>
    <w:rsid w:val="00E61531"/>
    <w:rsid w:val="00E6487E"/>
    <w:rsid w:val="00E705D5"/>
    <w:rsid w:val="00E7249B"/>
    <w:rsid w:val="00E72EB7"/>
    <w:rsid w:val="00E744BA"/>
    <w:rsid w:val="00E77BF5"/>
    <w:rsid w:val="00E838F7"/>
    <w:rsid w:val="00E86B5B"/>
    <w:rsid w:val="00E876C1"/>
    <w:rsid w:val="00E91F6B"/>
    <w:rsid w:val="00E93BFC"/>
    <w:rsid w:val="00E961B7"/>
    <w:rsid w:val="00EA04E1"/>
    <w:rsid w:val="00EA3358"/>
    <w:rsid w:val="00EB4B83"/>
    <w:rsid w:val="00EB64E2"/>
    <w:rsid w:val="00EC2DB4"/>
    <w:rsid w:val="00EC4899"/>
    <w:rsid w:val="00EC6740"/>
    <w:rsid w:val="00EC6D86"/>
    <w:rsid w:val="00ED6A8B"/>
    <w:rsid w:val="00EE09C2"/>
    <w:rsid w:val="00EE2255"/>
    <w:rsid w:val="00EE5BE2"/>
    <w:rsid w:val="00EE7B7D"/>
    <w:rsid w:val="00EF025A"/>
    <w:rsid w:val="00EF2511"/>
    <w:rsid w:val="00EF74EF"/>
    <w:rsid w:val="00F01AE1"/>
    <w:rsid w:val="00F06160"/>
    <w:rsid w:val="00F07752"/>
    <w:rsid w:val="00F07DA0"/>
    <w:rsid w:val="00F1071B"/>
    <w:rsid w:val="00F1594C"/>
    <w:rsid w:val="00F16481"/>
    <w:rsid w:val="00F23959"/>
    <w:rsid w:val="00F25000"/>
    <w:rsid w:val="00F251D7"/>
    <w:rsid w:val="00F27A35"/>
    <w:rsid w:val="00F3121F"/>
    <w:rsid w:val="00F31557"/>
    <w:rsid w:val="00F34AA0"/>
    <w:rsid w:val="00F34CBC"/>
    <w:rsid w:val="00F355F4"/>
    <w:rsid w:val="00F37519"/>
    <w:rsid w:val="00F37FCC"/>
    <w:rsid w:val="00F41831"/>
    <w:rsid w:val="00F4273E"/>
    <w:rsid w:val="00F42AC4"/>
    <w:rsid w:val="00F43C03"/>
    <w:rsid w:val="00F44CDE"/>
    <w:rsid w:val="00F46BF5"/>
    <w:rsid w:val="00F4791E"/>
    <w:rsid w:val="00F51ABC"/>
    <w:rsid w:val="00F5675D"/>
    <w:rsid w:val="00F60A32"/>
    <w:rsid w:val="00F62A76"/>
    <w:rsid w:val="00F63570"/>
    <w:rsid w:val="00F65E48"/>
    <w:rsid w:val="00F717AE"/>
    <w:rsid w:val="00F85427"/>
    <w:rsid w:val="00F9023B"/>
    <w:rsid w:val="00F91698"/>
    <w:rsid w:val="00F937EA"/>
    <w:rsid w:val="00F96927"/>
    <w:rsid w:val="00F97705"/>
    <w:rsid w:val="00F978CC"/>
    <w:rsid w:val="00FA2599"/>
    <w:rsid w:val="00FA3D36"/>
    <w:rsid w:val="00FA6168"/>
    <w:rsid w:val="00FB0A3D"/>
    <w:rsid w:val="00FB3F3F"/>
    <w:rsid w:val="00FB57B9"/>
    <w:rsid w:val="00FB6BF2"/>
    <w:rsid w:val="00FB7A8F"/>
    <w:rsid w:val="00FC57DF"/>
    <w:rsid w:val="00FC5AF3"/>
    <w:rsid w:val="00FC6766"/>
    <w:rsid w:val="00FC7335"/>
    <w:rsid w:val="00FC7815"/>
    <w:rsid w:val="00FD0CDE"/>
    <w:rsid w:val="00FD1113"/>
    <w:rsid w:val="00FD2E1C"/>
    <w:rsid w:val="00FE0B80"/>
    <w:rsid w:val="00FE3C30"/>
    <w:rsid w:val="00FE42E7"/>
    <w:rsid w:val="00FE57A3"/>
    <w:rsid w:val="00FE5E44"/>
    <w:rsid w:val="00FF24A8"/>
    <w:rsid w:val="00FF3EC7"/>
    <w:rsid w:val="00FF5E6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8BA78"/>
  <w15:chartTrackingRefBased/>
  <w15:docId w15:val="{36E16781-23B0-4ABD-99A6-A3990C20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C74"/>
    <w:pPr>
      <w:jc w:val="both"/>
    </w:pPr>
    <w:rPr>
      <w:rFonts w:eastAsiaTheme="minorEastAsia"/>
      <w14:ligatures w14:val="none"/>
    </w:rPr>
  </w:style>
  <w:style w:type="paragraph" w:styleId="Heading1">
    <w:name w:val="heading 1"/>
    <w:basedOn w:val="Normal"/>
    <w:next w:val="Normal"/>
    <w:link w:val="Heading1Char"/>
    <w:uiPriority w:val="9"/>
    <w:qFormat/>
    <w:rsid w:val="00FA6168"/>
    <w:pPr>
      <w:keepNext/>
      <w:keepLines/>
      <w:spacing w:before="400" w:after="40" w:line="240" w:lineRule="auto"/>
      <w:outlineLvl w:val="0"/>
    </w:pPr>
    <w:rPr>
      <w:rFonts w:asciiTheme="majorHAnsi" w:eastAsiaTheme="majorEastAsia" w:hAnsiTheme="majorHAnsi" w:cstheme="majorBidi"/>
      <w:b/>
      <w:color w:val="1F3864" w:themeColor="accent1" w:themeShade="80"/>
      <w:sz w:val="36"/>
    </w:rPr>
  </w:style>
  <w:style w:type="paragraph" w:styleId="Heading2">
    <w:name w:val="heading 2"/>
    <w:basedOn w:val="Normal"/>
    <w:next w:val="Normal"/>
    <w:link w:val="Heading2Char"/>
    <w:uiPriority w:val="9"/>
    <w:unhideWhenUsed/>
    <w:qFormat/>
    <w:rsid w:val="00FA6168"/>
    <w:pPr>
      <w:keepNext/>
      <w:keepLines/>
      <w:spacing w:before="40" w:after="0" w:line="240" w:lineRule="auto"/>
      <w:outlineLvl w:val="1"/>
    </w:pPr>
    <w:rPr>
      <w:rFonts w:asciiTheme="majorHAnsi" w:eastAsiaTheme="majorEastAsia" w:hAnsiTheme="majorHAnsi" w:cstheme="majorBidi"/>
      <w:b/>
      <w:color w:val="1F3864" w:themeColor="accent1" w:themeShade="80"/>
      <w:sz w:val="28"/>
    </w:rPr>
  </w:style>
  <w:style w:type="paragraph" w:styleId="Heading3">
    <w:name w:val="heading 3"/>
    <w:basedOn w:val="Normal"/>
    <w:next w:val="Normal"/>
    <w:link w:val="Heading3Char"/>
    <w:autoRedefine/>
    <w:uiPriority w:val="9"/>
    <w:unhideWhenUsed/>
    <w:rsid w:val="00FA6168"/>
    <w:pPr>
      <w:keepNext/>
      <w:keepLines/>
      <w:spacing w:before="40" w:after="0" w:line="240" w:lineRule="auto"/>
      <w:outlineLvl w:val="2"/>
    </w:pPr>
    <w:rPr>
      <w:rFonts w:asciiTheme="majorHAnsi" w:eastAsiaTheme="majorEastAsia" w:hAnsiTheme="majorHAnsi" w:cstheme="majorBidi"/>
      <w:color w:val="2F5496" w:themeColor="accent1" w:themeShade="BF"/>
      <w:sz w:val="24"/>
    </w:rPr>
  </w:style>
  <w:style w:type="paragraph" w:styleId="Heading4">
    <w:name w:val="heading 4"/>
    <w:basedOn w:val="Normal"/>
    <w:next w:val="Normal"/>
    <w:link w:val="Heading4Char"/>
    <w:uiPriority w:val="9"/>
    <w:unhideWhenUsed/>
    <w:qFormat/>
    <w:rsid w:val="003C4C74"/>
    <w:pPr>
      <w:keepNext/>
      <w:keepLines/>
      <w:spacing w:before="40" w:after="0"/>
      <w:outlineLvl w:val="3"/>
    </w:pPr>
    <w:rPr>
      <w:rFonts w:asciiTheme="majorHAnsi" w:eastAsiaTheme="majorEastAsia" w:hAnsiTheme="majorHAnsi" w:cstheme="majorBidi"/>
      <w:color w:val="2F5496" w:themeColor="accent1" w:themeShade="BF"/>
      <w:sz w:val="24"/>
    </w:rPr>
  </w:style>
  <w:style w:type="paragraph" w:styleId="Heading5">
    <w:name w:val="heading 5"/>
    <w:basedOn w:val="Normal"/>
    <w:next w:val="Normal"/>
    <w:link w:val="Heading5Char"/>
    <w:uiPriority w:val="9"/>
    <w:semiHidden/>
    <w:unhideWhenUsed/>
    <w:qFormat/>
    <w:rsid w:val="003C4C7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C4C74"/>
    <w:pPr>
      <w:keepNext/>
      <w:keepLines/>
      <w:spacing w:before="40" w:after="0"/>
      <w:outlineLvl w:val="5"/>
    </w:pPr>
    <w:rPr>
      <w:rFonts w:asciiTheme="majorHAnsi" w:eastAsiaTheme="majorEastAsia" w:hAnsiTheme="majorHAnsi" w:cstheme="majorBidi"/>
      <w:i/>
      <w:caps/>
      <w:color w:val="1F3864" w:themeColor="accent1" w:themeShade="80"/>
    </w:rPr>
  </w:style>
  <w:style w:type="paragraph" w:styleId="Heading7">
    <w:name w:val="heading 7"/>
    <w:basedOn w:val="Normal"/>
    <w:next w:val="Normal"/>
    <w:link w:val="Heading7Char"/>
    <w:uiPriority w:val="9"/>
    <w:semiHidden/>
    <w:unhideWhenUsed/>
    <w:qFormat/>
    <w:rsid w:val="003C4C74"/>
    <w:pPr>
      <w:keepNext/>
      <w:keepLines/>
      <w:spacing w:before="40" w:after="0"/>
      <w:outlineLvl w:val="6"/>
    </w:pPr>
    <w:rPr>
      <w:rFonts w:asciiTheme="majorHAnsi" w:eastAsiaTheme="majorEastAsia" w:hAnsiTheme="majorHAnsi" w:cstheme="majorBidi"/>
      <w:b/>
      <w:color w:val="1F3864" w:themeColor="accent1" w:themeShade="80"/>
    </w:rPr>
  </w:style>
  <w:style w:type="paragraph" w:styleId="Heading8">
    <w:name w:val="heading 8"/>
    <w:basedOn w:val="Normal"/>
    <w:next w:val="Normal"/>
    <w:link w:val="Heading8Char"/>
    <w:uiPriority w:val="9"/>
    <w:semiHidden/>
    <w:unhideWhenUsed/>
    <w:qFormat/>
    <w:rsid w:val="003C4C74"/>
    <w:pPr>
      <w:keepNext/>
      <w:keepLines/>
      <w:spacing w:before="40" w:after="0"/>
      <w:outlineLvl w:val="7"/>
    </w:pPr>
    <w:rPr>
      <w:rFonts w:asciiTheme="majorHAnsi" w:eastAsiaTheme="majorEastAsia" w:hAnsiTheme="majorHAnsi" w:cstheme="majorBidi"/>
      <w:b/>
      <w:i/>
      <w:color w:val="1F3864" w:themeColor="accent1" w:themeShade="80"/>
    </w:rPr>
  </w:style>
  <w:style w:type="paragraph" w:styleId="Heading9">
    <w:name w:val="heading 9"/>
    <w:basedOn w:val="Normal"/>
    <w:next w:val="Normal"/>
    <w:link w:val="Heading9Char"/>
    <w:uiPriority w:val="9"/>
    <w:semiHidden/>
    <w:unhideWhenUsed/>
    <w:qFormat/>
    <w:rsid w:val="003C4C74"/>
    <w:pPr>
      <w:keepNext/>
      <w:keepLines/>
      <w:spacing w:before="40" w:after="0"/>
      <w:outlineLvl w:val="8"/>
    </w:pPr>
    <w:rPr>
      <w:rFonts w:asciiTheme="majorHAnsi" w:eastAsiaTheme="majorEastAsia" w:hAnsiTheme="majorHAnsi" w:cstheme="majorBidi"/>
      <w: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168"/>
    <w:rPr>
      <w:rFonts w:asciiTheme="majorHAnsi" w:eastAsiaTheme="majorEastAsia" w:hAnsiTheme="majorHAnsi" w:cstheme="majorBidi"/>
      <w:b/>
      <w:color w:val="1F3864" w:themeColor="accent1" w:themeShade="80"/>
      <w:sz w:val="36"/>
      <w14:ligatures w14:val="none"/>
    </w:rPr>
  </w:style>
  <w:style w:type="character" w:customStyle="1" w:styleId="Heading2Char">
    <w:name w:val="Heading 2 Char"/>
    <w:basedOn w:val="DefaultParagraphFont"/>
    <w:link w:val="Heading2"/>
    <w:uiPriority w:val="9"/>
    <w:rsid w:val="00FA6168"/>
    <w:rPr>
      <w:rFonts w:asciiTheme="majorHAnsi" w:eastAsiaTheme="majorEastAsia" w:hAnsiTheme="majorHAnsi" w:cstheme="majorBidi"/>
      <w:b/>
      <w:color w:val="1F3864" w:themeColor="accent1" w:themeShade="80"/>
      <w:sz w:val="28"/>
      <w14:ligatures w14:val="none"/>
    </w:rPr>
  </w:style>
  <w:style w:type="character" w:customStyle="1" w:styleId="Heading3Char">
    <w:name w:val="Heading 3 Char"/>
    <w:basedOn w:val="DefaultParagraphFont"/>
    <w:link w:val="Heading3"/>
    <w:uiPriority w:val="9"/>
    <w:rsid w:val="00FA6168"/>
    <w:rPr>
      <w:rFonts w:asciiTheme="majorHAnsi" w:eastAsiaTheme="majorEastAsia" w:hAnsiTheme="majorHAnsi" w:cstheme="majorBidi"/>
      <w:color w:val="2F5496" w:themeColor="accent1" w:themeShade="BF"/>
      <w:sz w:val="24"/>
      <w14:ligatures w14:val="none"/>
    </w:rPr>
  </w:style>
  <w:style w:type="character" w:customStyle="1" w:styleId="Heading4Char">
    <w:name w:val="Heading 4 Char"/>
    <w:basedOn w:val="DefaultParagraphFont"/>
    <w:link w:val="Heading4"/>
    <w:uiPriority w:val="9"/>
    <w:rsid w:val="003C4C74"/>
    <w:rPr>
      <w:rFonts w:asciiTheme="majorHAnsi" w:eastAsiaTheme="majorEastAsia" w:hAnsiTheme="majorHAnsi" w:cstheme="majorBidi"/>
      <w:color w:val="2F5496" w:themeColor="accent1" w:themeShade="BF"/>
      <w:sz w:val="24"/>
      <w14:ligatures w14:val="none"/>
    </w:rPr>
  </w:style>
  <w:style w:type="character" w:customStyle="1" w:styleId="Heading5Char">
    <w:name w:val="Heading 5 Char"/>
    <w:basedOn w:val="DefaultParagraphFont"/>
    <w:link w:val="Heading5"/>
    <w:uiPriority w:val="9"/>
    <w:semiHidden/>
    <w:rsid w:val="003C4C74"/>
    <w:rPr>
      <w:rFonts w:asciiTheme="majorHAnsi" w:eastAsiaTheme="majorEastAsia" w:hAnsiTheme="majorHAnsi" w:cstheme="majorBidi"/>
      <w:caps/>
      <w:color w:val="2F5496" w:themeColor="accent1" w:themeShade="BF"/>
      <w14:ligatures w14:val="none"/>
    </w:rPr>
  </w:style>
  <w:style w:type="character" w:customStyle="1" w:styleId="Heading6Char">
    <w:name w:val="Heading 6 Char"/>
    <w:basedOn w:val="DefaultParagraphFont"/>
    <w:link w:val="Heading6"/>
    <w:uiPriority w:val="9"/>
    <w:semiHidden/>
    <w:rsid w:val="003C4C74"/>
    <w:rPr>
      <w:rFonts w:asciiTheme="majorHAnsi" w:eastAsiaTheme="majorEastAsia" w:hAnsiTheme="majorHAnsi" w:cstheme="majorBidi"/>
      <w:i/>
      <w:caps/>
      <w:color w:val="1F3864" w:themeColor="accent1" w:themeShade="80"/>
      <w14:ligatures w14:val="none"/>
    </w:rPr>
  </w:style>
  <w:style w:type="character" w:customStyle="1" w:styleId="Heading7Char">
    <w:name w:val="Heading 7 Char"/>
    <w:basedOn w:val="DefaultParagraphFont"/>
    <w:link w:val="Heading7"/>
    <w:uiPriority w:val="9"/>
    <w:semiHidden/>
    <w:rsid w:val="003C4C74"/>
    <w:rPr>
      <w:rFonts w:asciiTheme="majorHAnsi" w:eastAsiaTheme="majorEastAsia" w:hAnsiTheme="majorHAnsi" w:cstheme="majorBidi"/>
      <w:b/>
      <w:color w:val="1F3864" w:themeColor="accent1" w:themeShade="80"/>
      <w14:ligatures w14:val="none"/>
    </w:rPr>
  </w:style>
  <w:style w:type="character" w:customStyle="1" w:styleId="Heading8Char">
    <w:name w:val="Heading 8 Char"/>
    <w:basedOn w:val="DefaultParagraphFont"/>
    <w:link w:val="Heading8"/>
    <w:uiPriority w:val="9"/>
    <w:semiHidden/>
    <w:rsid w:val="003C4C74"/>
    <w:rPr>
      <w:rFonts w:asciiTheme="majorHAnsi" w:eastAsiaTheme="majorEastAsia" w:hAnsiTheme="majorHAnsi" w:cstheme="majorBidi"/>
      <w:b/>
      <w:i/>
      <w:color w:val="1F3864" w:themeColor="accent1" w:themeShade="80"/>
      <w14:ligatures w14:val="none"/>
    </w:rPr>
  </w:style>
  <w:style w:type="character" w:customStyle="1" w:styleId="Heading9Char">
    <w:name w:val="Heading 9 Char"/>
    <w:basedOn w:val="DefaultParagraphFont"/>
    <w:link w:val="Heading9"/>
    <w:uiPriority w:val="9"/>
    <w:semiHidden/>
    <w:rsid w:val="003C4C74"/>
    <w:rPr>
      <w:rFonts w:asciiTheme="majorHAnsi" w:eastAsiaTheme="majorEastAsia" w:hAnsiTheme="majorHAnsi" w:cstheme="majorBidi"/>
      <w:i/>
      <w:color w:val="1F3864" w:themeColor="accent1" w:themeShade="80"/>
      <w14:ligatures w14:val="none"/>
    </w:rPr>
  </w:style>
  <w:style w:type="paragraph" w:styleId="Title">
    <w:name w:val="Title"/>
    <w:basedOn w:val="Normal"/>
    <w:next w:val="Normal"/>
    <w:link w:val="TitleChar"/>
    <w:uiPriority w:val="10"/>
    <w:qFormat/>
    <w:rsid w:val="003C4C74"/>
    <w:pPr>
      <w:spacing w:after="0" w:line="204" w:lineRule="auto"/>
      <w:contextualSpacing/>
    </w:pPr>
    <w:rPr>
      <w:rFonts w:asciiTheme="majorHAnsi" w:eastAsiaTheme="majorEastAsia" w:hAnsiTheme="majorHAnsi" w:cstheme="majorBidi"/>
      <w:caps/>
      <w:color w:val="44546A" w:themeColor="text2"/>
      <w:sz w:val="72"/>
    </w:rPr>
  </w:style>
  <w:style w:type="character" w:customStyle="1" w:styleId="TitleChar">
    <w:name w:val="Title Char"/>
    <w:basedOn w:val="DefaultParagraphFont"/>
    <w:link w:val="Title"/>
    <w:uiPriority w:val="10"/>
    <w:rsid w:val="003C4C74"/>
    <w:rPr>
      <w:rFonts w:asciiTheme="majorHAnsi" w:eastAsiaTheme="majorEastAsia" w:hAnsiTheme="majorHAnsi" w:cstheme="majorBidi"/>
      <w:caps/>
      <w:color w:val="44546A" w:themeColor="text2"/>
      <w:sz w:val="72"/>
      <w14:ligatures w14:val="none"/>
    </w:rPr>
  </w:style>
  <w:style w:type="paragraph" w:styleId="Subtitle">
    <w:name w:val="Subtitle"/>
    <w:basedOn w:val="Normal"/>
    <w:next w:val="Normal"/>
    <w:link w:val="SubtitleChar"/>
    <w:uiPriority w:val="11"/>
    <w:qFormat/>
    <w:rsid w:val="003C4C74"/>
    <w:pPr>
      <w:numPr>
        <w:ilvl w:val="1"/>
      </w:numPr>
      <w:spacing w:after="240" w:line="240" w:lineRule="auto"/>
    </w:pPr>
    <w:rPr>
      <w:rFonts w:asciiTheme="majorHAnsi" w:eastAsiaTheme="majorEastAsia" w:hAnsiTheme="majorHAnsi" w:cstheme="majorBidi"/>
      <w:color w:val="4472C4" w:themeColor="accent1"/>
      <w:sz w:val="28"/>
    </w:rPr>
  </w:style>
  <w:style w:type="character" w:customStyle="1" w:styleId="SubtitleChar">
    <w:name w:val="Subtitle Char"/>
    <w:basedOn w:val="DefaultParagraphFont"/>
    <w:link w:val="Subtitle"/>
    <w:uiPriority w:val="11"/>
    <w:rsid w:val="003C4C74"/>
    <w:rPr>
      <w:rFonts w:asciiTheme="majorHAnsi" w:eastAsiaTheme="majorEastAsia" w:hAnsiTheme="majorHAnsi" w:cstheme="majorBidi"/>
      <w:color w:val="4472C4" w:themeColor="accent1"/>
      <w:sz w:val="28"/>
      <w14:ligatures w14:val="none"/>
    </w:rPr>
  </w:style>
  <w:style w:type="paragraph" w:styleId="Quote">
    <w:name w:val="Quote"/>
    <w:basedOn w:val="Normal"/>
    <w:next w:val="Normal"/>
    <w:link w:val="QuoteChar"/>
    <w:uiPriority w:val="29"/>
    <w:qFormat/>
    <w:rsid w:val="003C4C74"/>
    <w:pPr>
      <w:spacing w:before="120" w:after="120"/>
      <w:ind w:left="720"/>
    </w:pPr>
    <w:rPr>
      <w:color w:val="44546A" w:themeColor="text2"/>
      <w:sz w:val="24"/>
    </w:rPr>
  </w:style>
  <w:style w:type="character" w:customStyle="1" w:styleId="QuoteChar">
    <w:name w:val="Quote Char"/>
    <w:basedOn w:val="DefaultParagraphFont"/>
    <w:link w:val="Quote"/>
    <w:uiPriority w:val="29"/>
    <w:rsid w:val="003C4C74"/>
    <w:rPr>
      <w:rFonts w:eastAsiaTheme="minorEastAsia"/>
      <w:color w:val="44546A" w:themeColor="text2"/>
      <w:sz w:val="24"/>
      <w14:ligatures w14:val="none"/>
    </w:rPr>
  </w:style>
  <w:style w:type="paragraph" w:styleId="ListParagraph">
    <w:name w:val="List Paragraph"/>
    <w:basedOn w:val="Normal"/>
    <w:uiPriority w:val="34"/>
    <w:qFormat/>
    <w:rsid w:val="003C4C74"/>
    <w:pPr>
      <w:ind w:left="720"/>
      <w:contextualSpacing/>
    </w:pPr>
  </w:style>
  <w:style w:type="character" w:styleId="IntenseEmphasis">
    <w:name w:val="Intense Emphasis"/>
    <w:basedOn w:val="DefaultParagraphFont"/>
    <w:uiPriority w:val="21"/>
    <w:qFormat/>
    <w:rsid w:val="003C4C74"/>
    <w:rPr>
      <w:b/>
      <w:i/>
    </w:rPr>
  </w:style>
  <w:style w:type="paragraph" w:styleId="IntenseQuote">
    <w:name w:val="Intense Quote"/>
    <w:basedOn w:val="Normal"/>
    <w:next w:val="Normal"/>
    <w:link w:val="IntenseQuoteChar"/>
    <w:uiPriority w:val="30"/>
    <w:qFormat/>
    <w:rsid w:val="003C4C74"/>
    <w:pPr>
      <w:spacing w:before="100" w:beforeAutospacing="1" w:after="240" w:line="240" w:lineRule="auto"/>
      <w:ind w:left="720"/>
      <w:jc w:val="center"/>
    </w:pPr>
    <w:rPr>
      <w:rFonts w:asciiTheme="majorHAnsi" w:eastAsiaTheme="majorEastAsia" w:hAnsiTheme="majorHAnsi" w:cstheme="majorBidi"/>
      <w:color w:val="44546A" w:themeColor="text2"/>
      <w:sz w:val="32"/>
    </w:rPr>
  </w:style>
  <w:style w:type="character" w:customStyle="1" w:styleId="IntenseQuoteChar">
    <w:name w:val="Intense Quote Char"/>
    <w:basedOn w:val="DefaultParagraphFont"/>
    <w:link w:val="IntenseQuote"/>
    <w:uiPriority w:val="30"/>
    <w:rsid w:val="003C4C74"/>
    <w:rPr>
      <w:rFonts w:asciiTheme="majorHAnsi" w:eastAsiaTheme="majorEastAsia" w:hAnsiTheme="majorHAnsi" w:cstheme="majorBidi"/>
      <w:color w:val="44546A" w:themeColor="text2"/>
      <w:sz w:val="32"/>
      <w14:ligatures w14:val="none"/>
    </w:rPr>
  </w:style>
  <w:style w:type="character" w:styleId="IntenseReference">
    <w:name w:val="Intense Reference"/>
    <w:basedOn w:val="DefaultParagraphFont"/>
    <w:uiPriority w:val="32"/>
    <w:qFormat/>
    <w:rsid w:val="003C4C74"/>
    <w:rPr>
      <w:b/>
      <w:smallCaps/>
      <w:color w:val="44546A" w:themeColor="text2"/>
      <w:u w:val="single"/>
    </w:rPr>
  </w:style>
  <w:style w:type="paragraph" w:styleId="BodyText">
    <w:name w:val="Body Text"/>
    <w:basedOn w:val="Normal"/>
    <w:link w:val="BodyTextChar"/>
    <w:uiPriority w:val="1"/>
    <w:rsid w:val="003C4C7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C4C74"/>
    <w:rPr>
      <w:rFonts w:ascii="Times New Roman" w:eastAsia="Times New Roman" w:hAnsi="Times New Roman" w:cs="Times New Roman"/>
      <w14:ligatures w14:val="none"/>
    </w:rPr>
  </w:style>
  <w:style w:type="paragraph" w:customStyle="1" w:styleId="TableParagraph">
    <w:name w:val="Table Paragraph"/>
    <w:basedOn w:val="Normal"/>
    <w:uiPriority w:val="1"/>
    <w:rsid w:val="003C4C74"/>
    <w:rPr>
      <w:rFonts w:ascii="Times New Roman" w:eastAsia="Times New Roman" w:hAnsi="Times New Roman" w:cs="Times New Roman"/>
    </w:rPr>
  </w:style>
  <w:style w:type="paragraph" w:styleId="Header">
    <w:name w:val="header"/>
    <w:basedOn w:val="Normal"/>
    <w:link w:val="HeaderChar"/>
    <w:uiPriority w:val="99"/>
    <w:unhideWhenUsed/>
    <w:rsid w:val="003C4C74"/>
    <w:pPr>
      <w:tabs>
        <w:tab w:val="center" w:pos="4513"/>
        <w:tab w:val="right" w:pos="9026"/>
      </w:tabs>
    </w:pPr>
  </w:style>
  <w:style w:type="character" w:customStyle="1" w:styleId="HeaderChar">
    <w:name w:val="Header Char"/>
    <w:basedOn w:val="DefaultParagraphFont"/>
    <w:link w:val="Header"/>
    <w:uiPriority w:val="99"/>
    <w:rsid w:val="003C4C74"/>
    <w:rPr>
      <w:rFonts w:eastAsiaTheme="minorEastAsia"/>
      <w14:ligatures w14:val="none"/>
    </w:rPr>
  </w:style>
  <w:style w:type="paragraph" w:styleId="Footer">
    <w:name w:val="footer"/>
    <w:basedOn w:val="Normal"/>
    <w:link w:val="FooterChar"/>
    <w:uiPriority w:val="99"/>
    <w:unhideWhenUsed/>
    <w:rsid w:val="003C4C74"/>
    <w:pPr>
      <w:tabs>
        <w:tab w:val="center" w:pos="4513"/>
        <w:tab w:val="right" w:pos="9026"/>
      </w:tabs>
    </w:pPr>
  </w:style>
  <w:style w:type="character" w:customStyle="1" w:styleId="FooterChar">
    <w:name w:val="Footer Char"/>
    <w:basedOn w:val="DefaultParagraphFont"/>
    <w:link w:val="Footer"/>
    <w:uiPriority w:val="99"/>
    <w:rsid w:val="003C4C74"/>
    <w:rPr>
      <w:rFonts w:eastAsiaTheme="minorEastAsia"/>
      <w14:ligatures w14:val="none"/>
    </w:rPr>
  </w:style>
  <w:style w:type="paragraph" w:customStyle="1" w:styleId="EndNoteBibliographyTitle">
    <w:name w:val="EndNote Bibliography Title"/>
    <w:basedOn w:val="Normal"/>
    <w:link w:val="EndNoteBibliographyTitleChar"/>
    <w:rsid w:val="003C4C74"/>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3C4C74"/>
    <w:rPr>
      <w:rFonts w:ascii="Times New Roman" w:eastAsiaTheme="minorEastAsia" w:hAnsi="Times New Roman" w:cs="Times New Roman"/>
      <w14:ligatures w14:val="none"/>
    </w:rPr>
  </w:style>
  <w:style w:type="paragraph" w:customStyle="1" w:styleId="EndNoteBibliography">
    <w:name w:val="EndNote Bibliography"/>
    <w:basedOn w:val="Normal"/>
    <w:link w:val="EndNoteBibliographyChar"/>
    <w:rsid w:val="003C4C74"/>
    <w:pPr>
      <w:spacing w:line="240" w:lineRule="auto"/>
    </w:pPr>
    <w:rPr>
      <w:rFonts w:ascii="Times New Roman" w:hAnsi="Times New Roman" w:cs="Times New Roman"/>
    </w:rPr>
  </w:style>
  <w:style w:type="character" w:customStyle="1" w:styleId="EndNoteBibliographyChar">
    <w:name w:val="EndNote Bibliography Char"/>
    <w:basedOn w:val="DefaultParagraphFont"/>
    <w:link w:val="EndNoteBibliography"/>
    <w:rsid w:val="003C4C74"/>
    <w:rPr>
      <w:rFonts w:ascii="Times New Roman" w:eastAsiaTheme="minorEastAsia" w:hAnsi="Times New Roman" w:cs="Times New Roman"/>
      <w14:ligatures w14:val="none"/>
    </w:rPr>
  </w:style>
  <w:style w:type="character" w:styleId="Hyperlink">
    <w:name w:val="Hyperlink"/>
    <w:basedOn w:val="DefaultParagraphFont"/>
    <w:uiPriority w:val="99"/>
    <w:unhideWhenUsed/>
    <w:rsid w:val="003C4C74"/>
    <w:rPr>
      <w:color w:val="0563C1" w:themeColor="hyperlink"/>
      <w:u w:val="single"/>
    </w:rPr>
  </w:style>
  <w:style w:type="character" w:styleId="UnresolvedMention">
    <w:name w:val="Unresolved Mention"/>
    <w:basedOn w:val="DefaultParagraphFont"/>
    <w:uiPriority w:val="99"/>
    <w:semiHidden/>
    <w:unhideWhenUsed/>
    <w:rsid w:val="003C4C74"/>
    <w:rPr>
      <w:color w:val="605E5C"/>
      <w:shd w:val="clear" w:color="auto" w:fill="E1DFDD"/>
    </w:rPr>
  </w:style>
  <w:style w:type="paragraph" w:styleId="Caption">
    <w:name w:val="caption"/>
    <w:basedOn w:val="Normal"/>
    <w:next w:val="Normal"/>
    <w:uiPriority w:val="35"/>
    <w:unhideWhenUsed/>
    <w:qFormat/>
    <w:rsid w:val="003C4C74"/>
    <w:pPr>
      <w:spacing w:line="240" w:lineRule="auto"/>
    </w:pPr>
    <w:rPr>
      <w:i/>
      <w:color w:val="44546A" w:themeColor="text2"/>
      <w:sz w:val="20"/>
    </w:rPr>
  </w:style>
  <w:style w:type="character" w:styleId="CommentReference">
    <w:name w:val="annotation reference"/>
    <w:basedOn w:val="DefaultParagraphFont"/>
    <w:uiPriority w:val="99"/>
    <w:semiHidden/>
    <w:unhideWhenUsed/>
    <w:rsid w:val="003C4C74"/>
    <w:rPr>
      <w:sz w:val="16"/>
    </w:rPr>
  </w:style>
  <w:style w:type="paragraph" w:styleId="CommentText">
    <w:name w:val="annotation text"/>
    <w:basedOn w:val="Normal"/>
    <w:link w:val="CommentTextChar"/>
    <w:uiPriority w:val="99"/>
    <w:unhideWhenUsed/>
    <w:rsid w:val="003C4C74"/>
    <w:rPr>
      <w:sz w:val="20"/>
    </w:rPr>
  </w:style>
  <w:style w:type="character" w:customStyle="1" w:styleId="CommentTextChar">
    <w:name w:val="Comment Text Char"/>
    <w:basedOn w:val="DefaultParagraphFont"/>
    <w:link w:val="CommentText"/>
    <w:uiPriority w:val="99"/>
    <w:rsid w:val="003C4C74"/>
    <w:rPr>
      <w:rFonts w:eastAsiaTheme="minorEastAsia"/>
      <w:sz w:val="20"/>
      <w14:ligatures w14:val="none"/>
    </w:rPr>
  </w:style>
  <w:style w:type="paragraph" w:styleId="CommentSubject">
    <w:name w:val="annotation subject"/>
    <w:basedOn w:val="CommentText"/>
    <w:next w:val="CommentText"/>
    <w:link w:val="CommentSubjectChar"/>
    <w:uiPriority w:val="99"/>
    <w:semiHidden/>
    <w:unhideWhenUsed/>
    <w:rsid w:val="003C4C74"/>
    <w:rPr>
      <w:b/>
    </w:rPr>
  </w:style>
  <w:style w:type="character" w:customStyle="1" w:styleId="CommentSubjectChar">
    <w:name w:val="Comment Subject Char"/>
    <w:basedOn w:val="CommentTextChar"/>
    <w:link w:val="CommentSubject"/>
    <w:uiPriority w:val="99"/>
    <w:semiHidden/>
    <w:rsid w:val="003C4C74"/>
    <w:rPr>
      <w:rFonts w:eastAsiaTheme="minorEastAsia"/>
      <w:b/>
      <w:sz w:val="20"/>
      <w14:ligatures w14:val="none"/>
    </w:rPr>
  </w:style>
  <w:style w:type="character" w:styleId="Strong">
    <w:name w:val="Strong"/>
    <w:basedOn w:val="DefaultParagraphFont"/>
    <w:uiPriority w:val="22"/>
    <w:qFormat/>
    <w:rsid w:val="003C4C74"/>
    <w:rPr>
      <w:b/>
    </w:rPr>
  </w:style>
  <w:style w:type="character" w:styleId="Emphasis">
    <w:name w:val="Emphasis"/>
    <w:basedOn w:val="DefaultParagraphFont"/>
    <w:uiPriority w:val="20"/>
    <w:qFormat/>
    <w:rsid w:val="003C4C74"/>
    <w:rPr>
      <w:i/>
    </w:rPr>
  </w:style>
  <w:style w:type="paragraph" w:styleId="NoSpacing">
    <w:name w:val="No Spacing"/>
    <w:uiPriority w:val="1"/>
    <w:qFormat/>
    <w:rsid w:val="003C4C74"/>
    <w:pPr>
      <w:spacing w:after="0" w:line="240" w:lineRule="auto"/>
    </w:pPr>
    <w:rPr>
      <w:rFonts w:eastAsiaTheme="minorEastAsia"/>
      <w14:ligatures w14:val="none"/>
    </w:rPr>
  </w:style>
  <w:style w:type="character" w:styleId="SubtleEmphasis">
    <w:name w:val="Subtle Emphasis"/>
    <w:basedOn w:val="DefaultParagraphFont"/>
    <w:uiPriority w:val="19"/>
    <w:qFormat/>
    <w:rsid w:val="003C4C74"/>
    <w:rPr>
      <w:i/>
      <w:color w:val="595959" w:themeColor="text1" w:themeTint="A6"/>
    </w:rPr>
  </w:style>
  <w:style w:type="character" w:styleId="SubtleReference">
    <w:name w:val="Subtle Reference"/>
    <w:basedOn w:val="DefaultParagraphFont"/>
    <w:uiPriority w:val="31"/>
    <w:qFormat/>
    <w:rsid w:val="003C4C74"/>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3C4C74"/>
    <w:rPr>
      <w:b/>
      <w:smallCaps/>
    </w:rPr>
  </w:style>
  <w:style w:type="paragraph" w:styleId="TOCHeading">
    <w:name w:val="TOC Heading"/>
    <w:basedOn w:val="Heading1"/>
    <w:next w:val="Normal"/>
    <w:uiPriority w:val="39"/>
    <w:unhideWhenUsed/>
    <w:qFormat/>
    <w:rsid w:val="003C4C74"/>
    <w:pPr>
      <w:outlineLvl w:val="9"/>
    </w:pPr>
  </w:style>
  <w:style w:type="paragraph" w:styleId="TOC1">
    <w:name w:val="toc 1"/>
    <w:basedOn w:val="Normal"/>
    <w:next w:val="Normal"/>
    <w:autoRedefine/>
    <w:uiPriority w:val="39"/>
    <w:unhideWhenUsed/>
    <w:rsid w:val="003C4C74"/>
    <w:pPr>
      <w:spacing w:after="100"/>
    </w:pPr>
  </w:style>
  <w:style w:type="paragraph" w:styleId="TOC2">
    <w:name w:val="toc 2"/>
    <w:basedOn w:val="Normal"/>
    <w:next w:val="Normal"/>
    <w:autoRedefine/>
    <w:uiPriority w:val="39"/>
    <w:unhideWhenUsed/>
    <w:rsid w:val="003C4C74"/>
    <w:pPr>
      <w:spacing w:after="100"/>
      <w:ind w:left="220"/>
    </w:pPr>
  </w:style>
  <w:style w:type="paragraph" w:styleId="TOC3">
    <w:name w:val="toc 3"/>
    <w:basedOn w:val="Normal"/>
    <w:next w:val="Normal"/>
    <w:autoRedefine/>
    <w:uiPriority w:val="39"/>
    <w:unhideWhenUsed/>
    <w:rsid w:val="003C4C74"/>
    <w:pPr>
      <w:spacing w:after="100"/>
      <w:ind w:left="440"/>
    </w:pPr>
  </w:style>
  <w:style w:type="table" w:styleId="TableGrid">
    <w:name w:val="Table Grid"/>
    <w:basedOn w:val="TableNormal"/>
    <w:uiPriority w:val="39"/>
    <w:rsid w:val="003C4C74"/>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
    <w:name w:val="Numbered List 1"/>
    <w:basedOn w:val="Normal"/>
    <w:rsid w:val="003C4C74"/>
    <w:pPr>
      <w:numPr>
        <w:ilvl w:val="1"/>
        <w:numId w:val="16"/>
      </w:numPr>
      <w:spacing w:before="280" w:after="280" w:line="271" w:lineRule="auto"/>
      <w:jc w:val="left"/>
    </w:pPr>
    <w:rPr>
      <w:rFonts w:ascii="Georgia" w:eastAsia="Times New Roman" w:hAnsi="Georgia" w:cs="Times New Roman"/>
    </w:rPr>
  </w:style>
  <w:style w:type="paragraph" w:customStyle="1" w:styleId="NumberedList2">
    <w:name w:val="Numbered List 2"/>
    <w:basedOn w:val="NumberedList1"/>
    <w:rsid w:val="003C4C74"/>
    <w:pPr>
      <w:numPr>
        <w:ilvl w:val="2"/>
      </w:numPr>
    </w:pPr>
  </w:style>
  <w:style w:type="paragraph" w:customStyle="1" w:styleId="NumberedList3">
    <w:name w:val="Numbered List 3"/>
    <w:basedOn w:val="NumberedList2"/>
    <w:rsid w:val="003C4C74"/>
    <w:pPr>
      <w:numPr>
        <w:ilvl w:val="3"/>
      </w:numPr>
    </w:pPr>
  </w:style>
  <w:style w:type="paragraph" w:customStyle="1" w:styleId="NumberedList4">
    <w:name w:val="Numbered List 4"/>
    <w:basedOn w:val="NumberedList3"/>
    <w:rsid w:val="003C4C74"/>
    <w:pPr>
      <w:numPr>
        <w:ilvl w:val="4"/>
      </w:numPr>
    </w:pPr>
  </w:style>
  <w:style w:type="paragraph" w:customStyle="1" w:styleId="NumberedList5">
    <w:name w:val="Numbered List 5"/>
    <w:basedOn w:val="NumberedList4"/>
    <w:rsid w:val="003C4C74"/>
    <w:pPr>
      <w:numPr>
        <w:ilvl w:val="5"/>
      </w:numPr>
    </w:pPr>
  </w:style>
  <w:style w:type="paragraph" w:customStyle="1" w:styleId="NumberedList6">
    <w:name w:val="Numbered List 6"/>
    <w:basedOn w:val="NumberedList5"/>
    <w:rsid w:val="003C4C74"/>
    <w:pPr>
      <w:numPr>
        <w:ilvl w:val="6"/>
      </w:numPr>
    </w:pPr>
  </w:style>
  <w:style w:type="paragraph" w:customStyle="1" w:styleId="NumberedList7">
    <w:name w:val="Numbered List 7"/>
    <w:basedOn w:val="NumberedList6"/>
    <w:rsid w:val="003C4C74"/>
    <w:pPr>
      <w:numPr>
        <w:ilvl w:val="7"/>
      </w:numPr>
    </w:pPr>
  </w:style>
  <w:style w:type="paragraph" w:customStyle="1" w:styleId="NumberedList8">
    <w:name w:val="Numbered List 8"/>
    <w:basedOn w:val="NumberedList7"/>
    <w:rsid w:val="003C4C74"/>
    <w:pPr>
      <w:numPr>
        <w:ilvl w:val="8"/>
      </w:numPr>
    </w:pPr>
  </w:style>
  <w:style w:type="paragraph" w:styleId="Revision">
    <w:name w:val="Revision"/>
    <w:hidden/>
    <w:uiPriority w:val="99"/>
    <w:semiHidden/>
    <w:rsid w:val="003C4C74"/>
    <w:pPr>
      <w:spacing w:after="0" w:line="240" w:lineRule="auto"/>
    </w:pPr>
    <w:rPr>
      <w:rFonts w:eastAsiaTheme="minorEastAsia"/>
      <w14:ligatures w14:val="none"/>
    </w:rPr>
  </w:style>
  <w:style w:type="paragraph" w:styleId="BalloonText">
    <w:name w:val="Balloon Text"/>
    <w:basedOn w:val="Normal"/>
    <w:link w:val="BalloonTextChar"/>
    <w:uiPriority w:val="99"/>
    <w:semiHidden/>
    <w:unhideWhenUsed/>
    <w:rsid w:val="003C4C74"/>
    <w:pPr>
      <w:spacing w:after="0" w:line="240" w:lineRule="auto"/>
    </w:pPr>
    <w:rPr>
      <w:rFonts w:ascii="Times New Roman" w:hAnsi="Times New Roman" w:cs="Times New Roman"/>
      <w:sz w:val="18"/>
    </w:rPr>
  </w:style>
  <w:style w:type="character" w:customStyle="1" w:styleId="BalloonTextChar">
    <w:name w:val="Balloon Text Char"/>
    <w:basedOn w:val="DefaultParagraphFont"/>
    <w:link w:val="BalloonText"/>
    <w:uiPriority w:val="99"/>
    <w:semiHidden/>
    <w:rsid w:val="003C4C74"/>
    <w:rPr>
      <w:rFonts w:ascii="Times New Roman" w:eastAsiaTheme="minorEastAsia" w:hAnsi="Times New Roman" w:cs="Times New Roman"/>
      <w:sz w:val="18"/>
      <w14:ligatures w14:val="none"/>
    </w:rPr>
  </w:style>
  <w:style w:type="paragraph" w:styleId="HTMLPreformatted">
    <w:name w:val="HTML Preformatted"/>
    <w:basedOn w:val="Normal"/>
    <w:link w:val="HTMLPreformattedChar"/>
    <w:uiPriority w:val="99"/>
    <w:semiHidden/>
    <w:unhideWhenUsed/>
    <w:rsid w:val="003C4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3C4C74"/>
    <w:rPr>
      <w:rFonts w:ascii="Courier New" w:eastAsia="Times New Roman" w:hAnsi="Courier New" w:cs="Courier New"/>
      <w:sz w:val="20"/>
      <w14:ligatures w14:val="none"/>
    </w:rPr>
  </w:style>
  <w:style w:type="character" w:customStyle="1" w:styleId="y2iqfc">
    <w:name w:val="y2iqfc"/>
    <w:basedOn w:val="DefaultParagraphFont"/>
    <w:rsid w:val="003C4C74"/>
  </w:style>
  <w:style w:type="character" w:styleId="Mention">
    <w:name w:val="Mention"/>
    <w:basedOn w:val="DefaultParagraphFont"/>
    <w:uiPriority w:val="99"/>
    <w:unhideWhenUsed/>
    <w:rsid w:val="0094233B"/>
    <w:rPr>
      <w:color w:val="2B579A"/>
      <w:shd w:val="clear" w:color="auto" w:fill="E1DFDD"/>
    </w:rPr>
  </w:style>
  <w:style w:type="character" w:styleId="FollowedHyperlink">
    <w:name w:val="FollowedHyperlink"/>
    <w:basedOn w:val="DefaultParagraphFont"/>
    <w:uiPriority w:val="99"/>
    <w:semiHidden/>
    <w:unhideWhenUsed/>
    <w:rsid w:val="008F3C81"/>
    <w:rPr>
      <w:color w:val="954F72" w:themeColor="followedHyperlink"/>
      <w:u w:val="single"/>
    </w:rPr>
  </w:style>
  <w:style w:type="paragraph" w:customStyle="1" w:styleId="P68B1DB1-BodyText1">
    <w:name w:val="P68B1DB1-BodyText1"/>
    <w:basedOn w:val="BodyText"/>
    <w:rPr>
      <w:rFonts w:ascii="Arial" w:hAnsi="Arial" w:cs="Arial"/>
      <w:b/>
    </w:rPr>
  </w:style>
  <w:style w:type="paragraph" w:customStyle="1" w:styleId="P68B1DB1-Title2">
    <w:name w:val="P68B1DB1-Title2"/>
    <w:basedOn w:val="Title"/>
    <w:rPr>
      <w:rFonts w:ascii="Arial" w:hAnsi="Arial" w:cs="Arial"/>
      <w:sz w:val="60"/>
    </w:rPr>
  </w:style>
  <w:style w:type="paragraph" w:customStyle="1" w:styleId="P68B1DB1-BodyText3">
    <w:name w:val="P68B1DB1-BodyText3"/>
    <w:basedOn w:val="BodyText"/>
    <w:rPr>
      <w:rFonts w:ascii="Arial" w:hAnsi="Arial" w:cs="Arial"/>
    </w:rPr>
  </w:style>
  <w:style w:type="paragraph" w:customStyle="1" w:styleId="P68B1DB1-Subtitle4">
    <w:name w:val="P68B1DB1-Subtitle4"/>
    <w:basedOn w:val="Subtitle"/>
    <w:rPr>
      <w:rFonts w:ascii="Arial" w:hAnsi="Arial" w:cs="Arial"/>
      <w:sz w:val="22"/>
    </w:rPr>
  </w:style>
  <w:style w:type="paragraph" w:customStyle="1" w:styleId="P68B1DB1-Normal5">
    <w:name w:val="P68B1DB1-Normal5"/>
    <w:basedOn w:val="Normal"/>
    <w:rPr>
      <w:rFonts w:ascii="Arial" w:hAnsi="Arial" w:cs="Arial"/>
      <w:i/>
      <w:color w:val="0000FF"/>
      <w:sz w:val="24"/>
    </w:rPr>
  </w:style>
  <w:style w:type="paragraph" w:customStyle="1" w:styleId="P68B1DB1-Heading16">
    <w:name w:val="P68B1DB1-Heading16"/>
    <w:basedOn w:val="Heading1"/>
    <w:rPr>
      <w:rFonts w:ascii="Arial" w:hAnsi="Arial" w:cs="Arial"/>
      <w:sz w:val="22"/>
    </w:rPr>
  </w:style>
  <w:style w:type="paragraph" w:customStyle="1" w:styleId="P68B1DB1-TOC17">
    <w:name w:val="P68B1DB1-TOC17"/>
    <w:basedOn w:val="TOC1"/>
    <w:rPr>
      <w:rFonts w:ascii="Arial" w:hAnsi="Arial" w:cs="Arial"/>
    </w:rPr>
  </w:style>
  <w:style w:type="paragraph" w:customStyle="1" w:styleId="P68B1DB1-Normal8">
    <w:name w:val="P68B1DB1-Normal8"/>
    <w:basedOn w:val="Normal"/>
    <w:rPr>
      <w:rFonts w:ascii="Arial" w:hAnsi="Arial" w:cs="Arial"/>
    </w:rPr>
  </w:style>
  <w:style w:type="paragraph" w:customStyle="1" w:styleId="P68B1DB1-Heading19">
    <w:name w:val="P68B1DB1-Heading19"/>
    <w:basedOn w:val="Heading1"/>
    <w:rPr>
      <w:rFonts w:ascii="Arial" w:hAnsi="Arial" w:cs="Arial"/>
    </w:rPr>
  </w:style>
  <w:style w:type="paragraph" w:customStyle="1" w:styleId="P68B1DB1-Normal10">
    <w:name w:val="P68B1DB1-Normal10"/>
    <w:basedOn w:val="Normal"/>
    <w:rPr>
      <w:rFonts w:ascii="Arial" w:hAnsi="Arial" w:cs="Arial"/>
      <w:b/>
    </w:rPr>
  </w:style>
  <w:style w:type="paragraph" w:customStyle="1" w:styleId="P68B1DB1-Heading211">
    <w:name w:val="P68B1DB1-Heading211"/>
    <w:basedOn w:val="Heading2"/>
    <w:rPr>
      <w:rFonts w:ascii="Arial" w:hAnsi="Arial" w:cs="Arial"/>
    </w:rPr>
  </w:style>
  <w:style w:type="paragraph" w:customStyle="1" w:styleId="P68B1DB1-Caption12">
    <w:name w:val="P68B1DB1-Caption12"/>
    <w:basedOn w:val="Caption"/>
    <w:rPr>
      <w:rFonts w:ascii="Arial" w:hAnsi="Arial" w:cs="Arial"/>
    </w:rPr>
  </w:style>
  <w:style w:type="paragraph" w:customStyle="1" w:styleId="P68B1DB1-ListParagraph13">
    <w:name w:val="P68B1DB1-ListParagraph13"/>
    <w:basedOn w:val="ListParagraph"/>
    <w:rPr>
      <w:rFonts w:ascii="Arial" w:hAnsi="Arial" w:cs="Arial"/>
    </w:rPr>
  </w:style>
  <w:style w:type="paragraph" w:customStyle="1" w:styleId="P68B1DB1-Heading314">
    <w:name w:val="P68B1DB1-Heading314"/>
    <w:basedOn w:val="Heading3"/>
    <w:rPr>
      <w:rFonts w:ascii="Arial" w:hAnsi="Arial" w:cs="Arial"/>
    </w:rPr>
  </w:style>
  <w:style w:type="paragraph" w:customStyle="1" w:styleId="P68B1DB1-ListParagraph15">
    <w:name w:val="P68B1DB1-ListParagraph15"/>
    <w:basedOn w:val="ListParagraph"/>
    <w:rPr>
      <w:rFonts w:ascii="Arial" w:eastAsia="Times New Roman" w:hAnsi="Arial" w:cs="Arial"/>
    </w:rPr>
  </w:style>
  <w:style w:type="paragraph" w:customStyle="1" w:styleId="P68B1DB1-Normal16">
    <w:name w:val="P68B1DB1-Normal16"/>
    <w:basedOn w:val="Normal"/>
    <w:rPr>
      <w:rFonts w:ascii="Arial" w:eastAsia="Times New Roman" w:hAnsi="Arial" w:cs="Arial"/>
      <w:b/>
    </w:rPr>
  </w:style>
  <w:style w:type="paragraph" w:customStyle="1" w:styleId="P68B1DB1-Normal17">
    <w:name w:val="P68B1DB1-Normal17"/>
    <w:basedOn w:val="Normal"/>
    <w:rPr>
      <w:rFonts w:ascii="Arial" w:hAnsi="Arial" w:cs="Arial"/>
      <w:b/>
      <w:sz w:val="20"/>
    </w:rPr>
  </w:style>
  <w:style w:type="paragraph" w:customStyle="1" w:styleId="P68B1DB1-Normal18">
    <w:name w:val="P68B1DB1-Normal18"/>
    <w:basedOn w:val="Normal"/>
    <w:rPr>
      <w:rFonts w:ascii="Arial" w:hAnsi="Arial" w:cs="Arial"/>
      <w:sz w:val="18"/>
    </w:rPr>
  </w:style>
  <w:style w:type="paragraph" w:customStyle="1" w:styleId="P68B1DB1-CommentText19">
    <w:name w:val="P68B1DB1-CommentText19"/>
    <w:basedOn w:val="CommentText"/>
    <w:rPr>
      <w:rFonts w:ascii="Arial" w:hAnsi="Arial" w:cs="Arial"/>
    </w:rPr>
  </w:style>
  <w:style w:type="paragraph" w:customStyle="1" w:styleId="P68B1DB1-TableParagraph20">
    <w:name w:val="P68B1DB1-TableParagraph20"/>
    <w:basedOn w:val="TableParagraph"/>
    <w:rPr>
      <w:rFonts w:ascii="Arial" w:hAnsi="Arial" w:cs="Arial"/>
      <w:b/>
      <w:color w:val="FFFFFF" w:themeColor="background1"/>
    </w:rPr>
  </w:style>
  <w:style w:type="paragraph" w:customStyle="1" w:styleId="P68B1DB1-TableParagraph21">
    <w:name w:val="P68B1DB1-TableParagraph21"/>
    <w:basedOn w:val="TableParagraph"/>
    <w:rPr>
      <w:rFonts w:ascii="Arial" w:hAnsi="Arial" w:cs="Arial"/>
      <w:sz w:val="18"/>
    </w:rPr>
  </w:style>
  <w:style w:type="paragraph" w:customStyle="1" w:styleId="P68B1DB1-Normal22">
    <w:name w:val="P68B1DB1-Normal22"/>
    <w:basedOn w:val="Normal"/>
    <w:rPr>
      <w:rFonts w:ascii="Arial" w:hAnsi="Arial" w:cs="Arial"/>
      <w:sz w:val="20"/>
    </w:rPr>
  </w:style>
  <w:style w:type="paragraph" w:customStyle="1" w:styleId="P68B1DB1-Normal23">
    <w:name w:val="P68B1DB1-Normal23"/>
    <w:basedOn w:val="Normal"/>
    <w:rPr>
      <w:rFonts w:ascii="Arial" w:eastAsia="Calibri" w:hAnsi="Arial" w:cs="Arial"/>
      <w:b/>
      <w:color w:val="FFFFFF" w:themeColor="background1"/>
    </w:rPr>
  </w:style>
  <w:style w:type="paragraph" w:customStyle="1" w:styleId="P68B1DB1-Normal24">
    <w:name w:val="P68B1DB1-Normal24"/>
    <w:basedOn w:val="Normal"/>
    <w:rPr>
      <w:rFonts w:ascii="Arial" w:eastAsia="Calibri" w:hAnsi="Arial" w:cs="Arial"/>
      <w:color w:val="FFFFFF" w:themeColor="background1"/>
    </w:rPr>
  </w:style>
  <w:style w:type="paragraph" w:customStyle="1" w:styleId="P68B1DB1-Normal25">
    <w:name w:val="P68B1DB1-Normal25"/>
    <w:basedOn w:val="Normal"/>
    <w:rPr>
      <w:rFonts w:ascii="Arial" w:eastAsia="Calibri" w:hAnsi="Arial" w:cs="Arial"/>
      <w:b/>
      <w:color w:val="262626"/>
    </w:rPr>
  </w:style>
  <w:style w:type="paragraph" w:customStyle="1" w:styleId="P68B1DB1-Normal26">
    <w:name w:val="P68B1DB1-Normal26"/>
    <w:basedOn w:val="Normal"/>
    <w:rPr>
      <w:rFonts w:ascii="Arial" w:eastAsia="Calibri" w:hAnsi="Arial" w:cs="Arial"/>
      <w:color w:val="262626"/>
      <w:sz w:val="20"/>
    </w:rPr>
  </w:style>
  <w:style w:type="paragraph" w:customStyle="1" w:styleId="P68B1DB1-CommentText27">
    <w:name w:val="P68B1DB1-CommentText27"/>
    <w:basedOn w:val="CommentText"/>
    <w:rPr>
      <w:rFonts w:ascii="Arial" w:hAnsi="Arial" w:cs="Arial"/>
      <w:color w:val="262626"/>
    </w:rPr>
  </w:style>
  <w:style w:type="paragraph" w:customStyle="1" w:styleId="P68B1DB1-Normal28">
    <w:name w:val="P68B1DB1-Normal28"/>
    <w:basedOn w:val="Normal"/>
    <w:rPr>
      <w:rFonts w:ascii="Arial" w:hAnsi="Arial" w:cs="Arial"/>
      <w:color w:val="262626"/>
      <w:sz w:val="20"/>
    </w:rPr>
  </w:style>
  <w:style w:type="paragraph" w:customStyle="1" w:styleId="P68B1DB1-EndNoteBibliography29">
    <w:name w:val="P68B1DB1-EndNoteBibliography29"/>
    <w:basedOn w:val="EndNoteBibliography"/>
    <w:rPr>
      <w:rFonts w:ascii="Arial" w:hAnsi="Arial" w:cs="Arial"/>
      <w:sz w:val="20"/>
    </w:rPr>
  </w:style>
  <w:style w:type="paragraph" w:customStyle="1" w:styleId="P68B1DB1-EndNoteBibliography30">
    <w:name w:val="P68B1DB1-EndNoteBibliography30"/>
    <w:basedOn w:val="EndNoteBibliography"/>
    <w:rPr>
      <w:sz w:val="20"/>
    </w:rPr>
  </w:style>
  <w:style w:type="paragraph" w:customStyle="1" w:styleId="P68B1DB1-Header31">
    <w:name w:val="P68B1DB1-Header31"/>
    <w:basedOn w:val="Header"/>
    <w:rPr>
      <w:rFonts w:ascii="Arial" w:hAnsi="Arial" w:cs="Arial"/>
      <w:i/>
      <w:sz w:val="18"/>
    </w:rPr>
  </w:style>
  <w:style w:type="paragraph" w:customStyle="1" w:styleId="P68B1DB1-Footer32">
    <w:name w:val="P68B1DB1-Footer32"/>
    <w:basedOn w:val="Footer"/>
    <w:rPr>
      <w:rFonts w:ascii="Arial" w:hAnsi="Arial" w:cs="Arial"/>
    </w:rPr>
  </w:style>
  <w:style w:type="paragraph" w:customStyle="1" w:styleId="P68B1DB1-Normal1">
    <w:name w:val="P68B1DB1-Normal1"/>
    <w:basedOn w:val="Normal"/>
    <w:rsid w:val="007020F0"/>
    <w:pPr>
      <w:spacing w:after="0" w:line="240" w:lineRule="auto"/>
      <w:jc w:val="left"/>
    </w:pPr>
    <w:rPr>
      <w:rFonts w:eastAsiaTheme="minorHAnsi"/>
      <w:kern w:val="2"/>
      <w:sz w:val="10"/>
      <w14:ligatures w14:val="standardContextual"/>
    </w:rPr>
  </w:style>
  <w:style w:type="paragraph" w:customStyle="1" w:styleId="P68B1DB1-Normal2">
    <w:name w:val="P68B1DB1-Normal2"/>
    <w:basedOn w:val="Normal"/>
    <w:rsid w:val="007020F0"/>
    <w:pPr>
      <w:spacing w:after="0" w:line="240" w:lineRule="auto"/>
      <w:jc w:val="left"/>
    </w:pPr>
    <w:rPr>
      <w:rFonts w:eastAsiaTheme="minorHAnsi"/>
      <w:kern w:val="2"/>
      <w:sz w:val="8"/>
      <w14:ligatures w14:val="standardContextual"/>
    </w:rPr>
  </w:style>
  <w:style w:type="paragraph" w:customStyle="1" w:styleId="P68B1DB1-Normal3">
    <w:name w:val="P68B1DB1-Normal3"/>
    <w:basedOn w:val="Normal"/>
    <w:rsid w:val="007020F0"/>
    <w:pPr>
      <w:spacing w:after="0" w:line="240" w:lineRule="auto"/>
      <w:jc w:val="left"/>
    </w:pPr>
    <w:rPr>
      <w:rFonts w:eastAsiaTheme="minorHAnsi"/>
      <w:kern w:val="2"/>
      <w:sz w:val="11"/>
      <w14:ligatures w14:val="standardContextual"/>
    </w:rPr>
  </w:style>
  <w:style w:type="paragraph" w:customStyle="1" w:styleId="P68B1DB1-Normal4">
    <w:name w:val="P68B1DB1-Normal4"/>
    <w:basedOn w:val="Normal"/>
    <w:rsid w:val="007020F0"/>
    <w:pPr>
      <w:spacing w:after="0" w:line="240" w:lineRule="auto"/>
      <w:jc w:val="left"/>
    </w:pPr>
    <w:rPr>
      <w:rFonts w:eastAsiaTheme="minorHAnsi"/>
      <w:kern w:val="2"/>
      <w:sz w:val="13"/>
      <w14:ligatures w14:val="standardContextual"/>
    </w:rPr>
  </w:style>
  <w:style w:type="paragraph" w:customStyle="1" w:styleId="P68B1DB1-Normal6">
    <w:name w:val="P68B1DB1-Normal6"/>
    <w:basedOn w:val="Normal"/>
    <w:rsid w:val="00A359D8"/>
    <w:pPr>
      <w:spacing w:after="0" w:line="240" w:lineRule="auto"/>
      <w:jc w:val="left"/>
    </w:pPr>
    <w:rPr>
      <w:rFonts w:eastAsiaTheme="minorHAnsi"/>
      <w:kern w:val="2"/>
      <w:sz w:val="16"/>
      <w14:ligatures w14:val="standardContextual"/>
    </w:rPr>
  </w:style>
  <w:style w:type="paragraph" w:customStyle="1" w:styleId="P68B1DB1-Normal7">
    <w:name w:val="P68B1DB1-Normal7"/>
    <w:basedOn w:val="Normal"/>
    <w:rsid w:val="00A359D8"/>
    <w:pPr>
      <w:spacing w:after="0" w:line="240" w:lineRule="auto"/>
      <w:jc w:val="left"/>
    </w:pPr>
    <w:rPr>
      <w:rFonts w:eastAsiaTheme="minorHAnsi"/>
      <w:b/>
      <w:kern w:val="2"/>
      <w:sz w:val="12"/>
      <w14:ligatures w14:val="standardContextual"/>
    </w:rPr>
  </w:style>
  <w:style w:type="paragraph" w:customStyle="1" w:styleId="P68B1DB1-Normal9">
    <w:name w:val="P68B1DB1-Normal9"/>
    <w:basedOn w:val="Normal"/>
    <w:rsid w:val="00A359D8"/>
    <w:pPr>
      <w:spacing w:after="0" w:line="240" w:lineRule="auto"/>
      <w:jc w:val="left"/>
    </w:pPr>
    <w:rPr>
      <w:rFonts w:eastAsiaTheme="minorHAnsi"/>
      <w:i/>
      <w:color w:val="833C0B" w:themeColor="accent2" w:themeShade="80"/>
      <w:kern w:val="2"/>
      <w:sz w:val="13"/>
      <w14:ligatures w14:val="standardContextual"/>
    </w:rPr>
  </w:style>
  <w:style w:type="paragraph" w:customStyle="1" w:styleId="P68B1DB1-Normal11">
    <w:name w:val="P68B1DB1-Normal11"/>
    <w:basedOn w:val="Normal"/>
    <w:rsid w:val="00A359D8"/>
    <w:pPr>
      <w:spacing w:after="0" w:line="240" w:lineRule="auto"/>
      <w:jc w:val="left"/>
    </w:pPr>
    <w:rPr>
      <w:rFonts w:eastAsiaTheme="minorHAnsi"/>
      <w:i/>
      <w:color w:val="833C0B" w:themeColor="accent2" w:themeShade="80"/>
      <w:kern w:val="2"/>
      <w:sz w:val="11"/>
      <w14:ligatures w14:val="standardContextual"/>
    </w:rPr>
  </w:style>
  <w:style w:type="paragraph" w:customStyle="1" w:styleId="P68B1DB1-Normal12">
    <w:name w:val="P68B1DB1-Normal12"/>
    <w:basedOn w:val="Normal"/>
    <w:rsid w:val="00A359D8"/>
    <w:pPr>
      <w:spacing w:after="0" w:line="240" w:lineRule="auto"/>
      <w:jc w:val="left"/>
    </w:pPr>
    <w:rPr>
      <w:rFonts w:eastAsiaTheme="minorHAnsi"/>
      <w:i/>
      <w:kern w:val="2"/>
      <w:sz w:val="13"/>
      <w14:ligatures w14:val="standardContextual"/>
    </w:rPr>
  </w:style>
  <w:style w:type="paragraph" w:customStyle="1" w:styleId="P68B1DB1-Normal13">
    <w:name w:val="P68B1DB1-Normal13"/>
    <w:basedOn w:val="Normal"/>
    <w:rsid w:val="00A359D8"/>
    <w:pPr>
      <w:spacing w:after="0" w:line="240" w:lineRule="auto"/>
      <w:jc w:val="left"/>
    </w:pPr>
    <w:rPr>
      <w:rFonts w:eastAsiaTheme="minorHAnsi"/>
      <w:kern w:val="2"/>
      <w:sz w:val="18"/>
      <w14:ligatures w14:val="standardContextual"/>
    </w:rPr>
  </w:style>
  <w:style w:type="paragraph" w:customStyle="1" w:styleId="P68B1DB1-Normal14">
    <w:name w:val="P68B1DB1-Normal14"/>
    <w:basedOn w:val="Normal"/>
    <w:rsid w:val="0072419E"/>
    <w:pPr>
      <w:spacing w:after="0" w:line="240" w:lineRule="auto"/>
      <w:jc w:val="left"/>
    </w:pPr>
    <w:rPr>
      <w:rFonts w:eastAsiaTheme="minorHAnsi"/>
      <w:kern w:val="2"/>
      <w:sz w:val="9"/>
      <w14:ligatures w14:val="standardContextual"/>
    </w:rPr>
  </w:style>
  <w:style w:type="paragraph" w:customStyle="1" w:styleId="P68B1DB1-Normal15">
    <w:name w:val="P68B1DB1-Normal15"/>
    <w:basedOn w:val="Normal"/>
    <w:rsid w:val="0072419E"/>
    <w:pPr>
      <w:spacing w:after="0" w:line="240" w:lineRule="auto"/>
      <w:jc w:val="left"/>
    </w:pPr>
    <w:rPr>
      <w:rFonts w:eastAsiaTheme="minorHAnsi"/>
      <w:i/>
      <w:kern w:val="2"/>
      <w:sz w:val="12"/>
      <w14:ligatures w14:val="standardContextual"/>
    </w:rPr>
  </w:style>
  <w:style w:type="paragraph" w:customStyle="1" w:styleId="P68B1DB1-Normal19">
    <w:name w:val="P68B1DB1-Normal19"/>
    <w:basedOn w:val="Normal"/>
    <w:rsid w:val="00AB79B9"/>
    <w:pPr>
      <w:spacing w:after="0" w:line="240" w:lineRule="auto"/>
      <w:jc w:val="left"/>
    </w:pPr>
    <w:rPr>
      <w:rFonts w:eastAsiaTheme="minorHAnsi"/>
      <w:b/>
      <w:kern w:val="2"/>
      <w:sz w:val="40"/>
      <w14:ligatures w14:val="standardContextual"/>
    </w:rPr>
  </w:style>
  <w:style w:type="paragraph" w:customStyle="1" w:styleId="P68B1DB1-Normal20">
    <w:name w:val="P68B1DB1-Normal20"/>
    <w:basedOn w:val="Normal"/>
    <w:rsid w:val="00AB79B9"/>
    <w:pPr>
      <w:spacing w:after="0" w:line="240" w:lineRule="auto"/>
      <w:jc w:val="left"/>
    </w:pPr>
    <w:rPr>
      <w:rFonts w:eastAsiaTheme="minorHAnsi"/>
      <w:kern w:val="2"/>
      <w:sz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476249">
      <w:bodyDiv w:val="1"/>
      <w:marLeft w:val="0"/>
      <w:marRight w:val="0"/>
      <w:marTop w:val="0"/>
      <w:marBottom w:val="0"/>
      <w:divBdr>
        <w:top w:val="none" w:sz="0" w:space="0" w:color="auto"/>
        <w:left w:val="none" w:sz="0" w:space="0" w:color="auto"/>
        <w:bottom w:val="none" w:sz="0" w:space="0" w:color="auto"/>
        <w:right w:val="none" w:sz="0" w:space="0" w:color="auto"/>
      </w:divBdr>
      <w:divsChild>
        <w:div w:id="1025910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40.emf"/><Relationship Id="rId26" Type="http://schemas.openxmlformats.org/officeDocument/2006/relationships/header" Target="header2.xml"/><Relationship Id="rId39" Type="http://schemas.openxmlformats.org/officeDocument/2006/relationships/hyperlink" Target="https://globalstrandingnetwork.com/" TargetMode="External"/><Relationship Id="rId21" Type="http://schemas.openxmlformats.org/officeDocument/2006/relationships/hyperlink" Target="https://arabianseawhalenetwork.org/" TargetMode="External"/><Relationship Id="rId34" Type="http://schemas.openxmlformats.org/officeDocument/2006/relationships/hyperlink" Target="https://www.marinemammalhabitat.org/factsheets/gulf-masirah-offshore-waters/" TargetMode="External"/><Relationship Id="rId42" Type="http://schemas.openxmlformats.org/officeDocument/2006/relationships/image" Target="media/image9.emf"/><Relationship Id="rId47" Type="http://schemas.openxmlformats.org/officeDocument/2006/relationships/footer" Target="footer3.xml"/><Relationship Id="rId50" Type="http://schemas.openxmlformats.org/officeDocument/2006/relationships/hyperlink" Target="https://arabianseawhalenetwork.org/wp-content/uploads/2017/02/ashw_infographic_021017.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0.emf"/><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marinemammalhabitat.org/factsheets/oman-arabian-sea/" TargetMode="External"/><Relationship Id="rId37" Type="http://schemas.openxmlformats.org/officeDocument/2006/relationships/hyperlink" Target="https://www.marinemammalhabitat.org/factsheets/gulf-salwa/" TargetMode="External"/><Relationship Id="rId40" Type="http://schemas.openxmlformats.org/officeDocument/2006/relationships/image" Target="media/image7.emf"/><Relationship Id="rId45" Type="http://schemas.openxmlformats.org/officeDocument/2006/relationships/hyperlink" Target="https://www.bbc.com/news/av/world-middle-east-57288265"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gif"/><Relationship Id="rId31" Type="http://schemas.openxmlformats.org/officeDocument/2006/relationships/hyperlink" Target="https://www.cbd.int/ebsa/" TargetMode="External"/><Relationship Id="rId44" Type="http://schemas.openxmlformats.org/officeDocument/2006/relationships/image" Target="media/image10.emf"/><Relationship Id="rId52" Type="http://schemas.openxmlformats.org/officeDocument/2006/relationships/hyperlink" Target="https://www.linkedin.com/company/arabian-sea-whale-network-aswn/posts/?feedView=a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cms.int/sites/default/files/document/cms_cop12_ca.12.4_humpback-whales-arabian-sea_e.pdf" TargetMode="External"/><Relationship Id="rId27" Type="http://schemas.openxmlformats.org/officeDocument/2006/relationships/footer" Target="footer1.xml"/><Relationship Id="rId30" Type="http://schemas.openxmlformats.org/officeDocument/2006/relationships/hyperlink" Target="https://www.cbd.int/nbsap" TargetMode="External"/><Relationship Id="rId35" Type="http://schemas.openxmlformats.org/officeDocument/2006/relationships/hyperlink" Target="https://www.marinemammalhabitat.org/factsheets/north-east-arabian-sea/" TargetMode="External"/><Relationship Id="rId43" Type="http://schemas.openxmlformats.org/officeDocument/2006/relationships/image" Target="media/image11.emf"/><Relationship Id="rId48" Type="http://schemas.openxmlformats.org/officeDocument/2006/relationships/hyperlink" Target="https://www.bluewhalesblueskies.org/" TargetMode="External"/><Relationship Id="rId8" Type="http://schemas.openxmlformats.org/officeDocument/2006/relationships/webSettings" Target="webSettings.xml"/><Relationship Id="rId51" Type="http://schemas.openxmlformats.org/officeDocument/2006/relationships/hyperlink" Target="https://www.facebook.com/ArabianSeaWhaleNetwork"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gif"/><Relationship Id="rId25" Type="http://schemas.openxmlformats.org/officeDocument/2006/relationships/header" Target="header1.xml"/><Relationship Id="rId33" Type="http://schemas.openxmlformats.org/officeDocument/2006/relationships/hyperlink" Target="https://www.marinemammalhabitat.org/factsheets/dhofar/" TargetMode="External"/><Relationship Id="rId38" Type="http://schemas.openxmlformats.org/officeDocument/2006/relationships/hyperlink" Target="https://www.protectedplanet.net/country/ARE" TargetMode="External"/><Relationship Id="rId46" Type="http://schemas.openxmlformats.org/officeDocument/2006/relationships/image" Target="media/image11.png"/><Relationship Id="rId20" Type="http://schemas.openxmlformats.org/officeDocument/2006/relationships/image" Target="media/image5.png"/><Relationship Id="rId41" Type="http://schemas.openxmlformats.org/officeDocument/2006/relationships/image" Target="media/image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0.emf"/><Relationship Id="rId23" Type="http://schemas.openxmlformats.org/officeDocument/2006/relationships/hyperlink" Target="https://www.cms.int/en/document/concerted-actions-1" TargetMode="External"/><Relationship Id="rId28" Type="http://schemas.openxmlformats.org/officeDocument/2006/relationships/footer" Target="footer2.xml"/><Relationship Id="rId36" Type="http://schemas.openxmlformats.org/officeDocument/2006/relationships/hyperlink" Target="https://www.marinemammalhabitat.org/factsheets/maldives-archipelago-adjacent-oceanic-waters/" TargetMode="External"/><Relationship Id="rId49" Type="http://schemas.openxmlformats.org/officeDocument/2006/relationships/hyperlink" Target="https://arabianseawhalenetwor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34535-C729-4CEE-9818-24254DE6EF72}">
  <ds:schemaRefs>
    <ds:schemaRef ds:uri="http://schemas.microsoft.com/sharepoint/v3/contenttype/forms"/>
  </ds:schemaRefs>
</ds:datastoreItem>
</file>

<file path=customXml/itemProps2.xml><?xml version="1.0" encoding="utf-8"?>
<ds:datastoreItem xmlns:ds="http://schemas.openxmlformats.org/officeDocument/2006/customXml" ds:itemID="{520C38EB-BCC0-4BBE-93D8-8AF348DB2D4B}"/>
</file>

<file path=customXml/itemProps3.xml><?xml version="1.0" encoding="utf-8"?>
<ds:datastoreItem xmlns:ds="http://schemas.openxmlformats.org/officeDocument/2006/customXml" ds:itemID="{83681F29-B54A-4984-871E-DEF72EF5AFD9}">
  <ds:schemaRefs>
    <ds:schemaRef ds:uri="http://www.w3.org/XML/1998/namespace"/>
    <ds:schemaRef ds:uri="http://schemas.microsoft.com/office/2006/documentManagement/types"/>
    <ds:schemaRef ds:uri="a7b50396-0b06-45c1-b28e-46f86d566a10"/>
    <ds:schemaRef ds:uri="http://schemas.openxmlformats.org/package/2006/metadata/core-properties"/>
    <ds:schemaRef ds:uri="http://purl.org/dc/elements/1.1/"/>
    <ds:schemaRef ds:uri="985ec44e-1bab-4c0b-9df0-6ba128686fc9"/>
    <ds:schemaRef ds:uri="http://schemas.microsoft.com/office/2006/metadata/properties"/>
    <ds:schemaRef ds:uri="http://schemas.microsoft.com/office/infopath/2007/PartnerControls"/>
    <ds:schemaRef ds:uri="c15478a5-0be8-4f5d-8383-b307d5ba8bf6"/>
    <ds:schemaRef ds:uri="http://purl.org/dc/dcmitype/"/>
    <ds:schemaRef ds:uri="http://purl.org/dc/terms/"/>
  </ds:schemaRefs>
</ds:datastoreItem>
</file>

<file path=customXml/itemProps4.xml><?xml version="1.0" encoding="utf-8"?>
<ds:datastoreItem xmlns:ds="http://schemas.openxmlformats.org/officeDocument/2006/customXml" ds:itemID="{AC5FE9F9-90CF-7B43-B200-DF157004936C}">
  <ds:schemaRefs>
    <ds:schemaRef ds:uri="http://schemas.openxmlformats.org/officeDocument/2006/bibliography"/>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85</TotalTime>
  <Pages>47</Pages>
  <Words>19868</Words>
  <Characters>113248</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Daan de Leur</cp:lastModifiedBy>
  <cp:revision>121</cp:revision>
  <cp:lastPrinted>2026-01-27T15:58:00Z</cp:lastPrinted>
  <dcterms:created xsi:type="dcterms:W3CDTF">2025-10-21T17:42:00Z</dcterms:created>
  <dcterms:modified xsi:type="dcterms:W3CDTF">2026-01-27T15:58:00Z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