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B571" w14:textId="32CA355B" w:rsidR="003C4C74" w:rsidRDefault="00B277D0" w:rsidP="00E96E08">
      <w:pPr>
        <w:pStyle w:val="BodyText"/>
        <w:jc w:val="right"/>
        <w:rPr>
          <w:rFonts w:ascii="Arial" w:hAnsi="Arial" w:cs="Arial"/>
          <w:b/>
          <w:szCs w:val="18"/>
        </w:rPr>
      </w:pPr>
      <w:r>
        <w:rPr>
          <w:rFonts w:ascii="Arial" w:hAnsi="Arial" w:cs="Arial"/>
          <w:b/>
          <w:szCs w:val="18"/>
        </w:rPr>
        <w:t>ANNEX 3</w:t>
      </w:r>
    </w:p>
    <w:p w14:paraId="75CD74AC" w14:textId="77777777" w:rsidR="00927785" w:rsidRPr="00927785" w:rsidRDefault="00927785" w:rsidP="00927785">
      <w:pPr>
        <w:pStyle w:val="BodyText"/>
        <w:spacing w:before="244"/>
        <w:jc w:val="right"/>
        <w:rPr>
          <w:rFonts w:ascii="Arial" w:hAnsi="Arial" w:cs="Arial"/>
          <w:b/>
          <w:szCs w:val="18"/>
        </w:rPr>
      </w:pPr>
    </w:p>
    <w:p w14:paraId="49AF6FAA" w14:textId="77777777" w:rsidR="003C4C74" w:rsidRPr="00A77F72" w:rsidRDefault="003C4C74" w:rsidP="00505BA3">
      <w:pPr>
        <w:pStyle w:val="Title"/>
        <w:jc w:val="center"/>
        <w:rPr>
          <w:rFonts w:ascii="Arial" w:hAnsi="Arial" w:cs="Arial"/>
          <w:b/>
          <w:bCs/>
          <w:color w:val="auto"/>
          <w:sz w:val="32"/>
          <w:szCs w:val="32"/>
        </w:rPr>
      </w:pPr>
      <w:r w:rsidRPr="00A77F72">
        <w:rPr>
          <w:rFonts w:ascii="Arial" w:hAnsi="Arial" w:cs="Arial"/>
          <w:b/>
          <w:bCs/>
          <w:color w:val="auto"/>
          <w:sz w:val="32"/>
          <w:szCs w:val="32"/>
        </w:rPr>
        <w:t>A Conservation Management Plan for Arabian Sea humpback whales</w:t>
      </w:r>
    </w:p>
    <w:p w14:paraId="70CEC589" w14:textId="77777777" w:rsidR="00E519A0" w:rsidRPr="00E519A0" w:rsidRDefault="00E519A0" w:rsidP="00E519A0">
      <w:pPr>
        <w:rPr>
          <w:rFonts w:ascii="Arial" w:hAnsi="Arial" w:cs="Arial"/>
        </w:rPr>
      </w:pPr>
    </w:p>
    <w:p w14:paraId="6A5BAEC3" w14:textId="77777777" w:rsidR="003C4C74" w:rsidRPr="00B3608A" w:rsidRDefault="003C4C74" w:rsidP="00505BA3">
      <w:pPr>
        <w:pStyle w:val="BodyText"/>
        <w:jc w:val="center"/>
        <w:rPr>
          <w:rFonts w:ascii="Arial" w:hAnsi="Arial" w:cs="Arial"/>
          <w:sz w:val="44"/>
        </w:rPr>
      </w:pPr>
      <w:r w:rsidRPr="00B3608A">
        <w:rPr>
          <w:rFonts w:ascii="Arial" w:hAnsi="Arial" w:cs="Arial"/>
          <w:noProof/>
        </w:rPr>
        <w:drawing>
          <wp:inline distT="0" distB="0" distL="0" distR="0" wp14:anchorId="6DE65677" wp14:editId="389002E0">
            <wp:extent cx="4273550" cy="2848584"/>
            <wp:effectExtent l="0" t="0" r="0" b="9525"/>
            <wp:docPr id="1824855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855" cy="2853453"/>
                    </a:xfrm>
                    <a:prstGeom prst="rect">
                      <a:avLst/>
                    </a:prstGeom>
                    <a:noFill/>
                    <a:ln>
                      <a:noFill/>
                    </a:ln>
                  </pic:spPr>
                </pic:pic>
              </a:graphicData>
            </a:graphic>
          </wp:inline>
        </w:drawing>
      </w:r>
    </w:p>
    <w:p w14:paraId="5A4C5F28" w14:textId="77777777" w:rsidR="003C4C74" w:rsidRPr="00B3608A" w:rsidRDefault="003C4C74" w:rsidP="00505BA3">
      <w:pPr>
        <w:pStyle w:val="Subtitle"/>
        <w:rPr>
          <w:rFonts w:ascii="Arial" w:hAnsi="Arial" w:cs="Arial"/>
          <w:color w:val="auto"/>
        </w:rPr>
      </w:pPr>
    </w:p>
    <w:p w14:paraId="0B160974" w14:textId="68FFA8BB" w:rsidR="003C4C74" w:rsidRPr="008274A0" w:rsidRDefault="003C4C74" w:rsidP="00946B67">
      <w:pPr>
        <w:pStyle w:val="Subtitle"/>
        <w:spacing w:after="0"/>
        <w:rPr>
          <w:rFonts w:ascii="Arial" w:hAnsi="Arial" w:cs="Arial"/>
          <w:color w:val="auto"/>
          <w:sz w:val="22"/>
          <w:szCs w:val="22"/>
        </w:rPr>
      </w:pPr>
      <w:r w:rsidRPr="008274A0">
        <w:rPr>
          <w:rFonts w:ascii="Arial" w:hAnsi="Arial" w:cs="Arial"/>
          <w:color w:val="auto"/>
          <w:sz w:val="22"/>
          <w:szCs w:val="22"/>
        </w:rPr>
        <w:t>This</w:t>
      </w:r>
      <w:r w:rsidRPr="008274A0">
        <w:rPr>
          <w:rFonts w:ascii="Arial" w:hAnsi="Arial" w:cs="Arial"/>
          <w:color w:val="auto"/>
          <w:spacing w:val="-7"/>
          <w:sz w:val="22"/>
          <w:szCs w:val="22"/>
        </w:rPr>
        <w:t xml:space="preserve"> </w:t>
      </w:r>
      <w:r w:rsidRPr="008274A0">
        <w:rPr>
          <w:rFonts w:ascii="Arial" w:hAnsi="Arial" w:cs="Arial"/>
          <w:color w:val="auto"/>
          <w:sz w:val="22"/>
          <w:szCs w:val="22"/>
        </w:rPr>
        <w:t>Conservation</w:t>
      </w:r>
      <w:r w:rsidRPr="008274A0">
        <w:rPr>
          <w:rFonts w:ascii="Arial" w:hAnsi="Arial" w:cs="Arial"/>
          <w:color w:val="auto"/>
          <w:spacing w:val="-7"/>
          <w:sz w:val="22"/>
          <w:szCs w:val="22"/>
        </w:rPr>
        <w:t xml:space="preserve"> </w:t>
      </w:r>
      <w:r w:rsidRPr="008274A0">
        <w:rPr>
          <w:rFonts w:ascii="Arial" w:hAnsi="Arial" w:cs="Arial"/>
          <w:color w:val="auto"/>
          <w:sz w:val="22"/>
          <w:szCs w:val="22"/>
        </w:rPr>
        <w:t>Management</w:t>
      </w:r>
      <w:r w:rsidRPr="008274A0">
        <w:rPr>
          <w:rFonts w:ascii="Arial" w:hAnsi="Arial" w:cs="Arial"/>
          <w:color w:val="auto"/>
          <w:spacing w:val="-7"/>
          <w:sz w:val="22"/>
          <w:szCs w:val="22"/>
        </w:rPr>
        <w:t xml:space="preserve"> </w:t>
      </w:r>
      <w:r w:rsidRPr="008274A0">
        <w:rPr>
          <w:rFonts w:ascii="Arial" w:hAnsi="Arial" w:cs="Arial"/>
          <w:color w:val="auto"/>
          <w:sz w:val="22"/>
          <w:szCs w:val="22"/>
        </w:rPr>
        <w:t>Plan</w:t>
      </w:r>
      <w:r w:rsidRPr="008274A0">
        <w:rPr>
          <w:rFonts w:ascii="Arial" w:hAnsi="Arial" w:cs="Arial"/>
          <w:color w:val="auto"/>
          <w:spacing w:val="-7"/>
          <w:sz w:val="22"/>
          <w:szCs w:val="22"/>
        </w:rPr>
        <w:t xml:space="preserve"> </w:t>
      </w:r>
      <w:r w:rsidRPr="008274A0">
        <w:rPr>
          <w:rFonts w:ascii="Arial" w:hAnsi="Arial" w:cs="Arial"/>
          <w:color w:val="auto"/>
          <w:sz w:val="22"/>
          <w:szCs w:val="22"/>
        </w:rPr>
        <w:t>was</w:t>
      </w:r>
      <w:r w:rsidRPr="008274A0">
        <w:rPr>
          <w:rFonts w:ascii="Arial" w:hAnsi="Arial" w:cs="Arial"/>
          <w:color w:val="auto"/>
          <w:spacing w:val="-7"/>
          <w:sz w:val="22"/>
          <w:szCs w:val="22"/>
        </w:rPr>
        <w:t xml:space="preserve"> </w:t>
      </w:r>
      <w:r w:rsidRPr="008274A0">
        <w:rPr>
          <w:rFonts w:ascii="Arial" w:hAnsi="Arial" w:cs="Arial"/>
          <w:color w:val="auto"/>
          <w:sz w:val="22"/>
          <w:szCs w:val="22"/>
        </w:rPr>
        <w:t xml:space="preserve">prepared by </w:t>
      </w:r>
      <w:r w:rsidR="001F4FFC" w:rsidRPr="008274A0">
        <w:rPr>
          <w:rFonts w:ascii="Arial" w:hAnsi="Arial" w:cs="Arial"/>
          <w:color w:val="auto"/>
          <w:sz w:val="22"/>
          <w:szCs w:val="22"/>
        </w:rPr>
        <w:t xml:space="preserve">a coalition of stakeholders representing Arabian Sea humpback whale </w:t>
      </w:r>
      <w:r w:rsidR="008E30B0" w:rsidRPr="008274A0">
        <w:rPr>
          <w:rFonts w:ascii="Arial" w:hAnsi="Arial" w:cs="Arial"/>
          <w:color w:val="auto"/>
          <w:sz w:val="22"/>
          <w:szCs w:val="22"/>
        </w:rPr>
        <w:t>R</w:t>
      </w:r>
      <w:r w:rsidR="001F4FFC" w:rsidRPr="008274A0">
        <w:rPr>
          <w:rFonts w:ascii="Arial" w:hAnsi="Arial" w:cs="Arial"/>
          <w:color w:val="auto"/>
          <w:sz w:val="22"/>
          <w:szCs w:val="22"/>
        </w:rPr>
        <w:t xml:space="preserve">ange </w:t>
      </w:r>
      <w:r w:rsidR="00E45EF9" w:rsidRPr="008274A0">
        <w:rPr>
          <w:rFonts w:ascii="Arial" w:hAnsi="Arial" w:cs="Arial"/>
          <w:color w:val="auto"/>
          <w:sz w:val="22"/>
          <w:szCs w:val="22"/>
        </w:rPr>
        <w:t>S</w:t>
      </w:r>
      <w:r w:rsidR="001F4FFC" w:rsidRPr="008274A0">
        <w:rPr>
          <w:rFonts w:ascii="Arial" w:hAnsi="Arial" w:cs="Arial"/>
          <w:color w:val="auto"/>
          <w:sz w:val="22"/>
          <w:szCs w:val="22"/>
        </w:rPr>
        <w:t xml:space="preserve">tates, as well as </w:t>
      </w:r>
      <w:r w:rsidR="00C852B8" w:rsidRPr="008274A0">
        <w:rPr>
          <w:rFonts w:ascii="Arial" w:hAnsi="Arial" w:cs="Arial"/>
          <w:color w:val="auto"/>
          <w:sz w:val="22"/>
          <w:szCs w:val="22"/>
        </w:rPr>
        <w:t xml:space="preserve">members of </w:t>
      </w:r>
      <w:r w:rsidR="001F4FFC" w:rsidRPr="008274A0">
        <w:rPr>
          <w:rFonts w:ascii="Arial" w:hAnsi="Arial" w:cs="Arial"/>
          <w:color w:val="auto"/>
          <w:sz w:val="22"/>
          <w:szCs w:val="22"/>
        </w:rPr>
        <w:t>the Arabian Sea Whale Network, the Secretariat and Scientific and Conservation Committees of the International Whaling Commission, and the Secretariat of the Convention on Migratory Species</w:t>
      </w:r>
    </w:p>
    <w:p w14:paraId="67756E05" w14:textId="77777777" w:rsidR="003C4C74" w:rsidRPr="00B3608A" w:rsidRDefault="003C4C74">
      <w:pPr>
        <w:pStyle w:val="BodyText"/>
        <w:rPr>
          <w:rFonts w:ascii="Arial" w:hAnsi="Arial" w:cs="Arial"/>
        </w:rPr>
      </w:pPr>
    </w:p>
    <w:p w14:paraId="1F0AAF94" w14:textId="77777777" w:rsidR="003C4C74" w:rsidRPr="00B3608A" w:rsidRDefault="003C4C74">
      <w:pPr>
        <w:pStyle w:val="BodyText"/>
        <w:rPr>
          <w:rFonts w:ascii="Arial" w:hAnsi="Arial" w:cs="Arial"/>
        </w:rPr>
      </w:pPr>
    </w:p>
    <w:p w14:paraId="6B25EE8A" w14:textId="77777777" w:rsidR="00204B9D" w:rsidRPr="00B3608A" w:rsidRDefault="00204B9D">
      <w:pPr>
        <w:jc w:val="left"/>
        <w:rPr>
          <w:rFonts w:ascii="Arial" w:hAnsi="Arial" w:cs="Arial"/>
          <w:i/>
          <w:spacing w:val="-2"/>
        </w:rPr>
      </w:pPr>
      <w:r w:rsidRPr="00B3608A">
        <w:rPr>
          <w:rFonts w:ascii="Arial" w:hAnsi="Arial" w:cs="Arial"/>
          <w:i/>
          <w:spacing w:val="-2"/>
        </w:rPr>
        <w:br w:type="page"/>
      </w:r>
    </w:p>
    <w:bookmarkStart w:id="0" w:name="_Toc208484299" w:displacedByCustomXml="next"/>
    <w:sdt>
      <w:sdtPr>
        <w:rPr>
          <w:rFonts w:ascii="Arial" w:eastAsiaTheme="minorEastAsia" w:hAnsi="Arial" w:cs="Arial"/>
          <w:b w:val="0"/>
          <w:color w:val="auto"/>
          <w:sz w:val="22"/>
          <w:szCs w:val="22"/>
        </w:rPr>
        <w:id w:val="-268079433"/>
        <w:docPartObj>
          <w:docPartGallery w:val="Table of Contents"/>
          <w:docPartUnique/>
        </w:docPartObj>
      </w:sdtPr>
      <w:sdtEndPr/>
      <w:sdtContent>
        <w:p w14:paraId="486971FE" w14:textId="6190B2E2" w:rsidR="003C4C74" w:rsidRPr="008469BE" w:rsidRDefault="003C4C74" w:rsidP="00FA6168">
          <w:pPr>
            <w:pStyle w:val="Heading1"/>
            <w:rPr>
              <w:rFonts w:ascii="Arial" w:hAnsi="Arial" w:cs="Arial"/>
              <w:color w:val="auto"/>
              <w:sz w:val="22"/>
              <w:szCs w:val="22"/>
            </w:rPr>
          </w:pPr>
          <w:r w:rsidRPr="008469BE">
            <w:rPr>
              <w:rFonts w:ascii="Arial" w:hAnsi="Arial" w:cs="Arial"/>
              <w:color w:val="auto"/>
              <w:sz w:val="22"/>
              <w:szCs w:val="22"/>
            </w:rPr>
            <w:t>Table of Contents</w:t>
          </w:r>
          <w:bookmarkEnd w:id="0"/>
        </w:p>
        <w:p w14:paraId="506347A1" w14:textId="57DC6B0A" w:rsidR="00D0482F" w:rsidRPr="009923C2" w:rsidRDefault="003C4C74">
          <w:pPr>
            <w:pStyle w:val="TOC1"/>
            <w:tabs>
              <w:tab w:val="right" w:leader="dot" w:pos="9742"/>
            </w:tabs>
            <w:rPr>
              <w:rFonts w:ascii="Arial" w:hAnsi="Arial" w:cs="Arial"/>
              <w:noProof/>
              <w:kern w:val="2"/>
              <w:lang/>
              <w14:ligatures w14:val="standardContextual"/>
            </w:rPr>
          </w:pPr>
          <w:r w:rsidRPr="00761E55">
            <w:rPr>
              <w:rFonts w:ascii="Arial" w:hAnsi="Arial" w:cs="Arial"/>
            </w:rPr>
            <w:fldChar w:fldCharType="begin"/>
          </w:r>
          <w:r w:rsidRPr="00761E55">
            <w:rPr>
              <w:rFonts w:ascii="Arial" w:hAnsi="Arial" w:cs="Arial"/>
            </w:rPr>
            <w:instrText xml:space="preserve"> TOC \o "1-3" \h \z \u </w:instrText>
          </w:r>
          <w:r w:rsidRPr="00761E55">
            <w:rPr>
              <w:rFonts w:ascii="Arial" w:hAnsi="Arial" w:cs="Arial"/>
            </w:rPr>
            <w:fldChar w:fldCharType="separate"/>
          </w:r>
          <w:hyperlink w:anchor="_Toc208484299" w:history="1">
            <w:r w:rsidR="00D0482F" w:rsidRPr="009923C2">
              <w:rPr>
                <w:rStyle w:val="Hyperlink"/>
                <w:rFonts w:ascii="Arial" w:hAnsi="Arial" w:cs="Arial"/>
                <w:noProof/>
              </w:rPr>
              <w:t>Table of Contents</w:t>
            </w:r>
            <w:r w:rsidR="00D0482F" w:rsidRPr="009923C2">
              <w:rPr>
                <w:rFonts w:ascii="Arial" w:hAnsi="Arial" w:cs="Arial"/>
                <w:noProof/>
                <w:webHidden/>
              </w:rPr>
              <w:tab/>
            </w:r>
            <w:r w:rsidR="00D0482F" w:rsidRPr="009923C2">
              <w:rPr>
                <w:rFonts w:ascii="Arial" w:hAnsi="Arial" w:cs="Arial"/>
                <w:noProof/>
                <w:webHidden/>
              </w:rPr>
              <w:fldChar w:fldCharType="begin"/>
            </w:r>
            <w:r w:rsidR="00D0482F" w:rsidRPr="009923C2">
              <w:rPr>
                <w:rFonts w:ascii="Arial" w:hAnsi="Arial" w:cs="Arial"/>
                <w:noProof/>
                <w:webHidden/>
              </w:rPr>
              <w:instrText xml:space="preserve"> PAGEREF _Toc208484299 \h </w:instrText>
            </w:r>
            <w:r w:rsidR="00D0482F" w:rsidRPr="009923C2">
              <w:rPr>
                <w:rFonts w:ascii="Arial" w:hAnsi="Arial" w:cs="Arial"/>
                <w:noProof/>
                <w:webHidden/>
              </w:rPr>
            </w:r>
            <w:r w:rsidR="00D0482F" w:rsidRPr="009923C2">
              <w:rPr>
                <w:rFonts w:ascii="Arial" w:hAnsi="Arial" w:cs="Arial"/>
                <w:noProof/>
                <w:webHidden/>
              </w:rPr>
              <w:fldChar w:fldCharType="separate"/>
            </w:r>
            <w:r w:rsidR="0059787F">
              <w:rPr>
                <w:rFonts w:ascii="Arial" w:hAnsi="Arial" w:cs="Arial"/>
                <w:noProof/>
                <w:webHidden/>
              </w:rPr>
              <w:t>2</w:t>
            </w:r>
            <w:r w:rsidR="00D0482F" w:rsidRPr="009923C2">
              <w:rPr>
                <w:rFonts w:ascii="Arial" w:hAnsi="Arial" w:cs="Arial"/>
                <w:noProof/>
                <w:webHidden/>
              </w:rPr>
              <w:fldChar w:fldCharType="end"/>
            </w:r>
          </w:hyperlink>
        </w:p>
        <w:p w14:paraId="0BBFD3B8" w14:textId="63C3647D" w:rsidR="00D0482F" w:rsidRPr="00B949A0" w:rsidRDefault="00D0482F">
          <w:pPr>
            <w:pStyle w:val="TOC1"/>
            <w:tabs>
              <w:tab w:val="right" w:leader="dot" w:pos="9742"/>
            </w:tabs>
            <w:rPr>
              <w:rFonts w:ascii="Arial" w:hAnsi="Arial" w:cs="Arial"/>
              <w:noProof/>
              <w:kern w:val="2"/>
              <w:sz w:val="20"/>
              <w:szCs w:val="20"/>
              <w:lang/>
              <w14:ligatures w14:val="standardContextual"/>
            </w:rPr>
          </w:pPr>
          <w:hyperlink w:anchor="_Toc208484300" w:history="1">
            <w:r w:rsidRPr="00B949A0">
              <w:rPr>
                <w:rStyle w:val="Hyperlink"/>
                <w:rFonts w:ascii="Arial" w:hAnsi="Arial" w:cs="Arial"/>
                <w:noProof/>
                <w:sz w:val="20"/>
                <w:szCs w:val="20"/>
              </w:rPr>
              <w:t>Executive</w:t>
            </w:r>
            <w:r w:rsidRPr="00B949A0">
              <w:rPr>
                <w:rStyle w:val="Hyperlink"/>
                <w:rFonts w:ascii="Arial" w:hAnsi="Arial" w:cs="Arial"/>
                <w:noProof/>
                <w:spacing w:val="-10"/>
                <w:sz w:val="20"/>
                <w:szCs w:val="20"/>
              </w:rPr>
              <w:t xml:space="preserve"> </w:t>
            </w:r>
            <w:r w:rsidRPr="00B949A0">
              <w:rPr>
                <w:rStyle w:val="Hyperlink"/>
                <w:rFonts w:ascii="Arial" w:hAnsi="Arial" w:cs="Arial"/>
                <w:noProof/>
                <w:spacing w:val="-2"/>
                <w:sz w:val="20"/>
                <w:szCs w:val="20"/>
              </w:rPr>
              <w:t>Summary</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4</w:t>
            </w:r>
            <w:r w:rsidRPr="00B949A0">
              <w:rPr>
                <w:rFonts w:ascii="Arial" w:hAnsi="Arial" w:cs="Arial"/>
                <w:noProof/>
                <w:webHidden/>
                <w:sz w:val="20"/>
                <w:szCs w:val="20"/>
              </w:rPr>
              <w:fldChar w:fldCharType="end"/>
            </w:r>
          </w:hyperlink>
        </w:p>
        <w:p w14:paraId="5929E05B" w14:textId="583B5ECA" w:rsidR="00D0482F" w:rsidRPr="00B949A0" w:rsidRDefault="00D0482F">
          <w:pPr>
            <w:pStyle w:val="TOC1"/>
            <w:tabs>
              <w:tab w:val="left" w:pos="440"/>
              <w:tab w:val="right" w:leader="dot" w:pos="9742"/>
            </w:tabs>
            <w:rPr>
              <w:rFonts w:ascii="Arial" w:hAnsi="Arial" w:cs="Arial"/>
              <w:noProof/>
              <w:kern w:val="2"/>
              <w:sz w:val="20"/>
              <w:szCs w:val="20"/>
              <w:lang/>
              <w14:ligatures w14:val="standardContextual"/>
            </w:rPr>
          </w:pPr>
          <w:hyperlink w:anchor="_Toc208484301" w:history="1">
            <w:r w:rsidRPr="00B949A0">
              <w:rPr>
                <w:rStyle w:val="Hyperlink"/>
                <w:rFonts w:ascii="Arial" w:hAnsi="Arial" w:cs="Arial"/>
                <w:noProof/>
                <w:sz w:val="20"/>
                <w:szCs w:val="20"/>
              </w:rPr>
              <w:t>1.</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Introduction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5</w:t>
            </w:r>
            <w:r w:rsidRPr="00B949A0">
              <w:rPr>
                <w:rFonts w:ascii="Arial" w:hAnsi="Arial" w:cs="Arial"/>
                <w:noProof/>
                <w:webHidden/>
                <w:sz w:val="20"/>
                <w:szCs w:val="20"/>
              </w:rPr>
              <w:fldChar w:fldCharType="end"/>
            </w:r>
          </w:hyperlink>
        </w:p>
        <w:p w14:paraId="3690EAD6" w14:textId="1FC67193"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02" w:history="1">
            <w:r w:rsidRPr="00B949A0">
              <w:rPr>
                <w:rStyle w:val="Hyperlink"/>
                <w:rFonts w:ascii="Arial" w:hAnsi="Arial" w:cs="Arial"/>
                <w:noProof/>
                <w:sz w:val="20"/>
                <w:szCs w:val="20"/>
              </w:rPr>
              <w:t>1.1 Arabian Sea humpback whales: background and context</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5</w:t>
            </w:r>
            <w:r w:rsidRPr="00B949A0">
              <w:rPr>
                <w:rFonts w:ascii="Arial" w:hAnsi="Arial" w:cs="Arial"/>
                <w:noProof/>
                <w:webHidden/>
                <w:sz w:val="20"/>
                <w:szCs w:val="20"/>
              </w:rPr>
              <w:fldChar w:fldCharType="end"/>
            </w:r>
          </w:hyperlink>
        </w:p>
        <w:p w14:paraId="708DDD2B" w14:textId="66C8592D"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03" w:history="1">
            <w:r w:rsidRPr="00B949A0">
              <w:rPr>
                <w:rStyle w:val="Hyperlink"/>
                <w:rFonts w:ascii="Arial" w:hAnsi="Arial" w:cs="Arial"/>
                <w:noProof/>
                <w:sz w:val="20"/>
                <w:szCs w:val="20"/>
              </w:rPr>
              <w:t>1.2 Regional threats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6</w:t>
            </w:r>
            <w:r w:rsidRPr="00B949A0">
              <w:rPr>
                <w:rFonts w:ascii="Arial" w:hAnsi="Arial" w:cs="Arial"/>
                <w:noProof/>
                <w:webHidden/>
                <w:sz w:val="20"/>
                <w:szCs w:val="20"/>
              </w:rPr>
              <w:fldChar w:fldCharType="end"/>
            </w:r>
          </w:hyperlink>
        </w:p>
        <w:p w14:paraId="0D6ABB20" w14:textId="624E67DC"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04" w:history="1">
            <w:r w:rsidRPr="00B949A0">
              <w:rPr>
                <w:rStyle w:val="Hyperlink"/>
                <w:rFonts w:ascii="Arial" w:hAnsi="Arial" w:cs="Arial"/>
                <w:noProof/>
                <w:sz w:val="20"/>
                <w:szCs w:val="20"/>
              </w:rPr>
              <w:t>1.3 Rationale for active regional management of the population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6</w:t>
            </w:r>
            <w:r w:rsidRPr="00B949A0">
              <w:rPr>
                <w:rFonts w:ascii="Arial" w:hAnsi="Arial" w:cs="Arial"/>
                <w:noProof/>
                <w:webHidden/>
                <w:sz w:val="20"/>
                <w:szCs w:val="20"/>
              </w:rPr>
              <w:fldChar w:fldCharType="end"/>
            </w:r>
          </w:hyperlink>
        </w:p>
        <w:p w14:paraId="529981E2" w14:textId="35D2EF75"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05" w:history="1">
            <w:r w:rsidRPr="00B949A0">
              <w:rPr>
                <w:rStyle w:val="Hyperlink"/>
                <w:rFonts w:ascii="Arial" w:hAnsi="Arial" w:cs="Arial"/>
                <w:noProof/>
                <w:sz w:val="20"/>
                <w:szCs w:val="20"/>
              </w:rPr>
              <w:t>1.4 Overall</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objectives</w:t>
            </w:r>
            <w:r w:rsidRPr="00B949A0">
              <w:rPr>
                <w:rStyle w:val="Hyperlink"/>
                <w:rFonts w:ascii="Arial" w:hAnsi="Arial" w:cs="Arial"/>
                <w:noProof/>
                <w:spacing w:val="-5"/>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the</w:t>
            </w:r>
            <w:r w:rsidRPr="00B949A0">
              <w:rPr>
                <w:rStyle w:val="Hyperlink"/>
                <w:rFonts w:ascii="Arial" w:hAnsi="Arial" w:cs="Arial"/>
                <w:noProof/>
                <w:spacing w:val="-5"/>
                <w:sz w:val="20"/>
                <w:szCs w:val="20"/>
              </w:rPr>
              <w:t xml:space="preserve"> 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9</w:t>
            </w:r>
            <w:r w:rsidRPr="00B949A0">
              <w:rPr>
                <w:rFonts w:ascii="Arial" w:hAnsi="Arial" w:cs="Arial"/>
                <w:noProof/>
                <w:webHidden/>
                <w:sz w:val="20"/>
                <w:szCs w:val="20"/>
              </w:rPr>
              <w:fldChar w:fldCharType="end"/>
            </w:r>
          </w:hyperlink>
        </w:p>
        <w:p w14:paraId="66188AF9" w14:textId="432560A5" w:rsidR="00D0482F" w:rsidRPr="00B949A0" w:rsidRDefault="00D0482F">
          <w:pPr>
            <w:pStyle w:val="TOC1"/>
            <w:tabs>
              <w:tab w:val="left" w:pos="440"/>
              <w:tab w:val="right" w:leader="dot" w:pos="9742"/>
            </w:tabs>
            <w:rPr>
              <w:rFonts w:ascii="Arial" w:hAnsi="Arial" w:cs="Arial"/>
              <w:noProof/>
              <w:kern w:val="2"/>
              <w:sz w:val="20"/>
              <w:szCs w:val="20"/>
              <w:lang/>
              <w14:ligatures w14:val="standardContextual"/>
            </w:rPr>
          </w:pPr>
          <w:hyperlink w:anchor="_Toc208484306" w:history="1">
            <w:r w:rsidRPr="00B949A0">
              <w:rPr>
                <w:rStyle w:val="Hyperlink"/>
                <w:rFonts w:ascii="Arial" w:hAnsi="Arial" w:cs="Arial"/>
                <w:noProof/>
                <w:sz w:val="20"/>
                <w:szCs w:val="20"/>
              </w:rPr>
              <w:t>2.</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Legal</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Framework</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10</w:t>
            </w:r>
            <w:r w:rsidRPr="00B949A0">
              <w:rPr>
                <w:rFonts w:ascii="Arial" w:hAnsi="Arial" w:cs="Arial"/>
                <w:noProof/>
                <w:webHidden/>
                <w:sz w:val="20"/>
                <w:szCs w:val="20"/>
              </w:rPr>
              <w:fldChar w:fldCharType="end"/>
            </w:r>
          </w:hyperlink>
        </w:p>
        <w:p w14:paraId="5698646C" w14:textId="7B5D1704" w:rsidR="00D0482F" w:rsidRPr="00B949A0" w:rsidRDefault="00D0482F">
          <w:pPr>
            <w:pStyle w:val="TOC2"/>
            <w:tabs>
              <w:tab w:val="left" w:pos="960"/>
              <w:tab w:val="right" w:leader="dot" w:pos="9742"/>
            </w:tabs>
            <w:rPr>
              <w:rFonts w:ascii="Arial" w:hAnsi="Arial" w:cs="Arial"/>
              <w:noProof/>
              <w:kern w:val="2"/>
              <w:sz w:val="20"/>
              <w:szCs w:val="20"/>
              <w:lang/>
              <w14:ligatures w14:val="standardContextual"/>
            </w:rPr>
          </w:pPr>
          <w:hyperlink w:anchor="_Toc208484307" w:history="1">
            <w:r w:rsidRPr="00B949A0">
              <w:rPr>
                <w:rStyle w:val="Hyperlink"/>
                <w:rFonts w:ascii="Arial" w:hAnsi="Arial" w:cs="Arial"/>
                <w:noProof/>
                <w:spacing w:val="-2"/>
                <w:sz w:val="20"/>
                <w:szCs w:val="20"/>
              </w:rPr>
              <w:t>2.1</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International</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agreements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initiatives relating to ASHW and the development and implementation of the 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10</w:t>
            </w:r>
            <w:r w:rsidRPr="00B949A0">
              <w:rPr>
                <w:rFonts w:ascii="Arial" w:hAnsi="Arial" w:cs="Arial"/>
                <w:noProof/>
                <w:webHidden/>
                <w:sz w:val="20"/>
                <w:szCs w:val="20"/>
              </w:rPr>
              <w:fldChar w:fldCharType="end"/>
            </w:r>
          </w:hyperlink>
        </w:p>
        <w:p w14:paraId="2F5167A4" w14:textId="313AF5A9"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08" w:history="1">
            <w:r w:rsidRPr="00B949A0">
              <w:rPr>
                <w:rStyle w:val="Hyperlink"/>
                <w:rFonts w:ascii="Arial" w:hAnsi="Arial" w:cs="Arial"/>
                <w:noProof/>
                <w:sz w:val="20"/>
                <w:szCs w:val="20"/>
              </w:rPr>
              <w:t>2.2 Range State</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laws, policies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management</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arrangements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12</w:t>
            </w:r>
            <w:r w:rsidRPr="00B949A0">
              <w:rPr>
                <w:rFonts w:ascii="Arial" w:hAnsi="Arial" w:cs="Arial"/>
                <w:noProof/>
                <w:webHidden/>
                <w:sz w:val="20"/>
                <w:szCs w:val="20"/>
              </w:rPr>
              <w:fldChar w:fldCharType="end"/>
            </w:r>
          </w:hyperlink>
        </w:p>
        <w:p w14:paraId="6101C156" w14:textId="1AF5EF2C"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09" w:history="1">
            <w:r w:rsidRPr="00B949A0">
              <w:rPr>
                <w:rStyle w:val="Hyperlink"/>
                <w:rFonts w:ascii="Arial" w:hAnsi="Arial" w:cs="Arial"/>
                <w:noProof/>
                <w:sz w:val="20"/>
                <w:szCs w:val="20"/>
              </w:rPr>
              <w:t>2.2.1</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Bahrain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_Toc208484309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12</w:t>
            </w:r>
            <w:r w:rsidRPr="00B949A0">
              <w:rPr>
                <w:rFonts w:ascii="Arial" w:hAnsi="Arial" w:cs="Arial"/>
                <w:noProof/>
                <w:webHidden/>
                <w:sz w:val="20"/>
                <w:szCs w:val="20"/>
              </w:rPr>
              <w:fldChar w:fldCharType="end"/>
            </w:r>
          </w:hyperlink>
        </w:p>
        <w:p w14:paraId="1B62FA61" w14:textId="5C108390"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0" w:history="1">
            <w:r w:rsidRPr="00B949A0">
              <w:rPr>
                <w:rStyle w:val="Hyperlink"/>
                <w:rFonts w:ascii="Arial" w:hAnsi="Arial" w:cs="Arial"/>
                <w:noProof/>
                <w:sz w:val="20"/>
                <w:szCs w:val="20"/>
              </w:rPr>
              <w:t>2.2.2</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India</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12</w:t>
            </w:r>
            <w:r w:rsidRPr="00B949A0">
              <w:rPr>
                <w:rFonts w:ascii="Arial" w:hAnsi="Arial" w:cs="Arial"/>
                <w:noProof/>
                <w:webHidden/>
                <w:sz w:val="20"/>
                <w:szCs w:val="20"/>
              </w:rPr>
              <w:fldChar w:fldCharType="end"/>
            </w:r>
          </w:hyperlink>
        </w:p>
        <w:p w14:paraId="3F2C1190" w14:textId="4C903891"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1" w:history="1">
            <w:r w:rsidRPr="00B949A0">
              <w:rPr>
                <w:rStyle w:val="Hyperlink"/>
                <w:rFonts w:ascii="Arial" w:hAnsi="Arial" w:cs="Arial"/>
                <w:noProof/>
                <w:sz w:val="20"/>
                <w:szCs w:val="20"/>
              </w:rPr>
              <w:t>2.2.3</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Iran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13</w:t>
            </w:r>
            <w:r w:rsidRPr="00B949A0">
              <w:rPr>
                <w:rFonts w:ascii="Arial" w:hAnsi="Arial" w:cs="Arial"/>
                <w:noProof/>
                <w:webHidden/>
                <w:sz w:val="20"/>
                <w:szCs w:val="20"/>
              </w:rPr>
              <w:fldChar w:fldCharType="end"/>
            </w:r>
          </w:hyperlink>
        </w:p>
        <w:p w14:paraId="18AA8F3E" w14:textId="7A3BDE8E"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2" w:history="1">
            <w:r w:rsidRPr="00B949A0">
              <w:rPr>
                <w:rStyle w:val="Hyperlink"/>
                <w:rFonts w:ascii="Arial" w:hAnsi="Arial" w:cs="Arial"/>
                <w:noProof/>
                <w:sz w:val="20"/>
                <w:szCs w:val="20"/>
              </w:rPr>
              <w:t>2.2.4</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Kuwait</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13</w:t>
            </w:r>
            <w:r w:rsidRPr="00B949A0">
              <w:rPr>
                <w:rFonts w:ascii="Arial" w:hAnsi="Arial" w:cs="Arial"/>
                <w:noProof/>
                <w:webHidden/>
                <w:sz w:val="20"/>
                <w:szCs w:val="20"/>
              </w:rPr>
              <w:fldChar w:fldCharType="end"/>
            </w:r>
          </w:hyperlink>
        </w:p>
        <w:p w14:paraId="6245ED67" w14:textId="5B9FE9A9"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3" w:history="1">
            <w:r w:rsidRPr="00B949A0">
              <w:rPr>
                <w:rStyle w:val="Hyperlink"/>
                <w:rFonts w:ascii="Arial" w:hAnsi="Arial" w:cs="Arial"/>
                <w:noProof/>
                <w:sz w:val="20"/>
                <w:szCs w:val="20"/>
              </w:rPr>
              <w:t>2.2.5</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Maldives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13</w:t>
            </w:r>
            <w:r w:rsidRPr="00B949A0">
              <w:rPr>
                <w:rFonts w:ascii="Arial" w:hAnsi="Arial" w:cs="Arial"/>
                <w:noProof/>
                <w:webHidden/>
                <w:sz w:val="20"/>
                <w:szCs w:val="20"/>
              </w:rPr>
              <w:fldChar w:fldCharType="end"/>
            </w:r>
          </w:hyperlink>
        </w:p>
        <w:p w14:paraId="2FB164E1" w14:textId="7DCCC492"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4" w:history="1">
            <w:r w:rsidRPr="00B949A0">
              <w:rPr>
                <w:rStyle w:val="Hyperlink"/>
                <w:rFonts w:ascii="Arial" w:hAnsi="Arial" w:cs="Arial"/>
                <w:noProof/>
                <w:sz w:val="20"/>
                <w:szCs w:val="20"/>
              </w:rPr>
              <w:t>2.2.6</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Oman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14</w:t>
            </w:r>
            <w:r w:rsidRPr="00B949A0">
              <w:rPr>
                <w:rFonts w:ascii="Arial" w:hAnsi="Arial" w:cs="Arial"/>
                <w:noProof/>
                <w:webHidden/>
                <w:sz w:val="20"/>
                <w:szCs w:val="20"/>
              </w:rPr>
              <w:fldChar w:fldCharType="end"/>
            </w:r>
          </w:hyperlink>
        </w:p>
        <w:p w14:paraId="4377EB1F" w14:textId="52EF59DA"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5" w:history="1">
            <w:r w:rsidRPr="00B949A0">
              <w:rPr>
                <w:rStyle w:val="Hyperlink"/>
                <w:rFonts w:ascii="Arial" w:hAnsi="Arial" w:cs="Arial"/>
                <w:noProof/>
                <w:sz w:val="20"/>
                <w:szCs w:val="20"/>
              </w:rPr>
              <w:t>2.2.7</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Pakistan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14</w:t>
            </w:r>
            <w:r w:rsidRPr="00B949A0">
              <w:rPr>
                <w:rFonts w:ascii="Arial" w:hAnsi="Arial" w:cs="Arial"/>
                <w:noProof/>
                <w:webHidden/>
                <w:sz w:val="20"/>
                <w:szCs w:val="20"/>
              </w:rPr>
              <w:fldChar w:fldCharType="end"/>
            </w:r>
          </w:hyperlink>
        </w:p>
        <w:p w14:paraId="6A83E6DD" w14:textId="788F5F10"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6" w:history="1">
            <w:r w:rsidRPr="00B949A0">
              <w:rPr>
                <w:rStyle w:val="Hyperlink"/>
                <w:rFonts w:ascii="Arial" w:hAnsi="Arial" w:cs="Arial"/>
                <w:noProof/>
                <w:sz w:val="20"/>
                <w:szCs w:val="20"/>
              </w:rPr>
              <w:t>2.2.8</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Qatar</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15</w:t>
            </w:r>
            <w:r w:rsidRPr="00B949A0">
              <w:rPr>
                <w:rFonts w:ascii="Arial" w:hAnsi="Arial" w:cs="Arial"/>
                <w:noProof/>
                <w:webHidden/>
                <w:sz w:val="20"/>
                <w:szCs w:val="20"/>
              </w:rPr>
              <w:fldChar w:fldCharType="end"/>
            </w:r>
          </w:hyperlink>
        </w:p>
        <w:p w14:paraId="613CADFC" w14:textId="1C7DE49E" w:rsidR="00D0482F" w:rsidRPr="00B949A0" w:rsidRDefault="00D0482F">
          <w:pPr>
            <w:pStyle w:val="TOC3"/>
            <w:tabs>
              <w:tab w:val="left" w:pos="1200"/>
              <w:tab w:val="right" w:leader="dot" w:pos="9742"/>
            </w:tabs>
            <w:rPr>
              <w:rFonts w:ascii="Arial" w:hAnsi="Arial" w:cs="Arial"/>
              <w:noProof/>
              <w:kern w:val="2"/>
              <w:sz w:val="20"/>
              <w:szCs w:val="20"/>
              <w:lang/>
              <w14:ligatures w14:val="standardContextual"/>
            </w:rPr>
          </w:pPr>
          <w:hyperlink w:anchor="_Toc208484317" w:history="1">
            <w:r w:rsidRPr="00B949A0">
              <w:rPr>
                <w:rStyle w:val="Hyperlink"/>
                <w:rFonts w:ascii="Arial" w:hAnsi="Arial" w:cs="Arial"/>
                <w:noProof/>
                <w:sz w:val="20"/>
                <w:szCs w:val="20"/>
              </w:rPr>
              <w:t>2.2.9</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Saudi Arabia</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16</w:t>
            </w:r>
            <w:r w:rsidRPr="00B949A0">
              <w:rPr>
                <w:rFonts w:ascii="Arial" w:hAnsi="Arial" w:cs="Arial"/>
                <w:noProof/>
                <w:webHidden/>
                <w:sz w:val="20"/>
                <w:szCs w:val="20"/>
              </w:rPr>
              <w:fldChar w:fldCharType="end"/>
            </w:r>
          </w:hyperlink>
        </w:p>
        <w:p w14:paraId="6FEB867E" w14:textId="4C46CAB9" w:rsidR="00D0482F" w:rsidRPr="00B949A0" w:rsidRDefault="00D0482F">
          <w:pPr>
            <w:pStyle w:val="TOC3"/>
            <w:tabs>
              <w:tab w:val="left" w:pos="1440"/>
              <w:tab w:val="right" w:leader="dot" w:pos="9742"/>
            </w:tabs>
            <w:rPr>
              <w:rFonts w:ascii="Arial" w:hAnsi="Arial" w:cs="Arial"/>
              <w:noProof/>
              <w:kern w:val="2"/>
              <w:sz w:val="20"/>
              <w:szCs w:val="20"/>
              <w:lang/>
              <w14:ligatures w14:val="standardContextual"/>
            </w:rPr>
          </w:pPr>
          <w:hyperlink w:anchor="_Toc208484318" w:history="1">
            <w:r w:rsidRPr="00B949A0">
              <w:rPr>
                <w:rStyle w:val="Hyperlink"/>
                <w:rFonts w:ascii="Arial" w:hAnsi="Arial" w:cs="Arial"/>
                <w:noProof/>
                <w:sz w:val="20"/>
                <w:szCs w:val="20"/>
              </w:rPr>
              <w:t>2.2.10</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Sri Lanka</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16</w:t>
            </w:r>
            <w:r w:rsidRPr="00B949A0">
              <w:rPr>
                <w:rFonts w:ascii="Arial" w:hAnsi="Arial" w:cs="Arial"/>
                <w:noProof/>
                <w:webHidden/>
                <w:sz w:val="20"/>
                <w:szCs w:val="20"/>
              </w:rPr>
              <w:fldChar w:fldCharType="end"/>
            </w:r>
          </w:hyperlink>
        </w:p>
        <w:p w14:paraId="399389D5" w14:textId="5DFDE061" w:rsidR="00D0482F" w:rsidRPr="00B949A0" w:rsidRDefault="00D0482F">
          <w:pPr>
            <w:pStyle w:val="TOC3"/>
            <w:tabs>
              <w:tab w:val="left" w:pos="1440"/>
              <w:tab w:val="right" w:leader="dot" w:pos="9742"/>
            </w:tabs>
            <w:rPr>
              <w:rFonts w:ascii="Arial" w:hAnsi="Arial" w:cs="Arial"/>
              <w:noProof/>
              <w:kern w:val="2"/>
              <w:sz w:val="20"/>
              <w:szCs w:val="20"/>
              <w:lang/>
              <w14:ligatures w14:val="standardContextual"/>
            </w:rPr>
          </w:pPr>
          <w:hyperlink w:anchor="_Toc208484319" w:history="1">
            <w:r w:rsidRPr="00B949A0">
              <w:rPr>
                <w:rStyle w:val="Hyperlink"/>
                <w:rFonts w:ascii="Arial" w:hAnsi="Arial" w:cs="Arial"/>
                <w:noProof/>
                <w:sz w:val="20"/>
                <w:szCs w:val="20"/>
              </w:rPr>
              <w:t>2.2.11</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The United Arab Emirates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_Toc208484319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16</w:t>
            </w:r>
            <w:r w:rsidRPr="00B949A0">
              <w:rPr>
                <w:rFonts w:ascii="Arial" w:hAnsi="Arial" w:cs="Arial"/>
                <w:noProof/>
                <w:webHidden/>
                <w:sz w:val="20"/>
                <w:szCs w:val="20"/>
              </w:rPr>
              <w:fldChar w:fldCharType="end"/>
            </w:r>
          </w:hyperlink>
        </w:p>
        <w:p w14:paraId="6C1B862B" w14:textId="6274A4E3" w:rsidR="00D0482F" w:rsidRPr="00B949A0" w:rsidRDefault="00D0482F">
          <w:pPr>
            <w:pStyle w:val="TOC3"/>
            <w:tabs>
              <w:tab w:val="left" w:pos="1440"/>
              <w:tab w:val="right" w:leader="dot" w:pos="9742"/>
            </w:tabs>
            <w:rPr>
              <w:rFonts w:ascii="Arial" w:hAnsi="Arial" w:cs="Arial"/>
              <w:noProof/>
              <w:kern w:val="2"/>
              <w:sz w:val="20"/>
              <w:szCs w:val="20"/>
              <w:lang/>
              <w14:ligatures w14:val="standardContextual"/>
            </w:rPr>
          </w:pPr>
          <w:hyperlink w:anchor="_Toc208484320" w:history="1">
            <w:r w:rsidRPr="00B949A0">
              <w:rPr>
                <w:rStyle w:val="Hyperlink"/>
                <w:rFonts w:ascii="Arial" w:hAnsi="Arial" w:cs="Arial"/>
                <w:noProof/>
                <w:sz w:val="20"/>
                <w:szCs w:val="20"/>
              </w:rPr>
              <w:t>2.2.12</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Yemen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17</w:t>
            </w:r>
            <w:r w:rsidRPr="00B949A0">
              <w:rPr>
                <w:rFonts w:ascii="Arial" w:hAnsi="Arial" w:cs="Arial"/>
                <w:noProof/>
                <w:webHidden/>
                <w:sz w:val="20"/>
                <w:szCs w:val="20"/>
              </w:rPr>
              <w:fldChar w:fldCharType="end"/>
            </w:r>
          </w:hyperlink>
        </w:p>
        <w:p w14:paraId="76F71EFF" w14:textId="3BC971D0" w:rsidR="00D0482F" w:rsidRPr="00B949A0" w:rsidRDefault="00D0482F">
          <w:pPr>
            <w:pStyle w:val="TOC1"/>
            <w:tabs>
              <w:tab w:val="left" w:pos="440"/>
              <w:tab w:val="right" w:leader="dot" w:pos="9742"/>
            </w:tabs>
            <w:rPr>
              <w:rFonts w:ascii="Arial" w:hAnsi="Arial" w:cs="Arial"/>
              <w:noProof/>
              <w:kern w:val="2"/>
              <w:sz w:val="20"/>
              <w:szCs w:val="20"/>
              <w:lang/>
              <w14:ligatures w14:val="standardContextual"/>
            </w:rPr>
          </w:pPr>
          <w:hyperlink w:anchor="_Toc208484321" w:history="1">
            <w:r w:rsidRPr="00B949A0">
              <w:rPr>
                <w:rStyle w:val="Hyperlink"/>
                <w:rFonts w:ascii="Arial" w:hAnsi="Arial" w:cs="Arial"/>
                <w:noProof/>
                <w:sz w:val="20"/>
                <w:szCs w:val="20"/>
              </w:rPr>
              <w:t>3.</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Governance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17</w:t>
            </w:r>
            <w:r w:rsidRPr="00B949A0">
              <w:rPr>
                <w:rFonts w:ascii="Arial" w:hAnsi="Arial" w:cs="Arial"/>
                <w:noProof/>
                <w:webHidden/>
                <w:sz w:val="20"/>
                <w:szCs w:val="20"/>
              </w:rPr>
              <w:fldChar w:fldCharType="end"/>
            </w:r>
          </w:hyperlink>
        </w:p>
        <w:p w14:paraId="016D14C0" w14:textId="7969625E"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22" w:history="1">
            <w:r w:rsidRPr="00B949A0">
              <w:rPr>
                <w:rStyle w:val="Hyperlink"/>
                <w:rFonts w:ascii="Arial" w:hAnsi="Arial" w:cs="Arial"/>
                <w:noProof/>
                <w:sz w:val="20"/>
                <w:szCs w:val="20"/>
              </w:rPr>
              <w:t>3.1 Coordination</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6"/>
                <w:sz w:val="20"/>
                <w:szCs w:val="20"/>
              </w:rPr>
              <w:t xml:space="preserve"> </w:t>
            </w:r>
            <w:r w:rsidRPr="00B949A0">
              <w:rPr>
                <w:rStyle w:val="Hyperlink"/>
                <w:rFonts w:ascii="Arial" w:hAnsi="Arial" w:cs="Arial"/>
                <w:noProof/>
                <w:sz w:val="20"/>
                <w:szCs w:val="20"/>
              </w:rPr>
              <w:t>a</w:t>
            </w:r>
            <w:r w:rsidRPr="00B949A0">
              <w:rPr>
                <w:rStyle w:val="Hyperlink"/>
                <w:rFonts w:ascii="Arial" w:hAnsi="Arial" w:cs="Arial"/>
                <w:noProof/>
                <w:spacing w:val="-5"/>
                <w:sz w:val="20"/>
                <w:szCs w:val="20"/>
              </w:rPr>
              <w:t xml:space="preserve"> 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17</w:t>
            </w:r>
            <w:r w:rsidRPr="00B949A0">
              <w:rPr>
                <w:rFonts w:ascii="Arial" w:hAnsi="Arial" w:cs="Arial"/>
                <w:noProof/>
                <w:webHidden/>
                <w:sz w:val="20"/>
                <w:szCs w:val="20"/>
              </w:rPr>
              <w:fldChar w:fldCharType="end"/>
            </w:r>
          </w:hyperlink>
        </w:p>
        <w:p w14:paraId="50C1C3D2" w14:textId="346AAB31" w:rsidR="00D0482F" w:rsidRPr="00B949A0" w:rsidRDefault="00D0482F">
          <w:pPr>
            <w:pStyle w:val="TOC2"/>
            <w:tabs>
              <w:tab w:val="left" w:pos="960"/>
              <w:tab w:val="right" w:leader="dot" w:pos="9742"/>
            </w:tabs>
            <w:rPr>
              <w:rFonts w:ascii="Arial" w:hAnsi="Arial" w:cs="Arial"/>
              <w:noProof/>
              <w:kern w:val="2"/>
              <w:sz w:val="20"/>
              <w:szCs w:val="20"/>
              <w:lang/>
              <w14:ligatures w14:val="standardContextual"/>
            </w:rPr>
          </w:pPr>
          <w:hyperlink w:anchor="_Toc208484323" w:history="1">
            <w:r w:rsidRPr="00B949A0">
              <w:rPr>
                <w:rStyle w:val="Hyperlink"/>
                <w:rFonts w:ascii="Arial" w:hAnsi="Arial" w:cs="Arial"/>
                <w:noProof/>
                <w:sz w:val="20"/>
                <w:szCs w:val="20"/>
              </w:rPr>
              <w:t>3.2</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Timeline</w:t>
            </w:r>
            <w:r w:rsidRPr="00B949A0">
              <w:rPr>
                <w:rStyle w:val="Hyperlink"/>
                <w:rFonts w:ascii="Arial" w:hAnsi="Arial" w:cs="Arial"/>
                <w:noProof/>
                <w:spacing w:val="-5"/>
                <w:sz w:val="20"/>
                <w:szCs w:val="20"/>
              </w:rPr>
              <w:t xml:space="preserve"> </w:t>
            </w:r>
            <w:r w:rsidRPr="00B949A0">
              <w:rPr>
                <w:rStyle w:val="Hyperlink"/>
                <w:rFonts w:ascii="Arial" w:hAnsi="Arial" w:cs="Arial"/>
                <w:noProof/>
                <w:sz w:val="20"/>
                <w:szCs w:val="20"/>
              </w:rPr>
              <w:t>for</w:t>
            </w:r>
            <w:r w:rsidRPr="00B949A0">
              <w:rPr>
                <w:rStyle w:val="Hyperlink"/>
                <w:rFonts w:ascii="Arial" w:hAnsi="Arial" w:cs="Arial"/>
                <w:noProof/>
                <w:spacing w:val="-3"/>
                <w:sz w:val="20"/>
                <w:szCs w:val="20"/>
              </w:rPr>
              <w:t xml:space="preserve"> </w:t>
            </w:r>
            <w:r w:rsidRPr="00B949A0">
              <w:rPr>
                <w:rStyle w:val="Hyperlink"/>
                <w:rFonts w:ascii="Arial" w:hAnsi="Arial" w:cs="Arial"/>
                <w:noProof/>
                <w:sz w:val="20"/>
                <w:szCs w:val="20"/>
              </w:rPr>
              <w:t>a</w:t>
            </w:r>
            <w:r w:rsidRPr="00B949A0">
              <w:rPr>
                <w:rStyle w:val="Hyperlink"/>
                <w:rFonts w:ascii="Arial" w:hAnsi="Arial" w:cs="Arial"/>
                <w:noProof/>
                <w:spacing w:val="-4"/>
                <w:sz w:val="20"/>
                <w:szCs w:val="20"/>
              </w:rPr>
              <w:t xml:space="preserve"> </w:t>
            </w:r>
            <w:r w:rsidRPr="00B949A0">
              <w:rPr>
                <w:rStyle w:val="Hyperlink"/>
                <w:rFonts w:ascii="Arial" w:hAnsi="Arial" w:cs="Arial"/>
                <w:noProof/>
                <w:spacing w:val="-5"/>
                <w:sz w:val="20"/>
                <w:szCs w:val="20"/>
              </w:rPr>
              <w:t>CMP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18</w:t>
            </w:r>
            <w:r w:rsidRPr="00B949A0">
              <w:rPr>
                <w:rFonts w:ascii="Arial" w:hAnsi="Arial" w:cs="Arial"/>
                <w:noProof/>
                <w:webHidden/>
                <w:sz w:val="20"/>
                <w:szCs w:val="20"/>
              </w:rPr>
              <w:fldChar w:fldCharType="end"/>
            </w:r>
          </w:hyperlink>
        </w:p>
        <w:p w14:paraId="3482205D" w14:textId="69F20117" w:rsidR="00D0482F" w:rsidRPr="00B949A0" w:rsidRDefault="00D0482F">
          <w:pPr>
            <w:pStyle w:val="TOC1"/>
            <w:tabs>
              <w:tab w:val="left" w:pos="440"/>
              <w:tab w:val="right" w:leader="dot" w:pos="9742"/>
            </w:tabs>
            <w:rPr>
              <w:rFonts w:ascii="Arial" w:hAnsi="Arial" w:cs="Arial"/>
              <w:noProof/>
              <w:kern w:val="2"/>
              <w:sz w:val="20"/>
              <w:szCs w:val="20"/>
              <w:lang/>
              <w14:ligatures w14:val="standardContextual"/>
            </w:rPr>
          </w:pPr>
          <w:hyperlink w:anchor="_Toc208484324" w:history="1">
            <w:r w:rsidRPr="00B949A0">
              <w:rPr>
                <w:rStyle w:val="Hyperlink"/>
                <w:rFonts w:ascii="Arial" w:hAnsi="Arial" w:cs="Arial"/>
                <w:noProof/>
                <w:sz w:val="20"/>
                <w:szCs w:val="20"/>
              </w:rPr>
              <w:t>4.</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Science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18</w:t>
            </w:r>
            <w:r w:rsidRPr="00B949A0">
              <w:rPr>
                <w:rFonts w:ascii="Arial" w:hAnsi="Arial" w:cs="Arial"/>
                <w:noProof/>
                <w:webHidden/>
                <w:sz w:val="20"/>
                <w:szCs w:val="20"/>
              </w:rPr>
              <w:fldChar w:fldCharType="end"/>
            </w:r>
          </w:hyperlink>
        </w:p>
        <w:p w14:paraId="7F206340" w14:textId="765D99EF"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25" w:history="1">
            <w:r w:rsidRPr="00B949A0">
              <w:rPr>
                <w:rStyle w:val="Hyperlink"/>
                <w:rFonts w:ascii="Arial" w:hAnsi="Arial" w:cs="Arial"/>
                <w:noProof/>
                <w:sz w:val="20"/>
                <w:szCs w:val="20"/>
              </w:rPr>
              <w:t>4.1 Biology,</w:t>
            </w:r>
            <w:r w:rsidRPr="00B949A0">
              <w:rPr>
                <w:rStyle w:val="Hyperlink"/>
                <w:rFonts w:ascii="Arial" w:hAnsi="Arial" w:cs="Arial"/>
                <w:noProof/>
                <w:spacing w:val="-10"/>
                <w:sz w:val="20"/>
                <w:szCs w:val="20"/>
              </w:rPr>
              <w:t xml:space="preserve"> </w:t>
            </w:r>
            <w:r w:rsidRPr="00B949A0">
              <w:rPr>
                <w:rStyle w:val="Hyperlink"/>
                <w:rFonts w:ascii="Arial" w:hAnsi="Arial" w:cs="Arial"/>
                <w:noProof/>
                <w:sz w:val="20"/>
                <w:szCs w:val="20"/>
              </w:rPr>
              <w:t>status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environmental</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parameters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18</w:t>
            </w:r>
            <w:r w:rsidRPr="00B949A0">
              <w:rPr>
                <w:rFonts w:ascii="Arial" w:hAnsi="Arial" w:cs="Arial"/>
                <w:noProof/>
                <w:webHidden/>
                <w:sz w:val="20"/>
                <w:szCs w:val="20"/>
              </w:rPr>
              <w:fldChar w:fldCharType="end"/>
            </w:r>
          </w:hyperlink>
        </w:p>
        <w:p w14:paraId="188C9BCB" w14:textId="6936C3D3"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26" w:history="1">
            <w:r w:rsidRPr="00B949A0">
              <w:rPr>
                <w:rStyle w:val="Hyperlink"/>
                <w:rFonts w:ascii="Arial" w:hAnsi="Arial" w:cs="Arial"/>
                <w:noProof/>
                <w:sz w:val="20"/>
                <w:szCs w:val="20"/>
              </w:rPr>
              <w:t>4.1.1 Population identity and range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18</w:t>
            </w:r>
            <w:r w:rsidRPr="00B949A0">
              <w:rPr>
                <w:rFonts w:ascii="Arial" w:hAnsi="Arial" w:cs="Arial"/>
                <w:noProof/>
                <w:webHidden/>
                <w:sz w:val="20"/>
                <w:szCs w:val="20"/>
              </w:rPr>
              <w:fldChar w:fldCharType="end"/>
            </w:r>
          </w:hyperlink>
        </w:p>
        <w:p w14:paraId="654172DE" w14:textId="1F34F699"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27" w:history="1">
            <w:r w:rsidRPr="00B949A0">
              <w:rPr>
                <w:rStyle w:val="Hyperlink"/>
                <w:rFonts w:ascii="Arial" w:hAnsi="Arial" w:cs="Arial"/>
                <w:noProof/>
                <w:sz w:val="20"/>
                <w:szCs w:val="20"/>
              </w:rPr>
              <w:t>4.1.2 Abundance and population trends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20</w:t>
            </w:r>
            <w:r w:rsidRPr="00B949A0">
              <w:rPr>
                <w:rFonts w:ascii="Arial" w:hAnsi="Arial" w:cs="Arial"/>
                <w:noProof/>
                <w:webHidden/>
                <w:sz w:val="20"/>
                <w:szCs w:val="20"/>
              </w:rPr>
              <w:fldChar w:fldCharType="end"/>
            </w:r>
          </w:hyperlink>
        </w:p>
        <w:p w14:paraId="1AE08A5D" w14:textId="667E2415"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28" w:history="1">
            <w:r w:rsidRPr="00B949A0">
              <w:rPr>
                <w:rStyle w:val="Hyperlink"/>
                <w:rFonts w:ascii="Arial" w:hAnsi="Arial" w:cs="Arial"/>
                <w:noProof/>
                <w:sz w:val="20"/>
                <w:szCs w:val="20"/>
              </w:rPr>
              <w:t>4.1.3. Distribution, migration and movements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20</w:t>
            </w:r>
            <w:r w:rsidRPr="00B949A0">
              <w:rPr>
                <w:rFonts w:ascii="Arial" w:hAnsi="Arial" w:cs="Arial"/>
                <w:noProof/>
                <w:webHidden/>
                <w:sz w:val="20"/>
                <w:szCs w:val="20"/>
              </w:rPr>
              <w:fldChar w:fldCharType="end"/>
            </w:r>
          </w:hyperlink>
        </w:p>
        <w:p w14:paraId="3328D1DA" w14:textId="493DC809"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29" w:history="1">
            <w:r w:rsidRPr="00B949A0">
              <w:rPr>
                <w:rStyle w:val="Hyperlink"/>
                <w:rFonts w:ascii="Arial" w:hAnsi="Arial" w:cs="Arial"/>
                <w:noProof/>
                <w:sz w:val="20"/>
                <w:szCs w:val="20"/>
              </w:rPr>
              <w:t>4.1.4 Basic biology (feeding, reproduction and survivorship)</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_Toc208484329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22</w:t>
            </w:r>
            <w:r w:rsidRPr="00B949A0">
              <w:rPr>
                <w:rFonts w:ascii="Arial" w:hAnsi="Arial" w:cs="Arial"/>
                <w:noProof/>
                <w:webHidden/>
                <w:sz w:val="20"/>
                <w:szCs w:val="20"/>
              </w:rPr>
              <w:fldChar w:fldCharType="end"/>
            </w:r>
          </w:hyperlink>
        </w:p>
        <w:p w14:paraId="40075749" w14:textId="6265824A"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30" w:history="1">
            <w:r w:rsidRPr="00B949A0">
              <w:rPr>
                <w:rStyle w:val="Hyperlink"/>
                <w:rFonts w:ascii="Arial" w:hAnsi="Arial" w:cs="Arial"/>
                <w:noProof/>
                <w:sz w:val="20"/>
                <w:szCs w:val="20"/>
              </w:rPr>
              <w:t>4.2. Critical habitats associated with the Arabian Sea humpback whales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23</w:t>
            </w:r>
            <w:r w:rsidRPr="00B949A0">
              <w:rPr>
                <w:rFonts w:ascii="Arial" w:hAnsi="Arial" w:cs="Arial"/>
                <w:noProof/>
                <w:webHidden/>
                <w:sz w:val="20"/>
                <w:szCs w:val="20"/>
              </w:rPr>
              <w:fldChar w:fldCharType="end"/>
            </w:r>
          </w:hyperlink>
        </w:p>
        <w:p w14:paraId="74AC631C" w14:textId="32867D1A" w:rsidR="00D0482F" w:rsidRPr="00B949A0" w:rsidRDefault="00D0482F">
          <w:pPr>
            <w:pStyle w:val="TOC2"/>
            <w:tabs>
              <w:tab w:val="left" w:pos="960"/>
              <w:tab w:val="right" w:leader="dot" w:pos="9742"/>
            </w:tabs>
            <w:rPr>
              <w:rFonts w:ascii="Arial" w:hAnsi="Arial" w:cs="Arial"/>
              <w:noProof/>
              <w:kern w:val="2"/>
              <w:sz w:val="20"/>
              <w:szCs w:val="20"/>
              <w:lang/>
              <w14:ligatures w14:val="standardContextual"/>
            </w:rPr>
          </w:pPr>
          <w:hyperlink w:anchor="_Toc208484331" w:history="1">
            <w:r w:rsidRPr="00B949A0">
              <w:rPr>
                <w:rStyle w:val="Hyperlink"/>
                <w:rFonts w:ascii="Arial" w:hAnsi="Arial" w:cs="Arial"/>
                <w:noProof/>
                <w:sz w:val="20"/>
                <w:szCs w:val="20"/>
              </w:rPr>
              <w:t>4.3</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Attributes of the population to be monitored</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24</w:t>
            </w:r>
            <w:r w:rsidRPr="00B949A0">
              <w:rPr>
                <w:rFonts w:ascii="Arial" w:hAnsi="Arial" w:cs="Arial"/>
                <w:noProof/>
                <w:webHidden/>
                <w:sz w:val="20"/>
                <w:szCs w:val="20"/>
              </w:rPr>
              <w:fldChar w:fldCharType="end"/>
            </w:r>
          </w:hyperlink>
        </w:p>
        <w:p w14:paraId="14630FFA" w14:textId="24BBD1F4" w:rsidR="00D0482F" w:rsidRPr="00B949A0" w:rsidRDefault="00D0482F">
          <w:pPr>
            <w:pStyle w:val="TOC1"/>
            <w:tabs>
              <w:tab w:val="left" w:pos="440"/>
              <w:tab w:val="right" w:leader="dot" w:pos="9742"/>
            </w:tabs>
            <w:rPr>
              <w:rFonts w:ascii="Arial" w:hAnsi="Arial" w:cs="Arial"/>
              <w:noProof/>
              <w:kern w:val="2"/>
              <w:sz w:val="20"/>
              <w:szCs w:val="20"/>
              <w:lang/>
              <w14:ligatures w14:val="standardContextual"/>
            </w:rPr>
          </w:pPr>
          <w:hyperlink w:anchor="_Toc208484332" w:history="1">
            <w:r w:rsidRPr="00B949A0">
              <w:rPr>
                <w:rStyle w:val="Hyperlink"/>
                <w:rFonts w:ascii="Arial" w:hAnsi="Arial" w:cs="Arial"/>
                <w:noProof/>
                <w:sz w:val="20"/>
                <w:szCs w:val="20"/>
              </w:rPr>
              <w:t>5.</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Threats,</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Mitigation</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Measures</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8"/>
                <w:sz w:val="20"/>
                <w:szCs w:val="20"/>
              </w:rPr>
              <w:t xml:space="preserve"> </w:t>
            </w:r>
            <w:r w:rsidRPr="00B949A0">
              <w:rPr>
                <w:rStyle w:val="Hyperlink"/>
                <w:rFonts w:ascii="Arial" w:hAnsi="Arial" w:cs="Arial"/>
                <w:noProof/>
                <w:spacing w:val="-2"/>
                <w:sz w:val="20"/>
                <w:szCs w:val="20"/>
              </w:rPr>
              <w:t>Monitoring</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25</w:t>
            </w:r>
            <w:r w:rsidRPr="00B949A0">
              <w:rPr>
                <w:rFonts w:ascii="Arial" w:hAnsi="Arial" w:cs="Arial"/>
                <w:noProof/>
                <w:webHidden/>
                <w:sz w:val="20"/>
                <w:szCs w:val="20"/>
              </w:rPr>
              <w:fldChar w:fldCharType="end"/>
            </w:r>
          </w:hyperlink>
        </w:p>
        <w:p w14:paraId="3768A564" w14:textId="3E57009A"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33" w:history="1">
            <w:r w:rsidRPr="00B949A0">
              <w:rPr>
                <w:rStyle w:val="Hyperlink"/>
                <w:rFonts w:ascii="Arial" w:hAnsi="Arial" w:cs="Arial"/>
                <w:noProof/>
                <w:sz w:val="20"/>
                <w:szCs w:val="20"/>
              </w:rPr>
              <w:t>5.1. Identification</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7"/>
                <w:sz w:val="20"/>
                <w:szCs w:val="20"/>
              </w:rPr>
              <w:t xml:space="preserve"> </w:t>
            </w:r>
            <w:r w:rsidRPr="00B949A0">
              <w:rPr>
                <w:rStyle w:val="Hyperlink"/>
                <w:rFonts w:ascii="Arial" w:hAnsi="Arial" w:cs="Arial"/>
                <w:noProof/>
                <w:spacing w:val="-2"/>
                <w:sz w:val="20"/>
                <w:szCs w:val="20"/>
              </w:rPr>
              <w:t>threats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25</w:t>
            </w:r>
            <w:r w:rsidRPr="00B949A0">
              <w:rPr>
                <w:rFonts w:ascii="Arial" w:hAnsi="Arial" w:cs="Arial"/>
                <w:noProof/>
                <w:webHidden/>
                <w:sz w:val="20"/>
                <w:szCs w:val="20"/>
              </w:rPr>
              <w:fldChar w:fldCharType="end"/>
            </w:r>
          </w:hyperlink>
        </w:p>
        <w:p w14:paraId="449DB050" w14:textId="7947CE9A"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34" w:history="1">
            <w:r w:rsidRPr="00B949A0">
              <w:rPr>
                <w:rStyle w:val="Hyperlink"/>
                <w:rFonts w:ascii="Arial" w:hAnsi="Arial" w:cs="Arial"/>
                <w:noProof/>
                <w:sz w:val="20"/>
                <w:szCs w:val="20"/>
              </w:rPr>
              <w:t>5.1.1 Vessel strikes and underwater noise related to shipping</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25</w:t>
            </w:r>
            <w:r w:rsidRPr="00B949A0">
              <w:rPr>
                <w:rFonts w:ascii="Arial" w:hAnsi="Arial" w:cs="Arial"/>
                <w:noProof/>
                <w:webHidden/>
                <w:sz w:val="20"/>
                <w:szCs w:val="20"/>
              </w:rPr>
              <w:fldChar w:fldCharType="end"/>
            </w:r>
          </w:hyperlink>
        </w:p>
        <w:p w14:paraId="7081D5BC" w14:textId="410400E5"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35" w:history="1">
            <w:r w:rsidRPr="00B949A0">
              <w:rPr>
                <w:rStyle w:val="Hyperlink"/>
                <w:rFonts w:ascii="Arial" w:hAnsi="Arial" w:cs="Arial"/>
                <w:noProof/>
                <w:sz w:val="20"/>
                <w:szCs w:val="20"/>
              </w:rPr>
              <w:t>5.1.2 Fisheries entanglement</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_Toc208484335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27</w:t>
            </w:r>
            <w:r w:rsidRPr="00B949A0">
              <w:rPr>
                <w:rFonts w:ascii="Arial" w:hAnsi="Arial" w:cs="Arial"/>
                <w:noProof/>
                <w:webHidden/>
                <w:sz w:val="20"/>
                <w:szCs w:val="20"/>
              </w:rPr>
              <w:fldChar w:fldCharType="end"/>
            </w:r>
          </w:hyperlink>
        </w:p>
        <w:p w14:paraId="3FF183FC" w14:textId="7D742F87"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36" w:history="1">
            <w:r w:rsidRPr="00B949A0">
              <w:rPr>
                <w:rStyle w:val="Hyperlink"/>
                <w:rFonts w:ascii="Arial" w:hAnsi="Arial" w:cs="Arial"/>
                <w:noProof/>
                <w:sz w:val="20"/>
                <w:szCs w:val="20"/>
              </w:rPr>
              <w:t>5.1.3 Coastal and offshore infrastructure and other sources of underwater noise and habitat degradation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_Toc208484336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27</w:t>
            </w:r>
            <w:r w:rsidRPr="00B949A0">
              <w:rPr>
                <w:rFonts w:ascii="Arial" w:hAnsi="Arial" w:cs="Arial"/>
                <w:noProof/>
                <w:webHidden/>
                <w:sz w:val="20"/>
                <w:szCs w:val="20"/>
              </w:rPr>
              <w:fldChar w:fldCharType="end"/>
            </w:r>
          </w:hyperlink>
        </w:p>
        <w:p w14:paraId="2F612999" w14:textId="3EC7E230" w:rsidR="00D0482F" w:rsidRPr="00B949A0" w:rsidRDefault="00D0482F">
          <w:pPr>
            <w:pStyle w:val="TOC3"/>
            <w:tabs>
              <w:tab w:val="right" w:leader="dot" w:pos="9742"/>
            </w:tabs>
            <w:rPr>
              <w:rFonts w:ascii="Arial" w:hAnsi="Arial" w:cs="Arial"/>
              <w:noProof/>
              <w:kern w:val="2"/>
              <w:sz w:val="20"/>
              <w:szCs w:val="20"/>
              <w:lang/>
              <w14:ligatures w14:val="standardContextual"/>
            </w:rPr>
          </w:pPr>
          <w:hyperlink w:anchor="_Toc208484337" w:history="1">
            <w:r w:rsidRPr="00B949A0">
              <w:rPr>
                <w:rStyle w:val="Hyperlink"/>
                <w:rFonts w:ascii="Arial" w:hAnsi="Arial" w:cs="Arial"/>
                <w:noProof/>
                <w:sz w:val="20"/>
                <w:szCs w:val="20"/>
              </w:rPr>
              <w:t>5.1.4 Climate change and disease</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_Toc208484337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27</w:t>
            </w:r>
            <w:r w:rsidRPr="00B949A0">
              <w:rPr>
                <w:rFonts w:ascii="Arial" w:hAnsi="Arial" w:cs="Arial"/>
                <w:noProof/>
                <w:webHidden/>
                <w:sz w:val="20"/>
                <w:szCs w:val="20"/>
              </w:rPr>
              <w:fldChar w:fldCharType="end"/>
            </w:r>
          </w:hyperlink>
        </w:p>
        <w:p w14:paraId="3D859E43" w14:textId="62620DC7" w:rsidR="00D0482F" w:rsidRPr="00B949A0" w:rsidRDefault="00D0482F">
          <w:pPr>
            <w:pStyle w:val="TOC2"/>
            <w:tabs>
              <w:tab w:val="right" w:leader="dot" w:pos="9742"/>
            </w:tabs>
            <w:rPr>
              <w:rFonts w:ascii="Arial" w:hAnsi="Arial" w:cs="Arial"/>
              <w:noProof/>
              <w:kern w:val="2"/>
              <w:sz w:val="20"/>
              <w:szCs w:val="20"/>
              <w:lang/>
              <w14:ligatures w14:val="standardContextual"/>
            </w:rPr>
          </w:pPr>
          <w:hyperlink w:anchor="_Toc208484338" w:history="1">
            <w:r w:rsidRPr="00B949A0">
              <w:rPr>
                <w:rStyle w:val="Hyperlink"/>
                <w:rFonts w:ascii="Arial" w:hAnsi="Arial" w:cs="Arial"/>
                <w:noProof/>
                <w:sz w:val="20"/>
                <w:szCs w:val="20"/>
              </w:rPr>
              <w:t>5.2 Prioritisation of threats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_Toc208484338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28</w:t>
            </w:r>
            <w:r w:rsidRPr="00B949A0">
              <w:rPr>
                <w:rFonts w:ascii="Arial" w:hAnsi="Arial" w:cs="Arial"/>
                <w:noProof/>
                <w:webHidden/>
                <w:sz w:val="20"/>
                <w:szCs w:val="20"/>
              </w:rPr>
              <w:fldChar w:fldCharType="end"/>
            </w:r>
          </w:hyperlink>
        </w:p>
        <w:p w14:paraId="4A153559" w14:textId="28643059" w:rsidR="00D0482F" w:rsidRPr="00B949A0" w:rsidRDefault="00D0482F">
          <w:pPr>
            <w:pStyle w:val="TOC2"/>
            <w:tabs>
              <w:tab w:val="left" w:pos="960"/>
              <w:tab w:val="right" w:leader="dot" w:pos="9742"/>
            </w:tabs>
            <w:rPr>
              <w:rFonts w:ascii="Arial" w:hAnsi="Arial" w:cs="Arial"/>
              <w:noProof/>
              <w:kern w:val="2"/>
              <w:sz w:val="20"/>
              <w:szCs w:val="20"/>
              <w:lang/>
              <w14:ligatures w14:val="standardContextual"/>
            </w:rPr>
          </w:pPr>
          <w:hyperlink w:anchor="_Toc208484339" w:history="1">
            <w:r w:rsidRPr="00B949A0">
              <w:rPr>
                <w:rStyle w:val="Hyperlink"/>
                <w:rFonts w:ascii="Arial" w:hAnsi="Arial" w:cs="Arial"/>
                <w:noProof/>
                <w:sz w:val="20"/>
                <w:szCs w:val="20"/>
              </w:rPr>
              <w:t>5.3</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Mitigation</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measures</w:t>
            </w:r>
            <w:r w:rsidRPr="00B949A0">
              <w:rPr>
                <w:rStyle w:val="Hyperlink"/>
                <w:rFonts w:ascii="Arial" w:hAnsi="Arial" w:cs="Arial"/>
                <w:noProof/>
                <w:spacing w:val="-7"/>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7"/>
                <w:sz w:val="20"/>
                <w:szCs w:val="20"/>
              </w:rPr>
              <w:t xml:space="preserve"> </w:t>
            </w:r>
            <w:r w:rsidRPr="00B949A0">
              <w:rPr>
                <w:rStyle w:val="Hyperlink"/>
                <w:rFonts w:ascii="Arial" w:hAnsi="Arial" w:cs="Arial"/>
                <w:noProof/>
                <w:spacing w:val="-2"/>
                <w:sz w:val="20"/>
                <w:szCs w:val="20"/>
              </w:rPr>
              <w:t>monitoring</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_Toc208484339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31</w:t>
            </w:r>
            <w:r w:rsidRPr="00B949A0">
              <w:rPr>
                <w:rFonts w:ascii="Arial" w:hAnsi="Arial" w:cs="Arial"/>
                <w:noProof/>
                <w:webHidden/>
                <w:sz w:val="20"/>
                <w:szCs w:val="20"/>
              </w:rPr>
              <w:fldChar w:fldCharType="end"/>
            </w:r>
          </w:hyperlink>
        </w:p>
        <w:p w14:paraId="2AAC7C56" w14:textId="522A282D" w:rsidR="00D0482F" w:rsidRPr="00B949A0" w:rsidRDefault="00D0482F">
          <w:pPr>
            <w:pStyle w:val="TOC1"/>
            <w:tabs>
              <w:tab w:val="left" w:pos="440"/>
              <w:tab w:val="right" w:leader="dot" w:pos="9742"/>
            </w:tabs>
            <w:rPr>
              <w:rFonts w:ascii="Arial" w:hAnsi="Arial" w:cs="Arial"/>
              <w:noProof/>
              <w:kern w:val="2"/>
              <w:sz w:val="20"/>
              <w:szCs w:val="20"/>
              <w:lang/>
              <w14:ligatures w14:val="standardContextual"/>
            </w:rPr>
          </w:pPr>
          <w:hyperlink w:anchor="_Toc208484340" w:history="1">
            <w:r w:rsidRPr="00B949A0">
              <w:rPr>
                <w:rStyle w:val="Hyperlink"/>
                <w:rFonts w:ascii="Arial" w:hAnsi="Arial" w:cs="Arial"/>
                <w:noProof/>
                <w:sz w:val="20"/>
                <w:szCs w:val="20"/>
              </w:rPr>
              <w:t>6.</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Actions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_Toc208484340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32</w:t>
            </w:r>
            <w:r w:rsidRPr="00B949A0">
              <w:rPr>
                <w:rFonts w:ascii="Arial" w:hAnsi="Arial" w:cs="Arial"/>
                <w:noProof/>
                <w:webHidden/>
                <w:sz w:val="20"/>
                <w:szCs w:val="20"/>
              </w:rPr>
              <w:fldChar w:fldCharType="end"/>
            </w:r>
          </w:hyperlink>
        </w:p>
        <w:p w14:paraId="362AC363" w14:textId="5657CC9B" w:rsidR="00D0482F" w:rsidRPr="00B949A0" w:rsidRDefault="00D0482F">
          <w:pPr>
            <w:pStyle w:val="TOC2"/>
            <w:tabs>
              <w:tab w:val="left" w:pos="960"/>
              <w:tab w:val="right" w:leader="dot" w:pos="9742"/>
            </w:tabs>
            <w:rPr>
              <w:rFonts w:ascii="Arial" w:hAnsi="Arial" w:cs="Arial"/>
              <w:noProof/>
              <w:kern w:val="2"/>
              <w:sz w:val="20"/>
              <w:szCs w:val="20"/>
              <w:lang/>
              <w14:ligatures w14:val="standardContextual"/>
            </w:rPr>
          </w:pPr>
          <w:hyperlink w:anchor="_Toc208484341" w:history="1">
            <w:r w:rsidRPr="00B949A0">
              <w:rPr>
                <w:rStyle w:val="Hyperlink"/>
                <w:rFonts w:ascii="Arial" w:hAnsi="Arial" w:cs="Arial"/>
                <w:noProof/>
                <w:sz w:val="20"/>
                <w:szCs w:val="20"/>
              </w:rPr>
              <w:t>6.1</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Summary</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7"/>
                <w:sz w:val="20"/>
                <w:szCs w:val="20"/>
              </w:rPr>
              <w:t xml:space="preserve"> </w:t>
            </w:r>
            <w:r w:rsidRPr="00B949A0">
              <w:rPr>
                <w:rStyle w:val="Hyperlink"/>
                <w:rFonts w:ascii="Arial" w:hAnsi="Arial" w:cs="Arial"/>
                <w:noProof/>
                <w:sz w:val="20"/>
                <w:szCs w:val="20"/>
              </w:rPr>
              <w:t>implementation</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of</w:t>
            </w:r>
            <w:r w:rsidRPr="00B949A0">
              <w:rPr>
                <w:rStyle w:val="Hyperlink"/>
                <w:rFonts w:ascii="Arial" w:hAnsi="Arial" w:cs="Arial"/>
                <w:noProof/>
                <w:spacing w:val="-7"/>
                <w:sz w:val="20"/>
                <w:szCs w:val="20"/>
              </w:rPr>
              <w:t xml:space="preserve"> </w:t>
            </w:r>
            <w:r w:rsidRPr="00B949A0">
              <w:rPr>
                <w:rStyle w:val="Hyperlink"/>
                <w:rFonts w:ascii="Arial" w:hAnsi="Arial" w:cs="Arial"/>
                <w:noProof/>
                <w:spacing w:val="-2"/>
                <w:sz w:val="20"/>
                <w:szCs w:val="20"/>
              </w:rPr>
              <w:t>actions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_Toc208484341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32</w:t>
            </w:r>
            <w:r w:rsidRPr="00B949A0">
              <w:rPr>
                <w:rFonts w:ascii="Arial" w:hAnsi="Arial" w:cs="Arial"/>
                <w:noProof/>
                <w:webHidden/>
                <w:sz w:val="20"/>
                <w:szCs w:val="20"/>
              </w:rPr>
              <w:fldChar w:fldCharType="end"/>
            </w:r>
          </w:hyperlink>
        </w:p>
        <w:p w14:paraId="21968622" w14:textId="2465DFD2" w:rsidR="00D0482F" w:rsidRPr="00B949A0" w:rsidRDefault="00D0482F">
          <w:pPr>
            <w:pStyle w:val="TOC2"/>
            <w:tabs>
              <w:tab w:val="left" w:pos="960"/>
              <w:tab w:val="right" w:leader="dot" w:pos="9742"/>
            </w:tabs>
            <w:rPr>
              <w:rFonts w:ascii="Arial" w:hAnsi="Arial" w:cs="Arial"/>
              <w:noProof/>
              <w:kern w:val="2"/>
              <w:sz w:val="20"/>
              <w:szCs w:val="20"/>
              <w:lang/>
              <w14:ligatures w14:val="standardContextual"/>
            </w:rPr>
          </w:pPr>
          <w:hyperlink w:anchor="_Toc208484342" w:history="1">
            <w:r w:rsidRPr="00B949A0">
              <w:rPr>
                <w:rStyle w:val="Hyperlink"/>
                <w:rFonts w:ascii="Arial" w:hAnsi="Arial" w:cs="Arial"/>
                <w:noProof/>
                <w:sz w:val="20"/>
                <w:szCs w:val="20"/>
              </w:rPr>
              <w:t>6.2</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Stakeholder</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engagement,</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public</w:t>
            </w:r>
            <w:r w:rsidRPr="00B949A0">
              <w:rPr>
                <w:rStyle w:val="Hyperlink"/>
                <w:rFonts w:ascii="Arial" w:hAnsi="Arial" w:cs="Arial"/>
                <w:noProof/>
                <w:spacing w:val="-8"/>
                <w:sz w:val="20"/>
                <w:szCs w:val="20"/>
              </w:rPr>
              <w:t xml:space="preserve"> </w:t>
            </w:r>
            <w:r w:rsidRPr="00B949A0">
              <w:rPr>
                <w:rStyle w:val="Hyperlink"/>
                <w:rFonts w:ascii="Arial" w:hAnsi="Arial" w:cs="Arial"/>
                <w:noProof/>
                <w:sz w:val="20"/>
                <w:szCs w:val="20"/>
              </w:rPr>
              <w:t>awareness</w:t>
            </w:r>
            <w:r w:rsidRPr="00B949A0">
              <w:rPr>
                <w:rStyle w:val="Hyperlink"/>
                <w:rFonts w:ascii="Arial" w:hAnsi="Arial" w:cs="Arial"/>
                <w:noProof/>
                <w:spacing w:val="-9"/>
                <w:sz w:val="20"/>
                <w:szCs w:val="20"/>
              </w:rPr>
              <w:t xml:space="preserve"> </w:t>
            </w:r>
            <w:r w:rsidRPr="00B949A0">
              <w:rPr>
                <w:rStyle w:val="Hyperlink"/>
                <w:rFonts w:ascii="Arial" w:hAnsi="Arial" w:cs="Arial"/>
                <w:noProof/>
                <w:sz w:val="20"/>
                <w:szCs w:val="20"/>
              </w:rPr>
              <w:t>and</w:t>
            </w:r>
            <w:r w:rsidRPr="00B949A0">
              <w:rPr>
                <w:rStyle w:val="Hyperlink"/>
                <w:rFonts w:ascii="Arial" w:hAnsi="Arial" w:cs="Arial"/>
                <w:noProof/>
                <w:spacing w:val="-9"/>
                <w:sz w:val="20"/>
                <w:szCs w:val="20"/>
              </w:rPr>
              <w:t xml:space="preserve"> </w:t>
            </w:r>
            <w:r w:rsidRPr="00B949A0">
              <w:rPr>
                <w:rStyle w:val="Hyperlink"/>
                <w:rFonts w:ascii="Arial" w:hAnsi="Arial" w:cs="Arial"/>
                <w:noProof/>
                <w:spacing w:val="-2"/>
                <w:sz w:val="20"/>
                <w:szCs w:val="20"/>
              </w:rPr>
              <w:t>education</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_Toc208484342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39</w:t>
            </w:r>
            <w:r w:rsidRPr="00B949A0">
              <w:rPr>
                <w:rFonts w:ascii="Arial" w:hAnsi="Arial" w:cs="Arial"/>
                <w:noProof/>
                <w:webHidden/>
                <w:sz w:val="20"/>
                <w:szCs w:val="20"/>
              </w:rPr>
              <w:fldChar w:fldCharType="end"/>
            </w:r>
          </w:hyperlink>
        </w:p>
        <w:p w14:paraId="26A47FAC" w14:textId="370286AA" w:rsidR="00D0482F" w:rsidRPr="00B949A0" w:rsidRDefault="00D0482F">
          <w:pPr>
            <w:pStyle w:val="TOC2"/>
            <w:tabs>
              <w:tab w:val="left" w:pos="960"/>
              <w:tab w:val="right" w:leader="dot" w:pos="9742"/>
            </w:tabs>
            <w:rPr>
              <w:rFonts w:ascii="Arial" w:hAnsi="Arial" w:cs="Arial"/>
              <w:noProof/>
              <w:kern w:val="2"/>
              <w:sz w:val="20"/>
              <w:szCs w:val="20"/>
              <w:lang/>
              <w14:ligatures w14:val="standardContextual"/>
            </w:rPr>
          </w:pPr>
          <w:hyperlink w:anchor="_Toc208484343" w:history="1">
            <w:r w:rsidRPr="00B949A0">
              <w:rPr>
                <w:rStyle w:val="Hyperlink"/>
                <w:rFonts w:ascii="Arial" w:hAnsi="Arial" w:cs="Arial"/>
                <w:noProof/>
                <w:sz w:val="20"/>
                <w:szCs w:val="20"/>
              </w:rPr>
              <w:t>6.3</w:t>
            </w:r>
            <w:r w:rsidRPr="00B949A0">
              <w:rPr>
                <w:rFonts w:ascii="Arial" w:hAnsi="Arial" w:cs="Arial"/>
                <w:noProof/>
                <w:kern w:val="2"/>
                <w:sz w:val="20"/>
                <w:szCs w:val="20"/>
                <w:lang/>
                <w14:ligatures w14:val="standardContextual"/>
              </w:rPr>
              <w:tab/>
            </w:r>
            <w:r w:rsidRPr="00B949A0">
              <w:rPr>
                <w:rStyle w:val="Hyperlink"/>
                <w:rFonts w:ascii="Arial" w:hAnsi="Arial" w:cs="Arial"/>
                <w:noProof/>
                <w:sz w:val="20"/>
                <w:szCs w:val="20"/>
              </w:rPr>
              <w:t>Reporting</w:t>
            </w:r>
            <w:r w:rsidRPr="00B949A0">
              <w:rPr>
                <w:rStyle w:val="Hyperlink"/>
                <w:rFonts w:ascii="Arial" w:hAnsi="Arial" w:cs="Arial"/>
                <w:noProof/>
                <w:spacing w:val="-10"/>
                <w:sz w:val="20"/>
                <w:szCs w:val="20"/>
              </w:rPr>
              <w:t xml:space="preserve"> </w:t>
            </w:r>
            <w:r w:rsidRPr="00B949A0">
              <w:rPr>
                <w:rStyle w:val="Hyperlink"/>
                <w:rFonts w:ascii="Arial" w:hAnsi="Arial" w:cs="Arial"/>
                <w:noProof/>
                <w:spacing w:val="-2"/>
                <w:sz w:val="20"/>
                <w:szCs w:val="20"/>
              </w:rPr>
              <w:t>process</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_Toc208484343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39</w:t>
            </w:r>
            <w:r w:rsidRPr="00B949A0">
              <w:rPr>
                <w:rFonts w:ascii="Arial" w:hAnsi="Arial" w:cs="Arial"/>
                <w:noProof/>
                <w:webHidden/>
                <w:sz w:val="20"/>
                <w:szCs w:val="20"/>
              </w:rPr>
              <w:fldChar w:fldCharType="end"/>
            </w:r>
          </w:hyperlink>
        </w:p>
        <w:p w14:paraId="0FC2C19A" w14:textId="30A7181E" w:rsidR="00D0482F" w:rsidRPr="00761E55" w:rsidRDefault="00D0482F">
          <w:pPr>
            <w:pStyle w:val="TOC1"/>
            <w:tabs>
              <w:tab w:val="right" w:leader="dot" w:pos="9742"/>
            </w:tabs>
            <w:rPr>
              <w:rFonts w:ascii="Arial" w:hAnsi="Arial" w:cs="Arial"/>
              <w:noProof/>
              <w:kern w:val="2"/>
              <w:lang/>
              <w14:ligatures w14:val="standardContextual"/>
            </w:rPr>
          </w:pPr>
          <w:hyperlink w:anchor="_Toc208484344" w:history="1">
            <w:r w:rsidRPr="00B949A0">
              <w:rPr>
                <w:rStyle w:val="Hyperlink"/>
                <w:rFonts w:ascii="Arial" w:hAnsi="Arial" w:cs="Arial"/>
                <w:noProof/>
                <w:sz w:val="20"/>
                <w:szCs w:val="20"/>
              </w:rPr>
              <w:t>Bibliography</w:t>
            </w:r>
            <w:r w:rsidRPr="00B949A0">
              <w:rPr>
                <w:rFonts w:ascii="Arial" w:hAnsi="Arial" w:cs="Arial"/>
                <w:noProof/>
                <w:webHidden/>
                <w:sz w:val="20"/>
                <w:szCs w:val="20"/>
              </w:rPr>
              <w:tab/>
            </w:r>
            <w:r w:rsidRPr="00B949A0">
              <w:rPr>
                <w:rFonts w:ascii="Arial" w:hAnsi="Arial" w:cs="Arial"/>
                <w:noProof/>
                <w:webHidden/>
                <w:sz w:val="20"/>
                <w:szCs w:val="20"/>
              </w:rPr>
              <w:fldChar w:fldCharType="begin"/>
            </w:r>
            <w:r w:rsidRPr="00B949A0">
              <w:rPr>
                <w:rFonts w:ascii="Arial" w:hAnsi="Arial" w:cs="Arial"/>
                <w:noProof/>
                <w:webHidden/>
                <w:sz w:val="20"/>
                <w:szCs w:val="20"/>
              </w:rPr>
              <w:instrText xml:space="preserve"> PAGEREF _Toc208484344 \h </w:instrText>
            </w:r>
            <w:r w:rsidRPr="00B949A0">
              <w:rPr>
                <w:rFonts w:ascii="Arial" w:hAnsi="Arial" w:cs="Arial"/>
                <w:noProof/>
                <w:webHidden/>
                <w:sz w:val="20"/>
                <w:szCs w:val="20"/>
              </w:rPr>
            </w:r>
            <w:r w:rsidRPr="00B949A0">
              <w:rPr>
                <w:rFonts w:ascii="Arial" w:hAnsi="Arial" w:cs="Arial"/>
                <w:noProof/>
                <w:webHidden/>
                <w:sz w:val="20"/>
                <w:szCs w:val="20"/>
              </w:rPr>
              <w:fldChar w:fldCharType="separate"/>
            </w:r>
            <w:r w:rsidR="0059787F">
              <w:rPr>
                <w:rFonts w:ascii="Arial" w:hAnsi="Arial" w:cs="Arial"/>
                <w:noProof/>
                <w:webHidden/>
                <w:sz w:val="20"/>
                <w:szCs w:val="20"/>
              </w:rPr>
              <w:t>40</w:t>
            </w:r>
            <w:r w:rsidRPr="00B949A0">
              <w:rPr>
                <w:rFonts w:ascii="Arial" w:hAnsi="Arial" w:cs="Arial"/>
                <w:noProof/>
                <w:webHidden/>
                <w:sz w:val="20"/>
                <w:szCs w:val="20"/>
              </w:rPr>
              <w:fldChar w:fldCharType="end"/>
            </w:r>
          </w:hyperlink>
        </w:p>
        <w:p w14:paraId="5CF576B3" w14:textId="3D89FBCD" w:rsidR="003C4C74" w:rsidRPr="00761E55" w:rsidRDefault="003C4C74">
          <w:pPr>
            <w:rPr>
              <w:rFonts w:ascii="Arial" w:hAnsi="Arial" w:cs="Arial"/>
            </w:rPr>
          </w:pPr>
          <w:r w:rsidRPr="00761E55">
            <w:rPr>
              <w:rFonts w:ascii="Arial" w:hAnsi="Arial" w:cs="Arial"/>
              <w:b/>
            </w:rPr>
            <w:fldChar w:fldCharType="end"/>
          </w:r>
        </w:p>
      </w:sdtContent>
    </w:sdt>
    <w:p w14:paraId="26C54C5E" w14:textId="77777777" w:rsidR="007566B0" w:rsidRPr="00761E55" w:rsidRDefault="007566B0">
      <w:pPr>
        <w:jc w:val="left"/>
        <w:rPr>
          <w:rFonts w:ascii="Arial" w:eastAsiaTheme="majorEastAsia" w:hAnsi="Arial" w:cs="Arial"/>
          <w:b/>
          <w:color w:val="1F3864" w:themeColor="accent1" w:themeShade="80"/>
        </w:rPr>
      </w:pPr>
      <w:r w:rsidRPr="00761E55">
        <w:rPr>
          <w:rFonts w:ascii="Arial" w:hAnsi="Arial" w:cs="Arial"/>
        </w:rPr>
        <w:br w:type="page"/>
      </w:r>
    </w:p>
    <w:p w14:paraId="4FD78BC4" w14:textId="3BCC46CF" w:rsidR="003C4C74" w:rsidRPr="00F10E14" w:rsidRDefault="003C4C74" w:rsidP="00F10E14">
      <w:pPr>
        <w:pStyle w:val="Heading1"/>
        <w:spacing w:before="0" w:after="0"/>
        <w:rPr>
          <w:rFonts w:ascii="Arial" w:hAnsi="Arial" w:cs="Arial"/>
          <w:color w:val="auto"/>
          <w:sz w:val="22"/>
          <w:szCs w:val="22"/>
        </w:rPr>
      </w:pPr>
      <w:bookmarkStart w:id="1" w:name="_Toc208484300"/>
      <w:r w:rsidRPr="00F10E14">
        <w:rPr>
          <w:rFonts w:ascii="Arial" w:hAnsi="Arial" w:cs="Arial"/>
          <w:color w:val="auto"/>
          <w:sz w:val="22"/>
          <w:szCs w:val="22"/>
        </w:rPr>
        <w:lastRenderedPageBreak/>
        <w:t>Executive</w:t>
      </w:r>
      <w:r w:rsidRPr="00F10E14">
        <w:rPr>
          <w:rFonts w:ascii="Arial" w:hAnsi="Arial" w:cs="Arial"/>
          <w:color w:val="auto"/>
          <w:spacing w:val="-10"/>
          <w:sz w:val="22"/>
          <w:szCs w:val="22"/>
        </w:rPr>
        <w:t xml:space="preserve"> </w:t>
      </w:r>
      <w:r w:rsidRPr="00F10E14">
        <w:rPr>
          <w:rFonts w:ascii="Arial" w:hAnsi="Arial" w:cs="Arial"/>
          <w:color w:val="auto"/>
          <w:spacing w:val="-2"/>
          <w:sz w:val="22"/>
          <w:szCs w:val="22"/>
        </w:rPr>
        <w:t>Summary</w:t>
      </w:r>
      <w:bookmarkEnd w:id="1"/>
    </w:p>
    <w:p w14:paraId="4CBF5AD8" w14:textId="77777777" w:rsidR="005834F5" w:rsidRPr="00E519A0" w:rsidRDefault="005834F5" w:rsidP="00D67651">
      <w:pPr>
        <w:rPr>
          <w:rFonts w:ascii="Arial" w:hAnsi="Arial" w:cs="Arial"/>
        </w:rPr>
      </w:pPr>
    </w:p>
    <w:p w14:paraId="54554F93" w14:textId="6BD7ADFA" w:rsidR="00873DA0" w:rsidRDefault="003C4C74" w:rsidP="00657BE1">
      <w:pPr>
        <w:rPr>
          <w:rFonts w:ascii="Arial" w:hAnsi="Arial" w:cs="Arial"/>
        </w:rPr>
      </w:pPr>
      <w:r w:rsidRPr="004B7CE4">
        <w:rPr>
          <w:rFonts w:ascii="Arial" w:hAnsi="Arial" w:cs="Arial"/>
        </w:rPr>
        <w:t xml:space="preserve">The </w:t>
      </w:r>
      <w:r w:rsidRPr="004B7CE4">
        <w:rPr>
          <w:rFonts w:ascii="Arial" w:hAnsi="Arial" w:cs="Arial"/>
          <w:b/>
        </w:rPr>
        <w:t>Arabian Sea humpback whale (ASHW)</w:t>
      </w:r>
      <w:r w:rsidRPr="004B7CE4">
        <w:rPr>
          <w:rFonts w:ascii="Arial" w:hAnsi="Arial" w:cs="Arial"/>
        </w:rPr>
        <w:t xml:space="preserve"> is one of the most endangered and genetically isolated whale populations in the world. Unlike other humpback whales, ASHWs do not migrate between polar or temperate feeding grounds and tropical areas, but instead remain year-round in the Arabian Sea. With fewer than 100 individuals remaining off the coast of Oman, this unique population faces several threats, including vessel strikes, entanglement</w:t>
      </w:r>
      <w:r w:rsidR="000E0008" w:rsidRPr="004B7CE4">
        <w:rPr>
          <w:rFonts w:ascii="Arial" w:hAnsi="Arial" w:cs="Arial"/>
        </w:rPr>
        <w:t xml:space="preserve"> in fishing gear</w:t>
      </w:r>
      <w:r w:rsidRPr="004B7CE4">
        <w:rPr>
          <w:rFonts w:ascii="Arial" w:hAnsi="Arial" w:cs="Arial"/>
        </w:rPr>
        <w:t xml:space="preserve">, underwater noise, habitat degradation, and the accelerating impacts of climate change. </w:t>
      </w:r>
      <w:r w:rsidR="00873DA0" w:rsidRPr="00A34A14">
        <w:rPr>
          <w:rFonts w:ascii="Arial" w:hAnsi="Arial" w:cs="Arial"/>
          <w:color w:val="000000" w:themeColor="text1"/>
        </w:rPr>
        <w:t>Population estimates</w:t>
      </w:r>
      <w:r w:rsidR="002B4017" w:rsidRPr="004B7CE4">
        <w:rPr>
          <w:rFonts w:ascii="Arial" w:hAnsi="Arial" w:cs="Arial"/>
          <w:color w:val="000000" w:themeColor="text1"/>
        </w:rPr>
        <w:t xml:space="preserve"> and </w:t>
      </w:r>
      <w:r w:rsidR="00873DA0" w:rsidRPr="00A34A14">
        <w:rPr>
          <w:rFonts w:ascii="Arial" w:hAnsi="Arial" w:cs="Arial"/>
          <w:color w:val="000000" w:themeColor="text1"/>
        </w:rPr>
        <w:t xml:space="preserve">mortalities </w:t>
      </w:r>
      <w:r w:rsidR="00873DA0" w:rsidRPr="004B7CE4">
        <w:rPr>
          <w:rFonts w:ascii="Arial" w:hAnsi="Arial" w:cs="Arial"/>
        </w:rPr>
        <w:t xml:space="preserve">recorded in </w:t>
      </w:r>
      <w:r w:rsidR="005A5ABA" w:rsidRPr="004B7CE4">
        <w:rPr>
          <w:rFonts w:ascii="Arial" w:hAnsi="Arial" w:cs="Arial"/>
        </w:rPr>
        <w:t>R</w:t>
      </w:r>
      <w:r w:rsidR="00873DA0" w:rsidRPr="004B7CE4">
        <w:rPr>
          <w:rFonts w:ascii="Arial" w:hAnsi="Arial" w:cs="Arial"/>
        </w:rPr>
        <w:t xml:space="preserve">ange </w:t>
      </w:r>
      <w:r w:rsidR="005A5ABA" w:rsidRPr="004B7CE4">
        <w:rPr>
          <w:rFonts w:ascii="Arial" w:hAnsi="Arial" w:cs="Arial"/>
        </w:rPr>
        <w:t>S</w:t>
      </w:r>
      <w:r w:rsidR="00873DA0" w:rsidRPr="004B7CE4">
        <w:rPr>
          <w:rFonts w:ascii="Arial" w:hAnsi="Arial" w:cs="Arial"/>
        </w:rPr>
        <w:t xml:space="preserve">tates and evidence of impacts from escalating threats justify concern that this population is currently on a pathway towards extinction. Therefore, there is an urgent need for conservation intervention. </w:t>
      </w:r>
    </w:p>
    <w:p w14:paraId="46E66774" w14:textId="77777777" w:rsidR="00E53EB1" w:rsidRPr="004B7CE4" w:rsidRDefault="00E53EB1" w:rsidP="00657BE1">
      <w:pPr>
        <w:rPr>
          <w:rFonts w:ascii="Arial" w:hAnsi="Arial" w:cs="Arial"/>
        </w:rPr>
      </w:pPr>
    </w:p>
    <w:p w14:paraId="448571DE" w14:textId="6A0029D3" w:rsidR="003C4C74" w:rsidRDefault="003C4C74" w:rsidP="00657BE1">
      <w:pPr>
        <w:rPr>
          <w:rFonts w:ascii="Arial" w:hAnsi="Arial" w:cs="Arial"/>
        </w:rPr>
      </w:pPr>
      <w:r w:rsidRPr="004B7CE4">
        <w:rPr>
          <w:rFonts w:ascii="Arial" w:hAnsi="Arial" w:cs="Arial"/>
        </w:rPr>
        <w:t xml:space="preserve">This </w:t>
      </w:r>
      <w:r w:rsidRPr="004B7CE4">
        <w:rPr>
          <w:rFonts w:ascii="Arial" w:hAnsi="Arial" w:cs="Arial"/>
          <w:b/>
        </w:rPr>
        <w:t>Conservation Management Plan (CMP)</w:t>
      </w:r>
      <w:r w:rsidRPr="004B7CE4">
        <w:rPr>
          <w:rFonts w:ascii="Arial" w:hAnsi="Arial" w:cs="Arial"/>
        </w:rPr>
        <w:t xml:space="preserve">—jointly supported by the </w:t>
      </w:r>
      <w:r w:rsidRPr="004B7CE4">
        <w:rPr>
          <w:rFonts w:ascii="Arial" w:hAnsi="Arial" w:cs="Arial"/>
          <w:b/>
        </w:rPr>
        <w:t>International Whaling Commission (IWC)</w:t>
      </w:r>
      <w:r w:rsidRPr="004B7CE4">
        <w:rPr>
          <w:rFonts w:ascii="Arial" w:hAnsi="Arial" w:cs="Arial"/>
        </w:rPr>
        <w:t xml:space="preserve"> and the </w:t>
      </w:r>
      <w:r w:rsidRPr="004B7CE4">
        <w:rPr>
          <w:rFonts w:ascii="Arial" w:hAnsi="Arial" w:cs="Arial"/>
          <w:b/>
        </w:rPr>
        <w:t>Convention on Migratory Species (CMS)</w:t>
      </w:r>
      <w:r w:rsidRPr="004B7CE4">
        <w:rPr>
          <w:rFonts w:ascii="Arial" w:hAnsi="Arial" w:cs="Arial"/>
        </w:rPr>
        <w:t>—provides a strategic framework for coordinated regional conservation</w:t>
      </w:r>
      <w:r w:rsidR="00873DA0" w:rsidRPr="004B7CE4">
        <w:rPr>
          <w:rFonts w:ascii="Arial" w:hAnsi="Arial" w:cs="Arial"/>
        </w:rPr>
        <w:t xml:space="preserve"> efforts</w:t>
      </w:r>
      <w:r w:rsidRPr="004B7CE4">
        <w:rPr>
          <w:rFonts w:ascii="Arial" w:hAnsi="Arial" w:cs="Arial"/>
        </w:rPr>
        <w:t xml:space="preserve">. It aims to facilitate effective collaboration across ASHW </w:t>
      </w:r>
      <w:r w:rsidR="000B6C48" w:rsidRPr="004B7CE4">
        <w:rPr>
          <w:rFonts w:ascii="Arial" w:hAnsi="Arial" w:cs="Arial"/>
        </w:rPr>
        <w:t>R</w:t>
      </w:r>
      <w:r w:rsidRPr="004B7CE4">
        <w:rPr>
          <w:rFonts w:ascii="Arial" w:hAnsi="Arial" w:cs="Arial"/>
        </w:rPr>
        <w:t xml:space="preserve">ange </w:t>
      </w:r>
      <w:r w:rsidR="000B6C48" w:rsidRPr="004B7CE4">
        <w:rPr>
          <w:rFonts w:ascii="Arial" w:hAnsi="Arial" w:cs="Arial"/>
        </w:rPr>
        <w:t>S</w:t>
      </w:r>
      <w:r w:rsidRPr="004B7CE4">
        <w:rPr>
          <w:rFonts w:ascii="Arial" w:hAnsi="Arial" w:cs="Arial"/>
        </w:rPr>
        <w:t>tates.</w:t>
      </w:r>
    </w:p>
    <w:p w14:paraId="4BE9F3ED" w14:textId="77777777" w:rsidR="00E3787A" w:rsidRPr="004B7CE4" w:rsidRDefault="00E3787A" w:rsidP="00657BE1">
      <w:pPr>
        <w:rPr>
          <w:rFonts w:ascii="Arial" w:hAnsi="Arial" w:cs="Arial"/>
        </w:rPr>
      </w:pPr>
    </w:p>
    <w:p w14:paraId="4E6E245E" w14:textId="77777777" w:rsidR="003C4C74" w:rsidRPr="004B7CE4" w:rsidRDefault="003C4C74" w:rsidP="00657BE1">
      <w:pPr>
        <w:rPr>
          <w:rFonts w:ascii="Arial" w:hAnsi="Arial" w:cs="Arial"/>
        </w:rPr>
      </w:pPr>
      <w:r w:rsidRPr="004B7CE4">
        <w:rPr>
          <w:rFonts w:ascii="Arial" w:hAnsi="Arial" w:cs="Arial"/>
        </w:rPr>
        <w:t xml:space="preserve">The CMP's overarching </w:t>
      </w:r>
      <w:r w:rsidRPr="004B7CE4">
        <w:rPr>
          <w:rFonts w:ascii="Arial" w:hAnsi="Arial" w:cs="Arial"/>
          <w:b/>
        </w:rPr>
        <w:t>aim</w:t>
      </w:r>
      <w:r w:rsidRPr="004B7CE4">
        <w:rPr>
          <w:rFonts w:ascii="Arial" w:hAnsi="Arial" w:cs="Arial"/>
        </w:rPr>
        <w:t xml:space="preserve"> is to ensure the long-term survival and recovery of the ASHW population through collaborative science-based management and threat mitigation.</w:t>
      </w:r>
    </w:p>
    <w:p w14:paraId="76BE34E8" w14:textId="77777777" w:rsidR="00E3787A" w:rsidRDefault="00E3787A" w:rsidP="00657BE1">
      <w:pPr>
        <w:rPr>
          <w:rFonts w:ascii="Arial" w:hAnsi="Arial" w:cs="Arial"/>
          <w:b/>
        </w:rPr>
      </w:pPr>
    </w:p>
    <w:p w14:paraId="7276185D" w14:textId="4183C235" w:rsidR="003C4C74" w:rsidRPr="004B7CE4" w:rsidRDefault="003C4C74" w:rsidP="00A16C8F">
      <w:pPr>
        <w:spacing w:after="80"/>
        <w:rPr>
          <w:rFonts w:ascii="Arial" w:hAnsi="Arial" w:cs="Arial"/>
          <w:b/>
        </w:rPr>
      </w:pPr>
      <w:r w:rsidRPr="004B7CE4">
        <w:rPr>
          <w:rFonts w:ascii="Arial" w:hAnsi="Arial" w:cs="Arial"/>
          <w:b/>
        </w:rPr>
        <w:t xml:space="preserve">More specific </w:t>
      </w:r>
      <w:r w:rsidR="00391D4C" w:rsidRPr="004B7CE4">
        <w:rPr>
          <w:rFonts w:ascii="Arial" w:hAnsi="Arial" w:cs="Arial"/>
          <w:b/>
        </w:rPr>
        <w:t>o</w:t>
      </w:r>
      <w:r w:rsidRPr="004B7CE4">
        <w:rPr>
          <w:rFonts w:ascii="Arial" w:hAnsi="Arial" w:cs="Arial"/>
          <w:b/>
        </w:rPr>
        <w:t>bjectives:</w:t>
      </w:r>
    </w:p>
    <w:p w14:paraId="3791AF68" w14:textId="2E428D04" w:rsidR="003C4C74" w:rsidRPr="004B7CE4" w:rsidRDefault="003C4C74" w:rsidP="00A16C8F">
      <w:pPr>
        <w:numPr>
          <w:ilvl w:val="0"/>
          <w:numId w:val="19"/>
        </w:numPr>
        <w:spacing w:after="80"/>
        <w:jc w:val="left"/>
        <w:rPr>
          <w:rFonts w:ascii="Arial" w:hAnsi="Arial" w:cs="Arial"/>
        </w:rPr>
      </w:pPr>
      <w:r w:rsidRPr="004B7CE4">
        <w:rPr>
          <w:rFonts w:ascii="Arial" w:hAnsi="Arial" w:cs="Arial"/>
          <w:b/>
        </w:rPr>
        <w:t>Short-</w:t>
      </w:r>
      <w:r w:rsidR="002E580E" w:rsidRPr="004B7CE4">
        <w:rPr>
          <w:rFonts w:ascii="Arial" w:hAnsi="Arial" w:cs="Arial"/>
          <w:b/>
        </w:rPr>
        <w:t>t</w:t>
      </w:r>
      <w:r w:rsidRPr="004B7CE4">
        <w:rPr>
          <w:rFonts w:ascii="Arial" w:hAnsi="Arial" w:cs="Arial"/>
          <w:b/>
        </w:rPr>
        <w:t>erm (by 2030):</w:t>
      </w:r>
      <w:r w:rsidRPr="004B7CE4">
        <w:rPr>
          <w:rFonts w:ascii="Arial" w:hAnsi="Arial" w:cs="Arial"/>
        </w:rPr>
        <w:t xml:space="preserve"> Establish a governance framework, develop national action plans, address major data gaps, conduct risk assessments, and initiate mitigation measures within core habitat (e.g., ship </w:t>
      </w:r>
      <w:r w:rsidRPr="00A34A14">
        <w:rPr>
          <w:rFonts w:ascii="Arial" w:hAnsi="Arial" w:cs="Arial"/>
          <w:color w:val="000000" w:themeColor="text1"/>
        </w:rPr>
        <w:t>routing</w:t>
      </w:r>
      <w:r w:rsidRPr="004B7CE4">
        <w:rPr>
          <w:rFonts w:ascii="Arial" w:hAnsi="Arial" w:cs="Arial"/>
        </w:rPr>
        <w:t xml:space="preserve"> measures for vessel strike reduction in Oman).</w:t>
      </w:r>
    </w:p>
    <w:p w14:paraId="6B02F9ED" w14:textId="15670ED1" w:rsidR="003C4C74" w:rsidRPr="004B7CE4" w:rsidRDefault="003C4C74" w:rsidP="00A16C8F">
      <w:pPr>
        <w:numPr>
          <w:ilvl w:val="0"/>
          <w:numId w:val="19"/>
        </w:numPr>
        <w:spacing w:after="80"/>
        <w:rPr>
          <w:rFonts w:ascii="Arial" w:hAnsi="Arial" w:cs="Arial"/>
        </w:rPr>
      </w:pPr>
      <w:r w:rsidRPr="004B7CE4">
        <w:rPr>
          <w:rFonts w:ascii="Arial" w:hAnsi="Arial" w:cs="Arial"/>
          <w:b/>
        </w:rPr>
        <w:t>Medium-</w:t>
      </w:r>
      <w:r w:rsidR="002E580E" w:rsidRPr="004B7CE4">
        <w:rPr>
          <w:rFonts w:ascii="Arial" w:hAnsi="Arial" w:cs="Arial"/>
          <w:b/>
        </w:rPr>
        <w:t>t</w:t>
      </w:r>
      <w:r w:rsidRPr="004B7CE4">
        <w:rPr>
          <w:rFonts w:ascii="Arial" w:hAnsi="Arial" w:cs="Arial"/>
          <w:b/>
        </w:rPr>
        <w:t>erm (2030–2038):</w:t>
      </w:r>
      <w:r w:rsidRPr="004B7CE4">
        <w:rPr>
          <w:rFonts w:ascii="Arial" w:hAnsi="Arial" w:cs="Arial"/>
        </w:rPr>
        <w:t xml:space="preserve"> Address key threats in selected areas with mitigation and protection measures that will halt population decline across </w:t>
      </w:r>
      <w:r w:rsidR="00F51ABC" w:rsidRPr="004B7CE4">
        <w:rPr>
          <w:rFonts w:ascii="Arial" w:hAnsi="Arial" w:cs="Arial"/>
        </w:rPr>
        <w:t>R</w:t>
      </w:r>
      <w:r w:rsidRPr="004B7CE4">
        <w:rPr>
          <w:rFonts w:ascii="Arial" w:hAnsi="Arial" w:cs="Arial"/>
        </w:rPr>
        <w:t xml:space="preserve">ange </w:t>
      </w:r>
      <w:r w:rsidR="006C344A" w:rsidRPr="004B7CE4">
        <w:rPr>
          <w:rFonts w:ascii="Arial" w:hAnsi="Arial" w:cs="Arial"/>
        </w:rPr>
        <w:t>S</w:t>
      </w:r>
      <w:r w:rsidRPr="004B7CE4">
        <w:rPr>
          <w:rFonts w:ascii="Arial" w:hAnsi="Arial" w:cs="Arial"/>
        </w:rPr>
        <w:t xml:space="preserve">tates. These should include expanding monitoring of key ecological attributes, </w:t>
      </w:r>
      <w:proofErr w:type="gramStart"/>
      <w:r w:rsidRPr="004B7CE4">
        <w:rPr>
          <w:rFonts w:ascii="Arial" w:hAnsi="Arial" w:cs="Arial"/>
        </w:rPr>
        <w:t>enhancing</w:t>
      </w:r>
      <w:proofErr w:type="gramEnd"/>
      <w:r w:rsidRPr="004B7CE4">
        <w:rPr>
          <w:rFonts w:ascii="Arial" w:hAnsi="Arial" w:cs="Arial"/>
        </w:rPr>
        <w:t xml:space="preserve"> institutional capacity, and building networks with industry.</w:t>
      </w:r>
    </w:p>
    <w:p w14:paraId="6C3AEE6F" w14:textId="1ED89287" w:rsidR="003C4C74" w:rsidRPr="004B7CE4" w:rsidRDefault="003C4C74" w:rsidP="00CF3279">
      <w:pPr>
        <w:numPr>
          <w:ilvl w:val="0"/>
          <w:numId w:val="19"/>
        </w:numPr>
        <w:jc w:val="left"/>
        <w:rPr>
          <w:rFonts w:ascii="Arial" w:hAnsi="Arial" w:cs="Arial"/>
        </w:rPr>
      </w:pPr>
      <w:r w:rsidRPr="004B7CE4">
        <w:rPr>
          <w:rFonts w:ascii="Arial" w:hAnsi="Arial" w:cs="Arial"/>
          <w:b/>
        </w:rPr>
        <w:t>Long-</w:t>
      </w:r>
      <w:r w:rsidR="002E580E" w:rsidRPr="004B7CE4">
        <w:rPr>
          <w:rFonts w:ascii="Arial" w:hAnsi="Arial" w:cs="Arial"/>
          <w:b/>
        </w:rPr>
        <w:t>t</w:t>
      </w:r>
      <w:r w:rsidRPr="004B7CE4">
        <w:rPr>
          <w:rFonts w:ascii="Arial" w:hAnsi="Arial" w:cs="Arial"/>
          <w:b/>
        </w:rPr>
        <w:t>erm (by 2050):</w:t>
      </w:r>
      <w:r w:rsidRPr="004B7CE4">
        <w:rPr>
          <w:rFonts w:ascii="Arial" w:hAnsi="Arial" w:cs="Arial"/>
        </w:rPr>
        <w:t xml:space="preserve"> Halt and if possible reverse population decline. Mitigation and protective measures of critical habitat to be conducted in the context of a nature</w:t>
      </w:r>
      <w:r w:rsidR="00EA3358" w:rsidRPr="004B7CE4">
        <w:rPr>
          <w:rFonts w:ascii="Arial" w:hAnsi="Arial" w:cs="Arial"/>
        </w:rPr>
        <w:t>-</w:t>
      </w:r>
      <w:r w:rsidRPr="004B7CE4">
        <w:rPr>
          <w:rFonts w:ascii="Arial" w:hAnsi="Arial" w:cs="Arial"/>
        </w:rPr>
        <w:t>positive and regenerative economics</w:t>
      </w:r>
      <w:r w:rsidR="00EA3358" w:rsidRPr="004B7CE4">
        <w:rPr>
          <w:rFonts w:ascii="Arial" w:hAnsi="Arial" w:cs="Arial"/>
        </w:rPr>
        <w:t>-</w:t>
      </w:r>
      <w:r w:rsidRPr="004B7CE4">
        <w:rPr>
          <w:rFonts w:ascii="Arial" w:hAnsi="Arial" w:cs="Arial"/>
        </w:rPr>
        <w:t>integrated stewardship approach.</w:t>
      </w:r>
    </w:p>
    <w:p w14:paraId="6028CDD1" w14:textId="77777777" w:rsidR="00E3787A" w:rsidRDefault="00E3787A" w:rsidP="00657BE1">
      <w:pPr>
        <w:rPr>
          <w:rFonts w:ascii="Arial" w:hAnsi="Arial" w:cs="Arial"/>
          <w:b/>
        </w:rPr>
      </w:pPr>
    </w:p>
    <w:p w14:paraId="2BDA038C" w14:textId="42FF889D" w:rsidR="003C4C74" w:rsidRPr="004B7CE4" w:rsidRDefault="003C4C74" w:rsidP="00A16C8F">
      <w:pPr>
        <w:spacing w:after="80"/>
        <w:rPr>
          <w:rFonts w:ascii="Arial" w:hAnsi="Arial" w:cs="Arial"/>
          <w:b/>
        </w:rPr>
      </w:pPr>
      <w:r w:rsidRPr="004B7CE4">
        <w:rPr>
          <w:rFonts w:ascii="Arial" w:hAnsi="Arial" w:cs="Arial"/>
          <w:b/>
        </w:rPr>
        <w:t xml:space="preserve">Priority </w:t>
      </w:r>
      <w:r w:rsidR="002E580E" w:rsidRPr="004B7CE4">
        <w:rPr>
          <w:rFonts w:ascii="Arial" w:hAnsi="Arial" w:cs="Arial"/>
          <w:b/>
        </w:rPr>
        <w:t>action categories</w:t>
      </w:r>
    </w:p>
    <w:p w14:paraId="65C6E900" w14:textId="77777777" w:rsidR="003C4C74" w:rsidRPr="004B7CE4" w:rsidRDefault="003C4C74" w:rsidP="00A16C8F">
      <w:pPr>
        <w:numPr>
          <w:ilvl w:val="0"/>
          <w:numId w:val="20"/>
        </w:numPr>
        <w:spacing w:after="80"/>
        <w:rPr>
          <w:rFonts w:ascii="Arial" w:hAnsi="Arial" w:cs="Arial"/>
        </w:rPr>
      </w:pPr>
      <w:r w:rsidRPr="004B7CE4">
        <w:rPr>
          <w:rFonts w:ascii="Arial" w:hAnsi="Arial" w:cs="Arial"/>
          <w:b/>
        </w:rPr>
        <w:t>Coordination (COORD):</w:t>
      </w:r>
      <w:r w:rsidRPr="004B7CE4">
        <w:rPr>
          <w:rFonts w:ascii="Arial" w:hAnsi="Arial" w:cs="Arial"/>
        </w:rPr>
        <w:t xml:space="preserve"> Creation of a regional Steering Committee, appointment of a CMP Coordinator, and establishment of effective communication platforms and reporting mechanisms.</w:t>
      </w:r>
    </w:p>
    <w:p w14:paraId="1AE5885C" w14:textId="72BC89BA" w:rsidR="003C4C74" w:rsidRPr="004B7CE4" w:rsidRDefault="003C4C74" w:rsidP="00A16C8F">
      <w:pPr>
        <w:numPr>
          <w:ilvl w:val="0"/>
          <w:numId w:val="20"/>
        </w:numPr>
        <w:spacing w:after="80"/>
        <w:rPr>
          <w:rFonts w:ascii="Arial" w:hAnsi="Arial" w:cs="Arial"/>
        </w:rPr>
      </w:pPr>
      <w:r w:rsidRPr="004B7CE4">
        <w:rPr>
          <w:rFonts w:ascii="Arial" w:hAnsi="Arial" w:cs="Arial"/>
          <w:b/>
        </w:rPr>
        <w:t xml:space="preserve">Public </w:t>
      </w:r>
      <w:r w:rsidR="002E580E" w:rsidRPr="004B7CE4">
        <w:rPr>
          <w:rFonts w:ascii="Arial" w:hAnsi="Arial" w:cs="Arial"/>
          <w:b/>
        </w:rPr>
        <w:t xml:space="preserve">awareness &amp; capacity-building </w:t>
      </w:r>
      <w:r w:rsidRPr="004B7CE4">
        <w:rPr>
          <w:rFonts w:ascii="Arial" w:hAnsi="Arial" w:cs="Arial"/>
          <w:b/>
        </w:rPr>
        <w:t>(PAC):</w:t>
      </w:r>
      <w:r w:rsidRPr="004B7CE4">
        <w:rPr>
          <w:rFonts w:ascii="Arial" w:hAnsi="Arial" w:cs="Arial"/>
        </w:rPr>
        <w:t xml:space="preserve"> Stakeholder engagement through training, advocacy and citizen science initiatives to build public and institutional support for conservation actions.</w:t>
      </w:r>
    </w:p>
    <w:p w14:paraId="72ACDF5A" w14:textId="77777777" w:rsidR="003C4C74" w:rsidRPr="004B7CE4" w:rsidRDefault="003C4C74" w:rsidP="00A16C8F">
      <w:pPr>
        <w:numPr>
          <w:ilvl w:val="0"/>
          <w:numId w:val="20"/>
        </w:numPr>
        <w:spacing w:after="80"/>
        <w:rPr>
          <w:rFonts w:ascii="Arial" w:hAnsi="Arial" w:cs="Arial"/>
        </w:rPr>
      </w:pPr>
      <w:r w:rsidRPr="004B7CE4">
        <w:rPr>
          <w:rFonts w:ascii="Arial" w:hAnsi="Arial" w:cs="Arial"/>
          <w:b/>
        </w:rPr>
        <w:t>Science (SCI):</w:t>
      </w:r>
      <w:r w:rsidRPr="004B7CE4">
        <w:rPr>
          <w:rFonts w:ascii="Arial" w:hAnsi="Arial" w:cs="Arial"/>
        </w:rPr>
        <w:t xml:space="preserve"> Implementation of rigorous research and monitoring, including population surveys, tagging, photo-identification, health assessments, and acoustic studies.</w:t>
      </w:r>
    </w:p>
    <w:p w14:paraId="6D0166CB" w14:textId="4A732607" w:rsidR="003C4C74" w:rsidRPr="004B7CE4" w:rsidRDefault="003C4C74" w:rsidP="00CF3279">
      <w:pPr>
        <w:numPr>
          <w:ilvl w:val="0"/>
          <w:numId w:val="20"/>
        </w:numPr>
        <w:rPr>
          <w:rFonts w:ascii="Arial" w:hAnsi="Arial" w:cs="Arial"/>
        </w:rPr>
      </w:pPr>
      <w:r w:rsidRPr="004B7CE4">
        <w:rPr>
          <w:rFonts w:ascii="Arial" w:hAnsi="Arial" w:cs="Arial"/>
          <w:b/>
        </w:rPr>
        <w:t xml:space="preserve">Threat </w:t>
      </w:r>
      <w:r w:rsidR="002E580E" w:rsidRPr="004B7CE4">
        <w:rPr>
          <w:rFonts w:ascii="Arial" w:hAnsi="Arial" w:cs="Arial"/>
          <w:b/>
        </w:rPr>
        <w:t>m</w:t>
      </w:r>
      <w:r w:rsidRPr="004B7CE4">
        <w:rPr>
          <w:rFonts w:ascii="Arial" w:hAnsi="Arial" w:cs="Arial"/>
          <w:b/>
        </w:rPr>
        <w:t>itigation (THRT):</w:t>
      </w:r>
      <w:r w:rsidRPr="004B7CE4">
        <w:rPr>
          <w:rFonts w:ascii="Arial" w:hAnsi="Arial" w:cs="Arial"/>
        </w:rPr>
        <w:t xml:space="preserve"> Data-driven strategies to reduce ship strikes, entanglement, habitat loss, and noise pollution—supported by risk assessments, regulatory tools, and engagement with industry.</w:t>
      </w:r>
    </w:p>
    <w:p w14:paraId="1F6EF189" w14:textId="77777777" w:rsidR="00E3787A" w:rsidRDefault="00E3787A" w:rsidP="00657BE1">
      <w:pPr>
        <w:rPr>
          <w:rFonts w:ascii="Arial" w:hAnsi="Arial" w:cs="Arial"/>
        </w:rPr>
      </w:pPr>
    </w:p>
    <w:p w14:paraId="69D1778C" w14:textId="186CC284" w:rsidR="005834F5" w:rsidRPr="004B7CE4" w:rsidRDefault="003C4C74" w:rsidP="00657BE1">
      <w:pPr>
        <w:rPr>
          <w:rFonts w:ascii="Arial" w:hAnsi="Arial" w:cs="Arial"/>
        </w:rPr>
      </w:pPr>
      <w:r w:rsidRPr="004B7CE4">
        <w:rPr>
          <w:rFonts w:ascii="Arial" w:hAnsi="Arial" w:cs="Arial"/>
        </w:rPr>
        <w:t xml:space="preserve">This CMP is designed to be </w:t>
      </w:r>
      <w:r w:rsidRPr="004B7CE4">
        <w:rPr>
          <w:rFonts w:ascii="Arial" w:hAnsi="Arial" w:cs="Arial"/>
          <w:b/>
        </w:rPr>
        <w:t>inclusive</w:t>
      </w:r>
      <w:r w:rsidRPr="004B7CE4">
        <w:rPr>
          <w:rFonts w:ascii="Arial" w:hAnsi="Arial" w:cs="Arial"/>
        </w:rPr>
        <w:t xml:space="preserve">, </w:t>
      </w:r>
      <w:r w:rsidRPr="004B7CE4">
        <w:rPr>
          <w:rFonts w:ascii="Arial" w:hAnsi="Arial" w:cs="Arial"/>
          <w:b/>
        </w:rPr>
        <w:t>actionable</w:t>
      </w:r>
      <w:r w:rsidRPr="004B7CE4">
        <w:rPr>
          <w:rFonts w:ascii="Arial" w:hAnsi="Arial" w:cs="Arial"/>
        </w:rPr>
        <w:t xml:space="preserve">, and </w:t>
      </w:r>
      <w:r w:rsidRPr="004B7CE4">
        <w:rPr>
          <w:rFonts w:ascii="Arial" w:hAnsi="Arial" w:cs="Arial"/>
          <w:b/>
        </w:rPr>
        <w:t>accountable</w:t>
      </w:r>
      <w:r w:rsidRPr="004B7CE4">
        <w:rPr>
          <w:rFonts w:ascii="Arial" w:hAnsi="Arial" w:cs="Arial"/>
        </w:rPr>
        <w:t>, offering a roadmap for governments, NGOs, scientists, and funders to jointly safeguard this irreplaceable population. Its successful implementation will serve as a global model for regional cooperation in marine conservation.</w:t>
      </w:r>
    </w:p>
    <w:p w14:paraId="04D8570A" w14:textId="77777777" w:rsidR="003C4C74" w:rsidRDefault="003C4C74" w:rsidP="00C33E5D">
      <w:pPr>
        <w:pStyle w:val="Heading1"/>
        <w:numPr>
          <w:ilvl w:val="0"/>
          <w:numId w:val="6"/>
        </w:numPr>
        <w:spacing w:before="0" w:after="0"/>
        <w:ind w:left="567" w:hanging="567"/>
        <w:rPr>
          <w:rFonts w:ascii="Arial" w:hAnsi="Arial" w:cs="Arial"/>
          <w:color w:val="auto"/>
          <w:sz w:val="22"/>
          <w:szCs w:val="22"/>
        </w:rPr>
      </w:pPr>
      <w:bookmarkStart w:id="2" w:name="_Toc208484301"/>
      <w:r w:rsidRPr="00376249">
        <w:rPr>
          <w:rFonts w:ascii="Arial" w:hAnsi="Arial" w:cs="Arial"/>
          <w:color w:val="auto"/>
          <w:sz w:val="22"/>
          <w:szCs w:val="22"/>
        </w:rPr>
        <w:lastRenderedPageBreak/>
        <w:t>Introduction</w:t>
      </w:r>
      <w:bookmarkEnd w:id="2"/>
    </w:p>
    <w:p w14:paraId="3FE671B3" w14:textId="77777777" w:rsidR="00C33E5D" w:rsidRPr="00C33E5D" w:rsidRDefault="00C33E5D" w:rsidP="00C33E5D">
      <w:pPr>
        <w:rPr>
          <w:rFonts w:ascii="Arial" w:hAnsi="Arial" w:cs="Arial"/>
        </w:rPr>
      </w:pPr>
    </w:p>
    <w:p w14:paraId="73EAC428" w14:textId="53CEF36A" w:rsidR="003C4C74" w:rsidRPr="00376249" w:rsidRDefault="003C4C74" w:rsidP="00C33E5D">
      <w:pPr>
        <w:pStyle w:val="Heading2"/>
        <w:spacing w:before="0"/>
        <w:ind w:left="1134" w:hanging="567"/>
        <w:rPr>
          <w:rFonts w:ascii="Arial" w:hAnsi="Arial" w:cs="Arial"/>
          <w:color w:val="auto"/>
          <w:sz w:val="22"/>
          <w:szCs w:val="22"/>
        </w:rPr>
      </w:pPr>
      <w:bookmarkStart w:id="3" w:name="_Toc208484302"/>
      <w:r w:rsidRPr="00376249">
        <w:rPr>
          <w:rFonts w:ascii="Arial" w:hAnsi="Arial" w:cs="Arial"/>
          <w:color w:val="auto"/>
          <w:sz w:val="22"/>
          <w:szCs w:val="22"/>
        </w:rPr>
        <w:t xml:space="preserve">1.1 </w:t>
      </w:r>
      <w:r w:rsidR="00376249">
        <w:rPr>
          <w:rFonts w:ascii="Arial" w:hAnsi="Arial" w:cs="Arial"/>
          <w:color w:val="auto"/>
          <w:sz w:val="22"/>
          <w:szCs w:val="22"/>
        </w:rPr>
        <w:tab/>
      </w:r>
      <w:r w:rsidRPr="00376249">
        <w:rPr>
          <w:rFonts w:ascii="Arial" w:hAnsi="Arial" w:cs="Arial"/>
          <w:color w:val="auto"/>
          <w:sz w:val="22"/>
          <w:szCs w:val="22"/>
        </w:rPr>
        <w:t>Arabian Sea humpback whales: background and context</w:t>
      </w:r>
      <w:bookmarkEnd w:id="3"/>
    </w:p>
    <w:p w14:paraId="72630A39" w14:textId="77777777" w:rsidR="00C33E5D" w:rsidRDefault="00C33E5D" w:rsidP="0055679D">
      <w:pPr>
        <w:rPr>
          <w:rFonts w:ascii="Arial" w:hAnsi="Arial" w:cs="Arial"/>
        </w:rPr>
      </w:pPr>
    </w:p>
    <w:p w14:paraId="107433DC" w14:textId="72F66A90" w:rsidR="003C4C74" w:rsidRDefault="003C4C74" w:rsidP="0055679D">
      <w:pPr>
        <w:rPr>
          <w:rFonts w:ascii="Arial" w:hAnsi="Arial" w:cs="Arial"/>
        </w:rPr>
      </w:pPr>
      <w:r w:rsidRPr="004B7CE4">
        <w:rPr>
          <w:rFonts w:ascii="Arial" w:hAnsi="Arial" w:cs="Arial"/>
        </w:rPr>
        <w:t>The population of humpback whales (</w:t>
      </w:r>
      <w:r w:rsidRPr="004B7CE4">
        <w:rPr>
          <w:rFonts w:ascii="Arial" w:hAnsi="Arial" w:cs="Arial"/>
          <w:i/>
        </w:rPr>
        <w:t>Megaptera novaeangliae</w:t>
      </w:r>
      <w:r w:rsidRPr="004B7CE4">
        <w:rPr>
          <w:rFonts w:ascii="Arial" w:hAnsi="Arial" w:cs="Arial"/>
        </w:rPr>
        <w:t>) in the Arabian Sea is unique</w:t>
      </w:r>
      <w:r w:rsidR="006A2827" w:rsidRPr="004B7CE4">
        <w:rPr>
          <w:rFonts w:ascii="Arial" w:hAnsi="Arial" w:cs="Arial"/>
        </w:rPr>
        <w:t>:</w:t>
      </w:r>
      <w:r w:rsidRPr="004B7CE4">
        <w:rPr>
          <w:rFonts w:ascii="Arial" w:hAnsi="Arial" w:cs="Arial"/>
        </w:rPr>
        <w:t xml:space="preserve"> it resides year-round in the Arabian Sea rather than undertaking annual migrations between high-latitude feeding grounds and low-latitude breeding grounds (</w:t>
      </w:r>
      <w:proofErr w:type="spellStart"/>
      <w:r w:rsidRPr="004B7CE4">
        <w:rPr>
          <w:rFonts w:ascii="Arial" w:hAnsi="Arial" w:cs="Arial"/>
        </w:rPr>
        <w:t>Mikhalev</w:t>
      </w:r>
      <w:proofErr w:type="spellEnd"/>
      <w:r w:rsidRPr="004B7CE4">
        <w:rPr>
          <w:rFonts w:ascii="Arial" w:hAnsi="Arial" w:cs="Arial"/>
        </w:rPr>
        <w:t xml:space="preserve"> 1997 section </w:t>
      </w:r>
      <w:proofErr w:type="gramStart"/>
      <w:r w:rsidRPr="004B7CE4">
        <w:rPr>
          <w:rFonts w:ascii="Arial" w:hAnsi="Arial" w:cs="Arial"/>
        </w:rPr>
        <w:t>10.2.2.2 ,</w:t>
      </w:r>
      <w:proofErr w:type="gramEnd"/>
      <w:r w:rsidRPr="004B7CE4">
        <w:rPr>
          <w:rFonts w:ascii="Arial" w:hAnsi="Arial" w:cs="Arial"/>
        </w:rPr>
        <w:t xml:space="preserve"> Minton et al. 2008, Minton et al. 2011). Research conducted off the coast of Oman </w:t>
      </w:r>
      <w:r w:rsidR="00D659AC" w:rsidRPr="004B7CE4">
        <w:rPr>
          <w:rFonts w:ascii="Arial" w:hAnsi="Arial" w:cs="Arial"/>
        </w:rPr>
        <w:t>from 2000 onward</w:t>
      </w:r>
      <w:r w:rsidR="007D5AC0" w:rsidRPr="004B7CE4">
        <w:rPr>
          <w:rFonts w:ascii="Arial" w:hAnsi="Arial" w:cs="Arial"/>
        </w:rPr>
        <w:t>s</w:t>
      </w:r>
      <w:r w:rsidR="00D659AC" w:rsidRPr="004B7CE4">
        <w:rPr>
          <w:rFonts w:ascii="Arial" w:hAnsi="Arial" w:cs="Arial"/>
        </w:rPr>
        <w:t xml:space="preserve"> has</w:t>
      </w:r>
      <w:r w:rsidRPr="004B7CE4">
        <w:rPr>
          <w:rFonts w:ascii="Arial" w:hAnsi="Arial" w:cs="Arial"/>
        </w:rPr>
        <w:t xml:space="preserve"> confirmed that individually identified humpback whales remain in Oman’s waters year-round (Minton et al. 2011), and genetic analysis indicates that the population is discreet, diverging from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 xml:space="preserve">emisphere </w:t>
      </w:r>
      <w:proofErr w:type="gramStart"/>
      <w:r w:rsidRPr="004B7CE4">
        <w:rPr>
          <w:rFonts w:ascii="Arial" w:hAnsi="Arial" w:cs="Arial"/>
        </w:rPr>
        <w:t>con-specifics</w:t>
      </w:r>
      <w:proofErr w:type="gramEnd"/>
      <w:r w:rsidRPr="004B7CE4">
        <w:rPr>
          <w:rFonts w:ascii="Arial" w:hAnsi="Arial" w:cs="Arial"/>
        </w:rPr>
        <w:t xml:space="preserve"> roughly 70,000 years ago (Pomilla, Amaral et al. 2014). Mark-recapture analysis based on photographic and genetic evidence </w:t>
      </w:r>
      <w:r w:rsidR="00D659AC" w:rsidRPr="004B7CE4">
        <w:rPr>
          <w:rFonts w:ascii="Arial" w:hAnsi="Arial" w:cs="Arial"/>
        </w:rPr>
        <w:t xml:space="preserve">collected off the coast of Oman between 1999 and 2004 </w:t>
      </w:r>
      <w:r w:rsidRPr="004B7CE4">
        <w:rPr>
          <w:rFonts w:ascii="Arial" w:hAnsi="Arial" w:cs="Arial"/>
        </w:rPr>
        <w:t>indicated that fewer than 100 individuals remain off the coast of Oman (Minton et al. 2008).</w:t>
      </w:r>
    </w:p>
    <w:p w14:paraId="29A248CA" w14:textId="77777777" w:rsidR="00E53EB1" w:rsidRPr="004B7CE4" w:rsidRDefault="00E53EB1" w:rsidP="0055679D">
      <w:pPr>
        <w:rPr>
          <w:rFonts w:ascii="Arial" w:hAnsi="Arial" w:cs="Arial"/>
        </w:rPr>
      </w:pPr>
    </w:p>
    <w:p w14:paraId="54F6462D" w14:textId="391B9A2D" w:rsidR="003C4C74" w:rsidRDefault="003C4C74" w:rsidP="0055679D">
      <w:pPr>
        <w:rPr>
          <w:rFonts w:ascii="Arial" w:hAnsi="Arial" w:cs="Arial"/>
        </w:rPr>
      </w:pPr>
      <w:r w:rsidRPr="004B7CE4">
        <w:rPr>
          <w:rFonts w:ascii="Arial" w:hAnsi="Arial" w:cs="Arial"/>
        </w:rPr>
        <w:t>While most of the dedicated research on this population in the past 25 years has been conducted off the coast of Oman, there are multiple lines of evidence to suggest that the population spans the entire Arabian Sea, including the waters off the coasts of India and Pakistan (e.g. Moazzam and Nawaz 2017, Moazzam et al. 2019, 2020</w:t>
      </w:r>
      <w:r w:rsidR="00D659AC" w:rsidRPr="004B7CE4">
        <w:rPr>
          <w:rFonts w:ascii="Arial" w:hAnsi="Arial" w:cs="Arial"/>
        </w:rPr>
        <w:t xml:space="preserve">, </w:t>
      </w:r>
      <w:proofErr w:type="spellStart"/>
      <w:r w:rsidRPr="004B7CE4">
        <w:rPr>
          <w:rFonts w:ascii="Arial" w:hAnsi="Arial" w:cs="Arial"/>
        </w:rPr>
        <w:t>Mahanty</w:t>
      </w:r>
      <w:proofErr w:type="spellEnd"/>
      <w:r w:rsidRPr="004B7CE4">
        <w:rPr>
          <w:rFonts w:ascii="Arial" w:hAnsi="Arial" w:cs="Arial"/>
        </w:rPr>
        <w:t xml:space="preserve"> et al. 2015, Madhusudhana et al. 2018, D'Souza et al. 2023) with a limited number of records from the Arabian</w:t>
      </w:r>
      <w:r w:rsidR="006E1945" w:rsidRPr="004B7CE4">
        <w:rPr>
          <w:rFonts w:ascii="Arial" w:hAnsi="Arial" w:cs="Arial"/>
        </w:rPr>
        <w:t>/Persian</w:t>
      </w:r>
      <w:r w:rsidRPr="004B7CE4">
        <w:rPr>
          <w:rFonts w:ascii="Arial" w:hAnsi="Arial" w:cs="Arial"/>
        </w:rPr>
        <w:t xml:space="preserve"> Gulf (</w:t>
      </w:r>
      <w:proofErr w:type="spellStart"/>
      <w:r w:rsidRPr="004B7CE4">
        <w:rPr>
          <w:rFonts w:ascii="Arial" w:hAnsi="Arial" w:cs="Arial"/>
        </w:rPr>
        <w:t>Dakhteh</w:t>
      </w:r>
      <w:proofErr w:type="spellEnd"/>
      <w:r w:rsidRPr="004B7CE4">
        <w:rPr>
          <w:rFonts w:ascii="Arial" w:hAnsi="Arial" w:cs="Arial"/>
        </w:rPr>
        <w:t xml:space="preserve"> et al. 2017, Natoli et al. 2021, Minton et al. 2023a). Satellite tracking data (Willson et al. 2018), opportunistic photographic matches, and similarity in their recorded song (Cerchio et al. 2018) indicate that whales move between the west side of the Arabian Sea (Oman) and the southeastern side (India), although the frequency and timing of these movements </w:t>
      </w:r>
      <w:proofErr w:type="gramStart"/>
      <w:r w:rsidRPr="004B7CE4">
        <w:rPr>
          <w:rFonts w:ascii="Arial" w:hAnsi="Arial" w:cs="Arial"/>
        </w:rPr>
        <w:t>has</w:t>
      </w:r>
      <w:proofErr w:type="gramEnd"/>
      <w:r w:rsidRPr="004B7CE4">
        <w:rPr>
          <w:rFonts w:ascii="Arial" w:hAnsi="Arial" w:cs="Arial"/>
        </w:rPr>
        <w:t xml:space="preserve"> not been determined.</w:t>
      </w:r>
    </w:p>
    <w:p w14:paraId="17A16ABE" w14:textId="77777777" w:rsidR="00E53EB1" w:rsidRPr="004B7CE4" w:rsidRDefault="00E53EB1" w:rsidP="0055679D">
      <w:pPr>
        <w:rPr>
          <w:rFonts w:ascii="Arial" w:hAnsi="Arial" w:cs="Arial"/>
        </w:rPr>
      </w:pPr>
    </w:p>
    <w:p w14:paraId="06EF2297" w14:textId="2B08E9AC" w:rsidR="003C4C74" w:rsidRDefault="003C4C74" w:rsidP="0055679D">
      <w:pPr>
        <w:rPr>
          <w:rFonts w:ascii="Arial" w:hAnsi="Arial" w:cs="Arial"/>
        </w:rPr>
      </w:pPr>
      <w:r w:rsidRPr="004B7CE4">
        <w:rPr>
          <w:rFonts w:ascii="Arial" w:hAnsi="Arial" w:cs="Arial"/>
        </w:rPr>
        <w:t>Based on th</w:t>
      </w:r>
      <w:r w:rsidR="00D659AC" w:rsidRPr="004B7CE4">
        <w:rPr>
          <w:rFonts w:ascii="Arial" w:hAnsi="Arial" w:cs="Arial"/>
        </w:rPr>
        <w:t>ese</w:t>
      </w:r>
      <w:r w:rsidRPr="004B7CE4">
        <w:rPr>
          <w:rFonts w:ascii="Arial" w:hAnsi="Arial" w:cs="Arial"/>
        </w:rPr>
        <w:t xml:space="preserve"> available data, the current range of the Arabian Sea humpback whale population is thought to include the waters of the following </w:t>
      </w:r>
      <w:r w:rsidR="00C21744" w:rsidRPr="004B7CE4">
        <w:rPr>
          <w:rFonts w:ascii="Arial" w:hAnsi="Arial" w:cs="Arial"/>
        </w:rPr>
        <w:t>states</w:t>
      </w:r>
      <w:r w:rsidRPr="004B7CE4">
        <w:rPr>
          <w:rFonts w:ascii="Arial" w:hAnsi="Arial" w:cs="Arial"/>
        </w:rPr>
        <w:t>: India, Iran, Iraq, Kuwait,</w:t>
      </w:r>
      <w:r w:rsidR="003E04F2" w:rsidRPr="004B7CE4">
        <w:rPr>
          <w:rFonts w:ascii="Arial" w:hAnsi="Arial" w:cs="Arial"/>
        </w:rPr>
        <w:t xml:space="preserve"> the Maldives,</w:t>
      </w:r>
      <w:r w:rsidRPr="004B7CE4">
        <w:rPr>
          <w:rFonts w:ascii="Arial" w:hAnsi="Arial" w:cs="Arial"/>
        </w:rPr>
        <w:t xml:space="preserve"> Oman, Pakistan, Sri Lanka, United Arab Emirates, and Yemen. Presence and/or the affiliation of observed humpback whales is considered uncertain in Bahrain, Qatar, Saudi Arabia and Somalia.</w:t>
      </w:r>
    </w:p>
    <w:p w14:paraId="69190270" w14:textId="77777777" w:rsidR="00E53EB1" w:rsidRPr="004B7CE4" w:rsidRDefault="00E53EB1" w:rsidP="0055679D">
      <w:pPr>
        <w:rPr>
          <w:rFonts w:ascii="Arial" w:hAnsi="Arial" w:cs="Arial"/>
        </w:rPr>
      </w:pPr>
    </w:p>
    <w:p w14:paraId="1F0EA019" w14:textId="77777777" w:rsidR="003C4C74" w:rsidRPr="004B7CE4" w:rsidRDefault="003C4C74" w:rsidP="0055679D">
      <w:pPr>
        <w:rPr>
          <w:rFonts w:ascii="Arial" w:hAnsi="Arial" w:cs="Arial"/>
        </w:rPr>
      </w:pPr>
      <w:r w:rsidRPr="004B7CE4">
        <w:rPr>
          <w:rFonts w:ascii="Arial" w:hAnsi="Arial" w:cs="Arial"/>
        </w:rPr>
        <w:t>Ecological niche modelling conducted using satellite telemetry data from 14 humpback whales tagged off the coast of Oman, coupled with confirmed sightings data from Oman and Pakistan was used to generate habitat suitability maps for Arabian Sea Humpback whales (Willson et al. 2017). This can be considered the most robust estimation of the population’s current range and critical habitat (see more detail under Section 4.1).</w:t>
      </w:r>
    </w:p>
    <w:p w14:paraId="0F209D20" w14:textId="77777777" w:rsidR="003C4C74" w:rsidRPr="00E519A0" w:rsidRDefault="003C4C74" w:rsidP="00AE3EF8">
      <w:pPr>
        <w:keepNext/>
        <w:spacing w:line="223" w:lineRule="auto"/>
        <w:rPr>
          <w:rFonts w:ascii="Arial" w:hAnsi="Arial" w:cs="Arial"/>
        </w:rPr>
      </w:pPr>
      <w:r w:rsidRPr="00E519A0">
        <w:rPr>
          <w:rFonts w:ascii="Arial" w:hAnsi="Arial" w:cs="Arial"/>
          <w:noProof/>
        </w:rPr>
        <w:lastRenderedPageBreak/>
        <w:drawing>
          <wp:inline distT="0" distB="0" distL="0" distR="0" wp14:anchorId="5E963C45" wp14:editId="40C7962E">
            <wp:extent cx="5219889" cy="3691281"/>
            <wp:effectExtent l="0" t="0" r="0" b="4445"/>
            <wp:docPr id="1673669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69483"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889" cy="3691281"/>
                    </a:xfrm>
                    <a:prstGeom prst="rect">
                      <a:avLst/>
                    </a:prstGeom>
                    <a:noFill/>
                    <a:ln>
                      <a:noFill/>
                    </a:ln>
                  </pic:spPr>
                </pic:pic>
              </a:graphicData>
            </a:graphic>
          </wp:inline>
        </w:drawing>
      </w:r>
    </w:p>
    <w:p w14:paraId="71389762" w14:textId="00C95CBA" w:rsidR="003C4C74" w:rsidRPr="004B67B4" w:rsidRDefault="003C4C74" w:rsidP="00AE3EF8">
      <w:pPr>
        <w:pStyle w:val="Caption"/>
        <w:jc w:val="left"/>
        <w:rPr>
          <w:rFonts w:ascii="Arial" w:hAnsi="Arial" w:cs="Arial"/>
          <w:color w:val="auto"/>
        </w:rPr>
      </w:pPr>
      <w:r w:rsidRPr="004B67B4">
        <w:rPr>
          <w:rFonts w:ascii="Arial" w:hAnsi="Arial" w:cs="Arial"/>
          <w:color w:val="auto"/>
        </w:rPr>
        <w:t xml:space="preserve">Figure </w:t>
      </w:r>
      <w:r w:rsidR="00322217" w:rsidRPr="004B67B4">
        <w:rPr>
          <w:rFonts w:ascii="Arial" w:hAnsi="Arial" w:cs="Arial"/>
          <w:color w:val="auto"/>
        </w:rPr>
        <w:fldChar w:fldCharType="begin"/>
      </w:r>
      <w:r w:rsidR="00322217" w:rsidRPr="004B67B4">
        <w:rPr>
          <w:rFonts w:ascii="Arial" w:hAnsi="Arial" w:cs="Arial"/>
          <w:color w:val="auto"/>
        </w:rPr>
        <w:instrText xml:space="preserve"> SEQ Figure \* ARABIC </w:instrText>
      </w:r>
      <w:r w:rsidR="00322217" w:rsidRPr="004B67B4">
        <w:rPr>
          <w:rFonts w:ascii="Arial" w:hAnsi="Arial" w:cs="Arial"/>
          <w:color w:val="auto"/>
        </w:rPr>
        <w:fldChar w:fldCharType="separate"/>
      </w:r>
      <w:r w:rsidR="0059787F">
        <w:rPr>
          <w:rFonts w:ascii="Arial" w:hAnsi="Arial" w:cs="Arial"/>
          <w:noProof/>
          <w:color w:val="auto"/>
        </w:rPr>
        <w:t>1</w:t>
      </w:r>
      <w:r w:rsidR="00322217" w:rsidRPr="004B67B4">
        <w:rPr>
          <w:rFonts w:ascii="Arial" w:hAnsi="Arial" w:cs="Arial"/>
          <w:color w:val="auto"/>
        </w:rPr>
        <w:fldChar w:fldCharType="end"/>
      </w:r>
      <w:r w:rsidRPr="004B67B4">
        <w:rPr>
          <w:rFonts w:ascii="Arial" w:hAnsi="Arial" w:cs="Arial"/>
          <w:color w:val="auto"/>
        </w:rPr>
        <w:t>: Current understanding of Arabian Sea humpback whale range.</w:t>
      </w:r>
      <w:r w:rsidR="000D7B54" w:rsidRPr="004B67B4">
        <w:rPr>
          <w:rFonts w:ascii="Arial" w:hAnsi="Arial" w:cs="Arial"/>
          <w:color w:val="auto"/>
        </w:rPr>
        <w:t xml:space="preserve"> For maps based on habitat modelling see figure 3 in section 4.1.3 below.</w:t>
      </w:r>
    </w:p>
    <w:p w14:paraId="231484BD" w14:textId="77777777" w:rsidR="003C4C74" w:rsidRPr="004B67B4" w:rsidRDefault="003C4C74">
      <w:pPr>
        <w:spacing w:line="223" w:lineRule="auto"/>
        <w:rPr>
          <w:rFonts w:ascii="Arial" w:hAnsi="Arial" w:cs="Arial"/>
        </w:rPr>
      </w:pPr>
    </w:p>
    <w:p w14:paraId="6534FD22" w14:textId="1F810009" w:rsidR="003C4C74" w:rsidRPr="0079103B" w:rsidRDefault="003C4C74" w:rsidP="0079103B">
      <w:pPr>
        <w:pStyle w:val="Heading2"/>
        <w:spacing w:before="0"/>
        <w:ind w:left="1134" w:hanging="567"/>
        <w:rPr>
          <w:rFonts w:ascii="Arial" w:hAnsi="Arial" w:cs="Arial"/>
          <w:color w:val="auto"/>
          <w:sz w:val="22"/>
          <w:szCs w:val="22"/>
        </w:rPr>
      </w:pPr>
      <w:bookmarkStart w:id="4" w:name="_Toc208484303"/>
      <w:r w:rsidRPr="0079103B">
        <w:rPr>
          <w:rFonts w:ascii="Arial" w:hAnsi="Arial" w:cs="Arial"/>
          <w:color w:val="auto"/>
          <w:sz w:val="22"/>
          <w:szCs w:val="22"/>
        </w:rPr>
        <w:t xml:space="preserve">1.2 </w:t>
      </w:r>
      <w:r w:rsidR="0079103B">
        <w:rPr>
          <w:rFonts w:ascii="Arial" w:hAnsi="Arial" w:cs="Arial"/>
          <w:color w:val="auto"/>
          <w:sz w:val="22"/>
          <w:szCs w:val="22"/>
        </w:rPr>
        <w:tab/>
      </w:r>
      <w:r w:rsidRPr="0079103B">
        <w:rPr>
          <w:rFonts w:ascii="Arial" w:hAnsi="Arial" w:cs="Arial"/>
          <w:color w:val="auto"/>
          <w:sz w:val="22"/>
          <w:szCs w:val="22"/>
        </w:rPr>
        <w:t>Regional threats</w:t>
      </w:r>
      <w:bookmarkEnd w:id="4"/>
    </w:p>
    <w:p w14:paraId="7E7D0B3F" w14:textId="77777777" w:rsidR="0079103B" w:rsidRDefault="0079103B" w:rsidP="00591B2F">
      <w:pPr>
        <w:rPr>
          <w:rFonts w:ascii="Arial" w:hAnsi="Arial" w:cs="Arial"/>
        </w:rPr>
      </w:pPr>
    </w:p>
    <w:p w14:paraId="733654FA" w14:textId="32EB0DCC" w:rsidR="003C4C74" w:rsidRDefault="003C4C74" w:rsidP="00591B2F">
      <w:pPr>
        <w:rPr>
          <w:rFonts w:ascii="Arial" w:hAnsi="Arial" w:cs="Arial"/>
        </w:rPr>
      </w:pPr>
      <w:r w:rsidRPr="004B7CE4">
        <w:rPr>
          <w:rFonts w:ascii="Arial" w:hAnsi="Arial" w:cs="Arial"/>
        </w:rPr>
        <w:t xml:space="preserve">The population was hunted in the 1960s by a </w:t>
      </w:r>
      <w:r w:rsidR="005464D0" w:rsidRPr="004B7CE4">
        <w:rPr>
          <w:rFonts w:ascii="Arial" w:hAnsi="Arial" w:cs="Arial"/>
        </w:rPr>
        <w:t>Soviet</w:t>
      </w:r>
      <w:r w:rsidRPr="004B7CE4">
        <w:rPr>
          <w:rFonts w:ascii="Arial" w:hAnsi="Arial" w:cs="Arial"/>
        </w:rPr>
        <w:t xml:space="preserve"> whaling fleet, which </w:t>
      </w:r>
      <w:r w:rsidR="003E04F2" w:rsidRPr="004B7CE4">
        <w:rPr>
          <w:rFonts w:ascii="Arial" w:hAnsi="Arial" w:cs="Arial"/>
        </w:rPr>
        <w:t>was estimated to have taken</w:t>
      </w:r>
      <w:r w:rsidRPr="004B7CE4">
        <w:rPr>
          <w:rFonts w:ascii="Arial" w:hAnsi="Arial" w:cs="Arial"/>
        </w:rPr>
        <w:t xml:space="preserve"> 60% of the whales present at that time (</w:t>
      </w:r>
      <w:proofErr w:type="spellStart"/>
      <w:r w:rsidRPr="004B7CE4">
        <w:rPr>
          <w:rFonts w:ascii="Arial" w:hAnsi="Arial" w:cs="Arial"/>
        </w:rPr>
        <w:t>Mikhalev</w:t>
      </w:r>
      <w:proofErr w:type="spellEnd"/>
      <w:r w:rsidRPr="004B7CE4">
        <w:rPr>
          <w:rFonts w:ascii="Arial" w:hAnsi="Arial" w:cs="Arial"/>
        </w:rPr>
        <w:t xml:space="preserve"> 1997, 2000). Today, vessel strikes and entanglement are considered the two most severe threats to Arabian Sea humpback whales (Minton et al. 2022, Willson et al. 2023). Underwater noise from all vessel types and coastal development, habitat loss from coastal and offshore infrastructure development, prey depletion and increased vulnerability to disease due to climate change are also thought to be additional sources of pressure limiting the recovery of the population (Minton et al., 2022). </w:t>
      </w:r>
      <w:r w:rsidR="00D659AC" w:rsidRPr="004B7CE4">
        <w:rPr>
          <w:rFonts w:ascii="Arial" w:hAnsi="Arial" w:cs="Arial"/>
        </w:rPr>
        <w:t>More detailed information on threats to ASHW is provided in section 5.1.</w:t>
      </w:r>
    </w:p>
    <w:p w14:paraId="38DFA7DE" w14:textId="77777777" w:rsidR="00591B2F" w:rsidRPr="004B7CE4" w:rsidRDefault="00591B2F" w:rsidP="00591B2F">
      <w:pPr>
        <w:rPr>
          <w:rFonts w:ascii="Arial" w:hAnsi="Arial" w:cs="Arial"/>
        </w:rPr>
      </w:pPr>
    </w:p>
    <w:p w14:paraId="0666FE66" w14:textId="47B0C232" w:rsidR="003C4C74" w:rsidRPr="00B600C5" w:rsidRDefault="005834F5" w:rsidP="00B600C5">
      <w:pPr>
        <w:pStyle w:val="Heading2"/>
        <w:spacing w:before="0"/>
        <w:ind w:left="1134" w:hanging="567"/>
        <w:rPr>
          <w:rFonts w:ascii="Arial" w:hAnsi="Arial" w:cs="Arial"/>
          <w:color w:val="auto"/>
          <w:sz w:val="22"/>
          <w:szCs w:val="22"/>
        </w:rPr>
      </w:pPr>
      <w:bookmarkStart w:id="5" w:name="_Toc208484304"/>
      <w:r w:rsidRPr="00B600C5">
        <w:rPr>
          <w:rFonts w:ascii="Arial" w:hAnsi="Arial" w:cs="Arial"/>
          <w:color w:val="auto"/>
          <w:sz w:val="22"/>
          <w:szCs w:val="22"/>
        </w:rPr>
        <w:t xml:space="preserve">1.3 </w:t>
      </w:r>
      <w:r w:rsidR="00B600C5">
        <w:rPr>
          <w:rFonts w:ascii="Arial" w:hAnsi="Arial" w:cs="Arial"/>
          <w:color w:val="auto"/>
          <w:sz w:val="22"/>
          <w:szCs w:val="22"/>
        </w:rPr>
        <w:tab/>
      </w:r>
      <w:r w:rsidR="003C4C74" w:rsidRPr="00B600C5">
        <w:rPr>
          <w:rFonts w:ascii="Arial" w:hAnsi="Arial" w:cs="Arial"/>
          <w:color w:val="auto"/>
          <w:sz w:val="22"/>
          <w:szCs w:val="22"/>
        </w:rPr>
        <w:t>Rationale for active regional management of the population</w:t>
      </w:r>
      <w:bookmarkEnd w:id="5"/>
    </w:p>
    <w:p w14:paraId="26BE9B09" w14:textId="77777777" w:rsidR="00B600C5" w:rsidRDefault="00B600C5" w:rsidP="006E1AA0">
      <w:pPr>
        <w:rPr>
          <w:rFonts w:ascii="Arial" w:hAnsi="Arial" w:cs="Arial"/>
        </w:rPr>
      </w:pPr>
    </w:p>
    <w:p w14:paraId="383A4108" w14:textId="79A76AF1" w:rsidR="003C4C74" w:rsidRPr="00B600C5" w:rsidRDefault="003C4C74" w:rsidP="006E1AA0">
      <w:pPr>
        <w:rPr>
          <w:rFonts w:ascii="Arial" w:hAnsi="Arial" w:cs="Arial"/>
        </w:rPr>
      </w:pPr>
      <w:r w:rsidRPr="00B600C5">
        <w:rPr>
          <w:rFonts w:ascii="Arial" w:hAnsi="Arial" w:cs="Arial"/>
        </w:rPr>
        <w:t>Recogni</w:t>
      </w:r>
      <w:r w:rsidR="005F7202" w:rsidRPr="00B600C5">
        <w:rPr>
          <w:rFonts w:ascii="Arial" w:hAnsi="Arial" w:cs="Arial"/>
        </w:rPr>
        <w:t>z</w:t>
      </w:r>
      <w:r w:rsidRPr="00B600C5">
        <w:rPr>
          <w:rFonts w:ascii="Arial" w:hAnsi="Arial" w:cs="Arial"/>
        </w:rPr>
        <w:t>ing the small population size, genetic isolation from neighbouring populations, and pervasiveness of threats throughout its range, the Arabian Sea humpback whale population has been assessed as Endangered on the IUCN Red List of Threatened Species (Minton et al. 2008), and</w:t>
      </w:r>
      <w:r w:rsidR="008401BD" w:rsidRPr="00B600C5">
        <w:rPr>
          <w:rFonts w:ascii="Arial" w:hAnsi="Arial" w:cs="Arial"/>
        </w:rPr>
        <w:t xml:space="preserve"> humpback whales are</w:t>
      </w:r>
      <w:r w:rsidRPr="00B600C5">
        <w:rPr>
          <w:rFonts w:ascii="Arial" w:hAnsi="Arial" w:cs="Arial"/>
        </w:rPr>
        <w:t xml:space="preserve"> listed on Appendix I and II of the Convention on Migratory Species. </w:t>
      </w:r>
    </w:p>
    <w:p w14:paraId="043EB4D6" w14:textId="77777777" w:rsidR="00591B2F" w:rsidRPr="00B600C5" w:rsidRDefault="00591B2F" w:rsidP="006E1AA0">
      <w:pPr>
        <w:rPr>
          <w:rFonts w:ascii="Arial" w:hAnsi="Arial" w:cs="Arial"/>
        </w:rPr>
      </w:pPr>
    </w:p>
    <w:p w14:paraId="2DDDAFAB" w14:textId="6AFB43C2" w:rsidR="003C4C74" w:rsidRPr="00B600C5" w:rsidRDefault="003C4C74" w:rsidP="006E1AA0">
      <w:pPr>
        <w:rPr>
          <w:rFonts w:ascii="Arial" w:hAnsi="Arial" w:cs="Arial"/>
        </w:rPr>
      </w:pPr>
      <w:r w:rsidRPr="00B600C5">
        <w:rPr>
          <w:rFonts w:ascii="Arial" w:hAnsi="Arial" w:cs="Arial"/>
        </w:rPr>
        <w:t>Since 2015, an informal coalition of researchers and conservation organi</w:t>
      </w:r>
      <w:r w:rsidR="00247446" w:rsidRPr="00B600C5">
        <w:rPr>
          <w:rFonts w:ascii="Arial" w:hAnsi="Arial" w:cs="Arial"/>
        </w:rPr>
        <w:t>z</w:t>
      </w:r>
      <w:r w:rsidRPr="00B600C5">
        <w:rPr>
          <w:rFonts w:ascii="Arial" w:hAnsi="Arial" w:cs="Arial"/>
        </w:rPr>
        <w:t xml:space="preserve">ations have collaborated under the auspices of the </w:t>
      </w:r>
      <w:hyperlink r:id="rId13" w:history="1">
        <w:r w:rsidRPr="00B600C5">
          <w:rPr>
            <w:rStyle w:val="Hyperlink"/>
            <w:rFonts w:ascii="Arial" w:hAnsi="Arial" w:cs="Arial"/>
          </w:rPr>
          <w:t>Arabian Sea Whale Network</w:t>
        </w:r>
      </w:hyperlink>
      <w:r w:rsidR="008F3C81" w:rsidRPr="00B600C5">
        <w:rPr>
          <w:rFonts w:ascii="Arial" w:hAnsi="Arial" w:cs="Arial"/>
        </w:rPr>
        <w:t xml:space="preserve"> (ASWN)</w:t>
      </w:r>
      <w:r w:rsidRPr="00B600C5">
        <w:rPr>
          <w:rFonts w:ascii="Arial" w:hAnsi="Arial" w:cs="Arial"/>
        </w:rPr>
        <w:t xml:space="preserve">. This informal coalition promotes awareness of this vulnerable population, through exchange </w:t>
      </w:r>
      <w:r w:rsidR="00155161" w:rsidRPr="00B600C5">
        <w:rPr>
          <w:rFonts w:ascii="Arial" w:hAnsi="Arial" w:cs="Arial"/>
        </w:rPr>
        <w:t>of</w:t>
      </w:r>
      <w:r w:rsidRPr="00B600C5">
        <w:rPr>
          <w:rFonts w:ascii="Arial" w:hAnsi="Arial" w:cs="Arial"/>
        </w:rPr>
        <w:t xml:space="preserve"> knowledge and best practice, to advocate for research to address knowledge gaps that are preventing effective management, and to promote conservation actions on the ground (Minton et al. 2015). While this collaborative action and the efforts of individual partners throughout the region have significantly advanced knowledge and understanding of the population (e.g. Minton et al. 2023a), many of the threats affecting Arabian Sea humpback whales, including shipping and fishing, can only be effectively addressed through </w:t>
      </w:r>
      <w:r w:rsidR="00B53454" w:rsidRPr="00B600C5">
        <w:rPr>
          <w:rFonts w:ascii="Arial" w:hAnsi="Arial" w:cs="Arial"/>
        </w:rPr>
        <w:t>governmental</w:t>
      </w:r>
      <w:r w:rsidR="00983B54" w:rsidRPr="00B600C5">
        <w:rPr>
          <w:rFonts w:ascii="Arial" w:hAnsi="Arial" w:cs="Arial"/>
        </w:rPr>
        <w:t>-</w:t>
      </w:r>
      <w:r w:rsidR="00B53454" w:rsidRPr="00B600C5">
        <w:rPr>
          <w:rFonts w:ascii="Arial" w:hAnsi="Arial" w:cs="Arial"/>
        </w:rPr>
        <w:t xml:space="preserve">level </w:t>
      </w:r>
      <w:r w:rsidRPr="00B600C5">
        <w:rPr>
          <w:rFonts w:ascii="Arial" w:hAnsi="Arial" w:cs="Arial"/>
        </w:rPr>
        <w:t xml:space="preserve">policy and regulation, and require cross boundary collaboration at </w:t>
      </w:r>
      <w:r w:rsidR="00C21744" w:rsidRPr="00B600C5">
        <w:rPr>
          <w:rFonts w:ascii="Arial" w:hAnsi="Arial" w:cs="Arial"/>
        </w:rPr>
        <w:t>s</w:t>
      </w:r>
      <w:r w:rsidR="00B53454" w:rsidRPr="00B600C5">
        <w:rPr>
          <w:rFonts w:ascii="Arial" w:hAnsi="Arial" w:cs="Arial"/>
        </w:rPr>
        <w:t xml:space="preserve">tate </w:t>
      </w:r>
      <w:r w:rsidRPr="00B600C5">
        <w:rPr>
          <w:rFonts w:ascii="Arial" w:hAnsi="Arial" w:cs="Arial"/>
        </w:rPr>
        <w:t>level.</w:t>
      </w:r>
    </w:p>
    <w:p w14:paraId="2CA8EBD8" w14:textId="6D6F912A" w:rsidR="003C4C74" w:rsidRDefault="003C4C74" w:rsidP="006E1AA0">
      <w:pPr>
        <w:rPr>
          <w:rFonts w:ascii="Arial" w:hAnsi="Arial" w:cs="Arial"/>
        </w:rPr>
      </w:pPr>
      <w:r w:rsidRPr="004B7CE4">
        <w:rPr>
          <w:rFonts w:ascii="Arial" w:hAnsi="Arial" w:cs="Arial"/>
        </w:rPr>
        <w:lastRenderedPageBreak/>
        <w:t>For this reason, the IWC Scientific Committee recommended the Arabian Sea humpback whale population for a Conservation Management Plan (CMP) in 2011</w:t>
      </w:r>
      <w:r w:rsidR="00D659AC" w:rsidRPr="004B7CE4">
        <w:rPr>
          <w:rFonts w:ascii="Arial" w:hAnsi="Arial" w:cs="Arial"/>
        </w:rPr>
        <w:t xml:space="preserve"> </w:t>
      </w:r>
      <w:r w:rsidRPr="004B7CE4">
        <w:rPr>
          <w:rFonts w:ascii="Arial" w:hAnsi="Arial" w:cs="Arial"/>
        </w:rPr>
        <w:t xml:space="preserve">(IWC 2012p. 25 </w:t>
      </w:r>
      <w:proofErr w:type="gramStart"/>
      <w:r w:rsidRPr="004B7CE4">
        <w:rPr>
          <w:rFonts w:ascii="Arial" w:hAnsi="Arial" w:cs="Arial"/>
        </w:rPr>
        <w:t>section</w:t>
      </w:r>
      <w:proofErr w:type="gramEnd"/>
      <w:r w:rsidRPr="004B7CE4">
        <w:rPr>
          <w:rFonts w:ascii="Arial" w:hAnsi="Arial" w:cs="Arial"/>
        </w:rPr>
        <w:t xml:space="preserve"> </w:t>
      </w:r>
      <w:proofErr w:type="gramStart"/>
      <w:r w:rsidRPr="004B7CE4">
        <w:rPr>
          <w:rFonts w:ascii="Arial" w:hAnsi="Arial" w:cs="Arial"/>
        </w:rPr>
        <w:t>10.2.2.2 )</w:t>
      </w:r>
      <w:proofErr w:type="gramEnd"/>
      <w:r w:rsidRPr="004B7CE4">
        <w:rPr>
          <w:rFonts w:ascii="Arial" w:hAnsi="Arial" w:cs="Arial"/>
        </w:rPr>
        <w:t>. Recogni</w:t>
      </w:r>
      <w:r w:rsidR="00D20DD3" w:rsidRPr="004B7CE4">
        <w:rPr>
          <w:rFonts w:ascii="Arial" w:hAnsi="Arial" w:cs="Arial"/>
        </w:rPr>
        <w:t>z</w:t>
      </w:r>
      <w:r w:rsidRPr="004B7CE4">
        <w:rPr>
          <w:rFonts w:ascii="Arial" w:hAnsi="Arial" w:cs="Arial"/>
        </w:rPr>
        <w:t xml:space="preserve">ing that Oman and India are the only ASHW </w:t>
      </w:r>
      <w:r w:rsidR="006C344A" w:rsidRPr="004B7CE4">
        <w:rPr>
          <w:rFonts w:ascii="Arial" w:hAnsi="Arial" w:cs="Arial"/>
        </w:rPr>
        <w:t>Range States</w:t>
      </w:r>
      <w:r w:rsidRPr="004B7CE4">
        <w:rPr>
          <w:rFonts w:ascii="Arial" w:hAnsi="Arial" w:cs="Arial"/>
        </w:rPr>
        <w:t xml:space="preserve"> formally represented in the IWC, a parallel mechanism to promote government-level support for conservation management was sought through the Convention on Migratory Species (CMS). A </w:t>
      </w:r>
      <w:hyperlink r:id="rId14" w:history="1">
        <w:r w:rsidRPr="004B7CE4">
          <w:rPr>
            <w:rStyle w:val="Hyperlink"/>
            <w:rFonts w:ascii="Arial" w:hAnsi="Arial" w:cs="Arial"/>
          </w:rPr>
          <w:t>Concerted Action for Humpback Whales of the Arabian Sea</w:t>
        </w:r>
      </w:hyperlink>
      <w:r w:rsidRPr="004B7CE4">
        <w:rPr>
          <w:rFonts w:ascii="Arial" w:hAnsi="Arial" w:cs="Arial"/>
        </w:rPr>
        <w:t xml:space="preserve"> was endorsed at the CMS Conference of Parties in 2017 (CMS 2017). Figure 4 below demonstrates the complementarity of CMS and IWC member states in the region. </w:t>
      </w:r>
    </w:p>
    <w:p w14:paraId="7AFB90D6" w14:textId="77777777" w:rsidR="00591B2F" w:rsidRPr="004B7CE4" w:rsidRDefault="00591B2F" w:rsidP="006E1AA0">
      <w:pPr>
        <w:rPr>
          <w:rFonts w:ascii="Arial" w:hAnsi="Arial" w:cs="Arial"/>
        </w:rPr>
      </w:pPr>
    </w:p>
    <w:p w14:paraId="676C8433" w14:textId="0D45FF89" w:rsidR="003C4C74" w:rsidRDefault="003C4C74" w:rsidP="006E1AA0">
      <w:pPr>
        <w:rPr>
          <w:rFonts w:ascii="Arial" w:hAnsi="Arial" w:cs="Arial"/>
        </w:rPr>
      </w:pPr>
      <w:r w:rsidRPr="004B7CE4">
        <w:rPr>
          <w:rFonts w:ascii="Arial" w:hAnsi="Arial" w:cs="Arial"/>
        </w:rPr>
        <w:t xml:space="preserve">CMS Concerted Actions are defined as </w:t>
      </w:r>
      <w:r w:rsidR="004C5CA7" w:rsidRPr="004B7CE4">
        <w:rPr>
          <w:rFonts w:ascii="Arial" w:hAnsi="Arial" w:cs="Arial"/>
        </w:rPr>
        <w:t>“</w:t>
      </w:r>
      <w:r w:rsidRPr="004B7CE4">
        <w:rPr>
          <w:rFonts w:ascii="Arial" w:hAnsi="Arial" w:cs="Arial"/>
        </w:rPr>
        <w:t>priority conservation measures, projects, or institutional arrangements undertaken to improve the conservation status of selected Appendix I and Appendix II species or selected groups of Appendix I and Appendix II species that a) involve measures that are the collective responsibility of Parties acting in concert; or</w:t>
      </w:r>
      <w:r w:rsidR="00DF5165">
        <w:rPr>
          <w:rFonts w:ascii="Arial" w:hAnsi="Arial" w:cs="Arial"/>
        </w:rPr>
        <w:t xml:space="preserve"> </w:t>
      </w:r>
      <w:r w:rsidRPr="004B7CE4">
        <w:rPr>
          <w:rFonts w:ascii="Arial" w:hAnsi="Arial" w:cs="Arial"/>
        </w:rPr>
        <w:t>b)</w:t>
      </w:r>
      <w:r w:rsidR="00DF5165">
        <w:rPr>
          <w:rFonts w:ascii="Arial" w:hAnsi="Arial" w:cs="Arial"/>
        </w:rPr>
        <w:t xml:space="preserve"> </w:t>
      </w:r>
      <w:r w:rsidRPr="004B7CE4">
        <w:rPr>
          <w:rFonts w:ascii="Arial" w:hAnsi="Arial" w:cs="Arial"/>
        </w:rPr>
        <w:t>are designed to support the conclusion of an instrument under Article IV of the Convention and enable conservation measures to be progressed in the meantime or represent an alternative to such an instrument.</w:t>
      </w:r>
      <w:r w:rsidR="004C5CA7" w:rsidRPr="004B7CE4">
        <w:rPr>
          <w:rFonts w:ascii="Arial" w:hAnsi="Arial" w:cs="Arial"/>
        </w:rPr>
        <w:t>”</w:t>
      </w:r>
      <w:r w:rsidRPr="004B7CE4">
        <w:rPr>
          <w:rFonts w:ascii="Arial" w:hAnsi="Arial" w:cs="Arial"/>
        </w:rPr>
        <w:t xml:space="preserve"> (See CMS </w:t>
      </w:r>
      <w:hyperlink r:id="rId15" w:history="1">
        <w:r w:rsidRPr="004B7CE4">
          <w:rPr>
            <w:rStyle w:val="Hyperlink"/>
            <w:rFonts w:ascii="Arial" w:hAnsi="Arial" w:cs="Arial"/>
          </w:rPr>
          <w:t>Resolution 12.</w:t>
        </w:r>
        <w:r w:rsidR="007D21F7">
          <w:rPr>
            <w:rStyle w:val="Hyperlink"/>
            <w:rFonts w:ascii="Arial" w:hAnsi="Arial" w:cs="Arial"/>
          </w:rPr>
          <w:t>2</w:t>
        </w:r>
        <w:r w:rsidRPr="004B7CE4">
          <w:rPr>
            <w:rStyle w:val="Hyperlink"/>
            <w:rFonts w:ascii="Arial" w:hAnsi="Arial" w:cs="Arial"/>
          </w:rPr>
          <w:t>8</w:t>
        </w:r>
      </w:hyperlink>
      <w:r w:rsidRPr="004B7CE4">
        <w:rPr>
          <w:rFonts w:ascii="Arial" w:hAnsi="Arial" w:cs="Arial"/>
        </w:rPr>
        <w:t>).</w:t>
      </w:r>
    </w:p>
    <w:p w14:paraId="6291622E" w14:textId="77777777" w:rsidR="00591B2F" w:rsidRPr="004B7CE4" w:rsidRDefault="00591B2F" w:rsidP="006E1AA0">
      <w:pPr>
        <w:rPr>
          <w:rFonts w:ascii="Arial" w:hAnsi="Arial" w:cs="Arial"/>
        </w:rPr>
      </w:pPr>
    </w:p>
    <w:p w14:paraId="49188459" w14:textId="0849C02E" w:rsidR="003C4C74" w:rsidRDefault="003C4C74" w:rsidP="006E1AA0">
      <w:pPr>
        <w:rPr>
          <w:rFonts w:ascii="Arial" w:hAnsi="Arial" w:cs="Arial"/>
        </w:rPr>
      </w:pPr>
      <w:r w:rsidRPr="004B7CE4">
        <w:rPr>
          <w:rFonts w:ascii="Arial" w:hAnsi="Arial" w:cs="Arial"/>
        </w:rPr>
        <w:t>The CMS Concerted Action is intended to be a time-bound instrument that works toward</w:t>
      </w:r>
      <w:r w:rsidR="00334332" w:rsidRPr="004B7CE4">
        <w:rPr>
          <w:rFonts w:ascii="Arial" w:hAnsi="Arial" w:cs="Arial"/>
        </w:rPr>
        <w:t>s</w:t>
      </w:r>
      <w:r w:rsidRPr="004B7CE4">
        <w:rPr>
          <w:rFonts w:ascii="Arial" w:hAnsi="Arial" w:cs="Arial"/>
        </w:rPr>
        <w:t xml:space="preserve"> a more permanent regional framework for collaboration. </w:t>
      </w:r>
      <w:r w:rsidR="00D659AC" w:rsidRPr="004B7CE4">
        <w:rPr>
          <w:rFonts w:ascii="Arial" w:hAnsi="Arial" w:cs="Arial"/>
        </w:rPr>
        <w:t>It</w:t>
      </w:r>
      <w:r w:rsidRPr="004B7CE4">
        <w:rPr>
          <w:rFonts w:ascii="Arial" w:hAnsi="Arial" w:cs="Arial"/>
        </w:rPr>
        <w:t xml:space="preserve"> includes a range of recommended activities grouped into the broad categories of </w:t>
      </w:r>
      <w:r w:rsidR="00D659AC" w:rsidRPr="004B7CE4">
        <w:rPr>
          <w:rFonts w:ascii="Arial" w:hAnsi="Arial" w:cs="Arial"/>
        </w:rPr>
        <w:t xml:space="preserve">1) </w:t>
      </w:r>
      <w:r w:rsidRPr="004B7CE4">
        <w:rPr>
          <w:rFonts w:ascii="Arial" w:hAnsi="Arial" w:cs="Arial"/>
        </w:rPr>
        <w:t xml:space="preserve">addressing knowledge gaps, </w:t>
      </w:r>
      <w:r w:rsidR="00D659AC" w:rsidRPr="004B7CE4">
        <w:rPr>
          <w:rFonts w:ascii="Arial" w:hAnsi="Arial" w:cs="Arial"/>
        </w:rPr>
        <w:t xml:space="preserve">2) </w:t>
      </w:r>
      <w:r w:rsidRPr="004B7CE4">
        <w:rPr>
          <w:rFonts w:ascii="Arial" w:hAnsi="Arial" w:cs="Arial"/>
        </w:rPr>
        <w:t>information</w:t>
      </w:r>
      <w:r w:rsidR="00D659AC" w:rsidRPr="004B7CE4">
        <w:rPr>
          <w:rFonts w:ascii="Arial" w:hAnsi="Arial" w:cs="Arial"/>
        </w:rPr>
        <w:t>-</w:t>
      </w:r>
      <w:r w:rsidRPr="004B7CE4">
        <w:rPr>
          <w:rFonts w:ascii="Arial" w:hAnsi="Arial" w:cs="Arial"/>
        </w:rPr>
        <w:t>sharing and awareness</w:t>
      </w:r>
      <w:r w:rsidR="00D659AC" w:rsidRPr="004B7CE4">
        <w:rPr>
          <w:rFonts w:ascii="Arial" w:hAnsi="Arial" w:cs="Arial"/>
        </w:rPr>
        <w:t>-</w:t>
      </w:r>
      <w:r w:rsidRPr="004B7CE4">
        <w:rPr>
          <w:rFonts w:ascii="Arial" w:hAnsi="Arial" w:cs="Arial"/>
        </w:rPr>
        <w:t>raising, and capacity building</w:t>
      </w:r>
      <w:r w:rsidR="00D659AC" w:rsidRPr="004B7CE4">
        <w:rPr>
          <w:rFonts w:ascii="Arial" w:hAnsi="Arial" w:cs="Arial"/>
        </w:rPr>
        <w:t>,</w:t>
      </w:r>
      <w:r w:rsidRPr="004B7CE4">
        <w:rPr>
          <w:rFonts w:ascii="Arial" w:hAnsi="Arial" w:cs="Arial"/>
        </w:rPr>
        <w:t xml:space="preserve"> and </w:t>
      </w:r>
      <w:r w:rsidR="00D659AC" w:rsidRPr="004B7CE4">
        <w:rPr>
          <w:rFonts w:ascii="Arial" w:hAnsi="Arial" w:cs="Arial"/>
        </w:rPr>
        <w:t xml:space="preserve">3) </w:t>
      </w:r>
      <w:r w:rsidRPr="004B7CE4">
        <w:rPr>
          <w:rFonts w:ascii="Arial" w:hAnsi="Arial" w:cs="Arial"/>
        </w:rPr>
        <w:t xml:space="preserve">development and implementation of mitigation strategies. The Concerted Action has as its final objective ‘Development of a </w:t>
      </w:r>
      <w:r w:rsidR="00334332" w:rsidRPr="004B7CE4">
        <w:rPr>
          <w:rFonts w:ascii="Arial" w:hAnsi="Arial" w:cs="Arial"/>
        </w:rPr>
        <w:t>R</w:t>
      </w:r>
      <w:r w:rsidRPr="004B7CE4">
        <w:rPr>
          <w:rFonts w:ascii="Arial" w:hAnsi="Arial" w:cs="Arial"/>
        </w:rPr>
        <w:t>ange</w:t>
      </w:r>
      <w:r w:rsidR="00F96927" w:rsidRPr="004B7CE4">
        <w:rPr>
          <w:rFonts w:ascii="Arial" w:hAnsi="Arial" w:cs="Arial"/>
        </w:rPr>
        <w:t xml:space="preserve"> </w:t>
      </w:r>
      <w:r w:rsidR="00334332" w:rsidRPr="004B7CE4">
        <w:rPr>
          <w:rFonts w:ascii="Arial" w:hAnsi="Arial" w:cs="Arial"/>
        </w:rPr>
        <w:t>S</w:t>
      </w:r>
      <w:r w:rsidRPr="004B7CE4">
        <w:rPr>
          <w:rFonts w:ascii="Arial" w:hAnsi="Arial" w:cs="Arial"/>
        </w:rPr>
        <w:t>tate</w:t>
      </w:r>
      <w:r w:rsidR="00334332" w:rsidRPr="004B7CE4">
        <w:rPr>
          <w:rFonts w:ascii="Arial" w:hAnsi="Arial" w:cs="Arial"/>
        </w:rPr>
        <w:t>-</w:t>
      </w:r>
      <w:r w:rsidRPr="004B7CE4">
        <w:rPr>
          <w:rFonts w:ascii="Arial" w:hAnsi="Arial" w:cs="Arial"/>
        </w:rPr>
        <w:t>endorsed regional ASHW Conservation and Management Plan’. Because this latter objective had not yet been obtained, the Concerted Action was extended in 2020 and again in 2024.</w:t>
      </w:r>
    </w:p>
    <w:p w14:paraId="375B06E3" w14:textId="77777777" w:rsidR="00591B2F" w:rsidRPr="004B7CE4" w:rsidRDefault="00591B2F" w:rsidP="006E1AA0">
      <w:pPr>
        <w:rPr>
          <w:rFonts w:ascii="Arial" w:hAnsi="Arial" w:cs="Arial"/>
        </w:rPr>
      </w:pPr>
    </w:p>
    <w:p w14:paraId="4C9A32C8" w14:textId="633F4280" w:rsidR="003C4C74" w:rsidRPr="004B7CE4" w:rsidRDefault="003C4C74" w:rsidP="006E1AA0">
      <w:pPr>
        <w:rPr>
          <w:rFonts w:ascii="Arial" w:hAnsi="Arial" w:cs="Arial"/>
        </w:rPr>
      </w:pPr>
      <w:r w:rsidRPr="004B7CE4">
        <w:rPr>
          <w:rFonts w:ascii="Arial" w:hAnsi="Arial" w:cs="Arial"/>
        </w:rPr>
        <w:t xml:space="preserve">Since the ASWN was formed, stakeholders throughout the ASHW range have been collaborating with the CMS and IWC to </w:t>
      </w:r>
      <w:r w:rsidR="00BB7864" w:rsidRPr="004B7CE4">
        <w:rPr>
          <w:rFonts w:ascii="Arial" w:hAnsi="Arial" w:cs="Arial"/>
        </w:rPr>
        <w:t>promote</w:t>
      </w:r>
      <w:r w:rsidRPr="004B7CE4">
        <w:rPr>
          <w:rFonts w:ascii="Arial" w:hAnsi="Arial" w:cs="Arial"/>
        </w:rPr>
        <w:t xml:space="preserve"> a joint IWC-CMS regional CMP, which </w:t>
      </w:r>
      <w:r w:rsidR="00BB7864" w:rsidRPr="004B7CE4">
        <w:rPr>
          <w:rFonts w:ascii="Arial" w:hAnsi="Arial" w:cs="Arial"/>
        </w:rPr>
        <w:t xml:space="preserve">would </w:t>
      </w:r>
      <w:r w:rsidRPr="004B7CE4">
        <w:rPr>
          <w:rFonts w:ascii="Arial" w:hAnsi="Arial" w:cs="Arial"/>
        </w:rPr>
        <w:t xml:space="preserve">offer the optimal framework for a wide range of government, industry, </w:t>
      </w:r>
      <w:r w:rsidR="00550019" w:rsidRPr="004B7CE4">
        <w:rPr>
          <w:rFonts w:ascii="Arial" w:hAnsi="Arial" w:cs="Arial"/>
        </w:rPr>
        <w:t xml:space="preserve">and </w:t>
      </w:r>
      <w:r w:rsidR="00BB7864" w:rsidRPr="004B7CE4">
        <w:rPr>
          <w:rFonts w:ascii="Arial" w:hAnsi="Arial" w:cs="Arial"/>
        </w:rPr>
        <w:t>civil society</w:t>
      </w:r>
      <w:r w:rsidR="00550019" w:rsidRPr="004B7CE4">
        <w:rPr>
          <w:rFonts w:ascii="Arial" w:hAnsi="Arial" w:cs="Arial"/>
        </w:rPr>
        <w:t xml:space="preserve"> </w:t>
      </w:r>
      <w:r w:rsidRPr="004B7CE4">
        <w:rPr>
          <w:rFonts w:ascii="Arial" w:hAnsi="Arial" w:cs="Arial"/>
        </w:rPr>
        <w:t xml:space="preserve">stakeholders in all ASHW </w:t>
      </w:r>
      <w:r w:rsidR="006C344A" w:rsidRPr="004B7CE4">
        <w:rPr>
          <w:rFonts w:ascii="Arial" w:hAnsi="Arial" w:cs="Arial"/>
        </w:rPr>
        <w:t>Range States</w:t>
      </w:r>
      <w:r w:rsidR="0056729D" w:rsidRPr="004B7CE4">
        <w:rPr>
          <w:rFonts w:ascii="Arial" w:hAnsi="Arial" w:cs="Arial"/>
        </w:rPr>
        <w:t xml:space="preserve"> </w:t>
      </w:r>
      <w:r w:rsidRPr="004B7CE4">
        <w:rPr>
          <w:rFonts w:ascii="Arial" w:hAnsi="Arial" w:cs="Arial"/>
        </w:rPr>
        <w:t xml:space="preserve">to actively collaborate in conservation management of this threatened </w:t>
      </w:r>
      <w:r w:rsidR="00D659A6" w:rsidRPr="004B7CE4">
        <w:rPr>
          <w:rFonts w:ascii="Arial" w:hAnsi="Arial" w:cs="Arial"/>
        </w:rPr>
        <w:t xml:space="preserve">unique </w:t>
      </w:r>
      <w:r w:rsidRPr="004B7CE4">
        <w:rPr>
          <w:rFonts w:ascii="Arial" w:hAnsi="Arial" w:cs="Arial"/>
        </w:rPr>
        <w:t>population of whales.</w:t>
      </w:r>
    </w:p>
    <w:p w14:paraId="529B0470" w14:textId="77777777" w:rsidR="003C4C74" w:rsidRPr="00E519A0" w:rsidRDefault="003C4C74" w:rsidP="00BB2163">
      <w:pPr>
        <w:keepNext/>
        <w:jc w:val="center"/>
        <w:rPr>
          <w:rFonts w:ascii="Arial" w:hAnsi="Arial" w:cs="Arial"/>
        </w:rPr>
      </w:pPr>
      <w:r w:rsidRPr="00E519A0">
        <w:rPr>
          <w:rFonts w:ascii="Arial" w:hAnsi="Arial" w:cs="Arial"/>
          <w:noProof/>
        </w:rPr>
        <w:lastRenderedPageBreak/>
        <w:drawing>
          <wp:inline distT="0" distB="0" distL="0" distR="0" wp14:anchorId="597B19BB" wp14:editId="437A2178">
            <wp:extent cx="5455102" cy="3859742"/>
            <wp:effectExtent l="19050" t="19050" r="12700" b="26670"/>
            <wp:docPr id="26244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4288"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5102" cy="3859742"/>
                    </a:xfrm>
                    <a:prstGeom prst="rect">
                      <a:avLst/>
                    </a:prstGeom>
                    <a:ln>
                      <a:solidFill>
                        <a:schemeClr val="tx1"/>
                      </a:solidFill>
                    </a:ln>
                  </pic:spPr>
                </pic:pic>
              </a:graphicData>
            </a:graphic>
          </wp:inline>
        </w:drawing>
      </w:r>
    </w:p>
    <w:p w14:paraId="2006181A" w14:textId="2FD9B618" w:rsidR="003C4C74" w:rsidRPr="004B7CE4" w:rsidRDefault="003C4C74" w:rsidP="00A639FA">
      <w:pPr>
        <w:pStyle w:val="Caption"/>
        <w:jc w:val="left"/>
        <w:rPr>
          <w:rFonts w:ascii="Arial" w:hAnsi="Arial" w:cs="Arial"/>
        </w:rPr>
      </w:pPr>
      <w:r w:rsidRPr="004B7CE4">
        <w:rPr>
          <w:rFonts w:ascii="Arial" w:hAnsi="Arial" w:cs="Arial"/>
        </w:rPr>
        <w:t>Figure 2: Map showing complementarity of IWC and CMS membership within the Arabian Sea humpback whale range.</w:t>
      </w:r>
    </w:p>
    <w:p w14:paraId="24D76800" w14:textId="77777777" w:rsidR="003C4C74" w:rsidRPr="00E519A0" w:rsidRDefault="003C4C74" w:rsidP="006E1AA0">
      <w:pPr>
        <w:rPr>
          <w:rFonts w:ascii="Arial" w:hAnsi="Arial" w:cs="Arial"/>
        </w:rPr>
        <w:sectPr w:rsidR="003C4C74" w:rsidRPr="00E519A0" w:rsidSect="00E82AF1">
          <w:headerReference w:type="even" r:id="rId17"/>
          <w:headerReference w:type="default" r:id="rId18"/>
          <w:footerReference w:type="even" r:id="rId19"/>
          <w:footerReference w:type="default" r:id="rId20"/>
          <w:headerReference w:type="first" r:id="rId21"/>
          <w:pgSz w:w="11906" w:h="16838"/>
          <w:pgMar w:top="1440" w:right="1440" w:bottom="1440" w:left="1440" w:header="709" w:footer="709" w:gutter="0"/>
          <w:cols w:space="708"/>
          <w:titlePg/>
          <w:docGrid w:linePitch="360"/>
        </w:sectPr>
      </w:pPr>
    </w:p>
    <w:p w14:paraId="42365495" w14:textId="2EAD7104" w:rsidR="00FA3D36" w:rsidRPr="007C34C6" w:rsidRDefault="005834F5" w:rsidP="007C34C6">
      <w:pPr>
        <w:pStyle w:val="Heading2"/>
        <w:spacing w:before="0"/>
        <w:ind w:left="1134" w:hanging="567"/>
        <w:rPr>
          <w:rFonts w:ascii="Arial" w:hAnsi="Arial" w:cs="Arial"/>
          <w:color w:val="auto"/>
          <w:sz w:val="22"/>
          <w:szCs w:val="22"/>
        </w:rPr>
      </w:pPr>
      <w:bookmarkStart w:id="6" w:name="_Toc208484305"/>
      <w:r w:rsidRPr="007C34C6">
        <w:rPr>
          <w:rFonts w:ascii="Arial" w:hAnsi="Arial" w:cs="Arial"/>
          <w:color w:val="auto"/>
          <w:sz w:val="22"/>
          <w:szCs w:val="22"/>
        </w:rPr>
        <w:lastRenderedPageBreak/>
        <w:t xml:space="preserve">1.4 </w:t>
      </w:r>
      <w:r w:rsidR="007C34C6">
        <w:rPr>
          <w:rFonts w:ascii="Arial" w:hAnsi="Arial" w:cs="Arial"/>
          <w:color w:val="auto"/>
          <w:sz w:val="22"/>
          <w:szCs w:val="22"/>
        </w:rPr>
        <w:tab/>
      </w:r>
      <w:r w:rsidR="003C4C74" w:rsidRPr="007C34C6">
        <w:rPr>
          <w:rFonts w:ascii="Arial" w:hAnsi="Arial" w:cs="Arial"/>
          <w:color w:val="auto"/>
          <w:sz w:val="22"/>
          <w:szCs w:val="22"/>
        </w:rPr>
        <w:t>Overall</w:t>
      </w:r>
      <w:r w:rsidR="003C4C74" w:rsidRPr="007C34C6">
        <w:rPr>
          <w:rFonts w:ascii="Arial" w:hAnsi="Arial" w:cs="Arial"/>
          <w:color w:val="auto"/>
          <w:spacing w:val="-6"/>
          <w:sz w:val="22"/>
          <w:szCs w:val="22"/>
        </w:rPr>
        <w:t xml:space="preserve"> </w:t>
      </w:r>
      <w:r w:rsidR="00B841BC" w:rsidRPr="007C34C6">
        <w:rPr>
          <w:rFonts w:ascii="Arial" w:hAnsi="Arial" w:cs="Arial"/>
          <w:color w:val="auto"/>
          <w:sz w:val="22"/>
          <w:szCs w:val="22"/>
        </w:rPr>
        <w:t>o</w:t>
      </w:r>
      <w:r w:rsidR="003C4C74" w:rsidRPr="007C34C6">
        <w:rPr>
          <w:rFonts w:ascii="Arial" w:hAnsi="Arial" w:cs="Arial"/>
          <w:color w:val="auto"/>
          <w:sz w:val="22"/>
          <w:szCs w:val="22"/>
        </w:rPr>
        <w:t>bjectives</w:t>
      </w:r>
      <w:r w:rsidR="003C4C74" w:rsidRPr="007C34C6">
        <w:rPr>
          <w:rFonts w:ascii="Arial" w:hAnsi="Arial" w:cs="Arial"/>
          <w:color w:val="auto"/>
          <w:spacing w:val="-5"/>
          <w:sz w:val="22"/>
          <w:szCs w:val="22"/>
        </w:rPr>
        <w:t xml:space="preserve"> </w:t>
      </w:r>
      <w:r w:rsidR="003C4C74" w:rsidRPr="007C34C6">
        <w:rPr>
          <w:rFonts w:ascii="Arial" w:hAnsi="Arial" w:cs="Arial"/>
          <w:color w:val="auto"/>
          <w:sz w:val="22"/>
          <w:szCs w:val="22"/>
        </w:rPr>
        <w:t>of</w:t>
      </w:r>
      <w:r w:rsidR="003C4C74" w:rsidRPr="007C34C6">
        <w:rPr>
          <w:rFonts w:ascii="Arial" w:hAnsi="Arial" w:cs="Arial"/>
          <w:color w:val="auto"/>
          <w:spacing w:val="-6"/>
          <w:sz w:val="22"/>
          <w:szCs w:val="22"/>
        </w:rPr>
        <w:t xml:space="preserve"> </w:t>
      </w:r>
      <w:r w:rsidR="003C4C74" w:rsidRPr="007C34C6">
        <w:rPr>
          <w:rFonts w:ascii="Arial" w:hAnsi="Arial" w:cs="Arial"/>
          <w:color w:val="auto"/>
          <w:sz w:val="22"/>
          <w:szCs w:val="22"/>
        </w:rPr>
        <w:t>the</w:t>
      </w:r>
      <w:r w:rsidR="003C4C74" w:rsidRPr="007C34C6">
        <w:rPr>
          <w:rFonts w:ascii="Arial" w:hAnsi="Arial" w:cs="Arial"/>
          <w:color w:val="auto"/>
          <w:spacing w:val="-5"/>
          <w:sz w:val="22"/>
          <w:szCs w:val="22"/>
        </w:rPr>
        <w:t xml:space="preserve"> CMP</w:t>
      </w:r>
      <w:bookmarkEnd w:id="6"/>
    </w:p>
    <w:p w14:paraId="4B6E5DB9" w14:textId="77777777" w:rsidR="007C34C6" w:rsidRDefault="007C34C6">
      <w:pPr>
        <w:pStyle w:val="BodyText"/>
        <w:rPr>
          <w:rFonts w:ascii="Arial" w:hAnsi="Arial" w:cs="Arial"/>
          <w:b/>
        </w:rPr>
      </w:pPr>
    </w:p>
    <w:p w14:paraId="0DD61891" w14:textId="5B89AAE8" w:rsidR="003C4C74" w:rsidRPr="004B7CE4" w:rsidRDefault="003C4C74">
      <w:pPr>
        <w:pStyle w:val="BodyText"/>
        <w:rPr>
          <w:rFonts w:ascii="Arial" w:hAnsi="Arial" w:cs="Arial"/>
        </w:rPr>
      </w:pPr>
      <w:r w:rsidRPr="004B7CE4">
        <w:rPr>
          <w:rFonts w:ascii="Arial" w:hAnsi="Arial" w:cs="Arial"/>
          <w:b/>
        </w:rPr>
        <w:t>Aim:</w:t>
      </w:r>
      <w:r w:rsidRPr="004B7CE4">
        <w:rPr>
          <w:rFonts w:ascii="Arial" w:hAnsi="Arial" w:cs="Arial"/>
        </w:rPr>
        <w:t xml:space="preserve"> Th</w:t>
      </w:r>
      <w:r w:rsidR="000377F7" w:rsidRPr="004B7CE4">
        <w:rPr>
          <w:rFonts w:ascii="Arial" w:hAnsi="Arial" w:cs="Arial"/>
        </w:rPr>
        <w:t>e</w:t>
      </w:r>
      <w:r w:rsidRPr="004B7CE4">
        <w:rPr>
          <w:rFonts w:ascii="Arial" w:hAnsi="Arial" w:cs="Arial"/>
        </w:rPr>
        <w:t xml:space="preserve"> CMP aims to enhance collaboration among a wide range of stakeholders to improve the conservation outlook for Arabian Sea humpback whales across the population’s range.</w:t>
      </w:r>
    </w:p>
    <w:p w14:paraId="69792F11" w14:textId="6CE9EB3A" w:rsidR="003C4C74" w:rsidRDefault="003C4C74" w:rsidP="7DF30662">
      <w:pPr>
        <w:pStyle w:val="BodyText"/>
        <w:rPr>
          <w:rFonts w:ascii="Arial" w:hAnsi="Arial" w:cs="Arial"/>
        </w:rPr>
      </w:pPr>
      <w:r w:rsidRPr="004B7CE4">
        <w:rPr>
          <w:rFonts w:ascii="Arial" w:hAnsi="Arial" w:cs="Arial"/>
        </w:rPr>
        <w:t>Short</w:t>
      </w:r>
      <w:r w:rsidR="004809D8" w:rsidRPr="004B7CE4">
        <w:rPr>
          <w:rFonts w:ascii="Arial" w:hAnsi="Arial" w:cs="Arial"/>
        </w:rPr>
        <w:t>-</w:t>
      </w:r>
      <w:r w:rsidRPr="004B7CE4">
        <w:rPr>
          <w:rFonts w:ascii="Arial" w:hAnsi="Arial" w:cs="Arial"/>
        </w:rPr>
        <w:t xml:space="preserve"> and medium</w:t>
      </w:r>
      <w:r w:rsidR="004809D8" w:rsidRPr="004B7CE4">
        <w:rPr>
          <w:rFonts w:ascii="Arial" w:hAnsi="Arial" w:cs="Arial"/>
        </w:rPr>
        <w:t>-</w:t>
      </w:r>
      <w:r w:rsidRPr="004B7CE4">
        <w:rPr>
          <w:rFonts w:ascii="Arial" w:hAnsi="Arial" w:cs="Arial"/>
        </w:rPr>
        <w:t xml:space="preserve">term </w:t>
      </w:r>
      <w:r w:rsidRPr="004B7CE4">
        <w:rPr>
          <w:rFonts w:ascii="Arial" w:hAnsi="Arial" w:cs="Arial"/>
          <w:b/>
        </w:rPr>
        <w:t xml:space="preserve">objectives </w:t>
      </w:r>
      <w:r w:rsidRPr="004B7CE4">
        <w:rPr>
          <w:rFonts w:ascii="Arial" w:hAnsi="Arial" w:cs="Arial"/>
        </w:rPr>
        <w:t xml:space="preserve">of the CMP are defined by time periods that align with IWC </w:t>
      </w:r>
      <w:r w:rsidR="008401BD" w:rsidRPr="004B7CE4">
        <w:rPr>
          <w:rFonts w:ascii="Arial" w:hAnsi="Arial" w:cs="Arial"/>
        </w:rPr>
        <w:t xml:space="preserve">and CMS </w:t>
      </w:r>
      <w:r w:rsidRPr="004B7CE4">
        <w:rPr>
          <w:rFonts w:ascii="Arial" w:hAnsi="Arial" w:cs="Arial"/>
        </w:rPr>
        <w:t xml:space="preserve">review processes. The short term is defined as the time between the anticipated endorsement of the CMP in 2026, and the biennial Scientific Committee meeting of the IWC in 2030. The </w:t>
      </w:r>
      <w:r w:rsidR="000377F7" w:rsidRPr="004B7CE4">
        <w:rPr>
          <w:rFonts w:ascii="Arial" w:hAnsi="Arial" w:cs="Arial"/>
        </w:rPr>
        <w:t>m</w:t>
      </w:r>
      <w:r w:rsidRPr="004B7CE4">
        <w:rPr>
          <w:rFonts w:ascii="Arial" w:hAnsi="Arial" w:cs="Arial"/>
        </w:rPr>
        <w:t xml:space="preserve">edium term is defined as the </w:t>
      </w:r>
      <w:r w:rsidR="00144385" w:rsidRPr="004B7CE4">
        <w:rPr>
          <w:rFonts w:ascii="Arial" w:hAnsi="Arial" w:cs="Arial"/>
        </w:rPr>
        <w:t>eight</w:t>
      </w:r>
      <w:r w:rsidRPr="004B7CE4">
        <w:rPr>
          <w:rFonts w:ascii="Arial" w:hAnsi="Arial" w:cs="Arial"/>
        </w:rPr>
        <w:t>-year period after that, and the long term is defined as the objectives to be achieved by 2050.</w:t>
      </w:r>
    </w:p>
    <w:p w14:paraId="1F8B3E48" w14:textId="77777777" w:rsidR="00591B2F" w:rsidRPr="004B7CE4" w:rsidRDefault="00591B2F" w:rsidP="7DF30662">
      <w:pPr>
        <w:pStyle w:val="BodyText"/>
        <w:rPr>
          <w:rFonts w:ascii="Arial" w:hAnsi="Arial" w:cs="Arial"/>
        </w:rPr>
      </w:pPr>
    </w:p>
    <w:p w14:paraId="690F9F73" w14:textId="77777777" w:rsidR="003C4C74" w:rsidRPr="004B7CE4" w:rsidRDefault="003C4C74" w:rsidP="008B66EA">
      <w:pPr>
        <w:pStyle w:val="BodyText"/>
        <w:numPr>
          <w:ilvl w:val="0"/>
          <w:numId w:val="5"/>
        </w:numPr>
        <w:spacing w:after="80"/>
        <w:ind w:hanging="357"/>
        <w:rPr>
          <w:rFonts w:ascii="Arial" w:hAnsi="Arial" w:cs="Arial"/>
        </w:rPr>
      </w:pPr>
      <w:r w:rsidRPr="004B7CE4">
        <w:rPr>
          <w:rFonts w:ascii="Arial" w:hAnsi="Arial" w:cs="Arial"/>
          <w:b/>
        </w:rPr>
        <w:t>Short term (by 2030):</w:t>
      </w:r>
      <w:r w:rsidRPr="004B7CE4">
        <w:rPr>
          <w:rFonts w:ascii="Arial" w:hAnsi="Arial" w:cs="Arial"/>
        </w:rPr>
        <w:t xml:space="preserve"> </w:t>
      </w:r>
    </w:p>
    <w:p w14:paraId="1764FDC9" w14:textId="1C94FD59"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Establish a functional framework for regional collaboration to mitigate threats to </w:t>
      </w:r>
      <w:r w:rsidR="00D659AC" w:rsidRPr="004B7CE4">
        <w:rPr>
          <w:rFonts w:ascii="Arial" w:hAnsi="Arial" w:cs="Arial"/>
        </w:rPr>
        <w:t>ASHW</w:t>
      </w:r>
      <w:r w:rsidRPr="004B7CE4">
        <w:rPr>
          <w:rFonts w:ascii="Arial" w:hAnsi="Arial" w:cs="Arial"/>
        </w:rPr>
        <w:t xml:space="preserve">, supported by existing tools and initiatives of the </w:t>
      </w:r>
      <w:r w:rsidR="00D659AC" w:rsidRPr="004B7CE4">
        <w:rPr>
          <w:rFonts w:ascii="Arial" w:hAnsi="Arial" w:cs="Arial"/>
        </w:rPr>
        <w:t>IWC and CMS</w:t>
      </w:r>
      <w:r w:rsidRPr="004B7CE4">
        <w:rPr>
          <w:rFonts w:ascii="Arial" w:hAnsi="Arial" w:cs="Arial"/>
        </w:rPr>
        <w:t>.</w:t>
      </w:r>
    </w:p>
    <w:p w14:paraId="1868B6ED" w14:textId="00F0B800"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Develop and endorse national ASHW </w:t>
      </w:r>
      <w:r w:rsidR="003D3920" w:rsidRPr="004B7CE4">
        <w:rPr>
          <w:rFonts w:ascii="Arial" w:hAnsi="Arial" w:cs="Arial"/>
        </w:rPr>
        <w:t>a</w:t>
      </w:r>
      <w:r w:rsidRPr="004B7CE4">
        <w:rPr>
          <w:rFonts w:ascii="Arial" w:hAnsi="Arial" w:cs="Arial"/>
        </w:rPr>
        <w:t xml:space="preserve">ction plans in at least </w:t>
      </w:r>
      <w:r w:rsidR="00144385" w:rsidRPr="004B7CE4">
        <w:rPr>
          <w:rFonts w:ascii="Arial" w:hAnsi="Arial" w:cs="Arial"/>
        </w:rPr>
        <w:t>three</w:t>
      </w:r>
      <w:r w:rsidRPr="004B7CE4">
        <w:rPr>
          <w:rFonts w:ascii="Arial" w:hAnsi="Arial" w:cs="Arial"/>
        </w:rPr>
        <w:t xml:space="preserve"> </w:t>
      </w:r>
      <w:r w:rsidR="006C344A" w:rsidRPr="004B7CE4">
        <w:rPr>
          <w:rFonts w:ascii="Arial" w:hAnsi="Arial" w:cs="Arial"/>
        </w:rPr>
        <w:t>Range States</w:t>
      </w:r>
      <w:r w:rsidRPr="004B7CE4">
        <w:rPr>
          <w:rFonts w:ascii="Arial" w:hAnsi="Arial" w:cs="Arial"/>
        </w:rPr>
        <w:t>.</w:t>
      </w:r>
    </w:p>
    <w:p w14:paraId="043E70B4" w14:textId="358BF11F"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Raise awareness of ASHW among relevant stakeholders in all ASHW </w:t>
      </w:r>
      <w:r w:rsidR="006C344A" w:rsidRPr="004B7CE4">
        <w:rPr>
          <w:rFonts w:ascii="Arial" w:hAnsi="Arial" w:cs="Arial"/>
        </w:rPr>
        <w:t>Range States</w:t>
      </w:r>
      <w:r w:rsidRPr="004B7CE4">
        <w:rPr>
          <w:rFonts w:ascii="Arial" w:hAnsi="Arial" w:cs="Arial"/>
        </w:rPr>
        <w:t xml:space="preserve"> to create enabling conditions for management/mitigation measure implementation and acceptance.</w:t>
      </w:r>
    </w:p>
    <w:p w14:paraId="6A764B42" w14:textId="73E8C6A2"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Address major data gaps </w:t>
      </w:r>
      <w:r w:rsidR="00B6115E" w:rsidRPr="004B7CE4">
        <w:rPr>
          <w:rFonts w:ascii="Arial" w:hAnsi="Arial" w:cs="Arial"/>
        </w:rPr>
        <w:t xml:space="preserve">in at least </w:t>
      </w:r>
      <w:r w:rsidR="00705003" w:rsidRPr="004B7CE4">
        <w:rPr>
          <w:rFonts w:ascii="Arial" w:hAnsi="Arial" w:cs="Arial"/>
        </w:rPr>
        <w:t>three</w:t>
      </w:r>
      <w:r w:rsidR="00B6115E" w:rsidRPr="004B7CE4">
        <w:rPr>
          <w:rFonts w:ascii="Arial" w:hAnsi="Arial" w:cs="Arial"/>
        </w:rPr>
        <w:t xml:space="preserve"> </w:t>
      </w:r>
      <w:r w:rsidR="006C344A" w:rsidRPr="004B7CE4">
        <w:rPr>
          <w:rFonts w:ascii="Arial" w:hAnsi="Arial" w:cs="Arial"/>
        </w:rPr>
        <w:t>Range States</w:t>
      </w:r>
      <w:r w:rsidR="00B6115E" w:rsidRPr="004B7CE4">
        <w:rPr>
          <w:rFonts w:ascii="Arial" w:hAnsi="Arial" w:cs="Arial"/>
        </w:rPr>
        <w:t xml:space="preserve"> </w:t>
      </w:r>
      <w:r w:rsidRPr="004B7CE4">
        <w:rPr>
          <w:rFonts w:ascii="Arial" w:hAnsi="Arial" w:cs="Arial"/>
        </w:rPr>
        <w:t>that are currently preventing effective conservation management.</w:t>
      </w:r>
    </w:p>
    <w:p w14:paraId="573200B6" w14:textId="77777777"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Enhance capacity for scientists and citizen scientists to address data gaps.</w:t>
      </w:r>
    </w:p>
    <w:p w14:paraId="345228E0" w14:textId="77777777"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 xml:space="preserve">Refine distribution and core habitat mapping for ASWH </w:t>
      </w:r>
      <w:proofErr w:type="gramStart"/>
      <w:r w:rsidRPr="004B7CE4">
        <w:rPr>
          <w:rFonts w:ascii="Arial" w:hAnsi="Arial" w:cs="Arial"/>
        </w:rPr>
        <w:t>in order to</w:t>
      </w:r>
      <w:proofErr w:type="gramEnd"/>
      <w:r w:rsidRPr="004B7CE4">
        <w:rPr>
          <w:rFonts w:ascii="Arial" w:hAnsi="Arial" w:cs="Arial"/>
        </w:rPr>
        <w:t xml:space="preserve"> identify additional areas that merit mitigation measures or broader protections.</w:t>
      </w:r>
    </w:p>
    <w:p w14:paraId="4EF6DC49" w14:textId="423181BD" w:rsidR="003C4C74" w:rsidRPr="004B7CE4" w:rsidRDefault="003C4C74" w:rsidP="008B66EA">
      <w:pPr>
        <w:pStyle w:val="BodyText"/>
        <w:numPr>
          <w:ilvl w:val="1"/>
          <w:numId w:val="5"/>
        </w:numPr>
        <w:spacing w:after="80"/>
        <w:ind w:hanging="357"/>
        <w:rPr>
          <w:rFonts w:ascii="Arial" w:hAnsi="Arial" w:cs="Arial"/>
        </w:rPr>
      </w:pPr>
      <w:r w:rsidRPr="004B7CE4">
        <w:rPr>
          <w:rFonts w:ascii="Arial" w:hAnsi="Arial" w:cs="Arial"/>
        </w:rPr>
        <w:t>Conduct risk assessments for high</w:t>
      </w:r>
      <w:r w:rsidR="00705003" w:rsidRPr="004B7CE4">
        <w:rPr>
          <w:rFonts w:ascii="Arial" w:hAnsi="Arial" w:cs="Arial"/>
        </w:rPr>
        <w:t>-</w:t>
      </w:r>
      <w:r w:rsidRPr="004B7CE4">
        <w:rPr>
          <w:rFonts w:ascii="Arial" w:hAnsi="Arial" w:cs="Arial"/>
        </w:rPr>
        <w:t>priority threats throughout ASHW range.</w:t>
      </w:r>
    </w:p>
    <w:p w14:paraId="6F6DBE39" w14:textId="435697CD" w:rsidR="003C4C74" w:rsidRDefault="003C4C74" w:rsidP="00CF3279">
      <w:pPr>
        <w:pStyle w:val="BodyText"/>
        <w:numPr>
          <w:ilvl w:val="1"/>
          <w:numId w:val="5"/>
        </w:numPr>
        <w:rPr>
          <w:rFonts w:ascii="Arial" w:hAnsi="Arial" w:cs="Arial"/>
        </w:rPr>
      </w:pPr>
      <w:r w:rsidRPr="004B7CE4">
        <w:rPr>
          <w:rFonts w:ascii="Arial" w:hAnsi="Arial" w:cs="Arial"/>
        </w:rPr>
        <w:t xml:space="preserve">Begin risk mitigation on at least one threat in at least one </w:t>
      </w:r>
      <w:r w:rsidR="00946BB1" w:rsidRPr="004B7CE4">
        <w:rPr>
          <w:rFonts w:ascii="Arial" w:hAnsi="Arial" w:cs="Arial"/>
        </w:rPr>
        <w:t>R</w:t>
      </w:r>
      <w:r w:rsidR="006D207D" w:rsidRPr="004B7CE4">
        <w:rPr>
          <w:rFonts w:ascii="Arial" w:hAnsi="Arial" w:cs="Arial"/>
        </w:rPr>
        <w:t xml:space="preserve">ange </w:t>
      </w:r>
      <w:r w:rsidR="00946BB1" w:rsidRPr="004B7CE4">
        <w:rPr>
          <w:rFonts w:ascii="Arial" w:hAnsi="Arial" w:cs="Arial"/>
        </w:rPr>
        <w:t>S</w:t>
      </w:r>
      <w:r w:rsidR="003E0ABE" w:rsidRPr="004B7CE4">
        <w:rPr>
          <w:rFonts w:ascii="Arial" w:hAnsi="Arial" w:cs="Arial"/>
        </w:rPr>
        <w:t>tate</w:t>
      </w:r>
      <w:r w:rsidRPr="004B7CE4">
        <w:rPr>
          <w:rFonts w:ascii="Arial" w:hAnsi="Arial" w:cs="Arial"/>
        </w:rPr>
        <w:t xml:space="preserve"> (</w:t>
      </w:r>
      <w:r w:rsidR="00D659AC" w:rsidRPr="004B7CE4">
        <w:rPr>
          <w:rFonts w:ascii="Arial" w:hAnsi="Arial" w:cs="Arial"/>
        </w:rPr>
        <w:t>e.g. i</w:t>
      </w:r>
      <w:r w:rsidRPr="004B7CE4">
        <w:rPr>
          <w:rFonts w:ascii="Arial" w:hAnsi="Arial" w:cs="Arial"/>
        </w:rPr>
        <w:t>ntroduce IMO measures to reduce vessel-strike risk – starting with</w:t>
      </w:r>
      <w:r w:rsidR="008401BD" w:rsidRPr="004B7CE4">
        <w:rPr>
          <w:rFonts w:ascii="Arial" w:hAnsi="Arial" w:cs="Arial"/>
        </w:rPr>
        <w:t xml:space="preserve"> the designation of</w:t>
      </w:r>
      <w:r w:rsidRPr="004B7CE4">
        <w:rPr>
          <w:rFonts w:ascii="Arial" w:hAnsi="Arial" w:cs="Arial"/>
        </w:rPr>
        <w:t xml:space="preserve"> </w:t>
      </w:r>
      <w:r w:rsidR="008401BD" w:rsidRPr="004B7CE4">
        <w:rPr>
          <w:rFonts w:ascii="Arial" w:hAnsi="Arial" w:cs="Arial"/>
        </w:rPr>
        <w:t xml:space="preserve">a </w:t>
      </w:r>
      <w:r w:rsidRPr="004B7CE4">
        <w:rPr>
          <w:rFonts w:ascii="Arial" w:hAnsi="Arial" w:cs="Arial"/>
        </w:rPr>
        <w:t>Particularly Sensitive Sea Area</w:t>
      </w:r>
      <w:r w:rsidR="00946BB1" w:rsidRPr="004B7CE4">
        <w:rPr>
          <w:rFonts w:ascii="Arial" w:hAnsi="Arial" w:cs="Arial"/>
        </w:rPr>
        <w:t xml:space="preserve"> </w:t>
      </w:r>
      <w:r w:rsidR="004F25D0" w:rsidRPr="004B7CE4">
        <w:rPr>
          <w:rFonts w:ascii="Arial" w:hAnsi="Arial" w:cs="Arial"/>
        </w:rPr>
        <w:t>(</w:t>
      </w:r>
      <w:r w:rsidRPr="004B7CE4">
        <w:rPr>
          <w:rFonts w:ascii="Arial" w:hAnsi="Arial" w:cs="Arial"/>
        </w:rPr>
        <w:t>PSSA</w:t>
      </w:r>
      <w:r w:rsidR="004F25D0" w:rsidRPr="004B7CE4">
        <w:rPr>
          <w:rFonts w:ascii="Arial" w:hAnsi="Arial" w:cs="Arial"/>
        </w:rPr>
        <w:t>)</w:t>
      </w:r>
      <w:r w:rsidRPr="004B7CE4">
        <w:rPr>
          <w:rFonts w:ascii="Arial" w:hAnsi="Arial" w:cs="Arial"/>
        </w:rPr>
        <w:t xml:space="preserve"> off the coast of Oman).</w:t>
      </w:r>
    </w:p>
    <w:p w14:paraId="44C21397" w14:textId="77777777" w:rsidR="00591B2F" w:rsidRPr="004B7CE4" w:rsidRDefault="00591B2F" w:rsidP="00591B2F">
      <w:pPr>
        <w:pStyle w:val="BodyText"/>
        <w:ind w:left="1440"/>
        <w:rPr>
          <w:rFonts w:ascii="Arial" w:hAnsi="Arial" w:cs="Arial"/>
        </w:rPr>
      </w:pPr>
    </w:p>
    <w:p w14:paraId="60278B83" w14:textId="77777777" w:rsidR="003C4C74" w:rsidRPr="004B7CE4" w:rsidRDefault="003C4C74" w:rsidP="00F5414B">
      <w:pPr>
        <w:pStyle w:val="BodyText"/>
        <w:numPr>
          <w:ilvl w:val="0"/>
          <w:numId w:val="5"/>
        </w:numPr>
        <w:spacing w:after="80"/>
        <w:ind w:hanging="357"/>
        <w:rPr>
          <w:rFonts w:ascii="Arial" w:hAnsi="Arial" w:cs="Arial"/>
          <w:b/>
        </w:rPr>
      </w:pPr>
      <w:r w:rsidRPr="004B7CE4">
        <w:rPr>
          <w:rFonts w:ascii="Arial" w:hAnsi="Arial" w:cs="Arial"/>
          <w:b/>
        </w:rPr>
        <w:t>Medium term (by 2030-2038):</w:t>
      </w:r>
    </w:p>
    <w:p w14:paraId="682015B3" w14:textId="77777777" w:rsidR="003C4C74" w:rsidRPr="004B7CE4" w:rsidRDefault="003C4C74" w:rsidP="00F5414B">
      <w:pPr>
        <w:pStyle w:val="BodyText"/>
        <w:numPr>
          <w:ilvl w:val="1"/>
          <w:numId w:val="5"/>
        </w:numPr>
        <w:spacing w:after="80"/>
        <w:ind w:hanging="357"/>
        <w:rPr>
          <w:rFonts w:ascii="Arial" w:hAnsi="Arial" w:cs="Arial"/>
        </w:rPr>
      </w:pPr>
      <w:r w:rsidRPr="004B7CE4">
        <w:rPr>
          <w:rFonts w:ascii="Arial" w:hAnsi="Arial" w:cs="Arial"/>
        </w:rPr>
        <w:t>Continue monitoring ASHW in core habitats and potential habitats to assess population status, distribution, threats, etc.</w:t>
      </w:r>
    </w:p>
    <w:p w14:paraId="31ED708F" w14:textId="18176E46" w:rsidR="003C4C74" w:rsidRPr="004B7CE4" w:rsidDel="00695FB0" w:rsidRDefault="003C4C74" w:rsidP="00F5414B">
      <w:pPr>
        <w:pStyle w:val="BodyText"/>
        <w:numPr>
          <w:ilvl w:val="1"/>
          <w:numId w:val="5"/>
        </w:numPr>
        <w:spacing w:after="80"/>
        <w:ind w:hanging="357"/>
        <w:rPr>
          <w:rFonts w:ascii="Arial" w:hAnsi="Arial" w:cs="Arial"/>
        </w:rPr>
      </w:pPr>
      <w:r w:rsidRPr="004B7CE4">
        <w:rPr>
          <w:rFonts w:ascii="Arial" w:hAnsi="Arial" w:cs="Arial"/>
        </w:rPr>
        <w:t xml:space="preserve">Enhance capacity for government stakeholders </w:t>
      </w:r>
      <w:r w:rsidR="00B44EF6" w:rsidRPr="004B7CE4">
        <w:rPr>
          <w:rFonts w:ascii="Arial" w:hAnsi="Arial" w:cs="Arial"/>
        </w:rPr>
        <w:t xml:space="preserve">(e.g., </w:t>
      </w:r>
      <w:r w:rsidRPr="004B7CE4">
        <w:rPr>
          <w:rFonts w:ascii="Arial" w:hAnsi="Arial" w:cs="Arial"/>
        </w:rPr>
        <w:t>managers and frontline staff</w:t>
      </w:r>
      <w:r w:rsidR="00B44EF6" w:rsidRPr="004B7CE4">
        <w:rPr>
          <w:rFonts w:ascii="Arial" w:hAnsi="Arial" w:cs="Arial"/>
        </w:rPr>
        <w:t>)</w:t>
      </w:r>
      <w:r w:rsidRPr="004B7CE4">
        <w:rPr>
          <w:rFonts w:ascii="Arial" w:hAnsi="Arial" w:cs="Arial"/>
        </w:rPr>
        <w:t xml:space="preserve"> to </w:t>
      </w:r>
      <w:r w:rsidR="008401BD" w:rsidRPr="004B7CE4">
        <w:rPr>
          <w:rFonts w:ascii="Arial" w:hAnsi="Arial" w:cs="Arial"/>
        </w:rPr>
        <w:t xml:space="preserve">support and </w:t>
      </w:r>
      <w:r w:rsidRPr="004B7CE4">
        <w:rPr>
          <w:rFonts w:ascii="Arial" w:hAnsi="Arial" w:cs="Arial"/>
        </w:rPr>
        <w:t>contribute to ASHW research</w:t>
      </w:r>
      <w:r w:rsidR="008401BD" w:rsidRPr="004B7CE4">
        <w:rPr>
          <w:rFonts w:ascii="Arial" w:hAnsi="Arial" w:cs="Arial"/>
        </w:rPr>
        <w:t>,</w:t>
      </w:r>
      <w:r w:rsidRPr="004B7CE4">
        <w:rPr>
          <w:rFonts w:ascii="Arial" w:hAnsi="Arial" w:cs="Arial"/>
        </w:rPr>
        <w:t xml:space="preserve"> monitoring</w:t>
      </w:r>
      <w:r w:rsidR="008401BD" w:rsidRPr="004B7CE4">
        <w:rPr>
          <w:rFonts w:ascii="Arial" w:hAnsi="Arial" w:cs="Arial"/>
        </w:rPr>
        <w:t>, conservation management policy design and implementation</w:t>
      </w:r>
      <w:r w:rsidRPr="004B7CE4">
        <w:rPr>
          <w:rFonts w:ascii="Arial" w:hAnsi="Arial" w:cs="Arial"/>
        </w:rPr>
        <w:t>.</w:t>
      </w:r>
    </w:p>
    <w:p w14:paraId="7D03F370" w14:textId="1FA5923E" w:rsidR="003C4C74" w:rsidRPr="004B7CE4" w:rsidRDefault="003C4C74" w:rsidP="00F5414B">
      <w:pPr>
        <w:pStyle w:val="BodyText"/>
        <w:numPr>
          <w:ilvl w:val="1"/>
          <w:numId w:val="5"/>
        </w:numPr>
        <w:spacing w:after="80"/>
        <w:ind w:hanging="357"/>
        <w:rPr>
          <w:rFonts w:ascii="Arial" w:hAnsi="Arial" w:cs="Arial"/>
        </w:rPr>
      </w:pPr>
      <w:r w:rsidRPr="004B7CE4">
        <w:rPr>
          <w:rFonts w:ascii="Arial" w:hAnsi="Arial" w:cs="Arial"/>
        </w:rPr>
        <w:t xml:space="preserve">Provide population status updates for ASHW in at least </w:t>
      </w:r>
      <w:r w:rsidR="00331118" w:rsidRPr="004B7CE4">
        <w:rPr>
          <w:rFonts w:ascii="Arial" w:hAnsi="Arial" w:cs="Arial"/>
        </w:rPr>
        <w:t>three</w:t>
      </w:r>
      <w:r w:rsidRPr="004B7CE4">
        <w:rPr>
          <w:rFonts w:ascii="Arial" w:hAnsi="Arial" w:cs="Arial"/>
        </w:rPr>
        <w:t xml:space="preserve"> </w:t>
      </w:r>
      <w:r w:rsidR="006C344A" w:rsidRPr="004B7CE4">
        <w:rPr>
          <w:rFonts w:ascii="Arial" w:hAnsi="Arial" w:cs="Arial"/>
        </w:rPr>
        <w:t>Range States</w:t>
      </w:r>
      <w:r w:rsidRPr="004B7CE4">
        <w:rPr>
          <w:rFonts w:ascii="Arial" w:hAnsi="Arial" w:cs="Arial"/>
        </w:rPr>
        <w:t>.</w:t>
      </w:r>
    </w:p>
    <w:p w14:paraId="1B9F198F" w14:textId="2659997F" w:rsidR="003C4C74" w:rsidRDefault="003C4C74" w:rsidP="00CF3279">
      <w:pPr>
        <w:pStyle w:val="BodyText"/>
        <w:numPr>
          <w:ilvl w:val="1"/>
          <w:numId w:val="5"/>
        </w:numPr>
        <w:rPr>
          <w:rFonts w:ascii="Arial" w:hAnsi="Arial" w:cs="Arial"/>
        </w:rPr>
      </w:pPr>
      <w:r w:rsidRPr="004B7CE4">
        <w:rPr>
          <w:rFonts w:ascii="Arial" w:hAnsi="Arial" w:cs="Arial"/>
        </w:rPr>
        <w:t xml:space="preserve">Apply threat mitigation and habitat protection measures to halt population decline in ASHW critical habitats found within at least </w:t>
      </w:r>
      <w:r w:rsidR="00331118" w:rsidRPr="004B7CE4">
        <w:rPr>
          <w:rFonts w:ascii="Arial" w:hAnsi="Arial" w:cs="Arial"/>
        </w:rPr>
        <w:t>three</w:t>
      </w:r>
      <w:r w:rsidRPr="004B7CE4">
        <w:rPr>
          <w:rFonts w:ascii="Arial" w:hAnsi="Arial" w:cs="Arial"/>
        </w:rPr>
        <w:t xml:space="preserve"> </w:t>
      </w:r>
      <w:r w:rsidR="006C344A" w:rsidRPr="004B7CE4">
        <w:rPr>
          <w:rFonts w:ascii="Arial" w:hAnsi="Arial" w:cs="Arial"/>
        </w:rPr>
        <w:t>Range States</w:t>
      </w:r>
      <w:r w:rsidRPr="004B7CE4">
        <w:rPr>
          <w:rFonts w:ascii="Arial" w:hAnsi="Arial" w:cs="Arial"/>
        </w:rPr>
        <w:t>.</w:t>
      </w:r>
    </w:p>
    <w:p w14:paraId="2B528990" w14:textId="77777777" w:rsidR="00591B2F" w:rsidRPr="004B7CE4" w:rsidRDefault="00591B2F" w:rsidP="00591B2F">
      <w:pPr>
        <w:pStyle w:val="BodyText"/>
        <w:ind w:left="1440"/>
        <w:rPr>
          <w:rFonts w:ascii="Arial" w:hAnsi="Arial" w:cs="Arial"/>
        </w:rPr>
      </w:pPr>
    </w:p>
    <w:p w14:paraId="41A43ED1" w14:textId="77777777" w:rsidR="003C4C74" w:rsidRPr="004B7CE4" w:rsidRDefault="003C4C74" w:rsidP="00F5414B">
      <w:pPr>
        <w:pStyle w:val="BodyText"/>
        <w:numPr>
          <w:ilvl w:val="0"/>
          <w:numId w:val="5"/>
        </w:numPr>
        <w:spacing w:after="80"/>
        <w:ind w:hanging="357"/>
        <w:rPr>
          <w:rFonts w:ascii="Arial" w:hAnsi="Arial" w:cs="Arial"/>
          <w:b/>
        </w:rPr>
      </w:pPr>
      <w:r w:rsidRPr="004B7CE4">
        <w:rPr>
          <w:rFonts w:ascii="Arial" w:hAnsi="Arial" w:cs="Arial"/>
          <w:b/>
        </w:rPr>
        <w:t xml:space="preserve">Long term (by 2050): </w:t>
      </w:r>
    </w:p>
    <w:p w14:paraId="550AB6C9" w14:textId="57306F9F" w:rsidR="003C4C74" w:rsidRPr="004B7CE4" w:rsidRDefault="003C4C74" w:rsidP="00F5414B">
      <w:pPr>
        <w:pStyle w:val="BodyText"/>
        <w:numPr>
          <w:ilvl w:val="1"/>
          <w:numId w:val="5"/>
        </w:numPr>
        <w:spacing w:after="80"/>
        <w:ind w:hanging="357"/>
        <w:rPr>
          <w:rFonts w:ascii="Arial" w:hAnsi="Arial" w:cs="Arial"/>
          <w:b/>
        </w:rPr>
      </w:pPr>
      <w:r w:rsidRPr="004B7CE4">
        <w:rPr>
          <w:rFonts w:ascii="Arial" w:hAnsi="Arial" w:cs="Arial"/>
        </w:rPr>
        <w:t>Halt and</w:t>
      </w:r>
      <w:r w:rsidR="00331118" w:rsidRPr="004B7CE4">
        <w:rPr>
          <w:rFonts w:ascii="Arial" w:hAnsi="Arial" w:cs="Arial"/>
        </w:rPr>
        <w:t>,</w:t>
      </w:r>
      <w:r w:rsidRPr="004B7CE4">
        <w:rPr>
          <w:rFonts w:ascii="Arial" w:hAnsi="Arial" w:cs="Arial"/>
        </w:rPr>
        <w:t xml:space="preserve"> if possible</w:t>
      </w:r>
      <w:r w:rsidR="00331118" w:rsidRPr="004B7CE4">
        <w:rPr>
          <w:rFonts w:ascii="Arial" w:hAnsi="Arial" w:cs="Arial"/>
        </w:rPr>
        <w:t>,</w:t>
      </w:r>
      <w:r w:rsidRPr="004B7CE4">
        <w:rPr>
          <w:rFonts w:ascii="Arial" w:hAnsi="Arial" w:cs="Arial"/>
        </w:rPr>
        <w:t xml:space="preserve"> reverse population declines of ASHW.</w:t>
      </w:r>
    </w:p>
    <w:p w14:paraId="17131537" w14:textId="03D42D5F" w:rsidR="003C4C74" w:rsidRPr="004B7CE4" w:rsidRDefault="002055E2" w:rsidP="00F5414B">
      <w:pPr>
        <w:pStyle w:val="BodyText"/>
        <w:numPr>
          <w:ilvl w:val="1"/>
          <w:numId w:val="5"/>
        </w:numPr>
        <w:spacing w:after="80"/>
        <w:ind w:hanging="357"/>
        <w:rPr>
          <w:rFonts w:ascii="Arial" w:hAnsi="Arial" w:cs="Arial"/>
          <w:b/>
        </w:rPr>
      </w:pPr>
      <w:r w:rsidRPr="004B7CE4">
        <w:rPr>
          <w:rFonts w:ascii="Arial" w:hAnsi="Arial" w:cs="Arial"/>
        </w:rPr>
        <w:t>Ensure that tools and policies to e</w:t>
      </w:r>
      <w:r w:rsidR="005E0188" w:rsidRPr="004B7CE4">
        <w:rPr>
          <w:rFonts w:ascii="Arial" w:hAnsi="Arial" w:cs="Arial"/>
        </w:rPr>
        <w:t>liminate or</w:t>
      </w:r>
      <w:r w:rsidR="003C4C74" w:rsidRPr="004B7CE4">
        <w:rPr>
          <w:rFonts w:ascii="Arial" w:hAnsi="Arial" w:cs="Arial"/>
        </w:rPr>
        <w:t xml:space="preserve"> </w:t>
      </w:r>
      <w:r w:rsidR="005E0188" w:rsidRPr="004B7CE4">
        <w:rPr>
          <w:rFonts w:ascii="Arial" w:hAnsi="Arial" w:cs="Arial"/>
        </w:rPr>
        <w:t xml:space="preserve">mitigate </w:t>
      </w:r>
      <w:r w:rsidR="003C4C74" w:rsidRPr="004B7CE4">
        <w:rPr>
          <w:rFonts w:ascii="Arial" w:hAnsi="Arial" w:cs="Arial"/>
        </w:rPr>
        <w:t>key threats are available and can be implemented throughout the ASHW habitat.</w:t>
      </w:r>
    </w:p>
    <w:p w14:paraId="52218A70" w14:textId="6659A6F8" w:rsidR="00FA3D36" w:rsidRPr="004B7CE4" w:rsidRDefault="003C4C74" w:rsidP="00CF3279">
      <w:pPr>
        <w:pStyle w:val="BodyText"/>
        <w:numPr>
          <w:ilvl w:val="1"/>
          <w:numId w:val="5"/>
        </w:numPr>
        <w:rPr>
          <w:rFonts w:ascii="Arial" w:hAnsi="Arial" w:cs="Arial"/>
        </w:rPr>
      </w:pPr>
      <w:r w:rsidRPr="004B7CE4">
        <w:rPr>
          <w:rFonts w:ascii="Arial" w:hAnsi="Arial" w:cs="Arial"/>
        </w:rPr>
        <w:t xml:space="preserve">Evolve threat mitigation and habitat protection activities towards a conservation approach guided by integrated stewardship, </w:t>
      </w:r>
      <w:r w:rsidR="002055E2" w:rsidRPr="004B7CE4">
        <w:rPr>
          <w:rFonts w:ascii="Arial" w:hAnsi="Arial" w:cs="Arial"/>
        </w:rPr>
        <w:t xml:space="preserve">economic value of </w:t>
      </w:r>
      <w:r w:rsidRPr="004B7CE4">
        <w:rPr>
          <w:rFonts w:ascii="Arial" w:hAnsi="Arial" w:cs="Arial"/>
        </w:rPr>
        <w:t>natural capital</w:t>
      </w:r>
      <w:r w:rsidR="002055E2" w:rsidRPr="004B7CE4">
        <w:rPr>
          <w:rFonts w:ascii="Arial" w:hAnsi="Arial" w:cs="Arial"/>
        </w:rPr>
        <w:t xml:space="preserve">, </w:t>
      </w:r>
      <w:r w:rsidRPr="004B7CE4">
        <w:rPr>
          <w:rFonts w:ascii="Arial" w:hAnsi="Arial" w:cs="Arial"/>
        </w:rPr>
        <w:t>and community</w:t>
      </w:r>
      <w:r w:rsidR="002055E2" w:rsidRPr="004B7CE4">
        <w:rPr>
          <w:rFonts w:ascii="Arial" w:hAnsi="Arial" w:cs="Arial"/>
        </w:rPr>
        <w:t>-</w:t>
      </w:r>
      <w:r w:rsidRPr="004B7CE4">
        <w:rPr>
          <w:rFonts w:ascii="Arial" w:hAnsi="Arial" w:cs="Arial"/>
        </w:rPr>
        <w:t>based conservation.</w:t>
      </w:r>
    </w:p>
    <w:p w14:paraId="3FA6355A" w14:textId="0F6D44EA" w:rsidR="003C4C74" w:rsidRPr="00E519A0" w:rsidRDefault="00FA3D36" w:rsidP="00FA3D36">
      <w:pPr>
        <w:jc w:val="left"/>
        <w:rPr>
          <w:rFonts w:ascii="Arial" w:eastAsia="Times New Roman" w:hAnsi="Arial" w:cs="Arial"/>
        </w:rPr>
      </w:pPr>
      <w:r w:rsidRPr="00E519A0">
        <w:rPr>
          <w:rFonts w:ascii="Arial" w:hAnsi="Arial" w:cs="Arial"/>
        </w:rPr>
        <w:br w:type="page"/>
      </w:r>
    </w:p>
    <w:p w14:paraId="6BC8D203" w14:textId="711EEC2A" w:rsidR="003C4C74" w:rsidRPr="00795271" w:rsidRDefault="00795271" w:rsidP="00795271">
      <w:pPr>
        <w:pStyle w:val="Heading1"/>
        <w:numPr>
          <w:ilvl w:val="0"/>
          <w:numId w:val="6"/>
        </w:numPr>
        <w:spacing w:before="0" w:after="0"/>
        <w:ind w:left="567" w:hanging="567"/>
        <w:rPr>
          <w:rFonts w:ascii="Arial" w:hAnsi="Arial" w:cs="Arial"/>
          <w:color w:val="auto"/>
          <w:sz w:val="22"/>
          <w:szCs w:val="22"/>
        </w:rPr>
      </w:pPr>
      <w:bookmarkStart w:id="7" w:name="_Toc208484306"/>
      <w:r w:rsidRPr="00795271">
        <w:rPr>
          <w:rFonts w:ascii="Arial" w:hAnsi="Arial" w:cs="Arial"/>
          <w:color w:val="auto"/>
          <w:sz w:val="22"/>
          <w:szCs w:val="22"/>
        </w:rPr>
        <w:lastRenderedPageBreak/>
        <w:t>LEGAL</w:t>
      </w:r>
      <w:r w:rsidRPr="00795271">
        <w:rPr>
          <w:rFonts w:ascii="Arial" w:hAnsi="Arial" w:cs="Arial"/>
          <w:color w:val="auto"/>
          <w:spacing w:val="-6"/>
          <w:sz w:val="22"/>
          <w:szCs w:val="22"/>
        </w:rPr>
        <w:t xml:space="preserve"> </w:t>
      </w:r>
      <w:r w:rsidRPr="00795271">
        <w:rPr>
          <w:rFonts w:ascii="Arial" w:hAnsi="Arial" w:cs="Arial"/>
          <w:color w:val="auto"/>
          <w:sz w:val="22"/>
          <w:szCs w:val="22"/>
        </w:rPr>
        <w:t>FRAMEWORK</w:t>
      </w:r>
      <w:bookmarkEnd w:id="7"/>
    </w:p>
    <w:p w14:paraId="1E1045A4" w14:textId="77777777" w:rsidR="00795271" w:rsidRPr="00795271" w:rsidRDefault="00795271" w:rsidP="00795271">
      <w:pPr>
        <w:rPr>
          <w:rFonts w:ascii="Arial" w:hAnsi="Arial" w:cs="Arial"/>
        </w:rPr>
      </w:pPr>
    </w:p>
    <w:p w14:paraId="332DD746" w14:textId="31B76CBB" w:rsidR="00FA3D36" w:rsidRPr="00795271" w:rsidRDefault="003C4C74" w:rsidP="00795271">
      <w:pPr>
        <w:pStyle w:val="Heading2"/>
        <w:numPr>
          <w:ilvl w:val="1"/>
          <w:numId w:val="7"/>
        </w:numPr>
        <w:spacing w:before="0"/>
        <w:ind w:left="1134" w:hanging="567"/>
        <w:rPr>
          <w:rFonts w:ascii="Arial" w:hAnsi="Arial" w:cs="Arial"/>
          <w:color w:val="auto"/>
          <w:spacing w:val="-2"/>
          <w:sz w:val="22"/>
          <w:szCs w:val="22"/>
        </w:rPr>
      </w:pPr>
      <w:bookmarkStart w:id="8" w:name="_Toc208484307"/>
      <w:r w:rsidRPr="00795271">
        <w:rPr>
          <w:rFonts w:ascii="Arial" w:hAnsi="Arial" w:cs="Arial"/>
          <w:color w:val="auto"/>
          <w:sz w:val="22"/>
          <w:szCs w:val="22"/>
        </w:rPr>
        <w:t>International</w:t>
      </w:r>
      <w:r w:rsidRPr="00795271">
        <w:rPr>
          <w:rFonts w:ascii="Arial" w:hAnsi="Arial" w:cs="Arial"/>
          <w:color w:val="auto"/>
          <w:spacing w:val="-9"/>
          <w:sz w:val="22"/>
          <w:szCs w:val="22"/>
        </w:rPr>
        <w:t xml:space="preserve"> </w:t>
      </w:r>
      <w:r w:rsidR="00EE2255" w:rsidRPr="00795271">
        <w:rPr>
          <w:rFonts w:ascii="Arial" w:hAnsi="Arial" w:cs="Arial"/>
          <w:color w:val="auto"/>
          <w:sz w:val="22"/>
          <w:szCs w:val="22"/>
        </w:rPr>
        <w:t>agreements</w:t>
      </w:r>
      <w:r w:rsidR="00EE2255" w:rsidRPr="00795271">
        <w:rPr>
          <w:rFonts w:ascii="Arial" w:hAnsi="Arial" w:cs="Arial"/>
          <w:color w:val="auto"/>
          <w:spacing w:val="-9"/>
          <w:sz w:val="22"/>
          <w:szCs w:val="22"/>
        </w:rPr>
        <w:t xml:space="preserve"> </w:t>
      </w:r>
      <w:r w:rsidR="00EE2255" w:rsidRPr="00795271">
        <w:rPr>
          <w:rFonts w:ascii="Arial" w:hAnsi="Arial" w:cs="Arial"/>
          <w:color w:val="auto"/>
          <w:sz w:val="22"/>
          <w:szCs w:val="22"/>
        </w:rPr>
        <w:t>and</w:t>
      </w:r>
      <w:r w:rsidR="00EE2255" w:rsidRPr="00795271">
        <w:rPr>
          <w:rFonts w:ascii="Arial" w:hAnsi="Arial" w:cs="Arial"/>
          <w:color w:val="auto"/>
          <w:spacing w:val="-9"/>
          <w:sz w:val="22"/>
          <w:szCs w:val="22"/>
        </w:rPr>
        <w:t xml:space="preserve"> </w:t>
      </w:r>
      <w:r w:rsidR="00EE2255" w:rsidRPr="00795271">
        <w:rPr>
          <w:rFonts w:ascii="Arial" w:hAnsi="Arial" w:cs="Arial"/>
          <w:color w:val="auto"/>
          <w:spacing w:val="-2"/>
          <w:sz w:val="22"/>
          <w:szCs w:val="22"/>
        </w:rPr>
        <w:t xml:space="preserve">initiatives relating </w:t>
      </w:r>
      <w:r w:rsidR="003F3683" w:rsidRPr="00795271">
        <w:rPr>
          <w:rFonts w:ascii="Arial" w:hAnsi="Arial" w:cs="Arial"/>
          <w:color w:val="auto"/>
          <w:spacing w:val="-2"/>
          <w:sz w:val="22"/>
          <w:szCs w:val="22"/>
        </w:rPr>
        <w:t>to ASHW</w:t>
      </w:r>
      <w:r w:rsidR="00207BCB" w:rsidRPr="00795271">
        <w:rPr>
          <w:rFonts w:ascii="Arial" w:hAnsi="Arial" w:cs="Arial"/>
          <w:color w:val="auto"/>
          <w:spacing w:val="-2"/>
          <w:sz w:val="22"/>
          <w:szCs w:val="22"/>
        </w:rPr>
        <w:t xml:space="preserve"> and </w:t>
      </w:r>
      <w:r w:rsidR="00EE2255" w:rsidRPr="00795271">
        <w:rPr>
          <w:rFonts w:ascii="Arial" w:hAnsi="Arial" w:cs="Arial"/>
          <w:color w:val="auto"/>
          <w:spacing w:val="-2"/>
          <w:sz w:val="22"/>
          <w:szCs w:val="22"/>
        </w:rPr>
        <w:t xml:space="preserve">the development and implementation </w:t>
      </w:r>
      <w:r w:rsidR="00207BCB" w:rsidRPr="00795271">
        <w:rPr>
          <w:rFonts w:ascii="Arial" w:hAnsi="Arial" w:cs="Arial"/>
          <w:color w:val="auto"/>
          <w:spacing w:val="-2"/>
          <w:sz w:val="22"/>
          <w:szCs w:val="22"/>
        </w:rPr>
        <w:t>of the CMP</w:t>
      </w:r>
      <w:bookmarkEnd w:id="8"/>
    </w:p>
    <w:p w14:paraId="010E6B9F" w14:textId="77777777" w:rsidR="00795271" w:rsidRPr="00795271" w:rsidRDefault="00795271" w:rsidP="00795271">
      <w:pPr>
        <w:rPr>
          <w:rFonts w:ascii="Arial" w:hAnsi="Arial" w:cs="Arial"/>
        </w:rPr>
      </w:pPr>
    </w:p>
    <w:p w14:paraId="6B95AE79" w14:textId="3162C340" w:rsidR="003C4C74" w:rsidRPr="00795271" w:rsidRDefault="003C4C74" w:rsidP="00795271">
      <w:pPr>
        <w:rPr>
          <w:rFonts w:ascii="Arial" w:hAnsi="Arial" w:cs="Arial"/>
        </w:rPr>
      </w:pPr>
      <w:r w:rsidRPr="00795271">
        <w:rPr>
          <w:rFonts w:ascii="Arial" w:hAnsi="Arial" w:cs="Arial"/>
        </w:rPr>
        <w:t xml:space="preserve">The following international conventions and </w:t>
      </w:r>
      <w:r w:rsidR="00D879B7" w:rsidRPr="00795271">
        <w:rPr>
          <w:rFonts w:ascii="Arial" w:hAnsi="Arial" w:cs="Arial"/>
        </w:rPr>
        <w:t xml:space="preserve">processes </w:t>
      </w:r>
      <w:r w:rsidRPr="00795271">
        <w:rPr>
          <w:rFonts w:ascii="Arial" w:hAnsi="Arial" w:cs="Arial"/>
        </w:rPr>
        <w:t>apply to Arabian Sea humpback whales</w:t>
      </w:r>
      <w:r w:rsidR="00934237" w:rsidRPr="00795271">
        <w:rPr>
          <w:rFonts w:ascii="Arial" w:hAnsi="Arial" w:cs="Arial"/>
        </w:rPr>
        <w:t xml:space="preserve"> and their habitats</w:t>
      </w:r>
      <w:r w:rsidRPr="00795271">
        <w:rPr>
          <w:rFonts w:ascii="Arial" w:hAnsi="Arial" w:cs="Arial"/>
        </w:rPr>
        <w:t>:</w:t>
      </w:r>
    </w:p>
    <w:p w14:paraId="6354A80B" w14:textId="77777777" w:rsidR="00134C66" w:rsidRPr="00795271" w:rsidRDefault="00134C66" w:rsidP="00795271">
      <w:pPr>
        <w:rPr>
          <w:rFonts w:ascii="Arial" w:hAnsi="Arial" w:cs="Arial"/>
        </w:rPr>
      </w:pPr>
    </w:p>
    <w:p w14:paraId="68535443" w14:textId="343A843E" w:rsidR="003C4C74" w:rsidRDefault="003C4C74" w:rsidP="00795271">
      <w:pPr>
        <w:pStyle w:val="ListParagraph"/>
        <w:numPr>
          <w:ilvl w:val="0"/>
          <w:numId w:val="9"/>
        </w:numPr>
        <w:contextualSpacing w:val="0"/>
        <w:rPr>
          <w:rFonts w:ascii="Arial" w:hAnsi="Arial" w:cs="Arial"/>
        </w:rPr>
      </w:pPr>
      <w:r w:rsidRPr="00795271">
        <w:rPr>
          <w:rFonts w:ascii="Arial" w:hAnsi="Arial" w:cs="Arial"/>
          <w:b/>
        </w:rPr>
        <w:t>International Whaling Commission (IWC):</w:t>
      </w:r>
      <w:r w:rsidRPr="00795271">
        <w:rPr>
          <w:rFonts w:ascii="Arial" w:hAnsi="Arial" w:cs="Arial"/>
        </w:rPr>
        <w:t xml:space="preserve"> Both Oman and India are </w:t>
      </w:r>
      <w:r w:rsidR="00B0172D" w:rsidRPr="00795271">
        <w:rPr>
          <w:rFonts w:ascii="Arial" w:hAnsi="Arial" w:cs="Arial"/>
        </w:rPr>
        <w:t xml:space="preserve">members of </w:t>
      </w:r>
      <w:r w:rsidRPr="00795271">
        <w:rPr>
          <w:rFonts w:ascii="Arial" w:hAnsi="Arial" w:cs="Arial"/>
        </w:rPr>
        <w:t xml:space="preserve">the </w:t>
      </w:r>
      <w:r w:rsidR="00D659AC" w:rsidRPr="004B7CE4">
        <w:rPr>
          <w:rFonts w:ascii="Arial" w:hAnsi="Arial" w:cs="Arial"/>
        </w:rPr>
        <w:t>IWC</w:t>
      </w:r>
      <w:r w:rsidRPr="004B7CE4">
        <w:rPr>
          <w:rFonts w:ascii="Arial" w:hAnsi="Arial" w:cs="Arial"/>
        </w:rPr>
        <w:t xml:space="preserve">, under which commercial </w:t>
      </w:r>
      <w:r w:rsidR="00934237" w:rsidRPr="004B7CE4">
        <w:rPr>
          <w:rFonts w:ascii="Arial" w:hAnsi="Arial" w:cs="Arial"/>
        </w:rPr>
        <w:t xml:space="preserve">whaling </w:t>
      </w:r>
      <w:r w:rsidRPr="004B7CE4">
        <w:rPr>
          <w:rFonts w:ascii="Arial" w:hAnsi="Arial" w:cs="Arial"/>
        </w:rPr>
        <w:t xml:space="preserve">has been suspended, offering protection against direct hunts/takes. Furthermore, the IWC established the Indian Ocean Sanctuary in 1979, and this covers the whole of the Indian Ocean south to 55°S, including the Arabian Sea. The IWC Scientific Committee assessed the population of humpback whales in the Arabian Sea along with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emisphere populations as part of a Comprehensive Assessment of Southern Hemisphere humpback whales (IWC 2006), and in 2011 an intersessional working group was formed to assess the merit of proposing the population as a priority for a Regional Conservation Management Plan. The population has appeared as a standing agenda item for the Scientific Committee since that time, with repeated encouragement from the Scientific Committee and various Commission stakeholder</w:t>
      </w:r>
      <w:r w:rsidR="00241A67" w:rsidRPr="004B7CE4">
        <w:rPr>
          <w:rFonts w:ascii="Arial" w:hAnsi="Arial" w:cs="Arial"/>
        </w:rPr>
        <w:t>s</w:t>
      </w:r>
      <w:r w:rsidRPr="004B7CE4">
        <w:rPr>
          <w:rFonts w:ascii="Arial" w:hAnsi="Arial" w:cs="Arial"/>
        </w:rPr>
        <w:t xml:space="preserve"> to progress the CMP (e.g.</w:t>
      </w:r>
      <w:r w:rsidR="00241A67" w:rsidRPr="004B7CE4">
        <w:rPr>
          <w:rFonts w:ascii="Arial" w:hAnsi="Arial" w:cs="Arial"/>
        </w:rPr>
        <w:t xml:space="preserve"> </w:t>
      </w:r>
      <w:r w:rsidRPr="004B7CE4">
        <w:rPr>
          <w:rFonts w:ascii="Arial" w:hAnsi="Arial" w:cs="Arial"/>
        </w:rPr>
        <w:t xml:space="preserve">IWC 2012, IWC 2016, 2018, 2024a). </w:t>
      </w:r>
    </w:p>
    <w:p w14:paraId="6FAAA1CB" w14:textId="77777777" w:rsidR="00134C66" w:rsidRPr="004B7CE4" w:rsidRDefault="00134C66" w:rsidP="00134C66">
      <w:pPr>
        <w:pStyle w:val="ListParagraph"/>
        <w:rPr>
          <w:rFonts w:ascii="Arial" w:hAnsi="Arial" w:cs="Arial"/>
        </w:rPr>
      </w:pPr>
    </w:p>
    <w:p w14:paraId="5FD4755D" w14:textId="41352A0E" w:rsidR="003C4C74" w:rsidRDefault="003C4C74" w:rsidP="00CF3279">
      <w:pPr>
        <w:pStyle w:val="ListParagraph"/>
        <w:numPr>
          <w:ilvl w:val="0"/>
          <w:numId w:val="9"/>
        </w:numPr>
        <w:rPr>
          <w:rFonts w:ascii="Arial" w:hAnsi="Arial" w:cs="Arial"/>
        </w:rPr>
      </w:pPr>
      <w:r w:rsidRPr="004B7CE4">
        <w:rPr>
          <w:rFonts w:ascii="Arial" w:hAnsi="Arial" w:cs="Arial"/>
          <w:b/>
        </w:rPr>
        <w:t xml:space="preserve">Convention </w:t>
      </w:r>
      <w:r w:rsidR="00B55B9B" w:rsidRPr="004B7CE4">
        <w:rPr>
          <w:rFonts w:ascii="Arial" w:hAnsi="Arial" w:cs="Arial"/>
          <w:b/>
        </w:rPr>
        <w:t>o</w:t>
      </w:r>
      <w:r w:rsidRPr="004B7CE4">
        <w:rPr>
          <w:rFonts w:ascii="Arial" w:hAnsi="Arial" w:cs="Arial"/>
          <w:b/>
        </w:rPr>
        <w:t>n Migratory Species (CMS)</w:t>
      </w:r>
      <w:r w:rsidRPr="004B7CE4">
        <w:rPr>
          <w:rFonts w:ascii="Arial" w:hAnsi="Arial" w:cs="Arial"/>
        </w:rPr>
        <w:t xml:space="preserve">: </w:t>
      </w:r>
      <w:r w:rsidR="00A30F5F" w:rsidRPr="004B7CE4">
        <w:rPr>
          <w:rFonts w:ascii="Arial" w:hAnsi="Arial" w:cs="Arial"/>
        </w:rPr>
        <w:t xml:space="preserve">All </w:t>
      </w:r>
      <w:r w:rsidR="009765A6" w:rsidRPr="004B7CE4">
        <w:rPr>
          <w:rFonts w:ascii="Arial" w:hAnsi="Arial" w:cs="Arial"/>
        </w:rPr>
        <w:t>humpback whale</w:t>
      </w:r>
      <w:r w:rsidR="00A30F5F" w:rsidRPr="004B7CE4">
        <w:rPr>
          <w:rFonts w:ascii="Arial" w:hAnsi="Arial" w:cs="Arial"/>
        </w:rPr>
        <w:t>s</w:t>
      </w:r>
      <w:r w:rsidR="009765A6" w:rsidRPr="004B7CE4">
        <w:rPr>
          <w:rFonts w:ascii="Arial" w:hAnsi="Arial" w:cs="Arial"/>
        </w:rPr>
        <w:t xml:space="preserve"> </w:t>
      </w:r>
      <w:r w:rsidR="00A30F5F" w:rsidRPr="004B7CE4">
        <w:rPr>
          <w:rFonts w:ascii="Arial" w:hAnsi="Arial" w:cs="Arial"/>
        </w:rPr>
        <w:t>are</w:t>
      </w:r>
      <w:r w:rsidR="009765A6" w:rsidRPr="004B7CE4">
        <w:rPr>
          <w:rFonts w:ascii="Arial" w:hAnsi="Arial" w:cs="Arial"/>
        </w:rPr>
        <w:t xml:space="preserve"> </w:t>
      </w:r>
      <w:r w:rsidRPr="004B7CE4">
        <w:rPr>
          <w:rFonts w:ascii="Arial" w:hAnsi="Arial" w:cs="Arial"/>
        </w:rPr>
        <w:t>listed on CMS Appendi</w:t>
      </w:r>
      <w:r w:rsidR="00A30F5F" w:rsidRPr="004B7CE4">
        <w:rPr>
          <w:rFonts w:ascii="Arial" w:hAnsi="Arial" w:cs="Arial"/>
        </w:rPr>
        <w:t>x</w:t>
      </w:r>
      <w:r w:rsidRPr="004B7CE4">
        <w:rPr>
          <w:rFonts w:ascii="Arial" w:hAnsi="Arial" w:cs="Arial"/>
        </w:rPr>
        <w:t xml:space="preserve"> </w:t>
      </w:r>
      <w:r w:rsidR="00B01AC6" w:rsidRPr="004B7CE4">
        <w:rPr>
          <w:rFonts w:ascii="Arial" w:hAnsi="Arial" w:cs="Arial"/>
        </w:rPr>
        <w:t>I</w:t>
      </w:r>
      <w:r w:rsidRPr="004B7CE4">
        <w:rPr>
          <w:rFonts w:ascii="Arial" w:hAnsi="Arial" w:cs="Arial"/>
        </w:rPr>
        <w:t xml:space="preserve"> which requires Parties to strive towards strictly protecting these animals, conserving or restoring their habitats, mitigating obstacles to migration and controlling other factors that might endanger them</w:t>
      </w:r>
      <w:r w:rsidR="00F43C03" w:rsidRPr="004B7CE4">
        <w:rPr>
          <w:rFonts w:ascii="Arial" w:hAnsi="Arial" w:cs="Arial"/>
        </w:rPr>
        <w:t xml:space="preserve">. They are also </w:t>
      </w:r>
      <w:r w:rsidR="00203D18" w:rsidRPr="004B7CE4">
        <w:rPr>
          <w:rFonts w:ascii="Arial" w:hAnsi="Arial" w:cs="Arial"/>
        </w:rPr>
        <w:t>listed</w:t>
      </w:r>
      <w:r w:rsidR="00F43C03" w:rsidRPr="004B7CE4">
        <w:rPr>
          <w:rFonts w:ascii="Arial" w:hAnsi="Arial" w:cs="Arial"/>
        </w:rPr>
        <w:t xml:space="preserve"> on CMS Appendix II which lists species requiring international agreements </w:t>
      </w:r>
      <w:r w:rsidR="00691CD5" w:rsidRPr="004B7CE4">
        <w:rPr>
          <w:rFonts w:ascii="Arial" w:hAnsi="Arial" w:cs="Arial"/>
        </w:rPr>
        <w:t>for their conservation and management</w:t>
      </w:r>
      <w:r w:rsidR="00586717" w:rsidRPr="004B7CE4">
        <w:rPr>
          <w:rFonts w:ascii="Arial" w:hAnsi="Arial" w:cs="Arial"/>
        </w:rPr>
        <w:t>,</w:t>
      </w:r>
      <w:r w:rsidR="00691CD5" w:rsidRPr="004B7CE4">
        <w:rPr>
          <w:rFonts w:ascii="Arial" w:hAnsi="Arial" w:cs="Arial"/>
        </w:rPr>
        <w:t xml:space="preserve"> or international cooperation t</w:t>
      </w:r>
      <w:r w:rsidR="00CB3DFF" w:rsidRPr="004B7CE4">
        <w:rPr>
          <w:rFonts w:ascii="Arial" w:hAnsi="Arial" w:cs="Arial"/>
        </w:rPr>
        <w:t>hat</w:t>
      </w:r>
      <w:r w:rsidR="00691CD5" w:rsidRPr="004B7CE4">
        <w:rPr>
          <w:rFonts w:ascii="Arial" w:hAnsi="Arial" w:cs="Arial"/>
        </w:rPr>
        <w:t xml:space="preserve"> </w:t>
      </w:r>
      <w:r w:rsidR="00CB3DFF" w:rsidRPr="004B7CE4">
        <w:rPr>
          <w:rFonts w:ascii="Arial" w:hAnsi="Arial" w:cs="Arial"/>
        </w:rPr>
        <w:t>would</w:t>
      </w:r>
      <w:r w:rsidR="00691CD5" w:rsidRPr="004B7CE4">
        <w:rPr>
          <w:rFonts w:ascii="Arial" w:hAnsi="Arial" w:cs="Arial"/>
        </w:rPr>
        <w:t xml:space="preserve"> </w:t>
      </w:r>
      <w:r w:rsidR="00586717" w:rsidRPr="004B7CE4">
        <w:rPr>
          <w:rFonts w:ascii="Arial" w:hAnsi="Arial" w:cs="Arial"/>
        </w:rPr>
        <w:t xml:space="preserve">significantly </w:t>
      </w:r>
      <w:r w:rsidR="00691CD5" w:rsidRPr="004B7CE4">
        <w:rPr>
          <w:rFonts w:ascii="Arial" w:hAnsi="Arial" w:cs="Arial"/>
        </w:rPr>
        <w:t>benefit their conservation status</w:t>
      </w:r>
      <w:r w:rsidRPr="004B7CE4">
        <w:rPr>
          <w:rFonts w:ascii="Arial" w:hAnsi="Arial" w:cs="Arial"/>
        </w:rPr>
        <w:t xml:space="preserve">. Besides establishing obligations for each </w:t>
      </w:r>
      <w:r w:rsidR="00C21744" w:rsidRPr="004B7CE4">
        <w:rPr>
          <w:rFonts w:ascii="Arial" w:hAnsi="Arial" w:cs="Arial"/>
        </w:rPr>
        <w:t>s</w:t>
      </w:r>
      <w:r w:rsidRPr="004B7CE4">
        <w:rPr>
          <w:rFonts w:ascii="Arial" w:hAnsi="Arial" w:cs="Arial"/>
        </w:rPr>
        <w:t xml:space="preserve">tate joining the Convention, CMS promotes </w:t>
      </w:r>
      <w:r w:rsidR="009E036A" w:rsidRPr="004B7CE4">
        <w:rPr>
          <w:rFonts w:ascii="Arial" w:hAnsi="Arial" w:cs="Arial"/>
        </w:rPr>
        <w:t>C</w:t>
      </w:r>
      <w:r w:rsidRPr="004B7CE4">
        <w:rPr>
          <w:rFonts w:ascii="Arial" w:hAnsi="Arial" w:cs="Arial"/>
        </w:rPr>
        <w:t xml:space="preserve">oncerted </w:t>
      </w:r>
      <w:r w:rsidR="009E036A" w:rsidRPr="004B7CE4">
        <w:rPr>
          <w:rFonts w:ascii="Arial" w:hAnsi="Arial" w:cs="Arial"/>
        </w:rPr>
        <w:t>A</w:t>
      </w:r>
      <w:r w:rsidRPr="004B7CE4">
        <w:rPr>
          <w:rFonts w:ascii="Arial" w:hAnsi="Arial" w:cs="Arial"/>
        </w:rPr>
        <w:t>ction</w:t>
      </w:r>
      <w:r w:rsidR="009E036A" w:rsidRPr="004B7CE4">
        <w:rPr>
          <w:rFonts w:ascii="Arial" w:hAnsi="Arial" w:cs="Arial"/>
        </w:rPr>
        <w:t>s</w:t>
      </w:r>
      <w:r w:rsidRPr="004B7CE4">
        <w:rPr>
          <w:rFonts w:ascii="Arial" w:hAnsi="Arial" w:cs="Arial"/>
        </w:rPr>
        <w:t xml:space="preserve"> among the </w:t>
      </w:r>
      <w:r w:rsidR="006C344A" w:rsidRPr="004B7CE4">
        <w:rPr>
          <w:rFonts w:ascii="Arial" w:hAnsi="Arial" w:cs="Arial"/>
        </w:rPr>
        <w:t>Range States</w:t>
      </w:r>
      <w:r w:rsidRPr="004B7CE4">
        <w:rPr>
          <w:rFonts w:ascii="Arial" w:hAnsi="Arial" w:cs="Arial"/>
        </w:rPr>
        <w:t xml:space="preserve">. Accordingly, Arabian Sea </w:t>
      </w:r>
      <w:r w:rsidR="00586717" w:rsidRPr="004B7CE4">
        <w:rPr>
          <w:rFonts w:ascii="Arial" w:hAnsi="Arial" w:cs="Arial"/>
        </w:rPr>
        <w:t>h</w:t>
      </w:r>
      <w:r w:rsidRPr="004B7CE4">
        <w:rPr>
          <w:rFonts w:ascii="Arial" w:hAnsi="Arial" w:cs="Arial"/>
        </w:rPr>
        <w:t xml:space="preserve">umpback </w:t>
      </w:r>
      <w:r w:rsidR="00586717" w:rsidRPr="004B7CE4">
        <w:rPr>
          <w:rFonts w:ascii="Arial" w:hAnsi="Arial" w:cs="Arial"/>
        </w:rPr>
        <w:t>w</w:t>
      </w:r>
      <w:r w:rsidRPr="004B7CE4">
        <w:rPr>
          <w:rFonts w:ascii="Arial" w:hAnsi="Arial" w:cs="Arial"/>
        </w:rPr>
        <w:t xml:space="preserve">hales have been the subject of a Concerted Action which was adopted in 2017 as CMS Concerted Action 12.4 (CMS 2017). This was formally extended by the CMS Conference of Parties in 2020 and again in 2024 to promote the work towards a </w:t>
      </w:r>
      <w:r w:rsidR="0009386E" w:rsidRPr="004B7CE4">
        <w:rPr>
          <w:rFonts w:ascii="Arial" w:hAnsi="Arial" w:cs="Arial"/>
        </w:rPr>
        <w:t>R</w:t>
      </w:r>
      <w:r w:rsidRPr="004B7CE4">
        <w:rPr>
          <w:rFonts w:ascii="Arial" w:hAnsi="Arial" w:cs="Arial"/>
        </w:rPr>
        <w:t>egional Conservation Management Plan.</w:t>
      </w:r>
    </w:p>
    <w:p w14:paraId="304428E3" w14:textId="77777777" w:rsidR="00134C66" w:rsidRPr="00134C66" w:rsidRDefault="00134C66" w:rsidP="00134C66">
      <w:pPr>
        <w:rPr>
          <w:rFonts w:ascii="Arial" w:hAnsi="Arial" w:cs="Arial"/>
        </w:rPr>
      </w:pPr>
    </w:p>
    <w:p w14:paraId="79F60858" w14:textId="60729AEF" w:rsidR="00EB64E2" w:rsidRDefault="002055E2" w:rsidP="008258DB">
      <w:pPr>
        <w:pStyle w:val="ListParagraph"/>
        <w:numPr>
          <w:ilvl w:val="0"/>
          <w:numId w:val="9"/>
        </w:numPr>
        <w:ind w:left="714" w:hanging="357"/>
        <w:contextualSpacing w:val="0"/>
        <w:rPr>
          <w:rFonts w:ascii="Arial" w:hAnsi="Arial" w:cs="Arial"/>
        </w:rPr>
      </w:pPr>
      <w:r w:rsidRPr="004B7CE4">
        <w:rPr>
          <w:rFonts w:ascii="Arial" w:hAnsi="Arial" w:cs="Arial"/>
          <w:b/>
        </w:rPr>
        <w:t>Convention on Biological Diversity (</w:t>
      </w:r>
      <w:r w:rsidR="0001085A" w:rsidRPr="004B7CE4">
        <w:rPr>
          <w:rFonts w:ascii="Arial" w:hAnsi="Arial" w:cs="Arial"/>
          <w:b/>
        </w:rPr>
        <w:t>CBD</w:t>
      </w:r>
      <w:r w:rsidRPr="004B7CE4">
        <w:rPr>
          <w:rFonts w:ascii="Arial" w:hAnsi="Arial" w:cs="Arial"/>
          <w:b/>
        </w:rPr>
        <w:t xml:space="preserve">): </w:t>
      </w:r>
      <w:r w:rsidRPr="004B7CE4">
        <w:rPr>
          <w:rFonts w:ascii="Arial" w:hAnsi="Arial" w:cs="Arial"/>
        </w:rPr>
        <w:t xml:space="preserve">All ASHW </w:t>
      </w:r>
      <w:r w:rsidR="006C344A" w:rsidRPr="004B7CE4">
        <w:rPr>
          <w:rFonts w:ascii="Arial" w:hAnsi="Arial" w:cs="Arial"/>
        </w:rPr>
        <w:t>Range States</w:t>
      </w:r>
      <w:r w:rsidRPr="004B7CE4">
        <w:rPr>
          <w:rFonts w:ascii="Arial" w:hAnsi="Arial" w:cs="Arial"/>
        </w:rPr>
        <w:t xml:space="preserve"> are CBD signatories. </w:t>
      </w:r>
      <w:r w:rsidR="00EB64E2" w:rsidRPr="004B7CE4">
        <w:rPr>
          <w:rFonts w:ascii="Arial" w:hAnsi="Arial" w:cs="Arial"/>
        </w:rPr>
        <w:t>Articles 7(a-d) and 8 (b-d)</w:t>
      </w:r>
      <w:r w:rsidR="005B277A" w:rsidRPr="004B7CE4">
        <w:rPr>
          <w:rFonts w:ascii="Arial" w:hAnsi="Arial" w:cs="Arial"/>
        </w:rPr>
        <w:t>,</w:t>
      </w:r>
      <w:r w:rsidR="00676AF9" w:rsidRPr="004B7CE4">
        <w:rPr>
          <w:rFonts w:ascii="Arial" w:hAnsi="Arial" w:cs="Arial"/>
        </w:rPr>
        <w:t xml:space="preserve"> </w:t>
      </w:r>
      <w:r w:rsidR="00EB64E2" w:rsidRPr="004B7CE4">
        <w:rPr>
          <w:rFonts w:ascii="Arial" w:hAnsi="Arial" w:cs="Arial"/>
        </w:rPr>
        <w:t>(f) and (k-l) obligate signatories to address threats to biodiversity, and Article 6 requires signatories to include protective measures for endangered species in their National Biodiversity Strategies and Action Plans (</w:t>
      </w:r>
      <w:hyperlink r:id="rId22" w:history="1">
        <w:r w:rsidR="00EB64E2" w:rsidRPr="004B7CE4">
          <w:rPr>
            <w:rStyle w:val="Hyperlink"/>
            <w:rFonts w:ascii="Arial" w:hAnsi="Arial" w:cs="Arial"/>
          </w:rPr>
          <w:t>NBSAPs</w:t>
        </w:r>
      </w:hyperlink>
      <w:r w:rsidR="00EB64E2" w:rsidRPr="004B7CE4">
        <w:rPr>
          <w:rFonts w:ascii="Arial" w:hAnsi="Arial" w:cs="Arial"/>
        </w:rPr>
        <w:t>). The CBD also provides the framework for the identification of Ecologically and Biologically Sensitive Areas (</w:t>
      </w:r>
      <w:hyperlink r:id="rId23" w:history="1">
        <w:r w:rsidR="00EB64E2" w:rsidRPr="004B7CE4">
          <w:rPr>
            <w:rStyle w:val="Hyperlink"/>
            <w:rFonts w:ascii="Arial" w:hAnsi="Arial" w:cs="Arial"/>
          </w:rPr>
          <w:t>EBSAs</w:t>
        </w:r>
      </w:hyperlink>
      <w:r w:rsidR="00EB64E2" w:rsidRPr="004B7CE4">
        <w:rPr>
          <w:rFonts w:ascii="Arial" w:hAnsi="Arial" w:cs="Arial"/>
        </w:rPr>
        <w:t>), of which some in the Northwest Indian Ocean provide important habitat for ASHW.</w:t>
      </w:r>
    </w:p>
    <w:p w14:paraId="722BB1E9" w14:textId="77777777" w:rsidR="00134C66" w:rsidRPr="00134C66" w:rsidRDefault="00134C66" w:rsidP="00134C66">
      <w:pPr>
        <w:rPr>
          <w:rFonts w:ascii="Arial" w:hAnsi="Arial" w:cs="Arial"/>
        </w:rPr>
      </w:pPr>
    </w:p>
    <w:p w14:paraId="74A7679E" w14:textId="5A808EDF" w:rsidR="003C4C74" w:rsidRPr="004B7CE4" w:rsidRDefault="003C4C74" w:rsidP="00CB0327">
      <w:pPr>
        <w:pStyle w:val="ListParagraph"/>
        <w:numPr>
          <w:ilvl w:val="0"/>
          <w:numId w:val="9"/>
        </w:numPr>
        <w:rPr>
          <w:rFonts w:ascii="Arial" w:hAnsi="Arial" w:cs="Arial"/>
        </w:rPr>
      </w:pPr>
      <w:r w:rsidRPr="004B7CE4">
        <w:rPr>
          <w:rFonts w:ascii="Arial" w:hAnsi="Arial" w:cs="Arial"/>
          <w:b/>
        </w:rPr>
        <w:t>International Union for the Conservation of Nature (IUCN):</w:t>
      </w:r>
      <w:r w:rsidRPr="004B7CE4">
        <w:rPr>
          <w:rFonts w:ascii="Arial" w:hAnsi="Arial" w:cs="Arial"/>
        </w:rPr>
        <w:t xml:space="preserve"> </w:t>
      </w:r>
      <w:r w:rsidR="00D659AC" w:rsidRPr="004B7CE4">
        <w:rPr>
          <w:rFonts w:ascii="Arial" w:hAnsi="Arial" w:cs="Arial"/>
        </w:rPr>
        <w:t>H</w:t>
      </w:r>
      <w:r w:rsidRPr="004B7CE4">
        <w:rPr>
          <w:rFonts w:ascii="Arial" w:hAnsi="Arial" w:cs="Arial"/>
        </w:rPr>
        <w:t xml:space="preserve">umpback whales in the Arabian Sea </w:t>
      </w:r>
      <w:r w:rsidR="00D659AC" w:rsidRPr="004B7CE4">
        <w:rPr>
          <w:rFonts w:ascii="Arial" w:hAnsi="Arial" w:cs="Arial"/>
        </w:rPr>
        <w:t xml:space="preserve">are </w:t>
      </w:r>
      <w:r w:rsidR="00426D44" w:rsidRPr="004B7CE4">
        <w:rPr>
          <w:rFonts w:ascii="Arial" w:hAnsi="Arial" w:cs="Arial"/>
        </w:rPr>
        <w:t>recognize</w:t>
      </w:r>
      <w:r w:rsidR="00D659AC" w:rsidRPr="004B7CE4">
        <w:rPr>
          <w:rFonts w:ascii="Arial" w:hAnsi="Arial" w:cs="Arial"/>
        </w:rPr>
        <w:t xml:space="preserve">d as a ‘sub-population’ under IUCN definition, and were </w:t>
      </w:r>
      <w:r w:rsidRPr="004B7CE4">
        <w:rPr>
          <w:rFonts w:ascii="Arial" w:hAnsi="Arial" w:cs="Arial"/>
        </w:rPr>
        <w:t xml:space="preserve">assessed as Endangered on the IUCN Red List of Threatened </w:t>
      </w:r>
      <w:r w:rsidR="007D3849" w:rsidRPr="004B7CE4">
        <w:rPr>
          <w:rFonts w:ascii="Arial" w:hAnsi="Arial" w:cs="Arial"/>
        </w:rPr>
        <w:t>S</w:t>
      </w:r>
      <w:r w:rsidRPr="004B7CE4">
        <w:rPr>
          <w:rFonts w:ascii="Arial" w:hAnsi="Arial" w:cs="Arial"/>
        </w:rPr>
        <w:t xml:space="preserve">pecies in 2008 (Minton et al. 2008). The IUCN SSC/WCPA Marine Mammal Protected Areas Task </w:t>
      </w:r>
      <w:r w:rsidR="00B33028" w:rsidRPr="004B7CE4">
        <w:rPr>
          <w:rFonts w:ascii="Arial" w:hAnsi="Arial" w:cs="Arial"/>
        </w:rPr>
        <w:t>F</w:t>
      </w:r>
      <w:r w:rsidRPr="004B7CE4">
        <w:rPr>
          <w:rFonts w:ascii="Arial" w:hAnsi="Arial" w:cs="Arial"/>
        </w:rPr>
        <w:t xml:space="preserve">orce also identified </w:t>
      </w:r>
      <w:r w:rsidR="00570945" w:rsidRPr="004B7CE4">
        <w:rPr>
          <w:rFonts w:ascii="Arial" w:hAnsi="Arial" w:cs="Arial"/>
        </w:rPr>
        <w:t>five</w:t>
      </w:r>
      <w:r w:rsidRPr="004B7CE4">
        <w:rPr>
          <w:rFonts w:ascii="Arial" w:hAnsi="Arial" w:cs="Arial"/>
        </w:rPr>
        <w:t xml:space="preserve"> Important Marine Mammal Areas (IMMAs) which include ASHW habitat. These are: 1) </w:t>
      </w:r>
      <w:hyperlink r:id="rId24" w:history="1">
        <w:r w:rsidR="00CA435F" w:rsidRPr="004B7CE4">
          <w:rPr>
            <w:rStyle w:val="Hyperlink"/>
            <w:rFonts w:ascii="Arial" w:hAnsi="Arial" w:cs="Arial"/>
          </w:rPr>
          <w:t>t</w:t>
        </w:r>
        <w:r w:rsidRPr="004B7CE4">
          <w:rPr>
            <w:rStyle w:val="Hyperlink"/>
            <w:rFonts w:ascii="Arial" w:hAnsi="Arial" w:cs="Arial"/>
          </w:rPr>
          <w:t>he Oman Arabian Sea IMMA</w:t>
        </w:r>
      </w:hyperlink>
      <w:r w:rsidRPr="004B7CE4">
        <w:rPr>
          <w:rFonts w:ascii="Arial" w:hAnsi="Arial" w:cs="Arial"/>
        </w:rPr>
        <w:t xml:space="preserve">; 2) </w:t>
      </w:r>
      <w:hyperlink r:id="rId25" w:history="1">
        <w:r w:rsidRPr="00D40EA8">
          <w:rPr>
            <w:rStyle w:val="Hyperlink"/>
            <w:rFonts w:ascii="Arial" w:hAnsi="Arial" w:cs="Arial"/>
          </w:rPr>
          <w:t>the Dhofar IMMA</w:t>
        </w:r>
      </w:hyperlink>
      <w:r w:rsidRPr="004B7CE4">
        <w:rPr>
          <w:rFonts w:ascii="Arial" w:hAnsi="Arial" w:cs="Arial"/>
        </w:rPr>
        <w:t xml:space="preserve">; 3) </w:t>
      </w:r>
      <w:hyperlink r:id="rId26" w:history="1">
        <w:r w:rsidR="00CA435F" w:rsidRPr="004B7CE4">
          <w:rPr>
            <w:rStyle w:val="Hyperlink"/>
            <w:rFonts w:ascii="Arial" w:hAnsi="Arial" w:cs="Arial"/>
          </w:rPr>
          <w:t>t</w:t>
        </w:r>
        <w:r w:rsidRPr="004B7CE4">
          <w:rPr>
            <w:rStyle w:val="Hyperlink"/>
            <w:rFonts w:ascii="Arial" w:hAnsi="Arial" w:cs="Arial"/>
          </w:rPr>
          <w:t>he Gulf of Masirah and Offshore Waters IMMA</w:t>
        </w:r>
      </w:hyperlink>
      <w:r w:rsidRPr="004B7CE4">
        <w:rPr>
          <w:rFonts w:ascii="Arial" w:hAnsi="Arial" w:cs="Arial"/>
        </w:rPr>
        <w:t xml:space="preserve">; 4) </w:t>
      </w:r>
      <w:hyperlink r:id="rId27" w:history="1">
        <w:r w:rsidR="00CA435F" w:rsidRPr="004B7CE4">
          <w:rPr>
            <w:rStyle w:val="Hyperlink"/>
            <w:rFonts w:ascii="Arial" w:hAnsi="Arial" w:cs="Arial"/>
          </w:rPr>
          <w:t>t</w:t>
        </w:r>
        <w:r w:rsidRPr="004B7CE4">
          <w:rPr>
            <w:rStyle w:val="Hyperlink"/>
            <w:rFonts w:ascii="Arial" w:hAnsi="Arial" w:cs="Arial"/>
          </w:rPr>
          <w:t>he Northeast Arabian Sea IMMA</w:t>
        </w:r>
      </w:hyperlink>
      <w:r w:rsidR="00570945" w:rsidRPr="004B7CE4">
        <w:rPr>
          <w:rFonts w:ascii="Arial" w:hAnsi="Arial" w:cs="Arial"/>
        </w:rPr>
        <w:t xml:space="preserve">; and 5) </w:t>
      </w:r>
      <w:hyperlink r:id="rId28" w:history="1">
        <w:r w:rsidR="00CA435F" w:rsidRPr="004B7CE4">
          <w:rPr>
            <w:rStyle w:val="Hyperlink"/>
            <w:rFonts w:ascii="Arial" w:hAnsi="Arial" w:cs="Arial"/>
          </w:rPr>
          <w:t>t</w:t>
        </w:r>
        <w:r w:rsidR="00570945" w:rsidRPr="004B7CE4">
          <w:rPr>
            <w:rStyle w:val="Hyperlink"/>
            <w:rFonts w:ascii="Arial" w:hAnsi="Arial" w:cs="Arial"/>
          </w:rPr>
          <w:t>he Maldives Archipelago and Adjacent Oceanic Waters IMMA</w:t>
        </w:r>
      </w:hyperlink>
      <w:r w:rsidRPr="004B7CE4">
        <w:rPr>
          <w:rFonts w:ascii="Arial" w:hAnsi="Arial" w:cs="Arial"/>
        </w:rPr>
        <w:t>. Although neither the Red List nor the IMMAs offer any formal legal protections, they are internationally recogni</w:t>
      </w:r>
      <w:r w:rsidR="000354B1" w:rsidRPr="004B7CE4">
        <w:rPr>
          <w:rFonts w:ascii="Arial" w:hAnsi="Arial" w:cs="Arial"/>
        </w:rPr>
        <w:t>z</w:t>
      </w:r>
      <w:r w:rsidRPr="004B7CE4">
        <w:rPr>
          <w:rFonts w:ascii="Arial" w:hAnsi="Arial" w:cs="Arial"/>
        </w:rPr>
        <w:t>ed tools designed to help all stakeholders, including government and industry to make management decisions.</w:t>
      </w:r>
    </w:p>
    <w:p w14:paraId="553F1BBF" w14:textId="4C3F001F" w:rsidR="003C4C74" w:rsidRDefault="003C4C74" w:rsidP="00CF3279">
      <w:pPr>
        <w:pStyle w:val="ListParagraph"/>
        <w:numPr>
          <w:ilvl w:val="0"/>
          <w:numId w:val="9"/>
        </w:numPr>
        <w:rPr>
          <w:rFonts w:ascii="Arial" w:hAnsi="Arial" w:cs="Arial"/>
        </w:rPr>
      </w:pPr>
      <w:r w:rsidRPr="004B7CE4">
        <w:rPr>
          <w:rFonts w:ascii="Arial" w:hAnsi="Arial" w:cs="Arial"/>
          <w:b/>
        </w:rPr>
        <w:lastRenderedPageBreak/>
        <w:t>Convention on the International Trade in Endangered Species (CITES):</w:t>
      </w:r>
      <w:r w:rsidRPr="004B7CE4">
        <w:rPr>
          <w:rFonts w:ascii="Arial" w:hAnsi="Arial" w:cs="Arial"/>
        </w:rPr>
        <w:t xml:space="preserve"> All humpback whales are listed on Appendix I of CITES, which affords them the highest level of protection in relation to international trade.</w:t>
      </w:r>
      <w:r w:rsidR="002055E2" w:rsidRPr="004B7CE4">
        <w:rPr>
          <w:rFonts w:ascii="Arial" w:hAnsi="Arial" w:cs="Arial"/>
        </w:rPr>
        <w:t xml:space="preserve"> At the same time, the CITES regulations need to be </w:t>
      </w:r>
      <w:proofErr w:type="gramStart"/>
      <w:r w:rsidR="002055E2" w:rsidRPr="004B7CE4">
        <w:rPr>
          <w:rFonts w:ascii="Arial" w:hAnsi="Arial" w:cs="Arial"/>
        </w:rPr>
        <w:t>taken into account</w:t>
      </w:r>
      <w:proofErr w:type="gramEnd"/>
      <w:r w:rsidR="002055E2" w:rsidRPr="004B7CE4">
        <w:rPr>
          <w:rFonts w:ascii="Arial" w:hAnsi="Arial" w:cs="Arial"/>
        </w:rPr>
        <w:t xml:space="preserve"> when importing or exporting genetic or other tissue samples for scientific analysis.</w:t>
      </w:r>
    </w:p>
    <w:p w14:paraId="3021E906" w14:textId="77777777" w:rsidR="00134C66" w:rsidRPr="004B7CE4" w:rsidRDefault="00134C66" w:rsidP="00134C66">
      <w:pPr>
        <w:pStyle w:val="ListParagraph"/>
        <w:rPr>
          <w:rFonts w:ascii="Arial" w:hAnsi="Arial" w:cs="Arial"/>
        </w:rPr>
      </w:pPr>
    </w:p>
    <w:p w14:paraId="71185842" w14:textId="24E3EC33" w:rsidR="003C4C74" w:rsidRDefault="003C4C74" w:rsidP="00CF3279">
      <w:pPr>
        <w:pStyle w:val="ListParagraph"/>
        <w:numPr>
          <w:ilvl w:val="0"/>
          <w:numId w:val="9"/>
        </w:numPr>
        <w:rPr>
          <w:rFonts w:ascii="Arial" w:hAnsi="Arial" w:cs="Arial"/>
        </w:rPr>
      </w:pPr>
      <w:r w:rsidRPr="004B7CE4">
        <w:rPr>
          <w:rFonts w:ascii="Arial" w:hAnsi="Arial" w:cs="Arial"/>
          <w:b/>
        </w:rPr>
        <w:t>International Maritime Organi</w:t>
      </w:r>
      <w:r w:rsidR="00F96927" w:rsidRPr="004B7CE4">
        <w:rPr>
          <w:rFonts w:ascii="Arial" w:hAnsi="Arial" w:cs="Arial"/>
          <w:b/>
        </w:rPr>
        <w:t>z</w:t>
      </w:r>
      <w:r w:rsidRPr="004B7CE4">
        <w:rPr>
          <w:rFonts w:ascii="Arial" w:hAnsi="Arial" w:cs="Arial"/>
          <w:b/>
        </w:rPr>
        <w:t>ation (IMO):</w:t>
      </w:r>
      <w:r w:rsidRPr="004B7CE4">
        <w:rPr>
          <w:rFonts w:ascii="Arial" w:hAnsi="Arial" w:cs="Arial"/>
        </w:rPr>
        <w:t xml:space="preserve"> The IMO was established on 6 March 1948 with the mandate to “…develop and maintain a comprehensive regulatory framework for shipping…” and to prevent and control marine pollution from ships. All ASHW </w:t>
      </w:r>
      <w:r w:rsidR="006C344A" w:rsidRPr="004B7CE4">
        <w:rPr>
          <w:rFonts w:ascii="Arial" w:hAnsi="Arial" w:cs="Arial"/>
        </w:rPr>
        <w:t>Range States</w:t>
      </w:r>
      <w:r w:rsidRPr="004B7CE4">
        <w:rPr>
          <w:rFonts w:ascii="Arial" w:hAnsi="Arial" w:cs="Arial"/>
        </w:rPr>
        <w:t xml:space="preserve"> are members. The IMO has initiated a number of international conventions intended to regulate or prevent impacts of shipping activities on the marine and coastal environment as well as insure people’s safety: Protocol to the Convention on the Prevention of Marine Pollution by Dumping of Wastes and Other Matter; International Convention for the Prevention of Pollution from Ships, 1973, as modified by the Protocol of 1978 relating thereto (MARPOL 73/78); The International Convention on Oil Pollution Preparedness, Response and Cooperation, known as the OPRC Convention. The IWC has worked with the IMO Marine Environment Protection Committee on </w:t>
      </w:r>
      <w:r w:rsidR="00562CA4" w:rsidRPr="004B7CE4">
        <w:rPr>
          <w:rFonts w:ascii="Arial" w:hAnsi="Arial" w:cs="Arial"/>
        </w:rPr>
        <w:t xml:space="preserve">a </w:t>
      </w:r>
      <w:r w:rsidRPr="004B7CE4">
        <w:rPr>
          <w:rFonts w:ascii="Arial" w:hAnsi="Arial" w:cs="Arial"/>
        </w:rPr>
        <w:t xml:space="preserve">guidance </w:t>
      </w:r>
      <w:r w:rsidR="00562CA4" w:rsidRPr="004B7CE4">
        <w:rPr>
          <w:rFonts w:ascii="Arial" w:hAnsi="Arial" w:cs="Arial"/>
        </w:rPr>
        <w:t xml:space="preserve">document </w:t>
      </w:r>
      <w:r w:rsidRPr="004B7CE4">
        <w:rPr>
          <w:rFonts w:ascii="Arial" w:hAnsi="Arial" w:cs="Arial"/>
        </w:rPr>
        <w:t>for the “Identification and protection of Special Areas and Particularly Sensitive Sea Areas (PSSA)</w:t>
      </w:r>
      <w:r w:rsidR="00562CA4" w:rsidRPr="004B7CE4">
        <w:rPr>
          <w:rFonts w:ascii="Arial" w:hAnsi="Arial" w:cs="Arial"/>
        </w:rPr>
        <w:t>:</w:t>
      </w:r>
      <w:r w:rsidRPr="004B7CE4">
        <w:rPr>
          <w:rFonts w:ascii="Arial" w:hAnsi="Arial" w:cs="Arial"/>
        </w:rPr>
        <w:t xml:space="preserve"> Information on recent outcomes regarding minimizing ship strikes to cetaceans.” (MEPC 69/10/3). Th</w:t>
      </w:r>
      <w:r w:rsidR="00562CA4" w:rsidRPr="004B7CE4">
        <w:rPr>
          <w:rFonts w:ascii="Arial" w:hAnsi="Arial" w:cs="Arial"/>
        </w:rPr>
        <w:t>is document</w:t>
      </w:r>
      <w:r w:rsidRPr="004B7CE4">
        <w:rPr>
          <w:rFonts w:ascii="Arial" w:hAnsi="Arial" w:cs="Arial"/>
        </w:rPr>
        <w:t xml:space="preserve"> outlines the process and components of PSSA proposals.</w:t>
      </w:r>
    </w:p>
    <w:p w14:paraId="206B6DF2" w14:textId="77777777" w:rsidR="00134C66" w:rsidRPr="004B7CE4" w:rsidRDefault="00134C66" w:rsidP="00134C66">
      <w:pPr>
        <w:pStyle w:val="ListParagraph"/>
        <w:rPr>
          <w:rFonts w:ascii="Arial" w:hAnsi="Arial" w:cs="Arial"/>
        </w:rPr>
      </w:pPr>
    </w:p>
    <w:p w14:paraId="4DFECF11" w14:textId="7188BD93" w:rsidR="003C4C74" w:rsidRDefault="003C4C74" w:rsidP="00CF3279">
      <w:pPr>
        <w:pStyle w:val="ListParagraph"/>
        <w:numPr>
          <w:ilvl w:val="0"/>
          <w:numId w:val="9"/>
        </w:numPr>
        <w:rPr>
          <w:rFonts w:ascii="Arial" w:hAnsi="Arial" w:cs="Arial"/>
        </w:rPr>
      </w:pPr>
      <w:r w:rsidRPr="004B7CE4">
        <w:rPr>
          <w:rFonts w:ascii="Arial" w:hAnsi="Arial" w:cs="Arial"/>
          <w:b/>
        </w:rPr>
        <w:t xml:space="preserve">Indian Ocean Tuna Commission (IOTC): </w:t>
      </w:r>
      <w:r w:rsidRPr="004B7CE4">
        <w:rPr>
          <w:rFonts w:ascii="Arial" w:hAnsi="Arial" w:cs="Arial"/>
        </w:rPr>
        <w:t xml:space="preserve">The IOTC was established in 1996 under Article XIV of the FAO Constitution. India, Pakistan, Iran, Oman, Maldives and Somalia are members. Conservation and management measures (CMMs) are established to ensure the sustainable management of tuna and tuna-like resources in the Indian Ocean and adjacent seas. They can address various aspects of tuna fisheries, including fishing effort, fishing areas, bycatch reduction, and data collection. There are binding Resolutions and non-binding Recommendations: </w:t>
      </w:r>
      <w:r w:rsidRPr="00F46BF5">
        <w:rPr>
          <w:rFonts w:ascii="Arial" w:hAnsi="Arial" w:cs="Arial"/>
          <w:color w:val="000000" w:themeColor="text1"/>
        </w:rPr>
        <w:t>Resolution 12/12</w:t>
      </w:r>
      <w:r w:rsidR="003C3EE8" w:rsidRPr="00F46BF5">
        <w:rPr>
          <w:rFonts w:ascii="Arial" w:hAnsi="Arial" w:cs="Arial"/>
          <w:color w:val="000000" w:themeColor="text1"/>
        </w:rPr>
        <w:t xml:space="preserve"> which p</w:t>
      </w:r>
      <w:r w:rsidRPr="00F46BF5">
        <w:rPr>
          <w:rFonts w:ascii="Arial" w:hAnsi="Arial" w:cs="Arial"/>
          <w:color w:val="000000" w:themeColor="text1"/>
        </w:rPr>
        <w:t xml:space="preserve">rohibits the use of large-scale driftnets on the </w:t>
      </w:r>
      <w:r w:rsidR="00204B9D" w:rsidRPr="00F46BF5">
        <w:rPr>
          <w:rFonts w:ascii="Arial" w:hAnsi="Arial" w:cs="Arial"/>
          <w:color w:val="000000" w:themeColor="text1"/>
        </w:rPr>
        <w:t>h</w:t>
      </w:r>
      <w:r w:rsidRPr="00F46BF5">
        <w:rPr>
          <w:rFonts w:ascii="Arial" w:hAnsi="Arial" w:cs="Arial"/>
          <w:color w:val="000000" w:themeColor="text1"/>
        </w:rPr>
        <w:t>igh</w:t>
      </w:r>
      <w:r w:rsidR="00204B9D" w:rsidRPr="00F46BF5">
        <w:rPr>
          <w:rFonts w:ascii="Arial" w:hAnsi="Arial" w:cs="Arial"/>
          <w:color w:val="000000" w:themeColor="text1"/>
        </w:rPr>
        <w:t xml:space="preserve"> </w:t>
      </w:r>
      <w:r w:rsidRPr="00F46BF5">
        <w:rPr>
          <w:rFonts w:ascii="Arial" w:hAnsi="Arial" w:cs="Arial"/>
          <w:color w:val="000000" w:themeColor="text1"/>
        </w:rPr>
        <w:t>seas</w:t>
      </w:r>
      <w:r w:rsidR="003C3EE8" w:rsidRPr="00F46BF5">
        <w:rPr>
          <w:rFonts w:ascii="Arial" w:hAnsi="Arial" w:cs="Arial"/>
          <w:color w:val="000000" w:themeColor="text1"/>
        </w:rPr>
        <w:t>;</w:t>
      </w:r>
      <w:r w:rsidRPr="00F46BF5">
        <w:rPr>
          <w:rFonts w:ascii="Arial" w:hAnsi="Arial" w:cs="Arial"/>
          <w:color w:val="000000" w:themeColor="text1"/>
        </w:rPr>
        <w:t xml:space="preserve"> various Resolutions on Fish Aggregating Devices (FADs)</w:t>
      </w:r>
      <w:r w:rsidR="003C3EE8" w:rsidRPr="00F46BF5">
        <w:rPr>
          <w:rFonts w:ascii="Arial" w:hAnsi="Arial" w:cs="Arial"/>
          <w:color w:val="000000" w:themeColor="text1"/>
        </w:rPr>
        <w:t>,</w:t>
      </w:r>
      <w:r w:rsidRPr="00F46BF5">
        <w:rPr>
          <w:rFonts w:ascii="Arial" w:hAnsi="Arial" w:cs="Arial"/>
          <w:color w:val="000000" w:themeColor="text1"/>
        </w:rPr>
        <w:t xml:space="preserve"> most recent</w:t>
      </w:r>
      <w:r w:rsidR="003C3EE8" w:rsidRPr="00F46BF5">
        <w:rPr>
          <w:rFonts w:ascii="Arial" w:hAnsi="Arial" w:cs="Arial"/>
          <w:color w:val="000000" w:themeColor="text1"/>
        </w:rPr>
        <w:t>ly</w:t>
      </w:r>
      <w:r w:rsidRPr="00F46BF5">
        <w:rPr>
          <w:rFonts w:ascii="Arial" w:hAnsi="Arial" w:cs="Arial"/>
          <w:color w:val="000000" w:themeColor="text1"/>
        </w:rPr>
        <w:t xml:space="preserve"> 24/02; </w:t>
      </w:r>
      <w:r w:rsidR="00D23754" w:rsidRPr="00F46BF5">
        <w:rPr>
          <w:rFonts w:ascii="Arial" w:hAnsi="Arial" w:cs="Arial"/>
          <w:color w:val="000000" w:themeColor="text1"/>
        </w:rPr>
        <w:t xml:space="preserve">and </w:t>
      </w:r>
      <w:r w:rsidRPr="00F46BF5">
        <w:rPr>
          <w:rFonts w:ascii="Arial" w:hAnsi="Arial" w:cs="Arial"/>
          <w:color w:val="000000" w:themeColor="text1"/>
        </w:rPr>
        <w:t xml:space="preserve">Resolution 23/06 on the Conservation of Cetaceans. </w:t>
      </w:r>
      <w:r w:rsidR="00FC7335" w:rsidRPr="004B7CE4">
        <w:rPr>
          <w:rFonts w:ascii="Arial" w:hAnsi="Arial" w:cs="Arial"/>
        </w:rPr>
        <w:t>States</w:t>
      </w:r>
      <w:r w:rsidRPr="004B7CE4">
        <w:rPr>
          <w:rFonts w:ascii="Arial" w:hAnsi="Arial" w:cs="Arial"/>
        </w:rPr>
        <w:t xml:space="preserve"> are responsible for implementing CMMs, including establishing data recording and reporting systems. The IOTC requires data to be collected and reported on fishing activities, including catch, bycatch, and fishing effort. </w:t>
      </w:r>
    </w:p>
    <w:p w14:paraId="57D9D891" w14:textId="77777777" w:rsidR="00134C66" w:rsidRPr="00134C66" w:rsidRDefault="00134C66" w:rsidP="00134C66">
      <w:pPr>
        <w:rPr>
          <w:rFonts w:ascii="Arial" w:hAnsi="Arial" w:cs="Arial"/>
        </w:rPr>
      </w:pPr>
    </w:p>
    <w:p w14:paraId="435A9904" w14:textId="5A49DE42" w:rsidR="003C4C74" w:rsidRDefault="003C4C74" w:rsidP="00CF3279">
      <w:pPr>
        <w:pStyle w:val="ListParagraph"/>
        <w:numPr>
          <w:ilvl w:val="0"/>
          <w:numId w:val="9"/>
        </w:numPr>
        <w:rPr>
          <w:rFonts w:ascii="Arial" w:hAnsi="Arial" w:cs="Arial"/>
        </w:rPr>
      </w:pPr>
      <w:r w:rsidRPr="004B7CE4">
        <w:rPr>
          <w:rFonts w:ascii="Arial" w:hAnsi="Arial" w:cs="Arial"/>
          <w:b/>
        </w:rPr>
        <w:t>US Endangered Species Act (ESA) and Marine Mammal Protection Act (MMPA):</w:t>
      </w:r>
      <w:r w:rsidRPr="004B7CE4">
        <w:rPr>
          <w:rFonts w:ascii="Arial" w:hAnsi="Arial" w:cs="Arial"/>
        </w:rPr>
        <w:t xml:space="preserve"> Although the US ESA and MMPA are</w:t>
      </w:r>
      <w:r w:rsidR="00A16AC7" w:rsidRPr="004B7CE4">
        <w:rPr>
          <w:rFonts w:ascii="Arial" w:hAnsi="Arial" w:cs="Arial"/>
        </w:rPr>
        <w:t>,</w:t>
      </w:r>
      <w:r w:rsidRPr="004B7CE4">
        <w:rPr>
          <w:rFonts w:ascii="Arial" w:hAnsi="Arial" w:cs="Arial"/>
        </w:rPr>
        <w:t xml:space="preserve"> strictly speaking</w:t>
      </w:r>
      <w:r w:rsidR="00A16AC7" w:rsidRPr="004B7CE4">
        <w:rPr>
          <w:rFonts w:ascii="Arial" w:hAnsi="Arial" w:cs="Arial"/>
        </w:rPr>
        <w:t>,</w:t>
      </w:r>
      <w:r w:rsidRPr="004B7CE4">
        <w:rPr>
          <w:rFonts w:ascii="Arial" w:hAnsi="Arial" w:cs="Arial"/>
        </w:rPr>
        <w:t xml:space="preserve"> not elements of an international legal framework, they do have an impact on how US entities operating outside of US waters conduct business, and include obligations for non-US entities exporting fisheries products to the US. The ESA recogni</w:t>
      </w:r>
      <w:r w:rsidR="00426D44" w:rsidRPr="004B7CE4">
        <w:rPr>
          <w:rFonts w:ascii="Arial" w:hAnsi="Arial" w:cs="Arial"/>
        </w:rPr>
        <w:t>z</w:t>
      </w:r>
      <w:r w:rsidRPr="004B7CE4">
        <w:rPr>
          <w:rFonts w:ascii="Arial" w:hAnsi="Arial" w:cs="Arial"/>
        </w:rPr>
        <w:t xml:space="preserve">es the Arabian Sea ‘distinct population segment’ of humpback whales as one of only two populations still classified as Endangered under the Act, while all other 12 populations were no longer considered endangered from 2015 onward (Bettridge et al. 2015). The US MMPA </w:t>
      </w:r>
      <w:r w:rsidR="005C2FF7" w:rsidRPr="004B7CE4">
        <w:rPr>
          <w:rFonts w:ascii="Arial" w:hAnsi="Arial" w:cs="Arial"/>
        </w:rPr>
        <w:t>i</w:t>
      </w:r>
      <w:r w:rsidRPr="004B7CE4">
        <w:rPr>
          <w:rFonts w:ascii="Arial" w:hAnsi="Arial" w:cs="Arial"/>
        </w:rPr>
        <w:t xml:space="preserve">mport ruling requires </w:t>
      </w:r>
      <w:r w:rsidR="002A5664" w:rsidRPr="004B7CE4">
        <w:rPr>
          <w:rFonts w:ascii="Arial" w:hAnsi="Arial" w:cs="Arial"/>
        </w:rPr>
        <w:t>S</w:t>
      </w:r>
      <w:r w:rsidR="00FC7335" w:rsidRPr="004B7CE4">
        <w:rPr>
          <w:rFonts w:ascii="Arial" w:hAnsi="Arial" w:cs="Arial"/>
        </w:rPr>
        <w:t>tates</w:t>
      </w:r>
      <w:r w:rsidRPr="004B7CE4">
        <w:rPr>
          <w:rFonts w:ascii="Arial" w:hAnsi="Arial" w:cs="Arial"/>
        </w:rPr>
        <w:t xml:space="preserve"> exporting fisheries products to the US to demonstrate a comparability finding with the regulations in place to protect marine mammals in the US (NOAA 2016).</w:t>
      </w:r>
    </w:p>
    <w:p w14:paraId="18A4266B" w14:textId="77777777" w:rsidR="00134C66" w:rsidRPr="00134C66" w:rsidRDefault="00134C66" w:rsidP="00134C66">
      <w:pPr>
        <w:rPr>
          <w:rFonts w:ascii="Arial" w:hAnsi="Arial" w:cs="Arial"/>
        </w:rPr>
      </w:pPr>
    </w:p>
    <w:p w14:paraId="05AD0021" w14:textId="77777777" w:rsidR="003C4C74" w:rsidRPr="004B7CE4" w:rsidRDefault="003C4C74" w:rsidP="00FA0739">
      <w:pPr>
        <w:pStyle w:val="ListParagraph"/>
        <w:numPr>
          <w:ilvl w:val="0"/>
          <w:numId w:val="9"/>
        </w:numPr>
        <w:spacing w:after="80"/>
        <w:ind w:hanging="357"/>
        <w:contextualSpacing w:val="0"/>
        <w:rPr>
          <w:rFonts w:ascii="Arial" w:hAnsi="Arial" w:cs="Arial"/>
        </w:rPr>
      </w:pPr>
      <w:r w:rsidRPr="004B7CE4">
        <w:rPr>
          <w:rFonts w:ascii="Arial" w:hAnsi="Arial" w:cs="Arial"/>
        </w:rPr>
        <w:t>Other relevant marine conventions:</w:t>
      </w:r>
    </w:p>
    <w:p w14:paraId="58EAA503" w14:textId="77777777" w:rsidR="003C4C74" w:rsidRPr="004B7CE4" w:rsidRDefault="003C4C74" w:rsidP="00FA0739">
      <w:pPr>
        <w:pStyle w:val="ListParagraph"/>
        <w:numPr>
          <w:ilvl w:val="1"/>
          <w:numId w:val="9"/>
        </w:numPr>
        <w:spacing w:after="80"/>
        <w:ind w:hanging="357"/>
        <w:contextualSpacing w:val="0"/>
        <w:rPr>
          <w:rFonts w:ascii="Arial" w:hAnsi="Arial" w:cs="Arial"/>
        </w:rPr>
      </w:pPr>
      <w:r w:rsidRPr="004B7CE4">
        <w:rPr>
          <w:rFonts w:ascii="Arial" w:hAnsi="Arial" w:cs="Arial"/>
        </w:rPr>
        <w:t>Regional Organization for the Protection of the Marine Environment</w:t>
      </w:r>
      <w:r w:rsidRPr="004B7CE4">
        <w:rPr>
          <w:rFonts w:ascii="Arial" w:hAnsi="Arial" w:cs="Arial"/>
          <w:b/>
        </w:rPr>
        <w:t xml:space="preserve"> (ROPME)</w:t>
      </w:r>
    </w:p>
    <w:p w14:paraId="3CC958AE" w14:textId="77777777" w:rsidR="003C4C74" w:rsidRPr="004B7CE4" w:rsidRDefault="003C4C74" w:rsidP="00FA0739">
      <w:pPr>
        <w:pStyle w:val="ListParagraph"/>
        <w:numPr>
          <w:ilvl w:val="1"/>
          <w:numId w:val="9"/>
        </w:numPr>
        <w:spacing w:after="80"/>
        <w:ind w:hanging="357"/>
        <w:contextualSpacing w:val="0"/>
        <w:rPr>
          <w:rFonts w:ascii="Arial" w:hAnsi="Arial" w:cs="Arial"/>
        </w:rPr>
      </w:pPr>
      <w:r w:rsidRPr="004B7CE4">
        <w:rPr>
          <w:rFonts w:ascii="Arial" w:hAnsi="Arial" w:cs="Arial"/>
        </w:rPr>
        <w:t>International Convention on the Control of Harmful Anti-fouling Systems on Ships</w:t>
      </w:r>
    </w:p>
    <w:p w14:paraId="135BD6F7" w14:textId="77777777" w:rsidR="003C4C74" w:rsidRPr="004B7CE4" w:rsidRDefault="003C4C74" w:rsidP="00CF3279">
      <w:pPr>
        <w:pStyle w:val="ListParagraph"/>
        <w:numPr>
          <w:ilvl w:val="1"/>
          <w:numId w:val="9"/>
        </w:numPr>
        <w:rPr>
          <w:rFonts w:ascii="Arial" w:hAnsi="Arial" w:cs="Arial"/>
        </w:rPr>
      </w:pPr>
      <w:r w:rsidRPr="004B7CE4">
        <w:rPr>
          <w:rFonts w:ascii="Arial" w:hAnsi="Arial" w:cs="Arial"/>
        </w:rPr>
        <w:t>International Convention for the Control and Management of Ships' Ballast Water and Sediments (BWM)</w:t>
      </w:r>
    </w:p>
    <w:p w14:paraId="45528DB5" w14:textId="2CA0D127" w:rsidR="003C4C74" w:rsidRPr="00BB76D3" w:rsidRDefault="003C4C74" w:rsidP="00BB76D3">
      <w:pPr>
        <w:pStyle w:val="Heading2"/>
        <w:spacing w:before="0"/>
        <w:ind w:left="1134" w:hanging="567"/>
        <w:rPr>
          <w:rFonts w:ascii="Arial" w:hAnsi="Arial" w:cs="Arial"/>
          <w:color w:val="auto"/>
          <w:sz w:val="22"/>
          <w:szCs w:val="22"/>
        </w:rPr>
      </w:pPr>
      <w:bookmarkStart w:id="9" w:name="_Toc208484308"/>
      <w:r w:rsidRPr="00BB76D3">
        <w:rPr>
          <w:rFonts w:ascii="Arial" w:hAnsi="Arial" w:cs="Arial"/>
          <w:color w:val="auto"/>
          <w:sz w:val="22"/>
          <w:szCs w:val="22"/>
        </w:rPr>
        <w:lastRenderedPageBreak/>
        <w:t xml:space="preserve">2.2 </w:t>
      </w:r>
      <w:r w:rsidR="00BB76D3" w:rsidRPr="00BB76D3">
        <w:rPr>
          <w:rFonts w:ascii="Arial" w:hAnsi="Arial" w:cs="Arial"/>
          <w:color w:val="auto"/>
          <w:sz w:val="22"/>
          <w:szCs w:val="22"/>
        </w:rPr>
        <w:tab/>
      </w:r>
      <w:r w:rsidR="00812797" w:rsidRPr="00BB76D3">
        <w:rPr>
          <w:rFonts w:ascii="Arial" w:hAnsi="Arial" w:cs="Arial"/>
          <w:color w:val="auto"/>
          <w:sz w:val="22"/>
          <w:szCs w:val="22"/>
        </w:rPr>
        <w:t>Range State</w:t>
      </w:r>
      <w:r w:rsidR="00812797" w:rsidRPr="00BB76D3">
        <w:rPr>
          <w:rFonts w:ascii="Arial" w:hAnsi="Arial" w:cs="Arial"/>
          <w:color w:val="auto"/>
          <w:spacing w:val="-9"/>
          <w:sz w:val="22"/>
          <w:szCs w:val="22"/>
        </w:rPr>
        <w:t xml:space="preserve"> </w:t>
      </w:r>
      <w:r w:rsidR="002A5664" w:rsidRPr="00BB76D3">
        <w:rPr>
          <w:rFonts w:ascii="Arial" w:hAnsi="Arial" w:cs="Arial"/>
          <w:color w:val="auto"/>
          <w:sz w:val="22"/>
          <w:szCs w:val="22"/>
        </w:rPr>
        <w:t>l</w:t>
      </w:r>
      <w:r w:rsidR="00812797" w:rsidRPr="00BB76D3">
        <w:rPr>
          <w:rFonts w:ascii="Arial" w:hAnsi="Arial" w:cs="Arial"/>
          <w:color w:val="auto"/>
          <w:sz w:val="22"/>
          <w:szCs w:val="22"/>
        </w:rPr>
        <w:t xml:space="preserve">aws, </w:t>
      </w:r>
      <w:r w:rsidR="002A5664" w:rsidRPr="00BB76D3">
        <w:rPr>
          <w:rFonts w:ascii="Arial" w:hAnsi="Arial" w:cs="Arial"/>
          <w:color w:val="auto"/>
          <w:sz w:val="22"/>
          <w:szCs w:val="22"/>
        </w:rPr>
        <w:t>p</w:t>
      </w:r>
      <w:r w:rsidR="00812797" w:rsidRPr="00BB76D3">
        <w:rPr>
          <w:rFonts w:ascii="Arial" w:hAnsi="Arial" w:cs="Arial"/>
          <w:color w:val="auto"/>
          <w:sz w:val="22"/>
          <w:szCs w:val="22"/>
        </w:rPr>
        <w:t>olicies</w:t>
      </w:r>
      <w:r w:rsidR="00812797" w:rsidRPr="00BB76D3">
        <w:rPr>
          <w:rFonts w:ascii="Arial" w:hAnsi="Arial" w:cs="Arial"/>
          <w:color w:val="auto"/>
          <w:spacing w:val="-9"/>
          <w:sz w:val="22"/>
          <w:szCs w:val="22"/>
        </w:rPr>
        <w:t xml:space="preserve"> </w:t>
      </w:r>
      <w:r w:rsidRPr="00BB76D3">
        <w:rPr>
          <w:rFonts w:ascii="Arial" w:hAnsi="Arial" w:cs="Arial"/>
          <w:color w:val="auto"/>
          <w:sz w:val="22"/>
          <w:szCs w:val="22"/>
        </w:rPr>
        <w:t>and</w:t>
      </w:r>
      <w:r w:rsidRPr="00BB76D3">
        <w:rPr>
          <w:rFonts w:ascii="Arial" w:hAnsi="Arial" w:cs="Arial"/>
          <w:color w:val="auto"/>
          <w:spacing w:val="-9"/>
          <w:sz w:val="22"/>
          <w:szCs w:val="22"/>
        </w:rPr>
        <w:t xml:space="preserve"> </w:t>
      </w:r>
      <w:r w:rsidR="002A5664" w:rsidRPr="00BB76D3">
        <w:rPr>
          <w:rFonts w:ascii="Arial" w:hAnsi="Arial" w:cs="Arial"/>
          <w:color w:val="auto"/>
          <w:sz w:val="22"/>
          <w:szCs w:val="22"/>
        </w:rPr>
        <w:t>m</w:t>
      </w:r>
      <w:r w:rsidRPr="00BB76D3">
        <w:rPr>
          <w:rFonts w:ascii="Arial" w:hAnsi="Arial" w:cs="Arial"/>
          <w:color w:val="auto"/>
          <w:sz w:val="22"/>
          <w:szCs w:val="22"/>
        </w:rPr>
        <w:t>anagement</w:t>
      </w:r>
      <w:r w:rsidRPr="00BB76D3">
        <w:rPr>
          <w:rFonts w:ascii="Arial" w:hAnsi="Arial" w:cs="Arial"/>
          <w:color w:val="auto"/>
          <w:spacing w:val="-9"/>
          <w:sz w:val="22"/>
          <w:szCs w:val="22"/>
        </w:rPr>
        <w:t xml:space="preserve"> </w:t>
      </w:r>
      <w:r w:rsidR="002A5664" w:rsidRPr="00BB76D3">
        <w:rPr>
          <w:rFonts w:ascii="Arial" w:hAnsi="Arial" w:cs="Arial"/>
          <w:color w:val="auto"/>
          <w:spacing w:val="-2"/>
          <w:sz w:val="22"/>
          <w:szCs w:val="22"/>
        </w:rPr>
        <w:t>a</w:t>
      </w:r>
      <w:r w:rsidRPr="00BB76D3">
        <w:rPr>
          <w:rFonts w:ascii="Arial" w:hAnsi="Arial" w:cs="Arial"/>
          <w:color w:val="auto"/>
          <w:spacing w:val="-2"/>
          <w:sz w:val="22"/>
          <w:szCs w:val="22"/>
        </w:rPr>
        <w:t>rrangements</w:t>
      </w:r>
      <w:bookmarkEnd w:id="9"/>
    </w:p>
    <w:p w14:paraId="66C45036" w14:textId="77777777" w:rsidR="00BB76D3" w:rsidRDefault="00BB76D3" w:rsidP="009B66BF">
      <w:pPr>
        <w:rPr>
          <w:rFonts w:ascii="Arial" w:hAnsi="Arial" w:cs="Arial"/>
        </w:rPr>
      </w:pPr>
    </w:p>
    <w:p w14:paraId="3C1889FB" w14:textId="308483E2" w:rsidR="009B66BF" w:rsidRDefault="003C4C74" w:rsidP="009B66BF">
      <w:pPr>
        <w:rPr>
          <w:rFonts w:ascii="Arial" w:hAnsi="Arial" w:cs="Arial"/>
        </w:rPr>
      </w:pPr>
      <w:r w:rsidRPr="004B7CE4">
        <w:rPr>
          <w:rFonts w:ascii="Arial" w:hAnsi="Arial" w:cs="Arial"/>
        </w:rPr>
        <w:t>The following national legal and regulatory measures are relevant to the conservation management of Arabian Sea humpback whales</w:t>
      </w:r>
      <w:r w:rsidR="00C05C3A" w:rsidRPr="004B7CE4">
        <w:rPr>
          <w:rFonts w:ascii="Arial" w:hAnsi="Arial" w:cs="Arial"/>
        </w:rPr>
        <w:t xml:space="preserve">. This summary is based on information provided by </w:t>
      </w:r>
      <w:r w:rsidR="00501DE9" w:rsidRPr="004B7CE4">
        <w:rPr>
          <w:rFonts w:ascii="Arial" w:hAnsi="Arial" w:cs="Arial"/>
        </w:rPr>
        <w:t>R</w:t>
      </w:r>
      <w:r w:rsidR="00C05C3A" w:rsidRPr="004B7CE4">
        <w:rPr>
          <w:rFonts w:ascii="Arial" w:hAnsi="Arial" w:cs="Arial"/>
        </w:rPr>
        <w:t xml:space="preserve">ange </w:t>
      </w:r>
      <w:r w:rsidR="00501DE9" w:rsidRPr="004B7CE4">
        <w:rPr>
          <w:rFonts w:ascii="Arial" w:hAnsi="Arial" w:cs="Arial"/>
        </w:rPr>
        <w:t>S</w:t>
      </w:r>
      <w:r w:rsidR="00C05C3A" w:rsidRPr="004B7CE4">
        <w:rPr>
          <w:rFonts w:ascii="Arial" w:hAnsi="Arial" w:cs="Arial"/>
        </w:rPr>
        <w:t>tate stakeholders and online (AI) searches, and may not be complete</w:t>
      </w:r>
      <w:r w:rsidR="00435CC9" w:rsidRPr="004B7CE4">
        <w:rPr>
          <w:rFonts w:ascii="Arial" w:hAnsi="Arial" w:cs="Arial"/>
        </w:rPr>
        <w:t>. Under the CMP</w:t>
      </w:r>
      <w:r w:rsidR="00250B44" w:rsidRPr="004B7CE4">
        <w:rPr>
          <w:rFonts w:ascii="Arial" w:hAnsi="Arial" w:cs="Arial"/>
        </w:rPr>
        <w:t>,</w:t>
      </w:r>
      <w:r w:rsidR="00435CC9" w:rsidRPr="004B7CE4">
        <w:rPr>
          <w:rFonts w:ascii="Arial" w:hAnsi="Arial" w:cs="Arial"/>
        </w:rPr>
        <w:t xml:space="preserve"> </w:t>
      </w:r>
      <w:r w:rsidR="006C344A" w:rsidRPr="004B7CE4">
        <w:rPr>
          <w:rFonts w:ascii="Arial" w:hAnsi="Arial" w:cs="Arial"/>
        </w:rPr>
        <w:t>Range States</w:t>
      </w:r>
      <w:r w:rsidR="00435CC9" w:rsidRPr="004B7CE4">
        <w:rPr>
          <w:rFonts w:ascii="Arial" w:hAnsi="Arial" w:cs="Arial"/>
        </w:rPr>
        <w:t xml:space="preserve"> will be encouraged to undertake a more thorough review of their current legislation, policy and </w:t>
      </w:r>
      <w:r w:rsidR="00435CC9" w:rsidRPr="004A7D78">
        <w:rPr>
          <w:rFonts w:ascii="Arial" w:hAnsi="Arial" w:cs="Arial"/>
        </w:rPr>
        <w:t>management measures to identify potential gaps in protection and opportunities for improvement</w:t>
      </w:r>
      <w:r w:rsidRPr="004A7D78">
        <w:rPr>
          <w:rFonts w:ascii="Arial" w:hAnsi="Arial" w:cs="Arial"/>
        </w:rPr>
        <w:t xml:space="preserve">. </w:t>
      </w:r>
    </w:p>
    <w:p w14:paraId="2C58A734" w14:textId="77777777" w:rsidR="00CB1DAF" w:rsidRPr="004A7D78" w:rsidRDefault="00CB1DAF" w:rsidP="00464D2D">
      <w:pPr>
        <w:rPr>
          <w:rFonts w:ascii="Arial" w:hAnsi="Arial" w:cs="Arial"/>
        </w:rPr>
      </w:pPr>
    </w:p>
    <w:p w14:paraId="61FA7790" w14:textId="6C1C9FCC" w:rsidR="0058247A" w:rsidRPr="00464D2D" w:rsidRDefault="0058247A" w:rsidP="00423B80">
      <w:pPr>
        <w:pStyle w:val="Heading3"/>
      </w:pPr>
      <w:bookmarkStart w:id="10" w:name="_Toc208484309"/>
      <w:r w:rsidRPr="00464D2D">
        <w:t>Bahrain</w:t>
      </w:r>
      <w:bookmarkEnd w:id="10"/>
    </w:p>
    <w:p w14:paraId="23222416" w14:textId="77777777" w:rsidR="00A95AC6" w:rsidRPr="00953A74" w:rsidRDefault="00A95AC6" w:rsidP="00464D2D">
      <w:pPr>
        <w:rPr>
          <w:rFonts w:ascii="Arial" w:hAnsi="Arial" w:cs="Arial"/>
        </w:rPr>
      </w:pPr>
    </w:p>
    <w:p w14:paraId="77C4CB8F" w14:textId="5C181672" w:rsidR="0058247A" w:rsidRPr="004B7CE4" w:rsidRDefault="0058247A" w:rsidP="00953A74">
      <w:pPr>
        <w:pStyle w:val="ListParagraph"/>
        <w:numPr>
          <w:ilvl w:val="0"/>
          <w:numId w:val="28"/>
        </w:numPr>
        <w:ind w:left="357" w:hanging="357"/>
        <w:contextualSpacing w:val="0"/>
        <w:rPr>
          <w:rFonts w:ascii="Arial" w:hAnsi="Arial" w:cs="Arial"/>
        </w:rPr>
      </w:pPr>
      <w:r w:rsidRPr="004B7CE4">
        <w:rPr>
          <w:rFonts w:ascii="Arial" w:hAnsi="Arial" w:cs="Arial"/>
        </w:rPr>
        <w:t xml:space="preserve">Legislative Decree No. (21) </w:t>
      </w:r>
      <w:r w:rsidR="00002F14" w:rsidRPr="004B7CE4">
        <w:rPr>
          <w:rFonts w:ascii="Arial" w:hAnsi="Arial" w:cs="Arial"/>
        </w:rPr>
        <w:t>of</w:t>
      </w:r>
      <w:r w:rsidRPr="004B7CE4">
        <w:rPr>
          <w:rFonts w:ascii="Arial" w:hAnsi="Arial" w:cs="Arial"/>
        </w:rPr>
        <w:t xml:space="preserve"> 1996 with respect to the </w:t>
      </w:r>
      <w:r w:rsidR="009D6C57" w:rsidRPr="004B7CE4">
        <w:rPr>
          <w:rFonts w:ascii="Arial" w:hAnsi="Arial" w:cs="Arial"/>
        </w:rPr>
        <w:t>Environment</w:t>
      </w:r>
      <w:r w:rsidRPr="004B7CE4">
        <w:rPr>
          <w:rFonts w:ascii="Arial" w:hAnsi="Arial" w:cs="Arial"/>
        </w:rPr>
        <w:t xml:space="preserve">, </w:t>
      </w:r>
      <w:r w:rsidR="00435CC9" w:rsidRPr="004B7CE4">
        <w:rPr>
          <w:rFonts w:ascii="Arial" w:hAnsi="Arial" w:cs="Arial"/>
        </w:rPr>
        <w:t xml:space="preserve">addresses pollution and environmental protection. </w:t>
      </w:r>
      <w:r w:rsidRPr="004B7CE4">
        <w:rPr>
          <w:rFonts w:ascii="Arial" w:hAnsi="Arial" w:cs="Arial"/>
        </w:rPr>
        <w:t>Article 27 states that the destruction of the habitats and sanctuaries of marine life, wildlife and plants shall be prohibited</w:t>
      </w:r>
      <w:r w:rsidR="00435CC9" w:rsidRPr="004B7CE4">
        <w:rPr>
          <w:rFonts w:ascii="Arial" w:hAnsi="Arial" w:cs="Arial"/>
        </w:rPr>
        <w:t>. The Wildlife Law (Legislative Decree No. 2 of 1995)</w:t>
      </w:r>
      <w:r w:rsidR="00CB1DAF">
        <w:rPr>
          <w:rFonts w:ascii="Arial" w:hAnsi="Arial" w:cs="Arial"/>
        </w:rPr>
        <w:t xml:space="preserve"> </w:t>
      </w:r>
      <w:r w:rsidR="00435CC9" w:rsidRPr="004B7CE4">
        <w:rPr>
          <w:rFonts w:ascii="Arial" w:hAnsi="Arial" w:cs="Arial"/>
        </w:rPr>
        <w:t xml:space="preserve">focuses on the preservation of wildlife species and the protection of their habitats. Both of </w:t>
      </w:r>
      <w:proofErr w:type="gramStart"/>
      <w:r w:rsidR="00435CC9" w:rsidRPr="004B7CE4">
        <w:rPr>
          <w:rFonts w:ascii="Arial" w:hAnsi="Arial" w:cs="Arial"/>
        </w:rPr>
        <w:t>these fall</w:t>
      </w:r>
      <w:proofErr w:type="gramEnd"/>
      <w:r w:rsidR="00435CC9" w:rsidRPr="004B7CE4">
        <w:rPr>
          <w:rFonts w:ascii="Arial" w:hAnsi="Arial" w:cs="Arial"/>
        </w:rPr>
        <w:t xml:space="preserve"> </w:t>
      </w:r>
      <w:r w:rsidR="00C852B8" w:rsidRPr="004B7CE4">
        <w:rPr>
          <w:rFonts w:ascii="Arial" w:hAnsi="Arial" w:cs="Arial"/>
        </w:rPr>
        <w:t xml:space="preserve">under the </w:t>
      </w:r>
      <w:r w:rsidR="00435CC9" w:rsidRPr="004B7CE4">
        <w:rPr>
          <w:rFonts w:ascii="Arial" w:hAnsi="Arial" w:cs="Arial"/>
        </w:rPr>
        <w:t xml:space="preserve">jurisdiction of the Supreme Council for Environment (SCE). </w:t>
      </w:r>
    </w:p>
    <w:p w14:paraId="5FC951D0" w14:textId="77777777" w:rsidR="00435CC9" w:rsidRPr="004B7CE4" w:rsidRDefault="00435CC9" w:rsidP="00464D2D">
      <w:pPr>
        <w:pStyle w:val="ListParagraph"/>
        <w:ind w:left="360"/>
        <w:contextualSpacing w:val="0"/>
        <w:rPr>
          <w:rFonts w:ascii="Arial" w:hAnsi="Arial" w:cs="Arial"/>
        </w:rPr>
      </w:pPr>
    </w:p>
    <w:p w14:paraId="14724431" w14:textId="628796CA" w:rsidR="009B66BF" w:rsidRDefault="009B66BF" w:rsidP="00423B80">
      <w:pPr>
        <w:pStyle w:val="Heading3"/>
      </w:pPr>
      <w:bookmarkStart w:id="11" w:name="_Toc208484310"/>
      <w:r w:rsidRPr="004B7CE4">
        <w:t>India</w:t>
      </w:r>
      <w:bookmarkEnd w:id="11"/>
    </w:p>
    <w:p w14:paraId="7AC25F5E" w14:textId="77777777" w:rsidR="00A95AC6" w:rsidRPr="00953A74" w:rsidRDefault="00A95AC6" w:rsidP="00464D2D">
      <w:pPr>
        <w:rPr>
          <w:rFonts w:ascii="Arial" w:hAnsi="Arial" w:cs="Arial"/>
        </w:rPr>
      </w:pPr>
    </w:p>
    <w:p w14:paraId="67CD5ABD" w14:textId="6B92A8F5" w:rsidR="00C32726" w:rsidRPr="00CB1DAF" w:rsidRDefault="007F512E" w:rsidP="00464D2D">
      <w:pPr>
        <w:pStyle w:val="ListParagraph"/>
        <w:numPr>
          <w:ilvl w:val="0"/>
          <w:numId w:val="18"/>
        </w:numPr>
        <w:contextualSpacing w:val="0"/>
        <w:rPr>
          <w:rFonts w:ascii="Arial" w:hAnsi="Arial" w:cs="Arial"/>
        </w:rPr>
      </w:pPr>
      <w:r w:rsidRPr="004B7CE4">
        <w:rPr>
          <w:rFonts w:ascii="Arial" w:hAnsi="Arial" w:cs="Arial"/>
        </w:rPr>
        <w:t xml:space="preserve">The </w:t>
      </w:r>
      <w:r w:rsidR="009B66BF" w:rsidRPr="004B7CE4">
        <w:rPr>
          <w:rFonts w:ascii="Arial" w:hAnsi="Arial" w:cs="Arial"/>
        </w:rPr>
        <w:t>Indian Wildlife (Protection) Act, 1972</w:t>
      </w:r>
      <w:r w:rsidR="0086663C" w:rsidRPr="004B7CE4">
        <w:rPr>
          <w:rFonts w:ascii="Arial" w:hAnsi="Arial" w:cs="Arial"/>
        </w:rPr>
        <w:t>,</w:t>
      </w:r>
      <w:r w:rsidR="009B66BF" w:rsidRPr="004B7CE4">
        <w:rPr>
          <w:rFonts w:ascii="Arial" w:hAnsi="Arial" w:cs="Arial"/>
        </w:rPr>
        <w:t xml:space="preserve"> protects ASHW under Schedule I, which lists species that are granted the highest level of protection in India. Animals listed in Schedule I are protected from hunting throughout India</w:t>
      </w:r>
      <w:r w:rsidR="00C32726" w:rsidRPr="004B7CE4">
        <w:rPr>
          <w:rFonts w:ascii="Arial" w:hAnsi="Arial" w:cs="Arial"/>
        </w:rPr>
        <w:t>. This Act ensures protection of ASHW from hunting</w:t>
      </w:r>
      <w:r w:rsidR="00C32726" w:rsidRPr="004A7D78">
        <w:rPr>
          <w:rFonts w:ascii="Arial" w:hAnsi="Arial" w:cs="Arial"/>
          <w:color w:val="000000" w:themeColor="text1"/>
        </w:rPr>
        <w:t xml:space="preserve"> throughout </w:t>
      </w:r>
      <w:r w:rsidR="00C32726" w:rsidRPr="004B7CE4">
        <w:rPr>
          <w:rFonts w:ascii="Arial" w:hAnsi="Arial" w:cs="Arial"/>
        </w:rPr>
        <w:t>India</w:t>
      </w:r>
      <w:r w:rsidR="009F68ED" w:rsidRPr="004B7CE4">
        <w:rPr>
          <w:rFonts w:ascii="Arial" w:hAnsi="Arial" w:cs="Arial"/>
        </w:rPr>
        <w:t>’s</w:t>
      </w:r>
      <w:r w:rsidR="00C32726" w:rsidRPr="004B7CE4">
        <w:rPr>
          <w:rFonts w:ascii="Arial" w:hAnsi="Arial" w:cs="Arial"/>
        </w:rPr>
        <w:t xml:space="preserve"> coasts and </w:t>
      </w:r>
      <w:r w:rsidR="00C852B8" w:rsidRPr="004B7CE4">
        <w:rPr>
          <w:rFonts w:ascii="Arial" w:hAnsi="Arial" w:cs="Arial"/>
        </w:rPr>
        <w:t>requires</w:t>
      </w:r>
      <w:r w:rsidR="00C32726" w:rsidRPr="004B7CE4">
        <w:rPr>
          <w:rFonts w:ascii="Arial" w:hAnsi="Arial" w:cs="Arial"/>
        </w:rPr>
        <w:t xml:space="preserve"> </w:t>
      </w:r>
      <w:r w:rsidR="009F68ED" w:rsidRPr="004B7CE4">
        <w:rPr>
          <w:rFonts w:ascii="Arial" w:hAnsi="Arial" w:cs="Arial"/>
        </w:rPr>
        <w:t xml:space="preserve">the </w:t>
      </w:r>
      <w:r w:rsidR="00C32726" w:rsidRPr="004A7D78">
        <w:rPr>
          <w:rFonts w:ascii="Arial" w:hAnsi="Arial" w:cs="Arial"/>
          <w:color w:val="000000" w:themeColor="text1"/>
        </w:rPr>
        <w:t xml:space="preserve">safeguarding </w:t>
      </w:r>
      <w:r w:rsidR="009F68ED" w:rsidRPr="004A7D78">
        <w:rPr>
          <w:rFonts w:ascii="Arial" w:hAnsi="Arial" w:cs="Arial"/>
          <w:color w:val="000000" w:themeColor="text1"/>
        </w:rPr>
        <w:t xml:space="preserve">of </w:t>
      </w:r>
      <w:r w:rsidR="00C32726" w:rsidRPr="004A7D78">
        <w:rPr>
          <w:rFonts w:ascii="Arial" w:hAnsi="Arial" w:cs="Arial"/>
          <w:color w:val="000000" w:themeColor="text1"/>
        </w:rPr>
        <w:t>its habitats</w:t>
      </w:r>
      <w:r w:rsidR="003E0BB4" w:rsidRPr="004A7D78">
        <w:rPr>
          <w:rFonts w:ascii="Arial" w:hAnsi="Arial" w:cs="Arial"/>
          <w:color w:val="000000" w:themeColor="text1"/>
        </w:rPr>
        <w:t>.</w:t>
      </w:r>
      <w:r w:rsidR="00C32726" w:rsidRPr="004A7D78">
        <w:rPr>
          <w:rFonts w:ascii="Arial" w:hAnsi="Arial" w:cs="Arial"/>
          <w:color w:val="000000" w:themeColor="text1"/>
        </w:rPr>
        <w:t xml:space="preserve"> </w:t>
      </w:r>
    </w:p>
    <w:p w14:paraId="69EAAD83" w14:textId="77777777" w:rsidR="00CB1DAF" w:rsidRPr="004B7CE4" w:rsidRDefault="00CB1DAF" w:rsidP="00CB1DAF">
      <w:pPr>
        <w:pStyle w:val="ListParagraph"/>
        <w:ind w:left="360"/>
        <w:rPr>
          <w:rFonts w:ascii="Arial" w:hAnsi="Arial" w:cs="Arial"/>
        </w:rPr>
      </w:pPr>
    </w:p>
    <w:p w14:paraId="144B31AC" w14:textId="60D17EF3" w:rsidR="009B66BF" w:rsidRDefault="009B66BF" w:rsidP="00C32726">
      <w:pPr>
        <w:pStyle w:val="ListParagraph"/>
        <w:numPr>
          <w:ilvl w:val="0"/>
          <w:numId w:val="18"/>
        </w:numPr>
        <w:rPr>
          <w:rFonts w:ascii="Arial" w:hAnsi="Arial" w:cs="Arial"/>
        </w:rPr>
      </w:pPr>
      <w:r w:rsidRPr="004B7CE4">
        <w:rPr>
          <w:rFonts w:ascii="Arial" w:hAnsi="Arial" w:cs="Arial"/>
        </w:rPr>
        <w:t>The Environment (Protection) Act, 1986 (EPA) is a significant Indian law enacted to protect and improve the environment, and to prevent and control environmental pollution. It grants the Central Government broad powers to take measures to address environmental issues</w:t>
      </w:r>
      <w:r w:rsidR="00C32726" w:rsidRPr="004B7CE4">
        <w:rPr>
          <w:rFonts w:ascii="Arial" w:hAnsi="Arial" w:cs="Arial"/>
        </w:rPr>
        <w:t>, including coastal and marine pollution</w:t>
      </w:r>
      <w:r w:rsidRPr="004B7CE4">
        <w:rPr>
          <w:rFonts w:ascii="Arial" w:hAnsi="Arial" w:cs="Arial"/>
        </w:rPr>
        <w:t>.</w:t>
      </w:r>
    </w:p>
    <w:p w14:paraId="4A797FD8" w14:textId="77777777" w:rsidR="00CB1DAF" w:rsidRPr="00CB1DAF" w:rsidRDefault="00CB1DAF" w:rsidP="00CB1DAF">
      <w:pPr>
        <w:rPr>
          <w:rFonts w:ascii="Arial" w:hAnsi="Arial" w:cs="Arial"/>
        </w:rPr>
      </w:pPr>
    </w:p>
    <w:p w14:paraId="23BD3DF9" w14:textId="7F7BA18B" w:rsidR="009B66BF" w:rsidRDefault="009B66BF" w:rsidP="00CF3279">
      <w:pPr>
        <w:pStyle w:val="ListParagraph"/>
        <w:numPr>
          <w:ilvl w:val="0"/>
          <w:numId w:val="18"/>
        </w:numPr>
        <w:rPr>
          <w:rFonts w:ascii="Arial" w:hAnsi="Arial" w:cs="Arial"/>
        </w:rPr>
      </w:pPr>
      <w:r w:rsidRPr="004B7CE4">
        <w:rPr>
          <w:rFonts w:ascii="Arial" w:hAnsi="Arial" w:cs="Arial"/>
        </w:rPr>
        <w:t>The Coastal Regulation Zone Notification 2011 (Ecologically sensitive areas) (CRZ) in India is a regulatory framework aimed at protecting the coastal environment and promoting sustainable development</w:t>
      </w:r>
      <w:r w:rsidR="00C32726" w:rsidRPr="004B7CE4">
        <w:rPr>
          <w:rFonts w:ascii="Arial" w:hAnsi="Arial" w:cs="Arial"/>
        </w:rPr>
        <w:t xml:space="preserve"> in coastal areas</w:t>
      </w:r>
      <w:r w:rsidRPr="004B7CE4">
        <w:rPr>
          <w:rFonts w:ascii="Arial" w:hAnsi="Arial" w:cs="Arial"/>
        </w:rPr>
        <w:t>. The CRZ regulates activities within a specific distance from the high tide line (HTL) and along the banks of tidal rivers, creeks, and estuaries</w:t>
      </w:r>
    </w:p>
    <w:p w14:paraId="4F3B7853" w14:textId="77777777" w:rsidR="00CB1DAF" w:rsidRPr="00CB1DAF" w:rsidRDefault="00CB1DAF" w:rsidP="00CB1DAF">
      <w:pPr>
        <w:rPr>
          <w:rFonts w:ascii="Arial" w:hAnsi="Arial" w:cs="Arial"/>
        </w:rPr>
      </w:pPr>
    </w:p>
    <w:p w14:paraId="315D3F25" w14:textId="77777777" w:rsidR="009B66BF" w:rsidRDefault="009B66BF" w:rsidP="00CF3279">
      <w:pPr>
        <w:pStyle w:val="ListParagraph"/>
        <w:numPr>
          <w:ilvl w:val="0"/>
          <w:numId w:val="18"/>
        </w:numPr>
        <w:rPr>
          <w:rFonts w:ascii="Arial" w:hAnsi="Arial" w:cs="Arial"/>
        </w:rPr>
      </w:pPr>
      <w:r w:rsidRPr="004B7CE4">
        <w:rPr>
          <w:rFonts w:ascii="Arial" w:hAnsi="Arial" w:cs="Arial"/>
        </w:rPr>
        <w:t xml:space="preserve">The National Marine Megafauna Stranding Management Guidelines released in 2021 provide a framework for establishing stranding response mechanisms, enhancing capacity to report and monitor strandings, and create a national database and a nodal agency to coordinate these activities. </w:t>
      </w:r>
    </w:p>
    <w:p w14:paraId="399CC458" w14:textId="77777777" w:rsidR="00CB1DAF" w:rsidRPr="00CB1DAF" w:rsidRDefault="00CB1DAF" w:rsidP="00CB1DAF">
      <w:pPr>
        <w:rPr>
          <w:rFonts w:ascii="Arial" w:hAnsi="Arial" w:cs="Arial"/>
        </w:rPr>
      </w:pPr>
    </w:p>
    <w:p w14:paraId="614C3612" w14:textId="6FE3F85D" w:rsidR="009B66BF" w:rsidRDefault="009B66BF" w:rsidP="00CF3279">
      <w:pPr>
        <w:pStyle w:val="ListParagraph"/>
        <w:numPr>
          <w:ilvl w:val="0"/>
          <w:numId w:val="18"/>
        </w:numPr>
        <w:rPr>
          <w:rFonts w:ascii="Arial" w:hAnsi="Arial" w:cs="Arial"/>
        </w:rPr>
      </w:pPr>
      <w:r w:rsidRPr="004B7CE4">
        <w:rPr>
          <w:rFonts w:ascii="Arial" w:hAnsi="Arial" w:cs="Arial"/>
        </w:rPr>
        <w:t xml:space="preserve">The National Wildlife Action Plan (2017- 2031) prioritizes identification of areas with higher ecological value for protection, habitat restoration, </w:t>
      </w:r>
      <w:r w:rsidR="00EF2511" w:rsidRPr="004B7CE4">
        <w:rPr>
          <w:rFonts w:ascii="Arial" w:hAnsi="Arial" w:cs="Arial"/>
        </w:rPr>
        <w:t>reduction of</w:t>
      </w:r>
      <w:r w:rsidRPr="004B7CE4">
        <w:rPr>
          <w:rFonts w:ascii="Arial" w:hAnsi="Arial" w:cs="Arial"/>
        </w:rPr>
        <w:t xml:space="preserve"> marine pollution, establish</w:t>
      </w:r>
      <w:r w:rsidR="00EF2511" w:rsidRPr="004B7CE4">
        <w:rPr>
          <w:rFonts w:ascii="Arial" w:hAnsi="Arial" w:cs="Arial"/>
        </w:rPr>
        <w:t>ment of</w:t>
      </w:r>
      <w:r w:rsidRPr="004B7CE4">
        <w:rPr>
          <w:rFonts w:ascii="Arial" w:hAnsi="Arial" w:cs="Arial"/>
        </w:rPr>
        <w:t xml:space="preserve"> marine mammal rescue and release teams, and preparation of recovery plans for endangered species including ASHW.</w:t>
      </w:r>
    </w:p>
    <w:p w14:paraId="4122998E" w14:textId="77777777" w:rsidR="00CB1DAF" w:rsidRPr="00CB1DAF" w:rsidRDefault="00CB1DAF" w:rsidP="00CB1DAF">
      <w:pPr>
        <w:rPr>
          <w:rFonts w:ascii="Arial" w:hAnsi="Arial" w:cs="Arial"/>
        </w:rPr>
      </w:pPr>
    </w:p>
    <w:p w14:paraId="2499D1F6" w14:textId="17BBF1F6" w:rsidR="009B66BF" w:rsidRPr="00CB1DAF" w:rsidRDefault="009B66BF" w:rsidP="00CF3279">
      <w:pPr>
        <w:pStyle w:val="ListParagraph"/>
        <w:numPr>
          <w:ilvl w:val="0"/>
          <w:numId w:val="18"/>
        </w:numPr>
        <w:rPr>
          <w:rFonts w:ascii="Arial" w:hAnsi="Arial" w:cs="Arial"/>
        </w:rPr>
      </w:pPr>
      <w:r w:rsidRPr="004B7CE4">
        <w:rPr>
          <w:rFonts w:ascii="Arial" w:hAnsi="Arial" w:cs="Arial"/>
        </w:rPr>
        <w:t>Project Dolphin Action Plan (2022 – 2047) provides a framework for long-term monitoring plan</w:t>
      </w:r>
      <w:r w:rsidR="00002F14" w:rsidRPr="004B7CE4">
        <w:rPr>
          <w:rFonts w:ascii="Arial" w:hAnsi="Arial" w:cs="Arial"/>
        </w:rPr>
        <w:t>s</w:t>
      </w:r>
      <w:r w:rsidRPr="004B7CE4">
        <w:rPr>
          <w:rFonts w:ascii="Arial" w:hAnsi="Arial" w:cs="Arial"/>
        </w:rPr>
        <w:t xml:space="preserve"> for </w:t>
      </w:r>
      <w:r w:rsidR="00C32726" w:rsidRPr="004B7CE4">
        <w:rPr>
          <w:rFonts w:ascii="Arial" w:hAnsi="Arial" w:cs="Arial"/>
        </w:rPr>
        <w:t>dolphins and other marine mammals, including ASHW,</w:t>
      </w:r>
      <w:r w:rsidRPr="004B7CE4">
        <w:rPr>
          <w:rFonts w:ascii="Arial" w:hAnsi="Arial" w:cs="Arial"/>
        </w:rPr>
        <w:t xml:space="preserve"> in Indian coastal waters and </w:t>
      </w:r>
      <w:r w:rsidRPr="004A7D78">
        <w:rPr>
          <w:rFonts w:ascii="Arial" w:hAnsi="Arial" w:cs="Arial"/>
          <w:color w:val="000000" w:themeColor="text1"/>
        </w:rPr>
        <w:t>EEZ.</w:t>
      </w:r>
    </w:p>
    <w:p w14:paraId="679ADCC9" w14:textId="77777777" w:rsidR="00CB1DAF" w:rsidRPr="00CB1DAF" w:rsidRDefault="00CB1DAF" w:rsidP="00CB1DAF">
      <w:pPr>
        <w:rPr>
          <w:rFonts w:ascii="Arial" w:hAnsi="Arial" w:cs="Arial"/>
        </w:rPr>
      </w:pPr>
    </w:p>
    <w:p w14:paraId="7EC3DB86" w14:textId="0F51836B" w:rsidR="00C32726" w:rsidRPr="004B7CE4" w:rsidRDefault="00C32726" w:rsidP="00B94ED4">
      <w:pPr>
        <w:pStyle w:val="ListParagraph"/>
        <w:numPr>
          <w:ilvl w:val="0"/>
          <w:numId w:val="18"/>
        </w:numPr>
        <w:rPr>
          <w:rFonts w:ascii="Arial" w:hAnsi="Arial" w:cs="Arial"/>
        </w:rPr>
      </w:pPr>
      <w:r w:rsidRPr="004B7CE4">
        <w:rPr>
          <w:rFonts w:ascii="Arial" w:hAnsi="Arial" w:cs="Arial"/>
        </w:rPr>
        <w:t>The ASHW is one of the priority species under the Integrated Development of Wildlife Habitats (IDWH) scheme. Under the IDWH programme, the Ministry of Environment</w:t>
      </w:r>
      <w:r w:rsidR="00A517F5" w:rsidRPr="004B7CE4">
        <w:rPr>
          <w:rFonts w:ascii="Arial" w:hAnsi="Arial" w:cs="Arial"/>
        </w:rPr>
        <w:t>,</w:t>
      </w:r>
      <w:r w:rsidRPr="004B7CE4">
        <w:rPr>
          <w:rFonts w:ascii="Arial" w:hAnsi="Arial" w:cs="Arial"/>
        </w:rPr>
        <w:t xml:space="preserve"> Forests and Climate Change has launched a research programme to understand ASHW distribution across </w:t>
      </w:r>
      <w:r w:rsidR="00BF154F" w:rsidRPr="004B7CE4">
        <w:rPr>
          <w:rFonts w:ascii="Arial" w:hAnsi="Arial" w:cs="Arial"/>
        </w:rPr>
        <w:t xml:space="preserve">the </w:t>
      </w:r>
      <w:r w:rsidRPr="004B7CE4">
        <w:rPr>
          <w:rFonts w:ascii="Arial" w:hAnsi="Arial" w:cs="Arial"/>
        </w:rPr>
        <w:t>west coast of India.</w:t>
      </w:r>
    </w:p>
    <w:p w14:paraId="00E8A4FB" w14:textId="203E2CAE" w:rsidR="009F636F" w:rsidRPr="00960C75" w:rsidRDefault="009F636F" w:rsidP="00423B80">
      <w:pPr>
        <w:pStyle w:val="Heading3"/>
      </w:pPr>
      <w:bookmarkStart w:id="12" w:name="_Toc208484311"/>
      <w:r w:rsidRPr="00960C75">
        <w:lastRenderedPageBreak/>
        <w:t>Iran</w:t>
      </w:r>
      <w:bookmarkEnd w:id="12"/>
    </w:p>
    <w:p w14:paraId="3D455FD2" w14:textId="77777777" w:rsidR="00A95AC6" w:rsidRPr="00960C75" w:rsidRDefault="00A95AC6" w:rsidP="00A95AC6">
      <w:pPr>
        <w:rPr>
          <w:rFonts w:ascii="Arial" w:hAnsi="Arial" w:cs="Arial"/>
        </w:rPr>
      </w:pPr>
    </w:p>
    <w:p w14:paraId="66D8A587" w14:textId="77777777" w:rsidR="009F636F" w:rsidRDefault="009F636F" w:rsidP="00CF3279">
      <w:pPr>
        <w:pStyle w:val="ListParagraph"/>
        <w:numPr>
          <w:ilvl w:val="0"/>
          <w:numId w:val="26"/>
        </w:numPr>
        <w:rPr>
          <w:rFonts w:ascii="Arial" w:hAnsi="Arial" w:cs="Arial"/>
        </w:rPr>
      </w:pPr>
      <w:r w:rsidRPr="004B7CE4">
        <w:rPr>
          <w:rFonts w:ascii="Arial" w:hAnsi="Arial" w:cs="Arial"/>
        </w:rPr>
        <w:t xml:space="preserve">The Law on the Exploitation and Protection of Aquatic Resources of the Islamic Republic of Iran 2001 applies to inland and marine territorial waters under Iranian jurisdiction (art. 2). </w:t>
      </w:r>
    </w:p>
    <w:p w14:paraId="42E0B9ED" w14:textId="77777777" w:rsidR="00A95AC6" w:rsidRPr="004B7CE4" w:rsidRDefault="00A95AC6" w:rsidP="00A95AC6">
      <w:pPr>
        <w:pStyle w:val="ListParagraph"/>
        <w:ind w:left="360"/>
        <w:rPr>
          <w:rFonts w:ascii="Arial" w:hAnsi="Arial" w:cs="Arial"/>
        </w:rPr>
      </w:pPr>
    </w:p>
    <w:p w14:paraId="06FA46D5" w14:textId="7179DA4A" w:rsidR="009F636F" w:rsidRDefault="009F636F" w:rsidP="00CF3279">
      <w:pPr>
        <w:pStyle w:val="ListParagraph"/>
        <w:numPr>
          <w:ilvl w:val="0"/>
          <w:numId w:val="26"/>
        </w:numPr>
        <w:rPr>
          <w:rFonts w:ascii="Arial" w:hAnsi="Arial" w:cs="Arial"/>
        </w:rPr>
      </w:pPr>
      <w:r w:rsidRPr="004B7CE4">
        <w:rPr>
          <w:rFonts w:ascii="Arial" w:hAnsi="Arial" w:cs="Arial"/>
        </w:rPr>
        <w:t>The Iranian Fisheries Company (Shilat) is the authority responsible for implementing Government fisheries policy, and its activities (research, management, protection and development of fisheries resources, ports). Article 71 entirely prohibits hunting marine mammals.</w:t>
      </w:r>
    </w:p>
    <w:p w14:paraId="1C012E14" w14:textId="77777777" w:rsidR="00A95AC6" w:rsidRPr="00A95AC6" w:rsidRDefault="00A95AC6" w:rsidP="00A95AC6">
      <w:pPr>
        <w:rPr>
          <w:rFonts w:ascii="Arial" w:hAnsi="Arial" w:cs="Arial"/>
        </w:rPr>
      </w:pPr>
    </w:p>
    <w:p w14:paraId="7FE466BE" w14:textId="3C5E06F9" w:rsidR="0092218B" w:rsidRDefault="0092218B" w:rsidP="00423B80">
      <w:pPr>
        <w:pStyle w:val="Heading3"/>
      </w:pPr>
      <w:bookmarkStart w:id="13" w:name="_Toc208484312"/>
      <w:r w:rsidRPr="004B7CE4">
        <w:t>Kuwait</w:t>
      </w:r>
      <w:bookmarkEnd w:id="13"/>
    </w:p>
    <w:p w14:paraId="0BCFFB5C" w14:textId="77777777" w:rsidR="00A95AC6" w:rsidRPr="00A95AC6" w:rsidRDefault="00A95AC6" w:rsidP="00A95AC6"/>
    <w:p w14:paraId="1ACE2D0E" w14:textId="2A3FB17E" w:rsidR="0092218B" w:rsidRDefault="0092218B" w:rsidP="00CF3279">
      <w:pPr>
        <w:pStyle w:val="ListParagraph"/>
        <w:numPr>
          <w:ilvl w:val="0"/>
          <w:numId w:val="31"/>
        </w:numPr>
        <w:rPr>
          <w:rFonts w:ascii="Arial" w:hAnsi="Arial" w:cs="Arial"/>
        </w:rPr>
      </w:pPr>
      <w:r w:rsidRPr="004B7CE4">
        <w:rPr>
          <w:rFonts w:ascii="Arial" w:hAnsi="Arial" w:cs="Arial"/>
        </w:rPr>
        <w:t xml:space="preserve">The Environmental Protection Law No. 42 of 2014, Articles 80-81 list whales and dolphins as Protected </w:t>
      </w:r>
      <w:r w:rsidR="00F63570" w:rsidRPr="004B7CE4">
        <w:rPr>
          <w:rFonts w:ascii="Arial" w:hAnsi="Arial" w:cs="Arial"/>
        </w:rPr>
        <w:t>S</w:t>
      </w:r>
      <w:r w:rsidRPr="004B7CE4">
        <w:rPr>
          <w:rFonts w:ascii="Arial" w:hAnsi="Arial" w:cs="Arial"/>
        </w:rPr>
        <w:t>pecies and explicitly prohibit</w:t>
      </w:r>
      <w:r w:rsidR="00A81A41" w:rsidRPr="004B7CE4">
        <w:rPr>
          <w:rFonts w:ascii="Arial" w:hAnsi="Arial" w:cs="Arial"/>
        </w:rPr>
        <w:t>s</w:t>
      </w:r>
      <w:r w:rsidRPr="004B7CE4">
        <w:rPr>
          <w:rFonts w:ascii="Arial" w:hAnsi="Arial" w:cs="Arial"/>
        </w:rPr>
        <w:t xml:space="preserve"> the catching, hunting, killing, collecting or harming of these species or destructi</w:t>
      </w:r>
      <w:r w:rsidR="00E11D34" w:rsidRPr="004B7CE4">
        <w:rPr>
          <w:rFonts w:ascii="Arial" w:hAnsi="Arial" w:cs="Arial"/>
        </w:rPr>
        <w:t xml:space="preserve">on of </w:t>
      </w:r>
      <w:r w:rsidRPr="004B7CE4">
        <w:rPr>
          <w:rFonts w:ascii="Arial" w:hAnsi="Arial" w:cs="Arial"/>
        </w:rPr>
        <w:t>their habitat.</w:t>
      </w:r>
      <w:r w:rsidR="00F63570" w:rsidRPr="004B7CE4">
        <w:rPr>
          <w:rFonts w:ascii="Arial" w:hAnsi="Arial" w:cs="Arial"/>
        </w:rPr>
        <w:t xml:space="preserve"> Articles 102-108 delineate special protections/restrictions in </w:t>
      </w:r>
      <w:r w:rsidR="00E705D5" w:rsidRPr="004B7CE4">
        <w:rPr>
          <w:rFonts w:ascii="Arial" w:hAnsi="Arial" w:cs="Arial"/>
        </w:rPr>
        <w:t>n</w:t>
      </w:r>
      <w:r w:rsidR="00F63570" w:rsidRPr="004B7CE4">
        <w:rPr>
          <w:rFonts w:ascii="Arial" w:hAnsi="Arial" w:cs="Arial"/>
        </w:rPr>
        <w:t>atural reserves, including fisheries regulations, and specifically nam</w:t>
      </w:r>
      <w:r w:rsidR="00E705D5" w:rsidRPr="004B7CE4">
        <w:rPr>
          <w:rFonts w:ascii="Arial" w:hAnsi="Arial" w:cs="Arial"/>
        </w:rPr>
        <w:t>es</w:t>
      </w:r>
      <w:r w:rsidR="00F63570" w:rsidRPr="004B7CE4">
        <w:rPr>
          <w:rFonts w:ascii="Arial" w:hAnsi="Arial" w:cs="Arial"/>
        </w:rPr>
        <w:t xml:space="preserve"> Kuwait Bay as an area for special protections.</w:t>
      </w:r>
    </w:p>
    <w:p w14:paraId="7CDF450C" w14:textId="77777777" w:rsidR="00A95AC6" w:rsidRPr="004B7CE4" w:rsidRDefault="00A95AC6" w:rsidP="00A95AC6">
      <w:pPr>
        <w:pStyle w:val="ListParagraph"/>
        <w:ind w:left="360"/>
        <w:rPr>
          <w:rFonts w:ascii="Arial" w:hAnsi="Arial" w:cs="Arial"/>
        </w:rPr>
      </w:pPr>
    </w:p>
    <w:p w14:paraId="0B56A251" w14:textId="5B684B43" w:rsidR="00F63570" w:rsidRDefault="00F63570" w:rsidP="00CF3279">
      <w:pPr>
        <w:pStyle w:val="ListParagraph"/>
        <w:numPr>
          <w:ilvl w:val="0"/>
          <w:numId w:val="31"/>
        </w:numPr>
        <w:rPr>
          <w:rFonts w:ascii="Arial" w:hAnsi="Arial" w:cs="Arial"/>
        </w:rPr>
      </w:pPr>
      <w:r w:rsidRPr="004B7CE4">
        <w:rPr>
          <w:rFonts w:ascii="Arial" w:hAnsi="Arial" w:cs="Arial"/>
        </w:rPr>
        <w:t>The 2017 Executive Regulation on Biodiversity (Decree No. 3) and the 2016 Aquatic/Coastal Environment Regulations are also relevant in delineating measures for fisheries management and protected area management.</w:t>
      </w:r>
    </w:p>
    <w:p w14:paraId="7CB57E51" w14:textId="77777777" w:rsidR="00A95AC6" w:rsidRPr="00A95AC6" w:rsidRDefault="00A95AC6" w:rsidP="00A95AC6">
      <w:pPr>
        <w:rPr>
          <w:rFonts w:ascii="Arial" w:hAnsi="Arial" w:cs="Arial"/>
        </w:rPr>
      </w:pPr>
    </w:p>
    <w:p w14:paraId="400D2B02" w14:textId="6888FA86" w:rsidR="007566B0" w:rsidRDefault="007566B0" w:rsidP="00423B80">
      <w:pPr>
        <w:pStyle w:val="Heading3"/>
      </w:pPr>
      <w:bookmarkStart w:id="14" w:name="_Toc208484313"/>
      <w:r w:rsidRPr="004B7CE4">
        <w:t>Maldives</w:t>
      </w:r>
      <w:bookmarkEnd w:id="14"/>
    </w:p>
    <w:p w14:paraId="5D012FEA" w14:textId="77777777" w:rsidR="00A95AC6" w:rsidRPr="00A95AC6" w:rsidRDefault="00A95AC6" w:rsidP="00A95AC6"/>
    <w:p w14:paraId="1C06EB39" w14:textId="3D4E8970" w:rsidR="003228D4" w:rsidRDefault="003228D4" w:rsidP="00CF3279">
      <w:pPr>
        <w:pStyle w:val="ListParagraph"/>
        <w:numPr>
          <w:ilvl w:val="0"/>
          <w:numId w:val="29"/>
        </w:numPr>
        <w:rPr>
          <w:rFonts w:ascii="Arial" w:hAnsi="Arial" w:cs="Arial"/>
        </w:rPr>
      </w:pPr>
      <w:r w:rsidRPr="004B7CE4">
        <w:rPr>
          <w:rFonts w:ascii="Arial" w:hAnsi="Arial" w:cs="Arial"/>
        </w:rPr>
        <w:t xml:space="preserve">The Fisheries Act of the Maldives (No.14/2019) regulates the management, conservation, and protection of fisheries and aquatic resources in the Maldives. Under paragraph 27, most types of net fishing are specifically banned (including purse seining, gillnetting and trawling, all of which are responsible for high levels of cetacean bycatch in other areas). </w:t>
      </w:r>
    </w:p>
    <w:p w14:paraId="1245193A" w14:textId="77777777" w:rsidR="00A95AC6" w:rsidRPr="004B7CE4" w:rsidRDefault="00A95AC6" w:rsidP="00A95AC6">
      <w:pPr>
        <w:pStyle w:val="ListParagraph"/>
        <w:ind w:left="360"/>
        <w:rPr>
          <w:rFonts w:ascii="Arial" w:hAnsi="Arial" w:cs="Arial"/>
        </w:rPr>
      </w:pPr>
    </w:p>
    <w:p w14:paraId="03888D11" w14:textId="26EDC00F" w:rsidR="00570945" w:rsidRDefault="00570945" w:rsidP="00570945">
      <w:pPr>
        <w:pStyle w:val="ListParagraph"/>
        <w:numPr>
          <w:ilvl w:val="0"/>
          <w:numId w:val="29"/>
        </w:numPr>
        <w:rPr>
          <w:rFonts w:ascii="Arial" w:hAnsi="Arial" w:cs="Arial"/>
        </w:rPr>
      </w:pPr>
      <w:r w:rsidRPr="004B7CE4">
        <w:rPr>
          <w:rFonts w:ascii="Arial" w:hAnsi="Arial" w:cs="Arial"/>
        </w:rPr>
        <w:t xml:space="preserve">The General Fisheries Regulation of the Maldives (Regulation No: 2020/R-75) prohibits killing and trading of certain species, as well </w:t>
      </w:r>
      <w:r w:rsidR="00C14388" w:rsidRPr="004B7CE4">
        <w:rPr>
          <w:rFonts w:ascii="Arial" w:hAnsi="Arial" w:cs="Arial"/>
        </w:rPr>
        <w:t>as</w:t>
      </w:r>
      <w:r w:rsidRPr="004B7CE4">
        <w:rPr>
          <w:rFonts w:ascii="Arial" w:hAnsi="Arial" w:cs="Arial"/>
        </w:rPr>
        <w:t xml:space="preserve"> listing penalties for certain fishery methods used. Cetaceans are included in </w:t>
      </w:r>
      <w:r w:rsidR="00C14388" w:rsidRPr="004B7CE4">
        <w:rPr>
          <w:rFonts w:ascii="Arial" w:hAnsi="Arial" w:cs="Arial"/>
        </w:rPr>
        <w:t>S</w:t>
      </w:r>
      <w:r w:rsidRPr="004B7CE4">
        <w:rPr>
          <w:rFonts w:ascii="Arial" w:hAnsi="Arial" w:cs="Arial"/>
        </w:rPr>
        <w:t xml:space="preserve">chedule 2 </w:t>
      </w:r>
      <w:r w:rsidR="00314230" w:rsidRPr="004B7CE4">
        <w:rPr>
          <w:rFonts w:ascii="Arial" w:hAnsi="Arial" w:cs="Arial"/>
        </w:rPr>
        <w:t>‘</w:t>
      </w:r>
      <w:r w:rsidRPr="004B7CE4">
        <w:rPr>
          <w:rFonts w:ascii="Arial" w:hAnsi="Arial" w:cs="Arial"/>
        </w:rPr>
        <w:t>Prohibited types of fish for taking, catching, harvesting and killing in the maritime zones of the Maldives</w:t>
      </w:r>
      <w:r w:rsidR="00314230" w:rsidRPr="004B7CE4">
        <w:rPr>
          <w:rFonts w:ascii="Arial" w:hAnsi="Arial" w:cs="Arial"/>
        </w:rPr>
        <w:t>’</w:t>
      </w:r>
      <w:r w:rsidRPr="004B7CE4">
        <w:rPr>
          <w:rFonts w:ascii="Arial" w:hAnsi="Arial" w:cs="Arial"/>
        </w:rPr>
        <w:t xml:space="preserve"> regulated under s17. </w:t>
      </w:r>
    </w:p>
    <w:p w14:paraId="228E74DC" w14:textId="77777777" w:rsidR="00A95AC6" w:rsidRPr="00A95AC6" w:rsidRDefault="00A95AC6" w:rsidP="00A95AC6">
      <w:pPr>
        <w:rPr>
          <w:rFonts w:ascii="Arial" w:hAnsi="Arial" w:cs="Arial"/>
        </w:rPr>
      </w:pPr>
    </w:p>
    <w:p w14:paraId="12A115D3" w14:textId="10545B76" w:rsidR="0074677B" w:rsidRDefault="0074677B" w:rsidP="0074677B">
      <w:pPr>
        <w:pStyle w:val="ListParagraph"/>
        <w:numPr>
          <w:ilvl w:val="0"/>
          <w:numId w:val="29"/>
        </w:numPr>
        <w:rPr>
          <w:rFonts w:ascii="Arial" w:hAnsi="Arial" w:cs="Arial"/>
        </w:rPr>
      </w:pPr>
      <w:r w:rsidRPr="004B7CE4">
        <w:rPr>
          <w:rFonts w:ascii="Arial" w:hAnsi="Arial" w:cs="Arial"/>
        </w:rPr>
        <w:t>The Constitution of the Maldives (as updated in 2008) includes</w:t>
      </w:r>
      <w:r w:rsidR="00314230" w:rsidRPr="004B7CE4">
        <w:rPr>
          <w:rFonts w:ascii="Arial" w:hAnsi="Arial" w:cs="Arial"/>
        </w:rPr>
        <w:t>,</w:t>
      </w:r>
      <w:r w:rsidRPr="004B7CE4">
        <w:rPr>
          <w:rFonts w:ascii="Arial" w:hAnsi="Arial" w:cs="Arial"/>
        </w:rPr>
        <w:t xml:space="preserve"> under Article 22 on the Protection of the Environment, a declaration that </w:t>
      </w:r>
      <w:r w:rsidR="00314230" w:rsidRPr="004B7CE4">
        <w:rPr>
          <w:rFonts w:ascii="Arial" w:hAnsi="Arial" w:cs="Arial"/>
        </w:rPr>
        <w:t>“</w:t>
      </w:r>
      <w:r w:rsidRPr="004B7CE4">
        <w:rPr>
          <w:rFonts w:ascii="Arial" w:hAnsi="Arial" w:cs="Arial"/>
        </w:rPr>
        <w:t>The State has a fundamental duty to protect and preserve the natural environment, biodiversity, resources and beauty of the country for the benefit of present and future generations. The State shall undertake and promote desirable economic and social goals through ecologically balanced sustainable development and shall take measures necessary to foster conservation, prevent pollution, the extinction of any species and ecological degradation from any such goals.</w:t>
      </w:r>
      <w:r w:rsidR="00314230" w:rsidRPr="004B7CE4">
        <w:rPr>
          <w:rFonts w:ascii="Arial" w:hAnsi="Arial" w:cs="Arial"/>
        </w:rPr>
        <w:t>”</w:t>
      </w:r>
    </w:p>
    <w:p w14:paraId="03A7EB6C" w14:textId="77777777" w:rsidR="00A95AC6" w:rsidRPr="00A95AC6" w:rsidRDefault="00A95AC6" w:rsidP="00A95AC6">
      <w:pPr>
        <w:rPr>
          <w:rFonts w:ascii="Arial" w:hAnsi="Arial" w:cs="Arial"/>
        </w:rPr>
      </w:pPr>
    </w:p>
    <w:p w14:paraId="48CF07A9" w14:textId="77777777" w:rsidR="0074677B" w:rsidRDefault="0074677B" w:rsidP="0074677B">
      <w:pPr>
        <w:pStyle w:val="ListParagraph"/>
        <w:numPr>
          <w:ilvl w:val="0"/>
          <w:numId w:val="29"/>
        </w:numPr>
        <w:rPr>
          <w:rFonts w:ascii="Arial" w:hAnsi="Arial" w:cs="Arial"/>
        </w:rPr>
      </w:pPr>
      <w:r w:rsidRPr="004B7CE4">
        <w:rPr>
          <w:rFonts w:ascii="Arial" w:hAnsi="Arial" w:cs="Arial"/>
        </w:rPr>
        <w:t xml:space="preserve">The Maldives Environmental Protection and Preservation Act (Law No. 4/93, 19 April 1993) </w:t>
      </w:r>
      <w:proofErr w:type="gramStart"/>
      <w:r w:rsidRPr="004B7CE4">
        <w:rPr>
          <w:rFonts w:ascii="Arial" w:hAnsi="Arial" w:cs="Arial"/>
        </w:rPr>
        <w:t>establishes</w:t>
      </w:r>
      <w:proofErr w:type="gramEnd"/>
      <w:r w:rsidRPr="004B7CE4">
        <w:rPr>
          <w:rFonts w:ascii="Arial" w:hAnsi="Arial" w:cs="Arial"/>
        </w:rPr>
        <w:t xml:space="preserve"> the framework for environmental protection in the Maldives. The Protected Species Regulation (2021/R-25, 17 February 2021) aims to preserve and maintain the health of endangered species, their environments, and interconnected systems in a sustainable manner.</w:t>
      </w:r>
    </w:p>
    <w:p w14:paraId="7D5A0FFA" w14:textId="77777777" w:rsidR="00A95AC6" w:rsidRPr="00A95AC6" w:rsidRDefault="00A95AC6" w:rsidP="00A95AC6">
      <w:pPr>
        <w:rPr>
          <w:rFonts w:ascii="Arial" w:hAnsi="Arial" w:cs="Arial"/>
        </w:rPr>
      </w:pPr>
    </w:p>
    <w:p w14:paraId="79E196BE" w14:textId="77777777" w:rsidR="0074677B" w:rsidRPr="004B7CE4" w:rsidRDefault="0074677B" w:rsidP="0074677B">
      <w:pPr>
        <w:pStyle w:val="ListParagraph"/>
        <w:numPr>
          <w:ilvl w:val="0"/>
          <w:numId w:val="29"/>
        </w:numPr>
        <w:rPr>
          <w:rFonts w:ascii="Arial" w:hAnsi="Arial" w:cs="Arial"/>
        </w:rPr>
      </w:pPr>
      <w:r w:rsidRPr="004B7CE4">
        <w:rPr>
          <w:rFonts w:ascii="Arial" w:hAnsi="Arial" w:cs="Arial"/>
        </w:rPr>
        <w:t>International trade is regulated by the Export Import Act of 1979 (Law no. 31/79, 15 September 1979) and the Regulation on Export, Import and Re-Export (2012/R-34, 16 July 2012). All exports of cetacean products (with the sole exception of ambergris) are banned.</w:t>
      </w:r>
    </w:p>
    <w:p w14:paraId="20F27E0E" w14:textId="2532134B" w:rsidR="0074677B" w:rsidRDefault="0074677B" w:rsidP="0074677B">
      <w:pPr>
        <w:pStyle w:val="ListParagraph"/>
        <w:numPr>
          <w:ilvl w:val="0"/>
          <w:numId w:val="29"/>
        </w:numPr>
        <w:rPr>
          <w:rFonts w:ascii="Arial" w:hAnsi="Arial" w:cs="Arial"/>
        </w:rPr>
      </w:pPr>
      <w:r w:rsidRPr="004B7CE4">
        <w:rPr>
          <w:rFonts w:ascii="Arial" w:hAnsi="Arial" w:cs="Arial"/>
        </w:rPr>
        <w:lastRenderedPageBreak/>
        <w:t xml:space="preserve">The National Biodiversity Strategy and Action Plan 2016-2025 </w:t>
      </w:r>
      <w:proofErr w:type="gramStart"/>
      <w:r w:rsidRPr="004B7CE4">
        <w:rPr>
          <w:rFonts w:ascii="Arial" w:hAnsi="Arial" w:cs="Arial"/>
        </w:rPr>
        <w:t>seeks</w:t>
      </w:r>
      <w:proofErr w:type="gramEnd"/>
      <w:r w:rsidRPr="004B7CE4">
        <w:rPr>
          <w:rFonts w:ascii="Arial" w:hAnsi="Arial" w:cs="Arial"/>
        </w:rPr>
        <w:t xml:space="preserve"> to ensure that threats to biodiversity are addressed, biodiversity is conserved and sustainably used, and that benefits arising from them are shared equitably (MEE, 2015).</w:t>
      </w:r>
    </w:p>
    <w:p w14:paraId="0209C1B0" w14:textId="77777777" w:rsidR="0008272F" w:rsidRPr="0008272F" w:rsidRDefault="0008272F" w:rsidP="0008272F">
      <w:pPr>
        <w:rPr>
          <w:rFonts w:ascii="Arial" w:hAnsi="Arial" w:cs="Arial"/>
        </w:rPr>
      </w:pPr>
    </w:p>
    <w:p w14:paraId="5E2986F6" w14:textId="5DCC13A5" w:rsidR="0074677B" w:rsidRDefault="0074677B" w:rsidP="0074677B">
      <w:pPr>
        <w:pStyle w:val="ListParagraph"/>
        <w:numPr>
          <w:ilvl w:val="0"/>
          <w:numId w:val="29"/>
        </w:numPr>
        <w:rPr>
          <w:rFonts w:ascii="Arial" w:hAnsi="Arial" w:cs="Arial"/>
        </w:rPr>
      </w:pPr>
      <w:r w:rsidRPr="004B7CE4">
        <w:rPr>
          <w:rFonts w:ascii="Arial" w:hAnsi="Arial" w:cs="Arial"/>
        </w:rPr>
        <w:t xml:space="preserve">The Second National Environment Action Plan provides a framework to guide efforts in ensuring that the Maldives continues to develop in a sustainable manner (MHHE, 1999). </w:t>
      </w:r>
    </w:p>
    <w:p w14:paraId="36EF618C" w14:textId="77777777" w:rsidR="0008272F" w:rsidRPr="0008272F" w:rsidRDefault="0008272F" w:rsidP="0008272F">
      <w:pPr>
        <w:rPr>
          <w:rFonts w:ascii="Arial" w:hAnsi="Arial" w:cs="Arial"/>
        </w:rPr>
      </w:pPr>
    </w:p>
    <w:p w14:paraId="484AD15D" w14:textId="027B0557" w:rsidR="007566B0" w:rsidRPr="004B7CE4" w:rsidRDefault="007566B0" w:rsidP="0008272F">
      <w:pPr>
        <w:pStyle w:val="ListParagraph"/>
        <w:numPr>
          <w:ilvl w:val="0"/>
          <w:numId w:val="29"/>
        </w:numPr>
        <w:ind w:left="357" w:hanging="357"/>
        <w:contextualSpacing w:val="0"/>
        <w:rPr>
          <w:rFonts w:ascii="Arial" w:hAnsi="Arial" w:cs="Arial"/>
        </w:rPr>
      </w:pPr>
      <w:r w:rsidRPr="004B7CE4">
        <w:rPr>
          <w:rFonts w:ascii="Arial" w:hAnsi="Arial" w:cs="Arial"/>
        </w:rPr>
        <w:t xml:space="preserve">The Regulation on the Protection and Conservation of Environment in the Tourism Industry aims to regulate the tourism industry's impact on the environment, such as </w:t>
      </w:r>
      <w:r w:rsidR="00AC7DEE" w:rsidRPr="004B7CE4">
        <w:rPr>
          <w:rFonts w:ascii="Arial" w:hAnsi="Arial" w:cs="Arial"/>
        </w:rPr>
        <w:t xml:space="preserve">by requiring a permit for </w:t>
      </w:r>
      <w:r w:rsidRPr="004B7CE4">
        <w:rPr>
          <w:rFonts w:ascii="Arial" w:hAnsi="Arial" w:cs="Arial"/>
        </w:rPr>
        <w:t xml:space="preserve">certain </w:t>
      </w:r>
      <w:r w:rsidRPr="004A7D78">
        <w:rPr>
          <w:rFonts w:ascii="Arial" w:hAnsi="Arial" w:cs="Arial"/>
          <w:color w:val="000000" w:themeColor="text1"/>
        </w:rPr>
        <w:t xml:space="preserve">activities </w:t>
      </w:r>
      <w:r w:rsidR="00020744" w:rsidRPr="004A7D78">
        <w:rPr>
          <w:rFonts w:ascii="Arial" w:hAnsi="Arial" w:cs="Arial"/>
          <w:color w:val="000000" w:themeColor="text1"/>
        </w:rPr>
        <w:t>that</w:t>
      </w:r>
      <w:r w:rsidRPr="004A7D78">
        <w:rPr>
          <w:rFonts w:ascii="Arial" w:hAnsi="Arial" w:cs="Arial"/>
          <w:color w:val="000000" w:themeColor="text1"/>
        </w:rPr>
        <w:t xml:space="preserve"> may damage the environment or </w:t>
      </w:r>
      <w:r w:rsidR="00C9399F" w:rsidRPr="004A7D78">
        <w:rPr>
          <w:rFonts w:ascii="Arial" w:hAnsi="Arial" w:cs="Arial"/>
          <w:color w:val="000000" w:themeColor="text1"/>
        </w:rPr>
        <w:t xml:space="preserve">species’ </w:t>
      </w:r>
      <w:r w:rsidRPr="004A7D78">
        <w:rPr>
          <w:rFonts w:ascii="Arial" w:hAnsi="Arial" w:cs="Arial"/>
          <w:color w:val="000000" w:themeColor="text1"/>
        </w:rPr>
        <w:t>habitat</w:t>
      </w:r>
      <w:r w:rsidRPr="004B7CE4">
        <w:rPr>
          <w:rFonts w:ascii="Arial" w:hAnsi="Arial" w:cs="Arial"/>
        </w:rPr>
        <w:t>. It also prohibits the keeping of marine living species in cages or other enclosed space</w:t>
      </w:r>
      <w:r w:rsidR="00CC45B7" w:rsidRPr="004B7CE4">
        <w:rPr>
          <w:rFonts w:ascii="Arial" w:hAnsi="Arial" w:cs="Arial"/>
        </w:rPr>
        <w:t>s</w:t>
      </w:r>
      <w:r w:rsidRPr="004B7CE4">
        <w:rPr>
          <w:rFonts w:ascii="Arial" w:hAnsi="Arial" w:cs="Arial"/>
        </w:rPr>
        <w:t xml:space="preserve"> for tourism.</w:t>
      </w:r>
    </w:p>
    <w:p w14:paraId="5EEC3FC5" w14:textId="77777777" w:rsidR="0074677B" w:rsidRPr="004B7CE4" w:rsidRDefault="0074677B" w:rsidP="00EC6D86">
      <w:pPr>
        <w:pStyle w:val="ListParagraph"/>
        <w:ind w:left="360"/>
        <w:rPr>
          <w:rFonts w:ascii="Arial" w:hAnsi="Arial" w:cs="Arial"/>
        </w:rPr>
      </w:pPr>
    </w:p>
    <w:p w14:paraId="7B96F6BB" w14:textId="4F64FA58" w:rsidR="003C4C74" w:rsidRDefault="003C4C74" w:rsidP="00423B80">
      <w:pPr>
        <w:pStyle w:val="Heading3"/>
      </w:pPr>
      <w:bookmarkStart w:id="15" w:name="_Toc208484314"/>
      <w:r w:rsidRPr="004B7CE4">
        <w:t>Oman</w:t>
      </w:r>
      <w:bookmarkEnd w:id="15"/>
    </w:p>
    <w:p w14:paraId="2E8C0655" w14:textId="77777777" w:rsidR="0008272F" w:rsidRPr="0008272F" w:rsidRDefault="0008272F" w:rsidP="0008272F"/>
    <w:p w14:paraId="69845FF0" w14:textId="39817282" w:rsidR="003C4C74" w:rsidRDefault="003C4C74" w:rsidP="0008272F">
      <w:pPr>
        <w:pStyle w:val="ListParagraph"/>
        <w:numPr>
          <w:ilvl w:val="0"/>
          <w:numId w:val="21"/>
        </w:numPr>
        <w:ind w:left="357"/>
        <w:contextualSpacing w:val="0"/>
        <w:rPr>
          <w:rFonts w:ascii="Arial" w:hAnsi="Arial" w:cs="Arial"/>
        </w:rPr>
      </w:pPr>
      <w:r w:rsidRPr="004B7CE4">
        <w:rPr>
          <w:rFonts w:ascii="Arial" w:hAnsi="Arial" w:cs="Arial"/>
        </w:rPr>
        <w:t xml:space="preserve">Royal Decree 114/2001 </w:t>
      </w:r>
      <w:r w:rsidRPr="004B7CE4">
        <w:rPr>
          <w:rFonts w:ascii="Arial" w:hAnsi="Arial" w:cs="Arial"/>
          <w:i/>
        </w:rPr>
        <w:t>Issuing the Law on Environmental Protection and Pollution Control</w:t>
      </w:r>
      <w:r w:rsidR="003228D4" w:rsidRPr="004B7CE4">
        <w:rPr>
          <w:rFonts w:ascii="Arial" w:hAnsi="Arial" w:cs="Arial"/>
          <w:i/>
        </w:rPr>
        <w:t>:</w:t>
      </w:r>
      <w:r w:rsidRPr="004B7CE4">
        <w:rPr>
          <w:rFonts w:ascii="Arial" w:hAnsi="Arial" w:cs="Arial"/>
          <w:i/>
        </w:rPr>
        <w:t xml:space="preserve"> </w:t>
      </w:r>
      <w:r w:rsidRPr="004B7CE4">
        <w:rPr>
          <w:rFonts w:ascii="Arial" w:hAnsi="Arial" w:cs="Arial"/>
        </w:rPr>
        <w:t xml:space="preserve">Article 33 lists the penalties </w:t>
      </w:r>
      <w:r w:rsidR="00DC6B61" w:rsidRPr="004B7CE4">
        <w:rPr>
          <w:rFonts w:ascii="Arial" w:hAnsi="Arial" w:cs="Arial"/>
        </w:rPr>
        <w:t>for</w:t>
      </w:r>
      <w:r w:rsidRPr="004B7CE4">
        <w:rPr>
          <w:rFonts w:ascii="Arial" w:hAnsi="Arial" w:cs="Arial"/>
        </w:rPr>
        <w:t xml:space="preserve"> poaching or killing wildlife</w:t>
      </w:r>
      <w:r w:rsidR="00DC6B61" w:rsidRPr="004B7CE4">
        <w:rPr>
          <w:rFonts w:ascii="Arial" w:hAnsi="Arial" w:cs="Arial"/>
        </w:rPr>
        <w:t>,</w:t>
      </w:r>
      <w:r w:rsidRPr="004B7CE4">
        <w:rPr>
          <w:rFonts w:ascii="Arial" w:hAnsi="Arial" w:cs="Arial"/>
        </w:rPr>
        <w:t xml:space="preserve"> and divid</w:t>
      </w:r>
      <w:r w:rsidR="00DC6B61" w:rsidRPr="004B7CE4">
        <w:rPr>
          <w:rFonts w:ascii="Arial" w:hAnsi="Arial" w:cs="Arial"/>
        </w:rPr>
        <w:t>ing</w:t>
      </w:r>
      <w:r w:rsidRPr="004B7CE4">
        <w:rPr>
          <w:rFonts w:ascii="Arial" w:hAnsi="Arial" w:cs="Arial"/>
        </w:rPr>
        <w:t xml:space="preserve"> animals in</w:t>
      </w:r>
      <w:r w:rsidR="00AF31AD" w:rsidRPr="004B7CE4">
        <w:rPr>
          <w:rFonts w:ascii="Arial" w:hAnsi="Arial" w:cs="Arial"/>
        </w:rPr>
        <w:t>to</w:t>
      </w:r>
      <w:r w:rsidRPr="004B7CE4">
        <w:rPr>
          <w:rFonts w:ascii="Arial" w:hAnsi="Arial" w:cs="Arial"/>
        </w:rPr>
        <w:t xml:space="preserve"> two </w:t>
      </w:r>
      <w:r w:rsidR="00F62A76" w:rsidRPr="004B7CE4">
        <w:rPr>
          <w:rFonts w:ascii="Arial" w:hAnsi="Arial" w:cs="Arial"/>
        </w:rPr>
        <w:t>Appendices</w:t>
      </w:r>
      <w:r w:rsidR="00DC6B61" w:rsidRPr="004B7CE4">
        <w:rPr>
          <w:rFonts w:ascii="Arial" w:hAnsi="Arial" w:cs="Arial"/>
        </w:rPr>
        <w:t xml:space="preserve"> </w:t>
      </w:r>
      <w:r w:rsidR="00877656" w:rsidRPr="004B7CE4">
        <w:rPr>
          <w:rFonts w:ascii="Arial" w:hAnsi="Arial" w:cs="Arial"/>
        </w:rPr>
        <w:t>that carry different penalties</w:t>
      </w:r>
      <w:r w:rsidRPr="004B7CE4">
        <w:rPr>
          <w:rFonts w:ascii="Arial" w:hAnsi="Arial" w:cs="Arial"/>
        </w:rPr>
        <w:t xml:space="preserve">. </w:t>
      </w:r>
      <w:r w:rsidR="00F62A76" w:rsidRPr="004B7CE4">
        <w:rPr>
          <w:rFonts w:ascii="Arial" w:hAnsi="Arial" w:cs="Arial"/>
        </w:rPr>
        <w:t xml:space="preserve">Appendix I offers the highest </w:t>
      </w:r>
      <w:r w:rsidR="00877656" w:rsidRPr="004B7CE4">
        <w:rPr>
          <w:rFonts w:ascii="Arial" w:hAnsi="Arial" w:cs="Arial"/>
        </w:rPr>
        <w:t xml:space="preserve">level of </w:t>
      </w:r>
      <w:r w:rsidR="00F62A76" w:rsidRPr="004B7CE4">
        <w:rPr>
          <w:rFonts w:ascii="Arial" w:hAnsi="Arial" w:cs="Arial"/>
        </w:rPr>
        <w:t xml:space="preserve">protection, and includes hawksbill turtles and </w:t>
      </w:r>
      <w:r w:rsidR="00877656" w:rsidRPr="004B7CE4">
        <w:rPr>
          <w:rFonts w:ascii="Arial" w:hAnsi="Arial" w:cs="Arial"/>
        </w:rPr>
        <w:t xml:space="preserve">a </w:t>
      </w:r>
      <w:r w:rsidRPr="004B7CE4">
        <w:rPr>
          <w:rFonts w:ascii="Arial" w:hAnsi="Arial" w:cs="Arial"/>
        </w:rPr>
        <w:t xml:space="preserve">few </w:t>
      </w:r>
      <w:r w:rsidR="00F62A76" w:rsidRPr="004B7CE4">
        <w:rPr>
          <w:rFonts w:ascii="Arial" w:hAnsi="Arial" w:cs="Arial"/>
        </w:rPr>
        <w:t xml:space="preserve">terrestrial </w:t>
      </w:r>
      <w:r w:rsidRPr="004B7CE4">
        <w:rPr>
          <w:rFonts w:ascii="Arial" w:hAnsi="Arial" w:cs="Arial"/>
        </w:rPr>
        <w:t>mammals</w:t>
      </w:r>
      <w:r w:rsidR="00F62A76" w:rsidRPr="004B7CE4">
        <w:rPr>
          <w:rFonts w:ascii="Arial" w:hAnsi="Arial" w:cs="Arial"/>
        </w:rPr>
        <w:t xml:space="preserve">. </w:t>
      </w:r>
      <w:r w:rsidRPr="004B7CE4">
        <w:rPr>
          <w:rFonts w:ascii="Arial" w:hAnsi="Arial" w:cs="Arial"/>
        </w:rPr>
        <w:t xml:space="preserve"> Appendix </w:t>
      </w:r>
      <w:proofErr w:type="gramStart"/>
      <w:r w:rsidRPr="004B7CE4">
        <w:rPr>
          <w:rFonts w:ascii="Arial" w:hAnsi="Arial" w:cs="Arial"/>
        </w:rPr>
        <w:t xml:space="preserve">II </w:t>
      </w:r>
      <w:r w:rsidR="00F62A76" w:rsidRPr="004B7CE4">
        <w:rPr>
          <w:rFonts w:ascii="Arial" w:hAnsi="Arial" w:cs="Arial"/>
        </w:rPr>
        <w:t xml:space="preserve"> </w:t>
      </w:r>
      <w:r w:rsidR="00877656" w:rsidRPr="004B7CE4">
        <w:rPr>
          <w:rFonts w:ascii="Arial" w:hAnsi="Arial" w:cs="Arial"/>
        </w:rPr>
        <w:t>i</w:t>
      </w:r>
      <w:r w:rsidR="00F62A76" w:rsidRPr="004B7CE4">
        <w:rPr>
          <w:rFonts w:ascii="Arial" w:hAnsi="Arial" w:cs="Arial"/>
        </w:rPr>
        <w:t>ncludes</w:t>
      </w:r>
      <w:proofErr w:type="gramEnd"/>
      <w:r w:rsidR="00877656" w:rsidRPr="004B7CE4">
        <w:rPr>
          <w:rFonts w:ascii="Arial" w:hAnsi="Arial" w:cs="Arial"/>
        </w:rPr>
        <w:t xml:space="preserve"> </w:t>
      </w:r>
      <w:r w:rsidR="00F62A76" w:rsidRPr="004B7CE4">
        <w:rPr>
          <w:rFonts w:ascii="Arial" w:hAnsi="Arial" w:cs="Arial"/>
        </w:rPr>
        <w:t xml:space="preserve">all mammal species not </w:t>
      </w:r>
      <w:r w:rsidR="00877656" w:rsidRPr="004B7CE4">
        <w:rPr>
          <w:rFonts w:ascii="Arial" w:hAnsi="Arial" w:cs="Arial"/>
        </w:rPr>
        <w:t>listed</w:t>
      </w:r>
      <w:r w:rsidR="00F62A76" w:rsidRPr="004B7CE4">
        <w:rPr>
          <w:rFonts w:ascii="Arial" w:hAnsi="Arial" w:cs="Arial"/>
        </w:rPr>
        <w:t xml:space="preserve"> in Appendix </w:t>
      </w:r>
      <w:r w:rsidR="00550EDF" w:rsidRPr="004B7CE4">
        <w:rPr>
          <w:rFonts w:ascii="Arial" w:hAnsi="Arial" w:cs="Arial"/>
        </w:rPr>
        <w:t>I</w:t>
      </w:r>
      <w:r w:rsidR="00F62A76" w:rsidRPr="004B7CE4">
        <w:rPr>
          <w:rFonts w:ascii="Arial" w:hAnsi="Arial" w:cs="Arial"/>
        </w:rPr>
        <w:t xml:space="preserve"> </w:t>
      </w:r>
      <w:r w:rsidR="00877656" w:rsidRPr="004B7CE4">
        <w:rPr>
          <w:rFonts w:ascii="Arial" w:hAnsi="Arial" w:cs="Arial"/>
        </w:rPr>
        <w:t>(</w:t>
      </w:r>
      <w:r w:rsidR="00F62A76" w:rsidRPr="004B7CE4">
        <w:rPr>
          <w:rFonts w:ascii="Arial" w:hAnsi="Arial" w:cs="Arial"/>
        </w:rPr>
        <w:t xml:space="preserve">except </w:t>
      </w:r>
      <w:r w:rsidR="00877656" w:rsidRPr="004B7CE4">
        <w:rPr>
          <w:rFonts w:ascii="Arial" w:hAnsi="Arial" w:cs="Arial"/>
        </w:rPr>
        <w:t xml:space="preserve">for </w:t>
      </w:r>
      <w:r w:rsidR="00F62A76" w:rsidRPr="004B7CE4">
        <w:rPr>
          <w:rFonts w:ascii="Arial" w:hAnsi="Arial" w:cs="Arial"/>
        </w:rPr>
        <w:t>tamed mammals</w:t>
      </w:r>
      <w:r w:rsidR="00877656" w:rsidRPr="004B7CE4">
        <w:rPr>
          <w:rFonts w:ascii="Arial" w:hAnsi="Arial" w:cs="Arial"/>
        </w:rPr>
        <w:t>)</w:t>
      </w:r>
      <w:r w:rsidR="00F62A76" w:rsidRPr="004B7CE4">
        <w:rPr>
          <w:rFonts w:ascii="Arial" w:hAnsi="Arial" w:cs="Arial"/>
        </w:rPr>
        <w:t xml:space="preserve">, </w:t>
      </w:r>
      <w:r w:rsidR="00877656" w:rsidRPr="004B7CE4">
        <w:rPr>
          <w:rFonts w:ascii="Arial" w:hAnsi="Arial" w:cs="Arial"/>
        </w:rPr>
        <w:t>thereby</w:t>
      </w:r>
      <w:r w:rsidR="00F62A76" w:rsidRPr="004B7CE4">
        <w:rPr>
          <w:rFonts w:ascii="Arial" w:hAnsi="Arial" w:cs="Arial"/>
        </w:rPr>
        <w:t xml:space="preserve"> includ</w:t>
      </w:r>
      <w:r w:rsidR="00877656" w:rsidRPr="004B7CE4">
        <w:rPr>
          <w:rFonts w:ascii="Arial" w:hAnsi="Arial" w:cs="Arial"/>
        </w:rPr>
        <w:t>ing</w:t>
      </w:r>
      <w:r w:rsidR="00F62A76" w:rsidRPr="004B7CE4">
        <w:rPr>
          <w:rFonts w:ascii="Arial" w:hAnsi="Arial" w:cs="Arial"/>
        </w:rPr>
        <w:t xml:space="preserve"> Arabian Sea humpback whales.</w:t>
      </w:r>
    </w:p>
    <w:p w14:paraId="69DCF982" w14:textId="77777777" w:rsidR="0008272F" w:rsidRPr="004B7CE4" w:rsidRDefault="0008272F" w:rsidP="0008272F">
      <w:pPr>
        <w:pStyle w:val="ListParagraph"/>
        <w:ind w:left="357"/>
        <w:contextualSpacing w:val="0"/>
        <w:rPr>
          <w:rFonts w:ascii="Arial" w:hAnsi="Arial" w:cs="Arial"/>
        </w:rPr>
      </w:pPr>
    </w:p>
    <w:p w14:paraId="16616BB5" w14:textId="3386B210" w:rsidR="003C4C74" w:rsidRDefault="003C4C74" w:rsidP="0008272F">
      <w:pPr>
        <w:pStyle w:val="ListParagraph"/>
        <w:numPr>
          <w:ilvl w:val="0"/>
          <w:numId w:val="23"/>
        </w:numPr>
        <w:ind w:left="357"/>
        <w:contextualSpacing w:val="0"/>
        <w:rPr>
          <w:rFonts w:ascii="Arial" w:hAnsi="Arial" w:cs="Arial"/>
        </w:rPr>
      </w:pPr>
      <w:r w:rsidRPr="004B7CE4">
        <w:rPr>
          <w:rFonts w:ascii="Arial" w:hAnsi="Arial" w:cs="Arial"/>
        </w:rPr>
        <w:t xml:space="preserve">Royal Decree 20/2019 </w:t>
      </w:r>
      <w:r w:rsidRPr="004B7CE4">
        <w:rPr>
          <w:rFonts w:ascii="Arial" w:hAnsi="Arial" w:cs="Arial"/>
          <w:i/>
        </w:rPr>
        <w:t>Issuing the Aquatic Living Resources Law</w:t>
      </w:r>
      <w:r w:rsidR="003228D4" w:rsidRPr="004B7CE4">
        <w:rPr>
          <w:rFonts w:ascii="Arial" w:hAnsi="Arial" w:cs="Arial"/>
          <w:i/>
        </w:rPr>
        <w:t>:</w:t>
      </w:r>
      <w:r w:rsidRPr="004B7CE4">
        <w:rPr>
          <w:rFonts w:ascii="Arial" w:hAnsi="Arial" w:cs="Arial"/>
        </w:rPr>
        <w:t xml:space="preserve"> Article 10 </w:t>
      </w:r>
      <w:r w:rsidR="00760CC9" w:rsidRPr="004B7CE4">
        <w:rPr>
          <w:rFonts w:ascii="Arial" w:hAnsi="Arial" w:cs="Arial"/>
        </w:rPr>
        <w:t>prohibits</w:t>
      </w:r>
      <w:r w:rsidRPr="004B7CE4">
        <w:rPr>
          <w:rFonts w:ascii="Arial" w:hAnsi="Arial" w:cs="Arial"/>
        </w:rPr>
        <w:t xml:space="preserve"> fishing practices that may harm or disrupt marine ecosystems, as well as those that may harm the balance between the various components of marine ecosystems. Article 11 </w:t>
      </w:r>
      <w:r w:rsidR="004236EC" w:rsidRPr="004B7CE4">
        <w:rPr>
          <w:rFonts w:ascii="Arial" w:hAnsi="Arial" w:cs="Arial"/>
        </w:rPr>
        <w:t>prohibits</w:t>
      </w:r>
      <w:r w:rsidRPr="004B7CE4">
        <w:rPr>
          <w:rFonts w:ascii="Arial" w:hAnsi="Arial" w:cs="Arial"/>
        </w:rPr>
        <w:t xml:space="preserve"> the capture of turtles and collection of their eggs, as well as the capture of whales, dolphins, cetaceans and marine birds, except when in accordance with the specified regulations. Penalties are in place for defying articles 10 and 11. </w:t>
      </w:r>
    </w:p>
    <w:p w14:paraId="4D92C80E" w14:textId="77777777" w:rsidR="0008272F" w:rsidRPr="004B7CE4" w:rsidRDefault="0008272F" w:rsidP="0008272F">
      <w:pPr>
        <w:pStyle w:val="ListParagraph"/>
        <w:ind w:left="357"/>
        <w:contextualSpacing w:val="0"/>
        <w:rPr>
          <w:rFonts w:ascii="Arial" w:hAnsi="Arial" w:cs="Arial"/>
        </w:rPr>
      </w:pPr>
    </w:p>
    <w:p w14:paraId="326DB959" w14:textId="23C8C9AF" w:rsidR="003C4C74" w:rsidRPr="0008272F" w:rsidRDefault="003C4C74" w:rsidP="0008272F">
      <w:pPr>
        <w:pStyle w:val="ListParagraph"/>
        <w:numPr>
          <w:ilvl w:val="0"/>
          <w:numId w:val="22"/>
        </w:numPr>
        <w:ind w:left="357"/>
        <w:contextualSpacing w:val="0"/>
        <w:rPr>
          <w:rFonts w:ascii="Arial" w:hAnsi="Arial" w:cs="Arial"/>
          <w:b/>
        </w:rPr>
      </w:pPr>
      <w:r w:rsidRPr="004B7CE4">
        <w:rPr>
          <w:rFonts w:ascii="Arial" w:hAnsi="Arial" w:cs="Arial"/>
        </w:rPr>
        <w:t xml:space="preserve">Ministerial Decision 34/2019 by the Ministry of Agriculture and Fisheries </w:t>
      </w:r>
      <w:r w:rsidRPr="004B7CE4">
        <w:rPr>
          <w:rFonts w:ascii="Arial" w:hAnsi="Arial" w:cs="Arial"/>
          <w:i/>
        </w:rPr>
        <w:t xml:space="preserve">Issuing the Regulation Governing the Use of Al-Hiyal Nets </w:t>
      </w:r>
      <w:r w:rsidRPr="004B7CE4">
        <w:rPr>
          <w:rFonts w:ascii="Arial" w:hAnsi="Arial" w:cs="Arial"/>
        </w:rPr>
        <w:t>(gillnets)</w:t>
      </w:r>
      <w:r w:rsidRPr="004B7CE4">
        <w:rPr>
          <w:rFonts w:ascii="Arial" w:hAnsi="Arial" w:cs="Arial"/>
          <w:i/>
        </w:rPr>
        <w:t xml:space="preserve"> for Fishing</w:t>
      </w:r>
      <w:r w:rsidR="003228D4" w:rsidRPr="004B7CE4">
        <w:rPr>
          <w:rFonts w:ascii="Arial" w:hAnsi="Arial" w:cs="Arial"/>
          <w:i/>
        </w:rPr>
        <w:t>:</w:t>
      </w:r>
      <w:r w:rsidRPr="004B7CE4">
        <w:rPr>
          <w:rFonts w:ascii="Arial" w:hAnsi="Arial" w:cs="Arial"/>
        </w:rPr>
        <w:t xml:space="preserve"> This decision describes the specifications around acquiring a license and the general use of gillnets. It specifies the length, height and net-hole size of gillnets</w:t>
      </w:r>
      <w:r w:rsidR="00342486" w:rsidRPr="004B7CE4">
        <w:rPr>
          <w:rFonts w:ascii="Arial" w:hAnsi="Arial" w:cs="Arial"/>
        </w:rPr>
        <w:t>.</w:t>
      </w:r>
      <w:r w:rsidRPr="004B7CE4">
        <w:rPr>
          <w:rFonts w:ascii="Arial" w:hAnsi="Arial" w:cs="Arial"/>
        </w:rPr>
        <w:t xml:space="preserve"> Article 14 </w:t>
      </w:r>
      <w:r w:rsidR="00F937EA" w:rsidRPr="004B7CE4">
        <w:rPr>
          <w:rFonts w:ascii="Arial" w:hAnsi="Arial" w:cs="Arial"/>
        </w:rPr>
        <w:t>notes</w:t>
      </w:r>
      <w:r w:rsidRPr="004B7CE4">
        <w:rPr>
          <w:rFonts w:ascii="Arial" w:hAnsi="Arial" w:cs="Arial"/>
        </w:rPr>
        <w:t xml:space="preserve"> that pingers must be used for the purpose of warning and driving off turtles, whales and other cetaceans. Not complying with the general rules stated in the decision may result in the temporary or permanent suspension of </w:t>
      </w:r>
      <w:r w:rsidR="00061A71" w:rsidRPr="004B7CE4">
        <w:rPr>
          <w:rFonts w:ascii="Arial" w:hAnsi="Arial" w:cs="Arial"/>
        </w:rPr>
        <w:t>a</w:t>
      </w:r>
      <w:r w:rsidRPr="004B7CE4">
        <w:rPr>
          <w:rFonts w:ascii="Arial" w:hAnsi="Arial" w:cs="Arial"/>
        </w:rPr>
        <w:t xml:space="preserve"> person's license for using gillnets. There are no specific penalties stated for each rule.</w:t>
      </w:r>
    </w:p>
    <w:p w14:paraId="259985F6" w14:textId="77777777" w:rsidR="0008272F" w:rsidRPr="004B7CE4" w:rsidRDefault="0008272F" w:rsidP="0008272F">
      <w:pPr>
        <w:pStyle w:val="ListParagraph"/>
        <w:ind w:left="357"/>
        <w:contextualSpacing w:val="0"/>
        <w:rPr>
          <w:rFonts w:ascii="Arial" w:hAnsi="Arial" w:cs="Arial"/>
          <w:b/>
        </w:rPr>
      </w:pPr>
    </w:p>
    <w:p w14:paraId="302238BC" w14:textId="68EDF951" w:rsidR="00EC4899" w:rsidRPr="004B7CE4" w:rsidRDefault="003C4C74" w:rsidP="0008272F">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contextualSpacing w:val="0"/>
        <w:rPr>
          <w:rFonts w:ascii="Arial" w:hAnsi="Arial" w:cs="Arial"/>
        </w:rPr>
      </w:pPr>
      <w:r w:rsidRPr="004B7CE4">
        <w:rPr>
          <w:rFonts w:ascii="Arial" w:hAnsi="Arial" w:cs="Arial"/>
        </w:rPr>
        <w:t xml:space="preserve">Ministerial Decision 71/2020 by the Ministry of Agriculture and Fisheries </w:t>
      </w:r>
      <w:r w:rsidRPr="004B7CE4">
        <w:rPr>
          <w:rFonts w:ascii="Arial" w:hAnsi="Arial" w:cs="Arial"/>
          <w:i/>
        </w:rPr>
        <w:t>Issuing the Regulation Governing the Use of Deep-Sea Gillnets</w:t>
      </w:r>
      <w:r w:rsidR="003228D4" w:rsidRPr="004B7CE4">
        <w:rPr>
          <w:rFonts w:ascii="Arial" w:hAnsi="Arial" w:cs="Arial"/>
          <w:i/>
        </w:rPr>
        <w:t>:</w:t>
      </w:r>
      <w:r w:rsidRPr="004B7CE4">
        <w:rPr>
          <w:rFonts w:ascii="Arial" w:hAnsi="Arial" w:cs="Arial"/>
        </w:rPr>
        <w:t xml:space="preserve"> Article 14 </w:t>
      </w:r>
      <w:r w:rsidR="00A63F89" w:rsidRPr="004B7CE4">
        <w:rPr>
          <w:rFonts w:ascii="Arial" w:hAnsi="Arial" w:cs="Arial"/>
        </w:rPr>
        <w:t>notes</w:t>
      </w:r>
      <w:r w:rsidRPr="004B7CE4">
        <w:rPr>
          <w:rFonts w:ascii="Arial" w:hAnsi="Arial" w:cs="Arial"/>
        </w:rPr>
        <w:t xml:space="preserve"> that the licensee must prevent turtles, marine mammals and any marine species from being caught in bottom gillnets, and must take the necessary measures to immediately return them to the sea if they are accidentally caught in the nets.</w:t>
      </w:r>
    </w:p>
    <w:p w14:paraId="5E831A25" w14:textId="77777777" w:rsidR="00B94ED4" w:rsidRPr="00B94ED4" w:rsidRDefault="00B94ED4" w:rsidP="0008272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contextualSpacing w:val="0"/>
        <w:rPr>
          <w:rFonts w:ascii="Arial" w:hAnsi="Arial" w:cs="Arial"/>
        </w:rPr>
      </w:pPr>
    </w:p>
    <w:p w14:paraId="452BEBC5" w14:textId="7FFBF0F6" w:rsidR="00792136" w:rsidRDefault="00792136" w:rsidP="00423B80">
      <w:pPr>
        <w:pStyle w:val="Heading3"/>
      </w:pPr>
      <w:bookmarkStart w:id="16" w:name="_Toc208484315"/>
      <w:r w:rsidRPr="004B7CE4">
        <w:t>Pakistan</w:t>
      </w:r>
      <w:bookmarkEnd w:id="16"/>
    </w:p>
    <w:p w14:paraId="21B0A79F" w14:textId="77777777" w:rsidR="0008272F" w:rsidRPr="0008272F" w:rsidRDefault="0008272F" w:rsidP="0008272F"/>
    <w:p w14:paraId="4100C29A" w14:textId="2EF2ACEC" w:rsidR="00792136" w:rsidRDefault="00792136" w:rsidP="00792136">
      <w:pPr>
        <w:pStyle w:val="ListParagraph"/>
        <w:numPr>
          <w:ilvl w:val="0"/>
          <w:numId w:val="25"/>
        </w:numPr>
        <w:rPr>
          <w:rFonts w:ascii="Arial" w:hAnsi="Arial" w:cs="Arial"/>
        </w:rPr>
      </w:pPr>
      <w:r w:rsidRPr="004B7CE4">
        <w:rPr>
          <w:rFonts w:ascii="Arial" w:hAnsi="Arial" w:cs="Arial"/>
        </w:rPr>
        <w:t xml:space="preserve">The Pakistan Trade Control of Wild Fauna and Flora Act, 2012 prohibits the export, re-export or import into Pakistan </w:t>
      </w:r>
      <w:r w:rsidR="007A55C6" w:rsidRPr="004B7CE4">
        <w:rPr>
          <w:rFonts w:ascii="Arial" w:hAnsi="Arial" w:cs="Arial"/>
        </w:rPr>
        <w:t xml:space="preserve">of </w:t>
      </w:r>
      <w:r w:rsidRPr="004B7CE4">
        <w:rPr>
          <w:rFonts w:ascii="Arial" w:hAnsi="Arial" w:cs="Arial"/>
        </w:rPr>
        <w:t>any specimen included in any Appendix of the CITES. Violation of the law shall be punishable with imprisonment for a term, which shall not be less than one year or more than two years or with a fine which shall be not less that Rs 0.5 million or more than Rs 1.0 million.</w:t>
      </w:r>
    </w:p>
    <w:p w14:paraId="60008AAD" w14:textId="77777777" w:rsidR="0008272F" w:rsidRPr="004B7CE4" w:rsidRDefault="0008272F" w:rsidP="0008272F">
      <w:pPr>
        <w:pStyle w:val="ListParagraph"/>
        <w:ind w:left="360"/>
        <w:rPr>
          <w:rFonts w:ascii="Arial" w:hAnsi="Arial" w:cs="Arial"/>
        </w:rPr>
      </w:pPr>
    </w:p>
    <w:p w14:paraId="55366636" w14:textId="77777777" w:rsidR="00792136" w:rsidRDefault="00792136" w:rsidP="00792136">
      <w:pPr>
        <w:pStyle w:val="ListParagraph"/>
        <w:numPr>
          <w:ilvl w:val="0"/>
          <w:numId w:val="25"/>
        </w:numPr>
        <w:rPr>
          <w:rFonts w:ascii="Arial" w:hAnsi="Arial" w:cs="Arial"/>
        </w:rPr>
      </w:pPr>
      <w:r w:rsidRPr="004B7CE4">
        <w:rPr>
          <w:rFonts w:ascii="Arial" w:hAnsi="Arial" w:cs="Arial"/>
        </w:rPr>
        <w:lastRenderedPageBreak/>
        <w:t>The Fish Inspection and Quality Control Rules, 1998, made under the Pakistan Fish Inspection and Quality Control Act, 1997 prohibits export of any dolphins, porpoises or whales.</w:t>
      </w:r>
    </w:p>
    <w:p w14:paraId="7AC0A220" w14:textId="77777777" w:rsidR="0008272F" w:rsidRPr="0008272F" w:rsidRDefault="0008272F" w:rsidP="0008272F">
      <w:pPr>
        <w:rPr>
          <w:rFonts w:ascii="Arial" w:hAnsi="Arial" w:cs="Arial"/>
        </w:rPr>
      </w:pPr>
    </w:p>
    <w:p w14:paraId="417C03FA" w14:textId="2EE0ACC2" w:rsidR="00792136" w:rsidRDefault="00792136" w:rsidP="00792136">
      <w:pPr>
        <w:pStyle w:val="ListParagraph"/>
        <w:numPr>
          <w:ilvl w:val="0"/>
          <w:numId w:val="25"/>
        </w:numPr>
        <w:rPr>
          <w:rFonts w:ascii="Arial" w:hAnsi="Arial" w:cs="Arial"/>
        </w:rPr>
      </w:pPr>
      <w:r w:rsidRPr="004B7CE4">
        <w:rPr>
          <w:rFonts w:ascii="Arial" w:hAnsi="Arial" w:cs="Arial"/>
        </w:rPr>
        <w:t xml:space="preserve">State level rules in </w:t>
      </w:r>
      <w:proofErr w:type="spellStart"/>
      <w:r w:rsidRPr="004B7CE4">
        <w:rPr>
          <w:rFonts w:ascii="Arial" w:hAnsi="Arial" w:cs="Arial"/>
        </w:rPr>
        <w:t>Balochistan</w:t>
      </w:r>
      <w:proofErr w:type="spellEnd"/>
      <w:r w:rsidRPr="004B7CE4">
        <w:rPr>
          <w:rFonts w:ascii="Arial" w:hAnsi="Arial" w:cs="Arial"/>
        </w:rPr>
        <w:t xml:space="preserve"> and Sindh wildlife laws (</w:t>
      </w:r>
      <w:proofErr w:type="spellStart"/>
      <w:r w:rsidRPr="004B7CE4">
        <w:rPr>
          <w:rFonts w:ascii="Arial" w:hAnsi="Arial" w:cs="Arial"/>
        </w:rPr>
        <w:t>Balochistan</w:t>
      </w:r>
      <w:proofErr w:type="spellEnd"/>
      <w:r w:rsidRPr="004B7CE4">
        <w:rPr>
          <w:rFonts w:ascii="Arial" w:hAnsi="Arial" w:cs="Arial"/>
        </w:rPr>
        <w:t xml:space="preserve"> Wildlife Protection, Preservation, Conservation and Management Act, 2014, and Sindh Wildlife Protection, Preservation, Conservation and Management Act, 2020) list dolphins and whales as protected species.</w:t>
      </w:r>
    </w:p>
    <w:p w14:paraId="3D6BE79E" w14:textId="77777777" w:rsidR="0008272F" w:rsidRPr="0008272F" w:rsidRDefault="0008272F" w:rsidP="0008272F">
      <w:pPr>
        <w:rPr>
          <w:rFonts w:ascii="Arial" w:hAnsi="Arial" w:cs="Arial"/>
        </w:rPr>
      </w:pPr>
    </w:p>
    <w:p w14:paraId="22FBFE69" w14:textId="2F7A6E3E" w:rsidR="00792136" w:rsidRDefault="00792136" w:rsidP="00792136">
      <w:pPr>
        <w:pStyle w:val="ListParagraph"/>
        <w:numPr>
          <w:ilvl w:val="0"/>
          <w:numId w:val="25"/>
        </w:numPr>
        <w:rPr>
          <w:rFonts w:ascii="Arial" w:hAnsi="Arial" w:cs="Arial"/>
        </w:rPr>
      </w:pPr>
      <w:r w:rsidRPr="004B7CE4">
        <w:rPr>
          <w:rFonts w:ascii="Arial" w:hAnsi="Arial" w:cs="Arial"/>
        </w:rPr>
        <w:t xml:space="preserve">Government of </w:t>
      </w:r>
      <w:proofErr w:type="spellStart"/>
      <w:r w:rsidRPr="004B7CE4">
        <w:rPr>
          <w:rFonts w:ascii="Arial" w:hAnsi="Arial" w:cs="Arial"/>
        </w:rPr>
        <w:t>Balochistan</w:t>
      </w:r>
      <w:proofErr w:type="spellEnd"/>
      <w:r w:rsidRPr="004B7CE4">
        <w:rPr>
          <w:rFonts w:ascii="Arial" w:hAnsi="Arial" w:cs="Arial"/>
        </w:rPr>
        <w:t xml:space="preserve"> Notification No. SO(Coord:) Fish/2-1/ 2013/ 3148-54 dated 8 September 2016, under </w:t>
      </w:r>
      <w:proofErr w:type="spellStart"/>
      <w:r w:rsidRPr="004B7CE4">
        <w:rPr>
          <w:rFonts w:ascii="Arial" w:hAnsi="Arial" w:cs="Arial"/>
        </w:rPr>
        <w:t>Balochistan</w:t>
      </w:r>
      <w:proofErr w:type="spellEnd"/>
      <w:r w:rsidRPr="004B7CE4">
        <w:rPr>
          <w:rFonts w:ascii="Arial" w:hAnsi="Arial" w:cs="Arial"/>
        </w:rPr>
        <w:t xml:space="preserve"> Sea Fisheries Ordinance, 1971, and Government of Sindh Notification No. 5 (3) SO (FISH)/ (L&amp;F)/16 dated 18 May 2016, amending First Schedule of the Sindh Fisheries Ordinance 1980) prohibit catch, retention, or marketing of dolphins, whales and porpoises. In addition, the Sindh Fisheries Ordinance of 1980</w:t>
      </w:r>
      <w:r w:rsidR="00D34730" w:rsidRPr="004B7CE4">
        <w:rPr>
          <w:rFonts w:ascii="Arial" w:hAnsi="Arial" w:cs="Arial"/>
        </w:rPr>
        <w:t>,</w:t>
      </w:r>
      <w:r w:rsidRPr="004B7CE4">
        <w:rPr>
          <w:rFonts w:ascii="Arial" w:hAnsi="Arial" w:cs="Arial"/>
        </w:rPr>
        <w:t xml:space="preserve"> Notification No. SO (Fish)/(L&amp;F)/5-3/2025 dated 13 March 2025</w:t>
      </w:r>
      <w:r w:rsidR="00B34CDF" w:rsidRPr="004B7CE4">
        <w:rPr>
          <w:rFonts w:ascii="Arial" w:hAnsi="Arial" w:cs="Arial"/>
        </w:rPr>
        <w:t>,</w:t>
      </w:r>
      <w:r w:rsidRPr="004B7CE4">
        <w:rPr>
          <w:rFonts w:ascii="Arial" w:hAnsi="Arial" w:cs="Arial"/>
        </w:rPr>
        <w:t xml:space="preserve"> and the </w:t>
      </w:r>
      <w:proofErr w:type="spellStart"/>
      <w:r w:rsidRPr="004B7CE4">
        <w:rPr>
          <w:rFonts w:ascii="Arial" w:hAnsi="Arial" w:cs="Arial"/>
        </w:rPr>
        <w:t>Balochistan</w:t>
      </w:r>
      <w:proofErr w:type="spellEnd"/>
      <w:r w:rsidRPr="004B7CE4">
        <w:rPr>
          <w:rFonts w:ascii="Arial" w:hAnsi="Arial" w:cs="Arial"/>
        </w:rPr>
        <w:t xml:space="preserve"> Sea Fisheries Ordinance, 1971, and its amendments also restrict the use of certain nets, including seine or encircling nets.</w:t>
      </w:r>
    </w:p>
    <w:p w14:paraId="6E25A53D" w14:textId="77777777" w:rsidR="0008272F" w:rsidRPr="0008272F" w:rsidRDefault="0008272F" w:rsidP="0008272F">
      <w:pPr>
        <w:rPr>
          <w:rFonts w:ascii="Arial" w:hAnsi="Arial" w:cs="Arial"/>
        </w:rPr>
      </w:pPr>
    </w:p>
    <w:p w14:paraId="13F0E4EE" w14:textId="0C15F42F" w:rsidR="00792136" w:rsidRDefault="00792136" w:rsidP="00B94ED4">
      <w:pPr>
        <w:pStyle w:val="ListParagraph"/>
        <w:numPr>
          <w:ilvl w:val="0"/>
          <w:numId w:val="25"/>
        </w:numPr>
        <w:rPr>
          <w:rFonts w:ascii="Arial" w:hAnsi="Arial" w:cs="Arial"/>
        </w:rPr>
      </w:pPr>
      <w:r w:rsidRPr="004B7CE4">
        <w:rPr>
          <w:rFonts w:ascii="Arial" w:hAnsi="Arial" w:cs="Arial"/>
        </w:rPr>
        <w:t xml:space="preserve">The </w:t>
      </w:r>
      <w:proofErr w:type="spellStart"/>
      <w:r w:rsidRPr="004B7CE4">
        <w:rPr>
          <w:rFonts w:ascii="Arial" w:hAnsi="Arial" w:cs="Arial"/>
        </w:rPr>
        <w:t>Balochistan</w:t>
      </w:r>
      <w:proofErr w:type="spellEnd"/>
      <w:r w:rsidRPr="004B7CE4">
        <w:rPr>
          <w:rFonts w:ascii="Arial" w:hAnsi="Arial" w:cs="Arial"/>
        </w:rPr>
        <w:t xml:space="preserve"> Wildlife Protection, Preservation, Conservation and Management Act, 2014 Notification No. SO(</w:t>
      </w:r>
      <w:proofErr w:type="spellStart"/>
      <w:r w:rsidRPr="004B7CE4">
        <w:rPr>
          <w:rFonts w:ascii="Arial" w:hAnsi="Arial" w:cs="Arial"/>
        </w:rPr>
        <w:t>DeveI</w:t>
      </w:r>
      <w:proofErr w:type="spellEnd"/>
      <w:r w:rsidRPr="004B7CE4">
        <w:rPr>
          <w:rFonts w:ascii="Arial" w:hAnsi="Arial" w:cs="Arial"/>
        </w:rPr>
        <w:t>) 5-20/FST/2017/2256-90 dated 15 June 2017</w:t>
      </w:r>
      <w:r w:rsidR="00B34CDF" w:rsidRPr="004B7CE4">
        <w:rPr>
          <w:rFonts w:ascii="Arial" w:hAnsi="Arial" w:cs="Arial"/>
        </w:rPr>
        <w:t>,</w:t>
      </w:r>
      <w:r w:rsidRPr="004B7CE4">
        <w:rPr>
          <w:rFonts w:ascii="Arial" w:hAnsi="Arial" w:cs="Arial"/>
        </w:rPr>
        <w:t xml:space="preserve"> declared the Astola Island Marine Protected Area</w:t>
      </w:r>
      <w:r w:rsidR="00A338F0" w:rsidRPr="004B7CE4">
        <w:rPr>
          <w:rFonts w:ascii="Arial" w:hAnsi="Arial" w:cs="Arial"/>
        </w:rPr>
        <w:t xml:space="preserve"> (MPA)</w:t>
      </w:r>
      <w:r w:rsidRPr="004B7CE4">
        <w:rPr>
          <w:rFonts w:ascii="Arial" w:hAnsi="Arial" w:cs="Arial"/>
        </w:rPr>
        <w:t>, where stricter fisheries regulations are in place. ASHW were included in the list of key animal and plant species recorded from Astola Island MPA and meriting extra protection.</w:t>
      </w:r>
    </w:p>
    <w:p w14:paraId="429456C1" w14:textId="77777777" w:rsidR="0008272F" w:rsidRPr="0008272F" w:rsidRDefault="0008272F" w:rsidP="0008272F">
      <w:pPr>
        <w:rPr>
          <w:rFonts w:ascii="Arial" w:hAnsi="Arial" w:cs="Arial"/>
        </w:rPr>
      </w:pPr>
    </w:p>
    <w:p w14:paraId="01BA6224" w14:textId="06E4132C" w:rsidR="008335CF" w:rsidRDefault="008335CF" w:rsidP="00423B80">
      <w:pPr>
        <w:pStyle w:val="Heading3"/>
      </w:pPr>
      <w:bookmarkStart w:id="17" w:name="_Toc208484316"/>
      <w:r w:rsidRPr="004B7CE4">
        <w:t>Qatar</w:t>
      </w:r>
      <w:bookmarkEnd w:id="17"/>
    </w:p>
    <w:p w14:paraId="572EE23F" w14:textId="77777777" w:rsidR="0008272F" w:rsidRPr="0008272F" w:rsidRDefault="0008272F" w:rsidP="0008272F"/>
    <w:p w14:paraId="6F529829" w14:textId="208D7E9A" w:rsidR="00697285" w:rsidRDefault="00697285" w:rsidP="00FD51FA">
      <w:pPr>
        <w:pStyle w:val="ListParagraph"/>
        <w:numPr>
          <w:ilvl w:val="0"/>
          <w:numId w:val="30"/>
        </w:numPr>
        <w:rPr>
          <w:rFonts w:ascii="Arial" w:hAnsi="Arial" w:cs="Arial"/>
        </w:rPr>
      </w:pPr>
      <w:r w:rsidRPr="004B7CE4">
        <w:rPr>
          <w:rFonts w:ascii="Arial" w:hAnsi="Arial" w:cs="Arial"/>
        </w:rPr>
        <w:t xml:space="preserve">Law No. 4 of 1983 defines </w:t>
      </w:r>
      <w:r w:rsidR="00405209" w:rsidRPr="004B7CE4">
        <w:rPr>
          <w:rFonts w:ascii="Arial" w:hAnsi="Arial" w:cs="Arial"/>
        </w:rPr>
        <w:t>‘</w:t>
      </w:r>
      <w:r w:rsidRPr="004B7CE4">
        <w:rPr>
          <w:rFonts w:ascii="Arial" w:hAnsi="Arial" w:cs="Arial"/>
        </w:rPr>
        <w:t>Living Aquatic Resources</w:t>
      </w:r>
      <w:r w:rsidR="00405209" w:rsidRPr="004B7CE4">
        <w:rPr>
          <w:rFonts w:ascii="Arial" w:hAnsi="Arial" w:cs="Arial"/>
        </w:rPr>
        <w:t>’</w:t>
      </w:r>
      <w:r w:rsidRPr="004B7CE4">
        <w:rPr>
          <w:rFonts w:ascii="Arial" w:hAnsi="Arial" w:cs="Arial"/>
        </w:rPr>
        <w:t xml:space="preserve">, which includes all marine </w:t>
      </w:r>
      <w:proofErr w:type="gramStart"/>
      <w:r w:rsidRPr="004B7CE4">
        <w:rPr>
          <w:rFonts w:ascii="Arial" w:hAnsi="Arial" w:cs="Arial"/>
        </w:rPr>
        <w:t xml:space="preserve">life,  </w:t>
      </w:r>
      <w:r w:rsidR="00AE1753" w:rsidRPr="004B7CE4">
        <w:rPr>
          <w:rFonts w:ascii="Arial" w:hAnsi="Arial" w:cs="Arial"/>
        </w:rPr>
        <w:t>thus</w:t>
      </w:r>
      <w:proofErr w:type="gramEnd"/>
      <w:r w:rsidRPr="004B7CE4">
        <w:rPr>
          <w:rFonts w:ascii="Arial" w:hAnsi="Arial" w:cs="Arial"/>
        </w:rPr>
        <w:t xml:space="preserve"> covering cetaceans, within Qatar's jurisdiction. It grants authority to relevant ministries and officials to monitor and enforce regulations related to aquatic resources.</w:t>
      </w:r>
    </w:p>
    <w:p w14:paraId="73F7966C" w14:textId="77777777" w:rsidR="0008272F" w:rsidRPr="004B7CE4" w:rsidRDefault="0008272F" w:rsidP="0008272F">
      <w:pPr>
        <w:pStyle w:val="ListParagraph"/>
        <w:ind w:left="360"/>
        <w:rPr>
          <w:rFonts w:ascii="Arial" w:hAnsi="Arial" w:cs="Arial"/>
        </w:rPr>
      </w:pPr>
    </w:p>
    <w:p w14:paraId="4B8F3E6A" w14:textId="5134D711" w:rsidR="008335CF" w:rsidRDefault="008335CF" w:rsidP="00CF3279">
      <w:pPr>
        <w:pStyle w:val="ListParagraph"/>
        <w:numPr>
          <w:ilvl w:val="0"/>
          <w:numId w:val="30"/>
        </w:numPr>
        <w:rPr>
          <w:rFonts w:ascii="Arial" w:hAnsi="Arial" w:cs="Arial"/>
        </w:rPr>
      </w:pPr>
      <w:r w:rsidRPr="004B7CE4">
        <w:rPr>
          <w:rFonts w:ascii="Arial" w:hAnsi="Arial" w:cs="Arial"/>
        </w:rPr>
        <w:t>Law No 19 of 2004 Conservation of Wildlife and their Natural Habitats</w:t>
      </w:r>
      <w:r w:rsidR="003228D4" w:rsidRPr="004B7CE4">
        <w:rPr>
          <w:rFonts w:ascii="Arial" w:hAnsi="Arial" w:cs="Arial"/>
        </w:rPr>
        <w:t xml:space="preserve">: </w:t>
      </w:r>
      <w:r w:rsidRPr="004B7CE4">
        <w:rPr>
          <w:rFonts w:ascii="Arial" w:hAnsi="Arial" w:cs="Arial"/>
        </w:rPr>
        <w:t xml:space="preserve">Article 2 includes provisions for rehabilitation and administration of suitable </w:t>
      </w:r>
      <w:r w:rsidR="006E2C19" w:rsidRPr="004B7CE4">
        <w:rPr>
          <w:rFonts w:ascii="Arial" w:hAnsi="Arial" w:cs="Arial"/>
        </w:rPr>
        <w:t>n</w:t>
      </w:r>
      <w:r w:rsidRPr="004B7CE4">
        <w:rPr>
          <w:rFonts w:ascii="Arial" w:hAnsi="Arial" w:cs="Arial"/>
        </w:rPr>
        <w:t xml:space="preserve">atural </w:t>
      </w:r>
      <w:r w:rsidR="006E2C19" w:rsidRPr="004B7CE4">
        <w:rPr>
          <w:rFonts w:ascii="Arial" w:hAnsi="Arial" w:cs="Arial"/>
        </w:rPr>
        <w:t>h</w:t>
      </w:r>
      <w:r w:rsidRPr="004B7CE4">
        <w:rPr>
          <w:rFonts w:ascii="Arial" w:hAnsi="Arial" w:cs="Arial"/>
        </w:rPr>
        <w:t xml:space="preserve">abitat for </w:t>
      </w:r>
      <w:r w:rsidR="006E2C19" w:rsidRPr="004B7CE4">
        <w:rPr>
          <w:rFonts w:ascii="Arial" w:hAnsi="Arial" w:cs="Arial"/>
        </w:rPr>
        <w:t>w</w:t>
      </w:r>
      <w:r w:rsidRPr="004B7CE4">
        <w:rPr>
          <w:rFonts w:ascii="Arial" w:hAnsi="Arial" w:cs="Arial"/>
        </w:rPr>
        <w:t xml:space="preserve">ildlife, prohibition or restriction of human activities which would </w:t>
      </w:r>
      <w:r w:rsidR="00FC5AF3" w:rsidRPr="004B7CE4">
        <w:rPr>
          <w:rFonts w:ascii="Arial" w:hAnsi="Arial" w:cs="Arial"/>
        </w:rPr>
        <w:t xml:space="preserve">distort natural habitat </w:t>
      </w:r>
      <w:r w:rsidRPr="004B7CE4">
        <w:rPr>
          <w:rFonts w:ascii="Arial" w:hAnsi="Arial" w:cs="Arial"/>
        </w:rPr>
        <w:t>or its ecological productivity</w:t>
      </w:r>
      <w:r w:rsidR="00FC5AF3" w:rsidRPr="004B7CE4">
        <w:rPr>
          <w:rFonts w:ascii="Arial" w:hAnsi="Arial" w:cs="Arial"/>
        </w:rPr>
        <w:t>,</w:t>
      </w:r>
      <w:r w:rsidR="00C01894" w:rsidRPr="004B7CE4">
        <w:rPr>
          <w:rFonts w:ascii="Arial" w:hAnsi="Arial" w:cs="Arial"/>
        </w:rPr>
        <w:t xml:space="preserve"> and pre</w:t>
      </w:r>
      <w:r w:rsidRPr="004B7CE4">
        <w:rPr>
          <w:rFonts w:ascii="Arial" w:hAnsi="Arial" w:cs="Arial"/>
        </w:rPr>
        <w:t xml:space="preserve">servation of endangered species. </w:t>
      </w:r>
      <w:r w:rsidR="00C01894" w:rsidRPr="004B7CE4">
        <w:rPr>
          <w:rFonts w:ascii="Arial" w:hAnsi="Arial" w:cs="Arial"/>
        </w:rPr>
        <w:t>Ar</w:t>
      </w:r>
      <w:r w:rsidRPr="004B7CE4">
        <w:rPr>
          <w:rFonts w:ascii="Arial" w:hAnsi="Arial" w:cs="Arial"/>
        </w:rPr>
        <w:t>ticle 3</w:t>
      </w:r>
      <w:r w:rsidR="00C01894" w:rsidRPr="004B7CE4">
        <w:rPr>
          <w:rFonts w:ascii="Arial" w:hAnsi="Arial" w:cs="Arial"/>
        </w:rPr>
        <w:t xml:space="preserve"> stipulates that t</w:t>
      </w:r>
      <w:r w:rsidRPr="004B7CE4">
        <w:rPr>
          <w:rFonts w:ascii="Arial" w:hAnsi="Arial" w:cs="Arial"/>
        </w:rPr>
        <w:t xml:space="preserve">he </w:t>
      </w:r>
      <w:r w:rsidR="00BC410C" w:rsidRPr="004B7CE4">
        <w:rPr>
          <w:rFonts w:ascii="Arial" w:hAnsi="Arial" w:cs="Arial"/>
        </w:rPr>
        <w:t>r</w:t>
      </w:r>
      <w:r w:rsidRPr="004B7CE4">
        <w:rPr>
          <w:rFonts w:ascii="Arial" w:hAnsi="Arial" w:cs="Arial"/>
        </w:rPr>
        <w:t xml:space="preserve">elevant Directorate shall </w:t>
      </w:r>
      <w:r w:rsidR="003228D4" w:rsidRPr="004B7CE4">
        <w:rPr>
          <w:rFonts w:ascii="Arial" w:hAnsi="Arial" w:cs="Arial"/>
        </w:rPr>
        <w:t>facilitate</w:t>
      </w:r>
      <w:r w:rsidRPr="004B7CE4">
        <w:rPr>
          <w:rFonts w:ascii="Arial" w:hAnsi="Arial" w:cs="Arial"/>
        </w:rPr>
        <w:t xml:space="preserve"> research and studies on the </w:t>
      </w:r>
      <w:r w:rsidR="00363363" w:rsidRPr="004B7CE4">
        <w:rPr>
          <w:rFonts w:ascii="Arial" w:hAnsi="Arial" w:cs="Arial"/>
        </w:rPr>
        <w:t xml:space="preserve">distribution, movement and </w:t>
      </w:r>
      <w:r w:rsidR="00322AFB" w:rsidRPr="004B7CE4">
        <w:rPr>
          <w:rFonts w:ascii="Arial" w:hAnsi="Arial" w:cs="Arial"/>
        </w:rPr>
        <w:t xml:space="preserve">natural habitat </w:t>
      </w:r>
      <w:r w:rsidRPr="004B7CE4">
        <w:rPr>
          <w:rFonts w:ascii="Arial" w:hAnsi="Arial" w:cs="Arial"/>
        </w:rPr>
        <w:t xml:space="preserve">of </w:t>
      </w:r>
      <w:r w:rsidR="002040EB" w:rsidRPr="004B7CE4">
        <w:rPr>
          <w:rFonts w:ascii="Arial" w:hAnsi="Arial" w:cs="Arial"/>
          <w:color w:val="000000" w:themeColor="text1"/>
        </w:rPr>
        <w:t>wildlife</w:t>
      </w:r>
      <w:r w:rsidR="00FE57A3" w:rsidRPr="004B7CE4">
        <w:rPr>
          <w:rFonts w:ascii="Arial" w:hAnsi="Arial" w:cs="Arial"/>
        </w:rPr>
        <w:t>,</w:t>
      </w:r>
      <w:r w:rsidR="00C01894" w:rsidRPr="004B7CE4">
        <w:rPr>
          <w:rFonts w:ascii="Arial" w:hAnsi="Arial" w:cs="Arial"/>
        </w:rPr>
        <w:t xml:space="preserve"> and prepare and publish</w:t>
      </w:r>
      <w:r w:rsidRPr="004B7CE4">
        <w:rPr>
          <w:rFonts w:ascii="Arial" w:hAnsi="Arial" w:cs="Arial"/>
        </w:rPr>
        <w:t xml:space="preserve"> </w:t>
      </w:r>
      <w:r w:rsidR="00DB4F1E" w:rsidRPr="004B7CE4">
        <w:rPr>
          <w:rFonts w:ascii="Arial" w:hAnsi="Arial" w:cs="Arial"/>
        </w:rPr>
        <w:t xml:space="preserve">the </w:t>
      </w:r>
      <w:r w:rsidRPr="004B7CE4">
        <w:rPr>
          <w:rFonts w:ascii="Arial" w:hAnsi="Arial" w:cs="Arial"/>
        </w:rPr>
        <w:t xml:space="preserve">information </w:t>
      </w:r>
      <w:r w:rsidR="002040EB" w:rsidRPr="004B7CE4">
        <w:rPr>
          <w:rFonts w:ascii="Arial" w:hAnsi="Arial" w:cs="Arial"/>
        </w:rPr>
        <w:t>accordingly</w:t>
      </w:r>
      <w:r w:rsidR="00C01894" w:rsidRPr="004B7CE4">
        <w:rPr>
          <w:rFonts w:ascii="Arial" w:hAnsi="Arial" w:cs="Arial"/>
        </w:rPr>
        <w:t>. It recommends t</w:t>
      </w:r>
      <w:r w:rsidRPr="004B7CE4">
        <w:rPr>
          <w:rFonts w:ascii="Arial" w:hAnsi="Arial" w:cs="Arial"/>
        </w:rPr>
        <w:t xml:space="preserve">he </w:t>
      </w:r>
      <w:r w:rsidR="00D56B85" w:rsidRPr="004B7CE4">
        <w:rPr>
          <w:rFonts w:ascii="Arial" w:hAnsi="Arial" w:cs="Arial"/>
        </w:rPr>
        <w:t>designation</w:t>
      </w:r>
      <w:r w:rsidRPr="004B7CE4">
        <w:rPr>
          <w:rFonts w:ascii="Arial" w:hAnsi="Arial" w:cs="Arial"/>
        </w:rPr>
        <w:t xml:space="preserve"> of certain places as natural reserves for the conservation and rehabilitation of </w:t>
      </w:r>
      <w:r w:rsidR="004D1C0C" w:rsidRPr="004B7CE4">
        <w:rPr>
          <w:rFonts w:ascii="Arial" w:hAnsi="Arial" w:cs="Arial"/>
        </w:rPr>
        <w:t>b</w:t>
      </w:r>
      <w:r w:rsidRPr="004B7CE4">
        <w:rPr>
          <w:rFonts w:ascii="Arial" w:hAnsi="Arial" w:cs="Arial"/>
        </w:rPr>
        <w:t>iodiversity, in coordination with the competent authorities</w:t>
      </w:r>
      <w:r w:rsidR="00C01894" w:rsidRPr="004B7CE4">
        <w:rPr>
          <w:rFonts w:ascii="Arial" w:hAnsi="Arial" w:cs="Arial"/>
        </w:rPr>
        <w:t xml:space="preserve">, and recommends </w:t>
      </w:r>
      <w:r w:rsidRPr="004B7CE4">
        <w:rPr>
          <w:rFonts w:ascii="Arial" w:hAnsi="Arial" w:cs="Arial"/>
        </w:rPr>
        <w:t>plans and programmes necessary to prevent negative effects resulting from development projects in areas of</w:t>
      </w:r>
      <w:r w:rsidRPr="007D2F52">
        <w:rPr>
          <w:rFonts w:ascii="Arial" w:hAnsi="Arial" w:cs="Arial"/>
          <w:color w:val="EE0000"/>
        </w:rPr>
        <w:t xml:space="preserve"> </w:t>
      </w:r>
      <w:r w:rsidRPr="004B7CE4">
        <w:rPr>
          <w:rFonts w:ascii="Arial" w:hAnsi="Arial" w:cs="Arial"/>
        </w:rPr>
        <w:t>wild fauna and flora</w:t>
      </w:r>
      <w:r w:rsidR="003804F1" w:rsidRPr="004B7CE4">
        <w:rPr>
          <w:rFonts w:ascii="Arial" w:hAnsi="Arial" w:cs="Arial"/>
        </w:rPr>
        <w:t>,</w:t>
      </w:r>
      <w:r w:rsidRPr="004B7CE4">
        <w:rPr>
          <w:rFonts w:ascii="Arial" w:hAnsi="Arial" w:cs="Arial"/>
        </w:rPr>
        <w:t xml:space="preserve"> as specified in the Schedules attached to this </w:t>
      </w:r>
      <w:r w:rsidR="00A35076" w:rsidRPr="004B7CE4">
        <w:rPr>
          <w:rFonts w:ascii="Arial" w:hAnsi="Arial" w:cs="Arial"/>
        </w:rPr>
        <w:t>L</w:t>
      </w:r>
      <w:r w:rsidRPr="004B7CE4">
        <w:rPr>
          <w:rFonts w:ascii="Arial" w:hAnsi="Arial" w:cs="Arial"/>
        </w:rPr>
        <w:t xml:space="preserve">aw. </w:t>
      </w:r>
      <w:r w:rsidR="00C01894" w:rsidRPr="004B7CE4">
        <w:rPr>
          <w:rFonts w:ascii="Arial" w:hAnsi="Arial" w:cs="Arial"/>
        </w:rPr>
        <w:t>This includes t</w:t>
      </w:r>
      <w:r w:rsidRPr="004B7CE4">
        <w:rPr>
          <w:rFonts w:ascii="Arial" w:hAnsi="Arial" w:cs="Arial"/>
        </w:rPr>
        <w:t>aking the necessary steps</w:t>
      </w:r>
      <w:r w:rsidR="004D1C0C" w:rsidRPr="004B7CE4">
        <w:rPr>
          <w:rFonts w:ascii="Arial" w:hAnsi="Arial" w:cs="Arial"/>
        </w:rPr>
        <w:t xml:space="preserve"> to </w:t>
      </w:r>
      <w:r w:rsidRPr="004B7CE4">
        <w:rPr>
          <w:rFonts w:ascii="Arial" w:hAnsi="Arial" w:cs="Arial"/>
        </w:rPr>
        <w:t>prohibi</w:t>
      </w:r>
      <w:r w:rsidR="004D1C0C" w:rsidRPr="004B7CE4">
        <w:rPr>
          <w:rFonts w:ascii="Arial" w:hAnsi="Arial" w:cs="Arial"/>
        </w:rPr>
        <w:t xml:space="preserve">t </w:t>
      </w:r>
      <w:r w:rsidRPr="004B7CE4">
        <w:rPr>
          <w:rFonts w:ascii="Arial" w:hAnsi="Arial" w:cs="Arial"/>
        </w:rPr>
        <w:t xml:space="preserve">overexploitation of animals listed in the Second and Third Annexes to </w:t>
      </w:r>
      <w:r w:rsidR="00DA016F" w:rsidRPr="004B7CE4">
        <w:rPr>
          <w:rFonts w:ascii="Arial" w:hAnsi="Arial" w:cs="Arial"/>
        </w:rPr>
        <w:t xml:space="preserve">the </w:t>
      </w:r>
      <w:r w:rsidR="00A35076" w:rsidRPr="004B7CE4">
        <w:rPr>
          <w:rFonts w:ascii="Arial" w:hAnsi="Arial" w:cs="Arial"/>
        </w:rPr>
        <w:t>L</w:t>
      </w:r>
      <w:r w:rsidRPr="004B7CE4">
        <w:rPr>
          <w:rFonts w:ascii="Arial" w:hAnsi="Arial" w:cs="Arial"/>
        </w:rPr>
        <w:t>aw in any manner that would lead to their extinction</w:t>
      </w:r>
      <w:r w:rsidRPr="007D2F52">
        <w:rPr>
          <w:rFonts w:ascii="Arial" w:hAnsi="Arial" w:cs="Arial"/>
          <w:color w:val="000000" w:themeColor="text1"/>
        </w:rPr>
        <w:t xml:space="preserve">, </w:t>
      </w:r>
      <w:r w:rsidR="006B0B9D" w:rsidRPr="007D2F52">
        <w:rPr>
          <w:rFonts w:ascii="Arial" w:hAnsi="Arial" w:cs="Arial"/>
          <w:color w:val="000000" w:themeColor="text1"/>
        </w:rPr>
        <w:t>managing</w:t>
      </w:r>
      <w:r w:rsidRPr="007D2F52">
        <w:rPr>
          <w:rFonts w:ascii="Arial" w:hAnsi="Arial" w:cs="Arial"/>
          <w:color w:val="000000" w:themeColor="text1"/>
        </w:rPr>
        <w:t xml:space="preserve"> their sustainable harvesting by virtue of special licences</w:t>
      </w:r>
      <w:r w:rsidR="00C01894" w:rsidRPr="007D2F52">
        <w:rPr>
          <w:rFonts w:ascii="Arial" w:hAnsi="Arial" w:cs="Arial"/>
          <w:color w:val="000000" w:themeColor="text1"/>
        </w:rPr>
        <w:t>, and t</w:t>
      </w:r>
      <w:r w:rsidRPr="007D2F52">
        <w:rPr>
          <w:rFonts w:ascii="Arial" w:hAnsi="Arial" w:cs="Arial"/>
          <w:color w:val="000000" w:themeColor="text1"/>
        </w:rPr>
        <w:t>aking the necessary mea</w:t>
      </w:r>
      <w:r w:rsidRPr="004B7CE4">
        <w:rPr>
          <w:rFonts w:ascii="Arial" w:hAnsi="Arial" w:cs="Arial"/>
        </w:rPr>
        <w:t xml:space="preserve">sures </w:t>
      </w:r>
      <w:r w:rsidR="00E30581" w:rsidRPr="004B7CE4">
        <w:rPr>
          <w:rFonts w:ascii="Arial" w:hAnsi="Arial" w:cs="Arial"/>
        </w:rPr>
        <w:t>to</w:t>
      </w:r>
      <w:r w:rsidRPr="004B7CE4">
        <w:rPr>
          <w:rFonts w:ascii="Arial" w:hAnsi="Arial" w:cs="Arial"/>
        </w:rPr>
        <w:t xml:space="preserve"> protect migrating populations of species listed in the Second and Third Annexes to this Law.</w:t>
      </w:r>
    </w:p>
    <w:p w14:paraId="0B69ECB6" w14:textId="77777777" w:rsidR="0008272F" w:rsidRPr="004B7CE4" w:rsidRDefault="0008272F" w:rsidP="0008272F">
      <w:pPr>
        <w:pStyle w:val="ListParagraph"/>
        <w:ind w:left="360"/>
        <w:rPr>
          <w:rFonts w:ascii="Arial" w:hAnsi="Arial" w:cs="Arial"/>
        </w:rPr>
      </w:pPr>
    </w:p>
    <w:p w14:paraId="2670BF89" w14:textId="6768C378" w:rsidR="006E2687" w:rsidRPr="0008272F" w:rsidRDefault="006E2687" w:rsidP="00CF3279">
      <w:pPr>
        <w:pStyle w:val="ListParagraph"/>
        <w:numPr>
          <w:ilvl w:val="0"/>
          <w:numId w:val="30"/>
        </w:numPr>
        <w:rPr>
          <w:rFonts w:ascii="Arial" w:hAnsi="Arial" w:cs="Arial"/>
        </w:rPr>
      </w:pPr>
      <w:r w:rsidRPr="004B7CE4">
        <w:rPr>
          <w:rFonts w:ascii="Arial" w:hAnsi="Arial" w:cs="Arial"/>
          <w:lang w:val="en-US"/>
        </w:rPr>
        <w:t>Qatar is in the process of designating an MPA on its northwestern coast near the border with Bahrain</w:t>
      </w:r>
      <w:r w:rsidR="007E5E5D" w:rsidRPr="004B7CE4">
        <w:rPr>
          <w:rFonts w:ascii="Arial" w:hAnsi="Arial" w:cs="Arial"/>
          <w:lang w:val="en-US"/>
        </w:rPr>
        <w:t>,</w:t>
      </w:r>
      <w:r w:rsidRPr="004B7CE4">
        <w:rPr>
          <w:rFonts w:ascii="Arial" w:hAnsi="Arial" w:cs="Arial"/>
          <w:lang w:val="en-US"/>
        </w:rPr>
        <w:t xml:space="preserve"> </w:t>
      </w:r>
      <w:proofErr w:type="gramStart"/>
      <w:r w:rsidRPr="004B7CE4">
        <w:rPr>
          <w:rFonts w:ascii="Arial" w:hAnsi="Arial" w:cs="Arial"/>
          <w:lang w:val="en-US"/>
        </w:rPr>
        <w:t>in light of</w:t>
      </w:r>
      <w:proofErr w:type="gramEnd"/>
      <w:r w:rsidRPr="004B7CE4">
        <w:rPr>
          <w:rFonts w:ascii="Arial" w:hAnsi="Arial" w:cs="Arial"/>
          <w:lang w:val="en-US"/>
        </w:rPr>
        <w:t xml:space="preserve"> its importance for dugongs and seagrass as well as cetaceans. The area is part of the </w:t>
      </w:r>
      <w:hyperlink r:id="rId29" w:history="1">
        <w:r w:rsidRPr="004B7CE4">
          <w:rPr>
            <w:rStyle w:val="Hyperlink"/>
            <w:rFonts w:ascii="Arial" w:hAnsi="Arial" w:cs="Arial"/>
            <w:lang w:val="en-US"/>
          </w:rPr>
          <w:t>Gulf of Salwa</w:t>
        </w:r>
      </w:hyperlink>
      <w:r w:rsidRPr="004B7CE4">
        <w:rPr>
          <w:rFonts w:ascii="Arial" w:hAnsi="Arial" w:cs="Arial"/>
          <w:lang w:val="en-US"/>
        </w:rPr>
        <w:t xml:space="preserve"> Important </w:t>
      </w:r>
      <w:r w:rsidR="00314FA6" w:rsidRPr="004B7CE4">
        <w:rPr>
          <w:rFonts w:ascii="Arial" w:hAnsi="Arial" w:cs="Arial"/>
          <w:lang w:val="en-US"/>
        </w:rPr>
        <w:t>M</w:t>
      </w:r>
      <w:r w:rsidRPr="004B7CE4">
        <w:rPr>
          <w:rFonts w:ascii="Arial" w:hAnsi="Arial" w:cs="Arial"/>
          <w:lang w:val="en-US"/>
        </w:rPr>
        <w:t xml:space="preserve">arine Mammal Area. This designation is a component of the Qatar National Biodiversity Strategy and Action Plan and the UNESCO MAB Al Reem Man and Biosphere Reserve covering a marine area of 10,000 </w:t>
      </w:r>
      <w:r w:rsidR="00E6487E" w:rsidRPr="004B7CE4">
        <w:rPr>
          <w:rFonts w:ascii="Arial" w:hAnsi="Arial" w:cs="Arial"/>
          <w:lang w:val="en-US"/>
        </w:rPr>
        <w:t xml:space="preserve">ha </w:t>
      </w:r>
      <w:r w:rsidRPr="004B7CE4">
        <w:rPr>
          <w:rFonts w:ascii="Arial" w:hAnsi="Arial" w:cs="Arial"/>
          <w:lang w:val="en-US"/>
        </w:rPr>
        <w:t>(see Al Reem Reserve http//mecc.gov.qa/Eng).</w:t>
      </w:r>
    </w:p>
    <w:p w14:paraId="03CBEE47" w14:textId="77777777" w:rsidR="0008272F" w:rsidRPr="0008272F" w:rsidRDefault="0008272F" w:rsidP="0008272F">
      <w:pPr>
        <w:pStyle w:val="ListParagraph"/>
        <w:rPr>
          <w:rFonts w:ascii="Arial" w:hAnsi="Arial" w:cs="Arial"/>
        </w:rPr>
      </w:pPr>
    </w:p>
    <w:p w14:paraId="3E1D4424" w14:textId="77777777" w:rsidR="0008272F" w:rsidRPr="0008272F" w:rsidRDefault="0008272F" w:rsidP="0008272F">
      <w:pPr>
        <w:rPr>
          <w:rFonts w:ascii="Arial" w:hAnsi="Arial" w:cs="Arial"/>
        </w:rPr>
      </w:pPr>
    </w:p>
    <w:p w14:paraId="7FDE952E" w14:textId="391FB13B" w:rsidR="00C21BD0" w:rsidRDefault="00C21BD0" w:rsidP="00423B80">
      <w:pPr>
        <w:pStyle w:val="Heading3"/>
      </w:pPr>
      <w:bookmarkStart w:id="18" w:name="_Toc208484317"/>
      <w:r w:rsidRPr="004B7CE4">
        <w:lastRenderedPageBreak/>
        <w:t>Saudi Arabia</w:t>
      </w:r>
      <w:bookmarkEnd w:id="18"/>
    </w:p>
    <w:p w14:paraId="2863B318" w14:textId="77777777" w:rsidR="0008272F" w:rsidRPr="0008272F" w:rsidRDefault="0008272F" w:rsidP="0008272F"/>
    <w:p w14:paraId="186E1F77" w14:textId="122ACEAB" w:rsidR="00C21BD0" w:rsidRDefault="00C21BD0" w:rsidP="00CF3279">
      <w:pPr>
        <w:pStyle w:val="ListParagraph"/>
        <w:numPr>
          <w:ilvl w:val="0"/>
          <w:numId w:val="25"/>
        </w:numPr>
        <w:rPr>
          <w:rFonts w:ascii="Arial" w:hAnsi="Arial" w:cs="Arial"/>
        </w:rPr>
      </w:pPr>
      <w:r w:rsidRPr="004B7CE4">
        <w:rPr>
          <w:rFonts w:ascii="Arial" w:hAnsi="Arial" w:cs="Arial"/>
        </w:rPr>
        <w:t>Executive Regulation for Sustainable Management of the Marine and Coastal Environment: This regulation focuses on the sustainable management of the marine and coastal environment, including the protection and development of wildlife species. It outlines definitions, scope, responsibilities of competent cent</w:t>
      </w:r>
      <w:r w:rsidR="00B6557B" w:rsidRPr="004B7CE4">
        <w:rPr>
          <w:rFonts w:ascii="Arial" w:hAnsi="Arial" w:cs="Arial"/>
        </w:rPr>
        <w:t>re</w:t>
      </w:r>
      <w:r w:rsidRPr="004B7CE4">
        <w:rPr>
          <w:rFonts w:ascii="Arial" w:hAnsi="Arial" w:cs="Arial"/>
        </w:rPr>
        <w:t>s, and penalties for violations.</w:t>
      </w:r>
    </w:p>
    <w:p w14:paraId="0EFBDDEC" w14:textId="77777777" w:rsidR="0008272F" w:rsidRPr="004B7CE4" w:rsidRDefault="0008272F" w:rsidP="0008272F">
      <w:pPr>
        <w:pStyle w:val="ListParagraph"/>
        <w:ind w:left="360"/>
        <w:rPr>
          <w:rFonts w:ascii="Arial" w:hAnsi="Arial" w:cs="Arial"/>
        </w:rPr>
      </w:pPr>
    </w:p>
    <w:p w14:paraId="1DB9A309" w14:textId="42B9C5C4" w:rsidR="00C21BD0" w:rsidRDefault="00C21BD0" w:rsidP="00CF3279">
      <w:pPr>
        <w:pStyle w:val="ListParagraph"/>
        <w:numPr>
          <w:ilvl w:val="0"/>
          <w:numId w:val="25"/>
        </w:numPr>
        <w:rPr>
          <w:rFonts w:ascii="Arial" w:hAnsi="Arial" w:cs="Arial"/>
        </w:rPr>
      </w:pPr>
      <w:r w:rsidRPr="004B7CE4">
        <w:rPr>
          <w:rFonts w:ascii="Arial" w:hAnsi="Arial" w:cs="Arial"/>
        </w:rPr>
        <w:t xml:space="preserve">Environmental Law (Royal Decree No. m/165, dated 19/11/1441 Hijri): The Executive Regulation </w:t>
      </w:r>
      <w:r w:rsidR="009E4785" w:rsidRPr="004B7CE4">
        <w:rPr>
          <w:rFonts w:ascii="Arial" w:hAnsi="Arial" w:cs="Arial"/>
        </w:rPr>
        <w:t xml:space="preserve">(above) </w:t>
      </w:r>
      <w:r w:rsidRPr="004B7CE4">
        <w:rPr>
          <w:rFonts w:ascii="Arial" w:hAnsi="Arial" w:cs="Arial"/>
        </w:rPr>
        <w:t xml:space="preserve">is based on this law. This law provides the overarching legal framework for environmental protection, including </w:t>
      </w:r>
      <w:r w:rsidR="009E4785" w:rsidRPr="004B7CE4">
        <w:rPr>
          <w:rFonts w:ascii="Arial" w:hAnsi="Arial" w:cs="Arial"/>
        </w:rPr>
        <w:t xml:space="preserve">for </w:t>
      </w:r>
      <w:r w:rsidRPr="004B7CE4">
        <w:rPr>
          <w:rFonts w:ascii="Arial" w:hAnsi="Arial" w:cs="Arial"/>
        </w:rPr>
        <w:t>marine and coastal environments.</w:t>
      </w:r>
    </w:p>
    <w:p w14:paraId="402CB004" w14:textId="77777777" w:rsidR="0008272F" w:rsidRPr="0008272F" w:rsidRDefault="0008272F" w:rsidP="0008272F">
      <w:pPr>
        <w:rPr>
          <w:rFonts w:ascii="Arial" w:hAnsi="Arial" w:cs="Arial"/>
        </w:rPr>
      </w:pPr>
    </w:p>
    <w:p w14:paraId="07C4954F" w14:textId="251CE6AE" w:rsidR="00C21BD0" w:rsidRDefault="00C21BD0" w:rsidP="00CF3279">
      <w:pPr>
        <w:pStyle w:val="ListParagraph"/>
        <w:numPr>
          <w:ilvl w:val="0"/>
          <w:numId w:val="25"/>
        </w:numPr>
        <w:rPr>
          <w:rFonts w:ascii="Arial" w:hAnsi="Arial" w:cs="Arial"/>
        </w:rPr>
      </w:pPr>
      <w:r w:rsidRPr="004B7CE4">
        <w:rPr>
          <w:rFonts w:ascii="Arial" w:hAnsi="Arial" w:cs="Arial"/>
        </w:rPr>
        <w:t>Agriculture Law (Royal Decree No. m/64, dated 10/8/1442 Hijri): This law defines living aquatic wealth, which is related to the definition of wildlife species within the Executive Regulation.</w:t>
      </w:r>
    </w:p>
    <w:p w14:paraId="498AC3D3" w14:textId="77777777" w:rsidR="0008272F" w:rsidRPr="004B7CE4" w:rsidRDefault="0008272F" w:rsidP="0008272F">
      <w:pPr>
        <w:pStyle w:val="ListParagraph"/>
        <w:ind w:left="360"/>
        <w:rPr>
          <w:rFonts w:ascii="Arial" w:hAnsi="Arial" w:cs="Arial"/>
        </w:rPr>
      </w:pPr>
    </w:p>
    <w:p w14:paraId="0035139B" w14:textId="034F19D2" w:rsidR="00C21BD0" w:rsidRDefault="0088747C" w:rsidP="00CF3279">
      <w:pPr>
        <w:pStyle w:val="ListParagraph"/>
        <w:numPr>
          <w:ilvl w:val="0"/>
          <w:numId w:val="25"/>
        </w:numPr>
        <w:rPr>
          <w:rFonts w:ascii="Arial" w:hAnsi="Arial" w:cs="Arial"/>
        </w:rPr>
      </w:pPr>
      <w:r w:rsidRPr="004B7CE4">
        <w:rPr>
          <w:rFonts w:ascii="Arial" w:hAnsi="Arial" w:cs="Arial"/>
        </w:rPr>
        <w:t xml:space="preserve">The </w:t>
      </w:r>
      <w:r w:rsidR="00C21BD0" w:rsidRPr="004B7CE4">
        <w:rPr>
          <w:rFonts w:ascii="Arial" w:hAnsi="Arial" w:cs="Arial"/>
        </w:rPr>
        <w:t xml:space="preserve">National </w:t>
      </w:r>
      <w:proofErr w:type="spellStart"/>
      <w:r w:rsidR="00C21BD0" w:rsidRPr="004B7CE4">
        <w:rPr>
          <w:rFonts w:ascii="Arial" w:hAnsi="Arial" w:cs="Arial"/>
        </w:rPr>
        <w:t>Center</w:t>
      </w:r>
      <w:proofErr w:type="spellEnd"/>
      <w:r w:rsidR="00F1594C" w:rsidRPr="004B7CE4">
        <w:rPr>
          <w:rFonts w:ascii="Arial" w:hAnsi="Arial" w:cs="Arial"/>
        </w:rPr>
        <w:t xml:space="preserve"> </w:t>
      </w:r>
      <w:r w:rsidR="00C21BD0" w:rsidRPr="004B7CE4">
        <w:rPr>
          <w:rFonts w:ascii="Arial" w:hAnsi="Arial" w:cs="Arial"/>
        </w:rPr>
        <w:t>for Environmental Compliance</w:t>
      </w:r>
      <w:r w:rsidR="003228D4" w:rsidRPr="004B7CE4">
        <w:rPr>
          <w:rFonts w:ascii="Arial" w:hAnsi="Arial" w:cs="Arial"/>
        </w:rPr>
        <w:t xml:space="preserve"> is </w:t>
      </w:r>
      <w:r w:rsidR="00C21BD0" w:rsidRPr="004B7CE4">
        <w:rPr>
          <w:rFonts w:ascii="Arial" w:hAnsi="Arial" w:cs="Arial"/>
        </w:rPr>
        <w:t>responsible for controlling and monitoring environmental compliance. Its tasks include monitoring pollution, developing environmental controls for marine vehicles and anti-fouling systems, and issuing environmental licenses and permits.</w:t>
      </w:r>
    </w:p>
    <w:p w14:paraId="245BC40F" w14:textId="77777777" w:rsidR="0008272F" w:rsidRPr="0008272F" w:rsidRDefault="0008272F" w:rsidP="0008272F">
      <w:pPr>
        <w:rPr>
          <w:rFonts w:ascii="Arial" w:hAnsi="Arial" w:cs="Arial"/>
        </w:rPr>
      </w:pPr>
    </w:p>
    <w:p w14:paraId="66F71C59" w14:textId="3987F4B9" w:rsidR="0084760C" w:rsidRDefault="003118BA" w:rsidP="00CF3279">
      <w:pPr>
        <w:pStyle w:val="ListParagraph"/>
        <w:numPr>
          <w:ilvl w:val="0"/>
          <w:numId w:val="25"/>
        </w:numPr>
        <w:rPr>
          <w:rFonts w:ascii="Arial" w:hAnsi="Arial" w:cs="Arial"/>
        </w:rPr>
      </w:pPr>
      <w:r w:rsidRPr="004B7CE4">
        <w:rPr>
          <w:rFonts w:ascii="Arial" w:hAnsi="Arial" w:cs="Arial"/>
        </w:rPr>
        <w:t xml:space="preserve">The </w:t>
      </w:r>
      <w:r w:rsidR="00C21BD0" w:rsidRPr="004B7CE4">
        <w:rPr>
          <w:rFonts w:ascii="Arial" w:hAnsi="Arial" w:cs="Arial"/>
        </w:rPr>
        <w:t xml:space="preserve">National </w:t>
      </w:r>
      <w:proofErr w:type="spellStart"/>
      <w:r w:rsidR="00C21BD0" w:rsidRPr="004B7CE4">
        <w:rPr>
          <w:rFonts w:ascii="Arial" w:hAnsi="Arial" w:cs="Arial"/>
        </w:rPr>
        <w:t>Center</w:t>
      </w:r>
      <w:proofErr w:type="spellEnd"/>
      <w:r w:rsidR="00C21BD0" w:rsidRPr="004B7CE4">
        <w:rPr>
          <w:rFonts w:ascii="Arial" w:hAnsi="Arial" w:cs="Arial"/>
        </w:rPr>
        <w:t xml:space="preserve"> for Wildlife</w:t>
      </w:r>
      <w:r w:rsidR="003228D4" w:rsidRPr="004B7CE4">
        <w:rPr>
          <w:rFonts w:ascii="Arial" w:hAnsi="Arial" w:cs="Arial"/>
        </w:rPr>
        <w:t xml:space="preserve"> is </w:t>
      </w:r>
      <w:r w:rsidR="00C21BD0" w:rsidRPr="004B7CE4">
        <w:rPr>
          <w:rFonts w:ascii="Arial" w:hAnsi="Arial" w:cs="Arial"/>
        </w:rPr>
        <w:t>responsible for the protection and development of wildlife in the marine and coastal environment. Its tasks include developing national plans for wildlife protection, regulating hunting, and managing invasive species.</w:t>
      </w:r>
    </w:p>
    <w:p w14:paraId="27738F0A" w14:textId="77777777" w:rsidR="0008272F" w:rsidRPr="0008272F" w:rsidRDefault="0008272F" w:rsidP="0008272F">
      <w:pPr>
        <w:rPr>
          <w:rFonts w:ascii="Arial" w:hAnsi="Arial" w:cs="Arial"/>
        </w:rPr>
      </w:pPr>
    </w:p>
    <w:p w14:paraId="642F722E" w14:textId="0F47312B" w:rsidR="00EC4899" w:rsidRDefault="00EC4899" w:rsidP="00423B80">
      <w:pPr>
        <w:pStyle w:val="Heading3"/>
      </w:pPr>
      <w:bookmarkStart w:id="19" w:name="_Toc208484318"/>
      <w:r w:rsidRPr="004B7CE4">
        <w:t>Sri Lanka</w:t>
      </w:r>
      <w:bookmarkEnd w:id="19"/>
    </w:p>
    <w:p w14:paraId="1B4DB97F" w14:textId="77777777" w:rsidR="0008272F" w:rsidRPr="0008272F" w:rsidRDefault="0008272F" w:rsidP="0008272F"/>
    <w:p w14:paraId="2ECCC1AB" w14:textId="3D08135C" w:rsidR="00EC4899" w:rsidRDefault="00EC4899" w:rsidP="00CF3279">
      <w:pPr>
        <w:pStyle w:val="ListParagraph"/>
        <w:numPr>
          <w:ilvl w:val="0"/>
          <w:numId w:val="32"/>
        </w:numPr>
        <w:rPr>
          <w:rFonts w:ascii="Arial" w:hAnsi="Arial" w:cs="Arial"/>
        </w:rPr>
      </w:pPr>
      <w:r w:rsidRPr="004B7CE4">
        <w:rPr>
          <w:rFonts w:ascii="Arial" w:hAnsi="Arial" w:cs="Arial"/>
        </w:rPr>
        <w:t xml:space="preserve">The Fauna and Flora Protection Ordinance </w:t>
      </w:r>
      <w:proofErr w:type="gramStart"/>
      <w:r w:rsidRPr="004B7CE4">
        <w:rPr>
          <w:rFonts w:ascii="Arial" w:hAnsi="Arial" w:cs="Arial"/>
        </w:rPr>
        <w:t>sets</w:t>
      </w:r>
      <w:proofErr w:type="gramEnd"/>
      <w:r w:rsidRPr="004B7CE4">
        <w:rPr>
          <w:rFonts w:ascii="Arial" w:hAnsi="Arial" w:cs="Arial"/>
        </w:rPr>
        <w:t xml:space="preserve"> forth </w:t>
      </w:r>
      <w:proofErr w:type="gramStart"/>
      <w:r w:rsidRPr="004B7CE4">
        <w:rPr>
          <w:rFonts w:ascii="Arial" w:hAnsi="Arial" w:cs="Arial"/>
        </w:rPr>
        <w:t>all of</w:t>
      </w:r>
      <w:proofErr w:type="gramEnd"/>
      <w:r w:rsidRPr="004B7CE4">
        <w:rPr>
          <w:rFonts w:ascii="Arial" w:hAnsi="Arial" w:cs="Arial"/>
        </w:rPr>
        <w:t xml:space="preserve"> the </w:t>
      </w:r>
      <w:r w:rsidR="006D0A66" w:rsidRPr="004B7CE4">
        <w:rPr>
          <w:rFonts w:ascii="Arial" w:hAnsi="Arial" w:cs="Arial"/>
        </w:rPr>
        <w:t>regulations</w:t>
      </w:r>
      <w:r w:rsidRPr="004B7CE4">
        <w:rPr>
          <w:rFonts w:ascii="Arial" w:hAnsi="Arial" w:cs="Arial"/>
        </w:rPr>
        <w:t xml:space="preserve"> prohibiting hunting, import and export of wild species, which is presumed to include whales, dolphins and porpoises. </w:t>
      </w:r>
      <w:r w:rsidR="006D0A66" w:rsidRPr="004B7CE4">
        <w:rPr>
          <w:rFonts w:ascii="Arial" w:hAnsi="Arial" w:cs="Arial"/>
        </w:rPr>
        <w:t xml:space="preserve">It allows for the establishment of MPAs by the Department of Wildlife Conservation (DWC). </w:t>
      </w:r>
      <w:r w:rsidRPr="004B7CE4">
        <w:rPr>
          <w:rFonts w:ascii="Arial" w:hAnsi="Arial" w:cs="Arial"/>
        </w:rPr>
        <w:t>Chapter 469,</w:t>
      </w:r>
      <w:r w:rsidR="006D0A66" w:rsidRPr="004B7CE4">
        <w:rPr>
          <w:rFonts w:ascii="Arial" w:hAnsi="Arial" w:cs="Arial"/>
        </w:rPr>
        <w:t xml:space="preserve"> as well as Regulations under the Tourism Act and specific guidelines issued by the Sri Lanka Tourism Development Authority (SLTDA), </w:t>
      </w:r>
      <w:r w:rsidRPr="004B7CE4">
        <w:rPr>
          <w:rFonts w:ascii="Arial" w:hAnsi="Arial" w:cs="Arial"/>
        </w:rPr>
        <w:t>include regulations related to vessel operation and licensing for marine mammal watching tours, requiring registration and annual registration fees. Only licensed vessels and trained guides are permitted to approach marine mammals.</w:t>
      </w:r>
    </w:p>
    <w:p w14:paraId="0882052D" w14:textId="77777777" w:rsidR="0008272F" w:rsidRPr="004B7CE4" w:rsidRDefault="0008272F" w:rsidP="0008272F">
      <w:pPr>
        <w:pStyle w:val="ListParagraph"/>
        <w:ind w:left="360"/>
        <w:rPr>
          <w:rFonts w:ascii="Arial" w:hAnsi="Arial" w:cs="Arial"/>
        </w:rPr>
      </w:pPr>
    </w:p>
    <w:p w14:paraId="38F36F78" w14:textId="3C642DAF" w:rsidR="0008272F" w:rsidRDefault="0084760C" w:rsidP="00423B80">
      <w:pPr>
        <w:pStyle w:val="Heading3"/>
      </w:pPr>
      <w:bookmarkStart w:id="20" w:name="_Toc208484319"/>
      <w:r w:rsidRPr="004B7CE4">
        <w:t>The United Arab Emirates</w:t>
      </w:r>
      <w:bookmarkEnd w:id="20"/>
    </w:p>
    <w:p w14:paraId="391203E5" w14:textId="77777777" w:rsidR="0008272F" w:rsidRPr="0008272F" w:rsidRDefault="0008272F" w:rsidP="0008272F"/>
    <w:p w14:paraId="336AC602" w14:textId="37FB9D00" w:rsidR="00CF476B" w:rsidRPr="004B7CE4" w:rsidRDefault="0084760C" w:rsidP="002A6718">
      <w:pPr>
        <w:pStyle w:val="ListParagraph"/>
        <w:numPr>
          <w:ilvl w:val="0"/>
          <w:numId w:val="27"/>
        </w:numPr>
        <w:spacing w:after="80"/>
        <w:ind w:hanging="357"/>
        <w:contextualSpacing w:val="0"/>
        <w:rPr>
          <w:rFonts w:ascii="Arial" w:hAnsi="Arial" w:cs="Arial"/>
        </w:rPr>
      </w:pPr>
      <w:r w:rsidRPr="004B7CE4">
        <w:rPr>
          <w:rFonts w:ascii="Arial" w:hAnsi="Arial" w:cs="Arial"/>
        </w:rPr>
        <w:t xml:space="preserve">Federal Law No. (23) </w:t>
      </w:r>
      <w:r w:rsidR="00CF476B" w:rsidRPr="004B7CE4">
        <w:rPr>
          <w:rFonts w:ascii="Arial" w:hAnsi="Arial" w:cs="Arial"/>
        </w:rPr>
        <w:t>of</w:t>
      </w:r>
      <w:r w:rsidRPr="004B7CE4">
        <w:rPr>
          <w:rFonts w:ascii="Arial" w:hAnsi="Arial" w:cs="Arial"/>
        </w:rPr>
        <w:t xml:space="preserve"> 1999 concerning Exploitation, Protection and Development of Living Aquatic Resources </w:t>
      </w:r>
      <w:r w:rsidR="00FE3C30" w:rsidRPr="004B7CE4">
        <w:rPr>
          <w:rFonts w:ascii="Arial" w:hAnsi="Arial" w:cs="Arial"/>
        </w:rPr>
        <w:t>i</w:t>
      </w:r>
      <w:r w:rsidRPr="004B7CE4">
        <w:rPr>
          <w:rFonts w:ascii="Arial" w:hAnsi="Arial" w:cs="Arial"/>
        </w:rPr>
        <w:t xml:space="preserve">n the State </w:t>
      </w:r>
      <w:r w:rsidR="00FE3C30" w:rsidRPr="004B7CE4">
        <w:rPr>
          <w:rFonts w:ascii="Arial" w:hAnsi="Arial" w:cs="Arial"/>
        </w:rPr>
        <w:t>o</w:t>
      </w:r>
      <w:r w:rsidRPr="004B7CE4">
        <w:rPr>
          <w:rFonts w:ascii="Arial" w:hAnsi="Arial" w:cs="Arial"/>
        </w:rPr>
        <w:t xml:space="preserve">f </w:t>
      </w:r>
      <w:r w:rsidR="00FE3C30" w:rsidRPr="004B7CE4">
        <w:rPr>
          <w:rFonts w:ascii="Arial" w:hAnsi="Arial" w:cs="Arial"/>
        </w:rPr>
        <w:t>t</w:t>
      </w:r>
      <w:r w:rsidRPr="004B7CE4">
        <w:rPr>
          <w:rFonts w:ascii="Arial" w:hAnsi="Arial" w:cs="Arial"/>
        </w:rPr>
        <w:t>he United Arab Emirates, Chapter Four Protection and Development</w:t>
      </w:r>
      <w:r w:rsidR="00716461" w:rsidRPr="004B7CE4">
        <w:rPr>
          <w:rFonts w:ascii="Arial" w:hAnsi="Arial" w:cs="Arial"/>
        </w:rPr>
        <w:t>,</w:t>
      </w:r>
      <w:r w:rsidR="00CF476B" w:rsidRPr="004B7CE4">
        <w:rPr>
          <w:rFonts w:ascii="Arial" w:hAnsi="Arial" w:cs="Arial"/>
        </w:rPr>
        <w:t xml:space="preserve"> includes the following </w:t>
      </w:r>
      <w:r w:rsidRPr="004B7CE4">
        <w:rPr>
          <w:rFonts w:ascii="Arial" w:hAnsi="Arial" w:cs="Arial"/>
        </w:rPr>
        <w:t xml:space="preserve">relevant articles: </w:t>
      </w:r>
    </w:p>
    <w:p w14:paraId="6E438E2B" w14:textId="4AC2CC6F" w:rsidR="00CF476B" w:rsidRPr="004B7CE4" w:rsidRDefault="0084760C" w:rsidP="002A6718">
      <w:pPr>
        <w:pStyle w:val="ListParagraph"/>
        <w:numPr>
          <w:ilvl w:val="1"/>
          <w:numId w:val="27"/>
        </w:numPr>
        <w:spacing w:after="80"/>
        <w:ind w:hanging="357"/>
        <w:contextualSpacing w:val="0"/>
        <w:rPr>
          <w:rFonts w:ascii="Arial" w:hAnsi="Arial" w:cs="Arial"/>
        </w:rPr>
      </w:pPr>
      <w:r w:rsidRPr="004B7CE4">
        <w:rPr>
          <w:rFonts w:ascii="Arial" w:hAnsi="Arial" w:cs="Arial"/>
        </w:rPr>
        <w:t xml:space="preserve">Art. 26 </w:t>
      </w:r>
      <w:r w:rsidR="00716461" w:rsidRPr="004B7CE4">
        <w:rPr>
          <w:rFonts w:ascii="Arial" w:hAnsi="Arial" w:cs="Arial"/>
        </w:rPr>
        <w:t xml:space="preserve">which </w:t>
      </w:r>
      <w:r w:rsidRPr="004B7CE4">
        <w:rPr>
          <w:rFonts w:ascii="Arial" w:hAnsi="Arial" w:cs="Arial"/>
        </w:rPr>
        <w:t>specif</w:t>
      </w:r>
      <w:r w:rsidR="00CF476B" w:rsidRPr="004B7CE4">
        <w:rPr>
          <w:rFonts w:ascii="Arial" w:hAnsi="Arial" w:cs="Arial"/>
        </w:rPr>
        <w:t>ies</w:t>
      </w:r>
      <w:r w:rsidRPr="004B7CE4">
        <w:rPr>
          <w:rFonts w:ascii="Arial" w:hAnsi="Arial" w:cs="Arial"/>
        </w:rPr>
        <w:t xml:space="preserve"> banned fishing gear</w:t>
      </w:r>
      <w:r w:rsidR="00CF476B" w:rsidRPr="004B7CE4">
        <w:rPr>
          <w:rFonts w:ascii="Arial" w:hAnsi="Arial" w:cs="Arial"/>
        </w:rPr>
        <w:t>, including drift nets</w:t>
      </w:r>
    </w:p>
    <w:p w14:paraId="2F7F7E04" w14:textId="0F7CB561" w:rsidR="0084760C" w:rsidRDefault="0084760C" w:rsidP="00CF3279">
      <w:pPr>
        <w:pStyle w:val="ListParagraph"/>
        <w:numPr>
          <w:ilvl w:val="1"/>
          <w:numId w:val="27"/>
        </w:numPr>
        <w:rPr>
          <w:rFonts w:ascii="Arial" w:hAnsi="Arial" w:cs="Arial"/>
        </w:rPr>
      </w:pPr>
      <w:r w:rsidRPr="004B7CE4">
        <w:rPr>
          <w:rFonts w:ascii="Arial" w:hAnsi="Arial" w:cs="Arial"/>
        </w:rPr>
        <w:t xml:space="preserve">Art. 28 </w:t>
      </w:r>
      <w:r w:rsidR="00716461" w:rsidRPr="004B7CE4">
        <w:rPr>
          <w:rFonts w:ascii="Arial" w:hAnsi="Arial" w:cs="Arial"/>
        </w:rPr>
        <w:t>which</w:t>
      </w:r>
      <w:r w:rsidR="00CF476B" w:rsidRPr="004B7CE4">
        <w:rPr>
          <w:rFonts w:ascii="Arial" w:hAnsi="Arial" w:cs="Arial"/>
        </w:rPr>
        <w:t xml:space="preserve"> prohibits the capture of whales and all other marine mammals</w:t>
      </w:r>
    </w:p>
    <w:p w14:paraId="52AEECEF" w14:textId="77777777" w:rsidR="0008272F" w:rsidRPr="004B7CE4" w:rsidRDefault="0008272F" w:rsidP="0008272F">
      <w:pPr>
        <w:pStyle w:val="ListParagraph"/>
        <w:ind w:left="1080"/>
        <w:rPr>
          <w:rFonts w:ascii="Arial" w:hAnsi="Arial" w:cs="Arial"/>
        </w:rPr>
      </w:pPr>
    </w:p>
    <w:p w14:paraId="1DFA18A6" w14:textId="3E46F52C" w:rsidR="00CF476B" w:rsidRDefault="00CF476B" w:rsidP="00CF3279">
      <w:pPr>
        <w:pStyle w:val="ListParagraph"/>
        <w:numPr>
          <w:ilvl w:val="0"/>
          <w:numId w:val="27"/>
        </w:numPr>
        <w:rPr>
          <w:rFonts w:ascii="Arial" w:hAnsi="Arial" w:cs="Arial"/>
        </w:rPr>
      </w:pPr>
      <w:r w:rsidRPr="004B7CE4">
        <w:rPr>
          <w:rFonts w:ascii="Arial" w:hAnsi="Arial" w:cs="Arial"/>
        </w:rPr>
        <w:t>Federal Law No. (24) of 1999 for the Protection and Development of the Environment</w:t>
      </w:r>
      <w:r w:rsidR="003E68F2" w:rsidRPr="004B7CE4">
        <w:rPr>
          <w:rFonts w:ascii="Arial" w:hAnsi="Arial" w:cs="Arial"/>
        </w:rPr>
        <w:t>, Chapter VI on Natural Reserves</w:t>
      </w:r>
      <w:r w:rsidR="001D5FC5" w:rsidRPr="004B7CE4">
        <w:rPr>
          <w:rFonts w:ascii="Arial" w:hAnsi="Arial" w:cs="Arial"/>
        </w:rPr>
        <w:t>,</w:t>
      </w:r>
      <w:r w:rsidR="003E68F2" w:rsidRPr="004B7CE4">
        <w:rPr>
          <w:rFonts w:ascii="Arial" w:hAnsi="Arial" w:cs="Arial"/>
        </w:rPr>
        <w:t xml:space="preserve"> prohibits a wide range of human activities that could negatively impact wildlife in natural reserves, of which there are a few potentially relevant to ASHW (see </w:t>
      </w:r>
      <w:hyperlink r:id="rId30" w:history="1">
        <w:r w:rsidR="003E68F2" w:rsidRPr="004B7CE4">
          <w:rPr>
            <w:rStyle w:val="Hyperlink"/>
            <w:rFonts w:ascii="Arial" w:hAnsi="Arial" w:cs="Arial"/>
          </w:rPr>
          <w:t>https://www.protectedplanet.net/country/ARE</w:t>
        </w:r>
      </w:hyperlink>
      <w:r w:rsidR="003E68F2" w:rsidRPr="004B7CE4">
        <w:rPr>
          <w:rFonts w:ascii="Arial" w:hAnsi="Arial" w:cs="Arial"/>
        </w:rPr>
        <w:t xml:space="preserve">). </w:t>
      </w:r>
    </w:p>
    <w:p w14:paraId="58221640" w14:textId="77777777" w:rsidR="0008272F" w:rsidRPr="004B7CE4" w:rsidRDefault="0008272F" w:rsidP="0008272F">
      <w:pPr>
        <w:pStyle w:val="ListParagraph"/>
        <w:ind w:left="360"/>
        <w:rPr>
          <w:rFonts w:ascii="Arial" w:hAnsi="Arial" w:cs="Arial"/>
        </w:rPr>
      </w:pPr>
    </w:p>
    <w:p w14:paraId="600D569C" w14:textId="20D17582" w:rsidR="00C852B8" w:rsidRPr="004B7CE4" w:rsidRDefault="003E68F2" w:rsidP="00C852B8">
      <w:pPr>
        <w:pStyle w:val="ListParagraph"/>
        <w:numPr>
          <w:ilvl w:val="0"/>
          <w:numId w:val="27"/>
        </w:numPr>
        <w:rPr>
          <w:rFonts w:ascii="Arial" w:hAnsi="Arial" w:cs="Arial"/>
        </w:rPr>
      </w:pPr>
      <w:r w:rsidRPr="004B7CE4">
        <w:rPr>
          <w:rFonts w:ascii="Arial" w:hAnsi="Arial" w:cs="Arial"/>
        </w:rPr>
        <w:t>Federal Law No. 16 of 2007 on Animal Welfare, Article (5)</w:t>
      </w:r>
      <w:r w:rsidR="002C1E50" w:rsidRPr="004B7CE4">
        <w:rPr>
          <w:rFonts w:ascii="Arial" w:hAnsi="Arial" w:cs="Arial"/>
        </w:rPr>
        <w:t>,</w:t>
      </w:r>
      <w:r w:rsidRPr="004B7CE4">
        <w:rPr>
          <w:rFonts w:ascii="Arial" w:hAnsi="Arial" w:cs="Arial"/>
        </w:rPr>
        <w:t xml:space="preserve"> discusses the protection of marine environments and biodiversity, likely inclusive of whales and large marine mammals. Article (13) indicates penalties for harming marine species or ecosystems.</w:t>
      </w:r>
    </w:p>
    <w:p w14:paraId="72E345DE" w14:textId="433875E5" w:rsidR="00C852B8" w:rsidRDefault="00C852B8" w:rsidP="00CF3279">
      <w:pPr>
        <w:pStyle w:val="ListParagraph"/>
        <w:numPr>
          <w:ilvl w:val="0"/>
          <w:numId w:val="27"/>
        </w:numPr>
        <w:rPr>
          <w:rFonts w:ascii="Arial" w:hAnsi="Arial" w:cs="Arial"/>
        </w:rPr>
      </w:pPr>
      <w:r w:rsidRPr="004B7CE4">
        <w:rPr>
          <w:rFonts w:ascii="Arial" w:hAnsi="Arial" w:cs="Arial"/>
        </w:rPr>
        <w:lastRenderedPageBreak/>
        <w:t xml:space="preserve">Furthermore, </w:t>
      </w:r>
      <w:r w:rsidR="00BF001C" w:rsidRPr="004B7CE4">
        <w:rPr>
          <w:rFonts w:ascii="Arial" w:hAnsi="Arial" w:cs="Arial"/>
        </w:rPr>
        <w:t>m</w:t>
      </w:r>
      <w:r w:rsidRPr="004B7CE4">
        <w:rPr>
          <w:rFonts w:ascii="Arial" w:hAnsi="Arial" w:cs="Arial"/>
        </w:rPr>
        <w:t>arine mammal conservation actions are included in the UAE National Biodiversity Strategy and Action Plan 2031 (NBSAP 2031), which commits to conserving marine biodiversity, including marine mammals, in alignment with the Kunming–Montreal Global Biodiversity Framework.</w:t>
      </w:r>
    </w:p>
    <w:p w14:paraId="115CF03C" w14:textId="77777777" w:rsidR="0008272F" w:rsidRPr="004B7CE4" w:rsidRDefault="0008272F" w:rsidP="0008272F">
      <w:pPr>
        <w:pStyle w:val="ListParagraph"/>
        <w:ind w:left="360"/>
        <w:rPr>
          <w:rFonts w:ascii="Arial" w:hAnsi="Arial" w:cs="Arial"/>
        </w:rPr>
      </w:pPr>
    </w:p>
    <w:p w14:paraId="357D01AD" w14:textId="3DA0710F" w:rsidR="00C852B8" w:rsidRDefault="00C852B8" w:rsidP="00C852B8">
      <w:pPr>
        <w:pStyle w:val="ListParagraph"/>
        <w:numPr>
          <w:ilvl w:val="0"/>
          <w:numId w:val="27"/>
        </w:numPr>
        <w:rPr>
          <w:rFonts w:ascii="Arial" w:hAnsi="Arial" w:cs="Arial"/>
        </w:rPr>
      </w:pPr>
      <w:r w:rsidRPr="004B7CE4">
        <w:rPr>
          <w:rFonts w:ascii="Arial" w:hAnsi="Arial" w:cs="Arial"/>
        </w:rPr>
        <w:t xml:space="preserve">The UAE has declared 16 MPAs (including </w:t>
      </w:r>
      <w:proofErr w:type="spellStart"/>
      <w:r w:rsidRPr="004B7CE4">
        <w:rPr>
          <w:rFonts w:ascii="Arial" w:hAnsi="Arial" w:cs="Arial"/>
        </w:rPr>
        <w:t>Marawah</w:t>
      </w:r>
      <w:proofErr w:type="spellEnd"/>
      <w:r w:rsidRPr="004B7CE4">
        <w:rPr>
          <w:rFonts w:ascii="Arial" w:hAnsi="Arial" w:cs="Arial"/>
        </w:rPr>
        <w:t xml:space="preserve"> Biosphere Reserve, Ras Ghanada, and others), which provide indirect protection to potential cetacean habitats.</w:t>
      </w:r>
    </w:p>
    <w:p w14:paraId="78085BE0" w14:textId="77777777" w:rsidR="0008272F" w:rsidRPr="0008272F" w:rsidRDefault="0008272F" w:rsidP="0008272F">
      <w:pPr>
        <w:rPr>
          <w:rFonts w:ascii="Arial" w:hAnsi="Arial" w:cs="Arial"/>
        </w:rPr>
      </w:pPr>
    </w:p>
    <w:p w14:paraId="2FF9152F" w14:textId="6C84F38A" w:rsidR="00C852B8" w:rsidRDefault="00C852B8" w:rsidP="00E15AE7">
      <w:pPr>
        <w:pStyle w:val="ListParagraph"/>
        <w:numPr>
          <w:ilvl w:val="0"/>
          <w:numId w:val="27"/>
        </w:numPr>
        <w:rPr>
          <w:rFonts w:ascii="Arial" w:hAnsi="Arial" w:cs="Arial"/>
        </w:rPr>
      </w:pPr>
      <w:r w:rsidRPr="004B7CE4">
        <w:rPr>
          <w:rFonts w:ascii="Arial" w:hAnsi="Arial" w:cs="Arial"/>
        </w:rPr>
        <w:t xml:space="preserve">The UAE contributes to regional and international marine mammal stranding networks through representatives from the Environment Agency–Abu Dhabi, Zayed University (UAE Dolphin Project), and SeaWorld Abu Dhabi, all of which </w:t>
      </w:r>
      <w:r w:rsidR="0031490D" w:rsidRPr="004B7CE4">
        <w:rPr>
          <w:rFonts w:ascii="Arial" w:hAnsi="Arial" w:cs="Arial"/>
        </w:rPr>
        <w:t xml:space="preserve">are </w:t>
      </w:r>
      <w:r w:rsidRPr="004B7CE4">
        <w:rPr>
          <w:rFonts w:ascii="Arial" w:hAnsi="Arial" w:cs="Arial"/>
        </w:rPr>
        <w:t xml:space="preserve">formally members of the </w:t>
      </w:r>
      <w:hyperlink r:id="rId31" w:history="1">
        <w:r w:rsidRPr="004B7CE4">
          <w:rPr>
            <w:rStyle w:val="Hyperlink"/>
            <w:rFonts w:ascii="Arial" w:hAnsi="Arial" w:cs="Arial"/>
          </w:rPr>
          <w:t>Global Stranding Network</w:t>
        </w:r>
      </w:hyperlink>
      <w:r w:rsidRPr="004B7CE4">
        <w:rPr>
          <w:rFonts w:ascii="Arial" w:hAnsi="Arial" w:cs="Arial"/>
        </w:rPr>
        <w:t xml:space="preserve">. At the national level, the Sharjah Environment and Protected Areas Authority (EPAA) launched a dedicated Marine Mammal Strandings Response Programme in 2021, allowing systematic monitoring and investigation of stranded cetaceans along UAE coasts. </w:t>
      </w:r>
    </w:p>
    <w:p w14:paraId="121EDCA4" w14:textId="77777777" w:rsidR="0008272F" w:rsidRPr="0008272F" w:rsidRDefault="0008272F" w:rsidP="0008272F">
      <w:pPr>
        <w:rPr>
          <w:rFonts w:ascii="Arial" w:hAnsi="Arial" w:cs="Arial"/>
        </w:rPr>
      </w:pPr>
    </w:p>
    <w:p w14:paraId="2D127565" w14:textId="533F7016" w:rsidR="009F636F" w:rsidRDefault="009F636F" w:rsidP="00423B80">
      <w:pPr>
        <w:pStyle w:val="Heading3"/>
      </w:pPr>
      <w:bookmarkStart w:id="21" w:name="_Toc208484320"/>
      <w:r w:rsidRPr="004B7CE4">
        <w:t>Yemen</w:t>
      </w:r>
      <w:bookmarkEnd w:id="21"/>
    </w:p>
    <w:p w14:paraId="206E8388" w14:textId="77777777" w:rsidR="00BD4120" w:rsidRPr="00BD4120" w:rsidRDefault="00BD4120" w:rsidP="00BD4120"/>
    <w:p w14:paraId="123783F8" w14:textId="2AD277BA" w:rsidR="006D0A66" w:rsidRPr="00A06521" w:rsidRDefault="006D0A66" w:rsidP="000E1BE9">
      <w:pPr>
        <w:pStyle w:val="ListParagraph"/>
        <w:numPr>
          <w:ilvl w:val="0"/>
          <w:numId w:val="33"/>
        </w:numPr>
        <w:contextualSpacing w:val="0"/>
        <w:rPr>
          <w:rFonts w:ascii="Arial" w:hAnsi="Arial" w:cs="Arial"/>
        </w:rPr>
      </w:pPr>
      <w:r w:rsidRPr="00A06521">
        <w:rPr>
          <w:rFonts w:ascii="Arial" w:hAnsi="Arial" w:cs="Arial"/>
        </w:rPr>
        <w:t xml:space="preserve">Law No. 43 of 1997, regulates fishing, exploitation, and protection of aquatic resources, including marine mammals. </w:t>
      </w:r>
      <w:r w:rsidR="000E1BE9" w:rsidRPr="00A06521">
        <w:rPr>
          <w:rFonts w:ascii="Arial" w:hAnsi="Arial" w:cs="Arial"/>
        </w:rPr>
        <w:t>Article 52(d) prohibits the catching of whales.</w:t>
      </w:r>
    </w:p>
    <w:p w14:paraId="2D55A45B" w14:textId="77777777" w:rsidR="00BD4120" w:rsidRPr="00A06521" w:rsidRDefault="00BD4120" w:rsidP="00BD4120">
      <w:pPr>
        <w:pStyle w:val="ListParagraph"/>
        <w:ind w:left="360"/>
        <w:contextualSpacing w:val="0"/>
        <w:rPr>
          <w:rFonts w:ascii="Arial" w:hAnsi="Arial" w:cs="Arial"/>
        </w:rPr>
      </w:pPr>
    </w:p>
    <w:p w14:paraId="799137F0" w14:textId="29FC58DB" w:rsidR="006D0A66" w:rsidRPr="00A06521" w:rsidRDefault="006D0A66" w:rsidP="006D0A66">
      <w:pPr>
        <w:pStyle w:val="ListParagraph"/>
        <w:numPr>
          <w:ilvl w:val="0"/>
          <w:numId w:val="33"/>
        </w:numPr>
        <w:contextualSpacing w:val="0"/>
        <w:rPr>
          <w:rFonts w:ascii="Arial" w:hAnsi="Arial" w:cs="Arial"/>
        </w:rPr>
      </w:pPr>
      <w:r w:rsidRPr="00A06521">
        <w:rPr>
          <w:rFonts w:ascii="Arial" w:hAnsi="Arial" w:cs="Arial"/>
        </w:rPr>
        <w:t xml:space="preserve">The Environment Protection Law No. 26 of 1995 also plays a role by allowing for the establishment of protected areas for the conservation of biodiversity and ecosystems, potentially including areas important for cetacean populations. </w:t>
      </w:r>
    </w:p>
    <w:p w14:paraId="0F1DE986" w14:textId="77777777" w:rsidR="00BD4120" w:rsidRPr="00A06521" w:rsidRDefault="00BD4120" w:rsidP="00BD4120">
      <w:pPr>
        <w:rPr>
          <w:rFonts w:ascii="Arial" w:hAnsi="Arial" w:cs="Arial"/>
        </w:rPr>
      </w:pPr>
    </w:p>
    <w:p w14:paraId="32C8D65C" w14:textId="4C9FE303" w:rsidR="00136CFB" w:rsidRPr="00A06521" w:rsidRDefault="00136CFB" w:rsidP="00136CFB">
      <w:pPr>
        <w:pStyle w:val="ListParagraph"/>
        <w:numPr>
          <w:ilvl w:val="0"/>
          <w:numId w:val="33"/>
        </w:numPr>
        <w:contextualSpacing w:val="0"/>
        <w:rPr>
          <w:rFonts w:ascii="Arial" w:hAnsi="Arial" w:cs="Arial"/>
        </w:rPr>
      </w:pPr>
      <w:r w:rsidRPr="00A06521">
        <w:rPr>
          <w:rFonts w:ascii="Arial" w:hAnsi="Arial" w:cs="Arial"/>
        </w:rPr>
        <w:t>Article (52) of Law No. (2) of 2006 regarding the regulation, exploitation, and protection of aquatic life, prohibits the capture/hunting of whales</w:t>
      </w:r>
      <w:r w:rsidR="00351390" w:rsidRPr="00A06521">
        <w:rPr>
          <w:rFonts w:ascii="Arial" w:hAnsi="Arial" w:cs="Arial"/>
        </w:rPr>
        <w:t>,</w:t>
      </w:r>
      <w:r w:rsidRPr="00A06521">
        <w:rPr>
          <w:rFonts w:ascii="Arial" w:hAnsi="Arial" w:cs="Arial"/>
        </w:rPr>
        <w:t xml:space="preserve"> marine mammals and turtles, or the use of their eggs, except for those designated for scientific research with a license from the Ministry.</w:t>
      </w:r>
    </w:p>
    <w:p w14:paraId="339B5007" w14:textId="77777777" w:rsidR="00BD4120" w:rsidRPr="00A06521" w:rsidRDefault="00BD4120" w:rsidP="00BD4120">
      <w:pPr>
        <w:rPr>
          <w:rFonts w:ascii="Arial" w:hAnsi="Arial" w:cs="Arial"/>
        </w:rPr>
      </w:pPr>
    </w:p>
    <w:p w14:paraId="52D68A35" w14:textId="74BCDA4F" w:rsidR="00136CFB" w:rsidRDefault="00136CFB" w:rsidP="00136CFB">
      <w:pPr>
        <w:pStyle w:val="ListParagraph"/>
        <w:numPr>
          <w:ilvl w:val="0"/>
          <w:numId w:val="33"/>
        </w:numPr>
        <w:contextualSpacing w:val="0"/>
        <w:rPr>
          <w:rFonts w:ascii="Arial" w:hAnsi="Arial" w:cs="Arial"/>
        </w:rPr>
      </w:pPr>
      <w:r w:rsidRPr="00A06521">
        <w:rPr>
          <w:rFonts w:ascii="Arial" w:hAnsi="Arial" w:cs="Arial"/>
        </w:rPr>
        <w:t xml:space="preserve">Resolution No. 104 of 2002 regarding the regulation of trade in </w:t>
      </w:r>
      <w:r w:rsidR="00FA3D36" w:rsidRPr="00A06521">
        <w:rPr>
          <w:rFonts w:ascii="Arial" w:hAnsi="Arial" w:cs="Arial"/>
        </w:rPr>
        <w:t>endangered species</w:t>
      </w:r>
      <w:r w:rsidRPr="00A06521">
        <w:rPr>
          <w:rFonts w:ascii="Arial" w:hAnsi="Arial" w:cs="Arial"/>
        </w:rPr>
        <w:t xml:space="preserve">, </w:t>
      </w:r>
      <w:r w:rsidR="00F37519" w:rsidRPr="00A06521">
        <w:rPr>
          <w:rFonts w:ascii="Arial" w:hAnsi="Arial" w:cs="Arial"/>
        </w:rPr>
        <w:t>includes</w:t>
      </w:r>
      <w:r w:rsidRPr="00A06521">
        <w:rPr>
          <w:rFonts w:ascii="Arial" w:hAnsi="Arial" w:cs="Arial"/>
        </w:rPr>
        <w:t xml:space="preserve"> a list of protected species, including some whales.</w:t>
      </w:r>
    </w:p>
    <w:p w14:paraId="0E9A3D83" w14:textId="77777777" w:rsidR="0054082E" w:rsidRPr="0054082E" w:rsidRDefault="0054082E" w:rsidP="0054082E">
      <w:pPr>
        <w:rPr>
          <w:rFonts w:ascii="Arial" w:hAnsi="Arial" w:cs="Arial"/>
        </w:rPr>
      </w:pPr>
    </w:p>
    <w:p w14:paraId="1657395D" w14:textId="41A0FAFC" w:rsidR="003C4C74" w:rsidRDefault="0054082E" w:rsidP="0054082E">
      <w:pPr>
        <w:pStyle w:val="Heading1"/>
        <w:numPr>
          <w:ilvl w:val="0"/>
          <w:numId w:val="6"/>
        </w:numPr>
        <w:spacing w:before="0" w:after="0"/>
        <w:ind w:left="567" w:hanging="567"/>
        <w:rPr>
          <w:rFonts w:ascii="Arial" w:hAnsi="Arial" w:cs="Arial"/>
          <w:color w:val="auto"/>
          <w:sz w:val="22"/>
          <w:szCs w:val="22"/>
        </w:rPr>
      </w:pPr>
      <w:bookmarkStart w:id="22" w:name="_Toc201136433"/>
      <w:bookmarkStart w:id="23" w:name="_Toc208484321"/>
      <w:bookmarkEnd w:id="22"/>
      <w:r w:rsidRPr="0054082E">
        <w:rPr>
          <w:rFonts w:ascii="Arial" w:hAnsi="Arial" w:cs="Arial"/>
          <w:color w:val="auto"/>
          <w:sz w:val="22"/>
          <w:szCs w:val="22"/>
        </w:rPr>
        <w:t>GOVERNANCE</w:t>
      </w:r>
      <w:bookmarkEnd w:id="23"/>
    </w:p>
    <w:p w14:paraId="1F9B4152" w14:textId="77777777" w:rsidR="0045102D" w:rsidRPr="0045102D" w:rsidRDefault="0045102D" w:rsidP="0045102D">
      <w:pPr>
        <w:rPr>
          <w:rFonts w:ascii="Arial" w:hAnsi="Arial" w:cs="Arial"/>
        </w:rPr>
      </w:pPr>
    </w:p>
    <w:p w14:paraId="2B404F45" w14:textId="7AE5E230" w:rsidR="003C4C74" w:rsidRDefault="003C4C74" w:rsidP="00F2694A">
      <w:pPr>
        <w:rPr>
          <w:rFonts w:ascii="Arial" w:hAnsi="Arial" w:cs="Arial"/>
        </w:rPr>
      </w:pPr>
      <w:r w:rsidRPr="004B7CE4">
        <w:rPr>
          <w:rFonts w:ascii="Arial" w:hAnsi="Arial" w:cs="Arial"/>
        </w:rPr>
        <w:t xml:space="preserve">The governance of </w:t>
      </w:r>
      <w:r w:rsidR="00367C9B" w:rsidRPr="004B7CE4">
        <w:rPr>
          <w:rFonts w:ascii="Arial" w:hAnsi="Arial" w:cs="Arial"/>
        </w:rPr>
        <w:t xml:space="preserve">the </w:t>
      </w:r>
      <w:r w:rsidRPr="004B7CE4">
        <w:rPr>
          <w:rFonts w:ascii="Arial" w:hAnsi="Arial" w:cs="Arial"/>
        </w:rPr>
        <w:t xml:space="preserve">ASHW CMP will need to </w:t>
      </w:r>
      <w:proofErr w:type="gramStart"/>
      <w:r w:rsidRPr="007D2F52">
        <w:rPr>
          <w:rFonts w:ascii="Arial" w:hAnsi="Arial" w:cs="Arial"/>
          <w:color w:val="000000" w:themeColor="text1"/>
        </w:rPr>
        <w:t>take into account</w:t>
      </w:r>
      <w:proofErr w:type="gramEnd"/>
      <w:r w:rsidRPr="007D2F52">
        <w:rPr>
          <w:rFonts w:ascii="Arial" w:hAnsi="Arial" w:cs="Arial"/>
          <w:color w:val="000000" w:themeColor="text1"/>
        </w:rPr>
        <w:t xml:space="preserve"> </w:t>
      </w:r>
      <w:r w:rsidR="00AF2A1C" w:rsidRPr="007D2F52">
        <w:rPr>
          <w:rFonts w:ascii="Arial" w:hAnsi="Arial" w:cs="Arial"/>
          <w:color w:val="000000" w:themeColor="text1"/>
        </w:rPr>
        <w:t xml:space="preserve">the </w:t>
      </w:r>
      <w:r w:rsidRPr="007D2F52">
        <w:rPr>
          <w:rFonts w:ascii="Arial" w:hAnsi="Arial" w:cs="Arial"/>
          <w:color w:val="000000" w:themeColor="text1"/>
        </w:rPr>
        <w:t xml:space="preserve">participation and accountability of participating </w:t>
      </w:r>
      <w:r w:rsidR="00631C65" w:rsidRPr="007D2F52">
        <w:rPr>
          <w:rFonts w:ascii="Arial" w:hAnsi="Arial" w:cs="Arial"/>
          <w:color w:val="000000" w:themeColor="text1"/>
        </w:rPr>
        <w:t>s</w:t>
      </w:r>
      <w:r w:rsidR="00FC7335" w:rsidRPr="007D2F52">
        <w:rPr>
          <w:rFonts w:ascii="Arial" w:hAnsi="Arial" w:cs="Arial"/>
          <w:color w:val="000000" w:themeColor="text1"/>
        </w:rPr>
        <w:t>tates</w:t>
      </w:r>
      <w:r w:rsidRPr="007D2F52">
        <w:rPr>
          <w:rFonts w:ascii="Arial" w:hAnsi="Arial" w:cs="Arial"/>
          <w:color w:val="000000" w:themeColor="text1"/>
        </w:rPr>
        <w:t xml:space="preserve"> and stakeholders under the relevant frameworks </w:t>
      </w:r>
      <w:r w:rsidRPr="004B7CE4">
        <w:rPr>
          <w:rFonts w:ascii="Arial" w:hAnsi="Arial" w:cs="Arial"/>
        </w:rPr>
        <w:t xml:space="preserve">for both the IWC and CMS. </w:t>
      </w:r>
    </w:p>
    <w:p w14:paraId="03F35BE5" w14:textId="77777777" w:rsidR="00BD4120" w:rsidRPr="004B7CE4" w:rsidRDefault="00BD4120" w:rsidP="00F2694A">
      <w:pPr>
        <w:rPr>
          <w:rFonts w:ascii="Arial" w:hAnsi="Arial" w:cs="Arial"/>
        </w:rPr>
      </w:pPr>
    </w:p>
    <w:p w14:paraId="5D2DE388" w14:textId="6E3007CE" w:rsidR="003C4C74" w:rsidRDefault="003C4C74" w:rsidP="0045102D">
      <w:pPr>
        <w:pStyle w:val="Heading2"/>
        <w:spacing w:before="0"/>
        <w:ind w:left="1134" w:hanging="567"/>
        <w:rPr>
          <w:rFonts w:ascii="Arial" w:hAnsi="Arial" w:cs="Arial"/>
          <w:color w:val="auto"/>
          <w:spacing w:val="-5"/>
          <w:sz w:val="22"/>
          <w:szCs w:val="22"/>
        </w:rPr>
      </w:pPr>
      <w:bookmarkStart w:id="24" w:name="_Toc208484322"/>
      <w:r w:rsidRPr="0045102D">
        <w:rPr>
          <w:rFonts w:ascii="Arial" w:hAnsi="Arial" w:cs="Arial"/>
          <w:color w:val="auto"/>
          <w:sz w:val="22"/>
          <w:szCs w:val="22"/>
        </w:rPr>
        <w:t xml:space="preserve">3.1 </w:t>
      </w:r>
      <w:r w:rsidR="0045102D">
        <w:rPr>
          <w:rFonts w:ascii="Arial" w:hAnsi="Arial" w:cs="Arial"/>
          <w:color w:val="auto"/>
          <w:sz w:val="22"/>
          <w:szCs w:val="22"/>
        </w:rPr>
        <w:tab/>
      </w:r>
      <w:r w:rsidRPr="0045102D">
        <w:rPr>
          <w:rFonts w:ascii="Arial" w:hAnsi="Arial" w:cs="Arial"/>
          <w:color w:val="auto"/>
          <w:sz w:val="22"/>
          <w:szCs w:val="22"/>
        </w:rPr>
        <w:t>Coordination</w:t>
      </w:r>
      <w:r w:rsidRPr="0045102D">
        <w:rPr>
          <w:rFonts w:ascii="Arial" w:hAnsi="Arial" w:cs="Arial"/>
          <w:color w:val="auto"/>
          <w:spacing w:val="-6"/>
          <w:sz w:val="22"/>
          <w:szCs w:val="22"/>
        </w:rPr>
        <w:t xml:space="preserve"> </w:t>
      </w:r>
      <w:r w:rsidRPr="0045102D">
        <w:rPr>
          <w:rFonts w:ascii="Arial" w:hAnsi="Arial" w:cs="Arial"/>
          <w:color w:val="auto"/>
          <w:sz w:val="22"/>
          <w:szCs w:val="22"/>
        </w:rPr>
        <w:t>of</w:t>
      </w:r>
      <w:r w:rsidRPr="0045102D">
        <w:rPr>
          <w:rFonts w:ascii="Arial" w:hAnsi="Arial" w:cs="Arial"/>
          <w:color w:val="auto"/>
          <w:spacing w:val="-6"/>
          <w:sz w:val="22"/>
          <w:szCs w:val="22"/>
        </w:rPr>
        <w:t xml:space="preserve"> </w:t>
      </w:r>
      <w:r w:rsidRPr="0045102D">
        <w:rPr>
          <w:rFonts w:ascii="Arial" w:hAnsi="Arial" w:cs="Arial"/>
          <w:color w:val="auto"/>
          <w:sz w:val="22"/>
          <w:szCs w:val="22"/>
        </w:rPr>
        <w:t>a</w:t>
      </w:r>
      <w:r w:rsidRPr="0045102D">
        <w:rPr>
          <w:rFonts w:ascii="Arial" w:hAnsi="Arial" w:cs="Arial"/>
          <w:color w:val="auto"/>
          <w:spacing w:val="-5"/>
          <w:sz w:val="22"/>
          <w:szCs w:val="22"/>
        </w:rPr>
        <w:t xml:space="preserve"> CMP</w:t>
      </w:r>
      <w:bookmarkEnd w:id="24"/>
    </w:p>
    <w:p w14:paraId="4D49DC39" w14:textId="77777777" w:rsidR="0045102D" w:rsidRPr="0045102D" w:rsidRDefault="0045102D" w:rsidP="0045102D">
      <w:pPr>
        <w:rPr>
          <w:rFonts w:ascii="Arial" w:hAnsi="Arial" w:cs="Arial"/>
        </w:rPr>
      </w:pPr>
    </w:p>
    <w:p w14:paraId="29DA5E1F" w14:textId="7DEB3B56" w:rsidR="003C4C74" w:rsidRDefault="003C4C74" w:rsidP="004A70CF">
      <w:pPr>
        <w:pStyle w:val="ListParagraph"/>
        <w:numPr>
          <w:ilvl w:val="0"/>
          <w:numId w:val="11"/>
        </w:numPr>
        <w:ind w:left="567" w:hanging="567"/>
        <w:contextualSpacing w:val="0"/>
        <w:rPr>
          <w:rFonts w:ascii="Arial" w:hAnsi="Arial" w:cs="Arial"/>
        </w:rPr>
      </w:pPr>
      <w:r w:rsidRPr="004B7CE4">
        <w:rPr>
          <w:rFonts w:ascii="Arial" w:hAnsi="Arial" w:cs="Arial"/>
        </w:rPr>
        <w:t xml:space="preserve">A Steering Committee will be formed that includes adequate representation from the IWC, the CMS, and participating </w:t>
      </w:r>
      <w:r w:rsidR="006C344A" w:rsidRPr="004B7CE4">
        <w:rPr>
          <w:rFonts w:ascii="Arial" w:hAnsi="Arial" w:cs="Arial"/>
        </w:rPr>
        <w:t>Range States</w:t>
      </w:r>
      <w:r w:rsidRPr="004B7CE4">
        <w:rPr>
          <w:rFonts w:ascii="Arial" w:hAnsi="Arial" w:cs="Arial"/>
        </w:rPr>
        <w:t xml:space="preserve">. </w:t>
      </w:r>
    </w:p>
    <w:p w14:paraId="64258354" w14:textId="77777777" w:rsidR="00A77330" w:rsidRPr="004B7CE4" w:rsidRDefault="00A77330" w:rsidP="004A70CF">
      <w:pPr>
        <w:pStyle w:val="ListParagraph"/>
        <w:ind w:left="567" w:hanging="567"/>
        <w:contextualSpacing w:val="0"/>
        <w:rPr>
          <w:rFonts w:ascii="Arial" w:hAnsi="Arial" w:cs="Arial"/>
        </w:rPr>
      </w:pPr>
    </w:p>
    <w:p w14:paraId="39598243" w14:textId="77777777" w:rsidR="003C4C74" w:rsidRDefault="003C4C74" w:rsidP="004A70CF">
      <w:pPr>
        <w:pStyle w:val="ListParagraph"/>
        <w:numPr>
          <w:ilvl w:val="0"/>
          <w:numId w:val="11"/>
        </w:numPr>
        <w:ind w:left="567" w:hanging="567"/>
        <w:contextualSpacing w:val="0"/>
        <w:rPr>
          <w:rFonts w:ascii="Arial" w:hAnsi="Arial" w:cs="Arial"/>
        </w:rPr>
      </w:pPr>
      <w:r w:rsidRPr="004B7CE4">
        <w:rPr>
          <w:rFonts w:ascii="Arial" w:hAnsi="Arial" w:cs="Arial"/>
        </w:rPr>
        <w:t>A Scientific Advisory Board will be established through a nomination process overseen by the Steering Committee.</w:t>
      </w:r>
    </w:p>
    <w:p w14:paraId="4A1A601E" w14:textId="77777777" w:rsidR="00A77330" w:rsidRPr="00A77330" w:rsidRDefault="00A77330" w:rsidP="004A70CF">
      <w:pPr>
        <w:ind w:left="567" w:hanging="567"/>
        <w:rPr>
          <w:rFonts w:ascii="Arial" w:hAnsi="Arial" w:cs="Arial"/>
        </w:rPr>
      </w:pPr>
    </w:p>
    <w:p w14:paraId="39E70441" w14:textId="44505D16" w:rsidR="003C4C74" w:rsidRPr="004B7CE4" w:rsidRDefault="003C4C74" w:rsidP="004A70CF">
      <w:pPr>
        <w:pStyle w:val="ListParagraph"/>
        <w:numPr>
          <w:ilvl w:val="0"/>
          <w:numId w:val="11"/>
        </w:numPr>
        <w:ind w:left="567" w:hanging="567"/>
        <w:contextualSpacing w:val="0"/>
        <w:rPr>
          <w:rFonts w:ascii="Arial" w:hAnsi="Arial" w:cs="Arial"/>
        </w:rPr>
      </w:pPr>
      <w:r w:rsidRPr="004B7CE4">
        <w:rPr>
          <w:rFonts w:ascii="Arial" w:hAnsi="Arial" w:cs="Arial"/>
        </w:rPr>
        <w:t>A Coordinator will be appointed by the Steering Committee, who will draw up detailed terms of reference. The Coordinator can also count on support from members of the Arabian Sea Whale Network, building on communication channels that have been developed</w:t>
      </w:r>
      <w:r w:rsidR="000E1BE9" w:rsidRPr="004B7CE4">
        <w:rPr>
          <w:rFonts w:ascii="Arial" w:hAnsi="Arial" w:cs="Arial"/>
        </w:rPr>
        <w:t>, such as the website, email distribution list, infographic</w:t>
      </w:r>
      <w:r w:rsidR="00DB6533" w:rsidRPr="004B7CE4">
        <w:rPr>
          <w:rFonts w:ascii="Arial" w:hAnsi="Arial" w:cs="Arial"/>
        </w:rPr>
        <w:t>s</w:t>
      </w:r>
      <w:r w:rsidR="000E1BE9" w:rsidRPr="004B7CE4">
        <w:rPr>
          <w:rFonts w:ascii="Arial" w:hAnsi="Arial" w:cs="Arial"/>
        </w:rPr>
        <w:t>, newsletters, social media accounts,</w:t>
      </w:r>
      <w:r w:rsidRPr="004B7CE4">
        <w:rPr>
          <w:rFonts w:ascii="Arial" w:hAnsi="Arial" w:cs="Arial"/>
        </w:rPr>
        <w:t xml:space="preserve"> </w:t>
      </w:r>
      <w:r w:rsidR="000E1BE9" w:rsidRPr="004B7CE4">
        <w:rPr>
          <w:rFonts w:ascii="Arial" w:hAnsi="Arial" w:cs="Arial"/>
        </w:rPr>
        <w:t xml:space="preserve">working groups </w:t>
      </w:r>
      <w:r w:rsidRPr="004B7CE4">
        <w:rPr>
          <w:rFonts w:ascii="Arial" w:hAnsi="Arial" w:cs="Arial"/>
        </w:rPr>
        <w:t>and various initiatives to assess capacity</w:t>
      </w:r>
      <w:r w:rsidR="004E7266" w:rsidRPr="004B7CE4">
        <w:rPr>
          <w:rFonts w:ascii="Arial" w:hAnsi="Arial" w:cs="Arial"/>
        </w:rPr>
        <w:t>-</w:t>
      </w:r>
      <w:r w:rsidRPr="004B7CE4">
        <w:rPr>
          <w:rFonts w:ascii="Arial" w:hAnsi="Arial" w:cs="Arial"/>
        </w:rPr>
        <w:t>building needs.</w:t>
      </w:r>
    </w:p>
    <w:p w14:paraId="6E9B0921" w14:textId="77777777" w:rsidR="003C4C74" w:rsidRPr="00E519A0" w:rsidRDefault="003C4C74" w:rsidP="0045102D">
      <w:pPr>
        <w:pStyle w:val="ListParagraph"/>
        <w:contextualSpacing w:val="0"/>
        <w:rPr>
          <w:rFonts w:ascii="Arial" w:hAnsi="Arial" w:cs="Arial"/>
        </w:rPr>
      </w:pPr>
    </w:p>
    <w:p w14:paraId="2316C72C" w14:textId="699EC6CA" w:rsidR="00387C77" w:rsidRPr="00387C77" w:rsidRDefault="00EF74EF" w:rsidP="00387C77">
      <w:pPr>
        <w:pStyle w:val="Heading2"/>
        <w:numPr>
          <w:ilvl w:val="1"/>
          <w:numId w:val="8"/>
        </w:numPr>
        <w:spacing w:before="0"/>
        <w:ind w:left="1134" w:hanging="567"/>
        <w:jc w:val="left"/>
        <w:rPr>
          <w:rFonts w:ascii="Arial" w:hAnsi="Arial" w:cs="Arial"/>
          <w:color w:val="auto"/>
          <w:spacing w:val="-5"/>
          <w:sz w:val="22"/>
          <w:szCs w:val="22"/>
        </w:rPr>
      </w:pPr>
      <w:r w:rsidRPr="003A0848">
        <w:rPr>
          <w:rFonts w:ascii="Arial" w:hAnsi="Arial" w:cs="Arial"/>
          <w:color w:val="auto"/>
          <w:sz w:val="22"/>
          <w:szCs w:val="22"/>
        </w:rPr>
        <w:lastRenderedPageBreak/>
        <w:t xml:space="preserve"> </w:t>
      </w:r>
      <w:bookmarkStart w:id="25" w:name="_Toc208484323"/>
      <w:r w:rsidR="003C4C74" w:rsidRPr="003A0848">
        <w:rPr>
          <w:rFonts w:ascii="Arial" w:hAnsi="Arial" w:cs="Arial"/>
          <w:color w:val="auto"/>
          <w:sz w:val="22"/>
          <w:szCs w:val="22"/>
        </w:rPr>
        <w:t>Timeline</w:t>
      </w:r>
      <w:r w:rsidR="003C4C74" w:rsidRPr="003A0848">
        <w:rPr>
          <w:rFonts w:ascii="Arial" w:hAnsi="Arial" w:cs="Arial"/>
          <w:color w:val="auto"/>
          <w:spacing w:val="-5"/>
          <w:sz w:val="22"/>
          <w:szCs w:val="22"/>
        </w:rPr>
        <w:t xml:space="preserve"> </w:t>
      </w:r>
      <w:r w:rsidR="003C4C74" w:rsidRPr="003A0848">
        <w:rPr>
          <w:rFonts w:ascii="Arial" w:hAnsi="Arial" w:cs="Arial"/>
          <w:color w:val="auto"/>
          <w:sz w:val="22"/>
          <w:szCs w:val="22"/>
        </w:rPr>
        <w:t>for</w:t>
      </w:r>
      <w:r w:rsidR="003C4C74" w:rsidRPr="003A0848">
        <w:rPr>
          <w:rFonts w:ascii="Arial" w:hAnsi="Arial" w:cs="Arial"/>
          <w:color w:val="auto"/>
          <w:spacing w:val="-3"/>
          <w:sz w:val="22"/>
          <w:szCs w:val="22"/>
        </w:rPr>
        <w:t xml:space="preserve"> </w:t>
      </w:r>
      <w:r w:rsidR="003C4C74" w:rsidRPr="003A0848">
        <w:rPr>
          <w:rFonts w:ascii="Arial" w:hAnsi="Arial" w:cs="Arial"/>
          <w:color w:val="auto"/>
          <w:sz w:val="22"/>
          <w:szCs w:val="22"/>
        </w:rPr>
        <w:t>a</w:t>
      </w:r>
      <w:r w:rsidR="003C4C74" w:rsidRPr="003A0848">
        <w:rPr>
          <w:rFonts w:ascii="Arial" w:hAnsi="Arial" w:cs="Arial"/>
          <w:color w:val="auto"/>
          <w:spacing w:val="-4"/>
          <w:sz w:val="22"/>
          <w:szCs w:val="22"/>
        </w:rPr>
        <w:t xml:space="preserve"> </w:t>
      </w:r>
      <w:r w:rsidR="003C4C74" w:rsidRPr="003A0848">
        <w:rPr>
          <w:rFonts w:ascii="Arial" w:hAnsi="Arial" w:cs="Arial"/>
          <w:color w:val="auto"/>
          <w:spacing w:val="-5"/>
          <w:sz w:val="22"/>
          <w:szCs w:val="22"/>
        </w:rPr>
        <w:t>CMP</w:t>
      </w:r>
      <w:bookmarkEnd w:id="25"/>
    </w:p>
    <w:p w14:paraId="4175E6C4" w14:textId="77777777" w:rsidR="00387C77" w:rsidRDefault="00387C77" w:rsidP="00B94ED4">
      <w:pPr>
        <w:rPr>
          <w:rFonts w:ascii="Arial" w:hAnsi="Arial" w:cs="Arial"/>
          <w:b/>
        </w:rPr>
      </w:pPr>
    </w:p>
    <w:p w14:paraId="1A883E74" w14:textId="0B3D15B1" w:rsidR="003C4C74" w:rsidRDefault="003C4C74" w:rsidP="00B94ED4">
      <w:pPr>
        <w:rPr>
          <w:rFonts w:ascii="Arial" w:hAnsi="Arial" w:cs="Arial"/>
          <w:b/>
        </w:rPr>
      </w:pPr>
      <w:r w:rsidRPr="003A0848">
        <w:rPr>
          <w:rFonts w:ascii="Arial" w:hAnsi="Arial" w:cs="Arial"/>
          <w:b/>
        </w:rPr>
        <w:t xml:space="preserve">Preparation and </w:t>
      </w:r>
      <w:r w:rsidR="004E7266" w:rsidRPr="003A0848">
        <w:rPr>
          <w:rFonts w:ascii="Arial" w:hAnsi="Arial" w:cs="Arial"/>
          <w:b/>
        </w:rPr>
        <w:t>e</w:t>
      </w:r>
      <w:r w:rsidRPr="003A0848">
        <w:rPr>
          <w:rFonts w:ascii="Arial" w:hAnsi="Arial" w:cs="Arial"/>
          <w:b/>
        </w:rPr>
        <w:t>ndorsement:</w:t>
      </w:r>
    </w:p>
    <w:p w14:paraId="475D6CA0" w14:textId="77777777" w:rsidR="00387C77" w:rsidRPr="003A0848" w:rsidRDefault="00387C77" w:rsidP="00B94ED4">
      <w:pPr>
        <w:rPr>
          <w:rFonts w:ascii="Arial" w:hAnsi="Arial" w:cs="Arial"/>
          <w:b/>
        </w:rPr>
      </w:pPr>
    </w:p>
    <w:p w14:paraId="5E5FC4F3" w14:textId="04AB02D5"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December 2025:</w:t>
      </w:r>
      <w:r w:rsidRPr="003A0848">
        <w:rPr>
          <w:rFonts w:ascii="Arial" w:eastAsia="Times New Roman" w:hAnsi="Arial" w:cs="Arial"/>
        </w:rPr>
        <w:t xml:space="preserve"> Review by CMS Scientific Council, which will provide written comments that will be submitted </w:t>
      </w:r>
      <w:r w:rsidR="009C2480" w:rsidRPr="003A0848">
        <w:rPr>
          <w:rFonts w:ascii="Arial" w:eastAsia="Times New Roman" w:hAnsi="Arial" w:cs="Arial"/>
        </w:rPr>
        <w:t>along with</w:t>
      </w:r>
      <w:r w:rsidRPr="003A0848">
        <w:rPr>
          <w:rFonts w:ascii="Arial" w:eastAsia="Times New Roman" w:hAnsi="Arial" w:cs="Arial"/>
        </w:rPr>
        <w:t xml:space="preserve"> the document to </w:t>
      </w:r>
      <w:r w:rsidR="00530CCA" w:rsidRPr="003A0848">
        <w:rPr>
          <w:rFonts w:ascii="Arial" w:eastAsia="Times New Roman" w:hAnsi="Arial" w:cs="Arial"/>
        </w:rPr>
        <w:t>the</w:t>
      </w:r>
      <w:r w:rsidRPr="003A0848">
        <w:rPr>
          <w:rFonts w:ascii="Arial" w:eastAsia="Times New Roman" w:hAnsi="Arial" w:cs="Arial"/>
        </w:rPr>
        <w:t xml:space="preserve"> </w:t>
      </w:r>
      <w:r w:rsidR="00150441" w:rsidRPr="003A0848">
        <w:rPr>
          <w:rFonts w:ascii="Arial" w:eastAsia="Times New Roman" w:hAnsi="Arial" w:cs="Arial"/>
        </w:rPr>
        <w:t xml:space="preserve">CMS </w:t>
      </w:r>
      <w:r w:rsidRPr="003A0848">
        <w:rPr>
          <w:rFonts w:ascii="Arial" w:eastAsia="Times New Roman" w:hAnsi="Arial" w:cs="Arial"/>
        </w:rPr>
        <w:t>Conference of Parties</w:t>
      </w:r>
      <w:r w:rsidR="004E7266" w:rsidRPr="003A0848">
        <w:rPr>
          <w:rFonts w:ascii="Arial" w:eastAsia="Times New Roman" w:hAnsi="Arial" w:cs="Arial"/>
        </w:rPr>
        <w:t>.</w:t>
      </w:r>
    </w:p>
    <w:p w14:paraId="1B13763F" w14:textId="2F986811"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March 2026</w:t>
      </w:r>
      <w:r w:rsidRPr="003A0848">
        <w:rPr>
          <w:rFonts w:ascii="Arial" w:eastAsia="Times New Roman" w:hAnsi="Arial" w:cs="Arial"/>
        </w:rPr>
        <w:t xml:space="preserve">: Present </w:t>
      </w:r>
      <w:r w:rsidR="002642F5" w:rsidRPr="003A0848">
        <w:rPr>
          <w:rFonts w:ascii="Arial" w:eastAsia="Times New Roman" w:hAnsi="Arial" w:cs="Arial"/>
        </w:rPr>
        <w:t xml:space="preserve">the </w:t>
      </w:r>
      <w:r w:rsidRPr="003A0848">
        <w:rPr>
          <w:rFonts w:ascii="Arial" w:eastAsia="Times New Roman" w:hAnsi="Arial" w:cs="Arial"/>
        </w:rPr>
        <w:t xml:space="preserve">document for (provisional) endorsement by CMS Conference of Parties, with the understanding that </w:t>
      </w:r>
      <w:r w:rsidR="002321C6" w:rsidRPr="003A0848">
        <w:rPr>
          <w:rFonts w:ascii="Arial" w:eastAsia="Times New Roman" w:hAnsi="Arial" w:cs="Arial"/>
        </w:rPr>
        <w:t xml:space="preserve">amendments </w:t>
      </w:r>
      <w:r w:rsidRPr="003A0848">
        <w:rPr>
          <w:rFonts w:ascii="Arial" w:eastAsia="Times New Roman" w:hAnsi="Arial" w:cs="Arial"/>
        </w:rPr>
        <w:t xml:space="preserve">may be made to </w:t>
      </w:r>
      <w:r w:rsidR="00657082" w:rsidRPr="003A0848">
        <w:rPr>
          <w:rFonts w:ascii="Arial" w:eastAsia="Times New Roman" w:hAnsi="Arial" w:cs="Arial"/>
        </w:rPr>
        <w:t xml:space="preserve">the </w:t>
      </w:r>
      <w:r w:rsidRPr="003A0848">
        <w:rPr>
          <w:rFonts w:ascii="Arial" w:eastAsia="Times New Roman" w:hAnsi="Arial" w:cs="Arial"/>
        </w:rPr>
        <w:t>document following</w:t>
      </w:r>
      <w:r w:rsidR="002642F5" w:rsidRPr="003A0848">
        <w:rPr>
          <w:rFonts w:ascii="Arial" w:eastAsia="Times New Roman" w:hAnsi="Arial" w:cs="Arial"/>
        </w:rPr>
        <w:t xml:space="preserve"> </w:t>
      </w:r>
      <w:r w:rsidR="00071DAD" w:rsidRPr="003A0848">
        <w:rPr>
          <w:rFonts w:ascii="Arial" w:eastAsia="Times New Roman" w:hAnsi="Arial" w:cs="Arial"/>
        </w:rPr>
        <w:t>the</w:t>
      </w:r>
      <w:r w:rsidRPr="003A0848">
        <w:rPr>
          <w:rFonts w:ascii="Arial" w:eastAsia="Times New Roman" w:hAnsi="Arial" w:cs="Arial"/>
        </w:rPr>
        <w:t xml:space="preserve"> IWC review.</w:t>
      </w:r>
    </w:p>
    <w:p w14:paraId="54AC0BCD" w14:textId="04DD20FB"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April 2026:</w:t>
      </w:r>
      <w:r w:rsidRPr="003A0848">
        <w:rPr>
          <w:rFonts w:ascii="Arial" w:eastAsia="Times New Roman" w:hAnsi="Arial" w:cs="Arial"/>
        </w:rPr>
        <w:t> Submit draft to IWC Scientific Committee for review and potential endorsement.</w:t>
      </w:r>
    </w:p>
    <w:p w14:paraId="674DAB29" w14:textId="3246F7A1" w:rsidR="003C4C74" w:rsidRPr="003A0848" w:rsidRDefault="00562CA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May</w:t>
      </w:r>
      <w:r w:rsidR="003C4C74" w:rsidRPr="003A0848">
        <w:rPr>
          <w:rFonts w:ascii="Arial" w:eastAsia="Times New Roman" w:hAnsi="Arial" w:cs="Arial"/>
          <w:b/>
        </w:rPr>
        <w:t>-July 2026:</w:t>
      </w:r>
      <w:r w:rsidR="003C4C74" w:rsidRPr="003A0848">
        <w:rPr>
          <w:rFonts w:ascii="Arial" w:eastAsia="Times New Roman" w:hAnsi="Arial" w:cs="Arial"/>
        </w:rPr>
        <w:t xml:space="preserve"> Integrate IWC </w:t>
      </w:r>
      <w:r w:rsidR="002321C6" w:rsidRPr="003A0848">
        <w:rPr>
          <w:rFonts w:ascii="Arial" w:eastAsia="Times New Roman" w:hAnsi="Arial" w:cs="Arial"/>
        </w:rPr>
        <w:t xml:space="preserve">Scientific Committee </w:t>
      </w:r>
      <w:r w:rsidR="003C4C74" w:rsidRPr="003A0848">
        <w:rPr>
          <w:rFonts w:ascii="Arial" w:eastAsia="Times New Roman" w:hAnsi="Arial" w:cs="Arial"/>
        </w:rPr>
        <w:t xml:space="preserve">feedback, and, depending on how extensive </w:t>
      </w:r>
      <w:r w:rsidR="00071DAD" w:rsidRPr="003A0848">
        <w:rPr>
          <w:rFonts w:ascii="Arial" w:eastAsia="Times New Roman" w:hAnsi="Arial" w:cs="Arial"/>
        </w:rPr>
        <w:t xml:space="preserve">the </w:t>
      </w:r>
      <w:r w:rsidR="003C4C74" w:rsidRPr="003A0848">
        <w:rPr>
          <w:rFonts w:ascii="Arial" w:eastAsia="Times New Roman" w:hAnsi="Arial" w:cs="Arial"/>
        </w:rPr>
        <w:t xml:space="preserve">changes are from the version reviewed by CMS, determine whether </w:t>
      </w:r>
      <w:r w:rsidR="009A5447" w:rsidRPr="003A0848">
        <w:rPr>
          <w:rFonts w:ascii="Arial" w:eastAsia="Times New Roman" w:hAnsi="Arial" w:cs="Arial"/>
        </w:rPr>
        <w:t xml:space="preserve">an </w:t>
      </w:r>
      <w:r w:rsidR="00662F15" w:rsidRPr="003A0848">
        <w:rPr>
          <w:rFonts w:ascii="Arial" w:eastAsia="Times New Roman" w:hAnsi="Arial" w:cs="Arial"/>
        </w:rPr>
        <w:t xml:space="preserve">additional </w:t>
      </w:r>
      <w:r w:rsidR="003C4C74" w:rsidRPr="003A0848">
        <w:rPr>
          <w:rFonts w:ascii="Arial" w:eastAsia="Times New Roman" w:hAnsi="Arial" w:cs="Arial"/>
        </w:rPr>
        <w:t xml:space="preserve">CMS </w:t>
      </w:r>
      <w:r w:rsidR="00662F15" w:rsidRPr="003A0848">
        <w:rPr>
          <w:rFonts w:ascii="Arial" w:eastAsia="Times New Roman" w:hAnsi="Arial" w:cs="Arial"/>
        </w:rPr>
        <w:t xml:space="preserve">consultative </w:t>
      </w:r>
      <w:r w:rsidR="003C4C74" w:rsidRPr="003A0848">
        <w:rPr>
          <w:rFonts w:ascii="Arial" w:eastAsia="Times New Roman" w:hAnsi="Arial" w:cs="Arial"/>
        </w:rPr>
        <w:t>process is required.</w:t>
      </w:r>
    </w:p>
    <w:p w14:paraId="29AC2F1E" w14:textId="6796A909"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September 2026:</w:t>
      </w:r>
      <w:r w:rsidRPr="003A0848">
        <w:rPr>
          <w:rFonts w:ascii="Arial" w:eastAsia="Times New Roman" w:hAnsi="Arial" w:cs="Arial"/>
        </w:rPr>
        <w:t> Review by IWC Conservation Committee before Commission meeting.</w:t>
      </w:r>
    </w:p>
    <w:p w14:paraId="4D9868F7" w14:textId="19DFBE66" w:rsidR="003C4C74" w:rsidRPr="003A0848" w:rsidRDefault="003C4C74" w:rsidP="00BB208D">
      <w:pPr>
        <w:pStyle w:val="ListParagraph"/>
        <w:numPr>
          <w:ilvl w:val="0"/>
          <w:numId w:val="12"/>
        </w:numPr>
        <w:spacing w:after="80"/>
        <w:ind w:left="567" w:hanging="567"/>
        <w:contextualSpacing w:val="0"/>
        <w:rPr>
          <w:rFonts w:ascii="Arial" w:eastAsia="Times New Roman" w:hAnsi="Arial" w:cs="Arial"/>
        </w:rPr>
      </w:pPr>
      <w:r w:rsidRPr="003A0848">
        <w:rPr>
          <w:rFonts w:ascii="Arial" w:eastAsia="Times New Roman" w:hAnsi="Arial" w:cs="Arial"/>
          <w:b/>
        </w:rPr>
        <w:t>September 2026:</w:t>
      </w:r>
      <w:r w:rsidRPr="003A0848">
        <w:rPr>
          <w:rFonts w:ascii="Arial" w:eastAsia="Times New Roman" w:hAnsi="Arial" w:cs="Arial"/>
        </w:rPr>
        <w:t> Potential endorsement by IWC Commission meeting.</w:t>
      </w:r>
    </w:p>
    <w:p w14:paraId="6AFFA81D" w14:textId="379819C2" w:rsidR="003C4C74" w:rsidRPr="003A0848" w:rsidRDefault="003C4C74" w:rsidP="00BB208D">
      <w:pPr>
        <w:pStyle w:val="ListParagraph"/>
        <w:numPr>
          <w:ilvl w:val="0"/>
          <w:numId w:val="12"/>
        </w:numPr>
        <w:ind w:left="567" w:hanging="567"/>
        <w:rPr>
          <w:rFonts w:ascii="Arial" w:eastAsia="Times New Roman" w:hAnsi="Arial" w:cs="Arial"/>
        </w:rPr>
      </w:pPr>
      <w:r w:rsidRPr="003A0848">
        <w:rPr>
          <w:rFonts w:ascii="Arial" w:eastAsia="Times New Roman" w:hAnsi="Arial" w:cs="Arial"/>
          <w:b/>
        </w:rPr>
        <w:t>Late 2026/early 2027:</w:t>
      </w:r>
      <w:r w:rsidRPr="003A0848">
        <w:rPr>
          <w:rFonts w:ascii="Arial" w:eastAsia="Times New Roman" w:hAnsi="Arial" w:cs="Arial"/>
        </w:rPr>
        <w:t xml:space="preserve"> Endorsement of (potentially) IWC-amended text by the CMS Standing Committee.</w:t>
      </w:r>
    </w:p>
    <w:p w14:paraId="3A89835B" w14:textId="77777777" w:rsidR="00A03CC8" w:rsidRPr="003A0848" w:rsidRDefault="00A03CC8" w:rsidP="00BC5F46">
      <w:pPr>
        <w:rPr>
          <w:rFonts w:ascii="Arial" w:eastAsia="Times New Roman" w:hAnsi="Arial" w:cs="Arial"/>
          <w:b/>
        </w:rPr>
      </w:pPr>
    </w:p>
    <w:p w14:paraId="6CE15F50" w14:textId="1EE7B7F9" w:rsidR="003C4C74" w:rsidRDefault="003C4C74" w:rsidP="00BC5F46">
      <w:pPr>
        <w:rPr>
          <w:rFonts w:ascii="Arial" w:eastAsia="Times New Roman" w:hAnsi="Arial" w:cs="Arial"/>
          <w:b/>
        </w:rPr>
      </w:pPr>
      <w:r w:rsidRPr="003A0848">
        <w:rPr>
          <w:rFonts w:ascii="Arial" w:eastAsia="Times New Roman" w:hAnsi="Arial" w:cs="Arial"/>
          <w:b/>
        </w:rPr>
        <w:t>Post endorsement:</w:t>
      </w:r>
    </w:p>
    <w:p w14:paraId="4CBAB650" w14:textId="77777777" w:rsidR="000A07A0" w:rsidRPr="003A0848" w:rsidRDefault="000A07A0" w:rsidP="00BC5F46">
      <w:pPr>
        <w:rPr>
          <w:rFonts w:ascii="Arial" w:eastAsia="Times New Roman" w:hAnsi="Arial" w:cs="Arial"/>
          <w:b/>
        </w:rPr>
      </w:pPr>
    </w:p>
    <w:p w14:paraId="1D1266CB" w14:textId="612104FC" w:rsidR="003C4C74" w:rsidRPr="003A0848" w:rsidRDefault="003C4C74" w:rsidP="000A07A0">
      <w:pPr>
        <w:pStyle w:val="ListParagraph"/>
        <w:numPr>
          <w:ilvl w:val="0"/>
          <w:numId w:val="13"/>
        </w:numPr>
        <w:spacing w:after="80"/>
        <w:ind w:left="567" w:hanging="567"/>
        <w:contextualSpacing w:val="0"/>
        <w:rPr>
          <w:rFonts w:ascii="Arial" w:eastAsia="Times New Roman" w:hAnsi="Arial" w:cs="Arial"/>
        </w:rPr>
      </w:pPr>
      <w:r w:rsidRPr="003A0848">
        <w:rPr>
          <w:rFonts w:ascii="Arial" w:eastAsia="Times New Roman" w:hAnsi="Arial" w:cs="Arial"/>
          <w:b/>
        </w:rPr>
        <w:t>Q4 2026:</w:t>
      </w:r>
      <w:r w:rsidRPr="003A0848">
        <w:rPr>
          <w:rFonts w:ascii="Arial" w:eastAsia="Times New Roman" w:hAnsi="Arial" w:cs="Arial"/>
        </w:rPr>
        <w:t xml:space="preserve"> Establishment of </w:t>
      </w:r>
      <w:r w:rsidR="00F07752" w:rsidRPr="003A0848">
        <w:rPr>
          <w:rFonts w:ascii="Arial" w:eastAsia="Times New Roman" w:hAnsi="Arial" w:cs="Arial"/>
        </w:rPr>
        <w:t>the</w:t>
      </w:r>
      <w:r w:rsidRPr="003A0848">
        <w:rPr>
          <w:rFonts w:ascii="Arial" w:eastAsia="Times New Roman" w:hAnsi="Arial" w:cs="Arial"/>
        </w:rPr>
        <w:t xml:space="preserve"> Steering </w:t>
      </w:r>
      <w:r w:rsidR="00C82AC8" w:rsidRPr="003A0848">
        <w:rPr>
          <w:rFonts w:ascii="Arial" w:eastAsia="Times New Roman" w:hAnsi="Arial" w:cs="Arial"/>
        </w:rPr>
        <w:t>C</w:t>
      </w:r>
      <w:r w:rsidRPr="003A0848">
        <w:rPr>
          <w:rFonts w:ascii="Arial" w:eastAsia="Times New Roman" w:hAnsi="Arial" w:cs="Arial"/>
        </w:rPr>
        <w:t xml:space="preserve">ommittee and appointment of </w:t>
      </w:r>
      <w:r w:rsidR="00F07752" w:rsidRPr="003A0848">
        <w:rPr>
          <w:rFonts w:ascii="Arial" w:eastAsia="Times New Roman" w:hAnsi="Arial" w:cs="Arial"/>
        </w:rPr>
        <w:t>the</w:t>
      </w:r>
      <w:r w:rsidRPr="003A0848">
        <w:rPr>
          <w:rFonts w:ascii="Arial" w:eastAsia="Times New Roman" w:hAnsi="Arial" w:cs="Arial"/>
        </w:rPr>
        <w:t xml:space="preserve"> Scientific Advisory Committee</w:t>
      </w:r>
    </w:p>
    <w:p w14:paraId="65FE2E6B" w14:textId="77777777" w:rsidR="003C4C74" w:rsidRPr="003A0848" w:rsidRDefault="003C4C74" w:rsidP="000A07A0">
      <w:pPr>
        <w:pStyle w:val="ListParagraph"/>
        <w:numPr>
          <w:ilvl w:val="0"/>
          <w:numId w:val="13"/>
        </w:numPr>
        <w:spacing w:after="80"/>
        <w:ind w:left="567" w:hanging="567"/>
        <w:contextualSpacing w:val="0"/>
        <w:rPr>
          <w:rFonts w:ascii="Arial" w:eastAsia="Times New Roman" w:hAnsi="Arial" w:cs="Arial"/>
        </w:rPr>
      </w:pPr>
      <w:r w:rsidRPr="003A0848">
        <w:rPr>
          <w:rFonts w:ascii="Arial" w:eastAsia="Times New Roman" w:hAnsi="Arial" w:cs="Arial"/>
          <w:b/>
        </w:rPr>
        <w:t>January 2027</w:t>
      </w:r>
      <w:r w:rsidRPr="003A0848">
        <w:rPr>
          <w:rFonts w:ascii="Arial" w:eastAsia="Times New Roman" w:hAnsi="Arial" w:cs="Arial"/>
        </w:rPr>
        <w:t>: Appointment of a Coordinator</w:t>
      </w:r>
    </w:p>
    <w:p w14:paraId="6347B34F" w14:textId="4AC92BC3" w:rsidR="003C4C74" w:rsidRPr="003A0848" w:rsidRDefault="003C4C74" w:rsidP="000A07A0">
      <w:pPr>
        <w:pStyle w:val="ListParagraph"/>
        <w:numPr>
          <w:ilvl w:val="0"/>
          <w:numId w:val="13"/>
        </w:numPr>
        <w:spacing w:after="80"/>
        <w:ind w:left="567" w:hanging="567"/>
        <w:contextualSpacing w:val="0"/>
        <w:rPr>
          <w:rFonts w:ascii="Arial" w:eastAsia="Times New Roman" w:hAnsi="Arial" w:cs="Arial"/>
        </w:rPr>
      </w:pPr>
      <w:r w:rsidRPr="003A0848">
        <w:rPr>
          <w:rFonts w:ascii="Arial" w:eastAsia="Times New Roman" w:hAnsi="Arial" w:cs="Arial"/>
          <w:b/>
        </w:rPr>
        <w:t>Q1 and Q2 2027:</w:t>
      </w:r>
      <w:r w:rsidRPr="003A0848">
        <w:rPr>
          <w:rFonts w:ascii="Arial" w:eastAsia="Times New Roman" w:hAnsi="Arial" w:cs="Arial"/>
        </w:rPr>
        <w:t xml:space="preserve"> Fundraising for implementation workshop</w:t>
      </w:r>
    </w:p>
    <w:p w14:paraId="50B6C1E1" w14:textId="77777777" w:rsidR="003C4C74" w:rsidRDefault="003C4C74" w:rsidP="000A07A0">
      <w:pPr>
        <w:pStyle w:val="ListParagraph"/>
        <w:numPr>
          <w:ilvl w:val="0"/>
          <w:numId w:val="13"/>
        </w:numPr>
        <w:ind w:left="567" w:hanging="567"/>
        <w:rPr>
          <w:rFonts w:ascii="Arial" w:eastAsia="Times New Roman" w:hAnsi="Arial" w:cs="Arial"/>
        </w:rPr>
      </w:pPr>
      <w:r w:rsidRPr="003A0848">
        <w:rPr>
          <w:rFonts w:ascii="Arial" w:eastAsia="Times New Roman" w:hAnsi="Arial" w:cs="Arial"/>
          <w:b/>
        </w:rPr>
        <w:t>Q3 2027:</w:t>
      </w:r>
      <w:r w:rsidRPr="003A0848">
        <w:rPr>
          <w:rFonts w:ascii="Arial" w:eastAsia="Times New Roman" w:hAnsi="Arial" w:cs="Arial"/>
        </w:rPr>
        <w:t xml:space="preserve"> Hosting of regional implementation workshop</w:t>
      </w:r>
    </w:p>
    <w:p w14:paraId="0BC59AF2" w14:textId="77777777" w:rsidR="00B838A9" w:rsidRPr="003A0848" w:rsidRDefault="00B838A9" w:rsidP="00B838A9">
      <w:pPr>
        <w:pStyle w:val="ListParagraph"/>
        <w:ind w:left="567"/>
        <w:rPr>
          <w:rFonts w:ascii="Arial" w:eastAsia="Times New Roman" w:hAnsi="Arial" w:cs="Arial"/>
        </w:rPr>
      </w:pPr>
    </w:p>
    <w:p w14:paraId="0E38A8F6" w14:textId="49A7E93B" w:rsidR="003C4C74" w:rsidRDefault="00B838A9" w:rsidP="00B838A9">
      <w:pPr>
        <w:pStyle w:val="Heading1"/>
        <w:numPr>
          <w:ilvl w:val="0"/>
          <w:numId w:val="6"/>
        </w:numPr>
        <w:spacing w:before="0" w:after="0"/>
        <w:ind w:left="567" w:hanging="567"/>
        <w:rPr>
          <w:rFonts w:ascii="Arial" w:hAnsi="Arial" w:cs="Arial"/>
          <w:color w:val="auto"/>
          <w:sz w:val="22"/>
          <w:szCs w:val="22"/>
        </w:rPr>
      </w:pPr>
      <w:bookmarkStart w:id="26" w:name="_Toc208484324"/>
      <w:r w:rsidRPr="003A0848">
        <w:rPr>
          <w:rFonts w:ascii="Arial" w:hAnsi="Arial" w:cs="Arial"/>
          <w:color w:val="auto"/>
          <w:sz w:val="22"/>
          <w:szCs w:val="22"/>
        </w:rPr>
        <w:t>SCIENCE</w:t>
      </w:r>
      <w:bookmarkEnd w:id="26"/>
    </w:p>
    <w:p w14:paraId="4A8F2EA9" w14:textId="77777777" w:rsidR="00B838A9" w:rsidRPr="00B838A9" w:rsidRDefault="00B838A9" w:rsidP="00B838A9">
      <w:pPr>
        <w:rPr>
          <w:rFonts w:ascii="Arial" w:hAnsi="Arial" w:cs="Arial"/>
        </w:rPr>
      </w:pPr>
    </w:p>
    <w:p w14:paraId="2EB69F23" w14:textId="0837E41F" w:rsidR="003C4C74" w:rsidRDefault="00527AA8" w:rsidP="00683131">
      <w:pPr>
        <w:rPr>
          <w:rFonts w:ascii="Arial" w:hAnsi="Arial" w:cs="Arial"/>
        </w:rPr>
      </w:pPr>
      <w:r w:rsidRPr="004B7CE4">
        <w:rPr>
          <w:rFonts w:ascii="Arial" w:hAnsi="Arial" w:cs="Arial"/>
        </w:rPr>
        <w:t>T</w:t>
      </w:r>
      <w:r w:rsidR="003C4C74" w:rsidRPr="004B7CE4">
        <w:rPr>
          <w:rFonts w:ascii="Arial" w:hAnsi="Arial" w:cs="Arial"/>
        </w:rPr>
        <w:t xml:space="preserve">o ensure that the actions agreed in the CMP have the greatest likelihood of improving the conservation status of ASHW, they need to be based on the best available scientific evidence on the population’s </w:t>
      </w:r>
      <w:proofErr w:type="gramStart"/>
      <w:r w:rsidR="003C4C74" w:rsidRPr="004B7CE4">
        <w:rPr>
          <w:rFonts w:ascii="Arial" w:hAnsi="Arial" w:cs="Arial"/>
        </w:rPr>
        <w:t>current status</w:t>
      </w:r>
      <w:proofErr w:type="gramEnd"/>
      <w:r w:rsidR="003C4C74" w:rsidRPr="004B7CE4">
        <w:rPr>
          <w:rFonts w:ascii="Arial" w:hAnsi="Arial" w:cs="Arial"/>
        </w:rPr>
        <w:t>, biology and ecology. While some background information is provided in the introduction, more detail is provided below.</w:t>
      </w:r>
    </w:p>
    <w:p w14:paraId="5C120052" w14:textId="77777777" w:rsidR="006A54EE" w:rsidRPr="004B7CE4" w:rsidRDefault="006A54EE" w:rsidP="00683131">
      <w:pPr>
        <w:rPr>
          <w:rFonts w:ascii="Arial" w:hAnsi="Arial" w:cs="Arial"/>
        </w:rPr>
      </w:pPr>
    </w:p>
    <w:p w14:paraId="296A8B4A" w14:textId="4B3E1B76" w:rsidR="003C4C74" w:rsidRDefault="003C4C74" w:rsidP="00ED549F">
      <w:pPr>
        <w:pStyle w:val="Heading2"/>
        <w:spacing w:before="0"/>
        <w:ind w:left="1134" w:hanging="567"/>
        <w:rPr>
          <w:rFonts w:ascii="Arial" w:hAnsi="Arial" w:cs="Arial"/>
          <w:color w:val="auto"/>
          <w:spacing w:val="-2"/>
          <w:sz w:val="22"/>
          <w:szCs w:val="22"/>
        </w:rPr>
      </w:pPr>
      <w:bookmarkStart w:id="27" w:name="_Toc208484325"/>
      <w:r w:rsidRPr="00ED549F">
        <w:rPr>
          <w:rFonts w:ascii="Arial" w:hAnsi="Arial" w:cs="Arial"/>
          <w:color w:val="auto"/>
          <w:sz w:val="22"/>
          <w:szCs w:val="22"/>
        </w:rPr>
        <w:t xml:space="preserve">4.1 </w:t>
      </w:r>
      <w:r w:rsidR="00D924F4">
        <w:rPr>
          <w:rFonts w:ascii="Arial" w:hAnsi="Arial" w:cs="Arial"/>
          <w:color w:val="auto"/>
          <w:sz w:val="22"/>
          <w:szCs w:val="22"/>
        </w:rPr>
        <w:tab/>
      </w:r>
      <w:r w:rsidRPr="00ED549F">
        <w:rPr>
          <w:rFonts w:ascii="Arial" w:hAnsi="Arial" w:cs="Arial"/>
          <w:color w:val="auto"/>
          <w:sz w:val="22"/>
          <w:szCs w:val="22"/>
        </w:rPr>
        <w:t>Biology,</w:t>
      </w:r>
      <w:r w:rsidRPr="00ED549F">
        <w:rPr>
          <w:rFonts w:ascii="Arial" w:hAnsi="Arial" w:cs="Arial"/>
          <w:color w:val="auto"/>
          <w:spacing w:val="-10"/>
          <w:sz w:val="22"/>
          <w:szCs w:val="22"/>
        </w:rPr>
        <w:t xml:space="preserve"> </w:t>
      </w:r>
      <w:r w:rsidR="00E86B5B" w:rsidRPr="00ED549F">
        <w:rPr>
          <w:rFonts w:ascii="Arial" w:hAnsi="Arial" w:cs="Arial"/>
          <w:color w:val="auto"/>
          <w:sz w:val="22"/>
          <w:szCs w:val="22"/>
        </w:rPr>
        <w:t>status</w:t>
      </w:r>
      <w:r w:rsidR="00E86B5B" w:rsidRPr="00ED549F">
        <w:rPr>
          <w:rFonts w:ascii="Arial" w:hAnsi="Arial" w:cs="Arial"/>
          <w:color w:val="auto"/>
          <w:spacing w:val="-9"/>
          <w:sz w:val="22"/>
          <w:szCs w:val="22"/>
        </w:rPr>
        <w:t xml:space="preserve"> </w:t>
      </w:r>
      <w:r w:rsidR="00E86B5B" w:rsidRPr="00ED549F">
        <w:rPr>
          <w:rFonts w:ascii="Arial" w:hAnsi="Arial" w:cs="Arial"/>
          <w:color w:val="auto"/>
          <w:sz w:val="22"/>
          <w:szCs w:val="22"/>
        </w:rPr>
        <w:t>and</w:t>
      </w:r>
      <w:r w:rsidR="00E86B5B" w:rsidRPr="00ED549F">
        <w:rPr>
          <w:rFonts w:ascii="Arial" w:hAnsi="Arial" w:cs="Arial"/>
          <w:color w:val="auto"/>
          <w:spacing w:val="-8"/>
          <w:sz w:val="22"/>
          <w:szCs w:val="22"/>
        </w:rPr>
        <w:t xml:space="preserve"> </w:t>
      </w:r>
      <w:r w:rsidR="00E86B5B" w:rsidRPr="00ED549F">
        <w:rPr>
          <w:rFonts w:ascii="Arial" w:hAnsi="Arial" w:cs="Arial"/>
          <w:color w:val="auto"/>
          <w:sz w:val="22"/>
          <w:szCs w:val="22"/>
        </w:rPr>
        <w:t>environmental</w:t>
      </w:r>
      <w:r w:rsidR="00E86B5B" w:rsidRPr="00ED549F">
        <w:rPr>
          <w:rFonts w:ascii="Arial" w:hAnsi="Arial" w:cs="Arial"/>
          <w:color w:val="auto"/>
          <w:spacing w:val="-9"/>
          <w:sz w:val="22"/>
          <w:szCs w:val="22"/>
        </w:rPr>
        <w:t xml:space="preserve"> </w:t>
      </w:r>
      <w:r w:rsidR="00E86B5B" w:rsidRPr="00ED549F">
        <w:rPr>
          <w:rFonts w:ascii="Arial" w:hAnsi="Arial" w:cs="Arial"/>
          <w:color w:val="auto"/>
          <w:spacing w:val="-2"/>
          <w:sz w:val="22"/>
          <w:szCs w:val="22"/>
        </w:rPr>
        <w:t>parameters</w:t>
      </w:r>
      <w:bookmarkEnd w:id="27"/>
    </w:p>
    <w:p w14:paraId="0DE86609" w14:textId="77777777" w:rsidR="00D924F4" w:rsidRPr="00D924F4" w:rsidRDefault="00D924F4" w:rsidP="00D924F4">
      <w:pPr>
        <w:rPr>
          <w:rFonts w:ascii="Arial" w:hAnsi="Arial" w:cs="Arial"/>
        </w:rPr>
      </w:pPr>
    </w:p>
    <w:p w14:paraId="776E6514" w14:textId="2922666C" w:rsidR="003C4C74" w:rsidRPr="00D924F4" w:rsidRDefault="003C4C74" w:rsidP="00423B80">
      <w:pPr>
        <w:pStyle w:val="Heading3"/>
      </w:pPr>
      <w:bookmarkStart w:id="28" w:name="_Toc208484326"/>
      <w:r w:rsidRPr="00D924F4">
        <w:t>4.1.1</w:t>
      </w:r>
      <w:r w:rsidR="00423B80">
        <w:tab/>
      </w:r>
      <w:r w:rsidRPr="00D924F4">
        <w:t>Population identity and range</w:t>
      </w:r>
      <w:bookmarkEnd w:id="28"/>
    </w:p>
    <w:p w14:paraId="3EA20D8A" w14:textId="77777777" w:rsidR="006A54EE" w:rsidRPr="00D924F4" w:rsidRDefault="006A54EE" w:rsidP="006A54EE">
      <w:pPr>
        <w:rPr>
          <w:rFonts w:ascii="Arial" w:hAnsi="Arial" w:cs="Arial"/>
        </w:rPr>
      </w:pPr>
    </w:p>
    <w:p w14:paraId="6128B03E" w14:textId="57827768" w:rsidR="003C4C74" w:rsidRDefault="00562CA4" w:rsidP="00162854">
      <w:pPr>
        <w:rPr>
          <w:rFonts w:ascii="Arial" w:hAnsi="Arial" w:cs="Arial"/>
        </w:rPr>
      </w:pPr>
      <w:r w:rsidRPr="004B7CE4">
        <w:rPr>
          <w:rFonts w:ascii="Arial" w:hAnsi="Arial" w:cs="Arial"/>
        </w:rPr>
        <w:t>ASHW</w:t>
      </w:r>
      <w:r w:rsidR="00570945" w:rsidRPr="004B7CE4">
        <w:rPr>
          <w:rFonts w:ascii="Arial" w:hAnsi="Arial" w:cs="Arial"/>
        </w:rPr>
        <w:t xml:space="preserve"> </w:t>
      </w:r>
      <w:r w:rsidR="003C4C74" w:rsidRPr="004B7CE4">
        <w:rPr>
          <w:rFonts w:ascii="Arial" w:hAnsi="Arial" w:cs="Arial"/>
        </w:rPr>
        <w:t>comprise a discreet breeding and feeding population that does not undertake long seasonal migrations between high-latitude feeding grounds and low-latitude breeding grounds (</w:t>
      </w:r>
      <w:proofErr w:type="spellStart"/>
      <w:r w:rsidR="003C4C74" w:rsidRPr="004B7CE4">
        <w:rPr>
          <w:rFonts w:ascii="Arial" w:hAnsi="Arial" w:cs="Arial"/>
        </w:rPr>
        <w:t>Mikhalev</w:t>
      </w:r>
      <w:proofErr w:type="spellEnd"/>
      <w:r w:rsidR="003C4C74" w:rsidRPr="004B7CE4">
        <w:rPr>
          <w:rFonts w:ascii="Arial" w:hAnsi="Arial" w:cs="Arial"/>
        </w:rPr>
        <w:t xml:space="preserve"> 1997, Baldwin 1998, Minton et al. 2008, Minton et al. 2011, Bettridge et al. 2015). The population is genetically distinct from neighbouring populations in the southern portion of the Indian Ocean (Pomilla, Amaral et al., 2014). </w:t>
      </w:r>
    </w:p>
    <w:p w14:paraId="753C56BF" w14:textId="77777777" w:rsidR="006A54EE" w:rsidRPr="004B7CE4" w:rsidRDefault="006A54EE" w:rsidP="00162854">
      <w:pPr>
        <w:rPr>
          <w:rFonts w:ascii="Arial" w:hAnsi="Arial" w:cs="Arial"/>
        </w:rPr>
      </w:pPr>
    </w:p>
    <w:p w14:paraId="70FE1DA7" w14:textId="3758CCD3" w:rsidR="003C4C74" w:rsidRDefault="003C4C74" w:rsidP="00162854">
      <w:pPr>
        <w:rPr>
          <w:rFonts w:ascii="Arial" w:hAnsi="Arial" w:cs="Arial"/>
        </w:rPr>
      </w:pPr>
      <w:r w:rsidRPr="004B7CE4">
        <w:rPr>
          <w:rFonts w:ascii="Arial" w:hAnsi="Arial" w:cs="Arial"/>
        </w:rPr>
        <w:t xml:space="preserve">Upwelling of cold, nutrient rich waters in the Arabian Sea during the southwest monsoon, which coincides with </w:t>
      </w:r>
      <w:r w:rsidR="00663BF8" w:rsidRPr="004B7CE4">
        <w:rPr>
          <w:rFonts w:ascii="Arial" w:hAnsi="Arial" w:cs="Arial"/>
        </w:rPr>
        <w:t>n</w:t>
      </w:r>
      <w:r w:rsidRPr="004B7CE4">
        <w:rPr>
          <w:rFonts w:ascii="Arial" w:hAnsi="Arial" w:cs="Arial"/>
        </w:rPr>
        <w:t xml:space="preserve">orthern hemisphere summer months, was proposed to be the mechanism that allows this population to find both the sheltered warm waters associated with mating, calving and nursing, and the abundant prey associated with feeding grounds in the same location (Reeves et al. 1991, Papastavrou and Van </w:t>
      </w:r>
      <w:proofErr w:type="spellStart"/>
      <w:r w:rsidRPr="004B7CE4">
        <w:rPr>
          <w:rFonts w:ascii="Arial" w:hAnsi="Arial" w:cs="Arial"/>
        </w:rPr>
        <w:t>Waerebeek</w:t>
      </w:r>
      <w:proofErr w:type="spellEnd"/>
      <w:r w:rsidRPr="004B7CE4">
        <w:rPr>
          <w:rFonts w:ascii="Arial" w:hAnsi="Arial" w:cs="Arial"/>
        </w:rPr>
        <w:t xml:space="preserve"> 1997). However, this </w:t>
      </w:r>
      <w:r w:rsidRPr="004B7CE4">
        <w:rPr>
          <w:rFonts w:ascii="Arial" w:hAnsi="Arial" w:cs="Arial"/>
        </w:rPr>
        <w:lastRenderedPageBreak/>
        <w:t xml:space="preserve">was only confirmed in the late 1990s when information about the 242 humpback whales that had been taken and examined during illegal </w:t>
      </w:r>
      <w:r w:rsidR="005464D0" w:rsidRPr="004B7CE4">
        <w:rPr>
          <w:rFonts w:ascii="Arial" w:hAnsi="Arial" w:cs="Arial"/>
        </w:rPr>
        <w:t>Soviet</w:t>
      </w:r>
      <w:r w:rsidRPr="004B7CE4">
        <w:rPr>
          <w:rFonts w:ascii="Arial" w:hAnsi="Arial" w:cs="Arial"/>
        </w:rPr>
        <w:t xml:space="preserve"> whaling operations within the Arabian Sea during the 1960s was published. These studies showed that the whales adhered to a northern hemisphere breeding cycle and had been feeding on krill (</w:t>
      </w:r>
      <w:proofErr w:type="spellStart"/>
      <w:r w:rsidRPr="004B7CE4">
        <w:rPr>
          <w:rFonts w:ascii="Arial" w:hAnsi="Arial" w:cs="Arial"/>
          <w:i/>
        </w:rPr>
        <w:t>Euphausia</w:t>
      </w:r>
      <w:proofErr w:type="spellEnd"/>
      <w:r w:rsidRPr="004B7CE4">
        <w:rPr>
          <w:rFonts w:ascii="Arial" w:hAnsi="Arial" w:cs="Arial"/>
          <w:i/>
        </w:rPr>
        <w:t xml:space="preserve"> </w:t>
      </w:r>
      <w:r w:rsidRPr="004B7CE4">
        <w:rPr>
          <w:rFonts w:ascii="Arial" w:hAnsi="Arial" w:cs="Arial"/>
        </w:rPr>
        <w:t>spp</w:t>
      </w:r>
      <w:r w:rsidRPr="004B7CE4">
        <w:rPr>
          <w:rFonts w:ascii="Arial" w:hAnsi="Arial" w:cs="Arial"/>
          <w:i/>
        </w:rPr>
        <w:t>.</w:t>
      </w:r>
      <w:r w:rsidRPr="004B7CE4">
        <w:rPr>
          <w:rFonts w:ascii="Arial" w:hAnsi="Arial" w:cs="Arial"/>
        </w:rPr>
        <w:t>) and sardines (</w:t>
      </w:r>
      <w:r w:rsidRPr="004B7CE4">
        <w:rPr>
          <w:rFonts w:ascii="Arial" w:hAnsi="Arial" w:cs="Arial"/>
          <w:i/>
        </w:rPr>
        <w:t xml:space="preserve">Sardinella </w:t>
      </w:r>
      <w:r w:rsidRPr="004B7CE4">
        <w:rPr>
          <w:rFonts w:ascii="Arial" w:hAnsi="Arial" w:cs="Arial"/>
        </w:rPr>
        <w:t>spp</w:t>
      </w:r>
      <w:r w:rsidRPr="004B7CE4">
        <w:rPr>
          <w:rFonts w:ascii="Arial" w:hAnsi="Arial" w:cs="Arial"/>
          <w:i/>
        </w:rPr>
        <w:t>.</w:t>
      </w:r>
      <w:r w:rsidRPr="004B7CE4">
        <w:rPr>
          <w:rFonts w:ascii="Arial" w:hAnsi="Arial" w:cs="Arial"/>
        </w:rPr>
        <w:t xml:space="preserve">) at a time of year when neighbouring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emisphere populations would be expected to be feeding in the Southern Ocean (</w:t>
      </w:r>
      <w:proofErr w:type="spellStart"/>
      <w:r w:rsidRPr="004B7CE4">
        <w:rPr>
          <w:rFonts w:ascii="Arial" w:hAnsi="Arial" w:cs="Arial"/>
        </w:rPr>
        <w:t>Mikhalev</w:t>
      </w:r>
      <w:proofErr w:type="spellEnd"/>
      <w:r w:rsidRPr="004B7CE4">
        <w:rPr>
          <w:rFonts w:ascii="Arial" w:hAnsi="Arial" w:cs="Arial"/>
        </w:rPr>
        <w:t xml:space="preserve"> 1997, 2000). Research conducted off the coast of Oman since that time has confirmed that individually identified humpback whales remain in Oman’s waters year-round (Minton et al. 2011), and genetic analysis indicates that the population is discreet, and diverged from </w:t>
      </w:r>
      <w:r w:rsidR="003147B9" w:rsidRPr="004B7CE4">
        <w:rPr>
          <w:rFonts w:ascii="Arial" w:hAnsi="Arial" w:cs="Arial"/>
        </w:rPr>
        <w:t>s</w:t>
      </w:r>
      <w:r w:rsidRPr="004B7CE4">
        <w:rPr>
          <w:rFonts w:ascii="Arial" w:hAnsi="Arial" w:cs="Arial"/>
        </w:rPr>
        <w:t xml:space="preserve">outhern </w:t>
      </w:r>
      <w:r w:rsidR="003147B9" w:rsidRPr="004B7CE4">
        <w:rPr>
          <w:rFonts w:ascii="Arial" w:hAnsi="Arial" w:cs="Arial"/>
        </w:rPr>
        <w:t>h</w:t>
      </w:r>
      <w:r w:rsidRPr="004B7CE4">
        <w:rPr>
          <w:rFonts w:ascii="Arial" w:hAnsi="Arial" w:cs="Arial"/>
        </w:rPr>
        <w:t xml:space="preserve">emisphere </w:t>
      </w:r>
      <w:proofErr w:type="gramStart"/>
      <w:r w:rsidRPr="004B7CE4">
        <w:rPr>
          <w:rFonts w:ascii="Arial" w:hAnsi="Arial" w:cs="Arial"/>
        </w:rPr>
        <w:t>con-specifics</w:t>
      </w:r>
      <w:proofErr w:type="gramEnd"/>
      <w:r w:rsidRPr="004B7CE4">
        <w:rPr>
          <w:rFonts w:ascii="Arial" w:hAnsi="Arial" w:cs="Arial"/>
        </w:rPr>
        <w:t xml:space="preserve"> roughly 70,000 years ago (Pomilla, Amaral et al. 2014). </w:t>
      </w:r>
    </w:p>
    <w:p w14:paraId="660D9A61" w14:textId="77777777" w:rsidR="006A54EE" w:rsidRPr="004B7CE4" w:rsidRDefault="006A54EE" w:rsidP="00162854">
      <w:pPr>
        <w:rPr>
          <w:rFonts w:ascii="Arial" w:hAnsi="Arial" w:cs="Arial"/>
        </w:rPr>
      </w:pPr>
    </w:p>
    <w:p w14:paraId="5FC4756B" w14:textId="64B693D1" w:rsidR="003C4C74" w:rsidRDefault="003C4C74" w:rsidP="00162854">
      <w:pPr>
        <w:rPr>
          <w:rFonts w:ascii="Arial" w:hAnsi="Arial" w:cs="Arial"/>
        </w:rPr>
      </w:pPr>
      <w:r w:rsidRPr="004B7CE4">
        <w:rPr>
          <w:rFonts w:ascii="Arial" w:hAnsi="Arial" w:cs="Arial"/>
        </w:rPr>
        <w:t xml:space="preserve">While most of the dedicated research on this population in the past 25 years has been conducted off the coast of Oman, the </w:t>
      </w:r>
      <w:r w:rsidR="005464D0" w:rsidRPr="004B7CE4">
        <w:rPr>
          <w:rFonts w:ascii="Arial" w:hAnsi="Arial" w:cs="Arial"/>
        </w:rPr>
        <w:t>Soviet</w:t>
      </w:r>
      <w:r w:rsidRPr="004B7CE4">
        <w:rPr>
          <w:rFonts w:ascii="Arial" w:hAnsi="Arial" w:cs="Arial"/>
        </w:rPr>
        <w:t xml:space="preserve"> whaling records indicated that </w:t>
      </w:r>
      <w:proofErr w:type="gramStart"/>
      <w:r w:rsidRPr="004B7CE4">
        <w:rPr>
          <w:rFonts w:ascii="Arial" w:hAnsi="Arial" w:cs="Arial"/>
        </w:rPr>
        <w:t>the majority of</w:t>
      </w:r>
      <w:proofErr w:type="gramEnd"/>
      <w:r w:rsidRPr="004B7CE4">
        <w:rPr>
          <w:rFonts w:ascii="Arial" w:hAnsi="Arial" w:cs="Arial"/>
        </w:rPr>
        <w:t xml:space="preserve"> humpback whales from the Arabian Sea were taken off the coasts of India and Pakistan (</w:t>
      </w:r>
      <w:proofErr w:type="spellStart"/>
      <w:r w:rsidRPr="004B7CE4">
        <w:rPr>
          <w:rFonts w:ascii="Arial" w:hAnsi="Arial" w:cs="Arial"/>
        </w:rPr>
        <w:t>Mikhalev</w:t>
      </w:r>
      <w:proofErr w:type="spellEnd"/>
      <w:r w:rsidRPr="004B7CE4">
        <w:rPr>
          <w:rFonts w:ascii="Arial" w:hAnsi="Arial" w:cs="Arial"/>
        </w:rPr>
        <w:t xml:space="preserve"> 1997, 2000). Fishing crew-based observer programmes in Pakistan (e.g. Moazzam and Nawaz 2017, Moazzam et al. 2019, 2020), reports from research networks, fisher networks and divers, along with dedicated passive acoustic studies off the coast of India (</w:t>
      </w:r>
      <w:proofErr w:type="spellStart"/>
      <w:r w:rsidRPr="004B7CE4">
        <w:rPr>
          <w:rFonts w:ascii="Arial" w:hAnsi="Arial" w:cs="Arial"/>
        </w:rPr>
        <w:t>Mahanty</w:t>
      </w:r>
      <w:proofErr w:type="spellEnd"/>
      <w:r w:rsidRPr="004B7CE4">
        <w:rPr>
          <w:rFonts w:ascii="Arial" w:hAnsi="Arial" w:cs="Arial"/>
        </w:rPr>
        <w:t xml:space="preserve"> et al. 2015, Madhusudhana et al. 2018, D'Souza et al. 2023) provide evidence that humpback whales are still present in these areas, and comparison of recorded song between India and Oman indicates that whales recorded on both sides of the Arabian Sea belong to the same population (Cerchio et al. 2018). The movement of one satellite-tagged female humpback whale between Oman and India in December 2017 (Willson et al. 2018), and the matching of an opportunistically photographed whale on the west coast of India to the Oman ASHW photo-identification catalogue in 2020</w:t>
      </w:r>
      <w:r w:rsidR="003B04FD" w:rsidRPr="004B7CE4">
        <w:rPr>
          <w:rFonts w:ascii="Arial" w:hAnsi="Arial" w:cs="Arial"/>
        </w:rPr>
        <w:t>,</w:t>
      </w:r>
      <w:r w:rsidRPr="004B7CE4">
        <w:rPr>
          <w:rFonts w:ascii="Arial" w:hAnsi="Arial" w:cs="Arial"/>
        </w:rPr>
        <w:t xml:space="preserve"> provides further evidence that humpback whales in the Arabian Sea comprise a single population, although the degree of interchange between Oman and other parts of the population’s range remains unclear. </w:t>
      </w:r>
    </w:p>
    <w:p w14:paraId="1A50612F" w14:textId="77777777" w:rsidR="006A54EE" w:rsidRPr="004B7CE4" w:rsidRDefault="006A54EE" w:rsidP="00162854">
      <w:pPr>
        <w:rPr>
          <w:rFonts w:ascii="Arial" w:hAnsi="Arial" w:cs="Arial"/>
        </w:rPr>
      </w:pPr>
    </w:p>
    <w:p w14:paraId="0ED97D7D" w14:textId="4B51989C" w:rsidR="003C4C74" w:rsidRDefault="003C4C74" w:rsidP="00162854">
      <w:pPr>
        <w:rPr>
          <w:rFonts w:ascii="Arial" w:hAnsi="Arial" w:cs="Arial"/>
        </w:rPr>
      </w:pPr>
      <w:proofErr w:type="gramStart"/>
      <w:r w:rsidRPr="004B7CE4">
        <w:rPr>
          <w:rFonts w:ascii="Arial" w:hAnsi="Arial" w:cs="Arial"/>
        </w:rPr>
        <w:t>The vast majority of</w:t>
      </w:r>
      <w:proofErr w:type="gramEnd"/>
      <w:r w:rsidRPr="004B7CE4">
        <w:rPr>
          <w:rFonts w:ascii="Arial" w:hAnsi="Arial" w:cs="Arial"/>
        </w:rPr>
        <w:t xml:space="preserve"> sightings of humpback whales off the coast of Oman have been from the southern, Arabian Sea coast rather than the northern Sea of Oman coast, despite considerable dedicated cetacean survey effort and opportunities for opportunistic sightings off Oman’s capital and in the Musandam area (e.g. </w:t>
      </w:r>
      <w:proofErr w:type="spellStart"/>
      <w:r w:rsidRPr="004B7CE4">
        <w:rPr>
          <w:rFonts w:ascii="Arial" w:hAnsi="Arial" w:cs="Arial"/>
        </w:rPr>
        <w:t>Ponnampalam</w:t>
      </w:r>
      <w:proofErr w:type="spellEnd"/>
      <w:r w:rsidRPr="004B7CE4">
        <w:rPr>
          <w:rFonts w:ascii="Arial" w:hAnsi="Arial" w:cs="Arial"/>
        </w:rPr>
        <w:t xml:space="preserve"> 2009, Minton et al. 2010b). Humpback whale sightings off the coast of Iran, and in the Arabian</w:t>
      </w:r>
      <w:r w:rsidR="006E1945" w:rsidRPr="004B7CE4">
        <w:rPr>
          <w:rFonts w:ascii="Arial" w:hAnsi="Arial" w:cs="Arial"/>
        </w:rPr>
        <w:t>/Persian</w:t>
      </w:r>
      <w:r w:rsidRPr="004B7CE4">
        <w:rPr>
          <w:rFonts w:ascii="Arial" w:hAnsi="Arial" w:cs="Arial"/>
        </w:rPr>
        <w:t xml:space="preserve"> Gulf are also rare, but do occur and have raised the question as to whether the Sea of Oman and Arabian</w:t>
      </w:r>
      <w:r w:rsidR="006E1945" w:rsidRPr="004B7CE4">
        <w:rPr>
          <w:rFonts w:ascii="Arial" w:hAnsi="Arial" w:cs="Arial"/>
        </w:rPr>
        <w:t>/Persian</w:t>
      </w:r>
      <w:r w:rsidRPr="004B7CE4">
        <w:rPr>
          <w:rFonts w:ascii="Arial" w:hAnsi="Arial" w:cs="Arial"/>
        </w:rPr>
        <w:t xml:space="preserve"> Gulf comprise part of the population’s core habitat or not (</w:t>
      </w:r>
      <w:proofErr w:type="spellStart"/>
      <w:r w:rsidRPr="004B7CE4">
        <w:rPr>
          <w:rFonts w:ascii="Arial" w:hAnsi="Arial" w:cs="Arial"/>
        </w:rPr>
        <w:t>Dakhteh</w:t>
      </w:r>
      <w:proofErr w:type="spellEnd"/>
      <w:r w:rsidRPr="004B7CE4">
        <w:rPr>
          <w:rFonts w:ascii="Arial" w:hAnsi="Arial" w:cs="Arial"/>
        </w:rPr>
        <w:t xml:space="preserve"> et al. 2017, Natoli et al. 2021, Minton et al. 2023a). Sightings of humpback whales off the coast of Somalia and in the Red Sea are similarly rare and the population affinity of the few whales that have been sighted in this area is unknown (Small and Small 1991, </w:t>
      </w:r>
      <w:proofErr w:type="spellStart"/>
      <w:r w:rsidRPr="004B7CE4">
        <w:rPr>
          <w:rFonts w:ascii="Arial" w:hAnsi="Arial" w:cs="Arial"/>
        </w:rPr>
        <w:t>Notarbartolo</w:t>
      </w:r>
      <w:proofErr w:type="spellEnd"/>
      <w:r w:rsidRPr="004B7CE4">
        <w:rPr>
          <w:rFonts w:ascii="Arial" w:hAnsi="Arial" w:cs="Arial"/>
        </w:rPr>
        <w:t xml:space="preserve"> di Sciara et al. 2017).</w:t>
      </w:r>
    </w:p>
    <w:p w14:paraId="420CA16F" w14:textId="77777777" w:rsidR="006A54EE" w:rsidRPr="004B7CE4" w:rsidRDefault="006A54EE" w:rsidP="00162854">
      <w:pPr>
        <w:rPr>
          <w:rFonts w:ascii="Arial" w:hAnsi="Arial" w:cs="Arial"/>
        </w:rPr>
      </w:pPr>
    </w:p>
    <w:p w14:paraId="48AFE24D" w14:textId="1409272A" w:rsidR="003C4C74" w:rsidRDefault="003C4C74" w:rsidP="00162854">
      <w:pPr>
        <w:rPr>
          <w:rFonts w:ascii="Arial" w:hAnsi="Arial" w:cs="Arial"/>
        </w:rPr>
      </w:pPr>
      <w:r w:rsidRPr="004B7CE4">
        <w:rPr>
          <w:rFonts w:ascii="Arial" w:hAnsi="Arial" w:cs="Arial"/>
        </w:rPr>
        <w:t xml:space="preserve">Humpback whales have also been recorded in Sri Lanka and the Maldives, and recordings of humpback whale song in Sri Lanka in the 1980s was believed to be from animals affiliated with the Arabian Sea population (Whitehead 1985). </w:t>
      </w:r>
      <w:r w:rsidR="00570945" w:rsidRPr="004B7CE4">
        <w:rPr>
          <w:rFonts w:ascii="Arial" w:hAnsi="Arial" w:cs="Arial"/>
        </w:rPr>
        <w:t xml:space="preserve">Historically, sightings of humpback whales in the Maldives indicated that both </w:t>
      </w:r>
      <w:r w:rsidR="003147B9" w:rsidRPr="004B7CE4">
        <w:rPr>
          <w:rFonts w:ascii="Arial" w:hAnsi="Arial" w:cs="Arial"/>
        </w:rPr>
        <w:t>s</w:t>
      </w:r>
      <w:r w:rsidR="00570945" w:rsidRPr="004B7CE4">
        <w:rPr>
          <w:rFonts w:ascii="Arial" w:hAnsi="Arial" w:cs="Arial"/>
        </w:rPr>
        <w:t xml:space="preserve">outhern </w:t>
      </w:r>
      <w:r w:rsidR="003147B9" w:rsidRPr="004B7CE4">
        <w:rPr>
          <w:rFonts w:ascii="Arial" w:hAnsi="Arial" w:cs="Arial"/>
        </w:rPr>
        <w:t>h</w:t>
      </w:r>
      <w:r w:rsidR="00570945" w:rsidRPr="004B7CE4">
        <w:rPr>
          <w:rFonts w:ascii="Arial" w:hAnsi="Arial" w:cs="Arial"/>
        </w:rPr>
        <w:t>emisphere and ASHW were likely to be present (Anderson et al. 2012). A more recent</w:t>
      </w:r>
      <w:r w:rsidRPr="004B7CE4">
        <w:rPr>
          <w:rFonts w:ascii="Arial" w:hAnsi="Arial" w:cs="Arial"/>
        </w:rPr>
        <w:t xml:space="preserve"> analysis of the timing and group composition of </w:t>
      </w:r>
      <w:r w:rsidR="00570945" w:rsidRPr="004B7CE4">
        <w:rPr>
          <w:rFonts w:ascii="Arial" w:hAnsi="Arial" w:cs="Arial"/>
        </w:rPr>
        <w:t>humpback whale</w:t>
      </w:r>
      <w:r w:rsidRPr="004B7CE4">
        <w:rPr>
          <w:rFonts w:ascii="Arial" w:hAnsi="Arial" w:cs="Arial"/>
        </w:rPr>
        <w:t xml:space="preserve"> sightings from Sri Lanka and the Maldives </w:t>
      </w:r>
      <w:r w:rsidR="00570945" w:rsidRPr="004B7CE4">
        <w:rPr>
          <w:rFonts w:ascii="Arial" w:hAnsi="Arial" w:cs="Arial"/>
        </w:rPr>
        <w:t xml:space="preserve">reported </w:t>
      </w:r>
      <w:r w:rsidR="0037165B" w:rsidRPr="004B7CE4">
        <w:rPr>
          <w:rFonts w:ascii="Arial" w:hAnsi="Arial" w:cs="Arial"/>
        </w:rPr>
        <w:t xml:space="preserve">sightings during the Austral winter only, in keeping with </w:t>
      </w:r>
      <w:r w:rsidR="003147B9" w:rsidRPr="004B7CE4">
        <w:rPr>
          <w:rFonts w:ascii="Arial" w:hAnsi="Arial" w:cs="Arial"/>
        </w:rPr>
        <w:t>s</w:t>
      </w:r>
      <w:r w:rsidR="0037165B" w:rsidRPr="004B7CE4">
        <w:rPr>
          <w:rFonts w:ascii="Arial" w:hAnsi="Arial" w:cs="Arial"/>
        </w:rPr>
        <w:t xml:space="preserve">outhern </w:t>
      </w:r>
      <w:r w:rsidR="003147B9" w:rsidRPr="004B7CE4">
        <w:rPr>
          <w:rFonts w:ascii="Arial" w:hAnsi="Arial" w:cs="Arial"/>
        </w:rPr>
        <w:t>h</w:t>
      </w:r>
      <w:r w:rsidR="0037165B" w:rsidRPr="004B7CE4">
        <w:rPr>
          <w:rFonts w:ascii="Arial" w:hAnsi="Arial" w:cs="Arial"/>
        </w:rPr>
        <w:t xml:space="preserve">emisphere breeding seasons, and </w:t>
      </w:r>
      <w:r w:rsidR="00570945" w:rsidRPr="004B7CE4">
        <w:rPr>
          <w:rFonts w:ascii="Arial" w:hAnsi="Arial" w:cs="Arial"/>
        </w:rPr>
        <w:t xml:space="preserve">no recent sightings of the species during the </w:t>
      </w:r>
      <w:r w:rsidR="005429D5" w:rsidRPr="004B7CE4">
        <w:rPr>
          <w:rFonts w:ascii="Arial" w:hAnsi="Arial" w:cs="Arial"/>
        </w:rPr>
        <w:t>A</w:t>
      </w:r>
      <w:r w:rsidR="00570945" w:rsidRPr="004B7CE4">
        <w:rPr>
          <w:rFonts w:ascii="Arial" w:hAnsi="Arial" w:cs="Arial"/>
        </w:rPr>
        <w:t xml:space="preserve">ustral summer </w:t>
      </w:r>
      <w:r w:rsidR="0037165B" w:rsidRPr="004B7CE4">
        <w:rPr>
          <w:rFonts w:ascii="Arial" w:hAnsi="Arial" w:cs="Arial"/>
        </w:rPr>
        <w:t>when ASHW would be expected to occur. The authors concluded th</w:t>
      </w:r>
      <w:r w:rsidR="00570945" w:rsidRPr="004B7CE4">
        <w:rPr>
          <w:rFonts w:ascii="Arial" w:hAnsi="Arial" w:cs="Arial"/>
        </w:rPr>
        <w:t xml:space="preserve">at the </w:t>
      </w:r>
      <w:r w:rsidR="0037165B" w:rsidRPr="004B7CE4">
        <w:rPr>
          <w:rFonts w:ascii="Arial" w:hAnsi="Arial" w:cs="Arial"/>
        </w:rPr>
        <w:t xml:space="preserve">ASHW </w:t>
      </w:r>
      <w:r w:rsidR="00570945" w:rsidRPr="004B7CE4">
        <w:rPr>
          <w:rFonts w:ascii="Arial" w:hAnsi="Arial" w:cs="Arial"/>
        </w:rPr>
        <w:t xml:space="preserve">range </w:t>
      </w:r>
      <w:r w:rsidR="0037165B" w:rsidRPr="004B7CE4">
        <w:rPr>
          <w:rFonts w:ascii="Arial" w:hAnsi="Arial" w:cs="Arial"/>
        </w:rPr>
        <w:t>may</w:t>
      </w:r>
      <w:r w:rsidR="00570945" w:rsidRPr="004B7CE4">
        <w:rPr>
          <w:rFonts w:ascii="Arial" w:hAnsi="Arial" w:cs="Arial"/>
        </w:rPr>
        <w:t xml:space="preserve"> be decreasing</w:t>
      </w:r>
      <w:r w:rsidRPr="004B7CE4">
        <w:rPr>
          <w:rFonts w:ascii="Arial" w:hAnsi="Arial" w:cs="Arial"/>
        </w:rPr>
        <w:t xml:space="preserve"> (Anderson et al. 2022).</w:t>
      </w:r>
    </w:p>
    <w:p w14:paraId="231DF040" w14:textId="77777777" w:rsidR="006A54EE" w:rsidRPr="004B7CE4" w:rsidRDefault="006A54EE" w:rsidP="00162854">
      <w:pPr>
        <w:rPr>
          <w:rFonts w:ascii="Arial" w:hAnsi="Arial" w:cs="Arial"/>
        </w:rPr>
      </w:pPr>
    </w:p>
    <w:p w14:paraId="1BE023E9" w14:textId="3E30296F" w:rsidR="003C4C74" w:rsidRDefault="003C4C74" w:rsidP="00162854">
      <w:pPr>
        <w:rPr>
          <w:rFonts w:ascii="Arial" w:hAnsi="Arial" w:cs="Arial"/>
        </w:rPr>
      </w:pPr>
      <w:r w:rsidRPr="004B7CE4">
        <w:rPr>
          <w:rFonts w:ascii="Arial" w:hAnsi="Arial" w:cs="Arial"/>
        </w:rPr>
        <w:t>Ecological niche modelling conducted using satellite telemetry data from 14 humpback whales tagged off the coast of Oman, coupled with confirmed sightings data from Oman and Pakistan</w:t>
      </w:r>
      <w:r w:rsidR="003A020A" w:rsidRPr="004B7CE4">
        <w:rPr>
          <w:rFonts w:ascii="Arial" w:hAnsi="Arial" w:cs="Arial"/>
        </w:rPr>
        <w:t>,</w:t>
      </w:r>
      <w:r w:rsidRPr="004B7CE4">
        <w:rPr>
          <w:rFonts w:ascii="Arial" w:hAnsi="Arial" w:cs="Arial"/>
        </w:rPr>
        <w:t xml:space="preserve"> was used to generate habitat suitability maps for Arabian Sea </w:t>
      </w:r>
      <w:r w:rsidR="00315236" w:rsidRPr="004B7CE4">
        <w:rPr>
          <w:rFonts w:ascii="Arial" w:hAnsi="Arial" w:cs="Arial"/>
        </w:rPr>
        <w:t>h</w:t>
      </w:r>
      <w:r w:rsidRPr="004B7CE4">
        <w:rPr>
          <w:rFonts w:ascii="Arial" w:hAnsi="Arial" w:cs="Arial"/>
        </w:rPr>
        <w:t>umpback whales (Willson et al. 2017). This can be considered the most robust estimation of the population’s current range and critical habitat (Fig. 1 above).</w:t>
      </w:r>
    </w:p>
    <w:p w14:paraId="0158DBEE" w14:textId="77777777" w:rsidR="006A54EE" w:rsidRPr="004B7CE4" w:rsidRDefault="006A54EE" w:rsidP="00162854">
      <w:pPr>
        <w:rPr>
          <w:rFonts w:ascii="Arial" w:hAnsi="Arial" w:cs="Arial"/>
        </w:rPr>
      </w:pPr>
    </w:p>
    <w:p w14:paraId="00CE5739" w14:textId="2A416E71" w:rsidR="003C4C74" w:rsidRDefault="003C4C74" w:rsidP="00423B80">
      <w:pPr>
        <w:pStyle w:val="Heading3"/>
      </w:pPr>
      <w:bookmarkStart w:id="29" w:name="_Toc208484327"/>
      <w:r w:rsidRPr="004B7CE4">
        <w:lastRenderedPageBreak/>
        <w:t xml:space="preserve">4.1.2 </w:t>
      </w:r>
      <w:r w:rsidR="00735027">
        <w:tab/>
      </w:r>
      <w:r w:rsidRPr="004B7CE4">
        <w:t>Abundance and population trends</w:t>
      </w:r>
      <w:bookmarkEnd w:id="29"/>
    </w:p>
    <w:p w14:paraId="38EC2EE0" w14:textId="77777777" w:rsidR="006A54EE" w:rsidRPr="006A54EE" w:rsidRDefault="006A54EE" w:rsidP="006A54EE"/>
    <w:p w14:paraId="06F4D451" w14:textId="384B8A2D" w:rsidR="003C4C74" w:rsidRDefault="003C4C74" w:rsidP="00A97A4F">
      <w:pPr>
        <w:rPr>
          <w:rFonts w:ascii="Arial" w:hAnsi="Arial" w:cs="Arial"/>
        </w:rPr>
      </w:pPr>
      <w:r w:rsidRPr="004B7CE4">
        <w:rPr>
          <w:rFonts w:ascii="Arial" w:hAnsi="Arial" w:cs="Arial"/>
        </w:rPr>
        <w:t xml:space="preserve">The last published abundance estimate for ASHW was a mark-recapture estimate based on photographic data collected off the coast of Oman between 2000 and 2004, with a best estimate of 82 individuals (95% CI 60-111) (Minton et al. 2008, Minton et al. 2011). Updated, but </w:t>
      </w:r>
      <w:proofErr w:type="gramStart"/>
      <w:r w:rsidRPr="004B7CE4">
        <w:rPr>
          <w:rFonts w:ascii="Arial" w:hAnsi="Arial" w:cs="Arial"/>
        </w:rPr>
        <w:t>as yet</w:t>
      </w:r>
      <w:proofErr w:type="gramEnd"/>
      <w:r w:rsidRPr="004B7CE4">
        <w:rPr>
          <w:rFonts w:ascii="Arial" w:hAnsi="Arial" w:cs="Arial"/>
        </w:rPr>
        <w:t xml:space="preserve"> non-peer reviewed population modelling using photographic and genetic data collected off the coast of Oman through 2018 indicates that the population is still below 100 individuals and is likely declining, but these models are </w:t>
      </w:r>
      <w:r w:rsidR="00562CA4" w:rsidRPr="004B7CE4">
        <w:rPr>
          <w:rFonts w:ascii="Arial" w:hAnsi="Arial" w:cs="Arial"/>
        </w:rPr>
        <w:t>currently</w:t>
      </w:r>
      <w:r w:rsidRPr="004B7CE4">
        <w:rPr>
          <w:rFonts w:ascii="Arial" w:hAnsi="Arial" w:cs="Arial"/>
        </w:rPr>
        <w:t xml:space="preserve"> undergoing peer-review (Cooke et al. 2024, IWC 2024b).</w:t>
      </w:r>
    </w:p>
    <w:p w14:paraId="405F6AF9" w14:textId="77777777" w:rsidR="006A54EE" w:rsidRPr="004B7CE4" w:rsidRDefault="006A54EE" w:rsidP="00A97A4F">
      <w:pPr>
        <w:rPr>
          <w:rFonts w:ascii="Arial" w:hAnsi="Arial" w:cs="Arial"/>
        </w:rPr>
      </w:pPr>
    </w:p>
    <w:p w14:paraId="7981DA26" w14:textId="69387CB2" w:rsidR="003C4C74" w:rsidRDefault="003C4C74" w:rsidP="00423B80">
      <w:pPr>
        <w:pStyle w:val="Heading3"/>
      </w:pPr>
      <w:bookmarkStart w:id="30" w:name="_Toc208484328"/>
      <w:r w:rsidRPr="004B7CE4">
        <w:t>4.1.3.</w:t>
      </w:r>
      <w:r w:rsidR="00735027">
        <w:tab/>
      </w:r>
      <w:r w:rsidRPr="004B7CE4">
        <w:t>Distribution, migration and movements</w:t>
      </w:r>
      <w:bookmarkEnd w:id="30"/>
    </w:p>
    <w:p w14:paraId="7E60EC4F" w14:textId="77777777" w:rsidR="006A54EE" w:rsidRPr="006A54EE" w:rsidRDefault="006A54EE" w:rsidP="006A54EE"/>
    <w:p w14:paraId="059AEE63" w14:textId="77777777" w:rsidR="003C4C74" w:rsidRPr="004B7CE4" w:rsidRDefault="003C4C74" w:rsidP="00A323D2">
      <w:pPr>
        <w:spacing w:after="80"/>
        <w:rPr>
          <w:rFonts w:ascii="Arial" w:hAnsi="Arial" w:cs="Arial"/>
        </w:rPr>
      </w:pPr>
      <w:r w:rsidRPr="004B7CE4">
        <w:rPr>
          <w:rFonts w:ascii="Arial" w:hAnsi="Arial" w:cs="Arial"/>
        </w:rPr>
        <w:t>Knowledge about the distribution of ASHW is based on the following data sources:</w:t>
      </w:r>
    </w:p>
    <w:p w14:paraId="23B81087" w14:textId="58B2637C" w:rsidR="003C4C74" w:rsidRPr="004B7CE4" w:rsidRDefault="003C4C74" w:rsidP="00A323D2">
      <w:pPr>
        <w:pStyle w:val="ListParagraph"/>
        <w:numPr>
          <w:ilvl w:val="0"/>
          <w:numId w:val="15"/>
        </w:numPr>
        <w:spacing w:after="80"/>
        <w:contextualSpacing w:val="0"/>
        <w:rPr>
          <w:rFonts w:ascii="Arial" w:hAnsi="Arial" w:cs="Arial"/>
        </w:rPr>
      </w:pPr>
      <w:r w:rsidRPr="004B7CE4">
        <w:rPr>
          <w:rFonts w:ascii="Arial" w:hAnsi="Arial" w:cs="Arial"/>
        </w:rPr>
        <w:t xml:space="preserve">The catch positions of whales taken in the Arabian Sea in the 1960s and reported to the IWC by the scientists working on the </w:t>
      </w:r>
      <w:r w:rsidR="005464D0" w:rsidRPr="004B7CE4">
        <w:rPr>
          <w:rFonts w:ascii="Arial" w:hAnsi="Arial" w:cs="Arial"/>
        </w:rPr>
        <w:t>Soviet</w:t>
      </w:r>
      <w:r w:rsidRPr="004B7CE4">
        <w:rPr>
          <w:rFonts w:ascii="Arial" w:hAnsi="Arial" w:cs="Arial"/>
        </w:rPr>
        <w:t xml:space="preserve"> whaling fleet in the late 1990s (</w:t>
      </w:r>
      <w:proofErr w:type="spellStart"/>
      <w:r w:rsidRPr="004B7CE4">
        <w:rPr>
          <w:rFonts w:ascii="Arial" w:hAnsi="Arial" w:cs="Arial"/>
        </w:rPr>
        <w:t>Mikhalev</w:t>
      </w:r>
      <w:proofErr w:type="spellEnd"/>
      <w:r w:rsidRPr="004B7CE4">
        <w:rPr>
          <w:rFonts w:ascii="Arial" w:hAnsi="Arial" w:cs="Arial"/>
        </w:rPr>
        <w:t xml:space="preserve"> 2000, Allison 2016</w:t>
      </w:r>
      <w:proofErr w:type="gramStart"/>
      <w:r w:rsidRPr="004B7CE4">
        <w:rPr>
          <w:rFonts w:ascii="Arial" w:hAnsi="Arial" w:cs="Arial"/>
        </w:rPr>
        <w:t>);</w:t>
      </w:r>
      <w:proofErr w:type="gramEnd"/>
      <w:r w:rsidRPr="004B7CE4">
        <w:rPr>
          <w:rFonts w:ascii="Arial" w:hAnsi="Arial" w:cs="Arial"/>
        </w:rPr>
        <w:t xml:space="preserve"> </w:t>
      </w:r>
    </w:p>
    <w:p w14:paraId="675EC63C" w14:textId="4E9F75EC" w:rsidR="003C4C74" w:rsidRPr="004B7CE4" w:rsidRDefault="003C4C74" w:rsidP="00A323D2">
      <w:pPr>
        <w:pStyle w:val="ListParagraph"/>
        <w:numPr>
          <w:ilvl w:val="0"/>
          <w:numId w:val="15"/>
        </w:numPr>
        <w:spacing w:after="80"/>
        <w:contextualSpacing w:val="0"/>
        <w:rPr>
          <w:rFonts w:ascii="Arial" w:hAnsi="Arial" w:cs="Arial"/>
        </w:rPr>
      </w:pPr>
      <w:r w:rsidRPr="004B7CE4">
        <w:rPr>
          <w:rFonts w:ascii="Arial" w:hAnsi="Arial" w:cs="Arial"/>
        </w:rPr>
        <w:t>The locations of observations made during dedicated cetacean surveys off the coast of Oman (Minton et al. 2010b, Willson 2020, Environment Society of Oman</w:t>
      </w:r>
      <w:r w:rsidR="008B3DE3" w:rsidRPr="004B7CE4">
        <w:rPr>
          <w:rFonts w:ascii="Arial" w:hAnsi="Arial" w:cs="Arial"/>
        </w:rPr>
        <w:t xml:space="preserve"> </w:t>
      </w:r>
      <w:r w:rsidRPr="004B7CE4">
        <w:rPr>
          <w:rFonts w:ascii="Arial" w:hAnsi="Arial" w:cs="Arial"/>
        </w:rPr>
        <w:t>2025); and</w:t>
      </w:r>
    </w:p>
    <w:p w14:paraId="39E7D8AB" w14:textId="77777777" w:rsidR="003C4C74" w:rsidRDefault="003C4C74" w:rsidP="00CF3279">
      <w:pPr>
        <w:pStyle w:val="ListParagraph"/>
        <w:numPr>
          <w:ilvl w:val="0"/>
          <w:numId w:val="15"/>
        </w:numPr>
        <w:rPr>
          <w:rFonts w:ascii="Arial" w:hAnsi="Arial" w:cs="Arial"/>
        </w:rPr>
      </w:pPr>
      <w:r w:rsidRPr="004B7CE4">
        <w:rPr>
          <w:rFonts w:ascii="Arial" w:hAnsi="Arial" w:cs="Arial"/>
        </w:rPr>
        <w:t>The satellite tracked movements of 13 whales that were tagged off the coast of Oman between 2014 and 2017 (Willson et al. 2018, Willson 2020).</w:t>
      </w:r>
    </w:p>
    <w:p w14:paraId="7C157EB4" w14:textId="77777777" w:rsidR="006A54EE" w:rsidRPr="004B7CE4" w:rsidRDefault="006A54EE" w:rsidP="006A54EE">
      <w:pPr>
        <w:pStyle w:val="ListParagraph"/>
        <w:ind w:left="360"/>
        <w:rPr>
          <w:rFonts w:ascii="Arial" w:hAnsi="Arial" w:cs="Arial"/>
        </w:rPr>
      </w:pPr>
    </w:p>
    <w:p w14:paraId="0E6FEF0B" w14:textId="22B61269" w:rsidR="003C4C74" w:rsidRPr="004B7CE4" w:rsidRDefault="003C4C74" w:rsidP="00916A71">
      <w:pPr>
        <w:rPr>
          <w:rFonts w:ascii="Arial" w:hAnsi="Arial" w:cs="Arial"/>
        </w:rPr>
      </w:pPr>
      <w:r w:rsidRPr="004B7CE4">
        <w:rPr>
          <w:rFonts w:ascii="Arial" w:hAnsi="Arial" w:cs="Arial"/>
        </w:rPr>
        <w:t xml:space="preserve">Ecological Ensemble Niche modelling was conducted using these data to model the most suitable habitat for humpback whales in the Arabian Sea (Figure </w:t>
      </w:r>
      <w:r w:rsidR="00E91F6B" w:rsidRPr="004B7CE4">
        <w:rPr>
          <w:rFonts w:ascii="Arial" w:hAnsi="Arial" w:cs="Arial"/>
        </w:rPr>
        <w:t>3</w:t>
      </w:r>
      <w:r w:rsidRPr="004B7CE4">
        <w:rPr>
          <w:rFonts w:ascii="Arial" w:hAnsi="Arial" w:cs="Arial"/>
        </w:rPr>
        <w:t>, taken from Willson 2020).</w:t>
      </w:r>
    </w:p>
    <w:p w14:paraId="77322114" w14:textId="77777777" w:rsidR="003C4C74" w:rsidRPr="00E519A0" w:rsidRDefault="003C4C74" w:rsidP="00916A71">
      <w:pPr>
        <w:keepNext/>
        <w:spacing w:line="223" w:lineRule="auto"/>
        <w:rPr>
          <w:rFonts w:ascii="Arial" w:hAnsi="Arial" w:cs="Arial"/>
        </w:rPr>
      </w:pPr>
      <w:r w:rsidRPr="00E519A0">
        <w:rPr>
          <w:rFonts w:ascii="Arial" w:hAnsi="Arial" w:cs="Arial"/>
          <w:noProof/>
        </w:rPr>
        <w:lastRenderedPageBreak/>
        <w:drawing>
          <wp:inline distT="0" distB="0" distL="0" distR="0" wp14:anchorId="578EDB31" wp14:editId="1E7BC3DD">
            <wp:extent cx="5480050" cy="6568568"/>
            <wp:effectExtent l="0" t="0" r="6350" b="3810"/>
            <wp:docPr id="74537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2742" cy="6571795"/>
                    </a:xfrm>
                    <a:prstGeom prst="rect">
                      <a:avLst/>
                    </a:prstGeom>
                    <a:noFill/>
                    <a:ln>
                      <a:noFill/>
                    </a:ln>
                  </pic:spPr>
                </pic:pic>
              </a:graphicData>
            </a:graphic>
          </wp:inline>
        </w:drawing>
      </w:r>
    </w:p>
    <w:p w14:paraId="592C0349" w14:textId="086AAAE2" w:rsidR="003C4C74" w:rsidRPr="00C86588" w:rsidRDefault="003C4C74" w:rsidP="00846EB3">
      <w:pPr>
        <w:pStyle w:val="Caption"/>
        <w:rPr>
          <w:rFonts w:ascii="Arial" w:hAnsi="Arial" w:cs="Arial"/>
          <w:color w:val="auto"/>
        </w:rPr>
      </w:pPr>
      <w:r w:rsidRPr="00C86588">
        <w:rPr>
          <w:rFonts w:ascii="Arial" w:hAnsi="Arial" w:cs="Arial"/>
          <w:color w:val="auto"/>
        </w:rPr>
        <w:t xml:space="preserve">Figure 3: Detailed </w:t>
      </w:r>
      <w:r w:rsidR="008C46B2" w:rsidRPr="00C86588">
        <w:rPr>
          <w:rFonts w:ascii="Arial" w:hAnsi="Arial" w:cs="Arial"/>
          <w:color w:val="auto"/>
        </w:rPr>
        <w:t>e</w:t>
      </w:r>
      <w:r w:rsidRPr="00C86588">
        <w:rPr>
          <w:rFonts w:ascii="Arial" w:hAnsi="Arial" w:cs="Arial"/>
          <w:color w:val="auto"/>
        </w:rPr>
        <w:t xml:space="preserve">nsemble ecological niche model (EENM) results produced from satellite telemetry work in Oman overlaid with recent sightings from Season 1 (Dec-May) (A), and Season 2 (June-Nov) (B). Overlays include Pakistan </w:t>
      </w:r>
      <w:r w:rsidR="004441EE" w:rsidRPr="00C86588">
        <w:rPr>
          <w:rFonts w:ascii="Arial" w:hAnsi="Arial" w:cs="Arial"/>
          <w:color w:val="auto"/>
        </w:rPr>
        <w:t>s</w:t>
      </w:r>
      <w:r w:rsidRPr="00C86588">
        <w:rPr>
          <w:rFonts w:ascii="Arial" w:hAnsi="Arial" w:cs="Arial"/>
          <w:color w:val="auto"/>
        </w:rPr>
        <w:t xml:space="preserve">ightings documented by a fisheries observer programme (2015-2019) (Moazzam et al. 2019), </w:t>
      </w:r>
      <w:r w:rsidR="005464D0" w:rsidRPr="00C86588">
        <w:rPr>
          <w:rFonts w:ascii="Arial" w:hAnsi="Arial" w:cs="Arial"/>
          <w:color w:val="auto"/>
        </w:rPr>
        <w:t>Soviet</w:t>
      </w:r>
      <w:r w:rsidRPr="00C86588">
        <w:rPr>
          <w:rFonts w:ascii="Arial" w:hAnsi="Arial" w:cs="Arial"/>
          <w:color w:val="auto"/>
        </w:rPr>
        <w:t xml:space="preserve"> </w:t>
      </w:r>
      <w:r w:rsidR="004441EE" w:rsidRPr="00C86588">
        <w:rPr>
          <w:rFonts w:ascii="Arial" w:hAnsi="Arial" w:cs="Arial"/>
          <w:color w:val="auto"/>
        </w:rPr>
        <w:t>c</w:t>
      </w:r>
      <w:r w:rsidRPr="00C86588">
        <w:rPr>
          <w:rFonts w:ascii="Arial" w:hAnsi="Arial" w:cs="Arial"/>
          <w:color w:val="auto"/>
        </w:rPr>
        <w:t xml:space="preserve">aptures of humpback whales in the Northern Indian Ocean as documented in </w:t>
      </w:r>
      <w:r w:rsidR="005464D0" w:rsidRPr="00C86588">
        <w:rPr>
          <w:rFonts w:ascii="Arial" w:hAnsi="Arial" w:cs="Arial"/>
          <w:color w:val="auto"/>
        </w:rPr>
        <w:t>Soviet</w:t>
      </w:r>
      <w:r w:rsidRPr="00C86588">
        <w:rPr>
          <w:rFonts w:ascii="Arial" w:hAnsi="Arial" w:cs="Arial"/>
          <w:color w:val="auto"/>
        </w:rPr>
        <w:t xml:space="preserve"> whaling (1962- 1966) (</w:t>
      </w:r>
      <w:proofErr w:type="spellStart"/>
      <w:r w:rsidRPr="00C86588">
        <w:rPr>
          <w:rFonts w:ascii="Arial" w:hAnsi="Arial" w:cs="Arial"/>
          <w:color w:val="auto"/>
        </w:rPr>
        <w:t>Mikhalev</w:t>
      </w:r>
      <w:proofErr w:type="spellEnd"/>
      <w:r w:rsidRPr="00C86588">
        <w:rPr>
          <w:rFonts w:ascii="Arial" w:hAnsi="Arial" w:cs="Arial"/>
          <w:color w:val="auto"/>
        </w:rPr>
        <w:t xml:space="preserve">, 2000; IWC Catch Database, extracted 25 October 2013) and Oman </w:t>
      </w:r>
      <w:r w:rsidR="00014DA2" w:rsidRPr="00C86588">
        <w:rPr>
          <w:rFonts w:ascii="Arial" w:hAnsi="Arial" w:cs="Arial"/>
          <w:color w:val="auto"/>
        </w:rPr>
        <w:t>s</w:t>
      </w:r>
      <w:r w:rsidRPr="00C86588">
        <w:rPr>
          <w:rFonts w:ascii="Arial" w:hAnsi="Arial" w:cs="Arial"/>
          <w:color w:val="auto"/>
        </w:rPr>
        <w:t>ightings taken from all humpback whale encounters during dedicated humpback whale surveys in Oman (2000-2017). Taken from Willson (2020).</w:t>
      </w:r>
    </w:p>
    <w:p w14:paraId="4ED25901" w14:textId="77777777" w:rsidR="0037317C" w:rsidRPr="00C86588" w:rsidRDefault="0037317C" w:rsidP="00FA6168">
      <w:pPr>
        <w:rPr>
          <w:rFonts w:ascii="Arial" w:hAnsi="Arial" w:cs="Arial"/>
        </w:rPr>
      </w:pPr>
    </w:p>
    <w:p w14:paraId="3B57C2E3" w14:textId="234CA7E9" w:rsidR="003C4C74" w:rsidRDefault="003C4C74" w:rsidP="00FA6168">
      <w:pPr>
        <w:rPr>
          <w:rFonts w:ascii="Arial" w:hAnsi="Arial" w:cs="Arial"/>
        </w:rPr>
      </w:pPr>
      <w:r w:rsidRPr="0076666F">
        <w:rPr>
          <w:rFonts w:ascii="Arial" w:hAnsi="Arial" w:cs="Arial"/>
        </w:rPr>
        <w:t xml:space="preserve">Differences in song between the Arabian Sea and other Indian Ocean populations (Cerchio et al. 2018), as well as a lack of photographic matches between Oman and Southern Indian Ocean catalogues (Minton et al. 2010a, and ESO and </w:t>
      </w:r>
      <w:proofErr w:type="spellStart"/>
      <w:r w:rsidRPr="0076666F">
        <w:rPr>
          <w:rFonts w:ascii="Arial" w:hAnsi="Arial" w:cs="Arial"/>
        </w:rPr>
        <w:t>HappyWhale</w:t>
      </w:r>
      <w:proofErr w:type="spellEnd"/>
      <w:r w:rsidRPr="0076666F">
        <w:rPr>
          <w:rFonts w:ascii="Arial" w:hAnsi="Arial" w:cs="Arial"/>
        </w:rPr>
        <w:t xml:space="preserve"> Unpublished data)</w:t>
      </w:r>
      <w:r w:rsidR="00014DA2" w:rsidRPr="0076666F">
        <w:rPr>
          <w:rFonts w:ascii="Arial" w:hAnsi="Arial" w:cs="Arial"/>
        </w:rPr>
        <w:t>,</w:t>
      </w:r>
      <w:r w:rsidRPr="0076666F">
        <w:rPr>
          <w:rFonts w:ascii="Arial" w:hAnsi="Arial" w:cs="Arial"/>
        </w:rPr>
        <w:t xml:space="preserve"> suggest little or no mixing between the Arabian Sea and </w:t>
      </w:r>
      <w:r w:rsidR="003147B9" w:rsidRPr="0076666F">
        <w:rPr>
          <w:rFonts w:ascii="Arial" w:hAnsi="Arial" w:cs="Arial"/>
        </w:rPr>
        <w:t>s</w:t>
      </w:r>
      <w:r w:rsidRPr="0076666F">
        <w:rPr>
          <w:rFonts w:ascii="Arial" w:hAnsi="Arial" w:cs="Arial"/>
        </w:rPr>
        <w:t xml:space="preserve">outhern </w:t>
      </w:r>
      <w:r w:rsidR="003147B9" w:rsidRPr="0076666F">
        <w:rPr>
          <w:rFonts w:ascii="Arial" w:hAnsi="Arial" w:cs="Arial"/>
        </w:rPr>
        <w:t>h</w:t>
      </w:r>
      <w:r w:rsidRPr="0076666F">
        <w:rPr>
          <w:rFonts w:ascii="Arial" w:hAnsi="Arial" w:cs="Arial"/>
        </w:rPr>
        <w:t xml:space="preserve">emisphere populations. However, the boundary defining the range of ASHW is uncertain, with </w:t>
      </w:r>
      <w:r w:rsidR="0037165B" w:rsidRPr="0076666F">
        <w:rPr>
          <w:rFonts w:ascii="Arial" w:hAnsi="Arial" w:cs="Arial"/>
        </w:rPr>
        <w:t xml:space="preserve">a lack of </w:t>
      </w:r>
      <w:r w:rsidRPr="0076666F">
        <w:rPr>
          <w:rFonts w:ascii="Arial" w:hAnsi="Arial" w:cs="Arial"/>
        </w:rPr>
        <w:t xml:space="preserve">recent sightings off Sri Lanka and the Maldives </w:t>
      </w:r>
      <w:r w:rsidR="0037165B" w:rsidRPr="0076666F">
        <w:rPr>
          <w:rFonts w:ascii="Arial" w:hAnsi="Arial" w:cs="Arial"/>
        </w:rPr>
        <w:t xml:space="preserve">during the </w:t>
      </w:r>
      <w:r w:rsidR="00321D8E" w:rsidRPr="0076666F">
        <w:rPr>
          <w:rFonts w:ascii="Arial" w:hAnsi="Arial" w:cs="Arial"/>
        </w:rPr>
        <w:t>A</w:t>
      </w:r>
      <w:r w:rsidR="0037165B" w:rsidRPr="0076666F">
        <w:rPr>
          <w:rFonts w:ascii="Arial" w:hAnsi="Arial" w:cs="Arial"/>
        </w:rPr>
        <w:t>ustral summer months when</w:t>
      </w:r>
      <w:r w:rsidR="00562CA4" w:rsidRPr="0076666F">
        <w:rPr>
          <w:rFonts w:ascii="Arial" w:hAnsi="Arial" w:cs="Arial"/>
        </w:rPr>
        <w:t xml:space="preserve"> </w:t>
      </w:r>
      <w:r w:rsidR="003147B9" w:rsidRPr="0076666F">
        <w:rPr>
          <w:rFonts w:ascii="Arial" w:hAnsi="Arial" w:cs="Arial"/>
        </w:rPr>
        <w:t>s</w:t>
      </w:r>
      <w:r w:rsidR="00562CA4" w:rsidRPr="0076666F">
        <w:rPr>
          <w:rFonts w:ascii="Arial" w:hAnsi="Arial" w:cs="Arial"/>
        </w:rPr>
        <w:t xml:space="preserve">outhern </w:t>
      </w:r>
      <w:r w:rsidR="003147B9" w:rsidRPr="0076666F">
        <w:rPr>
          <w:rFonts w:ascii="Arial" w:hAnsi="Arial" w:cs="Arial"/>
        </w:rPr>
        <w:t>h</w:t>
      </w:r>
      <w:r w:rsidR="00562CA4" w:rsidRPr="0076666F">
        <w:rPr>
          <w:rFonts w:ascii="Arial" w:hAnsi="Arial" w:cs="Arial"/>
        </w:rPr>
        <w:t xml:space="preserve">emisphere </w:t>
      </w:r>
      <w:r w:rsidR="00562CA4" w:rsidRPr="0076666F">
        <w:rPr>
          <w:rFonts w:ascii="Arial" w:hAnsi="Arial" w:cs="Arial"/>
        </w:rPr>
        <w:lastRenderedPageBreak/>
        <w:t>whales would be feeding in the Antarctic, and any whales present would be more likely to be</w:t>
      </w:r>
      <w:r w:rsidRPr="0076666F">
        <w:rPr>
          <w:rFonts w:ascii="Arial" w:hAnsi="Arial" w:cs="Arial"/>
        </w:rPr>
        <w:t xml:space="preserve"> ASHW</w:t>
      </w:r>
      <w:r w:rsidR="0037165B" w:rsidRPr="0076666F">
        <w:rPr>
          <w:rFonts w:ascii="Arial" w:hAnsi="Arial" w:cs="Arial"/>
        </w:rPr>
        <w:t xml:space="preserve"> </w:t>
      </w:r>
      <w:r w:rsidRPr="0076666F">
        <w:rPr>
          <w:rFonts w:ascii="Arial" w:hAnsi="Arial" w:cs="Arial"/>
        </w:rPr>
        <w:t>(Anderson et al. 2022)</w:t>
      </w:r>
      <w:r w:rsidR="0037165B" w:rsidRPr="0076666F">
        <w:rPr>
          <w:rFonts w:ascii="Arial" w:hAnsi="Arial" w:cs="Arial"/>
        </w:rPr>
        <w:t>. Furthermore,</w:t>
      </w:r>
      <w:r w:rsidRPr="0076666F">
        <w:rPr>
          <w:rFonts w:ascii="Arial" w:hAnsi="Arial" w:cs="Arial"/>
        </w:rPr>
        <w:t xml:space="preserve"> </w:t>
      </w:r>
      <w:r w:rsidR="003147B9" w:rsidRPr="0076666F">
        <w:rPr>
          <w:rFonts w:ascii="Arial" w:hAnsi="Arial" w:cs="Arial"/>
        </w:rPr>
        <w:t>s</w:t>
      </w:r>
      <w:r w:rsidRPr="0076666F">
        <w:rPr>
          <w:rFonts w:ascii="Arial" w:hAnsi="Arial" w:cs="Arial"/>
        </w:rPr>
        <w:t xml:space="preserve">outhern </w:t>
      </w:r>
      <w:r w:rsidR="003147B9" w:rsidRPr="0076666F">
        <w:rPr>
          <w:rFonts w:ascii="Arial" w:hAnsi="Arial" w:cs="Arial"/>
        </w:rPr>
        <w:t>h</w:t>
      </w:r>
      <w:r w:rsidRPr="0076666F">
        <w:rPr>
          <w:rFonts w:ascii="Arial" w:hAnsi="Arial" w:cs="Arial"/>
        </w:rPr>
        <w:t>emisphere song has been detected during the Austral winter off the coast of Oman (Cerchio et al. 2018). Evidence is strong, however, that the whales observed and recorded off the coast of Oman and India belong to the same population, based on acoustic (Cerchio et al. 2018, D'Souza et al. 2023), photographic (ASWN unpublished data), and satellite tagging (Willson et al. 2018) studies.</w:t>
      </w:r>
    </w:p>
    <w:p w14:paraId="745C8A08" w14:textId="77777777" w:rsidR="0037317C" w:rsidRPr="0076666F" w:rsidRDefault="0037317C" w:rsidP="00FA6168">
      <w:pPr>
        <w:rPr>
          <w:rFonts w:ascii="Arial" w:hAnsi="Arial" w:cs="Arial"/>
        </w:rPr>
      </w:pPr>
    </w:p>
    <w:p w14:paraId="30DC402E" w14:textId="5F977E0D" w:rsidR="003C4C74" w:rsidRDefault="003C4C74" w:rsidP="00423B80">
      <w:pPr>
        <w:pStyle w:val="Heading3"/>
      </w:pPr>
      <w:bookmarkStart w:id="31" w:name="_Toc208484329"/>
      <w:r w:rsidRPr="0076666F">
        <w:t>4.1.4 Basic biology (feeding, reproduction and survivorship)</w:t>
      </w:r>
      <w:bookmarkEnd w:id="31"/>
    </w:p>
    <w:p w14:paraId="2E02B42E" w14:textId="77777777" w:rsidR="0037317C" w:rsidRPr="00B7042D" w:rsidRDefault="0037317C" w:rsidP="0037317C">
      <w:pPr>
        <w:rPr>
          <w:rFonts w:ascii="Arial" w:hAnsi="Arial" w:cs="Arial"/>
        </w:rPr>
      </w:pPr>
    </w:p>
    <w:p w14:paraId="0C96E3A7" w14:textId="5469428A" w:rsidR="003C4C74" w:rsidRDefault="003C4C74" w:rsidP="002C403E">
      <w:pPr>
        <w:rPr>
          <w:rFonts w:ascii="Arial" w:hAnsi="Arial" w:cs="Arial"/>
        </w:rPr>
      </w:pPr>
      <w:r w:rsidRPr="0076666F">
        <w:rPr>
          <w:rFonts w:ascii="Arial" w:hAnsi="Arial" w:cs="Arial"/>
        </w:rPr>
        <w:t xml:space="preserve">What little is known about the basic biology of </w:t>
      </w:r>
      <w:r w:rsidR="00562CA4" w:rsidRPr="0076666F">
        <w:rPr>
          <w:rFonts w:ascii="Arial" w:hAnsi="Arial" w:cs="Arial"/>
        </w:rPr>
        <w:t>ASHW</w:t>
      </w:r>
      <w:r w:rsidRPr="0076666F">
        <w:rPr>
          <w:rFonts w:ascii="Arial" w:hAnsi="Arial" w:cs="Arial"/>
        </w:rPr>
        <w:t xml:space="preserve"> has been predominantly derived from the data collected by scientists on board the </w:t>
      </w:r>
      <w:r w:rsidR="005464D0" w:rsidRPr="0076666F">
        <w:rPr>
          <w:rFonts w:ascii="Arial" w:hAnsi="Arial" w:cs="Arial"/>
        </w:rPr>
        <w:t>Soviet</w:t>
      </w:r>
      <w:r w:rsidRPr="0076666F">
        <w:rPr>
          <w:rFonts w:ascii="Arial" w:hAnsi="Arial" w:cs="Arial"/>
        </w:rPr>
        <w:t xml:space="preserve"> whaling vessels in the 1960s. Of 85 sexually mature females examined in the </w:t>
      </w:r>
      <w:r w:rsidR="005464D0" w:rsidRPr="0076666F">
        <w:rPr>
          <w:rFonts w:ascii="Arial" w:hAnsi="Arial" w:cs="Arial"/>
        </w:rPr>
        <w:t>Soviet</w:t>
      </w:r>
      <w:r w:rsidRPr="0076666F">
        <w:rPr>
          <w:rFonts w:ascii="Arial" w:hAnsi="Arial" w:cs="Arial"/>
        </w:rPr>
        <w:t xml:space="preserve"> catch, 39 (45.9%) were pregnant, and the size range (140-375 cm, mean 232 cm) of 36 examined foetuses indicated calving commencing in December, suggesting a January-May mating and calving season in line with </w:t>
      </w:r>
      <w:r w:rsidR="00663BF8" w:rsidRPr="0076666F">
        <w:rPr>
          <w:rFonts w:ascii="Arial" w:hAnsi="Arial" w:cs="Arial"/>
        </w:rPr>
        <w:t>n</w:t>
      </w:r>
      <w:r w:rsidRPr="0076666F">
        <w:rPr>
          <w:rFonts w:ascii="Arial" w:hAnsi="Arial" w:cs="Arial"/>
        </w:rPr>
        <w:t xml:space="preserve">orthern </w:t>
      </w:r>
      <w:r w:rsidR="00663BF8" w:rsidRPr="0076666F">
        <w:rPr>
          <w:rFonts w:ascii="Arial" w:hAnsi="Arial" w:cs="Arial"/>
        </w:rPr>
        <w:t>h</w:t>
      </w:r>
      <w:r w:rsidRPr="0076666F">
        <w:rPr>
          <w:rFonts w:ascii="Arial" w:hAnsi="Arial" w:cs="Arial"/>
        </w:rPr>
        <w:t>emisphere populations (</w:t>
      </w:r>
      <w:proofErr w:type="spellStart"/>
      <w:r w:rsidRPr="0076666F">
        <w:rPr>
          <w:rFonts w:ascii="Arial" w:hAnsi="Arial" w:cs="Arial"/>
        </w:rPr>
        <w:t>Mikhalev</w:t>
      </w:r>
      <w:proofErr w:type="spellEnd"/>
      <w:r w:rsidRPr="0076666F">
        <w:rPr>
          <w:rFonts w:ascii="Arial" w:hAnsi="Arial" w:cs="Arial"/>
        </w:rPr>
        <w:t xml:space="preserve"> 1997, 2000). Over the past 25 years of dedicated cetacean research off the coast of Oman, very few females with calves have been observed, and while song has been regularly detected and recorded, group sizes almost never exceed three individuals and the large competitive groups typically observed on humpback whale breeding grounds (e.g. Clapham 1993) have not been observed (Minton et al. 2011, Willson et al. 2016, Willson et al. 2018, Minton et al. 2023b).</w:t>
      </w:r>
      <w:r w:rsidR="0037165B" w:rsidRPr="0076666F">
        <w:rPr>
          <w:rFonts w:ascii="Arial" w:hAnsi="Arial" w:cs="Arial"/>
        </w:rPr>
        <w:t xml:space="preserve"> It is possible that calving occurs in another less-well studied part of the ASHW range, as indicated by observations of mother-calf pairs off the coasts of Sri Lanka and the Maldives (Anderson et al. 2022). However, more research is required to identify these possible sites and confirm the population affinity of mother</w:t>
      </w:r>
      <w:r w:rsidR="00511206" w:rsidRPr="0076666F">
        <w:rPr>
          <w:rFonts w:ascii="Arial" w:hAnsi="Arial" w:cs="Arial"/>
        </w:rPr>
        <w:t>-</w:t>
      </w:r>
      <w:r w:rsidR="0037165B" w:rsidRPr="0076666F">
        <w:rPr>
          <w:rFonts w:ascii="Arial" w:hAnsi="Arial" w:cs="Arial"/>
        </w:rPr>
        <w:t>calf pairs observed in possible boundary/crossover areas.</w:t>
      </w:r>
    </w:p>
    <w:p w14:paraId="49A2371C" w14:textId="77777777" w:rsidR="0037317C" w:rsidRPr="0076666F" w:rsidRDefault="0037317C" w:rsidP="002C403E">
      <w:pPr>
        <w:rPr>
          <w:rFonts w:ascii="Arial" w:hAnsi="Arial" w:cs="Arial"/>
        </w:rPr>
      </w:pPr>
    </w:p>
    <w:p w14:paraId="13A84753" w14:textId="1088F46B" w:rsidR="003C4C74" w:rsidRDefault="003C4C74" w:rsidP="0082302F">
      <w:pPr>
        <w:rPr>
          <w:rFonts w:ascii="Arial" w:hAnsi="Arial" w:cs="Arial"/>
        </w:rPr>
      </w:pPr>
      <w:r w:rsidRPr="0076666F">
        <w:rPr>
          <w:rFonts w:ascii="Arial" w:hAnsi="Arial" w:cs="Arial"/>
        </w:rPr>
        <w:t xml:space="preserve">Stomach contents analysed from the </w:t>
      </w:r>
      <w:r w:rsidR="005464D0" w:rsidRPr="0076666F">
        <w:rPr>
          <w:rFonts w:ascii="Arial" w:hAnsi="Arial" w:cs="Arial"/>
        </w:rPr>
        <w:t>Soviet</w:t>
      </w:r>
      <w:r w:rsidRPr="0076666F">
        <w:rPr>
          <w:rFonts w:ascii="Arial" w:hAnsi="Arial" w:cs="Arial"/>
        </w:rPr>
        <w:t xml:space="preserve"> catch indicated that over 50% of the whales had stomach content fullness described as ‘moderate’ or ‘plentiful’. The main prey item was Euphausiids, supplement</w:t>
      </w:r>
      <w:r w:rsidR="007C5DEC" w:rsidRPr="0076666F">
        <w:rPr>
          <w:rFonts w:ascii="Arial" w:hAnsi="Arial" w:cs="Arial"/>
        </w:rPr>
        <w:t>ed</w:t>
      </w:r>
      <w:r w:rsidRPr="0076666F">
        <w:rPr>
          <w:rFonts w:ascii="Arial" w:hAnsi="Arial" w:cs="Arial"/>
        </w:rPr>
        <w:t xml:space="preserve"> </w:t>
      </w:r>
      <w:r w:rsidR="007C5DEC" w:rsidRPr="0076666F">
        <w:rPr>
          <w:rFonts w:ascii="Arial" w:hAnsi="Arial" w:cs="Arial"/>
        </w:rPr>
        <w:t xml:space="preserve">by </w:t>
      </w:r>
      <w:r w:rsidRPr="0076666F">
        <w:rPr>
          <w:rFonts w:ascii="Arial" w:hAnsi="Arial" w:cs="Arial"/>
        </w:rPr>
        <w:t xml:space="preserve">mackerels of the </w:t>
      </w:r>
      <w:r w:rsidRPr="0076666F">
        <w:rPr>
          <w:rFonts w:ascii="Arial" w:hAnsi="Arial" w:cs="Arial"/>
          <w:i/>
        </w:rPr>
        <w:t>Carangidae</w:t>
      </w:r>
      <w:r w:rsidRPr="0076666F">
        <w:rPr>
          <w:rFonts w:ascii="Arial" w:hAnsi="Arial" w:cs="Arial"/>
        </w:rPr>
        <w:t xml:space="preserve"> or </w:t>
      </w:r>
      <w:proofErr w:type="spellStart"/>
      <w:r w:rsidRPr="0076666F">
        <w:rPr>
          <w:rFonts w:ascii="Arial" w:hAnsi="Arial" w:cs="Arial"/>
          <w:i/>
        </w:rPr>
        <w:t>Scomber</w:t>
      </w:r>
      <w:proofErr w:type="spellEnd"/>
      <w:r w:rsidRPr="0076666F">
        <w:rPr>
          <w:rFonts w:ascii="Arial" w:hAnsi="Arial" w:cs="Arial"/>
        </w:rPr>
        <w:t xml:space="preserve"> families, and </w:t>
      </w:r>
      <w:r w:rsidR="00AC7094" w:rsidRPr="0076666F">
        <w:rPr>
          <w:rFonts w:ascii="Arial" w:hAnsi="Arial" w:cs="Arial"/>
        </w:rPr>
        <w:t>s</w:t>
      </w:r>
      <w:r w:rsidRPr="0076666F">
        <w:rPr>
          <w:rFonts w:ascii="Arial" w:hAnsi="Arial" w:cs="Arial"/>
        </w:rPr>
        <w:t xml:space="preserve">ardines of the </w:t>
      </w:r>
      <w:r w:rsidRPr="0076666F">
        <w:rPr>
          <w:rFonts w:ascii="Arial" w:hAnsi="Arial" w:cs="Arial"/>
          <w:i/>
        </w:rPr>
        <w:t>Sardinella</w:t>
      </w:r>
      <w:r w:rsidRPr="0076666F">
        <w:rPr>
          <w:rFonts w:ascii="Arial" w:hAnsi="Arial" w:cs="Arial"/>
        </w:rPr>
        <w:t xml:space="preserve"> family (</w:t>
      </w:r>
      <w:proofErr w:type="spellStart"/>
      <w:r w:rsidRPr="0076666F">
        <w:rPr>
          <w:rFonts w:ascii="Arial" w:hAnsi="Arial" w:cs="Arial"/>
        </w:rPr>
        <w:t>Mikhalev</w:t>
      </w:r>
      <w:proofErr w:type="spellEnd"/>
      <w:r w:rsidRPr="0076666F">
        <w:rPr>
          <w:rFonts w:ascii="Arial" w:hAnsi="Arial" w:cs="Arial"/>
        </w:rPr>
        <w:t xml:space="preserve"> 2000). Whales fed exclusively on fish (mostly </w:t>
      </w:r>
      <w:r w:rsidR="00AC7094" w:rsidRPr="0076666F">
        <w:rPr>
          <w:rFonts w:ascii="Arial" w:hAnsi="Arial" w:cs="Arial"/>
        </w:rPr>
        <w:t>s</w:t>
      </w:r>
      <w:r w:rsidRPr="0076666F">
        <w:rPr>
          <w:rFonts w:ascii="Arial" w:hAnsi="Arial" w:cs="Arial"/>
        </w:rPr>
        <w:t>ardines (</w:t>
      </w:r>
      <w:r w:rsidRPr="0076666F">
        <w:rPr>
          <w:rFonts w:ascii="Arial" w:hAnsi="Arial" w:cs="Arial"/>
          <w:i/>
        </w:rPr>
        <w:t xml:space="preserve">Sardinella </w:t>
      </w:r>
      <w:proofErr w:type="spellStart"/>
      <w:r w:rsidRPr="0076666F">
        <w:rPr>
          <w:rFonts w:ascii="Arial" w:hAnsi="Arial" w:cs="Arial"/>
        </w:rPr>
        <w:t>spp</w:t>
      </w:r>
      <w:proofErr w:type="spellEnd"/>
      <w:r w:rsidRPr="0076666F">
        <w:rPr>
          <w:rFonts w:ascii="Arial" w:hAnsi="Arial" w:cs="Arial"/>
        </w:rPr>
        <w:t>) off the coast of Oman, and mixed prey with a dominance of Euphausiids in the northeast Arabian Sea (off the coasts of India and Pakistan) (</w:t>
      </w:r>
      <w:proofErr w:type="spellStart"/>
      <w:r w:rsidRPr="0076666F">
        <w:rPr>
          <w:rFonts w:ascii="Arial" w:hAnsi="Arial" w:cs="Arial"/>
        </w:rPr>
        <w:t>Mikhalev</w:t>
      </w:r>
      <w:proofErr w:type="spellEnd"/>
      <w:r w:rsidRPr="0076666F">
        <w:rPr>
          <w:rFonts w:ascii="Arial" w:hAnsi="Arial" w:cs="Arial"/>
        </w:rPr>
        <w:t xml:space="preserve"> 1997).</w:t>
      </w:r>
    </w:p>
    <w:p w14:paraId="16B95057" w14:textId="77777777" w:rsidR="0037317C" w:rsidRPr="0076666F" w:rsidRDefault="0037317C" w:rsidP="0082302F">
      <w:pPr>
        <w:rPr>
          <w:rFonts w:ascii="Arial" w:hAnsi="Arial" w:cs="Arial"/>
        </w:rPr>
      </w:pPr>
    </w:p>
    <w:p w14:paraId="39C503D5" w14:textId="474AFAF4" w:rsidR="003C4C74" w:rsidRDefault="003C4C74" w:rsidP="0082302F">
      <w:pPr>
        <w:rPr>
          <w:rFonts w:ascii="Arial" w:hAnsi="Arial" w:cs="Arial"/>
        </w:rPr>
      </w:pPr>
      <w:r w:rsidRPr="0076666F">
        <w:rPr>
          <w:rFonts w:ascii="Arial" w:hAnsi="Arial" w:cs="Arial"/>
        </w:rPr>
        <w:t xml:space="preserve">Analysis of vertical and horizontal movements from satellite tracking studies conducted on ASHWs off the coast of Oman between 2014 and 2017 supports the hypothesis of habitat portioning in relation to sourcing of prey. Inshore movements of whales within an ‘area restricted search’ </w:t>
      </w:r>
      <w:r w:rsidRPr="00DD5CE3">
        <w:rPr>
          <w:rFonts w:ascii="Arial" w:hAnsi="Arial" w:cs="Arial"/>
          <w:color w:val="000000" w:themeColor="text1"/>
        </w:rPr>
        <w:t xml:space="preserve">mode </w:t>
      </w:r>
      <w:r w:rsidR="00BF46C2" w:rsidRPr="0076666F">
        <w:rPr>
          <w:rFonts w:ascii="Arial" w:hAnsi="Arial" w:cs="Arial"/>
          <w:color w:val="000000" w:themeColor="text1"/>
        </w:rPr>
        <w:t xml:space="preserve">– a pattern associated with foraging </w:t>
      </w:r>
      <w:r w:rsidR="00490920" w:rsidRPr="0076666F">
        <w:rPr>
          <w:rFonts w:ascii="Arial" w:hAnsi="Arial" w:cs="Arial"/>
          <w:color w:val="000000" w:themeColor="text1"/>
        </w:rPr>
        <w:t xml:space="preserve">– </w:t>
      </w:r>
      <w:r w:rsidRPr="0076666F">
        <w:rPr>
          <w:rFonts w:ascii="Arial" w:hAnsi="Arial" w:cs="Arial"/>
        </w:rPr>
        <w:t>coincides with areas of high sardine densities</w:t>
      </w:r>
      <w:r w:rsidR="00BF46C2" w:rsidRPr="0076666F">
        <w:rPr>
          <w:rFonts w:ascii="Arial" w:hAnsi="Arial" w:cs="Arial"/>
        </w:rPr>
        <w:t xml:space="preserve"> over the continental shelf</w:t>
      </w:r>
      <w:r w:rsidRPr="0076666F">
        <w:rPr>
          <w:rFonts w:ascii="Arial" w:hAnsi="Arial" w:cs="Arial"/>
        </w:rPr>
        <w:t xml:space="preserve">, </w:t>
      </w:r>
      <w:r w:rsidR="00BF46C2" w:rsidRPr="0076666F">
        <w:rPr>
          <w:rFonts w:ascii="Arial" w:hAnsi="Arial" w:cs="Arial"/>
        </w:rPr>
        <w:t xml:space="preserve">the same area </w:t>
      </w:r>
      <w:r w:rsidRPr="0076666F">
        <w:rPr>
          <w:rFonts w:ascii="Arial" w:hAnsi="Arial" w:cs="Arial"/>
        </w:rPr>
        <w:t>targeted by fishing fleets, and where foraging behaviour has been frequently observed</w:t>
      </w:r>
      <w:r w:rsidR="00BF46C2" w:rsidRPr="0076666F">
        <w:rPr>
          <w:rFonts w:ascii="Arial" w:hAnsi="Arial" w:cs="Arial"/>
        </w:rPr>
        <w:t xml:space="preserve"> during cetacean surveys</w:t>
      </w:r>
      <w:r w:rsidRPr="0076666F">
        <w:rPr>
          <w:rFonts w:ascii="Arial" w:hAnsi="Arial" w:cs="Arial"/>
        </w:rPr>
        <w:t xml:space="preserve">. </w:t>
      </w:r>
      <w:r w:rsidR="00BF46C2" w:rsidRPr="0076666F">
        <w:rPr>
          <w:rFonts w:ascii="Arial" w:hAnsi="Arial" w:cs="Arial"/>
        </w:rPr>
        <w:t xml:space="preserve">The same </w:t>
      </w:r>
      <w:r w:rsidRPr="00DD5CE3">
        <w:rPr>
          <w:rFonts w:ascii="Arial" w:hAnsi="Arial" w:cs="Arial"/>
          <w:color w:val="000000" w:themeColor="text1"/>
        </w:rPr>
        <w:t>‘</w:t>
      </w:r>
      <w:r w:rsidR="00490920" w:rsidRPr="0076666F">
        <w:rPr>
          <w:rFonts w:ascii="Arial" w:hAnsi="Arial" w:cs="Arial"/>
          <w:color w:val="000000" w:themeColor="text1"/>
        </w:rPr>
        <w:t>a</w:t>
      </w:r>
      <w:r w:rsidRPr="00DD5CE3">
        <w:rPr>
          <w:rFonts w:ascii="Arial" w:hAnsi="Arial" w:cs="Arial"/>
          <w:color w:val="000000" w:themeColor="text1"/>
        </w:rPr>
        <w:t xml:space="preserve">rea restricted search’ mode characteristic </w:t>
      </w:r>
      <w:r w:rsidR="00490920" w:rsidRPr="0076666F">
        <w:rPr>
          <w:rFonts w:ascii="Arial" w:hAnsi="Arial" w:cs="Arial"/>
          <w:color w:val="000000" w:themeColor="text1"/>
        </w:rPr>
        <w:t xml:space="preserve">occurs </w:t>
      </w:r>
      <w:r w:rsidRPr="0076666F">
        <w:rPr>
          <w:rFonts w:ascii="Arial" w:hAnsi="Arial" w:cs="Arial"/>
        </w:rPr>
        <w:t>off the shelf-break with dives over 200m</w:t>
      </w:r>
      <w:r w:rsidR="00B446C1" w:rsidRPr="0076666F">
        <w:rPr>
          <w:rFonts w:ascii="Arial" w:hAnsi="Arial" w:cs="Arial"/>
        </w:rPr>
        <w:t>,</w:t>
      </w:r>
      <w:r w:rsidRPr="0076666F">
        <w:rPr>
          <w:rFonts w:ascii="Arial" w:hAnsi="Arial" w:cs="Arial"/>
        </w:rPr>
        <w:t xml:space="preserve"> coincid</w:t>
      </w:r>
      <w:r w:rsidR="00B446C1" w:rsidRPr="0076666F">
        <w:rPr>
          <w:rFonts w:ascii="Arial" w:hAnsi="Arial" w:cs="Arial"/>
        </w:rPr>
        <w:t>ing</w:t>
      </w:r>
      <w:r w:rsidRPr="0076666F">
        <w:rPr>
          <w:rFonts w:ascii="Arial" w:hAnsi="Arial" w:cs="Arial"/>
        </w:rPr>
        <w:t xml:space="preserve"> with dense prey assemblages known to be situated above the oxygen minimum zone at a similar depth (Willson 2020).</w:t>
      </w:r>
    </w:p>
    <w:p w14:paraId="1C60B7CE" w14:textId="77777777" w:rsidR="0037317C" w:rsidRPr="0076666F" w:rsidRDefault="0037317C" w:rsidP="0082302F">
      <w:pPr>
        <w:rPr>
          <w:rFonts w:ascii="Arial" w:hAnsi="Arial" w:cs="Arial"/>
        </w:rPr>
      </w:pPr>
    </w:p>
    <w:p w14:paraId="10599BFE" w14:textId="11319F45" w:rsidR="00B94ED4" w:rsidRDefault="003C4C74" w:rsidP="00F44CDE">
      <w:pPr>
        <w:rPr>
          <w:rFonts w:ascii="Arial" w:hAnsi="Arial" w:cs="Arial"/>
        </w:rPr>
      </w:pPr>
      <w:r w:rsidRPr="0076666F">
        <w:rPr>
          <w:rFonts w:ascii="Arial" w:hAnsi="Arial" w:cs="Arial"/>
        </w:rPr>
        <w:t>Preliminary analysis of body condition measurements using aerial photogrammetry on 9 individual ASHW sampled off the coa</w:t>
      </w:r>
      <w:r w:rsidR="001122E3" w:rsidRPr="0076666F">
        <w:rPr>
          <w:rFonts w:ascii="Arial" w:hAnsi="Arial" w:cs="Arial"/>
        </w:rPr>
        <w:t>s</w:t>
      </w:r>
      <w:r w:rsidRPr="0076666F">
        <w:rPr>
          <w:rFonts w:ascii="Arial" w:hAnsi="Arial" w:cs="Arial"/>
        </w:rPr>
        <w:t xml:space="preserve">t of Oman in November 2019 indicate that whales were between 11.8 and 14.2m long, and that their body condition was similar </w:t>
      </w:r>
      <w:r w:rsidR="001122E3" w:rsidRPr="0076666F">
        <w:rPr>
          <w:rFonts w:ascii="Arial" w:hAnsi="Arial" w:cs="Arial"/>
        </w:rPr>
        <w:t xml:space="preserve">to </w:t>
      </w:r>
      <w:r w:rsidRPr="0076666F">
        <w:rPr>
          <w:rFonts w:ascii="Arial" w:hAnsi="Arial" w:cs="Arial"/>
        </w:rPr>
        <w:t xml:space="preserve">that of whales from breeding stock D (Australia) at the beginning of the breeding season, but much higher than that of whales at the end of the breeding season, indicating that whales are not nutritionally stressed (Christiansen et al. 2020). </w:t>
      </w:r>
      <w:r w:rsidR="00B94ED4">
        <w:rPr>
          <w:rFonts w:ascii="Arial" w:hAnsi="Arial" w:cs="Arial"/>
        </w:rPr>
        <w:br w:type="page"/>
      </w:r>
    </w:p>
    <w:p w14:paraId="392A16C2" w14:textId="7CF15E40" w:rsidR="00FA3D36" w:rsidRDefault="003C4C74" w:rsidP="00D309F0">
      <w:pPr>
        <w:pStyle w:val="Heading2"/>
        <w:spacing w:before="0"/>
        <w:ind w:left="1134" w:hanging="567"/>
        <w:rPr>
          <w:rFonts w:ascii="Arial" w:hAnsi="Arial" w:cs="Arial"/>
          <w:color w:val="auto"/>
          <w:sz w:val="22"/>
          <w:szCs w:val="22"/>
        </w:rPr>
      </w:pPr>
      <w:bookmarkStart w:id="32" w:name="_Toc208484330"/>
      <w:r w:rsidRPr="008254CD">
        <w:rPr>
          <w:rFonts w:ascii="Arial" w:hAnsi="Arial" w:cs="Arial"/>
          <w:color w:val="auto"/>
          <w:sz w:val="22"/>
          <w:szCs w:val="22"/>
        </w:rPr>
        <w:lastRenderedPageBreak/>
        <w:t>4.2.</w:t>
      </w:r>
      <w:r w:rsidR="008254CD">
        <w:rPr>
          <w:rFonts w:ascii="Arial" w:hAnsi="Arial" w:cs="Arial"/>
          <w:color w:val="auto"/>
          <w:sz w:val="22"/>
          <w:szCs w:val="22"/>
        </w:rPr>
        <w:tab/>
      </w:r>
      <w:r w:rsidRPr="008254CD">
        <w:rPr>
          <w:rFonts w:ascii="Arial" w:hAnsi="Arial" w:cs="Arial"/>
          <w:color w:val="auto"/>
          <w:sz w:val="22"/>
          <w:szCs w:val="22"/>
        </w:rPr>
        <w:t xml:space="preserve">Critical </w:t>
      </w:r>
      <w:r w:rsidR="003F0E23" w:rsidRPr="008254CD">
        <w:rPr>
          <w:rFonts w:ascii="Arial" w:hAnsi="Arial" w:cs="Arial"/>
          <w:color w:val="auto"/>
          <w:sz w:val="22"/>
          <w:szCs w:val="22"/>
        </w:rPr>
        <w:t xml:space="preserve">habitats associated </w:t>
      </w:r>
      <w:r w:rsidRPr="008254CD">
        <w:rPr>
          <w:rFonts w:ascii="Arial" w:hAnsi="Arial" w:cs="Arial"/>
          <w:color w:val="auto"/>
          <w:sz w:val="22"/>
          <w:szCs w:val="22"/>
        </w:rPr>
        <w:t>with the Arabian Sea humpback whales</w:t>
      </w:r>
      <w:bookmarkEnd w:id="32"/>
    </w:p>
    <w:p w14:paraId="5BBE9699" w14:textId="77777777" w:rsidR="00D309F0" w:rsidRPr="00D309F0" w:rsidRDefault="00D309F0" w:rsidP="00D309F0">
      <w:pPr>
        <w:rPr>
          <w:rFonts w:ascii="Arial" w:hAnsi="Arial" w:cs="Arial"/>
        </w:rPr>
      </w:pPr>
    </w:p>
    <w:p w14:paraId="168BFC91" w14:textId="11B0B36C" w:rsidR="003C4C74" w:rsidRDefault="003C4C74" w:rsidP="00D309F0">
      <w:pPr>
        <w:rPr>
          <w:rFonts w:ascii="Arial" w:hAnsi="Arial" w:cs="Arial"/>
        </w:rPr>
      </w:pPr>
      <w:r w:rsidRPr="0076666F">
        <w:rPr>
          <w:rFonts w:ascii="Arial" w:hAnsi="Arial" w:cs="Arial"/>
        </w:rPr>
        <w:t>To date, fine</w:t>
      </w:r>
      <w:r w:rsidR="00EC2DB4" w:rsidRPr="0076666F">
        <w:rPr>
          <w:rFonts w:ascii="Arial" w:hAnsi="Arial" w:cs="Arial"/>
        </w:rPr>
        <w:t>-</w:t>
      </w:r>
      <w:r w:rsidRPr="0076666F">
        <w:rPr>
          <w:rFonts w:ascii="Arial" w:hAnsi="Arial" w:cs="Arial"/>
        </w:rPr>
        <w:t xml:space="preserve">scale habitat use data for this population is only available from the coast of Oman, where dedicated cetacean surveys with a focus on humpback whales have been conducted for over 20 years. These surveys have identified the Gulf of Masirah and the </w:t>
      </w:r>
      <w:proofErr w:type="spellStart"/>
      <w:r w:rsidRPr="0076666F">
        <w:rPr>
          <w:rFonts w:ascii="Arial" w:hAnsi="Arial" w:cs="Arial"/>
        </w:rPr>
        <w:t>Hallaniyats</w:t>
      </w:r>
      <w:proofErr w:type="spellEnd"/>
      <w:r w:rsidRPr="0076666F">
        <w:rPr>
          <w:rFonts w:ascii="Arial" w:hAnsi="Arial" w:cs="Arial"/>
        </w:rPr>
        <w:t xml:space="preserve"> Bay as two core habitats for the species, based on small-vessel surveys (Minton et al. 2010c, </w:t>
      </w:r>
      <w:proofErr w:type="spellStart"/>
      <w:r w:rsidRPr="0076666F">
        <w:rPr>
          <w:rFonts w:ascii="Arial" w:hAnsi="Arial" w:cs="Arial"/>
        </w:rPr>
        <w:t>Corkeron</w:t>
      </w:r>
      <w:proofErr w:type="spellEnd"/>
      <w:r w:rsidRPr="0076666F">
        <w:rPr>
          <w:rFonts w:ascii="Arial" w:hAnsi="Arial" w:cs="Arial"/>
        </w:rPr>
        <w:t xml:space="preserve"> et al. 2011, Minton et al. 2011), and satellite telemetry (Fig. 5, Willson et al. 2017, Willson 2020). However, a lack of humpback whale sightings during over 100 hours of survey effort in March 2021 (Minton et al. 2023b), coupled with a lack of humpback whale acoustic detections in recent passive acoustic monitoring in the Dhofar region in the same period (Cerchio et al. 2023) give rise to concerns that the population’s core habitats may be shifting or contracting in relation to climate change and/or decline in abundance.</w:t>
      </w:r>
    </w:p>
    <w:p w14:paraId="2AE57940" w14:textId="77777777" w:rsidR="0037317C" w:rsidRPr="0076666F" w:rsidRDefault="0037317C" w:rsidP="00D309F0">
      <w:pPr>
        <w:rPr>
          <w:rFonts w:ascii="Arial" w:hAnsi="Arial" w:cs="Arial"/>
        </w:rPr>
      </w:pPr>
    </w:p>
    <w:p w14:paraId="13651295" w14:textId="7E389DC0" w:rsidR="003C4C74" w:rsidRPr="0076666F" w:rsidRDefault="003C4C74" w:rsidP="00D309F0">
      <w:pPr>
        <w:rPr>
          <w:rFonts w:ascii="Arial" w:hAnsi="Arial" w:cs="Arial"/>
        </w:rPr>
      </w:pPr>
      <w:r w:rsidRPr="0076666F">
        <w:rPr>
          <w:rFonts w:ascii="Arial" w:hAnsi="Arial" w:cs="Arial"/>
        </w:rPr>
        <w:t xml:space="preserve">There is only limited recent data from India, Iran, Pakistan and the Arabian/Persian Gulf to confirm humpback whale presence in those areas. A lack of dedicated surveys to collect presence data in relation to survey effort means it is not possible to identify critical habitats outside of Oman. In the absence of these data, the results of the Ecological Ensemble Niche Modelling should be considered the best indication of most suitable environmental conditions throughout the population’s range (Fig 3). This modelling was also used to help define the boundaries of the IMMAs that were identified in relation to their importance for </w:t>
      </w:r>
      <w:r w:rsidR="00562CA4" w:rsidRPr="0076666F">
        <w:rPr>
          <w:rFonts w:ascii="Arial" w:hAnsi="Arial" w:cs="Arial"/>
        </w:rPr>
        <w:t>ASHW</w:t>
      </w:r>
      <w:r w:rsidRPr="0076666F">
        <w:rPr>
          <w:rFonts w:ascii="Arial" w:hAnsi="Arial" w:cs="Arial"/>
        </w:rPr>
        <w:t xml:space="preserve"> (see section 2.1 above). The home range analysis derived from satellite tagging studies (Figure 4) was also employed to help define the boundaries of the Oman Arabian Sea IMMA.</w:t>
      </w:r>
    </w:p>
    <w:p w14:paraId="278691AE" w14:textId="77777777" w:rsidR="003C4C74" w:rsidRPr="00E519A0" w:rsidRDefault="003C4C74" w:rsidP="004A129A">
      <w:pPr>
        <w:keepNext/>
        <w:rPr>
          <w:rFonts w:ascii="Arial" w:hAnsi="Arial" w:cs="Arial"/>
        </w:rPr>
      </w:pPr>
      <w:r w:rsidRPr="00E519A0">
        <w:rPr>
          <w:rFonts w:ascii="Arial" w:hAnsi="Arial" w:cs="Arial"/>
          <w:noProof/>
        </w:rPr>
        <w:drawing>
          <wp:inline distT="0" distB="0" distL="0" distR="0" wp14:anchorId="0D15BFB1" wp14:editId="1667AAF1">
            <wp:extent cx="6038850" cy="3158490"/>
            <wp:effectExtent l="0" t="0" r="0" b="3810"/>
            <wp:docPr id="21009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850" cy="3158490"/>
                    </a:xfrm>
                    <a:prstGeom prst="rect">
                      <a:avLst/>
                    </a:prstGeom>
                    <a:noFill/>
                    <a:ln>
                      <a:noFill/>
                    </a:ln>
                  </pic:spPr>
                </pic:pic>
              </a:graphicData>
            </a:graphic>
          </wp:inline>
        </w:drawing>
      </w:r>
    </w:p>
    <w:p w14:paraId="4FE7B877" w14:textId="597C78D7" w:rsidR="003C4C74" w:rsidRPr="00137C73" w:rsidRDefault="003C4C74" w:rsidP="00B94ED4">
      <w:pPr>
        <w:pStyle w:val="Caption"/>
        <w:rPr>
          <w:rFonts w:ascii="Arial" w:hAnsi="Arial" w:cs="Arial"/>
          <w:color w:val="auto"/>
        </w:rPr>
      </w:pPr>
      <w:r w:rsidRPr="00137C73">
        <w:rPr>
          <w:rFonts w:ascii="Arial" w:hAnsi="Arial" w:cs="Arial"/>
          <w:color w:val="auto"/>
        </w:rPr>
        <w:t xml:space="preserve">Figure 4: Composite home range </w:t>
      </w:r>
      <w:r w:rsidR="00885268" w:rsidRPr="00137C73">
        <w:rPr>
          <w:rFonts w:ascii="Arial" w:hAnsi="Arial" w:cs="Arial"/>
          <w:color w:val="auto"/>
        </w:rPr>
        <w:t xml:space="preserve">auto kernel density </w:t>
      </w:r>
      <w:proofErr w:type="gramStart"/>
      <w:r w:rsidR="00885268" w:rsidRPr="00137C73">
        <w:rPr>
          <w:rFonts w:ascii="Arial" w:hAnsi="Arial" w:cs="Arial"/>
          <w:color w:val="auto"/>
        </w:rPr>
        <w:t>estimate</w:t>
      </w:r>
      <w:proofErr w:type="gramEnd"/>
      <w:r w:rsidRPr="00137C73">
        <w:rPr>
          <w:rFonts w:ascii="Arial" w:hAnsi="Arial" w:cs="Arial"/>
          <w:color w:val="auto"/>
        </w:rPr>
        <w:t xml:space="preserve"> analysis of 14 humpback whales fitted with satellite tags off the coast of Oman between February 2014 and November 2017. Sample includes males= 10, females= 2, unknown sex= 2. (A) Home Range (95% isopleths) and (B) Core Home Range (50%) isopleths. AKDE analysis performed using Continuous Time Movement Modelling package in R (Calabrese et al., 2016) and derived from the Ornstein-</w:t>
      </w:r>
      <w:proofErr w:type="spellStart"/>
      <w:r w:rsidRPr="00137C73">
        <w:rPr>
          <w:rFonts w:ascii="Arial" w:hAnsi="Arial" w:cs="Arial"/>
          <w:color w:val="auto"/>
        </w:rPr>
        <w:t>Uhlenbeck</w:t>
      </w:r>
      <w:proofErr w:type="spellEnd"/>
      <w:r w:rsidRPr="00137C73">
        <w:rPr>
          <w:rFonts w:ascii="Arial" w:hAnsi="Arial" w:cs="Arial"/>
          <w:color w:val="auto"/>
        </w:rPr>
        <w:t xml:space="preserve"> Foraging (OUF) anisotropic model. Taken from Willson, 2020.</w:t>
      </w:r>
      <w:r w:rsidR="00B94ED4" w:rsidRPr="00137C73">
        <w:rPr>
          <w:rFonts w:ascii="Arial" w:hAnsi="Arial" w:cs="Arial"/>
          <w:color w:val="auto"/>
        </w:rPr>
        <w:br w:type="page"/>
      </w:r>
    </w:p>
    <w:p w14:paraId="6672DF84" w14:textId="0A71C2A6" w:rsidR="00FA3D36" w:rsidRPr="00553E0E" w:rsidRDefault="003C4C74" w:rsidP="00553E0E">
      <w:pPr>
        <w:pStyle w:val="Heading2"/>
        <w:numPr>
          <w:ilvl w:val="1"/>
          <w:numId w:val="6"/>
        </w:numPr>
        <w:spacing w:before="0"/>
        <w:ind w:left="1134" w:hanging="567"/>
        <w:rPr>
          <w:rFonts w:ascii="Arial" w:hAnsi="Arial" w:cs="Arial"/>
          <w:color w:val="auto"/>
          <w:sz w:val="22"/>
          <w:szCs w:val="22"/>
        </w:rPr>
      </w:pPr>
      <w:bookmarkStart w:id="33" w:name="_Toc208484331"/>
      <w:r w:rsidRPr="00553E0E">
        <w:rPr>
          <w:rFonts w:ascii="Arial" w:hAnsi="Arial" w:cs="Arial"/>
          <w:color w:val="auto"/>
          <w:sz w:val="22"/>
          <w:szCs w:val="22"/>
        </w:rPr>
        <w:lastRenderedPageBreak/>
        <w:t xml:space="preserve">Attributes of the </w:t>
      </w:r>
      <w:r w:rsidR="006D617C" w:rsidRPr="00553E0E">
        <w:rPr>
          <w:rFonts w:ascii="Arial" w:hAnsi="Arial" w:cs="Arial"/>
          <w:color w:val="auto"/>
          <w:sz w:val="22"/>
          <w:szCs w:val="22"/>
        </w:rPr>
        <w:t>population to be monitored</w:t>
      </w:r>
      <w:bookmarkEnd w:id="33"/>
    </w:p>
    <w:p w14:paraId="1651BE4D" w14:textId="77777777" w:rsidR="00553E0E" w:rsidRDefault="00553E0E" w:rsidP="00395407">
      <w:pPr>
        <w:rPr>
          <w:rFonts w:ascii="Arial" w:hAnsi="Arial" w:cs="Arial"/>
        </w:rPr>
      </w:pPr>
    </w:p>
    <w:p w14:paraId="097990F2" w14:textId="6DE21BCF" w:rsidR="003C4C74" w:rsidRPr="0076666F" w:rsidRDefault="003C4C74" w:rsidP="00395407">
      <w:pPr>
        <w:rPr>
          <w:rFonts w:ascii="Arial" w:hAnsi="Arial" w:cs="Arial"/>
        </w:rPr>
      </w:pPr>
      <w:r w:rsidRPr="0076666F">
        <w:rPr>
          <w:rFonts w:ascii="Arial" w:hAnsi="Arial" w:cs="Arial"/>
        </w:rPr>
        <w:t xml:space="preserve">Table 1 below summarises the biological and ecological attributes of the ASHW population that should be monitored throughout the implementation of the CMP </w:t>
      </w:r>
      <w:proofErr w:type="gramStart"/>
      <w:r w:rsidRPr="0076666F">
        <w:rPr>
          <w:rFonts w:ascii="Arial" w:hAnsi="Arial" w:cs="Arial"/>
        </w:rPr>
        <w:t>in order to</w:t>
      </w:r>
      <w:proofErr w:type="gramEnd"/>
      <w:r w:rsidRPr="0076666F">
        <w:rPr>
          <w:rFonts w:ascii="Arial" w:hAnsi="Arial" w:cs="Arial"/>
        </w:rPr>
        <w:t xml:space="preserve"> understand whether the conservation measures being employed are having the desired impact and improving the conservation status of the population (or at least halting further deterioration). </w:t>
      </w:r>
    </w:p>
    <w:p w14:paraId="61938A84" w14:textId="23B109CE" w:rsidR="003C4C74" w:rsidRPr="0076666F" w:rsidRDefault="003C4C74" w:rsidP="00395407">
      <w:pPr>
        <w:rPr>
          <w:rFonts w:ascii="Arial" w:hAnsi="Arial" w:cs="Arial"/>
        </w:rPr>
      </w:pPr>
      <w:r w:rsidRPr="0076666F">
        <w:rPr>
          <w:rFonts w:ascii="Arial" w:hAnsi="Arial" w:cs="Arial"/>
          <w:b/>
        </w:rPr>
        <w:t xml:space="preserve">Table 1: </w:t>
      </w:r>
      <w:r w:rsidRPr="0076666F">
        <w:rPr>
          <w:rFonts w:ascii="Arial" w:hAnsi="Arial" w:cs="Arial"/>
        </w:rPr>
        <w:t>Attributes of the population to be monitored</w:t>
      </w:r>
    </w:p>
    <w:p w14:paraId="7960BBE9" w14:textId="77777777" w:rsidR="00223E48" w:rsidRPr="00E519A0" w:rsidRDefault="00223E48" w:rsidP="00AF0A2E">
      <w:pPr>
        <w:rPr>
          <w:rFonts w:ascii="Arial" w:hAnsi="Arial" w:cs="Arial"/>
        </w:rPr>
      </w:pPr>
    </w:p>
    <w:tbl>
      <w:tblPr>
        <w:tblStyle w:val="TableGrid"/>
        <w:tblW w:w="9776" w:type="dxa"/>
        <w:tblLook w:val="04A0" w:firstRow="1" w:lastRow="0" w:firstColumn="1" w:lastColumn="0" w:noHBand="0" w:noVBand="1"/>
      </w:tblPr>
      <w:tblGrid>
        <w:gridCol w:w="2381"/>
        <w:gridCol w:w="2404"/>
        <w:gridCol w:w="4991"/>
      </w:tblGrid>
      <w:tr w:rsidR="003C4C74" w:rsidRPr="00232FA1" w14:paraId="37F2C21B" w14:textId="77777777" w:rsidTr="004A00B7">
        <w:trPr>
          <w:trHeight w:val="268"/>
        </w:trPr>
        <w:tc>
          <w:tcPr>
            <w:tcW w:w="2381" w:type="dxa"/>
            <w:shd w:val="clear" w:color="auto" w:fill="D9E2F3" w:themeFill="accent1" w:themeFillTint="33"/>
            <w:noWrap/>
            <w:hideMark/>
          </w:tcPr>
          <w:p w14:paraId="7435C224" w14:textId="77777777" w:rsidR="003C4C74" w:rsidRPr="0076666F" w:rsidRDefault="003C4C74" w:rsidP="000F035E">
            <w:pPr>
              <w:rPr>
                <w:rFonts w:ascii="Arial" w:hAnsi="Arial" w:cs="Arial"/>
                <w:b/>
                <w:sz w:val="20"/>
                <w:szCs w:val="20"/>
              </w:rPr>
            </w:pPr>
            <w:bookmarkStart w:id="34" w:name="_Hlk197092166"/>
            <w:r w:rsidRPr="0076666F">
              <w:rPr>
                <w:rFonts w:ascii="Arial" w:hAnsi="Arial" w:cs="Arial"/>
                <w:b/>
                <w:sz w:val="20"/>
                <w:szCs w:val="20"/>
              </w:rPr>
              <w:t>Attribute</w:t>
            </w:r>
          </w:p>
        </w:tc>
        <w:tc>
          <w:tcPr>
            <w:tcW w:w="2404" w:type="dxa"/>
            <w:shd w:val="clear" w:color="auto" w:fill="D9E2F3" w:themeFill="accent1" w:themeFillTint="33"/>
            <w:noWrap/>
            <w:hideMark/>
          </w:tcPr>
          <w:p w14:paraId="4D65D743" w14:textId="77777777" w:rsidR="003C4C74" w:rsidRPr="0076666F" w:rsidRDefault="003C4C74" w:rsidP="000F035E">
            <w:pPr>
              <w:rPr>
                <w:rFonts w:ascii="Arial" w:hAnsi="Arial" w:cs="Arial"/>
                <w:b/>
                <w:sz w:val="20"/>
                <w:szCs w:val="20"/>
              </w:rPr>
            </w:pPr>
            <w:r w:rsidRPr="0076666F">
              <w:rPr>
                <w:rFonts w:ascii="Arial" w:hAnsi="Arial" w:cs="Arial"/>
                <w:b/>
                <w:sz w:val="20"/>
                <w:szCs w:val="20"/>
              </w:rPr>
              <w:t>How to monitor</w:t>
            </w:r>
          </w:p>
        </w:tc>
        <w:tc>
          <w:tcPr>
            <w:tcW w:w="4991" w:type="dxa"/>
            <w:shd w:val="clear" w:color="auto" w:fill="D9E2F3" w:themeFill="accent1" w:themeFillTint="33"/>
            <w:noWrap/>
            <w:hideMark/>
          </w:tcPr>
          <w:p w14:paraId="57000CAA" w14:textId="77777777" w:rsidR="003C4C74" w:rsidRPr="0076666F" w:rsidRDefault="003C4C74" w:rsidP="000F035E">
            <w:pPr>
              <w:rPr>
                <w:rFonts w:ascii="Arial" w:hAnsi="Arial" w:cs="Arial"/>
                <w:b/>
                <w:sz w:val="20"/>
                <w:szCs w:val="20"/>
              </w:rPr>
            </w:pPr>
            <w:r w:rsidRPr="0076666F">
              <w:rPr>
                <w:rFonts w:ascii="Arial" w:hAnsi="Arial" w:cs="Arial"/>
                <w:b/>
                <w:sz w:val="20"/>
                <w:szCs w:val="20"/>
              </w:rPr>
              <w:t>Indicator/Metric</w:t>
            </w:r>
          </w:p>
        </w:tc>
      </w:tr>
      <w:tr w:rsidR="003C4C74" w:rsidRPr="00232FA1" w14:paraId="6EEC05BF" w14:textId="77777777" w:rsidTr="004A00B7">
        <w:trPr>
          <w:trHeight w:val="290"/>
        </w:trPr>
        <w:tc>
          <w:tcPr>
            <w:tcW w:w="2381" w:type="dxa"/>
            <w:vMerge w:val="restart"/>
            <w:noWrap/>
            <w:hideMark/>
          </w:tcPr>
          <w:p w14:paraId="770D524F"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Population size and dynamics</w:t>
            </w:r>
          </w:p>
        </w:tc>
        <w:tc>
          <w:tcPr>
            <w:tcW w:w="2404" w:type="dxa"/>
            <w:vMerge w:val="restart"/>
            <w:noWrap/>
            <w:hideMark/>
          </w:tcPr>
          <w:p w14:paraId="551B8BFF"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Vessel surveys and photo identification work</w:t>
            </w:r>
          </w:p>
        </w:tc>
        <w:tc>
          <w:tcPr>
            <w:tcW w:w="4991" w:type="dxa"/>
            <w:noWrap/>
            <w:hideMark/>
          </w:tcPr>
          <w:p w14:paraId="1CD693AD" w14:textId="77777777" w:rsidR="003C4C74" w:rsidRPr="0076666F" w:rsidRDefault="003C4C74" w:rsidP="000F035E">
            <w:pPr>
              <w:rPr>
                <w:rFonts w:ascii="Arial" w:hAnsi="Arial" w:cs="Arial"/>
                <w:sz w:val="18"/>
                <w:szCs w:val="18"/>
              </w:rPr>
            </w:pPr>
            <w:r w:rsidRPr="0076666F">
              <w:rPr>
                <w:rFonts w:ascii="Arial" w:hAnsi="Arial" w:cs="Arial"/>
                <w:sz w:val="18"/>
                <w:szCs w:val="18"/>
              </w:rPr>
              <w:t>Number of groups/ individuals observed</w:t>
            </w:r>
          </w:p>
        </w:tc>
      </w:tr>
      <w:tr w:rsidR="003C4C74" w:rsidRPr="00232FA1" w14:paraId="64F04D78" w14:textId="77777777" w:rsidTr="004A00B7">
        <w:trPr>
          <w:trHeight w:val="290"/>
        </w:trPr>
        <w:tc>
          <w:tcPr>
            <w:tcW w:w="2381" w:type="dxa"/>
            <w:vMerge/>
            <w:hideMark/>
          </w:tcPr>
          <w:p w14:paraId="6FA56F8A" w14:textId="77777777" w:rsidR="003C4C74" w:rsidRPr="0076666F" w:rsidRDefault="003C4C74" w:rsidP="007C50AE">
            <w:pPr>
              <w:jc w:val="left"/>
              <w:rPr>
                <w:rFonts w:ascii="Arial" w:hAnsi="Arial" w:cs="Arial"/>
                <w:sz w:val="18"/>
                <w:szCs w:val="18"/>
              </w:rPr>
            </w:pPr>
          </w:p>
        </w:tc>
        <w:tc>
          <w:tcPr>
            <w:tcW w:w="2404" w:type="dxa"/>
            <w:vMerge/>
            <w:hideMark/>
          </w:tcPr>
          <w:p w14:paraId="38B4E46A" w14:textId="77777777" w:rsidR="003C4C74" w:rsidRPr="0076666F" w:rsidRDefault="003C4C74" w:rsidP="007C50AE">
            <w:pPr>
              <w:jc w:val="left"/>
              <w:rPr>
                <w:rFonts w:ascii="Arial" w:hAnsi="Arial" w:cs="Arial"/>
                <w:sz w:val="18"/>
                <w:szCs w:val="18"/>
              </w:rPr>
            </w:pPr>
          </w:p>
        </w:tc>
        <w:tc>
          <w:tcPr>
            <w:tcW w:w="4991" w:type="dxa"/>
            <w:noWrap/>
            <w:hideMark/>
          </w:tcPr>
          <w:p w14:paraId="0EAB83E9" w14:textId="77777777" w:rsidR="003C4C74" w:rsidRPr="0076666F" w:rsidRDefault="003C4C74" w:rsidP="000F035E">
            <w:pPr>
              <w:rPr>
                <w:rFonts w:ascii="Arial" w:hAnsi="Arial" w:cs="Arial"/>
                <w:sz w:val="18"/>
                <w:szCs w:val="18"/>
              </w:rPr>
            </w:pPr>
            <w:r w:rsidRPr="0076666F">
              <w:rPr>
                <w:rFonts w:ascii="Arial" w:hAnsi="Arial" w:cs="Arial"/>
                <w:sz w:val="18"/>
                <w:szCs w:val="18"/>
              </w:rPr>
              <w:t>Mark recapture population and trend estimate</w:t>
            </w:r>
          </w:p>
        </w:tc>
      </w:tr>
      <w:tr w:rsidR="003C4C74" w:rsidRPr="00232FA1" w14:paraId="336650AC" w14:textId="77777777" w:rsidTr="004A00B7">
        <w:trPr>
          <w:trHeight w:val="290"/>
        </w:trPr>
        <w:tc>
          <w:tcPr>
            <w:tcW w:w="2381" w:type="dxa"/>
            <w:vMerge/>
            <w:hideMark/>
          </w:tcPr>
          <w:p w14:paraId="71D8EDE6" w14:textId="77777777" w:rsidR="003C4C74" w:rsidRPr="0076666F" w:rsidRDefault="003C4C74" w:rsidP="007C50AE">
            <w:pPr>
              <w:jc w:val="left"/>
              <w:rPr>
                <w:rFonts w:ascii="Arial" w:hAnsi="Arial" w:cs="Arial"/>
                <w:sz w:val="18"/>
                <w:szCs w:val="18"/>
              </w:rPr>
            </w:pPr>
          </w:p>
        </w:tc>
        <w:tc>
          <w:tcPr>
            <w:tcW w:w="2404" w:type="dxa"/>
            <w:vMerge/>
            <w:hideMark/>
          </w:tcPr>
          <w:p w14:paraId="2A2B93AE" w14:textId="77777777" w:rsidR="003C4C74" w:rsidRPr="0076666F" w:rsidRDefault="003C4C74" w:rsidP="007C50AE">
            <w:pPr>
              <w:jc w:val="left"/>
              <w:rPr>
                <w:rFonts w:ascii="Arial" w:hAnsi="Arial" w:cs="Arial"/>
                <w:sz w:val="18"/>
                <w:szCs w:val="18"/>
              </w:rPr>
            </w:pPr>
          </w:p>
        </w:tc>
        <w:tc>
          <w:tcPr>
            <w:tcW w:w="4991" w:type="dxa"/>
            <w:noWrap/>
            <w:hideMark/>
          </w:tcPr>
          <w:p w14:paraId="64CD4F41" w14:textId="77777777" w:rsidR="003C4C74" w:rsidRPr="0076666F" w:rsidRDefault="003C4C74" w:rsidP="000F035E">
            <w:pPr>
              <w:rPr>
                <w:rFonts w:ascii="Arial" w:hAnsi="Arial" w:cs="Arial"/>
                <w:sz w:val="18"/>
                <w:szCs w:val="18"/>
              </w:rPr>
            </w:pPr>
            <w:r w:rsidRPr="0076666F">
              <w:rPr>
                <w:rFonts w:ascii="Arial" w:hAnsi="Arial" w:cs="Arial"/>
                <w:sz w:val="18"/>
                <w:szCs w:val="18"/>
              </w:rPr>
              <w:t>Group composition/ Number of mother-calf pairs observed</w:t>
            </w:r>
          </w:p>
        </w:tc>
      </w:tr>
      <w:tr w:rsidR="003C4C74" w:rsidRPr="00232FA1" w14:paraId="4D719707" w14:textId="77777777" w:rsidTr="004A00B7">
        <w:trPr>
          <w:trHeight w:val="290"/>
        </w:trPr>
        <w:tc>
          <w:tcPr>
            <w:tcW w:w="2381" w:type="dxa"/>
            <w:vMerge/>
            <w:hideMark/>
          </w:tcPr>
          <w:p w14:paraId="7731AB13" w14:textId="77777777" w:rsidR="003C4C74" w:rsidRPr="0076666F" w:rsidRDefault="003C4C74" w:rsidP="007C50AE">
            <w:pPr>
              <w:jc w:val="left"/>
              <w:rPr>
                <w:rFonts w:ascii="Arial" w:hAnsi="Arial" w:cs="Arial"/>
                <w:sz w:val="18"/>
                <w:szCs w:val="18"/>
              </w:rPr>
            </w:pPr>
          </w:p>
        </w:tc>
        <w:tc>
          <w:tcPr>
            <w:tcW w:w="2404" w:type="dxa"/>
            <w:noWrap/>
            <w:hideMark/>
          </w:tcPr>
          <w:p w14:paraId="477CFAE0"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Stranding surveys/ response</w:t>
            </w:r>
          </w:p>
        </w:tc>
        <w:tc>
          <w:tcPr>
            <w:tcW w:w="4991" w:type="dxa"/>
            <w:noWrap/>
            <w:vAlign w:val="center"/>
            <w:hideMark/>
          </w:tcPr>
          <w:p w14:paraId="20B150B3" w14:textId="77777777" w:rsidR="003C4C74" w:rsidRPr="0076666F" w:rsidRDefault="003C4C74" w:rsidP="00B43985">
            <w:pPr>
              <w:jc w:val="left"/>
              <w:rPr>
                <w:rFonts w:ascii="Arial" w:hAnsi="Arial" w:cs="Arial"/>
                <w:sz w:val="18"/>
                <w:szCs w:val="18"/>
              </w:rPr>
            </w:pPr>
            <w:r w:rsidRPr="0076666F">
              <w:rPr>
                <w:rFonts w:ascii="Arial" w:hAnsi="Arial" w:cs="Arial"/>
                <w:sz w:val="18"/>
                <w:szCs w:val="18"/>
              </w:rPr>
              <w:t>Annual number of mortalities</w:t>
            </w:r>
          </w:p>
        </w:tc>
      </w:tr>
      <w:tr w:rsidR="003C4C74" w:rsidRPr="00232FA1" w14:paraId="64A3F898" w14:textId="77777777" w:rsidTr="004A00B7">
        <w:trPr>
          <w:trHeight w:val="290"/>
        </w:trPr>
        <w:tc>
          <w:tcPr>
            <w:tcW w:w="2381" w:type="dxa"/>
            <w:vMerge/>
          </w:tcPr>
          <w:p w14:paraId="19BBC3A2" w14:textId="77777777" w:rsidR="003C4C74" w:rsidRPr="0076666F" w:rsidRDefault="003C4C74" w:rsidP="007C50AE">
            <w:pPr>
              <w:jc w:val="left"/>
              <w:rPr>
                <w:rFonts w:ascii="Arial" w:hAnsi="Arial" w:cs="Arial"/>
                <w:sz w:val="18"/>
                <w:szCs w:val="18"/>
              </w:rPr>
            </w:pPr>
          </w:p>
        </w:tc>
        <w:tc>
          <w:tcPr>
            <w:tcW w:w="2404" w:type="dxa"/>
            <w:noWrap/>
          </w:tcPr>
          <w:p w14:paraId="534CDA65"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Biopsy sampling</w:t>
            </w:r>
          </w:p>
        </w:tc>
        <w:tc>
          <w:tcPr>
            <w:tcW w:w="4991" w:type="dxa"/>
            <w:noWrap/>
            <w:vAlign w:val="center"/>
          </w:tcPr>
          <w:p w14:paraId="4663258A" w14:textId="77777777" w:rsidR="003C4C74" w:rsidRPr="0076666F" w:rsidRDefault="003C4C74" w:rsidP="00B43985">
            <w:pPr>
              <w:jc w:val="left"/>
              <w:rPr>
                <w:rFonts w:ascii="Arial" w:hAnsi="Arial" w:cs="Arial"/>
                <w:sz w:val="18"/>
                <w:szCs w:val="18"/>
              </w:rPr>
            </w:pPr>
            <w:r w:rsidRPr="0076666F">
              <w:rPr>
                <w:rFonts w:ascii="Arial" w:hAnsi="Arial" w:cs="Arial"/>
                <w:sz w:val="18"/>
                <w:szCs w:val="18"/>
              </w:rPr>
              <w:t>Pregnancy rates (through hormone analysis)</w:t>
            </w:r>
          </w:p>
        </w:tc>
      </w:tr>
      <w:tr w:rsidR="003C4C74" w:rsidRPr="00232FA1" w14:paraId="15DA979B" w14:textId="77777777" w:rsidTr="004A00B7">
        <w:trPr>
          <w:trHeight w:val="290"/>
        </w:trPr>
        <w:tc>
          <w:tcPr>
            <w:tcW w:w="2381" w:type="dxa"/>
            <w:vMerge w:val="restart"/>
            <w:noWrap/>
            <w:hideMark/>
          </w:tcPr>
          <w:p w14:paraId="0184DAC8"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Whale distribution, behaviour and ecology</w:t>
            </w:r>
          </w:p>
        </w:tc>
        <w:tc>
          <w:tcPr>
            <w:tcW w:w="2404" w:type="dxa"/>
            <w:vMerge w:val="restart"/>
            <w:noWrap/>
            <w:hideMark/>
          </w:tcPr>
          <w:p w14:paraId="60C9CBEC"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Vessel-based survey transects</w:t>
            </w:r>
          </w:p>
        </w:tc>
        <w:tc>
          <w:tcPr>
            <w:tcW w:w="4991" w:type="dxa"/>
            <w:noWrap/>
            <w:hideMark/>
          </w:tcPr>
          <w:p w14:paraId="38A10F74" w14:textId="77777777" w:rsidR="003C4C74" w:rsidRPr="0076666F" w:rsidRDefault="003C4C74" w:rsidP="000F035E">
            <w:pPr>
              <w:rPr>
                <w:rFonts w:ascii="Arial" w:hAnsi="Arial" w:cs="Arial"/>
                <w:sz w:val="18"/>
                <w:szCs w:val="18"/>
              </w:rPr>
            </w:pPr>
            <w:r w:rsidRPr="0076666F">
              <w:rPr>
                <w:rFonts w:ascii="Arial" w:hAnsi="Arial" w:cs="Arial"/>
                <w:sz w:val="18"/>
                <w:szCs w:val="18"/>
              </w:rPr>
              <w:t>Vessel effort in known/suspected ASHW habitat</w:t>
            </w:r>
          </w:p>
        </w:tc>
      </w:tr>
      <w:tr w:rsidR="003C4C74" w:rsidRPr="00232FA1" w14:paraId="45208B5C" w14:textId="77777777" w:rsidTr="004A00B7">
        <w:trPr>
          <w:trHeight w:val="290"/>
        </w:trPr>
        <w:tc>
          <w:tcPr>
            <w:tcW w:w="2381" w:type="dxa"/>
            <w:vMerge/>
            <w:hideMark/>
          </w:tcPr>
          <w:p w14:paraId="7DF6CD34" w14:textId="77777777" w:rsidR="003C4C74" w:rsidRPr="0076666F" w:rsidRDefault="003C4C74" w:rsidP="007C50AE">
            <w:pPr>
              <w:jc w:val="left"/>
              <w:rPr>
                <w:rFonts w:ascii="Arial" w:hAnsi="Arial" w:cs="Arial"/>
                <w:sz w:val="18"/>
                <w:szCs w:val="18"/>
              </w:rPr>
            </w:pPr>
          </w:p>
        </w:tc>
        <w:tc>
          <w:tcPr>
            <w:tcW w:w="2404" w:type="dxa"/>
            <w:vMerge/>
            <w:hideMark/>
          </w:tcPr>
          <w:p w14:paraId="002B3111" w14:textId="77777777" w:rsidR="003C4C74" w:rsidRPr="0076666F" w:rsidRDefault="003C4C74" w:rsidP="007C50AE">
            <w:pPr>
              <w:jc w:val="left"/>
              <w:rPr>
                <w:rFonts w:ascii="Arial" w:hAnsi="Arial" w:cs="Arial"/>
                <w:sz w:val="18"/>
                <w:szCs w:val="18"/>
              </w:rPr>
            </w:pPr>
          </w:p>
        </w:tc>
        <w:tc>
          <w:tcPr>
            <w:tcW w:w="4991" w:type="dxa"/>
            <w:noWrap/>
            <w:hideMark/>
          </w:tcPr>
          <w:p w14:paraId="1405FF51" w14:textId="77777777" w:rsidR="003C4C74" w:rsidRPr="0076666F" w:rsidRDefault="003C4C74" w:rsidP="000F035E">
            <w:pPr>
              <w:rPr>
                <w:rFonts w:ascii="Arial" w:hAnsi="Arial" w:cs="Arial"/>
                <w:sz w:val="18"/>
                <w:szCs w:val="18"/>
              </w:rPr>
            </w:pPr>
            <w:r w:rsidRPr="0076666F">
              <w:rPr>
                <w:rFonts w:ascii="Arial" w:hAnsi="Arial" w:cs="Arial"/>
                <w:sz w:val="18"/>
                <w:szCs w:val="18"/>
              </w:rPr>
              <w:t>ASHW encounter rates</w:t>
            </w:r>
          </w:p>
        </w:tc>
      </w:tr>
      <w:tr w:rsidR="003C4C74" w:rsidRPr="00232FA1" w14:paraId="75A277C4" w14:textId="77777777" w:rsidTr="004A00B7">
        <w:trPr>
          <w:trHeight w:val="290"/>
        </w:trPr>
        <w:tc>
          <w:tcPr>
            <w:tcW w:w="2381" w:type="dxa"/>
            <w:vMerge/>
            <w:hideMark/>
          </w:tcPr>
          <w:p w14:paraId="0C8F34D4" w14:textId="77777777" w:rsidR="003C4C74" w:rsidRPr="0076666F" w:rsidRDefault="003C4C74" w:rsidP="007C50AE">
            <w:pPr>
              <w:jc w:val="left"/>
              <w:rPr>
                <w:rFonts w:ascii="Arial" w:hAnsi="Arial" w:cs="Arial"/>
                <w:sz w:val="18"/>
                <w:szCs w:val="18"/>
              </w:rPr>
            </w:pPr>
          </w:p>
        </w:tc>
        <w:tc>
          <w:tcPr>
            <w:tcW w:w="2404" w:type="dxa"/>
            <w:vMerge/>
            <w:hideMark/>
          </w:tcPr>
          <w:p w14:paraId="6CEA5DFD" w14:textId="77777777" w:rsidR="003C4C74" w:rsidRPr="0076666F" w:rsidRDefault="003C4C74" w:rsidP="007C50AE">
            <w:pPr>
              <w:jc w:val="left"/>
              <w:rPr>
                <w:rFonts w:ascii="Arial" w:hAnsi="Arial" w:cs="Arial"/>
                <w:sz w:val="18"/>
                <w:szCs w:val="18"/>
              </w:rPr>
            </w:pPr>
          </w:p>
        </w:tc>
        <w:tc>
          <w:tcPr>
            <w:tcW w:w="4991" w:type="dxa"/>
            <w:noWrap/>
            <w:hideMark/>
          </w:tcPr>
          <w:p w14:paraId="76249CDB" w14:textId="77777777" w:rsidR="003C4C74" w:rsidRPr="0076666F" w:rsidRDefault="003C4C74" w:rsidP="000F035E">
            <w:pPr>
              <w:rPr>
                <w:rFonts w:ascii="Arial" w:hAnsi="Arial" w:cs="Arial"/>
                <w:sz w:val="18"/>
                <w:szCs w:val="18"/>
              </w:rPr>
            </w:pPr>
            <w:r w:rsidRPr="0076666F">
              <w:rPr>
                <w:rFonts w:ascii="Arial" w:hAnsi="Arial" w:cs="Arial"/>
                <w:sz w:val="18"/>
                <w:szCs w:val="18"/>
              </w:rPr>
              <w:t>Categorisation of behaviour during encounters (e.g. feeding, traveling, resting)</w:t>
            </w:r>
          </w:p>
        </w:tc>
      </w:tr>
      <w:tr w:rsidR="003C4C74" w:rsidRPr="00232FA1" w14:paraId="4BC8BC57" w14:textId="77777777" w:rsidTr="004A00B7">
        <w:trPr>
          <w:trHeight w:val="290"/>
        </w:trPr>
        <w:tc>
          <w:tcPr>
            <w:tcW w:w="2381" w:type="dxa"/>
            <w:vMerge/>
          </w:tcPr>
          <w:p w14:paraId="74D97DEE" w14:textId="77777777" w:rsidR="003C4C74" w:rsidRPr="0076666F" w:rsidRDefault="003C4C74" w:rsidP="007C50AE">
            <w:pPr>
              <w:jc w:val="left"/>
              <w:rPr>
                <w:rFonts w:ascii="Arial" w:hAnsi="Arial" w:cs="Arial"/>
                <w:sz w:val="18"/>
                <w:szCs w:val="18"/>
              </w:rPr>
            </w:pPr>
          </w:p>
        </w:tc>
        <w:tc>
          <w:tcPr>
            <w:tcW w:w="2404" w:type="dxa"/>
            <w:vMerge/>
          </w:tcPr>
          <w:p w14:paraId="56C10AAC" w14:textId="77777777" w:rsidR="003C4C74" w:rsidRPr="0076666F" w:rsidRDefault="003C4C74" w:rsidP="007C50AE">
            <w:pPr>
              <w:jc w:val="left"/>
              <w:rPr>
                <w:rFonts w:ascii="Arial" w:hAnsi="Arial" w:cs="Arial"/>
                <w:sz w:val="18"/>
                <w:szCs w:val="18"/>
              </w:rPr>
            </w:pPr>
          </w:p>
        </w:tc>
        <w:tc>
          <w:tcPr>
            <w:tcW w:w="4991" w:type="dxa"/>
            <w:noWrap/>
          </w:tcPr>
          <w:p w14:paraId="46C34206" w14:textId="77777777" w:rsidR="003C4C74" w:rsidRPr="0076666F" w:rsidRDefault="003C4C74" w:rsidP="000F035E">
            <w:pPr>
              <w:rPr>
                <w:rFonts w:ascii="Arial" w:hAnsi="Arial" w:cs="Arial"/>
                <w:sz w:val="18"/>
                <w:szCs w:val="18"/>
              </w:rPr>
            </w:pPr>
            <w:r w:rsidRPr="0076666F">
              <w:rPr>
                <w:rFonts w:ascii="Arial" w:hAnsi="Arial" w:cs="Arial"/>
                <w:sz w:val="18"/>
                <w:szCs w:val="18"/>
              </w:rPr>
              <w:t>Categorisation of group composition during encounters (especially feeding)</w:t>
            </w:r>
          </w:p>
        </w:tc>
      </w:tr>
      <w:tr w:rsidR="003C4C74" w:rsidRPr="00232FA1" w14:paraId="4AA64438" w14:textId="77777777" w:rsidTr="004A00B7">
        <w:trPr>
          <w:trHeight w:val="290"/>
        </w:trPr>
        <w:tc>
          <w:tcPr>
            <w:tcW w:w="2381" w:type="dxa"/>
            <w:vMerge/>
          </w:tcPr>
          <w:p w14:paraId="6EEE3F7A" w14:textId="77777777" w:rsidR="003C4C74" w:rsidRPr="0076666F" w:rsidRDefault="003C4C74" w:rsidP="007C50AE">
            <w:pPr>
              <w:jc w:val="left"/>
              <w:rPr>
                <w:rFonts w:ascii="Arial" w:hAnsi="Arial" w:cs="Arial"/>
                <w:sz w:val="18"/>
                <w:szCs w:val="18"/>
              </w:rPr>
            </w:pPr>
          </w:p>
        </w:tc>
        <w:tc>
          <w:tcPr>
            <w:tcW w:w="2404" w:type="dxa"/>
            <w:vMerge/>
          </w:tcPr>
          <w:p w14:paraId="45061E69" w14:textId="77777777" w:rsidR="003C4C74" w:rsidRPr="0076666F" w:rsidRDefault="003C4C74" w:rsidP="007C50AE">
            <w:pPr>
              <w:jc w:val="left"/>
              <w:rPr>
                <w:rFonts w:ascii="Arial" w:hAnsi="Arial" w:cs="Arial"/>
                <w:sz w:val="18"/>
                <w:szCs w:val="18"/>
              </w:rPr>
            </w:pPr>
          </w:p>
        </w:tc>
        <w:tc>
          <w:tcPr>
            <w:tcW w:w="4991" w:type="dxa"/>
            <w:noWrap/>
          </w:tcPr>
          <w:p w14:paraId="16C97BFD" w14:textId="0D3B3E1F" w:rsidR="003C4C74" w:rsidRPr="0076666F" w:rsidRDefault="003C4C74" w:rsidP="000F035E">
            <w:pPr>
              <w:rPr>
                <w:rFonts w:ascii="Arial" w:hAnsi="Arial" w:cs="Arial"/>
                <w:sz w:val="18"/>
                <w:szCs w:val="18"/>
              </w:rPr>
            </w:pPr>
            <w:r w:rsidRPr="0076666F">
              <w:rPr>
                <w:rFonts w:ascii="Arial" w:hAnsi="Arial" w:cs="Arial"/>
                <w:sz w:val="18"/>
                <w:szCs w:val="18"/>
              </w:rPr>
              <w:t>Effort</w:t>
            </w:r>
            <w:r w:rsidR="006773E3" w:rsidRPr="0076666F">
              <w:rPr>
                <w:rFonts w:ascii="Arial" w:hAnsi="Arial" w:cs="Arial"/>
                <w:sz w:val="18"/>
                <w:szCs w:val="18"/>
              </w:rPr>
              <w:t>-</w:t>
            </w:r>
            <w:r w:rsidRPr="0076666F">
              <w:rPr>
                <w:rFonts w:ascii="Arial" w:hAnsi="Arial" w:cs="Arial"/>
                <w:sz w:val="18"/>
                <w:szCs w:val="18"/>
              </w:rPr>
              <w:t>corrected frequency of detections of ASHW song during vessel-based surveys</w:t>
            </w:r>
          </w:p>
        </w:tc>
      </w:tr>
      <w:tr w:rsidR="003C4C74" w:rsidRPr="00232FA1" w14:paraId="2E38CD4E" w14:textId="77777777" w:rsidTr="004A00B7">
        <w:trPr>
          <w:trHeight w:val="290"/>
        </w:trPr>
        <w:tc>
          <w:tcPr>
            <w:tcW w:w="2381" w:type="dxa"/>
            <w:vMerge/>
          </w:tcPr>
          <w:p w14:paraId="6793F1BB" w14:textId="77777777" w:rsidR="003C4C74" w:rsidRPr="0076666F" w:rsidRDefault="003C4C74" w:rsidP="007C50AE">
            <w:pPr>
              <w:jc w:val="left"/>
              <w:rPr>
                <w:rFonts w:ascii="Arial" w:hAnsi="Arial" w:cs="Arial"/>
                <w:sz w:val="18"/>
                <w:szCs w:val="18"/>
              </w:rPr>
            </w:pPr>
          </w:p>
        </w:tc>
        <w:tc>
          <w:tcPr>
            <w:tcW w:w="2404" w:type="dxa"/>
          </w:tcPr>
          <w:p w14:paraId="31AD8786"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Passive acoustic monitoring</w:t>
            </w:r>
          </w:p>
        </w:tc>
        <w:tc>
          <w:tcPr>
            <w:tcW w:w="4991" w:type="dxa"/>
            <w:noWrap/>
          </w:tcPr>
          <w:p w14:paraId="6934EB6E" w14:textId="77777777" w:rsidR="003C4C74" w:rsidRPr="0076666F" w:rsidRDefault="003C4C74" w:rsidP="000F035E">
            <w:pPr>
              <w:rPr>
                <w:rFonts w:ascii="Arial" w:hAnsi="Arial" w:cs="Arial"/>
                <w:sz w:val="18"/>
                <w:szCs w:val="18"/>
              </w:rPr>
            </w:pPr>
            <w:r w:rsidRPr="0076666F">
              <w:rPr>
                <w:rFonts w:ascii="Arial" w:hAnsi="Arial" w:cs="Arial"/>
                <w:sz w:val="18"/>
                <w:szCs w:val="18"/>
              </w:rPr>
              <w:t>Frequency of whale song occurrence from passive acoustic monitoring detections</w:t>
            </w:r>
          </w:p>
        </w:tc>
      </w:tr>
      <w:tr w:rsidR="003C4C74" w:rsidRPr="00232FA1" w14:paraId="5CF17EB9" w14:textId="77777777" w:rsidTr="004A00B7">
        <w:trPr>
          <w:trHeight w:val="290"/>
        </w:trPr>
        <w:tc>
          <w:tcPr>
            <w:tcW w:w="2381" w:type="dxa"/>
            <w:vMerge/>
          </w:tcPr>
          <w:p w14:paraId="5428E3DB" w14:textId="77777777" w:rsidR="003C4C74" w:rsidRPr="0076666F" w:rsidRDefault="003C4C74" w:rsidP="007C50AE">
            <w:pPr>
              <w:jc w:val="left"/>
              <w:rPr>
                <w:rFonts w:ascii="Arial" w:hAnsi="Arial" w:cs="Arial"/>
                <w:sz w:val="18"/>
                <w:szCs w:val="18"/>
              </w:rPr>
            </w:pPr>
          </w:p>
        </w:tc>
        <w:tc>
          <w:tcPr>
            <w:tcW w:w="2404" w:type="dxa"/>
          </w:tcPr>
          <w:p w14:paraId="3FBA1D14"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Stranding surveys/response</w:t>
            </w:r>
          </w:p>
        </w:tc>
        <w:tc>
          <w:tcPr>
            <w:tcW w:w="4991" w:type="dxa"/>
            <w:noWrap/>
          </w:tcPr>
          <w:p w14:paraId="61FA5DE8" w14:textId="77777777" w:rsidR="003C4C74" w:rsidRPr="0076666F" w:rsidRDefault="003C4C74" w:rsidP="000F035E">
            <w:pPr>
              <w:rPr>
                <w:rFonts w:ascii="Arial" w:hAnsi="Arial" w:cs="Arial"/>
                <w:sz w:val="18"/>
                <w:szCs w:val="18"/>
              </w:rPr>
            </w:pPr>
            <w:r w:rsidRPr="0076666F">
              <w:rPr>
                <w:rFonts w:ascii="Arial" w:hAnsi="Arial" w:cs="Arial"/>
                <w:sz w:val="18"/>
                <w:szCs w:val="18"/>
              </w:rPr>
              <w:t>Distribution (location) of strandings and diet (stomach contents)</w:t>
            </w:r>
          </w:p>
        </w:tc>
      </w:tr>
      <w:tr w:rsidR="003C4C74" w:rsidRPr="00232FA1" w14:paraId="252FF93E" w14:textId="77777777" w:rsidTr="004A00B7">
        <w:trPr>
          <w:trHeight w:val="290"/>
        </w:trPr>
        <w:tc>
          <w:tcPr>
            <w:tcW w:w="2381" w:type="dxa"/>
            <w:vMerge/>
          </w:tcPr>
          <w:p w14:paraId="37975932" w14:textId="77777777" w:rsidR="003C4C74" w:rsidRPr="0076666F" w:rsidRDefault="003C4C74" w:rsidP="007C50AE">
            <w:pPr>
              <w:jc w:val="left"/>
              <w:rPr>
                <w:rFonts w:ascii="Arial" w:hAnsi="Arial" w:cs="Arial"/>
                <w:sz w:val="18"/>
                <w:szCs w:val="18"/>
              </w:rPr>
            </w:pPr>
          </w:p>
        </w:tc>
        <w:tc>
          <w:tcPr>
            <w:tcW w:w="2404" w:type="dxa"/>
          </w:tcPr>
          <w:p w14:paraId="4445B2C6" w14:textId="77777777" w:rsidR="003C4C74" w:rsidRPr="0076666F" w:rsidRDefault="003C4C74" w:rsidP="007C50AE">
            <w:pPr>
              <w:jc w:val="left"/>
              <w:rPr>
                <w:rFonts w:ascii="Arial" w:hAnsi="Arial" w:cs="Arial"/>
                <w:sz w:val="18"/>
                <w:szCs w:val="18"/>
              </w:rPr>
            </w:pPr>
            <w:r w:rsidRPr="0076666F">
              <w:rPr>
                <w:rFonts w:ascii="Arial" w:hAnsi="Arial" w:cs="Arial"/>
                <w:sz w:val="18"/>
                <w:szCs w:val="18"/>
              </w:rPr>
              <w:t>Satellite tagging</w:t>
            </w:r>
          </w:p>
        </w:tc>
        <w:tc>
          <w:tcPr>
            <w:tcW w:w="4991" w:type="dxa"/>
            <w:noWrap/>
          </w:tcPr>
          <w:p w14:paraId="40E82714" w14:textId="375DDFEF" w:rsidR="003C4C74" w:rsidRPr="0076666F" w:rsidRDefault="003C4C74" w:rsidP="000F035E">
            <w:pPr>
              <w:rPr>
                <w:rFonts w:ascii="Arial" w:hAnsi="Arial" w:cs="Arial"/>
                <w:sz w:val="18"/>
                <w:szCs w:val="18"/>
              </w:rPr>
            </w:pPr>
            <w:r w:rsidRPr="0076666F">
              <w:rPr>
                <w:rFonts w:ascii="Arial" w:hAnsi="Arial" w:cs="Arial"/>
                <w:sz w:val="18"/>
                <w:szCs w:val="18"/>
              </w:rPr>
              <w:t xml:space="preserve">Range of movement and size of core habitats, categorisation of behaviour based on movement patterns in different locations </w:t>
            </w:r>
          </w:p>
        </w:tc>
      </w:tr>
      <w:tr w:rsidR="005F6B38" w:rsidRPr="00232FA1" w14:paraId="25F4893D" w14:textId="77777777" w:rsidTr="004A00B7">
        <w:trPr>
          <w:trHeight w:val="290"/>
        </w:trPr>
        <w:tc>
          <w:tcPr>
            <w:tcW w:w="2381" w:type="dxa"/>
            <w:vMerge w:val="restart"/>
          </w:tcPr>
          <w:p w14:paraId="3C79843C" w14:textId="77777777" w:rsidR="005F6B38" w:rsidRPr="0076666F" w:rsidRDefault="005F6B38" w:rsidP="007C50AE">
            <w:pPr>
              <w:jc w:val="left"/>
              <w:rPr>
                <w:rFonts w:ascii="Arial" w:hAnsi="Arial" w:cs="Arial"/>
                <w:sz w:val="18"/>
                <w:szCs w:val="18"/>
              </w:rPr>
            </w:pPr>
            <w:r w:rsidRPr="0076666F">
              <w:rPr>
                <w:rFonts w:ascii="Arial" w:hAnsi="Arial" w:cs="Arial"/>
                <w:sz w:val="18"/>
                <w:szCs w:val="18"/>
              </w:rPr>
              <w:t>Population health</w:t>
            </w:r>
          </w:p>
        </w:tc>
        <w:tc>
          <w:tcPr>
            <w:tcW w:w="2404" w:type="dxa"/>
            <w:vMerge w:val="restart"/>
          </w:tcPr>
          <w:p w14:paraId="1CD2BAEE" w14:textId="77777777" w:rsidR="005F6B38" w:rsidRPr="0076666F" w:rsidRDefault="005F6B38" w:rsidP="007C50AE">
            <w:pPr>
              <w:jc w:val="left"/>
              <w:rPr>
                <w:rFonts w:ascii="Arial" w:hAnsi="Arial" w:cs="Arial"/>
                <w:sz w:val="18"/>
                <w:szCs w:val="18"/>
              </w:rPr>
            </w:pPr>
            <w:r w:rsidRPr="0076666F">
              <w:rPr>
                <w:rFonts w:ascii="Arial" w:hAnsi="Arial" w:cs="Arial"/>
                <w:sz w:val="18"/>
                <w:szCs w:val="18"/>
              </w:rPr>
              <w:t>Stranding surveys/ response</w:t>
            </w:r>
          </w:p>
        </w:tc>
        <w:tc>
          <w:tcPr>
            <w:tcW w:w="4991" w:type="dxa"/>
            <w:noWrap/>
            <w:vAlign w:val="center"/>
          </w:tcPr>
          <w:p w14:paraId="5B59FABA" w14:textId="77777777" w:rsidR="005F6B38" w:rsidRPr="0076666F" w:rsidRDefault="005F6B38" w:rsidP="00B43985">
            <w:pPr>
              <w:jc w:val="left"/>
              <w:rPr>
                <w:rFonts w:ascii="Arial" w:hAnsi="Arial" w:cs="Arial"/>
                <w:sz w:val="18"/>
                <w:szCs w:val="18"/>
              </w:rPr>
            </w:pPr>
            <w:r w:rsidRPr="0076666F">
              <w:rPr>
                <w:rFonts w:ascii="Arial" w:hAnsi="Arial" w:cs="Arial"/>
                <w:sz w:val="18"/>
                <w:szCs w:val="18"/>
              </w:rPr>
              <w:t>Causes of mortality, body condition, and pathology</w:t>
            </w:r>
          </w:p>
        </w:tc>
      </w:tr>
      <w:tr w:rsidR="005F6B38" w:rsidRPr="00232FA1" w14:paraId="3B9DA5C3" w14:textId="77777777" w:rsidTr="004A00B7">
        <w:trPr>
          <w:trHeight w:val="290"/>
        </w:trPr>
        <w:tc>
          <w:tcPr>
            <w:tcW w:w="2381" w:type="dxa"/>
            <w:vMerge/>
          </w:tcPr>
          <w:p w14:paraId="0F6FE6FB" w14:textId="77777777" w:rsidR="005F6B38" w:rsidRPr="0076666F" w:rsidRDefault="005F6B38" w:rsidP="007C50AE">
            <w:pPr>
              <w:jc w:val="left"/>
              <w:rPr>
                <w:rFonts w:ascii="Arial" w:hAnsi="Arial" w:cs="Arial"/>
                <w:sz w:val="18"/>
                <w:szCs w:val="18"/>
              </w:rPr>
            </w:pPr>
          </w:p>
        </w:tc>
        <w:tc>
          <w:tcPr>
            <w:tcW w:w="2404" w:type="dxa"/>
            <w:vMerge/>
          </w:tcPr>
          <w:p w14:paraId="52FCD43E" w14:textId="77777777" w:rsidR="005F6B38" w:rsidRPr="0076666F" w:rsidRDefault="005F6B38" w:rsidP="007C50AE">
            <w:pPr>
              <w:jc w:val="left"/>
              <w:rPr>
                <w:rFonts w:ascii="Arial" w:hAnsi="Arial" w:cs="Arial"/>
                <w:sz w:val="18"/>
                <w:szCs w:val="18"/>
              </w:rPr>
            </w:pPr>
          </w:p>
        </w:tc>
        <w:tc>
          <w:tcPr>
            <w:tcW w:w="4991" w:type="dxa"/>
            <w:noWrap/>
            <w:vAlign w:val="center"/>
          </w:tcPr>
          <w:p w14:paraId="48673D0B" w14:textId="2EA48441" w:rsidR="005F6B38" w:rsidRPr="0076666F" w:rsidRDefault="005F6B38" w:rsidP="00B43985">
            <w:pPr>
              <w:jc w:val="left"/>
              <w:rPr>
                <w:rFonts w:ascii="Arial" w:hAnsi="Arial" w:cs="Arial"/>
                <w:sz w:val="18"/>
                <w:szCs w:val="18"/>
              </w:rPr>
            </w:pPr>
            <w:r w:rsidRPr="0076666F">
              <w:rPr>
                <w:rFonts w:ascii="Arial" w:hAnsi="Arial" w:cs="Arial"/>
                <w:sz w:val="18"/>
                <w:szCs w:val="18"/>
              </w:rPr>
              <w:t>Contaminant analysis</w:t>
            </w:r>
          </w:p>
        </w:tc>
      </w:tr>
      <w:tr w:rsidR="006773E3" w:rsidRPr="00232FA1" w14:paraId="3A78F8B8" w14:textId="77777777" w:rsidTr="004A00B7">
        <w:trPr>
          <w:trHeight w:val="290"/>
        </w:trPr>
        <w:tc>
          <w:tcPr>
            <w:tcW w:w="2381" w:type="dxa"/>
            <w:vMerge/>
            <w:noWrap/>
            <w:hideMark/>
          </w:tcPr>
          <w:p w14:paraId="3141B091" w14:textId="77777777" w:rsidR="006773E3" w:rsidRPr="0076666F" w:rsidRDefault="006773E3" w:rsidP="007C50AE">
            <w:pPr>
              <w:jc w:val="left"/>
              <w:rPr>
                <w:rFonts w:ascii="Arial" w:hAnsi="Arial" w:cs="Arial"/>
                <w:sz w:val="18"/>
                <w:szCs w:val="18"/>
              </w:rPr>
            </w:pPr>
          </w:p>
        </w:tc>
        <w:tc>
          <w:tcPr>
            <w:tcW w:w="2404" w:type="dxa"/>
            <w:vMerge w:val="restart"/>
            <w:noWrap/>
            <w:hideMark/>
          </w:tcPr>
          <w:p w14:paraId="401F887C" w14:textId="77777777" w:rsidR="006773E3" w:rsidRPr="0076666F" w:rsidRDefault="006773E3" w:rsidP="007C50AE">
            <w:pPr>
              <w:jc w:val="left"/>
              <w:rPr>
                <w:rFonts w:ascii="Arial" w:hAnsi="Arial" w:cs="Arial"/>
                <w:sz w:val="18"/>
                <w:szCs w:val="18"/>
              </w:rPr>
            </w:pPr>
            <w:r w:rsidRPr="0076666F">
              <w:rPr>
                <w:rFonts w:ascii="Arial" w:hAnsi="Arial" w:cs="Arial"/>
                <w:sz w:val="18"/>
                <w:szCs w:val="18"/>
              </w:rPr>
              <w:t>Aerial or vessel-based photography</w:t>
            </w:r>
          </w:p>
        </w:tc>
        <w:tc>
          <w:tcPr>
            <w:tcW w:w="4991" w:type="dxa"/>
            <w:noWrap/>
            <w:hideMark/>
          </w:tcPr>
          <w:p w14:paraId="14C3E6C6" w14:textId="77777777" w:rsidR="006773E3" w:rsidRPr="0076666F" w:rsidRDefault="006773E3" w:rsidP="000F035E">
            <w:pPr>
              <w:rPr>
                <w:rFonts w:ascii="Arial" w:hAnsi="Arial" w:cs="Arial"/>
                <w:sz w:val="18"/>
                <w:szCs w:val="18"/>
              </w:rPr>
            </w:pPr>
            <w:r w:rsidRPr="0076666F">
              <w:rPr>
                <w:rFonts w:ascii="Arial" w:hAnsi="Arial" w:cs="Arial"/>
                <w:sz w:val="18"/>
                <w:szCs w:val="18"/>
              </w:rPr>
              <w:t>Number of whales sampled for body condition</w:t>
            </w:r>
          </w:p>
        </w:tc>
      </w:tr>
      <w:tr w:rsidR="006773E3" w:rsidRPr="00232FA1" w14:paraId="0E720153" w14:textId="77777777" w:rsidTr="004A00B7">
        <w:trPr>
          <w:trHeight w:val="290"/>
        </w:trPr>
        <w:tc>
          <w:tcPr>
            <w:tcW w:w="2381" w:type="dxa"/>
            <w:vMerge/>
            <w:hideMark/>
          </w:tcPr>
          <w:p w14:paraId="4DEA8CED" w14:textId="77777777" w:rsidR="006773E3" w:rsidRPr="0076666F" w:rsidRDefault="006773E3" w:rsidP="007C50AE">
            <w:pPr>
              <w:jc w:val="left"/>
              <w:rPr>
                <w:rFonts w:ascii="Arial" w:hAnsi="Arial" w:cs="Arial"/>
                <w:sz w:val="18"/>
                <w:szCs w:val="18"/>
              </w:rPr>
            </w:pPr>
          </w:p>
        </w:tc>
        <w:tc>
          <w:tcPr>
            <w:tcW w:w="2404" w:type="dxa"/>
            <w:vMerge/>
            <w:hideMark/>
          </w:tcPr>
          <w:p w14:paraId="3A2D3105" w14:textId="77777777" w:rsidR="006773E3" w:rsidRPr="0076666F" w:rsidRDefault="006773E3" w:rsidP="007C50AE">
            <w:pPr>
              <w:jc w:val="left"/>
              <w:rPr>
                <w:rFonts w:ascii="Arial" w:hAnsi="Arial" w:cs="Arial"/>
                <w:sz w:val="18"/>
                <w:szCs w:val="18"/>
              </w:rPr>
            </w:pPr>
          </w:p>
        </w:tc>
        <w:tc>
          <w:tcPr>
            <w:tcW w:w="4991" w:type="dxa"/>
            <w:noWrap/>
            <w:hideMark/>
          </w:tcPr>
          <w:p w14:paraId="72BE6D3F" w14:textId="77777777" w:rsidR="006773E3" w:rsidRPr="0076666F" w:rsidRDefault="006773E3" w:rsidP="000F035E">
            <w:pPr>
              <w:rPr>
                <w:rFonts w:ascii="Arial" w:hAnsi="Arial" w:cs="Arial"/>
                <w:sz w:val="18"/>
                <w:szCs w:val="18"/>
              </w:rPr>
            </w:pPr>
            <w:r w:rsidRPr="0076666F">
              <w:rPr>
                <w:rFonts w:ascii="Arial" w:hAnsi="Arial" w:cs="Arial"/>
                <w:sz w:val="18"/>
                <w:szCs w:val="18"/>
              </w:rPr>
              <w:t>Body condition trend males</w:t>
            </w:r>
          </w:p>
        </w:tc>
      </w:tr>
      <w:tr w:rsidR="006773E3" w:rsidRPr="00232FA1" w14:paraId="42F3FEC9" w14:textId="77777777" w:rsidTr="004A00B7">
        <w:trPr>
          <w:trHeight w:val="290"/>
        </w:trPr>
        <w:tc>
          <w:tcPr>
            <w:tcW w:w="2381" w:type="dxa"/>
            <w:vMerge/>
            <w:hideMark/>
          </w:tcPr>
          <w:p w14:paraId="46A9954F" w14:textId="77777777" w:rsidR="006773E3" w:rsidRPr="0076666F" w:rsidRDefault="006773E3" w:rsidP="007C50AE">
            <w:pPr>
              <w:jc w:val="left"/>
              <w:rPr>
                <w:rFonts w:ascii="Arial" w:hAnsi="Arial" w:cs="Arial"/>
                <w:sz w:val="18"/>
                <w:szCs w:val="18"/>
              </w:rPr>
            </w:pPr>
          </w:p>
        </w:tc>
        <w:tc>
          <w:tcPr>
            <w:tcW w:w="2404" w:type="dxa"/>
            <w:vMerge/>
            <w:hideMark/>
          </w:tcPr>
          <w:p w14:paraId="72D1CE77" w14:textId="77777777" w:rsidR="006773E3" w:rsidRPr="0076666F" w:rsidRDefault="006773E3" w:rsidP="007C50AE">
            <w:pPr>
              <w:jc w:val="left"/>
              <w:rPr>
                <w:rFonts w:ascii="Arial" w:hAnsi="Arial" w:cs="Arial"/>
                <w:sz w:val="18"/>
                <w:szCs w:val="18"/>
              </w:rPr>
            </w:pPr>
          </w:p>
        </w:tc>
        <w:tc>
          <w:tcPr>
            <w:tcW w:w="4991" w:type="dxa"/>
            <w:noWrap/>
            <w:hideMark/>
          </w:tcPr>
          <w:p w14:paraId="75EA921B" w14:textId="77777777" w:rsidR="006773E3" w:rsidRPr="0076666F" w:rsidRDefault="006773E3" w:rsidP="000F035E">
            <w:pPr>
              <w:rPr>
                <w:rFonts w:ascii="Arial" w:hAnsi="Arial" w:cs="Arial"/>
                <w:sz w:val="18"/>
                <w:szCs w:val="18"/>
              </w:rPr>
            </w:pPr>
            <w:r w:rsidRPr="0076666F">
              <w:rPr>
                <w:rFonts w:ascii="Arial" w:hAnsi="Arial" w:cs="Arial"/>
                <w:sz w:val="18"/>
                <w:szCs w:val="18"/>
              </w:rPr>
              <w:t>Body condition trend females</w:t>
            </w:r>
          </w:p>
        </w:tc>
      </w:tr>
      <w:tr w:rsidR="006773E3" w:rsidRPr="00232FA1" w14:paraId="04DCFFF7" w14:textId="77777777" w:rsidTr="004A00B7">
        <w:trPr>
          <w:trHeight w:val="290"/>
        </w:trPr>
        <w:tc>
          <w:tcPr>
            <w:tcW w:w="2381" w:type="dxa"/>
            <w:vMerge/>
            <w:hideMark/>
          </w:tcPr>
          <w:p w14:paraId="25822AEE" w14:textId="77777777" w:rsidR="006773E3" w:rsidRPr="0076666F" w:rsidRDefault="006773E3" w:rsidP="007C50AE">
            <w:pPr>
              <w:jc w:val="left"/>
              <w:rPr>
                <w:rFonts w:ascii="Arial" w:hAnsi="Arial" w:cs="Arial"/>
                <w:sz w:val="18"/>
                <w:szCs w:val="18"/>
              </w:rPr>
            </w:pPr>
          </w:p>
        </w:tc>
        <w:tc>
          <w:tcPr>
            <w:tcW w:w="2404" w:type="dxa"/>
            <w:vMerge/>
            <w:hideMark/>
          </w:tcPr>
          <w:p w14:paraId="0DB5B1FF" w14:textId="77777777" w:rsidR="006773E3" w:rsidRPr="0076666F" w:rsidRDefault="006773E3" w:rsidP="007C50AE">
            <w:pPr>
              <w:jc w:val="left"/>
              <w:rPr>
                <w:rFonts w:ascii="Arial" w:hAnsi="Arial" w:cs="Arial"/>
                <w:sz w:val="18"/>
                <w:szCs w:val="18"/>
              </w:rPr>
            </w:pPr>
          </w:p>
        </w:tc>
        <w:tc>
          <w:tcPr>
            <w:tcW w:w="4991" w:type="dxa"/>
            <w:noWrap/>
            <w:hideMark/>
          </w:tcPr>
          <w:p w14:paraId="0E7A4CB2" w14:textId="77777777" w:rsidR="006773E3" w:rsidRPr="0076666F" w:rsidRDefault="006773E3" w:rsidP="000F035E">
            <w:pPr>
              <w:rPr>
                <w:rFonts w:ascii="Arial" w:hAnsi="Arial" w:cs="Arial"/>
                <w:sz w:val="18"/>
                <w:szCs w:val="18"/>
              </w:rPr>
            </w:pPr>
            <w:r w:rsidRPr="0076666F">
              <w:rPr>
                <w:rFonts w:ascii="Arial" w:hAnsi="Arial" w:cs="Arial"/>
                <w:sz w:val="18"/>
                <w:szCs w:val="18"/>
              </w:rPr>
              <w:t>Prevalence of fisheries scarring</w:t>
            </w:r>
          </w:p>
        </w:tc>
      </w:tr>
      <w:tr w:rsidR="006773E3" w:rsidRPr="00232FA1" w14:paraId="4ABB8BE8" w14:textId="77777777" w:rsidTr="004A00B7">
        <w:trPr>
          <w:trHeight w:val="290"/>
        </w:trPr>
        <w:tc>
          <w:tcPr>
            <w:tcW w:w="2381" w:type="dxa"/>
            <w:vMerge/>
            <w:hideMark/>
          </w:tcPr>
          <w:p w14:paraId="2D545C28" w14:textId="77777777" w:rsidR="006773E3" w:rsidRPr="0076666F" w:rsidRDefault="006773E3" w:rsidP="007C50AE">
            <w:pPr>
              <w:jc w:val="left"/>
              <w:rPr>
                <w:rFonts w:ascii="Arial" w:hAnsi="Arial" w:cs="Arial"/>
                <w:sz w:val="18"/>
                <w:szCs w:val="18"/>
              </w:rPr>
            </w:pPr>
          </w:p>
        </w:tc>
        <w:tc>
          <w:tcPr>
            <w:tcW w:w="2404" w:type="dxa"/>
            <w:vMerge/>
            <w:hideMark/>
          </w:tcPr>
          <w:p w14:paraId="18603191" w14:textId="77777777" w:rsidR="006773E3" w:rsidRPr="0076666F" w:rsidRDefault="006773E3" w:rsidP="007C50AE">
            <w:pPr>
              <w:jc w:val="left"/>
              <w:rPr>
                <w:rFonts w:ascii="Arial" w:hAnsi="Arial" w:cs="Arial"/>
                <w:sz w:val="18"/>
                <w:szCs w:val="18"/>
              </w:rPr>
            </w:pPr>
          </w:p>
        </w:tc>
        <w:tc>
          <w:tcPr>
            <w:tcW w:w="4991" w:type="dxa"/>
            <w:noWrap/>
            <w:hideMark/>
          </w:tcPr>
          <w:p w14:paraId="3D5A42A5" w14:textId="77777777" w:rsidR="006773E3" w:rsidRPr="0076666F" w:rsidRDefault="006773E3" w:rsidP="000F035E">
            <w:pPr>
              <w:rPr>
                <w:rFonts w:ascii="Arial" w:hAnsi="Arial" w:cs="Arial"/>
                <w:sz w:val="18"/>
                <w:szCs w:val="18"/>
              </w:rPr>
            </w:pPr>
            <w:r w:rsidRPr="0076666F">
              <w:rPr>
                <w:rFonts w:ascii="Arial" w:hAnsi="Arial" w:cs="Arial"/>
                <w:sz w:val="18"/>
                <w:szCs w:val="18"/>
              </w:rPr>
              <w:t>Prevalence of vessel-strike scarring</w:t>
            </w:r>
          </w:p>
        </w:tc>
      </w:tr>
      <w:tr w:rsidR="006773E3" w:rsidRPr="00232FA1" w14:paraId="2337B40E" w14:textId="77777777" w:rsidTr="004A00B7">
        <w:trPr>
          <w:trHeight w:val="290"/>
        </w:trPr>
        <w:tc>
          <w:tcPr>
            <w:tcW w:w="2381" w:type="dxa"/>
            <w:vMerge/>
          </w:tcPr>
          <w:p w14:paraId="6026F063" w14:textId="77777777" w:rsidR="006773E3" w:rsidRPr="0076666F" w:rsidRDefault="006773E3" w:rsidP="007C50AE">
            <w:pPr>
              <w:jc w:val="left"/>
              <w:rPr>
                <w:rFonts w:ascii="Arial" w:hAnsi="Arial" w:cs="Arial"/>
                <w:sz w:val="18"/>
                <w:szCs w:val="18"/>
              </w:rPr>
            </w:pPr>
          </w:p>
        </w:tc>
        <w:tc>
          <w:tcPr>
            <w:tcW w:w="2404" w:type="dxa"/>
            <w:vMerge w:val="restart"/>
          </w:tcPr>
          <w:p w14:paraId="50E0DF81" w14:textId="04F477D5" w:rsidR="006773E3" w:rsidRPr="0076666F" w:rsidRDefault="006773E3" w:rsidP="007C50AE">
            <w:pPr>
              <w:jc w:val="left"/>
              <w:rPr>
                <w:rFonts w:ascii="Arial" w:hAnsi="Arial" w:cs="Arial"/>
                <w:sz w:val="18"/>
                <w:szCs w:val="18"/>
              </w:rPr>
            </w:pPr>
            <w:r w:rsidRPr="0076666F">
              <w:rPr>
                <w:rFonts w:ascii="Arial" w:hAnsi="Arial" w:cs="Arial"/>
                <w:sz w:val="18"/>
                <w:szCs w:val="18"/>
              </w:rPr>
              <w:t>Biopsy sampling</w:t>
            </w:r>
          </w:p>
        </w:tc>
        <w:tc>
          <w:tcPr>
            <w:tcW w:w="4991" w:type="dxa"/>
            <w:noWrap/>
          </w:tcPr>
          <w:p w14:paraId="5DEB3406" w14:textId="2FA42C76" w:rsidR="006773E3" w:rsidRPr="0076666F" w:rsidRDefault="006773E3" w:rsidP="000F035E">
            <w:pPr>
              <w:rPr>
                <w:rFonts w:ascii="Arial" w:hAnsi="Arial" w:cs="Arial"/>
                <w:sz w:val="18"/>
                <w:szCs w:val="18"/>
              </w:rPr>
            </w:pPr>
            <w:r w:rsidRPr="0076666F">
              <w:rPr>
                <w:rFonts w:ascii="Arial" w:hAnsi="Arial" w:cs="Arial"/>
                <w:sz w:val="18"/>
                <w:szCs w:val="18"/>
              </w:rPr>
              <w:t>Presence of contaminants</w:t>
            </w:r>
          </w:p>
        </w:tc>
      </w:tr>
      <w:tr w:rsidR="006773E3" w:rsidRPr="00232FA1" w14:paraId="5A354AF8" w14:textId="77777777" w:rsidTr="004A00B7">
        <w:trPr>
          <w:trHeight w:val="290"/>
        </w:trPr>
        <w:tc>
          <w:tcPr>
            <w:tcW w:w="2381" w:type="dxa"/>
            <w:vMerge/>
          </w:tcPr>
          <w:p w14:paraId="3B876211" w14:textId="77777777" w:rsidR="006773E3" w:rsidRPr="0076666F" w:rsidRDefault="006773E3" w:rsidP="000F035E">
            <w:pPr>
              <w:rPr>
                <w:rFonts w:ascii="Arial" w:hAnsi="Arial" w:cs="Arial"/>
                <w:sz w:val="18"/>
                <w:szCs w:val="18"/>
              </w:rPr>
            </w:pPr>
          </w:p>
        </w:tc>
        <w:tc>
          <w:tcPr>
            <w:tcW w:w="2404" w:type="dxa"/>
            <w:vMerge/>
          </w:tcPr>
          <w:p w14:paraId="53CA0795" w14:textId="77777777" w:rsidR="006773E3" w:rsidRPr="0076666F" w:rsidRDefault="006773E3" w:rsidP="000F035E">
            <w:pPr>
              <w:rPr>
                <w:rFonts w:ascii="Arial" w:hAnsi="Arial" w:cs="Arial"/>
                <w:sz w:val="18"/>
                <w:szCs w:val="18"/>
              </w:rPr>
            </w:pPr>
          </w:p>
        </w:tc>
        <w:tc>
          <w:tcPr>
            <w:tcW w:w="4991" w:type="dxa"/>
            <w:noWrap/>
          </w:tcPr>
          <w:p w14:paraId="0891BE11" w14:textId="2C2C888E" w:rsidR="006773E3" w:rsidRPr="0076666F" w:rsidRDefault="006773E3" w:rsidP="000F035E">
            <w:pPr>
              <w:rPr>
                <w:rFonts w:ascii="Arial" w:hAnsi="Arial" w:cs="Arial"/>
                <w:sz w:val="18"/>
                <w:szCs w:val="18"/>
              </w:rPr>
            </w:pPr>
            <w:r w:rsidRPr="0076666F">
              <w:rPr>
                <w:rFonts w:ascii="Arial" w:hAnsi="Arial" w:cs="Arial"/>
                <w:sz w:val="18"/>
                <w:szCs w:val="18"/>
              </w:rPr>
              <w:t>Indication of dietary shifts through stable isotope analysis</w:t>
            </w:r>
          </w:p>
        </w:tc>
      </w:tr>
      <w:bookmarkEnd w:id="34"/>
    </w:tbl>
    <w:p w14:paraId="17F32690" w14:textId="608362EF" w:rsidR="003C4C74" w:rsidRDefault="00B94ED4" w:rsidP="00AF0A2E">
      <w:pPr>
        <w:rPr>
          <w:rFonts w:ascii="Arial" w:hAnsi="Arial" w:cs="Arial"/>
        </w:rPr>
      </w:pPr>
      <w:r>
        <w:rPr>
          <w:rFonts w:ascii="Arial" w:hAnsi="Arial" w:cs="Arial"/>
        </w:rPr>
        <w:br w:type="page"/>
      </w:r>
    </w:p>
    <w:p w14:paraId="3BFF6B70" w14:textId="5CE81861" w:rsidR="003C4C74" w:rsidRDefault="000A513B" w:rsidP="000A513B">
      <w:pPr>
        <w:pStyle w:val="Heading1"/>
        <w:numPr>
          <w:ilvl w:val="0"/>
          <w:numId w:val="6"/>
        </w:numPr>
        <w:spacing w:before="0" w:after="0"/>
        <w:ind w:left="567" w:hanging="567"/>
        <w:rPr>
          <w:rFonts w:ascii="Arial" w:hAnsi="Arial" w:cs="Arial"/>
          <w:color w:val="auto"/>
          <w:spacing w:val="-2"/>
          <w:sz w:val="22"/>
          <w:szCs w:val="22"/>
        </w:rPr>
      </w:pPr>
      <w:bookmarkStart w:id="35" w:name="_Toc208484332"/>
      <w:r w:rsidRPr="000A513B">
        <w:rPr>
          <w:rFonts w:ascii="Arial" w:hAnsi="Arial" w:cs="Arial"/>
          <w:color w:val="auto"/>
          <w:sz w:val="22"/>
          <w:szCs w:val="22"/>
        </w:rPr>
        <w:lastRenderedPageBreak/>
        <w:t>THREATS,</w:t>
      </w:r>
      <w:r w:rsidRPr="000A513B">
        <w:rPr>
          <w:rFonts w:ascii="Arial" w:hAnsi="Arial" w:cs="Arial"/>
          <w:color w:val="auto"/>
          <w:spacing w:val="-8"/>
          <w:sz w:val="22"/>
          <w:szCs w:val="22"/>
        </w:rPr>
        <w:t xml:space="preserve"> </w:t>
      </w:r>
      <w:r w:rsidRPr="000A513B">
        <w:rPr>
          <w:rFonts w:ascii="Arial" w:hAnsi="Arial" w:cs="Arial"/>
          <w:color w:val="auto"/>
          <w:sz w:val="22"/>
          <w:szCs w:val="22"/>
        </w:rPr>
        <w:t>MITIGATION</w:t>
      </w:r>
      <w:r w:rsidRPr="000A513B">
        <w:rPr>
          <w:rFonts w:ascii="Arial" w:hAnsi="Arial" w:cs="Arial"/>
          <w:color w:val="auto"/>
          <w:spacing w:val="-8"/>
          <w:sz w:val="22"/>
          <w:szCs w:val="22"/>
        </w:rPr>
        <w:t xml:space="preserve"> </w:t>
      </w:r>
      <w:r w:rsidRPr="000A513B">
        <w:rPr>
          <w:rFonts w:ascii="Arial" w:hAnsi="Arial" w:cs="Arial"/>
          <w:color w:val="auto"/>
          <w:sz w:val="22"/>
          <w:szCs w:val="22"/>
        </w:rPr>
        <w:t>MEASURES</w:t>
      </w:r>
      <w:r w:rsidRPr="000A513B">
        <w:rPr>
          <w:rFonts w:ascii="Arial" w:hAnsi="Arial" w:cs="Arial"/>
          <w:color w:val="auto"/>
          <w:spacing w:val="-8"/>
          <w:sz w:val="22"/>
          <w:szCs w:val="22"/>
        </w:rPr>
        <w:t xml:space="preserve"> </w:t>
      </w:r>
      <w:r w:rsidRPr="000A513B">
        <w:rPr>
          <w:rFonts w:ascii="Arial" w:hAnsi="Arial" w:cs="Arial"/>
          <w:color w:val="auto"/>
          <w:sz w:val="22"/>
          <w:szCs w:val="22"/>
        </w:rPr>
        <w:t>AND</w:t>
      </w:r>
      <w:r w:rsidRPr="000A513B">
        <w:rPr>
          <w:rFonts w:ascii="Arial" w:hAnsi="Arial" w:cs="Arial"/>
          <w:color w:val="auto"/>
          <w:spacing w:val="-8"/>
          <w:sz w:val="22"/>
          <w:szCs w:val="22"/>
        </w:rPr>
        <w:t xml:space="preserve"> </w:t>
      </w:r>
      <w:r w:rsidRPr="000A513B">
        <w:rPr>
          <w:rFonts w:ascii="Arial" w:hAnsi="Arial" w:cs="Arial"/>
          <w:color w:val="auto"/>
          <w:spacing w:val="-2"/>
          <w:sz w:val="22"/>
          <w:szCs w:val="22"/>
        </w:rPr>
        <w:t>MONITORING</w:t>
      </w:r>
      <w:bookmarkEnd w:id="35"/>
    </w:p>
    <w:p w14:paraId="0400975B" w14:textId="77777777" w:rsidR="000A513B" w:rsidRPr="000A513B" w:rsidRDefault="000A513B" w:rsidP="000A513B">
      <w:pPr>
        <w:rPr>
          <w:rFonts w:ascii="Arial" w:hAnsi="Arial" w:cs="Arial"/>
        </w:rPr>
      </w:pPr>
    </w:p>
    <w:p w14:paraId="5B0BF028" w14:textId="38FD9F17" w:rsidR="00FA3D36" w:rsidRPr="000A513B" w:rsidRDefault="003C4C74" w:rsidP="000A513B">
      <w:pPr>
        <w:pStyle w:val="Heading2"/>
        <w:spacing w:before="0"/>
        <w:ind w:left="1134" w:hanging="567"/>
        <w:rPr>
          <w:rFonts w:ascii="Arial" w:hAnsi="Arial" w:cs="Arial"/>
          <w:color w:val="auto"/>
          <w:spacing w:val="-2"/>
          <w:sz w:val="22"/>
          <w:szCs w:val="22"/>
        </w:rPr>
      </w:pPr>
      <w:bookmarkStart w:id="36" w:name="_Toc208484333"/>
      <w:r w:rsidRPr="000A513B">
        <w:rPr>
          <w:rFonts w:ascii="Arial" w:hAnsi="Arial" w:cs="Arial"/>
          <w:color w:val="auto"/>
          <w:sz w:val="22"/>
          <w:szCs w:val="22"/>
        </w:rPr>
        <w:t>5.1.</w:t>
      </w:r>
      <w:r w:rsidR="000A513B" w:rsidRPr="000A513B">
        <w:rPr>
          <w:rFonts w:ascii="Arial" w:hAnsi="Arial" w:cs="Arial"/>
          <w:color w:val="auto"/>
          <w:sz w:val="22"/>
          <w:szCs w:val="22"/>
        </w:rPr>
        <w:tab/>
      </w:r>
      <w:r w:rsidRPr="000A513B">
        <w:rPr>
          <w:rFonts w:ascii="Arial" w:hAnsi="Arial" w:cs="Arial"/>
          <w:color w:val="auto"/>
          <w:sz w:val="22"/>
          <w:szCs w:val="22"/>
        </w:rPr>
        <w:t>Identification</w:t>
      </w:r>
      <w:r w:rsidRPr="000A513B">
        <w:rPr>
          <w:rFonts w:ascii="Arial" w:hAnsi="Arial" w:cs="Arial"/>
          <w:color w:val="auto"/>
          <w:spacing w:val="-8"/>
          <w:sz w:val="22"/>
          <w:szCs w:val="22"/>
        </w:rPr>
        <w:t xml:space="preserve"> </w:t>
      </w:r>
      <w:r w:rsidRPr="000A513B">
        <w:rPr>
          <w:rFonts w:ascii="Arial" w:hAnsi="Arial" w:cs="Arial"/>
          <w:color w:val="auto"/>
          <w:sz w:val="22"/>
          <w:szCs w:val="22"/>
        </w:rPr>
        <w:t>of</w:t>
      </w:r>
      <w:r w:rsidRPr="000A513B">
        <w:rPr>
          <w:rFonts w:ascii="Arial" w:hAnsi="Arial" w:cs="Arial"/>
          <w:color w:val="auto"/>
          <w:spacing w:val="-7"/>
          <w:sz w:val="22"/>
          <w:szCs w:val="22"/>
        </w:rPr>
        <w:t xml:space="preserve"> </w:t>
      </w:r>
      <w:r w:rsidR="006111FE" w:rsidRPr="000A513B">
        <w:rPr>
          <w:rFonts w:ascii="Arial" w:hAnsi="Arial" w:cs="Arial"/>
          <w:color w:val="auto"/>
          <w:spacing w:val="-2"/>
          <w:sz w:val="22"/>
          <w:szCs w:val="22"/>
        </w:rPr>
        <w:t>t</w:t>
      </w:r>
      <w:r w:rsidRPr="000A513B">
        <w:rPr>
          <w:rFonts w:ascii="Arial" w:hAnsi="Arial" w:cs="Arial"/>
          <w:color w:val="auto"/>
          <w:spacing w:val="-2"/>
          <w:sz w:val="22"/>
          <w:szCs w:val="22"/>
        </w:rPr>
        <w:t>hreats</w:t>
      </w:r>
      <w:bookmarkEnd w:id="36"/>
    </w:p>
    <w:p w14:paraId="23E0A157" w14:textId="77777777" w:rsidR="000A513B" w:rsidRPr="000A513B" w:rsidRDefault="000A513B" w:rsidP="000A513B">
      <w:pPr>
        <w:rPr>
          <w:rFonts w:ascii="Arial" w:hAnsi="Arial" w:cs="Arial"/>
        </w:rPr>
      </w:pPr>
    </w:p>
    <w:p w14:paraId="5F379CEA" w14:textId="7945A8E9" w:rsidR="003C4C74" w:rsidRPr="000A513B" w:rsidRDefault="003C4C74" w:rsidP="000A513B">
      <w:pPr>
        <w:pStyle w:val="Heading3"/>
        <w:spacing w:before="0"/>
      </w:pPr>
      <w:bookmarkStart w:id="37" w:name="_Toc208484334"/>
      <w:r w:rsidRPr="000A513B">
        <w:t>5.1.1</w:t>
      </w:r>
      <w:r w:rsidR="000A513B">
        <w:tab/>
      </w:r>
      <w:r w:rsidRPr="000A513B">
        <w:t>Vessel strikes and underwater noise related to shipping</w:t>
      </w:r>
      <w:bookmarkEnd w:id="37"/>
    </w:p>
    <w:p w14:paraId="3D7B7C20" w14:textId="77777777" w:rsidR="006D1A59" w:rsidRPr="000A513B" w:rsidRDefault="006D1A59" w:rsidP="000A513B"/>
    <w:p w14:paraId="738BA3BB" w14:textId="47322F5A" w:rsidR="003C4C74" w:rsidRPr="000A513B" w:rsidRDefault="003C4C74" w:rsidP="006D1A59">
      <w:pPr>
        <w:rPr>
          <w:rFonts w:ascii="Arial" w:hAnsi="Arial" w:cs="Arial"/>
        </w:rPr>
      </w:pPr>
      <w:r w:rsidRPr="000A513B">
        <w:rPr>
          <w:rFonts w:ascii="Arial" w:hAnsi="Arial" w:cs="Arial"/>
        </w:rPr>
        <w:t>Vessel strikes from commercial shipping are considered one of the two most severe threats to large whales since the cessation of commercial whaling (Thomas et al. 2015). The Arabian Sea, which includes approaches to the Arabian/Persian Gulf</w:t>
      </w:r>
      <w:r w:rsidR="00873DA0" w:rsidRPr="000A513B">
        <w:rPr>
          <w:rFonts w:ascii="Arial" w:hAnsi="Arial" w:cs="Arial"/>
        </w:rPr>
        <w:t xml:space="preserve"> and the Red Sea/Suez Canal</w:t>
      </w:r>
      <w:r w:rsidRPr="000A513B">
        <w:rPr>
          <w:rFonts w:ascii="Arial" w:hAnsi="Arial" w:cs="Arial"/>
        </w:rPr>
        <w:t xml:space="preserve">, hosts some of the densest shipping traffic in the world (Kaluza et al. 2010, Pirotta et al. 2018). A recent analysis of Automatic Identification System (AIS) data in relation to humpback whale habitat </w:t>
      </w:r>
      <w:r w:rsidR="00873DA0" w:rsidRPr="000A513B">
        <w:rPr>
          <w:rFonts w:ascii="Arial" w:hAnsi="Arial" w:cs="Arial"/>
        </w:rPr>
        <w:t>(</w:t>
      </w:r>
      <w:r w:rsidRPr="000A513B">
        <w:rPr>
          <w:rFonts w:ascii="Arial" w:hAnsi="Arial" w:cs="Arial"/>
        </w:rPr>
        <w:t>modelled from satellite telemetry data</w:t>
      </w:r>
      <w:r w:rsidR="00873DA0" w:rsidRPr="000A513B">
        <w:rPr>
          <w:rFonts w:ascii="Arial" w:hAnsi="Arial" w:cs="Arial"/>
        </w:rPr>
        <w:t>)</w:t>
      </w:r>
      <w:r w:rsidRPr="000A513B">
        <w:rPr>
          <w:rFonts w:ascii="Arial" w:hAnsi="Arial" w:cs="Arial"/>
        </w:rPr>
        <w:t xml:space="preserve"> and documented sightings indicated a high risk of vessel strike in several parts of the species range (Fig. 5) (Willson et al. 2023). </w:t>
      </w:r>
      <w:r w:rsidR="002A3B28" w:rsidRPr="000A513B">
        <w:rPr>
          <w:rFonts w:ascii="Arial" w:hAnsi="Arial" w:cs="Arial"/>
        </w:rPr>
        <w:t>Additionally</w:t>
      </w:r>
      <w:r w:rsidRPr="000A513B">
        <w:rPr>
          <w:rFonts w:ascii="Arial" w:hAnsi="Arial" w:cs="Arial"/>
        </w:rPr>
        <w:t>, the intense shipping in the region is also a source of underwater noise that can mask communication between whales and impact their prey distribution and behaviour (Erbe et al. 2019, Minton et al. 2021, Lemos et al. 2022).</w:t>
      </w:r>
    </w:p>
    <w:p w14:paraId="4F153E42" w14:textId="77777777" w:rsidR="003C4C74" w:rsidRPr="00E519A0" w:rsidRDefault="003C4C74" w:rsidP="005918A7">
      <w:pPr>
        <w:keepNext/>
        <w:spacing w:line="223" w:lineRule="auto"/>
        <w:rPr>
          <w:rFonts w:ascii="Arial" w:hAnsi="Arial" w:cs="Arial"/>
        </w:rPr>
      </w:pPr>
      <w:r w:rsidRPr="00E519A0">
        <w:rPr>
          <w:rFonts w:ascii="Arial" w:hAnsi="Arial" w:cs="Arial"/>
          <w:noProof/>
        </w:rPr>
        <w:lastRenderedPageBreak/>
        <w:drawing>
          <wp:inline distT="0" distB="0" distL="0" distR="0" wp14:anchorId="22159786" wp14:editId="3162BD75">
            <wp:extent cx="5222644" cy="7378700"/>
            <wp:effectExtent l="0" t="0" r="0" b="0"/>
            <wp:docPr id="1188958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5261" cy="7382398"/>
                    </a:xfrm>
                    <a:prstGeom prst="rect">
                      <a:avLst/>
                    </a:prstGeom>
                    <a:noFill/>
                    <a:ln>
                      <a:noFill/>
                    </a:ln>
                  </pic:spPr>
                </pic:pic>
              </a:graphicData>
            </a:graphic>
          </wp:inline>
        </w:drawing>
      </w:r>
    </w:p>
    <w:p w14:paraId="7D025798" w14:textId="77777777" w:rsidR="003C4C74" w:rsidRPr="005D7C46" w:rsidRDefault="003C4C74" w:rsidP="00B43985">
      <w:pPr>
        <w:pStyle w:val="Caption"/>
        <w:rPr>
          <w:rFonts w:ascii="Arial" w:hAnsi="Arial" w:cs="Arial"/>
          <w:color w:val="auto"/>
        </w:rPr>
      </w:pPr>
      <w:r w:rsidRPr="005D7C46">
        <w:rPr>
          <w:rFonts w:ascii="Arial" w:hAnsi="Arial" w:cs="Arial"/>
          <w:color w:val="auto"/>
        </w:rPr>
        <w:t>Figure 5: Strike risk framework components and important maritime features. (A) Ensemble ecological niche model (EENM) of environmental suitability for ASHWs (source: Chapter 3), (B) probability of lethal strike, and (C) vessel strike risk index (SSRI; A x B) Important Marine Mammal Areas (IMMAs; red empty polygon). IMMAs are labelled as 1) Dhofar, 2) Gulf of Masirah and Offshore Waters, 3) Oman Arabian Sea, 4) Muscat Coastal Waters and Offshore Canyons, 5) North East Arabian Sea, 6) Gulf of Kutch, 7) Lakshadweep Archipelago, 8) Maldives Archipelago, and Adjacent Oceanic Waters, 9) Gulf of Mannar and Palk Bay and 10) South West to Eastern Sri Lanka. Taken from Willson et al. 2023.</w:t>
      </w:r>
    </w:p>
    <w:p w14:paraId="373465E4" w14:textId="77777777" w:rsidR="006D1A59" w:rsidRPr="006D1A59" w:rsidRDefault="006D1A59" w:rsidP="006D1A59"/>
    <w:p w14:paraId="0F394C42" w14:textId="77777777" w:rsidR="003C4C74" w:rsidRDefault="003C4C74" w:rsidP="00423B80">
      <w:pPr>
        <w:pStyle w:val="Heading3"/>
      </w:pPr>
      <w:bookmarkStart w:id="38" w:name="_Toc208484335"/>
      <w:r w:rsidRPr="0076666F">
        <w:lastRenderedPageBreak/>
        <w:t>5.1.2 Fisheries entanglement</w:t>
      </w:r>
      <w:bookmarkEnd w:id="38"/>
    </w:p>
    <w:p w14:paraId="1FD3FAC3" w14:textId="77777777" w:rsidR="006D1A59" w:rsidRPr="006D1A59" w:rsidRDefault="006D1A59" w:rsidP="006D1A59"/>
    <w:p w14:paraId="1B5DD934" w14:textId="594ABDDC" w:rsidR="003C4C74" w:rsidRDefault="003C4C74" w:rsidP="006D1A59">
      <w:pPr>
        <w:rPr>
          <w:rFonts w:ascii="Arial" w:hAnsi="Arial" w:cs="Arial"/>
        </w:rPr>
      </w:pPr>
      <w:r w:rsidRPr="0076666F">
        <w:rPr>
          <w:rFonts w:ascii="Arial" w:hAnsi="Arial" w:cs="Arial"/>
        </w:rPr>
        <w:t xml:space="preserve">The upwelling phenomenon that provides prey for humpback whales at tropical latitudes also supports an active fishing industry in the region, with many fleets in the Arabian Sea predominantly using gillnets to target large finfish such as tuna, presenting a significant bycatch risk to all cetaceans (Elliott et al. 2023). These large-mesh gillnets present an entanglement risk to humpback whales, and a recent study found that 66% of all humpback whales examined bore scarring consistent with entanglement (Minton et al. 2022). A recent analysis using the Bycatch Risk Assessment (ByRA) Toolkit (Hines et al. 2020, </w:t>
      </w:r>
      <w:proofErr w:type="spellStart"/>
      <w:r w:rsidRPr="0076666F">
        <w:rPr>
          <w:rFonts w:ascii="Arial" w:hAnsi="Arial" w:cs="Arial"/>
        </w:rPr>
        <w:t>Verutes</w:t>
      </w:r>
      <w:proofErr w:type="spellEnd"/>
      <w:r w:rsidRPr="0076666F">
        <w:rPr>
          <w:rFonts w:ascii="Arial" w:hAnsi="Arial" w:cs="Arial"/>
        </w:rPr>
        <w:t xml:space="preserve"> et al. 2020), identified areas in the Gulf of Masirah as being particularly high-risk areas for entanglement of humpback whales in large-mesh gillnets used throughout this core habitat for the population (Farinelli et al. 2024). Even entanglements that are not lethal may lead to reduced fitness and ability to reproduce, hindering recovery of the population (Knowlton et al. 2022).</w:t>
      </w:r>
    </w:p>
    <w:p w14:paraId="53E99C6F" w14:textId="77777777" w:rsidR="006D1A59" w:rsidRPr="0076666F" w:rsidRDefault="006D1A59" w:rsidP="006D1A59">
      <w:pPr>
        <w:rPr>
          <w:rFonts w:ascii="Arial" w:hAnsi="Arial" w:cs="Arial"/>
        </w:rPr>
      </w:pPr>
    </w:p>
    <w:p w14:paraId="4DA812AA" w14:textId="647F6028" w:rsidR="00F23959" w:rsidRDefault="00F23959" w:rsidP="006D1A59">
      <w:pPr>
        <w:rPr>
          <w:rFonts w:ascii="Arial" w:hAnsi="Arial" w:cs="Arial"/>
        </w:rPr>
      </w:pPr>
      <w:r w:rsidRPr="0076666F">
        <w:rPr>
          <w:rFonts w:ascii="Arial" w:hAnsi="Arial" w:cs="Arial"/>
        </w:rPr>
        <w:t xml:space="preserve">There is some anecdotal evidence that bycaught whales in Yemen are in demand due to the high value of ambergris, and the high profile case of Yemenis fishermen who were able to recover and sell a large piece of </w:t>
      </w:r>
      <w:r w:rsidR="000F6900" w:rsidRPr="0076666F">
        <w:rPr>
          <w:rFonts w:ascii="Arial" w:hAnsi="Arial" w:cs="Arial"/>
        </w:rPr>
        <w:t>a</w:t>
      </w:r>
      <w:r w:rsidRPr="0076666F">
        <w:rPr>
          <w:rFonts w:ascii="Arial" w:hAnsi="Arial" w:cs="Arial"/>
        </w:rPr>
        <w:t xml:space="preserve">mbergris from a dead sperm whale in 2021 (see </w:t>
      </w:r>
      <w:hyperlink r:id="rId35" w:history="1">
        <w:r w:rsidRPr="0076666F">
          <w:rPr>
            <w:rStyle w:val="Hyperlink"/>
            <w:rFonts w:ascii="Arial" w:hAnsi="Arial" w:cs="Arial"/>
          </w:rPr>
          <w:t>https://www.bbc.com/news/av/world-middle-east-57288265</w:t>
        </w:r>
      </w:hyperlink>
      <w:r w:rsidRPr="0076666F">
        <w:rPr>
          <w:rFonts w:ascii="Arial" w:hAnsi="Arial" w:cs="Arial"/>
        </w:rPr>
        <w:t>). This may reduce the incentive to free entangled whales in some parts of the ASHW range, with many fishers unlikely to understand the difference between humpback whales and sperm whales.</w:t>
      </w:r>
    </w:p>
    <w:p w14:paraId="6357602A" w14:textId="77777777" w:rsidR="006D1A59" w:rsidRPr="0076666F" w:rsidRDefault="006D1A59" w:rsidP="006D1A59">
      <w:pPr>
        <w:rPr>
          <w:rFonts w:ascii="Arial" w:hAnsi="Arial" w:cs="Arial"/>
        </w:rPr>
      </w:pPr>
    </w:p>
    <w:p w14:paraId="7A624F2B" w14:textId="77777777" w:rsidR="003C4C74" w:rsidRDefault="003C4C74" w:rsidP="00423B80">
      <w:pPr>
        <w:pStyle w:val="Heading3"/>
      </w:pPr>
      <w:bookmarkStart w:id="39" w:name="_Toc208484336"/>
      <w:r w:rsidRPr="0076666F">
        <w:t>5.1.3 Coastal and offshore infrastructure and other sources of underwater noise and habitat degradation</w:t>
      </w:r>
      <w:bookmarkEnd w:id="39"/>
    </w:p>
    <w:p w14:paraId="6ADAB7CB" w14:textId="77777777" w:rsidR="006D1A59" w:rsidRPr="006D1A59" w:rsidRDefault="006D1A59" w:rsidP="006D1A59"/>
    <w:p w14:paraId="28841610" w14:textId="1C64FBE5" w:rsidR="003C4C74" w:rsidRDefault="003C4C74" w:rsidP="006D1A59">
      <w:pPr>
        <w:rPr>
          <w:rFonts w:ascii="Arial" w:hAnsi="Arial" w:cs="Arial"/>
        </w:rPr>
      </w:pPr>
      <w:r w:rsidRPr="0076666F">
        <w:rPr>
          <w:rFonts w:ascii="Arial" w:hAnsi="Arial" w:cs="Arial"/>
        </w:rPr>
        <w:t xml:space="preserve">Additional threats to the population include changes to their habitat from coastal construction, such as ports and </w:t>
      </w:r>
      <w:r w:rsidR="00EC6740" w:rsidRPr="0076666F">
        <w:rPr>
          <w:rFonts w:ascii="Arial" w:hAnsi="Arial" w:cs="Arial"/>
        </w:rPr>
        <w:t>liquified natural gas (NLG)</w:t>
      </w:r>
      <w:r w:rsidRPr="0076666F">
        <w:rPr>
          <w:rFonts w:ascii="Arial" w:hAnsi="Arial" w:cs="Arial"/>
        </w:rPr>
        <w:t xml:space="preserve"> facilities, as well underwater noise and the risk of oil spills or chemical pollution related to offshore oil and gas exploration and production (</w:t>
      </w:r>
      <w:proofErr w:type="spellStart"/>
      <w:r w:rsidRPr="0076666F">
        <w:rPr>
          <w:rFonts w:ascii="Arial" w:hAnsi="Arial" w:cs="Arial"/>
        </w:rPr>
        <w:t>Weilgart</w:t>
      </w:r>
      <w:proofErr w:type="spellEnd"/>
      <w:r w:rsidRPr="0076666F">
        <w:rPr>
          <w:rFonts w:ascii="Arial" w:hAnsi="Arial" w:cs="Arial"/>
        </w:rPr>
        <w:t xml:space="preserve"> 2017, Broker 2019). One area of particular concern is the Gulf of Masirah, in Oman, where previously almost uninhabited isolated areas of coastline with relatively high humpback whale encounter rates prior to 2004 now hosts the Port of Duqm, a large container and military port with a growing city and infrastructure around it.</w:t>
      </w:r>
    </w:p>
    <w:p w14:paraId="520CFCDA" w14:textId="77777777" w:rsidR="006D1A59" w:rsidRPr="0076666F" w:rsidRDefault="006D1A59" w:rsidP="006D1A59">
      <w:pPr>
        <w:rPr>
          <w:rFonts w:ascii="Arial" w:hAnsi="Arial" w:cs="Arial"/>
        </w:rPr>
      </w:pPr>
    </w:p>
    <w:p w14:paraId="6E4F3DF3" w14:textId="3AFE77B6" w:rsidR="003C4C74" w:rsidRDefault="003C4C74" w:rsidP="006D1A59">
      <w:pPr>
        <w:rPr>
          <w:rFonts w:ascii="Arial" w:hAnsi="Arial" w:cs="Arial"/>
        </w:rPr>
      </w:pPr>
      <w:r w:rsidRPr="0076666F">
        <w:rPr>
          <w:rFonts w:ascii="Arial" w:hAnsi="Arial" w:cs="Arial"/>
        </w:rPr>
        <w:t xml:space="preserve">Offshore seismic exploration is a known threat to humpback whales in their core habitats (Broker 2019). This is a particular concern in the Gulf of Masirah, Oman, where seismic surveys have been conducted during the whale breeding season (Baldwin et al. 2015). Military activity in this region, which likely includes sonar, presents an unknown and unquantified threat to all cetaceans. Persistent underwater noise masks whale communication and may interfere with nursing or reproductive activities (Indeck et al. 2020, </w:t>
      </w:r>
      <w:proofErr w:type="spellStart"/>
      <w:r w:rsidRPr="0076666F">
        <w:rPr>
          <w:rFonts w:ascii="Arial" w:hAnsi="Arial" w:cs="Arial"/>
        </w:rPr>
        <w:t>Sprogis</w:t>
      </w:r>
      <w:proofErr w:type="spellEnd"/>
      <w:r w:rsidRPr="0076666F">
        <w:rPr>
          <w:rFonts w:ascii="Arial" w:hAnsi="Arial" w:cs="Arial"/>
        </w:rPr>
        <w:t xml:space="preserve"> et al. 2023) and contribute to increased stress levels, in turn reducing overall fitness, resilience and ability to reproduce (Rolland et al. 2012, Rolland et al. 2017).</w:t>
      </w:r>
    </w:p>
    <w:p w14:paraId="4228FCBA" w14:textId="77777777" w:rsidR="006D1A59" w:rsidRPr="0076666F" w:rsidRDefault="006D1A59" w:rsidP="006D1A59">
      <w:pPr>
        <w:rPr>
          <w:rFonts w:ascii="Arial" w:hAnsi="Arial" w:cs="Arial"/>
        </w:rPr>
      </w:pPr>
    </w:p>
    <w:p w14:paraId="710880D2" w14:textId="77777777" w:rsidR="003C4C74" w:rsidRDefault="003C4C74" w:rsidP="006D1A59">
      <w:pPr>
        <w:rPr>
          <w:rFonts w:ascii="Arial" w:hAnsi="Arial" w:cs="Arial"/>
        </w:rPr>
      </w:pPr>
      <w:r w:rsidRPr="0076666F">
        <w:rPr>
          <w:rFonts w:ascii="Arial" w:hAnsi="Arial" w:cs="Arial"/>
        </w:rPr>
        <w:t xml:space="preserve">Marine pollution from various sources, including run-off from land-based agriculture, waste products from aquaculture, harmful anti-fouling chemicals and oil spills also presents an unquantified, but likely, risk to ASHW. Chemical pollution has been demonstrated to negatively impact cetacean reproductive health (e.g. Wells et al. 2005, </w:t>
      </w:r>
      <w:proofErr w:type="spellStart"/>
      <w:r w:rsidRPr="0076666F">
        <w:rPr>
          <w:rFonts w:ascii="Arial" w:hAnsi="Arial" w:cs="Arial"/>
        </w:rPr>
        <w:t>Schwacke</w:t>
      </w:r>
      <w:proofErr w:type="spellEnd"/>
      <w:r w:rsidRPr="0076666F">
        <w:rPr>
          <w:rFonts w:ascii="Arial" w:hAnsi="Arial" w:cs="Arial"/>
        </w:rPr>
        <w:t xml:space="preserve"> et al. 2012) and increase susceptibility to disease (Tanabe 2002, </w:t>
      </w:r>
      <w:proofErr w:type="spellStart"/>
      <w:r w:rsidRPr="0076666F">
        <w:rPr>
          <w:rFonts w:ascii="Arial" w:hAnsi="Arial" w:cs="Arial"/>
        </w:rPr>
        <w:t>Schwacke</w:t>
      </w:r>
      <w:proofErr w:type="spellEnd"/>
      <w:r w:rsidRPr="0076666F">
        <w:rPr>
          <w:rFonts w:ascii="Arial" w:hAnsi="Arial" w:cs="Arial"/>
        </w:rPr>
        <w:t xml:space="preserve"> et al. 2012, Williams et al. 2025).</w:t>
      </w:r>
    </w:p>
    <w:p w14:paraId="3C610146" w14:textId="77777777" w:rsidR="006D1A59" w:rsidRPr="0076666F" w:rsidRDefault="006D1A59" w:rsidP="006D1A59">
      <w:pPr>
        <w:rPr>
          <w:rFonts w:ascii="Arial" w:hAnsi="Arial" w:cs="Arial"/>
        </w:rPr>
      </w:pPr>
    </w:p>
    <w:p w14:paraId="6E42E7B4" w14:textId="77777777" w:rsidR="003C4C74" w:rsidRDefault="003C4C74" w:rsidP="00423B80">
      <w:pPr>
        <w:pStyle w:val="Heading3"/>
      </w:pPr>
      <w:bookmarkStart w:id="40" w:name="_Toc208484337"/>
      <w:r w:rsidRPr="0076666F">
        <w:t>5.1.4 Climate change and disease</w:t>
      </w:r>
      <w:bookmarkEnd w:id="40"/>
    </w:p>
    <w:p w14:paraId="2E598C00" w14:textId="77777777" w:rsidR="006D1A59" w:rsidRPr="006D1A59" w:rsidRDefault="006D1A59" w:rsidP="006D1A59"/>
    <w:p w14:paraId="17BFE87E" w14:textId="3BD16255" w:rsidR="003C4C74" w:rsidRPr="0076666F" w:rsidRDefault="003C4C74" w:rsidP="006D1A59">
      <w:pPr>
        <w:rPr>
          <w:rFonts w:ascii="Arial" w:hAnsi="Arial" w:cs="Arial"/>
        </w:rPr>
      </w:pPr>
      <w:r w:rsidRPr="0076666F">
        <w:rPr>
          <w:rFonts w:ascii="Arial" w:hAnsi="Arial" w:cs="Arial"/>
        </w:rPr>
        <w:t xml:space="preserve">Climate change already appears to be affecting the strength and duration of the northeast and southwest monsoons that regulate sea temperatures and productivity in the region, as well as outbreaks of harmful algal blooms that can affect cetaceans and their prey (Goes et al. 2005, Al-Azri et al. 2010, Goes et al. 2020). Climate change and other pressures may lead to </w:t>
      </w:r>
      <w:r w:rsidRPr="0076666F">
        <w:rPr>
          <w:rFonts w:ascii="Arial" w:hAnsi="Arial" w:cs="Arial"/>
        </w:rPr>
        <w:lastRenderedPageBreak/>
        <w:t>changes in prey availability and subsequently decreased fitness. Minton et al. (2022) speculated that an observed increase in the percentage of humpback whales with tattoo skin disease</w:t>
      </w:r>
      <w:r w:rsidR="007B3989" w:rsidRPr="0076666F">
        <w:rPr>
          <w:rFonts w:ascii="Arial" w:hAnsi="Arial" w:cs="Arial"/>
        </w:rPr>
        <w:t>-</w:t>
      </w:r>
      <w:r w:rsidRPr="0076666F">
        <w:rPr>
          <w:rFonts w:ascii="Arial" w:hAnsi="Arial" w:cs="Arial"/>
        </w:rPr>
        <w:t>like lesions in recent decades may be linked to climate change or reduced fitness.</w:t>
      </w:r>
    </w:p>
    <w:p w14:paraId="1FABC58A" w14:textId="2CD05E4D" w:rsidR="00F23959" w:rsidRDefault="00F23959" w:rsidP="006D1A59">
      <w:pPr>
        <w:rPr>
          <w:rFonts w:ascii="Arial" w:hAnsi="Arial" w:cs="Arial"/>
        </w:rPr>
      </w:pPr>
      <w:r w:rsidRPr="0076666F">
        <w:rPr>
          <w:rFonts w:ascii="Arial" w:hAnsi="Arial" w:cs="Arial"/>
        </w:rPr>
        <w:t>Fisheries landing statistics throughout the Arabian Sea have documented a high variability and declines of sardine stocks linked to seasonal influence of the monsoons, climate change, the shifting of the oxygen minimum zone and unsustainable fishing (George et al. 2012, Hamza et al.</w:t>
      </w:r>
      <w:r w:rsidR="00647773" w:rsidRPr="0076666F">
        <w:rPr>
          <w:rFonts w:ascii="Arial" w:hAnsi="Arial" w:cs="Arial"/>
        </w:rPr>
        <w:t xml:space="preserve"> </w:t>
      </w:r>
      <w:r w:rsidRPr="0076666F">
        <w:rPr>
          <w:rFonts w:ascii="Arial" w:hAnsi="Arial" w:cs="Arial"/>
        </w:rPr>
        <w:t xml:space="preserve">2020, </w:t>
      </w:r>
      <w:proofErr w:type="spellStart"/>
      <w:r w:rsidRPr="0076666F">
        <w:rPr>
          <w:rFonts w:ascii="Arial" w:hAnsi="Arial" w:cs="Arial"/>
        </w:rPr>
        <w:t>Piontkovski</w:t>
      </w:r>
      <w:proofErr w:type="spellEnd"/>
      <w:r w:rsidRPr="0076666F">
        <w:rPr>
          <w:rFonts w:ascii="Arial" w:hAnsi="Arial" w:cs="Arial"/>
        </w:rPr>
        <w:t xml:space="preserve"> et al. 2014, Goes et al. 2020). Further studies are required to understand if reduced prey availability is a current and future concern for ASHWs. </w:t>
      </w:r>
    </w:p>
    <w:p w14:paraId="404B6EA9" w14:textId="77777777" w:rsidR="006D1A59" w:rsidRPr="0076666F" w:rsidRDefault="006D1A59" w:rsidP="006D1A59">
      <w:pPr>
        <w:rPr>
          <w:rFonts w:ascii="Arial" w:hAnsi="Arial" w:cs="Arial"/>
        </w:rPr>
      </w:pPr>
    </w:p>
    <w:p w14:paraId="12FBA268" w14:textId="2273DDE4" w:rsidR="003C4C74" w:rsidRPr="00437830" w:rsidRDefault="003C4C74" w:rsidP="00437830">
      <w:pPr>
        <w:pStyle w:val="Heading2"/>
        <w:spacing w:before="0"/>
        <w:ind w:left="1134" w:hanging="567"/>
        <w:rPr>
          <w:rFonts w:ascii="Arial" w:hAnsi="Arial" w:cs="Arial"/>
          <w:color w:val="auto"/>
          <w:sz w:val="22"/>
          <w:szCs w:val="22"/>
        </w:rPr>
      </w:pPr>
      <w:bookmarkStart w:id="41" w:name="_Toc208484338"/>
      <w:r w:rsidRPr="00437830">
        <w:rPr>
          <w:rFonts w:ascii="Arial" w:hAnsi="Arial" w:cs="Arial"/>
          <w:color w:val="auto"/>
          <w:sz w:val="22"/>
          <w:szCs w:val="22"/>
        </w:rPr>
        <w:t>5.2</w:t>
      </w:r>
      <w:r w:rsidR="00437830">
        <w:rPr>
          <w:rFonts w:ascii="Arial" w:hAnsi="Arial" w:cs="Arial"/>
          <w:color w:val="auto"/>
          <w:sz w:val="22"/>
          <w:szCs w:val="22"/>
        </w:rPr>
        <w:tab/>
      </w:r>
      <w:r w:rsidRPr="00437830">
        <w:rPr>
          <w:rFonts w:ascii="Arial" w:hAnsi="Arial" w:cs="Arial"/>
          <w:color w:val="auto"/>
          <w:sz w:val="22"/>
          <w:szCs w:val="22"/>
        </w:rPr>
        <w:t>Prioritisation of threats</w:t>
      </w:r>
      <w:bookmarkEnd w:id="41"/>
    </w:p>
    <w:p w14:paraId="6AA7A7D5" w14:textId="77777777" w:rsidR="00437830" w:rsidRDefault="00437830" w:rsidP="006D1A59">
      <w:pPr>
        <w:rPr>
          <w:rFonts w:ascii="Arial" w:hAnsi="Arial" w:cs="Arial"/>
          <w:color w:val="000000" w:themeColor="text1"/>
        </w:rPr>
      </w:pPr>
    </w:p>
    <w:p w14:paraId="5A922701" w14:textId="52142A4D" w:rsidR="003C4C74" w:rsidRPr="0076666F" w:rsidRDefault="00224823" w:rsidP="006D1A59">
      <w:pPr>
        <w:rPr>
          <w:rFonts w:ascii="Arial" w:hAnsi="Arial" w:cs="Arial"/>
        </w:rPr>
      </w:pPr>
      <w:r w:rsidRPr="00D0482F">
        <w:rPr>
          <w:rFonts w:ascii="Arial" w:hAnsi="Arial" w:cs="Arial"/>
          <w:color w:val="000000" w:themeColor="text1"/>
        </w:rPr>
        <w:t>‘</w:t>
      </w:r>
      <w:r w:rsidR="003C4C74" w:rsidRPr="00D0482F">
        <w:rPr>
          <w:rFonts w:ascii="Arial" w:hAnsi="Arial" w:cs="Arial"/>
          <w:color w:val="000000" w:themeColor="text1"/>
        </w:rPr>
        <w:t>Priority for Action</w:t>
      </w:r>
      <w:r w:rsidRPr="00D0482F">
        <w:rPr>
          <w:rFonts w:ascii="Arial" w:hAnsi="Arial" w:cs="Arial"/>
          <w:color w:val="000000" w:themeColor="text1"/>
        </w:rPr>
        <w:t>’</w:t>
      </w:r>
      <w:r w:rsidR="003C4C74" w:rsidRPr="00D0482F">
        <w:rPr>
          <w:rFonts w:ascii="Arial" w:hAnsi="Arial" w:cs="Arial"/>
          <w:color w:val="000000" w:themeColor="text1"/>
        </w:rPr>
        <w:t xml:space="preserve"> </w:t>
      </w:r>
      <w:r w:rsidR="003C4C74" w:rsidRPr="0076666F">
        <w:rPr>
          <w:rFonts w:ascii="Arial" w:hAnsi="Arial" w:cs="Arial"/>
        </w:rPr>
        <w:t>was determined based on a risk assessment matrix that considers likelihood and possible impact of each threat as well as the feasibility of addressing it (Figure 6).</w:t>
      </w:r>
      <w:r w:rsidR="00223E48" w:rsidRPr="0076666F">
        <w:rPr>
          <w:rFonts w:ascii="Arial" w:hAnsi="Arial" w:cs="Arial"/>
        </w:rPr>
        <w:t xml:space="preserve"> Note that some highly likely and high impact threats may not be feasible to address within the context of the CMP. </w:t>
      </w:r>
    </w:p>
    <w:p w14:paraId="33EF262F" w14:textId="77777777" w:rsidR="003C4C74" w:rsidRPr="00E519A0" w:rsidRDefault="003C4C74" w:rsidP="00D116BD">
      <w:pPr>
        <w:pStyle w:val="CommentText"/>
        <w:keepNext/>
        <w:jc w:val="center"/>
        <w:rPr>
          <w:rFonts w:ascii="Arial" w:hAnsi="Arial" w:cs="Arial"/>
        </w:rPr>
      </w:pPr>
      <w:r w:rsidRPr="00E519A0">
        <w:rPr>
          <w:rFonts w:ascii="Arial" w:hAnsi="Arial" w:cs="Arial"/>
          <w:noProof/>
        </w:rPr>
        <w:drawing>
          <wp:inline distT="0" distB="0" distL="0" distR="0" wp14:anchorId="340AF9D0" wp14:editId="6DF35451">
            <wp:extent cx="5950212" cy="4084674"/>
            <wp:effectExtent l="0" t="0" r="0" b="0"/>
            <wp:docPr id="143369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813"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950212" cy="4084674"/>
                    </a:xfrm>
                    <a:prstGeom prst="rect">
                      <a:avLst/>
                    </a:prstGeom>
                  </pic:spPr>
                </pic:pic>
              </a:graphicData>
            </a:graphic>
          </wp:inline>
        </w:drawing>
      </w:r>
    </w:p>
    <w:p w14:paraId="7898A439" w14:textId="77777777" w:rsidR="003C4C74" w:rsidRPr="00492D74" w:rsidRDefault="003C4C74" w:rsidP="00D116BD">
      <w:pPr>
        <w:pStyle w:val="Caption"/>
        <w:jc w:val="center"/>
        <w:rPr>
          <w:rFonts w:ascii="Arial" w:hAnsi="Arial" w:cs="Arial"/>
          <w:color w:val="auto"/>
        </w:rPr>
      </w:pPr>
      <w:r w:rsidRPr="00492D74">
        <w:rPr>
          <w:rFonts w:ascii="Arial" w:hAnsi="Arial" w:cs="Arial"/>
          <w:color w:val="auto"/>
        </w:rPr>
        <w:t>Figure 6: Risk assessment matrix</w:t>
      </w:r>
    </w:p>
    <w:p w14:paraId="12E12608" w14:textId="77777777" w:rsidR="003C4C74" w:rsidRPr="00E519A0" w:rsidRDefault="003C4C74" w:rsidP="003A3E4A">
      <w:pPr>
        <w:rPr>
          <w:rFonts w:ascii="Arial" w:hAnsi="Arial" w:cs="Arial"/>
        </w:rPr>
        <w:sectPr w:rsidR="003C4C74" w:rsidRPr="00E519A0" w:rsidSect="00F0509D">
          <w:pgSz w:w="11910" w:h="16840"/>
          <w:pgMar w:top="1440" w:right="1440" w:bottom="1440" w:left="1440" w:header="726" w:footer="970" w:gutter="0"/>
          <w:cols w:space="720"/>
          <w:docGrid w:linePitch="299"/>
        </w:sectPr>
      </w:pPr>
    </w:p>
    <w:p w14:paraId="627CB62E" w14:textId="77777777" w:rsidR="003C4C74" w:rsidRPr="00F44CDE" w:rsidRDefault="003C4C74" w:rsidP="00BD14A7">
      <w:pPr>
        <w:spacing w:after="120"/>
        <w:rPr>
          <w:rFonts w:ascii="Arial" w:hAnsi="Arial" w:cs="Arial"/>
        </w:rPr>
      </w:pPr>
      <w:bookmarkStart w:id="42" w:name="_Hlk199751910"/>
      <w:r w:rsidRPr="004369F4">
        <w:rPr>
          <w:rFonts w:ascii="Arial" w:hAnsi="Arial" w:cs="Arial"/>
          <w:b/>
        </w:rPr>
        <w:lastRenderedPageBreak/>
        <w:t>Table 2</w:t>
      </w:r>
      <w:r w:rsidRPr="004369F4">
        <w:rPr>
          <w:rFonts w:ascii="Arial" w:hAnsi="Arial" w:cs="Arial"/>
        </w:rPr>
        <w:t>:</w:t>
      </w:r>
      <w:r w:rsidRPr="004369F4">
        <w:rPr>
          <w:rFonts w:ascii="Arial" w:hAnsi="Arial" w:cs="Arial"/>
          <w:spacing w:val="-6"/>
        </w:rPr>
        <w:t xml:space="preserve"> </w:t>
      </w:r>
      <w:r w:rsidRPr="004369F4">
        <w:rPr>
          <w:rFonts w:ascii="Arial" w:hAnsi="Arial" w:cs="Arial"/>
        </w:rPr>
        <w:t>Summary</w:t>
      </w:r>
      <w:r w:rsidRPr="004369F4">
        <w:rPr>
          <w:rFonts w:ascii="Arial" w:hAnsi="Arial" w:cs="Arial"/>
          <w:spacing w:val="-4"/>
        </w:rPr>
        <w:t xml:space="preserve"> </w:t>
      </w:r>
      <w:r w:rsidRPr="004369F4">
        <w:rPr>
          <w:rFonts w:ascii="Arial" w:hAnsi="Arial" w:cs="Arial"/>
        </w:rPr>
        <w:t>of</w:t>
      </w:r>
      <w:r w:rsidRPr="004369F4">
        <w:rPr>
          <w:rFonts w:ascii="Arial" w:hAnsi="Arial" w:cs="Arial"/>
          <w:spacing w:val="-7"/>
        </w:rPr>
        <w:t xml:space="preserve"> </w:t>
      </w:r>
      <w:r w:rsidRPr="004369F4">
        <w:rPr>
          <w:rFonts w:ascii="Arial" w:hAnsi="Arial" w:cs="Arial"/>
        </w:rPr>
        <w:t>actual</w:t>
      </w:r>
      <w:r w:rsidRPr="004369F4">
        <w:rPr>
          <w:rFonts w:ascii="Arial" w:hAnsi="Arial" w:cs="Arial"/>
          <w:spacing w:val="-5"/>
        </w:rPr>
        <w:t xml:space="preserve"> </w:t>
      </w:r>
      <w:r w:rsidRPr="004369F4">
        <w:rPr>
          <w:rFonts w:ascii="Arial" w:hAnsi="Arial" w:cs="Arial"/>
        </w:rPr>
        <w:t>and</w:t>
      </w:r>
      <w:r w:rsidRPr="004369F4">
        <w:rPr>
          <w:rFonts w:ascii="Arial" w:hAnsi="Arial" w:cs="Arial"/>
          <w:spacing w:val="-5"/>
        </w:rPr>
        <w:t xml:space="preserve"> </w:t>
      </w:r>
      <w:r w:rsidRPr="004369F4">
        <w:rPr>
          <w:rFonts w:ascii="Arial" w:hAnsi="Arial" w:cs="Arial"/>
        </w:rPr>
        <w:t>potential</w:t>
      </w:r>
      <w:r w:rsidRPr="004369F4">
        <w:rPr>
          <w:rFonts w:ascii="Arial" w:hAnsi="Arial" w:cs="Arial"/>
          <w:spacing w:val="-7"/>
        </w:rPr>
        <w:t xml:space="preserve"> </w:t>
      </w:r>
      <w:r w:rsidRPr="004369F4">
        <w:rPr>
          <w:rFonts w:ascii="Arial" w:hAnsi="Arial" w:cs="Arial"/>
        </w:rPr>
        <w:t>threats</w:t>
      </w:r>
      <w:r w:rsidRPr="004369F4">
        <w:rPr>
          <w:rFonts w:ascii="Arial" w:hAnsi="Arial" w:cs="Arial"/>
          <w:spacing w:val="-5"/>
        </w:rPr>
        <w:t xml:space="preserve"> </w:t>
      </w:r>
      <w:r w:rsidRPr="004369F4">
        <w:rPr>
          <w:rFonts w:ascii="Arial" w:hAnsi="Arial" w:cs="Arial"/>
        </w:rPr>
        <w:t>to</w:t>
      </w:r>
      <w:r w:rsidRPr="004369F4">
        <w:rPr>
          <w:rFonts w:ascii="Arial" w:hAnsi="Arial" w:cs="Arial"/>
          <w:spacing w:val="-5"/>
        </w:rPr>
        <w:t xml:space="preserve"> </w:t>
      </w:r>
      <w:r w:rsidRPr="004369F4">
        <w:rPr>
          <w:rFonts w:ascii="Arial" w:hAnsi="Arial" w:cs="Arial"/>
        </w:rPr>
        <w:t>the</w:t>
      </w:r>
      <w:r w:rsidRPr="004369F4">
        <w:rPr>
          <w:rFonts w:ascii="Arial" w:hAnsi="Arial" w:cs="Arial"/>
          <w:spacing w:val="-6"/>
        </w:rPr>
        <w:t xml:space="preserve"> </w:t>
      </w:r>
      <w:r w:rsidRPr="004369F4">
        <w:rPr>
          <w:rFonts w:ascii="Arial" w:hAnsi="Arial" w:cs="Arial"/>
        </w:rPr>
        <w:t>nominated</w:t>
      </w:r>
      <w:r w:rsidRPr="004369F4">
        <w:rPr>
          <w:rFonts w:ascii="Arial" w:hAnsi="Arial" w:cs="Arial"/>
          <w:spacing w:val="-5"/>
        </w:rPr>
        <w:t xml:space="preserve"> </w:t>
      </w:r>
      <w:r w:rsidRPr="004369F4">
        <w:rPr>
          <w:rFonts w:ascii="Arial" w:hAnsi="Arial" w:cs="Arial"/>
          <w:spacing w:val="-2"/>
        </w:rPr>
        <w:t xml:space="preserve">population. Note that that the relevant actions refer to the specific research actions </w:t>
      </w:r>
      <w:r w:rsidRPr="00F44CDE">
        <w:rPr>
          <w:rFonts w:ascii="Arial" w:hAnsi="Arial" w:cs="Arial"/>
          <w:spacing w:val="-2"/>
        </w:rPr>
        <w:t>in Table 4 below.</w:t>
      </w:r>
    </w:p>
    <w:tbl>
      <w:tblPr>
        <w:tblW w:w="14885" w:type="dxa"/>
        <w:tblInd w:w="-2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1E0" w:firstRow="1" w:lastRow="1" w:firstColumn="1" w:lastColumn="1" w:noHBand="0" w:noVBand="0"/>
      </w:tblPr>
      <w:tblGrid>
        <w:gridCol w:w="1454"/>
        <w:gridCol w:w="2658"/>
        <w:gridCol w:w="2409"/>
        <w:gridCol w:w="1418"/>
        <w:gridCol w:w="1417"/>
        <w:gridCol w:w="1560"/>
        <w:gridCol w:w="1275"/>
        <w:gridCol w:w="2694"/>
      </w:tblGrid>
      <w:tr w:rsidR="003C4C74" w:rsidRPr="00232FA1" w14:paraId="086DC3F1" w14:textId="77777777" w:rsidTr="00FA3D36">
        <w:trPr>
          <w:trHeight w:val="810"/>
          <w:tblHeader/>
        </w:trPr>
        <w:tc>
          <w:tcPr>
            <w:tcW w:w="1454" w:type="dxa"/>
            <w:shd w:val="clear" w:color="auto" w:fill="2F5496" w:themeFill="accent1" w:themeFillShade="BF"/>
          </w:tcPr>
          <w:p w14:paraId="6565E22B" w14:textId="42BA6A6F" w:rsidR="003C4C74" w:rsidRPr="00056551" w:rsidRDefault="003C4C74" w:rsidP="00FA3D36">
            <w:pPr>
              <w:pStyle w:val="TableParagraph"/>
              <w:spacing w:line="276" w:lineRule="auto"/>
              <w:ind w:left="107"/>
              <w:jc w:val="left"/>
              <w:rPr>
                <w:rFonts w:ascii="Arial" w:hAnsi="Arial" w:cs="Arial"/>
                <w:b/>
                <w:color w:val="FFFFFF" w:themeColor="background1"/>
                <w:sz w:val="20"/>
                <w:szCs w:val="20"/>
              </w:rPr>
            </w:pPr>
            <w:r w:rsidRPr="00056551">
              <w:rPr>
                <w:rFonts w:ascii="Arial" w:hAnsi="Arial" w:cs="Arial"/>
                <w:b/>
                <w:color w:val="FFFFFF" w:themeColor="background1"/>
                <w:spacing w:val="-2"/>
                <w:sz w:val="20"/>
                <w:szCs w:val="20"/>
              </w:rPr>
              <w:t>Actual</w:t>
            </w:r>
            <w:r w:rsidR="00D37730" w:rsidRPr="00056551">
              <w:rPr>
                <w:rFonts w:ascii="Arial" w:hAnsi="Arial" w:cs="Arial"/>
                <w:b/>
                <w:color w:val="FFFFFF" w:themeColor="background1"/>
                <w:spacing w:val="-2"/>
                <w:sz w:val="20"/>
                <w:szCs w:val="20"/>
              </w:rPr>
              <w:t xml:space="preserve"> or </w:t>
            </w:r>
            <w:r w:rsidRPr="00056551">
              <w:rPr>
                <w:rFonts w:ascii="Arial" w:hAnsi="Arial" w:cs="Arial"/>
                <w:b/>
                <w:color w:val="FFFFFF" w:themeColor="background1"/>
                <w:spacing w:val="-2"/>
                <w:sz w:val="20"/>
                <w:szCs w:val="20"/>
              </w:rPr>
              <w:t>Potential Threat</w:t>
            </w:r>
          </w:p>
        </w:tc>
        <w:tc>
          <w:tcPr>
            <w:tcW w:w="2658" w:type="dxa"/>
            <w:shd w:val="clear" w:color="auto" w:fill="2F5496" w:themeFill="accent1" w:themeFillShade="BF"/>
          </w:tcPr>
          <w:p w14:paraId="10A27533" w14:textId="7F99E214" w:rsidR="003C4C74" w:rsidRPr="00056551" w:rsidRDefault="003C4C74" w:rsidP="00FA3D36">
            <w:pPr>
              <w:pStyle w:val="TableParagraph"/>
              <w:spacing w:line="276" w:lineRule="auto"/>
              <w:ind w:left="106" w:right="553"/>
              <w:jc w:val="left"/>
              <w:rPr>
                <w:rFonts w:ascii="Arial" w:hAnsi="Arial" w:cs="Arial"/>
                <w:b/>
                <w:color w:val="FFFFFF" w:themeColor="background1"/>
                <w:sz w:val="20"/>
                <w:szCs w:val="20"/>
              </w:rPr>
            </w:pPr>
            <w:r w:rsidRPr="00056551">
              <w:rPr>
                <w:rFonts w:ascii="Arial" w:hAnsi="Arial" w:cs="Arial"/>
                <w:b/>
                <w:color w:val="FFFFFF" w:themeColor="background1"/>
                <w:sz w:val="20"/>
                <w:szCs w:val="20"/>
              </w:rPr>
              <w:t>Cause</w:t>
            </w:r>
            <w:r w:rsidRPr="00056551">
              <w:rPr>
                <w:rFonts w:ascii="Arial" w:hAnsi="Arial" w:cs="Arial"/>
                <w:b/>
                <w:color w:val="FFFFFF" w:themeColor="background1"/>
                <w:spacing w:val="-13"/>
                <w:sz w:val="20"/>
                <w:szCs w:val="20"/>
              </w:rPr>
              <w:t xml:space="preserve"> </w:t>
            </w:r>
            <w:r w:rsidRPr="00056551">
              <w:rPr>
                <w:rFonts w:ascii="Arial" w:hAnsi="Arial" w:cs="Arial"/>
                <w:b/>
                <w:color w:val="FFFFFF" w:themeColor="background1"/>
                <w:sz w:val="20"/>
                <w:szCs w:val="20"/>
              </w:rPr>
              <w:t xml:space="preserve">or </w:t>
            </w:r>
            <w:r w:rsidR="00637CC2" w:rsidRPr="00056551">
              <w:rPr>
                <w:rFonts w:ascii="Arial" w:hAnsi="Arial" w:cs="Arial"/>
                <w:b/>
                <w:color w:val="FFFFFF" w:themeColor="background1"/>
                <w:spacing w:val="-2"/>
                <w:sz w:val="20"/>
                <w:szCs w:val="20"/>
              </w:rPr>
              <w:t>R</w:t>
            </w:r>
            <w:r w:rsidRPr="00056551">
              <w:rPr>
                <w:rFonts w:ascii="Arial" w:hAnsi="Arial" w:cs="Arial"/>
                <w:b/>
                <w:color w:val="FFFFFF" w:themeColor="background1"/>
                <w:spacing w:val="-2"/>
                <w:sz w:val="20"/>
                <w:szCs w:val="20"/>
              </w:rPr>
              <w:t xml:space="preserve">elated </w:t>
            </w:r>
            <w:r w:rsidR="00637CC2" w:rsidRPr="00056551">
              <w:rPr>
                <w:rFonts w:ascii="Arial" w:hAnsi="Arial" w:cs="Arial"/>
                <w:b/>
                <w:color w:val="FFFFFF" w:themeColor="background1"/>
                <w:spacing w:val="-2"/>
                <w:sz w:val="20"/>
                <w:szCs w:val="20"/>
              </w:rPr>
              <w:t>A</w:t>
            </w:r>
            <w:r w:rsidRPr="00056551">
              <w:rPr>
                <w:rFonts w:ascii="Arial" w:hAnsi="Arial" w:cs="Arial"/>
                <w:b/>
                <w:color w:val="FFFFFF" w:themeColor="background1"/>
                <w:spacing w:val="-2"/>
                <w:sz w:val="20"/>
                <w:szCs w:val="20"/>
              </w:rPr>
              <w:t>ctivity</w:t>
            </w:r>
          </w:p>
        </w:tc>
        <w:tc>
          <w:tcPr>
            <w:tcW w:w="2409" w:type="dxa"/>
            <w:shd w:val="clear" w:color="auto" w:fill="2F5496" w:themeFill="accent1" w:themeFillShade="BF"/>
          </w:tcPr>
          <w:p w14:paraId="4376D661" w14:textId="77777777" w:rsidR="003C4C74" w:rsidRPr="00056551" w:rsidRDefault="003C4C74" w:rsidP="00FA3D36">
            <w:pPr>
              <w:pStyle w:val="TableParagraph"/>
              <w:spacing w:line="229" w:lineRule="exact"/>
              <w:ind w:left="105"/>
              <w:jc w:val="left"/>
              <w:rPr>
                <w:rFonts w:ascii="Arial" w:hAnsi="Arial" w:cs="Arial"/>
                <w:b/>
                <w:color w:val="FFFFFF" w:themeColor="background1"/>
                <w:sz w:val="20"/>
                <w:szCs w:val="20"/>
              </w:rPr>
            </w:pPr>
            <w:r w:rsidRPr="00056551">
              <w:rPr>
                <w:rFonts w:ascii="Arial" w:hAnsi="Arial" w:cs="Arial"/>
                <w:b/>
                <w:color w:val="FFFFFF" w:themeColor="background1"/>
                <w:sz w:val="20"/>
                <w:szCs w:val="20"/>
              </w:rPr>
              <w:t xml:space="preserve">Type of </w:t>
            </w:r>
            <w:r w:rsidRPr="00056551">
              <w:rPr>
                <w:rFonts w:ascii="Arial" w:hAnsi="Arial" w:cs="Arial"/>
                <w:b/>
                <w:color w:val="FFFFFF" w:themeColor="background1"/>
                <w:spacing w:val="-2"/>
                <w:sz w:val="20"/>
                <w:szCs w:val="20"/>
              </w:rPr>
              <w:t>Impact</w:t>
            </w:r>
          </w:p>
        </w:tc>
        <w:tc>
          <w:tcPr>
            <w:tcW w:w="1418" w:type="dxa"/>
            <w:shd w:val="clear" w:color="auto" w:fill="2F5496" w:themeFill="accent1" w:themeFillShade="BF"/>
          </w:tcPr>
          <w:p w14:paraId="410B3190" w14:textId="77777777" w:rsidR="003C4C74" w:rsidRPr="00056551" w:rsidRDefault="003C4C74" w:rsidP="00FA3D36">
            <w:pPr>
              <w:pStyle w:val="TableParagraph"/>
              <w:spacing w:line="276" w:lineRule="auto"/>
              <w:ind w:left="106" w:right="279"/>
              <w:jc w:val="left"/>
              <w:rPr>
                <w:rFonts w:ascii="Arial" w:hAnsi="Arial" w:cs="Arial"/>
                <w:b/>
                <w:color w:val="FFFFFF" w:themeColor="background1"/>
                <w:spacing w:val="-2"/>
                <w:sz w:val="20"/>
                <w:szCs w:val="20"/>
              </w:rPr>
            </w:pPr>
            <w:r w:rsidRPr="00056551">
              <w:rPr>
                <w:rFonts w:ascii="Arial" w:hAnsi="Arial" w:cs="Arial"/>
                <w:b/>
                <w:color w:val="FFFFFF" w:themeColor="background1"/>
                <w:spacing w:val="-2"/>
                <w:sz w:val="20"/>
                <w:szCs w:val="20"/>
              </w:rPr>
              <w:t>Likelihood</w:t>
            </w:r>
          </w:p>
        </w:tc>
        <w:tc>
          <w:tcPr>
            <w:tcW w:w="1417" w:type="dxa"/>
            <w:shd w:val="clear" w:color="auto" w:fill="2F5496" w:themeFill="accent1" w:themeFillShade="BF"/>
          </w:tcPr>
          <w:p w14:paraId="6579317C" w14:textId="77777777" w:rsidR="003C4C74" w:rsidRPr="00056551" w:rsidRDefault="003C4C74" w:rsidP="00FA3D36">
            <w:pPr>
              <w:pStyle w:val="TableParagraph"/>
              <w:spacing w:line="276" w:lineRule="auto"/>
              <w:ind w:left="106" w:right="279"/>
              <w:jc w:val="left"/>
              <w:rPr>
                <w:rFonts w:ascii="Arial" w:hAnsi="Arial" w:cs="Arial"/>
                <w:b/>
                <w:color w:val="FFFFFF" w:themeColor="background1"/>
                <w:spacing w:val="-2"/>
                <w:sz w:val="20"/>
                <w:szCs w:val="20"/>
              </w:rPr>
            </w:pPr>
            <w:r w:rsidRPr="00056551">
              <w:rPr>
                <w:rFonts w:ascii="Arial" w:hAnsi="Arial" w:cs="Arial"/>
                <w:b/>
                <w:color w:val="FFFFFF" w:themeColor="background1"/>
                <w:spacing w:val="-2"/>
                <w:sz w:val="20"/>
                <w:szCs w:val="20"/>
              </w:rPr>
              <w:t>Severity of Impact</w:t>
            </w:r>
          </w:p>
        </w:tc>
        <w:tc>
          <w:tcPr>
            <w:tcW w:w="1560" w:type="dxa"/>
            <w:shd w:val="clear" w:color="auto" w:fill="2F5496" w:themeFill="accent1" w:themeFillShade="BF"/>
          </w:tcPr>
          <w:p w14:paraId="756C4985" w14:textId="77777777" w:rsidR="003C4C74" w:rsidRPr="00056551" w:rsidRDefault="003C4C74" w:rsidP="00FA3D36">
            <w:pPr>
              <w:pStyle w:val="TableParagraph"/>
              <w:spacing w:line="276" w:lineRule="auto"/>
              <w:ind w:left="106" w:right="279"/>
              <w:jc w:val="left"/>
              <w:rPr>
                <w:rFonts w:ascii="Arial" w:hAnsi="Arial" w:cs="Arial"/>
                <w:b/>
                <w:color w:val="FFFFFF" w:themeColor="background1"/>
                <w:sz w:val="20"/>
                <w:szCs w:val="20"/>
              </w:rPr>
            </w:pPr>
            <w:r w:rsidRPr="00056551">
              <w:rPr>
                <w:rFonts w:ascii="Arial" w:hAnsi="Arial" w:cs="Arial"/>
                <w:b/>
                <w:color w:val="FFFFFF" w:themeColor="background1"/>
                <w:spacing w:val="-2"/>
                <w:sz w:val="20"/>
                <w:szCs w:val="20"/>
              </w:rPr>
              <w:t>Feasibility of monitoring or mitigating</w:t>
            </w:r>
          </w:p>
        </w:tc>
        <w:tc>
          <w:tcPr>
            <w:tcW w:w="1275" w:type="dxa"/>
            <w:shd w:val="clear" w:color="auto" w:fill="2F5496" w:themeFill="accent1" w:themeFillShade="BF"/>
          </w:tcPr>
          <w:p w14:paraId="564D6D99" w14:textId="77777777" w:rsidR="003C4C74" w:rsidRPr="00056551" w:rsidRDefault="003C4C74" w:rsidP="00FA3D36">
            <w:pPr>
              <w:pStyle w:val="TableParagraph"/>
              <w:spacing w:line="276" w:lineRule="auto"/>
              <w:ind w:left="104" w:right="381"/>
              <w:jc w:val="left"/>
              <w:rPr>
                <w:rFonts w:ascii="Arial" w:hAnsi="Arial" w:cs="Arial"/>
                <w:b/>
                <w:color w:val="FFFFFF" w:themeColor="background1"/>
                <w:spacing w:val="-2"/>
                <w:sz w:val="20"/>
                <w:szCs w:val="20"/>
              </w:rPr>
            </w:pPr>
            <w:r w:rsidRPr="00056551">
              <w:rPr>
                <w:rFonts w:ascii="Arial" w:hAnsi="Arial" w:cs="Arial"/>
                <w:b/>
                <w:color w:val="FFFFFF" w:themeColor="background1"/>
                <w:spacing w:val="-2"/>
                <w:sz w:val="20"/>
                <w:szCs w:val="20"/>
              </w:rPr>
              <w:t>Priority for Action</w:t>
            </w:r>
          </w:p>
        </w:tc>
        <w:tc>
          <w:tcPr>
            <w:tcW w:w="2694" w:type="dxa"/>
            <w:shd w:val="clear" w:color="auto" w:fill="2F5496" w:themeFill="accent1" w:themeFillShade="BF"/>
          </w:tcPr>
          <w:p w14:paraId="73727134" w14:textId="77777777" w:rsidR="003C4C74" w:rsidRPr="00056551" w:rsidRDefault="003C4C74" w:rsidP="00FA3D36">
            <w:pPr>
              <w:pStyle w:val="TableParagraph"/>
              <w:spacing w:line="276" w:lineRule="auto"/>
              <w:ind w:left="104" w:right="381"/>
              <w:jc w:val="left"/>
              <w:rPr>
                <w:rFonts w:ascii="Arial" w:hAnsi="Arial" w:cs="Arial"/>
                <w:b/>
                <w:color w:val="FFFFFF" w:themeColor="background1"/>
                <w:sz w:val="20"/>
                <w:szCs w:val="20"/>
              </w:rPr>
            </w:pPr>
            <w:r w:rsidRPr="00056551">
              <w:rPr>
                <w:rFonts w:ascii="Arial" w:hAnsi="Arial" w:cs="Arial"/>
                <w:b/>
                <w:color w:val="FFFFFF" w:themeColor="background1"/>
                <w:spacing w:val="-2"/>
                <w:sz w:val="20"/>
                <w:szCs w:val="20"/>
              </w:rPr>
              <w:t>Relevant Actions</w:t>
            </w:r>
          </w:p>
        </w:tc>
      </w:tr>
      <w:tr w:rsidR="003C4C74" w:rsidRPr="00232FA1" w14:paraId="3D463727" w14:textId="77777777" w:rsidTr="00FA3D36">
        <w:trPr>
          <w:trHeight w:val="387"/>
        </w:trPr>
        <w:tc>
          <w:tcPr>
            <w:tcW w:w="1454" w:type="dxa"/>
          </w:tcPr>
          <w:p w14:paraId="7602A553" w14:textId="77777777" w:rsidR="003C4C74" w:rsidRPr="00E519A0" w:rsidRDefault="003C4C74" w:rsidP="004A00B7">
            <w:pPr>
              <w:pStyle w:val="TableParagraph"/>
              <w:spacing w:line="276" w:lineRule="auto"/>
              <w:ind w:left="107" w:right="198"/>
              <w:rPr>
                <w:rFonts w:ascii="Arial" w:hAnsi="Arial" w:cs="Arial"/>
                <w:sz w:val="18"/>
                <w:szCs w:val="18"/>
              </w:rPr>
            </w:pPr>
            <w:r w:rsidRPr="00E519A0">
              <w:rPr>
                <w:rFonts w:ascii="Arial" w:hAnsi="Arial" w:cs="Arial"/>
                <w:sz w:val="18"/>
                <w:szCs w:val="18"/>
              </w:rPr>
              <w:t>Vessel strike</w:t>
            </w:r>
          </w:p>
        </w:tc>
        <w:tc>
          <w:tcPr>
            <w:tcW w:w="2658" w:type="dxa"/>
          </w:tcPr>
          <w:p w14:paraId="5E8D6ADE" w14:textId="77777777" w:rsidR="003C4C74" w:rsidRPr="00E519A0" w:rsidRDefault="003C4C74" w:rsidP="004A00B7">
            <w:pPr>
              <w:pStyle w:val="TableParagraph"/>
              <w:spacing w:line="227" w:lineRule="exact"/>
              <w:ind w:left="106"/>
              <w:jc w:val="left"/>
              <w:rPr>
                <w:rFonts w:ascii="Arial" w:hAnsi="Arial" w:cs="Arial"/>
                <w:sz w:val="18"/>
                <w:szCs w:val="18"/>
              </w:rPr>
            </w:pPr>
            <w:r w:rsidRPr="00E519A0">
              <w:rPr>
                <w:rFonts w:ascii="Arial" w:hAnsi="Arial" w:cs="Arial"/>
                <w:sz w:val="18"/>
                <w:szCs w:val="18"/>
              </w:rPr>
              <w:t>Commercial shipping</w:t>
            </w:r>
          </w:p>
        </w:tc>
        <w:tc>
          <w:tcPr>
            <w:tcW w:w="2409" w:type="dxa"/>
          </w:tcPr>
          <w:p w14:paraId="7249C174" w14:textId="77777777" w:rsidR="003C4C74" w:rsidRPr="00E519A0" w:rsidRDefault="003C4C74" w:rsidP="004A00B7">
            <w:pPr>
              <w:pStyle w:val="TableParagraph"/>
              <w:spacing w:line="276" w:lineRule="auto"/>
              <w:ind w:left="105" w:right="308" w:firstLine="2"/>
              <w:jc w:val="left"/>
              <w:rPr>
                <w:rFonts w:ascii="Arial" w:hAnsi="Arial" w:cs="Arial"/>
                <w:sz w:val="18"/>
                <w:szCs w:val="18"/>
              </w:rPr>
            </w:pPr>
            <w:r w:rsidRPr="00E519A0">
              <w:rPr>
                <w:rFonts w:ascii="Arial" w:hAnsi="Arial" w:cs="Arial"/>
                <w:sz w:val="18"/>
                <w:szCs w:val="18"/>
              </w:rPr>
              <w:t>Mortality</w:t>
            </w:r>
            <w:r w:rsidRPr="00E519A0">
              <w:rPr>
                <w:rFonts w:ascii="Arial" w:hAnsi="Arial" w:cs="Arial"/>
                <w:spacing w:val="-13"/>
                <w:sz w:val="18"/>
                <w:szCs w:val="18"/>
              </w:rPr>
              <w:t xml:space="preserve"> </w:t>
            </w:r>
            <w:r w:rsidRPr="00E519A0">
              <w:rPr>
                <w:rFonts w:ascii="Arial" w:hAnsi="Arial" w:cs="Arial"/>
                <w:sz w:val="18"/>
                <w:szCs w:val="18"/>
              </w:rPr>
              <w:t>and/or serious injury</w:t>
            </w:r>
          </w:p>
        </w:tc>
        <w:tc>
          <w:tcPr>
            <w:tcW w:w="1418" w:type="dxa"/>
          </w:tcPr>
          <w:p w14:paraId="128F742F" w14:textId="77777777" w:rsidR="003C4C74" w:rsidRPr="00E519A0" w:rsidRDefault="003C4C74" w:rsidP="004A00B7">
            <w:pPr>
              <w:pStyle w:val="TableParagraph"/>
              <w:spacing w:line="227" w:lineRule="exact"/>
              <w:jc w:val="center"/>
              <w:rPr>
                <w:rFonts w:ascii="Arial" w:hAnsi="Arial" w:cs="Arial"/>
                <w:spacing w:val="-4"/>
                <w:sz w:val="18"/>
                <w:szCs w:val="18"/>
              </w:rPr>
            </w:pPr>
            <w:r w:rsidRPr="00E519A0">
              <w:rPr>
                <w:rFonts w:ascii="Arial" w:hAnsi="Arial" w:cs="Arial"/>
                <w:spacing w:val="-2"/>
                <w:sz w:val="18"/>
                <w:szCs w:val="18"/>
              </w:rPr>
              <w:t>Likely</w:t>
            </w:r>
          </w:p>
        </w:tc>
        <w:tc>
          <w:tcPr>
            <w:tcW w:w="1417" w:type="dxa"/>
          </w:tcPr>
          <w:p w14:paraId="2468D810" w14:textId="77777777" w:rsidR="003C4C74" w:rsidRPr="00E519A0" w:rsidRDefault="003C4C74" w:rsidP="004A00B7">
            <w:pPr>
              <w:pStyle w:val="TableParagraph"/>
              <w:spacing w:line="227" w:lineRule="exact"/>
              <w:jc w:val="center"/>
              <w:rPr>
                <w:rFonts w:ascii="Arial" w:hAnsi="Arial" w:cs="Arial"/>
                <w:spacing w:val="-4"/>
                <w:sz w:val="18"/>
                <w:szCs w:val="18"/>
              </w:rPr>
            </w:pPr>
            <w:r w:rsidRPr="00E519A0">
              <w:rPr>
                <w:rFonts w:ascii="Arial" w:hAnsi="Arial" w:cs="Arial"/>
                <w:spacing w:val="-4"/>
                <w:sz w:val="18"/>
                <w:szCs w:val="18"/>
              </w:rPr>
              <w:t>Major</w:t>
            </w:r>
          </w:p>
        </w:tc>
        <w:tc>
          <w:tcPr>
            <w:tcW w:w="1560" w:type="dxa"/>
          </w:tcPr>
          <w:p w14:paraId="65359F00" w14:textId="77777777" w:rsidR="003C4C74" w:rsidRPr="00E519A0" w:rsidRDefault="003C4C74" w:rsidP="004A00B7">
            <w:pPr>
              <w:pStyle w:val="TableParagraph"/>
              <w:spacing w:line="227" w:lineRule="exact"/>
              <w:jc w:val="center"/>
              <w:rPr>
                <w:rFonts w:ascii="Arial" w:hAnsi="Arial" w:cs="Arial"/>
                <w:sz w:val="18"/>
                <w:szCs w:val="18"/>
              </w:rPr>
            </w:pPr>
            <w:r w:rsidRPr="00E519A0">
              <w:rPr>
                <w:rFonts w:ascii="Arial" w:hAnsi="Arial" w:cs="Arial"/>
                <w:spacing w:val="-4"/>
                <w:sz w:val="18"/>
                <w:szCs w:val="18"/>
              </w:rPr>
              <w:t>High</w:t>
            </w:r>
          </w:p>
        </w:tc>
        <w:tc>
          <w:tcPr>
            <w:tcW w:w="1275" w:type="dxa"/>
            <w:shd w:val="clear" w:color="auto" w:fill="EE0000"/>
          </w:tcPr>
          <w:p w14:paraId="55219DE3" w14:textId="77777777" w:rsidR="003C4C74" w:rsidRPr="00E519A0" w:rsidRDefault="003C4C74" w:rsidP="004A00B7">
            <w:pPr>
              <w:pStyle w:val="TableParagraph"/>
              <w:spacing w:line="227" w:lineRule="exact"/>
              <w:ind w:left="105"/>
              <w:rPr>
                <w:rFonts w:ascii="Arial" w:hAnsi="Arial" w:cs="Arial"/>
                <w:sz w:val="18"/>
                <w:szCs w:val="18"/>
              </w:rPr>
            </w:pPr>
            <w:r w:rsidRPr="00E519A0">
              <w:rPr>
                <w:rFonts w:ascii="Arial" w:hAnsi="Arial" w:cs="Arial"/>
                <w:sz w:val="18"/>
                <w:szCs w:val="18"/>
              </w:rPr>
              <w:t>Very high</w:t>
            </w:r>
          </w:p>
        </w:tc>
        <w:tc>
          <w:tcPr>
            <w:tcW w:w="2694" w:type="dxa"/>
            <w:shd w:val="clear" w:color="auto" w:fill="FFFFFF" w:themeFill="background1"/>
          </w:tcPr>
          <w:p w14:paraId="05B2F3F8" w14:textId="77777777" w:rsidR="003C4C74" w:rsidRPr="00E519A0" w:rsidRDefault="003C4C74" w:rsidP="004A00B7">
            <w:pPr>
              <w:pStyle w:val="TableParagraph"/>
              <w:spacing w:line="227" w:lineRule="exact"/>
              <w:ind w:left="105"/>
              <w:rPr>
                <w:rFonts w:ascii="Arial" w:hAnsi="Arial" w:cs="Arial"/>
                <w:sz w:val="18"/>
                <w:szCs w:val="18"/>
              </w:rPr>
            </w:pPr>
            <w:r w:rsidRPr="00E519A0">
              <w:rPr>
                <w:rFonts w:ascii="Arial" w:hAnsi="Arial" w:cs="Arial"/>
                <w:sz w:val="18"/>
                <w:szCs w:val="18"/>
              </w:rPr>
              <w:t>SCI01-SCI07, THRT01, THRT07-THRT09, PAC01-PAC03, PAC05-PAC10, COORD01-COORD06</w:t>
            </w:r>
          </w:p>
        </w:tc>
      </w:tr>
      <w:tr w:rsidR="003C4C74" w:rsidRPr="00232FA1" w14:paraId="218D1A3F" w14:textId="77777777" w:rsidTr="00FA3D36">
        <w:trPr>
          <w:trHeight w:val="709"/>
        </w:trPr>
        <w:tc>
          <w:tcPr>
            <w:tcW w:w="1454" w:type="dxa"/>
            <w:vMerge w:val="restart"/>
          </w:tcPr>
          <w:p w14:paraId="49BEA6A3" w14:textId="77777777" w:rsidR="003C4C74" w:rsidRPr="00E519A0" w:rsidRDefault="003C4C74" w:rsidP="004A00B7">
            <w:pPr>
              <w:pStyle w:val="TableParagraph"/>
              <w:spacing w:line="276" w:lineRule="auto"/>
              <w:ind w:left="107" w:right="198"/>
              <w:rPr>
                <w:rFonts w:ascii="Arial" w:hAnsi="Arial" w:cs="Arial"/>
                <w:spacing w:val="-4"/>
                <w:sz w:val="18"/>
                <w:szCs w:val="18"/>
              </w:rPr>
            </w:pPr>
            <w:r w:rsidRPr="00E519A0">
              <w:rPr>
                <w:rFonts w:ascii="Arial" w:hAnsi="Arial" w:cs="Arial"/>
                <w:spacing w:val="-4"/>
                <w:sz w:val="18"/>
                <w:szCs w:val="18"/>
              </w:rPr>
              <w:t>Entanglement in fishing gear</w:t>
            </w:r>
          </w:p>
          <w:p w14:paraId="320BA264" w14:textId="77777777" w:rsidR="003C4C74" w:rsidRPr="00E519A0" w:rsidRDefault="003C4C74" w:rsidP="004A00B7">
            <w:pPr>
              <w:pStyle w:val="TableParagraph"/>
              <w:spacing w:line="276" w:lineRule="auto"/>
              <w:ind w:left="107" w:right="198"/>
              <w:rPr>
                <w:rFonts w:ascii="Arial" w:hAnsi="Arial" w:cs="Arial"/>
                <w:sz w:val="18"/>
                <w:szCs w:val="18"/>
              </w:rPr>
            </w:pPr>
            <w:r w:rsidRPr="00E519A0">
              <w:rPr>
                <w:rFonts w:ascii="Arial" w:hAnsi="Arial" w:cs="Arial"/>
                <w:spacing w:val="-4"/>
                <w:sz w:val="18"/>
                <w:szCs w:val="18"/>
              </w:rPr>
              <w:t>(Vessel classification from FAO – Oman data)</w:t>
            </w:r>
          </w:p>
        </w:tc>
        <w:tc>
          <w:tcPr>
            <w:tcW w:w="2658" w:type="dxa"/>
          </w:tcPr>
          <w:p w14:paraId="0361B4BE" w14:textId="10BFF171"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Fish</w:t>
            </w:r>
            <w:r w:rsidR="00873DA0" w:rsidRPr="00E519A0">
              <w:rPr>
                <w:rFonts w:ascii="Arial" w:hAnsi="Arial" w:cs="Arial"/>
                <w:sz w:val="18"/>
                <w:szCs w:val="18"/>
              </w:rPr>
              <w:t>ing vessels</w:t>
            </w:r>
            <w:r w:rsidRPr="00E519A0">
              <w:rPr>
                <w:rFonts w:ascii="Arial" w:hAnsi="Arial" w:cs="Arial"/>
                <w:sz w:val="18"/>
                <w:szCs w:val="18"/>
              </w:rPr>
              <w:t xml:space="preserve"> of medium size with multiday endurance and between 12 and 24m length </w:t>
            </w:r>
            <w:r w:rsidR="00BB3324" w:rsidRPr="00E519A0">
              <w:rPr>
                <w:rFonts w:ascii="Arial" w:hAnsi="Arial" w:cs="Arial"/>
                <w:sz w:val="18"/>
                <w:szCs w:val="18"/>
              </w:rPr>
              <w:t>(</w:t>
            </w:r>
            <w:r w:rsidRPr="00E519A0">
              <w:rPr>
                <w:rFonts w:ascii="Arial" w:hAnsi="Arial" w:cs="Arial"/>
                <w:sz w:val="18"/>
                <w:szCs w:val="18"/>
              </w:rPr>
              <w:t>e.g. dhows</w:t>
            </w:r>
            <w:r w:rsidR="00BB3324" w:rsidRPr="00E519A0">
              <w:rPr>
                <w:rFonts w:ascii="Arial" w:hAnsi="Arial" w:cs="Arial"/>
                <w:sz w:val="18"/>
                <w:szCs w:val="18"/>
              </w:rPr>
              <w:t>)</w:t>
            </w:r>
            <w:r w:rsidRPr="00E519A0">
              <w:rPr>
                <w:rFonts w:ascii="Arial" w:hAnsi="Arial" w:cs="Arial"/>
                <w:sz w:val="18"/>
                <w:szCs w:val="18"/>
              </w:rPr>
              <w:t>. Classified as semi-industrial or artisanal. Predominantly targeting large pelagic (tuna and kingfish) with gillnets.</w:t>
            </w:r>
          </w:p>
        </w:tc>
        <w:tc>
          <w:tcPr>
            <w:tcW w:w="2409" w:type="dxa"/>
            <w:vMerge w:val="restart"/>
          </w:tcPr>
          <w:p w14:paraId="565F8B67"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Mortality</w:t>
            </w:r>
            <w:r w:rsidRPr="00E519A0">
              <w:rPr>
                <w:rFonts w:ascii="Arial" w:hAnsi="Arial" w:cs="Arial"/>
                <w:spacing w:val="-13"/>
                <w:sz w:val="18"/>
                <w:szCs w:val="18"/>
              </w:rPr>
              <w:t xml:space="preserve"> </w:t>
            </w:r>
            <w:r w:rsidRPr="00E519A0">
              <w:rPr>
                <w:rFonts w:ascii="Arial" w:hAnsi="Arial" w:cs="Arial"/>
                <w:sz w:val="18"/>
                <w:szCs w:val="18"/>
              </w:rPr>
              <w:t>and/or serious injury from direct physical trauma and/or inability to reach surface to breathe.</w:t>
            </w:r>
          </w:p>
        </w:tc>
        <w:tc>
          <w:tcPr>
            <w:tcW w:w="1418" w:type="dxa"/>
          </w:tcPr>
          <w:p w14:paraId="2A73D8F8" w14:textId="73E866A8"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2"/>
                <w:sz w:val="18"/>
                <w:szCs w:val="18"/>
              </w:rPr>
              <w:t xml:space="preserve">Very </w:t>
            </w:r>
            <w:r w:rsidR="00637CC2" w:rsidRPr="00E519A0">
              <w:rPr>
                <w:rFonts w:ascii="Arial" w:hAnsi="Arial" w:cs="Arial"/>
                <w:spacing w:val="-2"/>
                <w:sz w:val="18"/>
                <w:szCs w:val="18"/>
              </w:rPr>
              <w:t>l</w:t>
            </w:r>
            <w:r w:rsidRPr="00E519A0">
              <w:rPr>
                <w:rFonts w:ascii="Arial" w:hAnsi="Arial" w:cs="Arial"/>
                <w:spacing w:val="-2"/>
                <w:sz w:val="18"/>
                <w:szCs w:val="18"/>
              </w:rPr>
              <w:t>ikely</w:t>
            </w:r>
          </w:p>
        </w:tc>
        <w:tc>
          <w:tcPr>
            <w:tcW w:w="1417" w:type="dxa"/>
          </w:tcPr>
          <w:p w14:paraId="395760CF"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Major</w:t>
            </w:r>
          </w:p>
        </w:tc>
        <w:tc>
          <w:tcPr>
            <w:tcW w:w="1560" w:type="dxa"/>
          </w:tcPr>
          <w:p w14:paraId="6829C04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pacing w:val="-4"/>
                <w:sz w:val="18"/>
                <w:szCs w:val="18"/>
              </w:rPr>
              <w:t>High</w:t>
            </w:r>
          </w:p>
        </w:tc>
        <w:tc>
          <w:tcPr>
            <w:tcW w:w="1275" w:type="dxa"/>
            <w:shd w:val="clear" w:color="auto" w:fill="EE0000"/>
          </w:tcPr>
          <w:p w14:paraId="24C3921C"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Very high</w:t>
            </w:r>
          </w:p>
        </w:tc>
        <w:tc>
          <w:tcPr>
            <w:tcW w:w="2694" w:type="dxa"/>
            <w:shd w:val="clear" w:color="auto" w:fill="FFFFFF" w:themeFill="background1"/>
          </w:tcPr>
          <w:p w14:paraId="7DC8F5DD"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THRT02-THRT06, PAC01- -PAC10, COORD01-COORD06</w:t>
            </w:r>
          </w:p>
        </w:tc>
      </w:tr>
      <w:tr w:rsidR="003C4C74" w:rsidRPr="00232FA1" w14:paraId="721AE93A" w14:textId="77777777" w:rsidTr="00FA3D36">
        <w:trPr>
          <w:trHeight w:val="709"/>
        </w:trPr>
        <w:tc>
          <w:tcPr>
            <w:tcW w:w="1454" w:type="dxa"/>
            <w:vMerge/>
          </w:tcPr>
          <w:p w14:paraId="3D349936" w14:textId="77777777" w:rsidR="003C4C74" w:rsidRPr="00E519A0" w:rsidRDefault="003C4C74" w:rsidP="004A00B7">
            <w:pPr>
              <w:pStyle w:val="TableParagraph"/>
              <w:spacing w:line="276" w:lineRule="auto"/>
              <w:ind w:left="107" w:right="198"/>
              <w:rPr>
                <w:rFonts w:ascii="Arial" w:hAnsi="Arial" w:cs="Arial"/>
                <w:spacing w:val="-4"/>
                <w:sz w:val="18"/>
                <w:szCs w:val="18"/>
              </w:rPr>
            </w:pPr>
          </w:p>
        </w:tc>
        <w:tc>
          <w:tcPr>
            <w:tcW w:w="2658" w:type="dxa"/>
          </w:tcPr>
          <w:p w14:paraId="25E67A8B" w14:textId="655E8656"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Small-scale fishing vessels with single day endurance and &lt; 12 m length. Multi-gear use including beach seine, gillnets, longline, hook and line.</w:t>
            </w:r>
          </w:p>
        </w:tc>
        <w:tc>
          <w:tcPr>
            <w:tcW w:w="2409" w:type="dxa"/>
            <w:vMerge/>
          </w:tcPr>
          <w:p w14:paraId="15F7FCBE" w14:textId="77777777" w:rsidR="003C4C74" w:rsidRPr="00E519A0" w:rsidRDefault="003C4C74" w:rsidP="004A00B7">
            <w:pPr>
              <w:pStyle w:val="TableParagraph"/>
              <w:jc w:val="left"/>
              <w:rPr>
                <w:rFonts w:ascii="Arial" w:hAnsi="Arial" w:cs="Arial"/>
                <w:sz w:val="18"/>
                <w:szCs w:val="18"/>
              </w:rPr>
            </w:pPr>
          </w:p>
        </w:tc>
        <w:tc>
          <w:tcPr>
            <w:tcW w:w="1418" w:type="dxa"/>
          </w:tcPr>
          <w:p w14:paraId="65A7BB1F" w14:textId="77777777" w:rsidR="003C4C74" w:rsidRPr="00E519A0" w:rsidRDefault="003C4C74" w:rsidP="004A00B7">
            <w:pPr>
              <w:pStyle w:val="TableParagraph"/>
              <w:jc w:val="center"/>
              <w:rPr>
                <w:rFonts w:ascii="Arial" w:hAnsi="Arial" w:cs="Arial"/>
                <w:spacing w:val="-2"/>
                <w:sz w:val="18"/>
                <w:szCs w:val="18"/>
              </w:rPr>
            </w:pPr>
            <w:r w:rsidRPr="00E519A0">
              <w:rPr>
                <w:rFonts w:ascii="Arial" w:hAnsi="Arial" w:cs="Arial"/>
                <w:spacing w:val="-2"/>
                <w:sz w:val="18"/>
                <w:szCs w:val="18"/>
              </w:rPr>
              <w:t>Likely</w:t>
            </w:r>
          </w:p>
        </w:tc>
        <w:tc>
          <w:tcPr>
            <w:tcW w:w="1417" w:type="dxa"/>
          </w:tcPr>
          <w:p w14:paraId="6EC273A5"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Moderate</w:t>
            </w:r>
          </w:p>
        </w:tc>
        <w:tc>
          <w:tcPr>
            <w:tcW w:w="1560" w:type="dxa"/>
          </w:tcPr>
          <w:p w14:paraId="34DB638C"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High</w:t>
            </w:r>
          </w:p>
        </w:tc>
        <w:tc>
          <w:tcPr>
            <w:tcW w:w="1275" w:type="dxa"/>
            <w:shd w:val="clear" w:color="auto" w:fill="FFC000"/>
          </w:tcPr>
          <w:p w14:paraId="5F86CD32"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w:t>
            </w:r>
            <w:r w:rsidRPr="00E519A0">
              <w:rPr>
                <w:rFonts w:ascii="Arial" w:hAnsi="Arial" w:cs="Arial"/>
                <w:sz w:val="18"/>
                <w:szCs w:val="18"/>
                <w:shd w:val="clear" w:color="auto" w:fill="FFC000"/>
              </w:rPr>
              <w:t>gh</w:t>
            </w:r>
          </w:p>
        </w:tc>
        <w:tc>
          <w:tcPr>
            <w:tcW w:w="2694" w:type="dxa"/>
            <w:shd w:val="clear" w:color="auto" w:fill="FFFFFF" w:themeFill="background1"/>
          </w:tcPr>
          <w:p w14:paraId="517AE11D"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THRT02-THRT06, PAC01- -PAC10, COORD01-COORD06</w:t>
            </w:r>
          </w:p>
        </w:tc>
      </w:tr>
      <w:tr w:rsidR="003C4C74" w:rsidRPr="00232FA1" w14:paraId="28EB3D62" w14:textId="77777777" w:rsidTr="00FA3D36">
        <w:trPr>
          <w:trHeight w:val="361"/>
        </w:trPr>
        <w:tc>
          <w:tcPr>
            <w:tcW w:w="1454" w:type="dxa"/>
            <w:vMerge/>
          </w:tcPr>
          <w:p w14:paraId="0D725228" w14:textId="77777777" w:rsidR="003C4C74" w:rsidRPr="00E519A0" w:rsidRDefault="003C4C74" w:rsidP="004A00B7">
            <w:pPr>
              <w:pStyle w:val="TableParagraph"/>
              <w:spacing w:line="276" w:lineRule="auto"/>
              <w:ind w:left="107" w:right="198"/>
              <w:rPr>
                <w:rFonts w:ascii="Arial" w:hAnsi="Arial" w:cs="Arial"/>
                <w:spacing w:val="-4"/>
                <w:sz w:val="18"/>
                <w:szCs w:val="18"/>
              </w:rPr>
            </w:pPr>
          </w:p>
        </w:tc>
        <w:tc>
          <w:tcPr>
            <w:tcW w:w="2658" w:type="dxa"/>
          </w:tcPr>
          <w:p w14:paraId="75C67436" w14:textId="6DE52802"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Industrial fisheries (e.g. boats &gt; than 24 meters using trawling, purse seining or longlines</w:t>
            </w:r>
            <w:r w:rsidR="00873DA0" w:rsidRPr="00E519A0">
              <w:rPr>
                <w:rFonts w:ascii="Arial" w:hAnsi="Arial" w:cs="Arial"/>
                <w:sz w:val="18"/>
                <w:szCs w:val="18"/>
              </w:rPr>
              <w:t xml:space="preserve"> and sometimes gillnets</w:t>
            </w:r>
            <w:r w:rsidRPr="00E519A0">
              <w:rPr>
                <w:rFonts w:ascii="Arial" w:hAnsi="Arial" w:cs="Arial"/>
                <w:sz w:val="18"/>
                <w:szCs w:val="18"/>
              </w:rPr>
              <w:t>)</w:t>
            </w:r>
          </w:p>
        </w:tc>
        <w:tc>
          <w:tcPr>
            <w:tcW w:w="2409" w:type="dxa"/>
            <w:vMerge/>
          </w:tcPr>
          <w:p w14:paraId="596537D9" w14:textId="77777777" w:rsidR="003C4C74" w:rsidRPr="00E519A0" w:rsidRDefault="003C4C74" w:rsidP="004A00B7">
            <w:pPr>
              <w:pStyle w:val="TableParagraph"/>
              <w:jc w:val="left"/>
              <w:rPr>
                <w:rFonts w:ascii="Arial" w:hAnsi="Arial" w:cs="Arial"/>
                <w:sz w:val="18"/>
                <w:szCs w:val="18"/>
              </w:rPr>
            </w:pPr>
          </w:p>
        </w:tc>
        <w:tc>
          <w:tcPr>
            <w:tcW w:w="1418" w:type="dxa"/>
          </w:tcPr>
          <w:p w14:paraId="1B1C5FF8" w14:textId="77777777" w:rsidR="003C4C74" w:rsidRPr="00E519A0" w:rsidRDefault="003C4C74" w:rsidP="004A00B7">
            <w:pPr>
              <w:pStyle w:val="TableParagraph"/>
              <w:jc w:val="center"/>
              <w:rPr>
                <w:rFonts w:ascii="Arial" w:hAnsi="Arial" w:cs="Arial"/>
                <w:spacing w:val="-2"/>
                <w:sz w:val="18"/>
                <w:szCs w:val="18"/>
              </w:rPr>
            </w:pPr>
            <w:r w:rsidRPr="00E519A0">
              <w:rPr>
                <w:rFonts w:ascii="Arial" w:hAnsi="Arial" w:cs="Arial"/>
                <w:spacing w:val="-2"/>
                <w:sz w:val="18"/>
                <w:szCs w:val="18"/>
              </w:rPr>
              <w:t>Likely</w:t>
            </w:r>
          </w:p>
        </w:tc>
        <w:tc>
          <w:tcPr>
            <w:tcW w:w="1417" w:type="dxa"/>
          </w:tcPr>
          <w:p w14:paraId="2A9A624B"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Major</w:t>
            </w:r>
          </w:p>
        </w:tc>
        <w:tc>
          <w:tcPr>
            <w:tcW w:w="1560" w:type="dxa"/>
          </w:tcPr>
          <w:p w14:paraId="7FB9AFBC" w14:textId="77777777" w:rsidR="003C4C74" w:rsidRPr="00E519A0" w:rsidRDefault="003C4C74" w:rsidP="004A00B7">
            <w:pPr>
              <w:pStyle w:val="TableParagraph"/>
              <w:jc w:val="center"/>
              <w:rPr>
                <w:rFonts w:ascii="Arial" w:hAnsi="Arial" w:cs="Arial"/>
                <w:spacing w:val="-4"/>
                <w:sz w:val="18"/>
                <w:szCs w:val="18"/>
              </w:rPr>
            </w:pPr>
            <w:r w:rsidRPr="00E519A0">
              <w:rPr>
                <w:rFonts w:ascii="Arial" w:hAnsi="Arial" w:cs="Arial"/>
                <w:spacing w:val="-4"/>
                <w:sz w:val="18"/>
                <w:szCs w:val="18"/>
              </w:rPr>
              <w:t>High</w:t>
            </w:r>
          </w:p>
        </w:tc>
        <w:tc>
          <w:tcPr>
            <w:tcW w:w="1275" w:type="dxa"/>
            <w:shd w:val="clear" w:color="auto" w:fill="FFC000"/>
          </w:tcPr>
          <w:p w14:paraId="1197ACFF" w14:textId="77777777" w:rsidR="003C4C74" w:rsidRPr="00E519A0" w:rsidRDefault="003C4C74" w:rsidP="004A00B7">
            <w:pPr>
              <w:pStyle w:val="TableParagraph"/>
              <w:spacing w:line="227" w:lineRule="exact"/>
              <w:ind w:left="105"/>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02D4631F"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THRT02-THRT06, PAC01- -PAC10, COORD01-COORD06</w:t>
            </w:r>
          </w:p>
        </w:tc>
      </w:tr>
      <w:tr w:rsidR="003C4C74" w:rsidRPr="00232FA1" w14:paraId="62AD2AF4" w14:textId="77777777" w:rsidTr="00FA3D36">
        <w:trPr>
          <w:trHeight w:val="729"/>
        </w:trPr>
        <w:tc>
          <w:tcPr>
            <w:tcW w:w="1454" w:type="dxa"/>
            <w:vMerge w:val="restart"/>
          </w:tcPr>
          <w:p w14:paraId="639E9704" w14:textId="77777777" w:rsidR="003C4C74" w:rsidRPr="00056551" w:rsidRDefault="003C4C74" w:rsidP="004A00B7">
            <w:pPr>
              <w:pStyle w:val="TableParagraph"/>
              <w:spacing w:line="276" w:lineRule="auto"/>
              <w:ind w:left="107" w:right="426"/>
              <w:rPr>
                <w:rFonts w:ascii="Arial" w:hAnsi="Arial" w:cs="Arial"/>
                <w:sz w:val="17"/>
                <w:szCs w:val="17"/>
              </w:rPr>
            </w:pPr>
            <w:r w:rsidRPr="00056551">
              <w:rPr>
                <w:rFonts w:ascii="Arial" w:hAnsi="Arial" w:cs="Arial"/>
                <w:sz w:val="17"/>
                <w:szCs w:val="17"/>
              </w:rPr>
              <w:t xml:space="preserve">Underwater noise </w:t>
            </w:r>
          </w:p>
        </w:tc>
        <w:tc>
          <w:tcPr>
            <w:tcW w:w="2658" w:type="dxa"/>
          </w:tcPr>
          <w:p w14:paraId="5614710F" w14:textId="5BE95034" w:rsidR="003C4C74" w:rsidRPr="00E519A0" w:rsidRDefault="00873DA0" w:rsidP="004A00B7">
            <w:pPr>
              <w:pStyle w:val="TableParagraph"/>
              <w:jc w:val="left"/>
              <w:rPr>
                <w:rFonts w:ascii="Arial" w:hAnsi="Arial" w:cs="Arial"/>
                <w:sz w:val="18"/>
                <w:szCs w:val="18"/>
              </w:rPr>
            </w:pPr>
            <w:r w:rsidRPr="00E519A0">
              <w:rPr>
                <w:rFonts w:ascii="Arial" w:hAnsi="Arial" w:cs="Arial"/>
                <w:sz w:val="18"/>
                <w:szCs w:val="18"/>
              </w:rPr>
              <w:t>Vessel traffic</w:t>
            </w:r>
            <w:r w:rsidR="003C4C74" w:rsidRPr="00E519A0">
              <w:rPr>
                <w:rFonts w:ascii="Arial" w:hAnsi="Arial" w:cs="Arial"/>
                <w:sz w:val="18"/>
                <w:szCs w:val="18"/>
              </w:rPr>
              <w:t xml:space="preserve"> </w:t>
            </w:r>
          </w:p>
        </w:tc>
        <w:tc>
          <w:tcPr>
            <w:tcW w:w="2409" w:type="dxa"/>
            <w:vMerge w:val="restart"/>
          </w:tcPr>
          <w:p w14:paraId="694228E9"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Disruption to feeding, communication and reproductive behaviours, leading to reduced fitness and likely lower reproductive rates</w:t>
            </w:r>
          </w:p>
        </w:tc>
        <w:tc>
          <w:tcPr>
            <w:tcW w:w="1418" w:type="dxa"/>
          </w:tcPr>
          <w:p w14:paraId="2A285208" w14:textId="5A581160"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Very </w:t>
            </w:r>
            <w:r w:rsidR="00637CC2" w:rsidRPr="00E519A0">
              <w:rPr>
                <w:rFonts w:ascii="Arial" w:hAnsi="Arial" w:cs="Arial"/>
                <w:sz w:val="18"/>
                <w:szCs w:val="18"/>
              </w:rPr>
              <w:t>l</w:t>
            </w:r>
            <w:r w:rsidRPr="00E519A0">
              <w:rPr>
                <w:rFonts w:ascii="Arial" w:hAnsi="Arial" w:cs="Arial"/>
                <w:sz w:val="18"/>
                <w:szCs w:val="18"/>
              </w:rPr>
              <w:t>ikely</w:t>
            </w:r>
          </w:p>
        </w:tc>
        <w:tc>
          <w:tcPr>
            <w:tcW w:w="1417" w:type="dxa"/>
          </w:tcPr>
          <w:p w14:paraId="67DFB926"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0CCEC22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C000"/>
          </w:tcPr>
          <w:p w14:paraId="72FAC906"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19FEE53E"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THRT10-11, PAC01-PAC03, PAC05-PAC10, COORD01-COORD06</w:t>
            </w:r>
          </w:p>
        </w:tc>
      </w:tr>
      <w:tr w:rsidR="003C4C74" w:rsidRPr="00232FA1" w14:paraId="7605ABD0" w14:textId="77777777" w:rsidTr="00FA3D36">
        <w:trPr>
          <w:trHeight w:val="729"/>
        </w:trPr>
        <w:tc>
          <w:tcPr>
            <w:tcW w:w="1454" w:type="dxa"/>
            <w:vMerge/>
          </w:tcPr>
          <w:p w14:paraId="2855ABA8"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79A71DC6"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Offshore oil and gas exploration (seismic survey)</w:t>
            </w:r>
          </w:p>
        </w:tc>
        <w:tc>
          <w:tcPr>
            <w:tcW w:w="2409" w:type="dxa"/>
            <w:vMerge/>
          </w:tcPr>
          <w:p w14:paraId="1B2E3BA7" w14:textId="77777777" w:rsidR="003C4C74" w:rsidRPr="00E519A0" w:rsidRDefault="003C4C74" w:rsidP="004A00B7">
            <w:pPr>
              <w:pStyle w:val="TableParagraph"/>
              <w:jc w:val="left"/>
              <w:rPr>
                <w:rFonts w:ascii="Arial" w:hAnsi="Arial" w:cs="Arial"/>
                <w:sz w:val="18"/>
                <w:szCs w:val="18"/>
              </w:rPr>
            </w:pPr>
          </w:p>
        </w:tc>
        <w:tc>
          <w:tcPr>
            <w:tcW w:w="1418" w:type="dxa"/>
          </w:tcPr>
          <w:p w14:paraId="57B33FEC"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Very likely</w:t>
            </w:r>
          </w:p>
        </w:tc>
        <w:tc>
          <w:tcPr>
            <w:tcW w:w="1417" w:type="dxa"/>
          </w:tcPr>
          <w:p w14:paraId="12A81ACD"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5618EAA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C000"/>
          </w:tcPr>
          <w:p w14:paraId="14F02EF7"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5D468914"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THRT11, PAC01-PAC03, PAC05-PAC10, COORD01-COORD06</w:t>
            </w:r>
          </w:p>
        </w:tc>
      </w:tr>
      <w:tr w:rsidR="003C4C74" w:rsidRPr="00232FA1" w14:paraId="7AF81F05" w14:textId="77777777" w:rsidTr="00FA3D36">
        <w:trPr>
          <w:trHeight w:val="729"/>
        </w:trPr>
        <w:tc>
          <w:tcPr>
            <w:tcW w:w="1454" w:type="dxa"/>
            <w:vMerge/>
          </w:tcPr>
          <w:p w14:paraId="529D4BD0"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77725123"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Coastal construction and infrastructure development</w:t>
            </w:r>
          </w:p>
        </w:tc>
        <w:tc>
          <w:tcPr>
            <w:tcW w:w="2409" w:type="dxa"/>
            <w:vMerge/>
          </w:tcPr>
          <w:p w14:paraId="779F9F1A" w14:textId="77777777" w:rsidR="003C4C74" w:rsidRPr="00E519A0" w:rsidRDefault="003C4C74" w:rsidP="004A00B7">
            <w:pPr>
              <w:pStyle w:val="TableParagraph"/>
              <w:jc w:val="left"/>
              <w:rPr>
                <w:rFonts w:ascii="Arial" w:hAnsi="Arial" w:cs="Arial"/>
                <w:sz w:val="18"/>
                <w:szCs w:val="18"/>
              </w:rPr>
            </w:pPr>
          </w:p>
        </w:tc>
        <w:tc>
          <w:tcPr>
            <w:tcW w:w="1418" w:type="dxa"/>
          </w:tcPr>
          <w:p w14:paraId="41A79E28"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566B4C28"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6D557C63"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0391C45A"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0A2650D8"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THRT11, PAC01-PAC03, PAC05-PAC10, COORD01-COORD06</w:t>
            </w:r>
          </w:p>
        </w:tc>
      </w:tr>
      <w:tr w:rsidR="003C4C74" w:rsidRPr="00232FA1" w14:paraId="1D2E881D" w14:textId="77777777" w:rsidTr="00FA3D36">
        <w:trPr>
          <w:trHeight w:val="405"/>
        </w:trPr>
        <w:tc>
          <w:tcPr>
            <w:tcW w:w="1454" w:type="dxa"/>
            <w:vMerge/>
          </w:tcPr>
          <w:p w14:paraId="1BCAF7A2"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548ABC38"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Military vessels and sonar</w:t>
            </w:r>
          </w:p>
        </w:tc>
        <w:tc>
          <w:tcPr>
            <w:tcW w:w="2409" w:type="dxa"/>
            <w:vMerge/>
          </w:tcPr>
          <w:p w14:paraId="69639D4A" w14:textId="77777777" w:rsidR="003C4C74" w:rsidRPr="00E519A0" w:rsidRDefault="003C4C74" w:rsidP="004A00B7">
            <w:pPr>
              <w:pStyle w:val="TableParagraph"/>
              <w:jc w:val="left"/>
              <w:rPr>
                <w:rFonts w:ascii="Arial" w:hAnsi="Arial" w:cs="Arial"/>
                <w:sz w:val="18"/>
                <w:szCs w:val="18"/>
              </w:rPr>
            </w:pPr>
          </w:p>
        </w:tc>
        <w:tc>
          <w:tcPr>
            <w:tcW w:w="1418" w:type="dxa"/>
          </w:tcPr>
          <w:p w14:paraId="2D95FDC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Very likely</w:t>
            </w:r>
          </w:p>
        </w:tc>
        <w:tc>
          <w:tcPr>
            <w:tcW w:w="1417" w:type="dxa"/>
          </w:tcPr>
          <w:p w14:paraId="6E3538E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Major</w:t>
            </w:r>
          </w:p>
        </w:tc>
        <w:tc>
          <w:tcPr>
            <w:tcW w:w="1560" w:type="dxa"/>
          </w:tcPr>
          <w:p w14:paraId="0AD48A3A"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Low</w:t>
            </w:r>
          </w:p>
        </w:tc>
        <w:tc>
          <w:tcPr>
            <w:tcW w:w="1275" w:type="dxa"/>
            <w:shd w:val="clear" w:color="auto" w:fill="FFFF00"/>
          </w:tcPr>
          <w:p w14:paraId="16C78F3E"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00CEEB8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THRT11, PAC01-PAC03, PAC05-PAC10, COORD01-COORD06</w:t>
            </w:r>
          </w:p>
        </w:tc>
      </w:tr>
      <w:tr w:rsidR="003C4C74" w:rsidRPr="00232FA1" w14:paraId="2855D0A2" w14:textId="77777777" w:rsidTr="00FA3D36">
        <w:trPr>
          <w:trHeight w:val="729"/>
        </w:trPr>
        <w:tc>
          <w:tcPr>
            <w:tcW w:w="1454" w:type="dxa"/>
            <w:vMerge w:val="restart"/>
          </w:tcPr>
          <w:p w14:paraId="1D2893DC" w14:textId="77777777" w:rsidR="003C4C74" w:rsidRPr="00056551" w:rsidRDefault="003C4C74" w:rsidP="004A00B7">
            <w:pPr>
              <w:pStyle w:val="TableParagraph"/>
              <w:spacing w:line="276" w:lineRule="auto"/>
              <w:ind w:left="107" w:right="426"/>
              <w:rPr>
                <w:rFonts w:ascii="Arial" w:hAnsi="Arial" w:cs="Arial"/>
                <w:sz w:val="17"/>
                <w:szCs w:val="17"/>
              </w:rPr>
            </w:pPr>
            <w:r w:rsidRPr="00056551">
              <w:rPr>
                <w:rFonts w:ascii="Arial" w:hAnsi="Arial" w:cs="Arial"/>
                <w:sz w:val="17"/>
                <w:szCs w:val="17"/>
              </w:rPr>
              <w:lastRenderedPageBreak/>
              <w:t xml:space="preserve">Habitat degradation </w:t>
            </w:r>
          </w:p>
        </w:tc>
        <w:tc>
          <w:tcPr>
            <w:tcW w:w="2658" w:type="dxa"/>
          </w:tcPr>
          <w:p w14:paraId="38BD1D4D"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 xml:space="preserve">Coastal construction </w:t>
            </w:r>
          </w:p>
        </w:tc>
        <w:tc>
          <w:tcPr>
            <w:tcW w:w="2409" w:type="dxa"/>
            <w:vMerge w:val="restart"/>
          </w:tcPr>
          <w:p w14:paraId="4A19E1E9"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Loss of (access to) important feeding or breeding habitat, direct contamination or fouling of whales or their prey, disruption to feeding, communication and reproductive behaviours leading to reduced fitness and likely lower reproductive rates</w:t>
            </w:r>
          </w:p>
        </w:tc>
        <w:tc>
          <w:tcPr>
            <w:tcW w:w="1418" w:type="dxa"/>
          </w:tcPr>
          <w:p w14:paraId="5DFC7C03" w14:textId="66AFB639" w:rsidR="003C4C74" w:rsidRPr="00E519A0" w:rsidRDefault="00637CC2" w:rsidP="004A00B7">
            <w:pPr>
              <w:pStyle w:val="TableParagraph"/>
              <w:jc w:val="center"/>
              <w:rPr>
                <w:rFonts w:ascii="Arial" w:hAnsi="Arial" w:cs="Arial"/>
                <w:sz w:val="18"/>
                <w:szCs w:val="18"/>
              </w:rPr>
            </w:pPr>
            <w:r w:rsidRPr="00E519A0">
              <w:rPr>
                <w:rFonts w:ascii="Arial" w:hAnsi="Arial" w:cs="Arial"/>
                <w:sz w:val="18"/>
                <w:szCs w:val="18"/>
              </w:rPr>
              <w:t>L</w:t>
            </w:r>
            <w:r w:rsidR="003C4C74" w:rsidRPr="00E519A0">
              <w:rPr>
                <w:rFonts w:ascii="Arial" w:hAnsi="Arial" w:cs="Arial"/>
                <w:sz w:val="18"/>
                <w:szCs w:val="18"/>
              </w:rPr>
              <w:t>ikely</w:t>
            </w:r>
          </w:p>
        </w:tc>
        <w:tc>
          <w:tcPr>
            <w:tcW w:w="1417" w:type="dxa"/>
          </w:tcPr>
          <w:p w14:paraId="3A2E6D29"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221E9138"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09B5C43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1D357EFF"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PAC01-PAC03, PAC05-PAC10, COORD01-COORD06</w:t>
            </w:r>
          </w:p>
        </w:tc>
      </w:tr>
      <w:tr w:rsidR="003C4C74" w:rsidRPr="00232FA1" w14:paraId="223B0853" w14:textId="77777777" w:rsidTr="00FA3D36">
        <w:trPr>
          <w:trHeight w:val="729"/>
        </w:trPr>
        <w:tc>
          <w:tcPr>
            <w:tcW w:w="1454" w:type="dxa"/>
            <w:vMerge/>
          </w:tcPr>
          <w:p w14:paraId="7F31A213"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2E23C131" w14:textId="1F903575" w:rsidR="003C4C74" w:rsidRPr="00E519A0" w:rsidRDefault="00873DA0" w:rsidP="004A00B7">
            <w:pPr>
              <w:pStyle w:val="TableParagraph"/>
              <w:jc w:val="left"/>
              <w:rPr>
                <w:rFonts w:ascii="Arial" w:hAnsi="Arial" w:cs="Arial"/>
                <w:sz w:val="18"/>
                <w:szCs w:val="18"/>
              </w:rPr>
            </w:pPr>
            <w:r w:rsidRPr="00E519A0">
              <w:rPr>
                <w:rFonts w:ascii="Arial" w:hAnsi="Arial" w:cs="Arial"/>
                <w:sz w:val="18"/>
                <w:szCs w:val="18"/>
              </w:rPr>
              <w:t>O</w:t>
            </w:r>
            <w:r w:rsidR="003C4C74" w:rsidRPr="00E519A0">
              <w:rPr>
                <w:rFonts w:ascii="Arial" w:hAnsi="Arial" w:cs="Arial"/>
                <w:sz w:val="18"/>
                <w:szCs w:val="18"/>
              </w:rPr>
              <w:t>ffshore oil and gas installations</w:t>
            </w:r>
          </w:p>
        </w:tc>
        <w:tc>
          <w:tcPr>
            <w:tcW w:w="2409" w:type="dxa"/>
            <w:vMerge/>
          </w:tcPr>
          <w:p w14:paraId="2CB74C3E" w14:textId="77777777" w:rsidR="003C4C74" w:rsidRPr="00E519A0" w:rsidRDefault="003C4C74" w:rsidP="004A00B7">
            <w:pPr>
              <w:pStyle w:val="TableParagraph"/>
              <w:jc w:val="left"/>
              <w:rPr>
                <w:rFonts w:ascii="Arial" w:hAnsi="Arial" w:cs="Arial"/>
                <w:sz w:val="18"/>
                <w:szCs w:val="18"/>
              </w:rPr>
            </w:pPr>
          </w:p>
        </w:tc>
        <w:tc>
          <w:tcPr>
            <w:tcW w:w="1418" w:type="dxa"/>
          </w:tcPr>
          <w:p w14:paraId="0EF4BF64" w14:textId="4E208ADC"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Less </w:t>
            </w:r>
            <w:r w:rsidR="00637CC2" w:rsidRPr="00E519A0">
              <w:rPr>
                <w:rFonts w:ascii="Arial" w:hAnsi="Arial" w:cs="Arial"/>
                <w:sz w:val="18"/>
                <w:szCs w:val="18"/>
              </w:rPr>
              <w:t>li</w:t>
            </w:r>
            <w:r w:rsidRPr="00E519A0">
              <w:rPr>
                <w:rFonts w:ascii="Arial" w:hAnsi="Arial" w:cs="Arial"/>
                <w:sz w:val="18"/>
                <w:szCs w:val="18"/>
              </w:rPr>
              <w:t>kely</w:t>
            </w:r>
          </w:p>
        </w:tc>
        <w:tc>
          <w:tcPr>
            <w:tcW w:w="1417" w:type="dxa"/>
          </w:tcPr>
          <w:p w14:paraId="5E5F2323"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02D3DE52"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150492C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6B7FD5D4" w14:textId="521969C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66858C55" w14:textId="77777777" w:rsidTr="00FA3D36">
        <w:trPr>
          <w:trHeight w:val="729"/>
        </w:trPr>
        <w:tc>
          <w:tcPr>
            <w:tcW w:w="1454" w:type="dxa"/>
            <w:vMerge/>
          </w:tcPr>
          <w:p w14:paraId="4DBB179E"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1D85DC78"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Oil Spill</w:t>
            </w:r>
          </w:p>
        </w:tc>
        <w:tc>
          <w:tcPr>
            <w:tcW w:w="2409" w:type="dxa"/>
            <w:vMerge/>
          </w:tcPr>
          <w:p w14:paraId="3367B9CB" w14:textId="77777777" w:rsidR="003C4C74" w:rsidRPr="00E519A0" w:rsidRDefault="003C4C74" w:rsidP="004A00B7">
            <w:pPr>
              <w:pStyle w:val="TableParagraph"/>
              <w:jc w:val="left"/>
              <w:rPr>
                <w:rFonts w:ascii="Arial" w:hAnsi="Arial" w:cs="Arial"/>
                <w:sz w:val="18"/>
                <w:szCs w:val="18"/>
              </w:rPr>
            </w:pPr>
          </w:p>
        </w:tc>
        <w:tc>
          <w:tcPr>
            <w:tcW w:w="1418" w:type="dxa"/>
          </w:tcPr>
          <w:p w14:paraId="2D4F5E30"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Highly likely</w:t>
            </w:r>
          </w:p>
        </w:tc>
        <w:tc>
          <w:tcPr>
            <w:tcW w:w="1417" w:type="dxa"/>
          </w:tcPr>
          <w:p w14:paraId="58DD2F2D"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Major</w:t>
            </w:r>
          </w:p>
        </w:tc>
        <w:tc>
          <w:tcPr>
            <w:tcW w:w="1560" w:type="dxa"/>
          </w:tcPr>
          <w:p w14:paraId="3867C616"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Medium</w:t>
            </w:r>
          </w:p>
        </w:tc>
        <w:tc>
          <w:tcPr>
            <w:tcW w:w="1275" w:type="dxa"/>
            <w:shd w:val="clear" w:color="auto" w:fill="EE0000"/>
          </w:tcPr>
          <w:p w14:paraId="002713B0"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Very high</w:t>
            </w:r>
          </w:p>
        </w:tc>
        <w:tc>
          <w:tcPr>
            <w:tcW w:w="2694" w:type="dxa"/>
            <w:shd w:val="clear" w:color="auto" w:fill="FFFFFF" w:themeFill="background1"/>
          </w:tcPr>
          <w:p w14:paraId="762AE44E" w14:textId="3D0A010E"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4A109CAF" w14:textId="77777777" w:rsidTr="00FA3D36">
        <w:trPr>
          <w:trHeight w:val="729"/>
        </w:trPr>
        <w:tc>
          <w:tcPr>
            <w:tcW w:w="1454" w:type="dxa"/>
            <w:vMerge/>
          </w:tcPr>
          <w:p w14:paraId="2C6574D1"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4B3F4AE5" w14:textId="1AF67D82"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Chemical pollution (including microplastics, anti-fouling, ballast water,</w:t>
            </w:r>
            <w:r w:rsidR="00775E06" w:rsidRPr="00E519A0">
              <w:rPr>
                <w:rFonts w:ascii="Arial" w:hAnsi="Arial" w:cs="Arial"/>
                <w:sz w:val="18"/>
                <w:szCs w:val="18"/>
              </w:rPr>
              <w:t xml:space="preserve"> and</w:t>
            </w:r>
            <w:r w:rsidRPr="00E519A0">
              <w:rPr>
                <w:rFonts w:ascii="Arial" w:hAnsi="Arial" w:cs="Arial"/>
                <w:sz w:val="18"/>
                <w:szCs w:val="18"/>
              </w:rPr>
              <w:t xml:space="preserve"> </w:t>
            </w:r>
            <w:r w:rsidR="00873DA0" w:rsidRPr="00D0482F">
              <w:rPr>
                <w:rFonts w:ascii="Arial" w:hAnsi="Arial" w:cs="Arial"/>
                <w:color w:val="000000" w:themeColor="text1"/>
                <w:sz w:val="18"/>
                <w:szCs w:val="18"/>
              </w:rPr>
              <w:t xml:space="preserve">industrial, </w:t>
            </w:r>
            <w:r w:rsidRPr="00D0482F">
              <w:rPr>
                <w:rFonts w:ascii="Arial" w:hAnsi="Arial" w:cs="Arial"/>
                <w:color w:val="000000" w:themeColor="text1"/>
                <w:sz w:val="18"/>
                <w:szCs w:val="18"/>
              </w:rPr>
              <w:t>agriculture or aquaculture contaminant run-off)</w:t>
            </w:r>
          </w:p>
        </w:tc>
        <w:tc>
          <w:tcPr>
            <w:tcW w:w="2409" w:type="dxa"/>
            <w:vMerge/>
          </w:tcPr>
          <w:p w14:paraId="56290C48" w14:textId="77777777" w:rsidR="003C4C74" w:rsidRPr="00E519A0" w:rsidRDefault="003C4C74" w:rsidP="004A00B7">
            <w:pPr>
              <w:pStyle w:val="TableParagraph"/>
              <w:jc w:val="left"/>
              <w:rPr>
                <w:rFonts w:ascii="Arial" w:hAnsi="Arial" w:cs="Arial"/>
                <w:sz w:val="18"/>
                <w:szCs w:val="18"/>
              </w:rPr>
            </w:pPr>
          </w:p>
        </w:tc>
        <w:tc>
          <w:tcPr>
            <w:tcW w:w="1418" w:type="dxa"/>
          </w:tcPr>
          <w:p w14:paraId="7FC8FEDE"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5CE68D3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13C59ACF"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FF00"/>
          </w:tcPr>
          <w:p w14:paraId="1ED0A06A"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44A6B23D" w14:textId="6E2A4E69"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46F6B97F" w14:textId="77777777" w:rsidTr="00FA3D36">
        <w:trPr>
          <w:trHeight w:val="1378"/>
        </w:trPr>
        <w:tc>
          <w:tcPr>
            <w:tcW w:w="1454" w:type="dxa"/>
            <w:vMerge/>
          </w:tcPr>
          <w:p w14:paraId="7A57CD32"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1567FF63"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Tourism</w:t>
            </w:r>
          </w:p>
        </w:tc>
        <w:tc>
          <w:tcPr>
            <w:tcW w:w="2409" w:type="dxa"/>
            <w:vMerge/>
          </w:tcPr>
          <w:p w14:paraId="51BD3522" w14:textId="77777777" w:rsidR="003C4C74" w:rsidRPr="00E519A0" w:rsidRDefault="003C4C74" w:rsidP="004A00B7">
            <w:pPr>
              <w:pStyle w:val="TableParagraph"/>
              <w:jc w:val="left"/>
              <w:rPr>
                <w:rFonts w:ascii="Arial" w:hAnsi="Arial" w:cs="Arial"/>
                <w:sz w:val="18"/>
                <w:szCs w:val="18"/>
              </w:rPr>
            </w:pPr>
          </w:p>
        </w:tc>
        <w:tc>
          <w:tcPr>
            <w:tcW w:w="1418" w:type="dxa"/>
          </w:tcPr>
          <w:p w14:paraId="62AC2DB8" w14:textId="31A69E7A"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Less </w:t>
            </w:r>
            <w:r w:rsidR="00637CC2" w:rsidRPr="00E519A0">
              <w:rPr>
                <w:rFonts w:ascii="Arial" w:hAnsi="Arial" w:cs="Arial"/>
                <w:sz w:val="18"/>
                <w:szCs w:val="18"/>
              </w:rPr>
              <w:t>l</w:t>
            </w:r>
            <w:r w:rsidRPr="00E519A0">
              <w:rPr>
                <w:rFonts w:ascii="Arial" w:hAnsi="Arial" w:cs="Arial"/>
                <w:sz w:val="18"/>
                <w:szCs w:val="18"/>
              </w:rPr>
              <w:t>ikely (marine tourism in Oman and India focuses on dolphins)</w:t>
            </w:r>
          </w:p>
        </w:tc>
        <w:tc>
          <w:tcPr>
            <w:tcW w:w="1417" w:type="dxa"/>
          </w:tcPr>
          <w:p w14:paraId="0262D9EB"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Minor</w:t>
            </w:r>
          </w:p>
        </w:tc>
        <w:tc>
          <w:tcPr>
            <w:tcW w:w="1560" w:type="dxa"/>
          </w:tcPr>
          <w:p w14:paraId="254EB954"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 (the tourism sector is likely to be more motivated to protect whales)</w:t>
            </w:r>
          </w:p>
        </w:tc>
        <w:tc>
          <w:tcPr>
            <w:tcW w:w="1275" w:type="dxa"/>
            <w:shd w:val="clear" w:color="auto" w:fill="FFFF00"/>
          </w:tcPr>
          <w:p w14:paraId="5828A4C2"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Medium</w:t>
            </w:r>
          </w:p>
        </w:tc>
        <w:tc>
          <w:tcPr>
            <w:tcW w:w="2694" w:type="dxa"/>
            <w:shd w:val="clear" w:color="auto" w:fill="FFFFFF" w:themeFill="background1"/>
          </w:tcPr>
          <w:p w14:paraId="2A457DC5" w14:textId="5997A4F6"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THRT12-14,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555E6760" w14:textId="77777777" w:rsidTr="00FA3D36">
        <w:trPr>
          <w:trHeight w:val="729"/>
        </w:trPr>
        <w:tc>
          <w:tcPr>
            <w:tcW w:w="1454" w:type="dxa"/>
          </w:tcPr>
          <w:p w14:paraId="02370931" w14:textId="77777777" w:rsidR="003C4C74" w:rsidRPr="00E519A0" w:rsidRDefault="003C4C74" w:rsidP="004A00B7">
            <w:pPr>
              <w:pStyle w:val="TableParagraph"/>
              <w:spacing w:line="276" w:lineRule="auto"/>
              <w:ind w:left="107" w:right="426"/>
              <w:rPr>
                <w:rFonts w:ascii="Arial" w:hAnsi="Arial" w:cs="Arial"/>
                <w:sz w:val="18"/>
                <w:szCs w:val="18"/>
              </w:rPr>
            </w:pPr>
            <w:r w:rsidRPr="00E519A0">
              <w:rPr>
                <w:rFonts w:ascii="Arial" w:hAnsi="Arial" w:cs="Arial"/>
                <w:sz w:val="18"/>
                <w:szCs w:val="18"/>
              </w:rPr>
              <w:t xml:space="preserve">Disease </w:t>
            </w:r>
          </w:p>
        </w:tc>
        <w:tc>
          <w:tcPr>
            <w:tcW w:w="2658" w:type="dxa"/>
          </w:tcPr>
          <w:p w14:paraId="14685E4B" w14:textId="61B081A5"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Natural (e.g. tattoo skin disease</w:t>
            </w:r>
            <w:r w:rsidR="007507F4" w:rsidRPr="00E519A0">
              <w:rPr>
                <w:rFonts w:ascii="Arial" w:hAnsi="Arial" w:cs="Arial"/>
                <w:sz w:val="18"/>
                <w:szCs w:val="18"/>
              </w:rPr>
              <w:t>-</w:t>
            </w:r>
            <w:r w:rsidRPr="00E519A0">
              <w:rPr>
                <w:rFonts w:ascii="Arial" w:hAnsi="Arial" w:cs="Arial"/>
                <w:sz w:val="18"/>
                <w:szCs w:val="18"/>
              </w:rPr>
              <w:t>like lesions, parasitic infection), with potential additional environmental stressors that increase vulnerability.</w:t>
            </w:r>
          </w:p>
        </w:tc>
        <w:tc>
          <w:tcPr>
            <w:tcW w:w="2409" w:type="dxa"/>
          </w:tcPr>
          <w:p w14:paraId="02F60D4A"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Reduced fitness/resilience and likely lower reproductive rates</w:t>
            </w:r>
          </w:p>
        </w:tc>
        <w:tc>
          <w:tcPr>
            <w:tcW w:w="1418" w:type="dxa"/>
          </w:tcPr>
          <w:p w14:paraId="3468702E"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Highly likely</w:t>
            </w:r>
          </w:p>
        </w:tc>
        <w:tc>
          <w:tcPr>
            <w:tcW w:w="1417" w:type="dxa"/>
          </w:tcPr>
          <w:p w14:paraId="25A45335"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2C18CF1A"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 (highly feasible to monitor, but perhaps not to mitigate)</w:t>
            </w:r>
          </w:p>
        </w:tc>
        <w:tc>
          <w:tcPr>
            <w:tcW w:w="1275" w:type="dxa"/>
            <w:shd w:val="clear" w:color="auto" w:fill="EE0000"/>
          </w:tcPr>
          <w:p w14:paraId="4ECDF0C9"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 xml:space="preserve">Very high </w:t>
            </w:r>
          </w:p>
        </w:tc>
        <w:tc>
          <w:tcPr>
            <w:tcW w:w="2694" w:type="dxa"/>
            <w:shd w:val="clear" w:color="auto" w:fill="FFFFFF" w:themeFill="background1"/>
          </w:tcPr>
          <w:p w14:paraId="4D9B2EC7" w14:textId="32A6A42F"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188E184D" w14:textId="77777777" w:rsidTr="00FA3D36">
        <w:trPr>
          <w:trHeight w:val="729"/>
        </w:trPr>
        <w:tc>
          <w:tcPr>
            <w:tcW w:w="1454" w:type="dxa"/>
            <w:vMerge w:val="restart"/>
          </w:tcPr>
          <w:p w14:paraId="21B0BAF9" w14:textId="5666E952" w:rsidR="003C4C74" w:rsidRPr="00E519A0" w:rsidRDefault="003C4C74" w:rsidP="004A00B7">
            <w:pPr>
              <w:pStyle w:val="TableParagraph"/>
              <w:spacing w:line="276" w:lineRule="auto"/>
              <w:ind w:left="107" w:right="426"/>
              <w:rPr>
                <w:rFonts w:ascii="Arial" w:hAnsi="Arial" w:cs="Arial"/>
                <w:sz w:val="18"/>
                <w:szCs w:val="18"/>
              </w:rPr>
            </w:pPr>
            <w:r w:rsidRPr="00E519A0">
              <w:rPr>
                <w:rFonts w:ascii="Arial" w:hAnsi="Arial" w:cs="Arial"/>
                <w:sz w:val="18"/>
                <w:szCs w:val="18"/>
              </w:rPr>
              <w:t xml:space="preserve">Prey depletion </w:t>
            </w:r>
          </w:p>
        </w:tc>
        <w:tc>
          <w:tcPr>
            <w:tcW w:w="2658" w:type="dxa"/>
          </w:tcPr>
          <w:p w14:paraId="1401A7EB"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Overfishing</w:t>
            </w:r>
          </w:p>
        </w:tc>
        <w:tc>
          <w:tcPr>
            <w:tcW w:w="2409" w:type="dxa"/>
          </w:tcPr>
          <w:p w14:paraId="1E93A476"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Reduced body condition, resilience, and likely lower reproductive rates</w:t>
            </w:r>
          </w:p>
        </w:tc>
        <w:tc>
          <w:tcPr>
            <w:tcW w:w="1418" w:type="dxa"/>
          </w:tcPr>
          <w:p w14:paraId="2118FE4A"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56E011EE" w14:textId="00B7D3C9"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Minor (based on body condition data to date</w:t>
            </w:r>
            <w:r w:rsidR="00436F7F" w:rsidRPr="00E519A0">
              <w:rPr>
                <w:rFonts w:ascii="Arial" w:hAnsi="Arial" w:cs="Arial"/>
                <w:sz w:val="18"/>
                <w:szCs w:val="18"/>
              </w:rPr>
              <w:t>,</w:t>
            </w:r>
            <w:r w:rsidRPr="00E519A0">
              <w:rPr>
                <w:rFonts w:ascii="Arial" w:hAnsi="Arial" w:cs="Arial"/>
                <w:sz w:val="18"/>
                <w:szCs w:val="18"/>
              </w:rPr>
              <w:t xml:space="preserve"> but could change rapidly)</w:t>
            </w:r>
          </w:p>
        </w:tc>
        <w:tc>
          <w:tcPr>
            <w:tcW w:w="1560" w:type="dxa"/>
          </w:tcPr>
          <w:p w14:paraId="6D1CC860"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High</w:t>
            </w:r>
          </w:p>
        </w:tc>
        <w:tc>
          <w:tcPr>
            <w:tcW w:w="1275" w:type="dxa"/>
            <w:shd w:val="clear" w:color="auto" w:fill="FFC000"/>
          </w:tcPr>
          <w:p w14:paraId="044000D1"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266C01CF" w14:textId="3B9A2CF9"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THRT15,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r w:rsidR="003C4C74" w:rsidRPr="00232FA1" w14:paraId="5153DCFB" w14:textId="77777777" w:rsidTr="00FA3D36">
        <w:trPr>
          <w:trHeight w:val="729"/>
        </w:trPr>
        <w:tc>
          <w:tcPr>
            <w:tcW w:w="1454" w:type="dxa"/>
            <w:vMerge/>
          </w:tcPr>
          <w:p w14:paraId="1E46FAFF" w14:textId="77777777" w:rsidR="003C4C74" w:rsidRPr="00E519A0" w:rsidRDefault="003C4C74" w:rsidP="004A00B7">
            <w:pPr>
              <w:pStyle w:val="TableParagraph"/>
              <w:spacing w:line="276" w:lineRule="auto"/>
              <w:ind w:left="107" w:right="426"/>
              <w:rPr>
                <w:rFonts w:ascii="Arial" w:hAnsi="Arial" w:cs="Arial"/>
                <w:sz w:val="18"/>
                <w:szCs w:val="18"/>
              </w:rPr>
            </w:pPr>
          </w:p>
        </w:tc>
        <w:tc>
          <w:tcPr>
            <w:tcW w:w="2658" w:type="dxa"/>
          </w:tcPr>
          <w:p w14:paraId="2417C4E2" w14:textId="77777777"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Climate Change</w:t>
            </w:r>
          </w:p>
        </w:tc>
        <w:tc>
          <w:tcPr>
            <w:tcW w:w="2409" w:type="dxa"/>
          </w:tcPr>
          <w:p w14:paraId="3EE8C714" w14:textId="694074C0" w:rsidR="003C4C74" w:rsidRPr="00E519A0" w:rsidRDefault="003C4C74" w:rsidP="004A00B7">
            <w:pPr>
              <w:pStyle w:val="TableParagraph"/>
              <w:jc w:val="left"/>
              <w:rPr>
                <w:rFonts w:ascii="Arial" w:hAnsi="Arial" w:cs="Arial"/>
                <w:sz w:val="18"/>
                <w:szCs w:val="18"/>
              </w:rPr>
            </w:pPr>
            <w:r w:rsidRPr="00E519A0">
              <w:rPr>
                <w:rFonts w:ascii="Arial" w:hAnsi="Arial" w:cs="Arial"/>
                <w:sz w:val="18"/>
                <w:szCs w:val="18"/>
              </w:rPr>
              <w:t>Changes in prey distribution or availability and/or thermal stress, resulting in increased energy expenditure and reduce</w:t>
            </w:r>
            <w:r w:rsidR="001D5BC5" w:rsidRPr="00E519A0">
              <w:rPr>
                <w:rFonts w:ascii="Arial" w:hAnsi="Arial" w:cs="Arial"/>
                <w:sz w:val="18"/>
                <w:szCs w:val="18"/>
              </w:rPr>
              <w:t>d</w:t>
            </w:r>
            <w:r w:rsidRPr="00E519A0">
              <w:rPr>
                <w:rFonts w:ascii="Arial" w:hAnsi="Arial" w:cs="Arial"/>
                <w:sz w:val="18"/>
                <w:szCs w:val="18"/>
              </w:rPr>
              <w:t xml:space="preserve"> (reproductive) fitness</w:t>
            </w:r>
          </w:p>
        </w:tc>
        <w:tc>
          <w:tcPr>
            <w:tcW w:w="1418" w:type="dxa"/>
          </w:tcPr>
          <w:p w14:paraId="032A0DDB"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Likely</w:t>
            </w:r>
          </w:p>
        </w:tc>
        <w:tc>
          <w:tcPr>
            <w:tcW w:w="1417" w:type="dxa"/>
          </w:tcPr>
          <w:p w14:paraId="7F6237E3"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Moderate</w:t>
            </w:r>
          </w:p>
        </w:tc>
        <w:tc>
          <w:tcPr>
            <w:tcW w:w="1560" w:type="dxa"/>
          </w:tcPr>
          <w:p w14:paraId="7606FB8C" w14:textId="77777777" w:rsidR="003C4C74" w:rsidRPr="00E519A0" w:rsidRDefault="003C4C74" w:rsidP="004A00B7">
            <w:pPr>
              <w:pStyle w:val="TableParagraph"/>
              <w:jc w:val="center"/>
              <w:rPr>
                <w:rFonts w:ascii="Arial" w:hAnsi="Arial" w:cs="Arial"/>
                <w:sz w:val="18"/>
                <w:szCs w:val="18"/>
              </w:rPr>
            </w:pPr>
            <w:r w:rsidRPr="00E519A0">
              <w:rPr>
                <w:rFonts w:ascii="Arial" w:hAnsi="Arial" w:cs="Arial"/>
                <w:sz w:val="18"/>
                <w:szCs w:val="18"/>
              </w:rPr>
              <w:t xml:space="preserve">Low to mitigate (because beyond the actions of the CMP) but High to monitor </w:t>
            </w:r>
          </w:p>
        </w:tc>
        <w:tc>
          <w:tcPr>
            <w:tcW w:w="1275" w:type="dxa"/>
            <w:shd w:val="clear" w:color="auto" w:fill="FFC000"/>
          </w:tcPr>
          <w:p w14:paraId="04ED12FD" w14:textId="77777777" w:rsidR="003C4C74" w:rsidRPr="00E519A0" w:rsidRDefault="003C4C74" w:rsidP="004A00B7">
            <w:pPr>
              <w:pStyle w:val="TableParagraph"/>
              <w:rPr>
                <w:rFonts w:ascii="Arial" w:hAnsi="Arial" w:cs="Arial"/>
                <w:sz w:val="18"/>
                <w:szCs w:val="18"/>
              </w:rPr>
            </w:pPr>
            <w:r w:rsidRPr="00E519A0">
              <w:rPr>
                <w:rFonts w:ascii="Arial" w:hAnsi="Arial" w:cs="Arial"/>
                <w:sz w:val="18"/>
                <w:szCs w:val="18"/>
              </w:rPr>
              <w:t>High</w:t>
            </w:r>
          </w:p>
        </w:tc>
        <w:tc>
          <w:tcPr>
            <w:tcW w:w="2694" w:type="dxa"/>
            <w:shd w:val="clear" w:color="auto" w:fill="FFFFFF" w:themeFill="background1"/>
          </w:tcPr>
          <w:p w14:paraId="15FE2165" w14:textId="74DFCA91" w:rsidR="003C4C74" w:rsidRPr="00E519A0" w:rsidRDefault="003C4C74" w:rsidP="004A00B7">
            <w:pPr>
              <w:pStyle w:val="TableParagraph"/>
              <w:rPr>
                <w:rFonts w:ascii="Arial" w:hAnsi="Arial" w:cs="Arial"/>
                <w:sz w:val="18"/>
                <w:szCs w:val="18"/>
              </w:rPr>
            </w:pPr>
            <w:r w:rsidRPr="00E519A0">
              <w:rPr>
                <w:rFonts w:ascii="Arial" w:hAnsi="Arial" w:cs="Arial"/>
                <w:sz w:val="18"/>
                <w:szCs w:val="18"/>
              </w:rPr>
              <w:t>SCI01-SCI07, PAC01-PAC0</w:t>
            </w:r>
            <w:r w:rsidR="001F64ED" w:rsidRPr="00E519A0">
              <w:rPr>
                <w:rFonts w:ascii="Arial" w:hAnsi="Arial" w:cs="Arial"/>
                <w:sz w:val="18"/>
                <w:szCs w:val="18"/>
              </w:rPr>
              <w:t>4</w:t>
            </w:r>
            <w:r w:rsidRPr="00E519A0">
              <w:rPr>
                <w:rFonts w:ascii="Arial" w:hAnsi="Arial" w:cs="Arial"/>
                <w:sz w:val="18"/>
                <w:szCs w:val="18"/>
              </w:rPr>
              <w:t>, PAC0</w:t>
            </w:r>
            <w:r w:rsidR="001F64ED" w:rsidRPr="00E519A0">
              <w:rPr>
                <w:rFonts w:ascii="Arial" w:hAnsi="Arial" w:cs="Arial"/>
                <w:sz w:val="18"/>
                <w:szCs w:val="18"/>
              </w:rPr>
              <w:t>6</w:t>
            </w:r>
            <w:r w:rsidRPr="00E519A0">
              <w:rPr>
                <w:rFonts w:ascii="Arial" w:hAnsi="Arial" w:cs="Arial"/>
                <w:sz w:val="18"/>
                <w:szCs w:val="18"/>
              </w:rPr>
              <w:t>-PAC1</w:t>
            </w:r>
            <w:r w:rsidR="001F64ED" w:rsidRPr="00E519A0">
              <w:rPr>
                <w:rFonts w:ascii="Arial" w:hAnsi="Arial" w:cs="Arial"/>
                <w:sz w:val="18"/>
                <w:szCs w:val="18"/>
              </w:rPr>
              <w:t>1</w:t>
            </w:r>
            <w:r w:rsidRPr="00E519A0">
              <w:rPr>
                <w:rFonts w:ascii="Arial" w:hAnsi="Arial" w:cs="Arial"/>
                <w:sz w:val="18"/>
                <w:szCs w:val="18"/>
              </w:rPr>
              <w:t>, COORD01-COORD06</w:t>
            </w:r>
          </w:p>
        </w:tc>
      </w:tr>
    </w:tbl>
    <w:p w14:paraId="1951795B" w14:textId="77777777" w:rsidR="003C4C74" w:rsidRPr="00E519A0" w:rsidRDefault="003C4C74">
      <w:pPr>
        <w:rPr>
          <w:rFonts w:ascii="Arial" w:hAnsi="Arial" w:cs="Arial"/>
          <w:sz w:val="20"/>
        </w:rPr>
        <w:sectPr w:rsidR="003C4C74" w:rsidRPr="00E519A0" w:rsidSect="003C4C74">
          <w:pgSz w:w="16840" w:h="11910" w:orient="landscape"/>
          <w:pgMar w:top="1202" w:right="1162" w:bottom="1202" w:left="1338" w:header="726" w:footer="970" w:gutter="0"/>
          <w:cols w:space="720"/>
        </w:sectPr>
      </w:pPr>
    </w:p>
    <w:p w14:paraId="65A9484F" w14:textId="45A9BCFF" w:rsidR="003C4C74" w:rsidRPr="003F3D9F" w:rsidRDefault="003C4C74" w:rsidP="003669CE">
      <w:pPr>
        <w:pStyle w:val="Heading2"/>
        <w:numPr>
          <w:ilvl w:val="1"/>
          <w:numId w:val="6"/>
        </w:numPr>
        <w:spacing w:before="0"/>
        <w:ind w:left="1134" w:hanging="567"/>
        <w:jc w:val="left"/>
        <w:rPr>
          <w:rFonts w:ascii="Arial" w:hAnsi="Arial" w:cs="Arial"/>
          <w:color w:val="auto"/>
          <w:spacing w:val="-2"/>
          <w:sz w:val="22"/>
          <w:szCs w:val="22"/>
        </w:rPr>
      </w:pPr>
      <w:bookmarkStart w:id="43" w:name="_Toc208484339"/>
      <w:bookmarkEnd w:id="42"/>
      <w:r w:rsidRPr="003F3D9F">
        <w:rPr>
          <w:rFonts w:ascii="Arial" w:hAnsi="Arial" w:cs="Arial"/>
          <w:color w:val="auto"/>
          <w:sz w:val="22"/>
          <w:szCs w:val="22"/>
        </w:rPr>
        <w:lastRenderedPageBreak/>
        <w:t>Mitigation</w:t>
      </w:r>
      <w:r w:rsidRPr="003F3D9F">
        <w:rPr>
          <w:rFonts w:ascii="Arial" w:hAnsi="Arial" w:cs="Arial"/>
          <w:color w:val="auto"/>
          <w:spacing w:val="-9"/>
          <w:sz w:val="22"/>
          <w:szCs w:val="22"/>
        </w:rPr>
        <w:t xml:space="preserve"> </w:t>
      </w:r>
      <w:r w:rsidR="001D5BC5" w:rsidRPr="003F3D9F">
        <w:rPr>
          <w:rFonts w:ascii="Arial" w:hAnsi="Arial" w:cs="Arial"/>
          <w:color w:val="auto"/>
          <w:sz w:val="22"/>
          <w:szCs w:val="22"/>
        </w:rPr>
        <w:t>m</w:t>
      </w:r>
      <w:r w:rsidRPr="003F3D9F">
        <w:rPr>
          <w:rFonts w:ascii="Arial" w:hAnsi="Arial" w:cs="Arial"/>
          <w:color w:val="auto"/>
          <w:sz w:val="22"/>
          <w:szCs w:val="22"/>
        </w:rPr>
        <w:t>easures</w:t>
      </w:r>
      <w:r w:rsidRPr="003F3D9F">
        <w:rPr>
          <w:rFonts w:ascii="Arial" w:hAnsi="Arial" w:cs="Arial"/>
          <w:color w:val="auto"/>
          <w:spacing w:val="-7"/>
          <w:sz w:val="22"/>
          <w:szCs w:val="22"/>
        </w:rPr>
        <w:t xml:space="preserve"> </w:t>
      </w:r>
      <w:r w:rsidRPr="003F3D9F">
        <w:rPr>
          <w:rFonts w:ascii="Arial" w:hAnsi="Arial" w:cs="Arial"/>
          <w:color w:val="auto"/>
          <w:sz w:val="22"/>
          <w:szCs w:val="22"/>
        </w:rPr>
        <w:t>and</w:t>
      </w:r>
      <w:r w:rsidRPr="003F3D9F">
        <w:rPr>
          <w:rFonts w:ascii="Arial" w:hAnsi="Arial" w:cs="Arial"/>
          <w:color w:val="auto"/>
          <w:spacing w:val="-7"/>
          <w:sz w:val="22"/>
          <w:szCs w:val="22"/>
        </w:rPr>
        <w:t xml:space="preserve"> </w:t>
      </w:r>
      <w:r w:rsidR="001D5BC5" w:rsidRPr="003F3D9F">
        <w:rPr>
          <w:rFonts w:ascii="Arial" w:hAnsi="Arial" w:cs="Arial"/>
          <w:color w:val="auto"/>
          <w:spacing w:val="-2"/>
          <w:sz w:val="22"/>
          <w:szCs w:val="22"/>
        </w:rPr>
        <w:t>m</w:t>
      </w:r>
      <w:r w:rsidRPr="003F3D9F">
        <w:rPr>
          <w:rFonts w:ascii="Arial" w:hAnsi="Arial" w:cs="Arial"/>
          <w:color w:val="auto"/>
          <w:spacing w:val="-2"/>
          <w:sz w:val="22"/>
          <w:szCs w:val="22"/>
        </w:rPr>
        <w:t>onitoring</w:t>
      </w:r>
      <w:bookmarkEnd w:id="43"/>
    </w:p>
    <w:p w14:paraId="5C184DE5" w14:textId="77777777" w:rsidR="00306A77" w:rsidRPr="00306A77" w:rsidRDefault="00306A77" w:rsidP="003669CE"/>
    <w:p w14:paraId="3598448F" w14:textId="77777777" w:rsidR="003C4C74" w:rsidRPr="00E519A0" w:rsidRDefault="003C4C74" w:rsidP="003669CE">
      <w:pPr>
        <w:rPr>
          <w:rFonts w:ascii="Arial" w:hAnsi="Arial" w:cs="Arial"/>
        </w:rPr>
      </w:pPr>
      <w:r w:rsidRPr="00E519A0">
        <w:rPr>
          <w:rFonts w:ascii="Arial" w:hAnsi="Arial" w:cs="Arial"/>
        </w:rPr>
        <w:t>Table 3 below provides an overview of monitoring strategies and indicators that can be used to monitor the effectiveness of the proposed CMP actions to address current threats. These complement the monitoring measures and indicators for the population itself in Table 1 above. Details on the planned mitigation measures are included in Table 4 in Section 6 below.</w:t>
      </w:r>
    </w:p>
    <w:p w14:paraId="5D14E792" w14:textId="77777777" w:rsidR="00306A77" w:rsidRDefault="00306A77" w:rsidP="003669CE">
      <w:pPr>
        <w:rPr>
          <w:rFonts w:ascii="Arial" w:hAnsi="Arial" w:cs="Arial"/>
          <w:b/>
        </w:rPr>
      </w:pPr>
    </w:p>
    <w:p w14:paraId="2D8AEBAE" w14:textId="1AE4F843" w:rsidR="003C4C74" w:rsidRDefault="003C4C74" w:rsidP="003669CE">
      <w:pPr>
        <w:rPr>
          <w:rFonts w:ascii="Arial" w:hAnsi="Arial" w:cs="Arial"/>
        </w:rPr>
      </w:pPr>
      <w:r w:rsidRPr="00E519A0">
        <w:rPr>
          <w:rFonts w:ascii="Arial" w:hAnsi="Arial" w:cs="Arial"/>
          <w:b/>
        </w:rPr>
        <w:t>Table 3:</w:t>
      </w:r>
      <w:r w:rsidRPr="00E519A0">
        <w:rPr>
          <w:rFonts w:ascii="Arial" w:hAnsi="Arial" w:cs="Arial"/>
        </w:rPr>
        <w:t xml:space="preserve"> Indicators that can be used to monitor environmental and anthropogenic stressors, as well as the effectiveness of CMP actions</w:t>
      </w:r>
    </w:p>
    <w:p w14:paraId="002AC310" w14:textId="77777777" w:rsidR="00306A77" w:rsidRPr="00E519A0" w:rsidRDefault="00306A77" w:rsidP="00306A77">
      <w:pPr>
        <w:rPr>
          <w:rFonts w:ascii="Arial" w:hAnsi="Arial" w:cs="Arial"/>
        </w:rPr>
      </w:pPr>
    </w:p>
    <w:tbl>
      <w:tblPr>
        <w:tblStyle w:val="TableGrid"/>
        <w:tblW w:w="9918" w:type="dxa"/>
        <w:tblLook w:val="04A0" w:firstRow="1" w:lastRow="0" w:firstColumn="1" w:lastColumn="0" w:noHBand="0" w:noVBand="1"/>
      </w:tblPr>
      <w:tblGrid>
        <w:gridCol w:w="2381"/>
        <w:gridCol w:w="2404"/>
        <w:gridCol w:w="5133"/>
      </w:tblGrid>
      <w:tr w:rsidR="00223E48" w:rsidRPr="004A00B7" w14:paraId="0F001807" w14:textId="77777777" w:rsidTr="00A75A63">
        <w:trPr>
          <w:trHeight w:val="290"/>
        </w:trPr>
        <w:tc>
          <w:tcPr>
            <w:tcW w:w="2381" w:type="dxa"/>
            <w:shd w:val="clear" w:color="auto" w:fill="DEEAF6" w:themeFill="accent5" w:themeFillTint="33"/>
            <w:noWrap/>
          </w:tcPr>
          <w:p w14:paraId="4944223D" w14:textId="3B1AE31B" w:rsidR="00223E48" w:rsidRPr="00B94ED4" w:rsidRDefault="00223E48" w:rsidP="005341CF">
            <w:pPr>
              <w:rPr>
                <w:rFonts w:ascii="Arial" w:hAnsi="Arial" w:cs="Arial"/>
                <w:b/>
              </w:rPr>
            </w:pPr>
            <w:r w:rsidRPr="00B94ED4">
              <w:rPr>
                <w:rFonts w:ascii="Arial" w:hAnsi="Arial" w:cs="Arial"/>
                <w:b/>
              </w:rPr>
              <w:t>Stressor/threat</w:t>
            </w:r>
          </w:p>
        </w:tc>
        <w:tc>
          <w:tcPr>
            <w:tcW w:w="2404" w:type="dxa"/>
            <w:shd w:val="clear" w:color="auto" w:fill="DEEAF6" w:themeFill="accent5" w:themeFillTint="33"/>
            <w:noWrap/>
          </w:tcPr>
          <w:p w14:paraId="55E267A8" w14:textId="5EF3DB3D" w:rsidR="00223E48" w:rsidRPr="00B94ED4" w:rsidRDefault="00A75A63" w:rsidP="005341CF">
            <w:pPr>
              <w:rPr>
                <w:rFonts w:ascii="Arial" w:hAnsi="Arial" w:cs="Arial"/>
                <w:b/>
              </w:rPr>
            </w:pPr>
            <w:r w:rsidRPr="00B94ED4">
              <w:rPr>
                <w:rFonts w:ascii="Arial" w:hAnsi="Arial" w:cs="Arial"/>
                <w:b/>
              </w:rPr>
              <w:t>Monitoring method/tool</w:t>
            </w:r>
          </w:p>
        </w:tc>
        <w:tc>
          <w:tcPr>
            <w:tcW w:w="5133" w:type="dxa"/>
            <w:shd w:val="clear" w:color="auto" w:fill="DEEAF6" w:themeFill="accent5" w:themeFillTint="33"/>
            <w:noWrap/>
          </w:tcPr>
          <w:p w14:paraId="69AF8EA4" w14:textId="1C74C128" w:rsidR="00223E48" w:rsidRPr="00B94ED4" w:rsidRDefault="00A75A63" w:rsidP="005341CF">
            <w:pPr>
              <w:rPr>
                <w:rFonts w:ascii="Arial" w:hAnsi="Arial" w:cs="Arial"/>
                <w:b/>
              </w:rPr>
            </w:pPr>
            <w:r w:rsidRPr="00B94ED4">
              <w:rPr>
                <w:rFonts w:ascii="Arial" w:hAnsi="Arial" w:cs="Arial"/>
                <w:b/>
              </w:rPr>
              <w:t>Indicator</w:t>
            </w:r>
          </w:p>
        </w:tc>
      </w:tr>
      <w:tr w:rsidR="003C4C74" w:rsidRPr="004A00B7" w14:paraId="77454446" w14:textId="77777777" w:rsidTr="002B513A">
        <w:trPr>
          <w:trHeight w:val="290"/>
        </w:trPr>
        <w:tc>
          <w:tcPr>
            <w:tcW w:w="2381" w:type="dxa"/>
            <w:vMerge w:val="restart"/>
            <w:noWrap/>
            <w:hideMark/>
          </w:tcPr>
          <w:p w14:paraId="458041DC" w14:textId="2327BB69" w:rsidR="003C4C74" w:rsidRPr="00E519A0" w:rsidRDefault="003C4C74" w:rsidP="00D0482F">
            <w:pPr>
              <w:jc w:val="left"/>
              <w:rPr>
                <w:rFonts w:ascii="Arial" w:hAnsi="Arial" w:cs="Arial"/>
                <w:sz w:val="20"/>
                <w:szCs w:val="20"/>
              </w:rPr>
            </w:pPr>
            <w:r w:rsidRPr="00E519A0">
              <w:rPr>
                <w:rFonts w:ascii="Arial" w:hAnsi="Arial" w:cs="Arial"/>
                <w:sz w:val="20"/>
                <w:szCs w:val="20"/>
              </w:rPr>
              <w:t xml:space="preserve">Environmental </w:t>
            </w:r>
            <w:r w:rsidR="00C61EC4" w:rsidRPr="00E519A0">
              <w:rPr>
                <w:rFonts w:ascii="Arial" w:hAnsi="Arial" w:cs="Arial"/>
                <w:sz w:val="20"/>
                <w:szCs w:val="20"/>
              </w:rPr>
              <w:t>s</w:t>
            </w:r>
            <w:r w:rsidRPr="00E519A0">
              <w:rPr>
                <w:rFonts w:ascii="Arial" w:hAnsi="Arial" w:cs="Arial"/>
                <w:sz w:val="20"/>
                <w:szCs w:val="20"/>
              </w:rPr>
              <w:t>tressors</w:t>
            </w:r>
          </w:p>
        </w:tc>
        <w:tc>
          <w:tcPr>
            <w:tcW w:w="2404" w:type="dxa"/>
            <w:vMerge w:val="restart"/>
            <w:noWrap/>
            <w:hideMark/>
          </w:tcPr>
          <w:p w14:paraId="646B71FB"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Satellite imagery/ sensing analysis</w:t>
            </w:r>
          </w:p>
        </w:tc>
        <w:tc>
          <w:tcPr>
            <w:tcW w:w="5133" w:type="dxa"/>
            <w:noWrap/>
            <w:hideMark/>
          </w:tcPr>
          <w:p w14:paraId="09009AF4" w14:textId="55136986" w:rsidR="003C4C74" w:rsidRPr="00E519A0" w:rsidRDefault="003C4C74" w:rsidP="005341CF">
            <w:pPr>
              <w:rPr>
                <w:rFonts w:ascii="Arial" w:hAnsi="Arial" w:cs="Arial"/>
                <w:sz w:val="20"/>
                <w:szCs w:val="20"/>
              </w:rPr>
            </w:pPr>
            <w:r w:rsidRPr="00E519A0">
              <w:rPr>
                <w:rFonts w:ascii="Arial" w:hAnsi="Arial" w:cs="Arial"/>
                <w:sz w:val="20"/>
                <w:szCs w:val="20"/>
              </w:rPr>
              <w:t xml:space="preserve">Number of days per year </w:t>
            </w:r>
            <w:r w:rsidR="000715BC" w:rsidRPr="00E519A0">
              <w:rPr>
                <w:rFonts w:ascii="Arial" w:hAnsi="Arial" w:cs="Arial"/>
                <w:sz w:val="20"/>
                <w:szCs w:val="20"/>
              </w:rPr>
              <w:t>Sea Surface Temperature</w:t>
            </w:r>
            <w:r w:rsidRPr="00E519A0">
              <w:rPr>
                <w:rFonts w:ascii="Arial" w:hAnsi="Arial" w:cs="Arial"/>
                <w:sz w:val="20"/>
                <w:szCs w:val="20"/>
              </w:rPr>
              <w:t xml:space="preserve"> </w:t>
            </w:r>
            <w:r w:rsidR="000715BC" w:rsidRPr="00E519A0">
              <w:rPr>
                <w:rFonts w:ascii="Arial" w:hAnsi="Arial" w:cs="Arial"/>
                <w:sz w:val="20"/>
                <w:szCs w:val="20"/>
              </w:rPr>
              <w:t>(</w:t>
            </w:r>
            <w:r w:rsidRPr="00E519A0">
              <w:rPr>
                <w:rFonts w:ascii="Arial" w:hAnsi="Arial" w:cs="Arial"/>
                <w:sz w:val="20"/>
                <w:szCs w:val="20"/>
              </w:rPr>
              <w:t>SST</w:t>
            </w:r>
            <w:r w:rsidR="000715BC" w:rsidRPr="00E519A0">
              <w:rPr>
                <w:rFonts w:ascii="Arial" w:hAnsi="Arial" w:cs="Arial"/>
                <w:sz w:val="20"/>
                <w:szCs w:val="20"/>
              </w:rPr>
              <w:t>)</w:t>
            </w:r>
            <w:r w:rsidRPr="00E519A0">
              <w:rPr>
                <w:rFonts w:ascii="Arial" w:hAnsi="Arial" w:cs="Arial"/>
                <w:sz w:val="20"/>
                <w:szCs w:val="20"/>
              </w:rPr>
              <w:t xml:space="preserve"> over threshold</w:t>
            </w:r>
          </w:p>
        </w:tc>
      </w:tr>
      <w:tr w:rsidR="003C4C74" w:rsidRPr="004A00B7" w14:paraId="4E60F9F8" w14:textId="77777777" w:rsidTr="002B513A">
        <w:trPr>
          <w:trHeight w:val="290"/>
        </w:trPr>
        <w:tc>
          <w:tcPr>
            <w:tcW w:w="2381" w:type="dxa"/>
            <w:vMerge/>
            <w:hideMark/>
          </w:tcPr>
          <w:p w14:paraId="37593621" w14:textId="77777777" w:rsidR="003C4C74" w:rsidRPr="00E519A0" w:rsidRDefault="003C4C74" w:rsidP="00D0482F">
            <w:pPr>
              <w:jc w:val="left"/>
              <w:rPr>
                <w:rFonts w:ascii="Arial" w:hAnsi="Arial" w:cs="Arial"/>
                <w:sz w:val="20"/>
                <w:szCs w:val="20"/>
              </w:rPr>
            </w:pPr>
          </w:p>
        </w:tc>
        <w:tc>
          <w:tcPr>
            <w:tcW w:w="2404" w:type="dxa"/>
            <w:vMerge/>
            <w:hideMark/>
          </w:tcPr>
          <w:p w14:paraId="747E5DD6" w14:textId="77777777" w:rsidR="003C4C74" w:rsidRPr="00E519A0" w:rsidRDefault="003C4C74" w:rsidP="00D0482F">
            <w:pPr>
              <w:jc w:val="left"/>
              <w:rPr>
                <w:rFonts w:ascii="Arial" w:hAnsi="Arial" w:cs="Arial"/>
                <w:sz w:val="20"/>
                <w:szCs w:val="20"/>
              </w:rPr>
            </w:pPr>
          </w:p>
        </w:tc>
        <w:tc>
          <w:tcPr>
            <w:tcW w:w="5133" w:type="dxa"/>
            <w:noWrap/>
            <w:hideMark/>
          </w:tcPr>
          <w:p w14:paraId="2EE2D062" w14:textId="77777777" w:rsidR="003C4C74" w:rsidRPr="00E519A0" w:rsidRDefault="003C4C74" w:rsidP="005341CF">
            <w:pPr>
              <w:rPr>
                <w:rFonts w:ascii="Arial" w:hAnsi="Arial" w:cs="Arial"/>
                <w:sz w:val="20"/>
                <w:szCs w:val="20"/>
              </w:rPr>
            </w:pPr>
            <w:r w:rsidRPr="00E519A0">
              <w:rPr>
                <w:rFonts w:ascii="Arial" w:hAnsi="Arial" w:cs="Arial"/>
                <w:sz w:val="20"/>
                <w:szCs w:val="20"/>
              </w:rPr>
              <w:t>Monthly and annual SST anomaly trends</w:t>
            </w:r>
          </w:p>
        </w:tc>
      </w:tr>
      <w:tr w:rsidR="003C4C74" w:rsidRPr="004A00B7" w14:paraId="4D9813D8" w14:textId="77777777" w:rsidTr="002B513A">
        <w:trPr>
          <w:trHeight w:val="290"/>
        </w:trPr>
        <w:tc>
          <w:tcPr>
            <w:tcW w:w="2381" w:type="dxa"/>
            <w:vMerge/>
            <w:hideMark/>
          </w:tcPr>
          <w:p w14:paraId="79628C09" w14:textId="77777777" w:rsidR="003C4C74" w:rsidRPr="00E519A0" w:rsidRDefault="003C4C74" w:rsidP="00D0482F">
            <w:pPr>
              <w:jc w:val="left"/>
              <w:rPr>
                <w:rFonts w:ascii="Arial" w:hAnsi="Arial" w:cs="Arial"/>
                <w:sz w:val="20"/>
                <w:szCs w:val="20"/>
              </w:rPr>
            </w:pPr>
          </w:p>
        </w:tc>
        <w:tc>
          <w:tcPr>
            <w:tcW w:w="2404" w:type="dxa"/>
            <w:vMerge/>
            <w:hideMark/>
          </w:tcPr>
          <w:p w14:paraId="54A33984" w14:textId="77777777" w:rsidR="003C4C74" w:rsidRPr="00E519A0" w:rsidRDefault="003C4C74" w:rsidP="00D0482F">
            <w:pPr>
              <w:jc w:val="left"/>
              <w:rPr>
                <w:rFonts w:ascii="Arial" w:hAnsi="Arial" w:cs="Arial"/>
                <w:sz w:val="20"/>
                <w:szCs w:val="20"/>
              </w:rPr>
            </w:pPr>
          </w:p>
        </w:tc>
        <w:tc>
          <w:tcPr>
            <w:tcW w:w="5133" w:type="dxa"/>
            <w:noWrap/>
            <w:hideMark/>
          </w:tcPr>
          <w:p w14:paraId="14E26DB9" w14:textId="36C58E31" w:rsidR="003C4C74" w:rsidRPr="00E519A0" w:rsidRDefault="003C4C74" w:rsidP="005341CF">
            <w:pPr>
              <w:rPr>
                <w:rFonts w:ascii="Arial" w:hAnsi="Arial" w:cs="Arial"/>
                <w:sz w:val="20"/>
                <w:szCs w:val="20"/>
              </w:rPr>
            </w:pPr>
            <w:r w:rsidRPr="00E519A0">
              <w:rPr>
                <w:rFonts w:ascii="Arial" w:hAnsi="Arial" w:cs="Arial"/>
                <w:sz w:val="20"/>
                <w:szCs w:val="20"/>
              </w:rPr>
              <w:t>Productivity (</w:t>
            </w:r>
            <w:r w:rsidR="0081172F" w:rsidRPr="00E519A0">
              <w:rPr>
                <w:rFonts w:ascii="Arial" w:hAnsi="Arial" w:cs="Arial"/>
                <w:sz w:val="20"/>
                <w:szCs w:val="20"/>
              </w:rPr>
              <w:t>net primary productivity</w:t>
            </w:r>
            <w:r w:rsidRPr="00E519A0">
              <w:rPr>
                <w:rFonts w:ascii="Arial" w:hAnsi="Arial" w:cs="Arial"/>
                <w:sz w:val="20"/>
                <w:szCs w:val="20"/>
              </w:rPr>
              <w:t>) threshold</w:t>
            </w:r>
          </w:p>
        </w:tc>
      </w:tr>
      <w:tr w:rsidR="003C4C74" w:rsidRPr="004A00B7" w14:paraId="7DD95C4E" w14:textId="77777777" w:rsidTr="002B513A">
        <w:trPr>
          <w:trHeight w:val="290"/>
        </w:trPr>
        <w:tc>
          <w:tcPr>
            <w:tcW w:w="2381" w:type="dxa"/>
            <w:vMerge w:val="restart"/>
            <w:noWrap/>
            <w:hideMark/>
          </w:tcPr>
          <w:p w14:paraId="5E3E23C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Anthropogenic threats</w:t>
            </w:r>
          </w:p>
        </w:tc>
        <w:tc>
          <w:tcPr>
            <w:tcW w:w="2404" w:type="dxa"/>
            <w:vMerge w:val="restart"/>
            <w:noWrap/>
            <w:hideMark/>
          </w:tcPr>
          <w:p w14:paraId="10F0639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AIS analysis of commercial vessels</w:t>
            </w:r>
          </w:p>
        </w:tc>
        <w:tc>
          <w:tcPr>
            <w:tcW w:w="5133" w:type="dxa"/>
            <w:noWrap/>
            <w:hideMark/>
          </w:tcPr>
          <w:p w14:paraId="712A4657"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unique vessels traveling into area of interest</w:t>
            </w:r>
          </w:p>
        </w:tc>
      </w:tr>
      <w:tr w:rsidR="003C4C74" w:rsidRPr="004A00B7" w14:paraId="1525112B" w14:textId="77777777" w:rsidTr="002B513A">
        <w:trPr>
          <w:trHeight w:val="290"/>
        </w:trPr>
        <w:tc>
          <w:tcPr>
            <w:tcW w:w="2381" w:type="dxa"/>
            <w:vMerge/>
            <w:hideMark/>
          </w:tcPr>
          <w:p w14:paraId="16B72156" w14:textId="77777777" w:rsidR="003C4C74" w:rsidRPr="00E519A0" w:rsidRDefault="003C4C74" w:rsidP="00D0482F">
            <w:pPr>
              <w:jc w:val="left"/>
              <w:rPr>
                <w:rFonts w:ascii="Arial" w:hAnsi="Arial" w:cs="Arial"/>
                <w:sz w:val="20"/>
                <w:szCs w:val="20"/>
              </w:rPr>
            </w:pPr>
          </w:p>
        </w:tc>
        <w:tc>
          <w:tcPr>
            <w:tcW w:w="2404" w:type="dxa"/>
            <w:vMerge/>
            <w:hideMark/>
          </w:tcPr>
          <w:p w14:paraId="0A86A39B" w14:textId="77777777" w:rsidR="003C4C74" w:rsidRPr="00E519A0" w:rsidRDefault="003C4C74" w:rsidP="00D0482F">
            <w:pPr>
              <w:jc w:val="left"/>
              <w:rPr>
                <w:rFonts w:ascii="Arial" w:hAnsi="Arial" w:cs="Arial"/>
                <w:sz w:val="20"/>
                <w:szCs w:val="20"/>
              </w:rPr>
            </w:pPr>
          </w:p>
        </w:tc>
        <w:tc>
          <w:tcPr>
            <w:tcW w:w="5133" w:type="dxa"/>
            <w:noWrap/>
            <w:hideMark/>
          </w:tcPr>
          <w:p w14:paraId="6A3F3019" w14:textId="77777777" w:rsidR="003C4C74" w:rsidRPr="00E519A0" w:rsidRDefault="003C4C74" w:rsidP="005341CF">
            <w:pPr>
              <w:rPr>
                <w:rFonts w:ascii="Arial" w:hAnsi="Arial" w:cs="Arial"/>
                <w:sz w:val="20"/>
                <w:szCs w:val="20"/>
              </w:rPr>
            </w:pPr>
            <w:r w:rsidRPr="00E519A0">
              <w:rPr>
                <w:rFonts w:ascii="Arial" w:hAnsi="Arial" w:cs="Arial"/>
                <w:sz w:val="20"/>
                <w:szCs w:val="20"/>
              </w:rPr>
              <w:t>Total distance of vessels through area of interest</w:t>
            </w:r>
          </w:p>
        </w:tc>
      </w:tr>
      <w:tr w:rsidR="003C4C74" w:rsidRPr="004A00B7" w14:paraId="56C4161C" w14:textId="77777777" w:rsidTr="002B513A">
        <w:trPr>
          <w:trHeight w:val="290"/>
        </w:trPr>
        <w:tc>
          <w:tcPr>
            <w:tcW w:w="2381" w:type="dxa"/>
            <w:vMerge/>
            <w:hideMark/>
          </w:tcPr>
          <w:p w14:paraId="4A10492E" w14:textId="77777777" w:rsidR="003C4C74" w:rsidRPr="00E519A0" w:rsidRDefault="003C4C74" w:rsidP="00D0482F">
            <w:pPr>
              <w:jc w:val="left"/>
              <w:rPr>
                <w:rFonts w:ascii="Arial" w:hAnsi="Arial" w:cs="Arial"/>
                <w:sz w:val="20"/>
                <w:szCs w:val="20"/>
              </w:rPr>
            </w:pPr>
          </w:p>
        </w:tc>
        <w:tc>
          <w:tcPr>
            <w:tcW w:w="2404" w:type="dxa"/>
            <w:vMerge/>
            <w:hideMark/>
          </w:tcPr>
          <w:p w14:paraId="6DD44A24" w14:textId="77777777" w:rsidR="003C4C74" w:rsidRPr="00E519A0" w:rsidRDefault="003C4C74" w:rsidP="00D0482F">
            <w:pPr>
              <w:jc w:val="left"/>
              <w:rPr>
                <w:rFonts w:ascii="Arial" w:hAnsi="Arial" w:cs="Arial"/>
                <w:sz w:val="20"/>
                <w:szCs w:val="20"/>
              </w:rPr>
            </w:pPr>
          </w:p>
        </w:tc>
        <w:tc>
          <w:tcPr>
            <w:tcW w:w="5133" w:type="dxa"/>
            <w:noWrap/>
            <w:hideMark/>
          </w:tcPr>
          <w:p w14:paraId="042D3E85" w14:textId="77777777" w:rsidR="003C4C74" w:rsidRPr="00E519A0" w:rsidRDefault="003C4C74" w:rsidP="005341CF">
            <w:pPr>
              <w:rPr>
                <w:rFonts w:ascii="Arial" w:hAnsi="Arial" w:cs="Arial"/>
                <w:sz w:val="20"/>
                <w:szCs w:val="20"/>
              </w:rPr>
            </w:pPr>
            <w:r w:rsidRPr="00E519A0">
              <w:rPr>
                <w:rFonts w:ascii="Arial" w:hAnsi="Arial" w:cs="Arial"/>
                <w:sz w:val="20"/>
                <w:szCs w:val="20"/>
              </w:rPr>
              <w:t>Total distance of vessels exceeding 10 knots</w:t>
            </w:r>
          </w:p>
        </w:tc>
      </w:tr>
      <w:tr w:rsidR="003C4C74" w:rsidRPr="004A00B7" w14:paraId="2D14ED59" w14:textId="77777777" w:rsidTr="002B513A">
        <w:trPr>
          <w:trHeight w:val="290"/>
        </w:trPr>
        <w:tc>
          <w:tcPr>
            <w:tcW w:w="2381" w:type="dxa"/>
            <w:vMerge/>
            <w:hideMark/>
          </w:tcPr>
          <w:p w14:paraId="3B9106F0" w14:textId="77777777" w:rsidR="003C4C74" w:rsidRPr="00E519A0" w:rsidRDefault="003C4C74" w:rsidP="00D0482F">
            <w:pPr>
              <w:jc w:val="left"/>
              <w:rPr>
                <w:rFonts w:ascii="Arial" w:hAnsi="Arial" w:cs="Arial"/>
                <w:sz w:val="20"/>
                <w:szCs w:val="20"/>
              </w:rPr>
            </w:pPr>
          </w:p>
        </w:tc>
        <w:tc>
          <w:tcPr>
            <w:tcW w:w="2404" w:type="dxa"/>
            <w:vMerge/>
            <w:hideMark/>
          </w:tcPr>
          <w:p w14:paraId="45C40C10" w14:textId="77777777" w:rsidR="003C4C74" w:rsidRPr="00E519A0" w:rsidRDefault="003C4C74" w:rsidP="00D0482F">
            <w:pPr>
              <w:jc w:val="left"/>
              <w:rPr>
                <w:rFonts w:ascii="Arial" w:hAnsi="Arial" w:cs="Arial"/>
                <w:sz w:val="20"/>
                <w:szCs w:val="20"/>
              </w:rPr>
            </w:pPr>
          </w:p>
        </w:tc>
        <w:tc>
          <w:tcPr>
            <w:tcW w:w="5133" w:type="dxa"/>
            <w:noWrap/>
            <w:hideMark/>
          </w:tcPr>
          <w:p w14:paraId="0D0FAAB7" w14:textId="77777777" w:rsidR="003C4C74" w:rsidRPr="00E519A0" w:rsidRDefault="003C4C74" w:rsidP="005341CF">
            <w:pPr>
              <w:rPr>
                <w:rFonts w:ascii="Arial" w:hAnsi="Arial" w:cs="Arial"/>
                <w:sz w:val="20"/>
                <w:szCs w:val="20"/>
              </w:rPr>
            </w:pPr>
            <w:r w:rsidRPr="00E519A0">
              <w:rPr>
                <w:rFonts w:ascii="Arial" w:hAnsi="Arial" w:cs="Arial"/>
                <w:sz w:val="20"/>
                <w:szCs w:val="20"/>
              </w:rPr>
              <w:t>Total distance of vessels below 10 knots</w:t>
            </w:r>
          </w:p>
        </w:tc>
      </w:tr>
      <w:tr w:rsidR="003C4C74" w:rsidRPr="004A00B7" w14:paraId="75EA3ACD" w14:textId="77777777" w:rsidTr="002B513A">
        <w:trPr>
          <w:trHeight w:val="290"/>
        </w:trPr>
        <w:tc>
          <w:tcPr>
            <w:tcW w:w="2381" w:type="dxa"/>
            <w:vMerge/>
            <w:hideMark/>
          </w:tcPr>
          <w:p w14:paraId="16E23205" w14:textId="77777777" w:rsidR="003C4C74" w:rsidRPr="00E519A0" w:rsidRDefault="003C4C74" w:rsidP="00D0482F">
            <w:pPr>
              <w:jc w:val="left"/>
              <w:rPr>
                <w:rFonts w:ascii="Arial" w:hAnsi="Arial" w:cs="Arial"/>
                <w:sz w:val="20"/>
                <w:szCs w:val="20"/>
              </w:rPr>
            </w:pPr>
          </w:p>
        </w:tc>
        <w:tc>
          <w:tcPr>
            <w:tcW w:w="2404" w:type="dxa"/>
            <w:vMerge w:val="restart"/>
            <w:noWrap/>
            <w:hideMark/>
          </w:tcPr>
          <w:p w14:paraId="7EA5B69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Artisanal fishing national data</w:t>
            </w:r>
          </w:p>
        </w:tc>
        <w:tc>
          <w:tcPr>
            <w:tcW w:w="5133" w:type="dxa"/>
            <w:noWrap/>
            <w:hideMark/>
          </w:tcPr>
          <w:p w14:paraId="365BAC35"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fishermen registered</w:t>
            </w:r>
          </w:p>
        </w:tc>
      </w:tr>
      <w:tr w:rsidR="003C4C74" w:rsidRPr="004A00B7" w14:paraId="73B5DC8E" w14:textId="77777777" w:rsidTr="002B513A">
        <w:trPr>
          <w:trHeight w:val="290"/>
        </w:trPr>
        <w:tc>
          <w:tcPr>
            <w:tcW w:w="2381" w:type="dxa"/>
            <w:vMerge/>
            <w:hideMark/>
          </w:tcPr>
          <w:p w14:paraId="35DECA9A" w14:textId="77777777" w:rsidR="003C4C74" w:rsidRPr="00E519A0" w:rsidRDefault="003C4C74" w:rsidP="00D0482F">
            <w:pPr>
              <w:jc w:val="left"/>
              <w:rPr>
                <w:rFonts w:ascii="Arial" w:hAnsi="Arial" w:cs="Arial"/>
                <w:sz w:val="20"/>
                <w:szCs w:val="20"/>
              </w:rPr>
            </w:pPr>
          </w:p>
        </w:tc>
        <w:tc>
          <w:tcPr>
            <w:tcW w:w="2404" w:type="dxa"/>
            <w:vMerge/>
            <w:hideMark/>
          </w:tcPr>
          <w:p w14:paraId="3F0F40CD" w14:textId="77777777" w:rsidR="003C4C74" w:rsidRPr="00E519A0" w:rsidRDefault="003C4C74" w:rsidP="00D0482F">
            <w:pPr>
              <w:jc w:val="left"/>
              <w:rPr>
                <w:rFonts w:ascii="Arial" w:hAnsi="Arial" w:cs="Arial"/>
                <w:sz w:val="20"/>
                <w:szCs w:val="20"/>
              </w:rPr>
            </w:pPr>
          </w:p>
        </w:tc>
        <w:tc>
          <w:tcPr>
            <w:tcW w:w="5133" w:type="dxa"/>
            <w:noWrap/>
            <w:hideMark/>
          </w:tcPr>
          <w:p w14:paraId="4735BD8E" w14:textId="2626D416" w:rsidR="003C4C74" w:rsidRPr="00E519A0" w:rsidRDefault="003C4C74" w:rsidP="005341CF">
            <w:pPr>
              <w:rPr>
                <w:rFonts w:ascii="Arial" w:hAnsi="Arial" w:cs="Arial"/>
                <w:sz w:val="20"/>
                <w:szCs w:val="20"/>
              </w:rPr>
            </w:pPr>
            <w:r w:rsidRPr="00E519A0">
              <w:rPr>
                <w:rFonts w:ascii="Arial" w:hAnsi="Arial" w:cs="Arial"/>
                <w:sz w:val="20"/>
                <w:szCs w:val="20"/>
              </w:rPr>
              <w:t>Number of licensed vessels as environmental stressors</w:t>
            </w:r>
          </w:p>
        </w:tc>
      </w:tr>
      <w:tr w:rsidR="003C4C74" w:rsidRPr="004A00B7" w14:paraId="3C5C03FC" w14:textId="77777777" w:rsidTr="002B513A">
        <w:trPr>
          <w:trHeight w:val="290"/>
        </w:trPr>
        <w:tc>
          <w:tcPr>
            <w:tcW w:w="2381" w:type="dxa"/>
            <w:vMerge/>
            <w:hideMark/>
          </w:tcPr>
          <w:p w14:paraId="22DB29FA" w14:textId="77777777" w:rsidR="003C4C74" w:rsidRPr="00E519A0" w:rsidRDefault="003C4C74" w:rsidP="00D0482F">
            <w:pPr>
              <w:jc w:val="left"/>
              <w:rPr>
                <w:rFonts w:ascii="Arial" w:hAnsi="Arial" w:cs="Arial"/>
                <w:sz w:val="20"/>
                <w:szCs w:val="20"/>
              </w:rPr>
            </w:pPr>
          </w:p>
        </w:tc>
        <w:tc>
          <w:tcPr>
            <w:tcW w:w="2404" w:type="dxa"/>
            <w:vMerge/>
            <w:hideMark/>
          </w:tcPr>
          <w:p w14:paraId="4CE60EFF" w14:textId="77777777" w:rsidR="003C4C74" w:rsidRPr="00E519A0" w:rsidRDefault="003C4C74" w:rsidP="00D0482F">
            <w:pPr>
              <w:jc w:val="left"/>
              <w:rPr>
                <w:rFonts w:ascii="Arial" w:hAnsi="Arial" w:cs="Arial"/>
                <w:sz w:val="20"/>
                <w:szCs w:val="20"/>
              </w:rPr>
            </w:pPr>
          </w:p>
        </w:tc>
        <w:tc>
          <w:tcPr>
            <w:tcW w:w="5133" w:type="dxa"/>
            <w:noWrap/>
            <w:hideMark/>
          </w:tcPr>
          <w:p w14:paraId="30DA28CD"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licensed vessels using net in critical habitat</w:t>
            </w:r>
          </w:p>
        </w:tc>
      </w:tr>
      <w:tr w:rsidR="003C4C74" w:rsidRPr="004A00B7" w14:paraId="30E1460D" w14:textId="77777777" w:rsidTr="002B513A">
        <w:trPr>
          <w:trHeight w:val="290"/>
        </w:trPr>
        <w:tc>
          <w:tcPr>
            <w:tcW w:w="2381" w:type="dxa"/>
            <w:vMerge/>
            <w:hideMark/>
          </w:tcPr>
          <w:p w14:paraId="3111A746" w14:textId="77777777" w:rsidR="003C4C74" w:rsidRPr="00E519A0" w:rsidRDefault="003C4C74" w:rsidP="00D0482F">
            <w:pPr>
              <w:jc w:val="left"/>
              <w:rPr>
                <w:rFonts w:ascii="Arial" w:hAnsi="Arial" w:cs="Arial"/>
                <w:sz w:val="20"/>
                <w:szCs w:val="20"/>
              </w:rPr>
            </w:pPr>
          </w:p>
        </w:tc>
        <w:tc>
          <w:tcPr>
            <w:tcW w:w="2404" w:type="dxa"/>
            <w:vMerge w:val="restart"/>
            <w:noWrap/>
            <w:hideMark/>
          </w:tcPr>
          <w:p w14:paraId="0D4B0246"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Remote sensing risk assessment</w:t>
            </w:r>
          </w:p>
        </w:tc>
        <w:tc>
          <w:tcPr>
            <w:tcW w:w="5133" w:type="dxa"/>
            <w:noWrap/>
            <w:hideMark/>
          </w:tcPr>
          <w:p w14:paraId="11A2E2BE" w14:textId="3F8557C4" w:rsidR="003C4C74" w:rsidRPr="00E519A0" w:rsidRDefault="003C4C74" w:rsidP="005341CF">
            <w:pPr>
              <w:rPr>
                <w:rFonts w:ascii="Arial" w:hAnsi="Arial" w:cs="Arial"/>
                <w:sz w:val="20"/>
                <w:szCs w:val="20"/>
              </w:rPr>
            </w:pPr>
            <w:r w:rsidRPr="00E519A0">
              <w:rPr>
                <w:rFonts w:ascii="Arial" w:hAnsi="Arial" w:cs="Arial"/>
                <w:sz w:val="20"/>
                <w:szCs w:val="20"/>
              </w:rPr>
              <w:t>Vessel strike risk assessment</w:t>
            </w:r>
            <w:r w:rsidR="00C30E1E" w:rsidRPr="00E519A0">
              <w:rPr>
                <w:rFonts w:ascii="Arial" w:hAnsi="Arial" w:cs="Arial"/>
                <w:sz w:val="20"/>
                <w:szCs w:val="20"/>
              </w:rPr>
              <w:t>; l</w:t>
            </w:r>
            <w:r w:rsidRPr="00E519A0">
              <w:rPr>
                <w:rFonts w:ascii="Arial" w:hAnsi="Arial" w:cs="Arial"/>
                <w:sz w:val="20"/>
                <w:szCs w:val="20"/>
              </w:rPr>
              <w:t>ethal strike index value</w:t>
            </w:r>
          </w:p>
        </w:tc>
      </w:tr>
      <w:tr w:rsidR="003C4C74" w:rsidRPr="004A00B7" w14:paraId="13D750FD" w14:textId="77777777" w:rsidTr="002B513A">
        <w:trPr>
          <w:trHeight w:val="290"/>
        </w:trPr>
        <w:tc>
          <w:tcPr>
            <w:tcW w:w="2381" w:type="dxa"/>
            <w:vMerge/>
            <w:hideMark/>
          </w:tcPr>
          <w:p w14:paraId="4D492EF3" w14:textId="77777777" w:rsidR="003C4C74" w:rsidRPr="00E519A0" w:rsidRDefault="003C4C74" w:rsidP="00D0482F">
            <w:pPr>
              <w:jc w:val="left"/>
              <w:rPr>
                <w:rFonts w:ascii="Arial" w:hAnsi="Arial" w:cs="Arial"/>
                <w:sz w:val="20"/>
                <w:szCs w:val="20"/>
              </w:rPr>
            </w:pPr>
          </w:p>
        </w:tc>
        <w:tc>
          <w:tcPr>
            <w:tcW w:w="2404" w:type="dxa"/>
            <w:vMerge/>
            <w:hideMark/>
          </w:tcPr>
          <w:p w14:paraId="0B9AEC09" w14:textId="77777777" w:rsidR="003C4C74" w:rsidRPr="00E519A0" w:rsidRDefault="003C4C74" w:rsidP="00D0482F">
            <w:pPr>
              <w:jc w:val="left"/>
              <w:rPr>
                <w:rFonts w:ascii="Arial" w:hAnsi="Arial" w:cs="Arial"/>
                <w:sz w:val="20"/>
                <w:szCs w:val="20"/>
              </w:rPr>
            </w:pPr>
          </w:p>
        </w:tc>
        <w:tc>
          <w:tcPr>
            <w:tcW w:w="5133" w:type="dxa"/>
            <w:noWrap/>
            <w:hideMark/>
          </w:tcPr>
          <w:p w14:paraId="515DBAE2" w14:textId="77777777" w:rsidR="003C4C74" w:rsidRPr="00E519A0" w:rsidRDefault="003C4C74" w:rsidP="005341CF">
            <w:pPr>
              <w:rPr>
                <w:rFonts w:ascii="Arial" w:hAnsi="Arial" w:cs="Arial"/>
                <w:sz w:val="20"/>
                <w:szCs w:val="20"/>
              </w:rPr>
            </w:pPr>
            <w:r w:rsidRPr="00E519A0">
              <w:rPr>
                <w:rFonts w:ascii="Arial" w:hAnsi="Arial" w:cs="Arial"/>
                <w:sz w:val="20"/>
                <w:szCs w:val="20"/>
              </w:rPr>
              <w:t>Bycatch risk assessment index value</w:t>
            </w:r>
          </w:p>
        </w:tc>
      </w:tr>
      <w:tr w:rsidR="003C4C74" w:rsidRPr="004A00B7" w14:paraId="2F86B823" w14:textId="77777777" w:rsidTr="002B513A">
        <w:trPr>
          <w:trHeight w:val="290"/>
        </w:trPr>
        <w:tc>
          <w:tcPr>
            <w:tcW w:w="2381" w:type="dxa"/>
            <w:vMerge/>
            <w:hideMark/>
          </w:tcPr>
          <w:p w14:paraId="464AA811" w14:textId="77777777" w:rsidR="003C4C74" w:rsidRPr="00E519A0" w:rsidRDefault="003C4C74" w:rsidP="00D0482F">
            <w:pPr>
              <w:jc w:val="left"/>
              <w:rPr>
                <w:rFonts w:ascii="Arial" w:hAnsi="Arial" w:cs="Arial"/>
                <w:sz w:val="20"/>
                <w:szCs w:val="20"/>
              </w:rPr>
            </w:pPr>
          </w:p>
        </w:tc>
        <w:tc>
          <w:tcPr>
            <w:tcW w:w="2404" w:type="dxa"/>
            <w:vMerge/>
            <w:hideMark/>
          </w:tcPr>
          <w:p w14:paraId="391E69D2" w14:textId="77777777" w:rsidR="003C4C74" w:rsidRPr="00E519A0" w:rsidRDefault="003C4C74" w:rsidP="00D0482F">
            <w:pPr>
              <w:jc w:val="left"/>
              <w:rPr>
                <w:rFonts w:ascii="Arial" w:hAnsi="Arial" w:cs="Arial"/>
                <w:sz w:val="20"/>
                <w:szCs w:val="20"/>
              </w:rPr>
            </w:pPr>
          </w:p>
        </w:tc>
        <w:tc>
          <w:tcPr>
            <w:tcW w:w="5133" w:type="dxa"/>
            <w:noWrap/>
            <w:hideMark/>
          </w:tcPr>
          <w:p w14:paraId="5ECE685E" w14:textId="77777777" w:rsidR="003C4C74" w:rsidRPr="00E519A0" w:rsidRDefault="003C4C74" w:rsidP="005341CF">
            <w:pPr>
              <w:rPr>
                <w:rFonts w:ascii="Arial" w:hAnsi="Arial" w:cs="Arial"/>
                <w:sz w:val="20"/>
                <w:szCs w:val="20"/>
              </w:rPr>
            </w:pPr>
            <w:r w:rsidRPr="00E519A0">
              <w:rPr>
                <w:rFonts w:ascii="Arial" w:hAnsi="Arial" w:cs="Arial"/>
                <w:sz w:val="20"/>
                <w:szCs w:val="20"/>
              </w:rPr>
              <w:t>Noise thresholds in critical habitat</w:t>
            </w:r>
          </w:p>
        </w:tc>
      </w:tr>
      <w:tr w:rsidR="003C4C74" w:rsidRPr="004A00B7" w14:paraId="64B8FDFC" w14:textId="77777777" w:rsidTr="002B513A">
        <w:trPr>
          <w:trHeight w:val="290"/>
        </w:trPr>
        <w:tc>
          <w:tcPr>
            <w:tcW w:w="2381" w:type="dxa"/>
            <w:vMerge/>
            <w:hideMark/>
          </w:tcPr>
          <w:p w14:paraId="5E52F652" w14:textId="77777777" w:rsidR="003C4C74" w:rsidRPr="00E519A0" w:rsidRDefault="003C4C74" w:rsidP="00D0482F">
            <w:pPr>
              <w:jc w:val="left"/>
              <w:rPr>
                <w:rFonts w:ascii="Arial" w:hAnsi="Arial" w:cs="Arial"/>
                <w:sz w:val="20"/>
                <w:szCs w:val="20"/>
              </w:rPr>
            </w:pPr>
          </w:p>
        </w:tc>
        <w:tc>
          <w:tcPr>
            <w:tcW w:w="2404" w:type="dxa"/>
            <w:noWrap/>
            <w:hideMark/>
          </w:tcPr>
          <w:p w14:paraId="2FC09F4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Various</w:t>
            </w:r>
          </w:p>
        </w:tc>
        <w:tc>
          <w:tcPr>
            <w:tcW w:w="5133" w:type="dxa"/>
            <w:noWrap/>
            <w:hideMark/>
          </w:tcPr>
          <w:p w14:paraId="0BAC1BF3" w14:textId="77777777" w:rsidR="003C4C74" w:rsidRPr="00E519A0" w:rsidRDefault="003C4C74" w:rsidP="005341CF">
            <w:pPr>
              <w:rPr>
                <w:rFonts w:ascii="Arial" w:hAnsi="Arial" w:cs="Arial"/>
                <w:sz w:val="20"/>
                <w:szCs w:val="20"/>
              </w:rPr>
            </w:pPr>
            <w:r w:rsidRPr="00E519A0">
              <w:rPr>
                <w:rFonts w:ascii="Arial" w:hAnsi="Arial" w:cs="Arial"/>
                <w:sz w:val="20"/>
                <w:szCs w:val="20"/>
              </w:rPr>
              <w:t>Mapping of other industrial activities</w:t>
            </w:r>
          </w:p>
        </w:tc>
      </w:tr>
      <w:tr w:rsidR="003C4C74" w:rsidRPr="004A00B7" w14:paraId="47B0BE48" w14:textId="77777777" w:rsidTr="002B513A">
        <w:trPr>
          <w:trHeight w:val="290"/>
        </w:trPr>
        <w:tc>
          <w:tcPr>
            <w:tcW w:w="2381" w:type="dxa"/>
            <w:vMerge w:val="restart"/>
            <w:noWrap/>
            <w:hideMark/>
          </w:tcPr>
          <w:p w14:paraId="27F49C0B"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Management measures</w:t>
            </w:r>
          </w:p>
        </w:tc>
        <w:tc>
          <w:tcPr>
            <w:tcW w:w="2404" w:type="dxa"/>
            <w:vMerge w:val="restart"/>
            <w:noWrap/>
            <w:hideMark/>
          </w:tcPr>
          <w:p w14:paraId="6E131042"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GIS and statistical analysis</w:t>
            </w:r>
          </w:p>
        </w:tc>
        <w:tc>
          <w:tcPr>
            <w:tcW w:w="5133" w:type="dxa"/>
            <w:noWrap/>
            <w:hideMark/>
          </w:tcPr>
          <w:p w14:paraId="6C63B201" w14:textId="77777777" w:rsidR="003C4C74" w:rsidRPr="00E519A0" w:rsidRDefault="003C4C74" w:rsidP="005341CF">
            <w:pPr>
              <w:rPr>
                <w:rFonts w:ascii="Arial" w:hAnsi="Arial" w:cs="Arial"/>
                <w:sz w:val="20"/>
                <w:szCs w:val="20"/>
              </w:rPr>
            </w:pPr>
            <w:r w:rsidRPr="00E519A0">
              <w:rPr>
                <w:rFonts w:ascii="Arial" w:hAnsi="Arial" w:cs="Arial"/>
                <w:sz w:val="20"/>
                <w:szCs w:val="20"/>
              </w:rPr>
              <w:t>Area designated for special planning zone/coastal zone management</w:t>
            </w:r>
          </w:p>
        </w:tc>
      </w:tr>
      <w:tr w:rsidR="003C4C74" w:rsidRPr="004A00B7" w14:paraId="7037F651" w14:textId="77777777" w:rsidTr="002B513A">
        <w:trPr>
          <w:trHeight w:val="290"/>
        </w:trPr>
        <w:tc>
          <w:tcPr>
            <w:tcW w:w="2381" w:type="dxa"/>
            <w:vMerge/>
            <w:hideMark/>
          </w:tcPr>
          <w:p w14:paraId="6280BBFA" w14:textId="77777777" w:rsidR="003C4C74" w:rsidRPr="00E519A0" w:rsidRDefault="003C4C74" w:rsidP="00D0482F">
            <w:pPr>
              <w:jc w:val="left"/>
              <w:rPr>
                <w:rFonts w:ascii="Arial" w:hAnsi="Arial" w:cs="Arial"/>
                <w:sz w:val="20"/>
                <w:szCs w:val="20"/>
              </w:rPr>
            </w:pPr>
          </w:p>
        </w:tc>
        <w:tc>
          <w:tcPr>
            <w:tcW w:w="2404" w:type="dxa"/>
            <w:vMerge/>
            <w:hideMark/>
          </w:tcPr>
          <w:p w14:paraId="7FB84E44" w14:textId="77777777" w:rsidR="003C4C74" w:rsidRPr="00E519A0" w:rsidRDefault="003C4C74" w:rsidP="00D0482F">
            <w:pPr>
              <w:jc w:val="left"/>
              <w:rPr>
                <w:rFonts w:ascii="Arial" w:hAnsi="Arial" w:cs="Arial"/>
                <w:sz w:val="20"/>
                <w:szCs w:val="20"/>
              </w:rPr>
            </w:pPr>
          </w:p>
        </w:tc>
        <w:tc>
          <w:tcPr>
            <w:tcW w:w="5133" w:type="dxa"/>
            <w:noWrap/>
            <w:hideMark/>
          </w:tcPr>
          <w:p w14:paraId="5C9F8ED9" w14:textId="77777777" w:rsidR="003C4C74" w:rsidRPr="00E519A0" w:rsidRDefault="003C4C74" w:rsidP="005341CF">
            <w:pPr>
              <w:rPr>
                <w:rFonts w:ascii="Arial" w:hAnsi="Arial" w:cs="Arial"/>
                <w:sz w:val="20"/>
                <w:szCs w:val="20"/>
              </w:rPr>
            </w:pPr>
            <w:r w:rsidRPr="00E519A0">
              <w:rPr>
                <w:rFonts w:ascii="Arial" w:hAnsi="Arial" w:cs="Arial"/>
                <w:sz w:val="20"/>
                <w:szCs w:val="20"/>
              </w:rPr>
              <w:t>Area designated for restricted net fishing activity</w:t>
            </w:r>
          </w:p>
        </w:tc>
      </w:tr>
      <w:tr w:rsidR="003C4C74" w:rsidRPr="004A00B7" w14:paraId="5EC6C53C" w14:textId="77777777" w:rsidTr="002B513A">
        <w:trPr>
          <w:trHeight w:val="290"/>
        </w:trPr>
        <w:tc>
          <w:tcPr>
            <w:tcW w:w="2381" w:type="dxa"/>
            <w:vMerge/>
            <w:hideMark/>
          </w:tcPr>
          <w:p w14:paraId="2DF17950" w14:textId="77777777" w:rsidR="003C4C74" w:rsidRPr="00E519A0" w:rsidRDefault="003C4C74" w:rsidP="00D0482F">
            <w:pPr>
              <w:jc w:val="left"/>
              <w:rPr>
                <w:rFonts w:ascii="Arial" w:hAnsi="Arial" w:cs="Arial"/>
                <w:sz w:val="20"/>
                <w:szCs w:val="20"/>
              </w:rPr>
            </w:pPr>
          </w:p>
        </w:tc>
        <w:tc>
          <w:tcPr>
            <w:tcW w:w="2404" w:type="dxa"/>
            <w:vMerge/>
            <w:hideMark/>
          </w:tcPr>
          <w:p w14:paraId="23C7BD84" w14:textId="77777777" w:rsidR="003C4C74" w:rsidRPr="00E519A0" w:rsidRDefault="003C4C74" w:rsidP="00D0482F">
            <w:pPr>
              <w:jc w:val="left"/>
              <w:rPr>
                <w:rFonts w:ascii="Arial" w:hAnsi="Arial" w:cs="Arial"/>
                <w:sz w:val="20"/>
                <w:szCs w:val="20"/>
              </w:rPr>
            </w:pPr>
          </w:p>
        </w:tc>
        <w:tc>
          <w:tcPr>
            <w:tcW w:w="5133" w:type="dxa"/>
            <w:noWrap/>
            <w:hideMark/>
          </w:tcPr>
          <w:p w14:paraId="40BE476C" w14:textId="77777777" w:rsidR="003C4C74" w:rsidRPr="00E519A0" w:rsidRDefault="003C4C74" w:rsidP="005341CF">
            <w:pPr>
              <w:rPr>
                <w:rFonts w:ascii="Arial" w:hAnsi="Arial" w:cs="Arial"/>
                <w:sz w:val="20"/>
                <w:szCs w:val="20"/>
              </w:rPr>
            </w:pPr>
            <w:r w:rsidRPr="00E519A0">
              <w:rPr>
                <w:rFonts w:ascii="Arial" w:hAnsi="Arial" w:cs="Arial"/>
                <w:sz w:val="20"/>
                <w:szCs w:val="20"/>
              </w:rPr>
              <w:t>Area designated for vessel speed reduction</w:t>
            </w:r>
          </w:p>
        </w:tc>
      </w:tr>
      <w:tr w:rsidR="003C4C74" w:rsidRPr="004A00B7" w14:paraId="33748426" w14:textId="77777777" w:rsidTr="002B513A">
        <w:trPr>
          <w:trHeight w:val="290"/>
        </w:trPr>
        <w:tc>
          <w:tcPr>
            <w:tcW w:w="2381" w:type="dxa"/>
            <w:vMerge/>
            <w:hideMark/>
          </w:tcPr>
          <w:p w14:paraId="0A89882F" w14:textId="77777777" w:rsidR="003C4C74" w:rsidRPr="00E519A0" w:rsidRDefault="003C4C74" w:rsidP="00D0482F">
            <w:pPr>
              <w:jc w:val="left"/>
              <w:rPr>
                <w:rFonts w:ascii="Arial" w:hAnsi="Arial" w:cs="Arial"/>
                <w:sz w:val="20"/>
                <w:szCs w:val="20"/>
              </w:rPr>
            </w:pPr>
          </w:p>
        </w:tc>
        <w:tc>
          <w:tcPr>
            <w:tcW w:w="2404" w:type="dxa"/>
            <w:vMerge/>
            <w:hideMark/>
          </w:tcPr>
          <w:p w14:paraId="593A3070" w14:textId="77777777" w:rsidR="003C4C74" w:rsidRPr="00E519A0" w:rsidRDefault="003C4C74" w:rsidP="00D0482F">
            <w:pPr>
              <w:jc w:val="left"/>
              <w:rPr>
                <w:rFonts w:ascii="Arial" w:hAnsi="Arial" w:cs="Arial"/>
                <w:sz w:val="20"/>
                <w:szCs w:val="20"/>
              </w:rPr>
            </w:pPr>
          </w:p>
        </w:tc>
        <w:tc>
          <w:tcPr>
            <w:tcW w:w="5133" w:type="dxa"/>
            <w:noWrap/>
            <w:hideMark/>
          </w:tcPr>
          <w:p w14:paraId="28612FD3" w14:textId="77777777" w:rsidR="003C4C74" w:rsidRPr="00E519A0" w:rsidRDefault="003C4C74" w:rsidP="005341CF">
            <w:pPr>
              <w:rPr>
                <w:rFonts w:ascii="Arial" w:hAnsi="Arial" w:cs="Arial"/>
                <w:sz w:val="20"/>
                <w:szCs w:val="20"/>
              </w:rPr>
            </w:pPr>
            <w:r w:rsidRPr="00E519A0">
              <w:rPr>
                <w:rFonts w:ascii="Arial" w:hAnsi="Arial" w:cs="Arial"/>
                <w:sz w:val="20"/>
                <w:szCs w:val="20"/>
              </w:rPr>
              <w:t>Proportion of licensed &amp; accredited whale watch tour operators</w:t>
            </w:r>
          </w:p>
        </w:tc>
      </w:tr>
      <w:tr w:rsidR="003C4C74" w:rsidRPr="004A00B7" w14:paraId="7BC77066" w14:textId="77777777" w:rsidTr="002B513A">
        <w:trPr>
          <w:trHeight w:val="290"/>
        </w:trPr>
        <w:tc>
          <w:tcPr>
            <w:tcW w:w="2381" w:type="dxa"/>
            <w:vMerge w:val="restart"/>
            <w:noWrap/>
            <w:hideMark/>
          </w:tcPr>
          <w:p w14:paraId="17FE7F1F"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Coordination of strategy</w:t>
            </w:r>
          </w:p>
        </w:tc>
        <w:tc>
          <w:tcPr>
            <w:tcW w:w="2404" w:type="dxa"/>
            <w:vMerge w:val="restart"/>
            <w:noWrap/>
            <w:hideMark/>
          </w:tcPr>
          <w:p w14:paraId="195F8F85"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Strategy metrics</w:t>
            </w:r>
          </w:p>
        </w:tc>
        <w:tc>
          <w:tcPr>
            <w:tcW w:w="5133" w:type="dxa"/>
            <w:noWrap/>
            <w:hideMark/>
          </w:tcPr>
          <w:p w14:paraId="0211B132" w14:textId="69F55A55" w:rsidR="003C4C74" w:rsidRPr="00E519A0" w:rsidRDefault="00DC7296" w:rsidP="005341CF">
            <w:pPr>
              <w:rPr>
                <w:rFonts w:ascii="Arial" w:hAnsi="Arial" w:cs="Arial"/>
                <w:sz w:val="20"/>
                <w:szCs w:val="20"/>
              </w:rPr>
            </w:pPr>
            <w:r w:rsidRPr="00E519A0">
              <w:rPr>
                <w:rFonts w:ascii="Arial" w:hAnsi="Arial" w:cs="Arial"/>
                <w:color w:val="000000" w:themeColor="text1"/>
                <w:sz w:val="20"/>
                <w:szCs w:val="20"/>
              </w:rPr>
              <w:t>Number of</w:t>
            </w:r>
            <w:r w:rsidR="003C4C74" w:rsidRPr="00D0482F">
              <w:rPr>
                <w:rFonts w:ascii="Arial" w:hAnsi="Arial" w:cs="Arial"/>
                <w:color w:val="000000" w:themeColor="text1"/>
                <w:sz w:val="20"/>
                <w:szCs w:val="20"/>
              </w:rPr>
              <w:t xml:space="preserve"> steering group</w:t>
            </w:r>
            <w:r w:rsidR="003C4C74" w:rsidRPr="00E519A0">
              <w:rPr>
                <w:rFonts w:ascii="Arial" w:hAnsi="Arial" w:cs="Arial"/>
                <w:sz w:val="20"/>
                <w:szCs w:val="20"/>
              </w:rPr>
              <w:t>, technical and industry meetings</w:t>
            </w:r>
          </w:p>
        </w:tc>
      </w:tr>
      <w:tr w:rsidR="003C4C74" w:rsidRPr="004A00B7" w14:paraId="39FE3CCE" w14:textId="77777777" w:rsidTr="002B513A">
        <w:trPr>
          <w:trHeight w:val="290"/>
        </w:trPr>
        <w:tc>
          <w:tcPr>
            <w:tcW w:w="2381" w:type="dxa"/>
            <w:vMerge/>
            <w:hideMark/>
          </w:tcPr>
          <w:p w14:paraId="2D3003D3" w14:textId="77777777" w:rsidR="003C4C74" w:rsidRPr="00E519A0" w:rsidRDefault="003C4C74" w:rsidP="00D0482F">
            <w:pPr>
              <w:jc w:val="left"/>
              <w:rPr>
                <w:rFonts w:ascii="Arial" w:hAnsi="Arial" w:cs="Arial"/>
                <w:sz w:val="20"/>
                <w:szCs w:val="20"/>
              </w:rPr>
            </w:pPr>
          </w:p>
        </w:tc>
        <w:tc>
          <w:tcPr>
            <w:tcW w:w="2404" w:type="dxa"/>
            <w:vMerge/>
            <w:hideMark/>
          </w:tcPr>
          <w:p w14:paraId="260F8F7E" w14:textId="77777777" w:rsidR="003C4C74" w:rsidRPr="00E519A0" w:rsidRDefault="003C4C74" w:rsidP="00D0482F">
            <w:pPr>
              <w:jc w:val="left"/>
              <w:rPr>
                <w:rFonts w:ascii="Arial" w:hAnsi="Arial" w:cs="Arial"/>
                <w:sz w:val="20"/>
                <w:szCs w:val="20"/>
              </w:rPr>
            </w:pPr>
          </w:p>
        </w:tc>
        <w:tc>
          <w:tcPr>
            <w:tcW w:w="5133" w:type="dxa"/>
            <w:noWrap/>
            <w:hideMark/>
          </w:tcPr>
          <w:p w14:paraId="3E00A672" w14:textId="77777777" w:rsidR="003C4C74" w:rsidRPr="00E519A0" w:rsidRDefault="003C4C74" w:rsidP="005341CF">
            <w:pPr>
              <w:rPr>
                <w:rFonts w:ascii="Arial" w:hAnsi="Arial" w:cs="Arial"/>
                <w:sz w:val="20"/>
                <w:szCs w:val="20"/>
              </w:rPr>
            </w:pPr>
            <w:r w:rsidRPr="00E519A0">
              <w:rPr>
                <w:rFonts w:ascii="Arial" w:hAnsi="Arial" w:cs="Arial"/>
                <w:sz w:val="20"/>
                <w:szCs w:val="20"/>
              </w:rPr>
              <w:t>Number of adopted regional, national and local mitigation plans</w:t>
            </w:r>
          </w:p>
        </w:tc>
      </w:tr>
      <w:tr w:rsidR="003C4C74" w:rsidRPr="004A00B7" w14:paraId="7C646BB2" w14:textId="77777777" w:rsidTr="002B513A">
        <w:trPr>
          <w:trHeight w:val="290"/>
        </w:trPr>
        <w:tc>
          <w:tcPr>
            <w:tcW w:w="2381" w:type="dxa"/>
            <w:vMerge/>
            <w:hideMark/>
          </w:tcPr>
          <w:p w14:paraId="696F790F" w14:textId="77777777" w:rsidR="003C4C74" w:rsidRPr="00E519A0" w:rsidRDefault="003C4C74" w:rsidP="00D0482F">
            <w:pPr>
              <w:jc w:val="left"/>
              <w:rPr>
                <w:rFonts w:ascii="Arial" w:hAnsi="Arial" w:cs="Arial"/>
                <w:sz w:val="20"/>
                <w:szCs w:val="20"/>
              </w:rPr>
            </w:pPr>
          </w:p>
        </w:tc>
        <w:tc>
          <w:tcPr>
            <w:tcW w:w="2404" w:type="dxa"/>
            <w:vMerge/>
            <w:hideMark/>
          </w:tcPr>
          <w:p w14:paraId="74842690" w14:textId="77777777" w:rsidR="003C4C74" w:rsidRPr="00E519A0" w:rsidRDefault="003C4C74" w:rsidP="00D0482F">
            <w:pPr>
              <w:jc w:val="left"/>
              <w:rPr>
                <w:rFonts w:ascii="Arial" w:hAnsi="Arial" w:cs="Arial"/>
                <w:sz w:val="20"/>
                <w:szCs w:val="20"/>
              </w:rPr>
            </w:pPr>
          </w:p>
        </w:tc>
        <w:tc>
          <w:tcPr>
            <w:tcW w:w="5133" w:type="dxa"/>
            <w:noWrap/>
            <w:hideMark/>
          </w:tcPr>
          <w:p w14:paraId="0CC854A8" w14:textId="11C2CF4A" w:rsidR="003C4C74" w:rsidRPr="00E519A0" w:rsidRDefault="003C4C74" w:rsidP="005341CF">
            <w:pPr>
              <w:rPr>
                <w:rFonts w:ascii="Arial" w:hAnsi="Arial" w:cs="Arial"/>
                <w:sz w:val="20"/>
                <w:szCs w:val="20"/>
              </w:rPr>
            </w:pPr>
            <w:r w:rsidRPr="00E519A0">
              <w:rPr>
                <w:rFonts w:ascii="Arial" w:hAnsi="Arial" w:cs="Arial"/>
                <w:sz w:val="20"/>
                <w:szCs w:val="20"/>
              </w:rPr>
              <w:t>Financial fundraising targets</w:t>
            </w:r>
          </w:p>
        </w:tc>
      </w:tr>
      <w:tr w:rsidR="003C4C74" w:rsidRPr="004A00B7" w14:paraId="6CD84209" w14:textId="77777777" w:rsidTr="002B513A">
        <w:trPr>
          <w:trHeight w:val="290"/>
        </w:trPr>
        <w:tc>
          <w:tcPr>
            <w:tcW w:w="2381" w:type="dxa"/>
            <w:vMerge/>
            <w:hideMark/>
          </w:tcPr>
          <w:p w14:paraId="3384947C" w14:textId="77777777" w:rsidR="003C4C74" w:rsidRPr="00E519A0" w:rsidRDefault="003C4C74" w:rsidP="00D0482F">
            <w:pPr>
              <w:jc w:val="left"/>
              <w:rPr>
                <w:rFonts w:ascii="Arial" w:hAnsi="Arial" w:cs="Arial"/>
                <w:sz w:val="20"/>
                <w:szCs w:val="20"/>
              </w:rPr>
            </w:pPr>
          </w:p>
        </w:tc>
        <w:tc>
          <w:tcPr>
            <w:tcW w:w="2404" w:type="dxa"/>
            <w:vMerge/>
            <w:hideMark/>
          </w:tcPr>
          <w:p w14:paraId="0041269A" w14:textId="77777777" w:rsidR="003C4C74" w:rsidRPr="00E519A0" w:rsidRDefault="003C4C74" w:rsidP="00D0482F">
            <w:pPr>
              <w:jc w:val="left"/>
              <w:rPr>
                <w:rFonts w:ascii="Arial" w:hAnsi="Arial" w:cs="Arial"/>
                <w:sz w:val="20"/>
                <w:szCs w:val="20"/>
              </w:rPr>
            </w:pPr>
          </w:p>
        </w:tc>
        <w:tc>
          <w:tcPr>
            <w:tcW w:w="5133" w:type="dxa"/>
            <w:noWrap/>
            <w:hideMark/>
          </w:tcPr>
          <w:p w14:paraId="5E729558" w14:textId="77777777" w:rsidR="003C4C74" w:rsidRPr="00E519A0" w:rsidRDefault="003C4C74" w:rsidP="005341CF">
            <w:pPr>
              <w:rPr>
                <w:rFonts w:ascii="Arial" w:hAnsi="Arial" w:cs="Arial"/>
                <w:sz w:val="20"/>
                <w:szCs w:val="20"/>
              </w:rPr>
            </w:pPr>
            <w:r w:rsidRPr="00E519A0">
              <w:rPr>
                <w:rFonts w:ascii="Arial" w:hAnsi="Arial" w:cs="Arial"/>
                <w:sz w:val="20"/>
                <w:szCs w:val="20"/>
              </w:rPr>
              <w:t>Financial budget auditing</w:t>
            </w:r>
          </w:p>
        </w:tc>
      </w:tr>
      <w:tr w:rsidR="003C4C74" w:rsidRPr="004A00B7" w14:paraId="1F697E04" w14:textId="77777777" w:rsidTr="002B513A">
        <w:trPr>
          <w:trHeight w:val="290"/>
        </w:trPr>
        <w:tc>
          <w:tcPr>
            <w:tcW w:w="2381" w:type="dxa"/>
            <w:vMerge w:val="restart"/>
            <w:noWrap/>
            <w:hideMark/>
          </w:tcPr>
          <w:p w14:paraId="3F6A3F2B"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Awareness raising</w:t>
            </w:r>
          </w:p>
        </w:tc>
        <w:tc>
          <w:tcPr>
            <w:tcW w:w="2404" w:type="dxa"/>
            <w:vMerge w:val="restart"/>
            <w:noWrap/>
            <w:hideMark/>
          </w:tcPr>
          <w:p w14:paraId="6A061DAD" w14:textId="77777777" w:rsidR="003C4C74" w:rsidRPr="00E519A0" w:rsidRDefault="003C4C74" w:rsidP="00D0482F">
            <w:pPr>
              <w:jc w:val="left"/>
              <w:rPr>
                <w:rFonts w:ascii="Arial" w:hAnsi="Arial" w:cs="Arial"/>
                <w:sz w:val="20"/>
                <w:szCs w:val="20"/>
              </w:rPr>
            </w:pPr>
            <w:r w:rsidRPr="00E519A0">
              <w:rPr>
                <w:rFonts w:ascii="Arial" w:hAnsi="Arial" w:cs="Arial"/>
                <w:sz w:val="20"/>
                <w:szCs w:val="20"/>
              </w:rPr>
              <w:t>Strategy metrics</w:t>
            </w:r>
          </w:p>
        </w:tc>
        <w:tc>
          <w:tcPr>
            <w:tcW w:w="5133" w:type="dxa"/>
            <w:noWrap/>
            <w:hideMark/>
          </w:tcPr>
          <w:p w14:paraId="07AD5383" w14:textId="569DBD7A" w:rsidR="003C4C74" w:rsidRPr="00E519A0" w:rsidRDefault="003C4C74" w:rsidP="005341CF">
            <w:pPr>
              <w:rPr>
                <w:rFonts w:ascii="Arial" w:hAnsi="Arial" w:cs="Arial"/>
                <w:sz w:val="20"/>
                <w:szCs w:val="20"/>
              </w:rPr>
            </w:pPr>
            <w:r w:rsidRPr="00E519A0">
              <w:rPr>
                <w:rFonts w:ascii="Arial" w:hAnsi="Arial" w:cs="Arial"/>
                <w:sz w:val="20"/>
                <w:szCs w:val="20"/>
              </w:rPr>
              <w:t>N</w:t>
            </w:r>
            <w:r w:rsidR="009A6040" w:rsidRPr="00E519A0">
              <w:rPr>
                <w:rFonts w:ascii="Arial" w:hAnsi="Arial" w:cs="Arial"/>
                <w:sz w:val="20"/>
                <w:szCs w:val="20"/>
              </w:rPr>
              <w:t>umber</w:t>
            </w:r>
            <w:r w:rsidRPr="00E519A0">
              <w:rPr>
                <w:rFonts w:ascii="Arial" w:hAnsi="Arial" w:cs="Arial"/>
                <w:sz w:val="20"/>
                <w:szCs w:val="20"/>
              </w:rPr>
              <w:t xml:space="preserve"> of posts and press releases</w:t>
            </w:r>
          </w:p>
        </w:tc>
      </w:tr>
      <w:tr w:rsidR="003C4C74" w:rsidRPr="004A00B7" w14:paraId="05534F53" w14:textId="77777777" w:rsidTr="002B513A">
        <w:trPr>
          <w:trHeight w:val="290"/>
        </w:trPr>
        <w:tc>
          <w:tcPr>
            <w:tcW w:w="2381" w:type="dxa"/>
            <w:vMerge/>
            <w:hideMark/>
          </w:tcPr>
          <w:p w14:paraId="2D14267D" w14:textId="77777777" w:rsidR="003C4C74" w:rsidRPr="00E519A0" w:rsidRDefault="003C4C74" w:rsidP="005341CF">
            <w:pPr>
              <w:rPr>
                <w:rFonts w:ascii="Arial" w:hAnsi="Arial" w:cs="Arial"/>
                <w:sz w:val="20"/>
                <w:szCs w:val="20"/>
              </w:rPr>
            </w:pPr>
          </w:p>
        </w:tc>
        <w:tc>
          <w:tcPr>
            <w:tcW w:w="2404" w:type="dxa"/>
            <w:vMerge/>
            <w:hideMark/>
          </w:tcPr>
          <w:p w14:paraId="79154460" w14:textId="77777777" w:rsidR="003C4C74" w:rsidRPr="00E519A0" w:rsidRDefault="003C4C74" w:rsidP="005341CF">
            <w:pPr>
              <w:rPr>
                <w:rFonts w:ascii="Arial" w:hAnsi="Arial" w:cs="Arial"/>
                <w:sz w:val="20"/>
                <w:szCs w:val="20"/>
              </w:rPr>
            </w:pPr>
          </w:p>
        </w:tc>
        <w:tc>
          <w:tcPr>
            <w:tcW w:w="5133" w:type="dxa"/>
            <w:noWrap/>
            <w:hideMark/>
          </w:tcPr>
          <w:p w14:paraId="3FED1534" w14:textId="77777777" w:rsidR="003C4C74" w:rsidRPr="00E519A0" w:rsidRDefault="003C4C74" w:rsidP="005341CF">
            <w:pPr>
              <w:rPr>
                <w:rFonts w:ascii="Arial" w:hAnsi="Arial" w:cs="Arial"/>
                <w:sz w:val="20"/>
                <w:szCs w:val="20"/>
              </w:rPr>
            </w:pPr>
            <w:r w:rsidRPr="00E519A0">
              <w:rPr>
                <w:rFonts w:ascii="Arial" w:hAnsi="Arial" w:cs="Arial"/>
                <w:sz w:val="20"/>
                <w:szCs w:val="20"/>
              </w:rPr>
              <w:t>Social media views</w:t>
            </w:r>
          </w:p>
        </w:tc>
      </w:tr>
      <w:tr w:rsidR="003C4C74" w:rsidRPr="004A00B7" w14:paraId="67AA2898" w14:textId="77777777" w:rsidTr="002B513A">
        <w:trPr>
          <w:trHeight w:val="290"/>
        </w:trPr>
        <w:tc>
          <w:tcPr>
            <w:tcW w:w="2381" w:type="dxa"/>
            <w:vMerge/>
            <w:hideMark/>
          </w:tcPr>
          <w:p w14:paraId="6816D80D" w14:textId="77777777" w:rsidR="003C4C74" w:rsidRPr="00E519A0" w:rsidRDefault="003C4C74" w:rsidP="005341CF">
            <w:pPr>
              <w:rPr>
                <w:rFonts w:ascii="Arial" w:hAnsi="Arial" w:cs="Arial"/>
                <w:sz w:val="20"/>
                <w:szCs w:val="20"/>
              </w:rPr>
            </w:pPr>
          </w:p>
        </w:tc>
        <w:tc>
          <w:tcPr>
            <w:tcW w:w="2404" w:type="dxa"/>
            <w:vMerge/>
            <w:hideMark/>
          </w:tcPr>
          <w:p w14:paraId="4F6B4DB4" w14:textId="77777777" w:rsidR="003C4C74" w:rsidRPr="00E519A0" w:rsidRDefault="003C4C74" w:rsidP="005341CF">
            <w:pPr>
              <w:rPr>
                <w:rFonts w:ascii="Arial" w:hAnsi="Arial" w:cs="Arial"/>
                <w:sz w:val="20"/>
                <w:szCs w:val="20"/>
              </w:rPr>
            </w:pPr>
          </w:p>
        </w:tc>
        <w:tc>
          <w:tcPr>
            <w:tcW w:w="5133" w:type="dxa"/>
            <w:noWrap/>
            <w:hideMark/>
          </w:tcPr>
          <w:p w14:paraId="6290CA34" w14:textId="3D0D9931" w:rsidR="003C4C74" w:rsidRPr="00E519A0" w:rsidRDefault="003C4C74" w:rsidP="005341CF">
            <w:pPr>
              <w:rPr>
                <w:rFonts w:ascii="Arial" w:hAnsi="Arial" w:cs="Arial"/>
                <w:sz w:val="20"/>
                <w:szCs w:val="20"/>
              </w:rPr>
            </w:pPr>
            <w:r w:rsidRPr="00E519A0">
              <w:rPr>
                <w:rFonts w:ascii="Arial" w:hAnsi="Arial" w:cs="Arial"/>
                <w:sz w:val="20"/>
                <w:szCs w:val="20"/>
              </w:rPr>
              <w:t>N</w:t>
            </w:r>
            <w:r w:rsidR="009A6040" w:rsidRPr="00E519A0">
              <w:rPr>
                <w:rFonts w:ascii="Arial" w:hAnsi="Arial" w:cs="Arial"/>
                <w:sz w:val="20"/>
                <w:szCs w:val="20"/>
              </w:rPr>
              <w:t>umber</w:t>
            </w:r>
            <w:r w:rsidRPr="00E519A0">
              <w:rPr>
                <w:rFonts w:ascii="Arial" w:hAnsi="Arial" w:cs="Arial"/>
                <w:sz w:val="20"/>
                <w:szCs w:val="20"/>
              </w:rPr>
              <w:t xml:space="preserve"> of industry stakeholders contacted and participating</w:t>
            </w:r>
          </w:p>
        </w:tc>
      </w:tr>
    </w:tbl>
    <w:p w14:paraId="05E44B27" w14:textId="77777777" w:rsidR="003C4C74" w:rsidRPr="00E519A0" w:rsidRDefault="003C4C74" w:rsidP="0055335F">
      <w:pPr>
        <w:rPr>
          <w:rFonts w:ascii="Arial" w:hAnsi="Arial" w:cs="Arial"/>
          <w:sz w:val="20"/>
          <w:szCs w:val="20"/>
        </w:rPr>
      </w:pPr>
    </w:p>
    <w:p w14:paraId="2223DB48" w14:textId="77777777" w:rsidR="003C4C74" w:rsidRPr="00E519A0" w:rsidRDefault="003C4C74">
      <w:pPr>
        <w:pStyle w:val="BodyText"/>
        <w:spacing w:before="142"/>
        <w:rPr>
          <w:rFonts w:ascii="Arial" w:hAnsi="Arial" w:cs="Arial"/>
          <w:b/>
          <w:i/>
        </w:rPr>
      </w:pPr>
    </w:p>
    <w:p w14:paraId="54A010E7" w14:textId="77777777" w:rsidR="003C4C74" w:rsidRPr="00E519A0" w:rsidRDefault="003C4C74">
      <w:pPr>
        <w:jc w:val="left"/>
        <w:rPr>
          <w:rFonts w:ascii="Arial" w:eastAsiaTheme="majorEastAsia" w:hAnsi="Arial" w:cs="Arial"/>
          <w:color w:val="1F3864" w:themeColor="accent1" w:themeShade="80"/>
          <w:sz w:val="36"/>
          <w:szCs w:val="36"/>
        </w:rPr>
      </w:pPr>
      <w:r w:rsidRPr="00E519A0">
        <w:rPr>
          <w:rFonts w:ascii="Arial" w:hAnsi="Arial" w:cs="Arial"/>
        </w:rPr>
        <w:br w:type="page"/>
      </w:r>
    </w:p>
    <w:p w14:paraId="5AB165BF" w14:textId="13B356DB" w:rsidR="003C4C74" w:rsidRDefault="002D5D56" w:rsidP="002D5D56">
      <w:pPr>
        <w:pStyle w:val="Heading1"/>
        <w:numPr>
          <w:ilvl w:val="0"/>
          <w:numId w:val="6"/>
        </w:numPr>
        <w:spacing w:before="0" w:after="0"/>
        <w:ind w:left="567" w:hanging="567"/>
        <w:rPr>
          <w:rFonts w:ascii="Arial" w:hAnsi="Arial" w:cs="Arial"/>
          <w:color w:val="auto"/>
          <w:sz w:val="22"/>
          <w:szCs w:val="22"/>
        </w:rPr>
      </w:pPr>
      <w:bookmarkStart w:id="44" w:name="_Toc208484340"/>
      <w:r w:rsidRPr="002D5D56">
        <w:rPr>
          <w:rFonts w:ascii="Arial" w:hAnsi="Arial" w:cs="Arial"/>
          <w:color w:val="auto"/>
          <w:sz w:val="22"/>
          <w:szCs w:val="22"/>
        </w:rPr>
        <w:lastRenderedPageBreak/>
        <w:t>ACTIONS</w:t>
      </w:r>
      <w:bookmarkEnd w:id="44"/>
    </w:p>
    <w:p w14:paraId="0366A6AD" w14:textId="77777777" w:rsidR="002D5D56" w:rsidRPr="002D5D56" w:rsidRDefault="002D5D56" w:rsidP="002D5D56">
      <w:pPr>
        <w:rPr>
          <w:rFonts w:ascii="Arial" w:hAnsi="Arial" w:cs="Arial"/>
        </w:rPr>
      </w:pPr>
    </w:p>
    <w:p w14:paraId="62993F34" w14:textId="427E6203" w:rsidR="003C4C74" w:rsidRDefault="003C4C74" w:rsidP="002D5D56">
      <w:pPr>
        <w:pStyle w:val="Heading2"/>
        <w:numPr>
          <w:ilvl w:val="1"/>
          <w:numId w:val="17"/>
        </w:numPr>
        <w:spacing w:before="0"/>
        <w:ind w:hanging="549"/>
        <w:rPr>
          <w:rFonts w:ascii="Arial" w:hAnsi="Arial" w:cs="Arial"/>
          <w:color w:val="auto"/>
          <w:spacing w:val="-2"/>
          <w:sz w:val="22"/>
          <w:szCs w:val="22"/>
        </w:rPr>
      </w:pPr>
      <w:bookmarkStart w:id="45" w:name="_Toc208484341"/>
      <w:r w:rsidRPr="002D5D56">
        <w:rPr>
          <w:rFonts w:ascii="Arial" w:hAnsi="Arial" w:cs="Arial"/>
          <w:color w:val="auto"/>
          <w:sz w:val="22"/>
          <w:szCs w:val="22"/>
        </w:rPr>
        <w:t>Summary</w:t>
      </w:r>
      <w:r w:rsidRPr="002D5D56">
        <w:rPr>
          <w:rFonts w:ascii="Arial" w:hAnsi="Arial" w:cs="Arial"/>
          <w:color w:val="auto"/>
          <w:spacing w:val="-8"/>
          <w:sz w:val="22"/>
          <w:szCs w:val="22"/>
        </w:rPr>
        <w:t xml:space="preserve"> </w:t>
      </w:r>
      <w:r w:rsidRPr="002D5D56">
        <w:rPr>
          <w:rFonts w:ascii="Arial" w:hAnsi="Arial" w:cs="Arial"/>
          <w:color w:val="auto"/>
          <w:sz w:val="22"/>
          <w:szCs w:val="22"/>
        </w:rPr>
        <w:t>and</w:t>
      </w:r>
      <w:r w:rsidRPr="002D5D56">
        <w:rPr>
          <w:rFonts w:ascii="Arial" w:hAnsi="Arial" w:cs="Arial"/>
          <w:color w:val="auto"/>
          <w:spacing w:val="-7"/>
          <w:sz w:val="22"/>
          <w:szCs w:val="22"/>
        </w:rPr>
        <w:t xml:space="preserve"> </w:t>
      </w:r>
      <w:r w:rsidR="00DA7640" w:rsidRPr="002D5D56">
        <w:rPr>
          <w:rFonts w:ascii="Arial" w:hAnsi="Arial" w:cs="Arial"/>
          <w:color w:val="auto"/>
          <w:sz w:val="22"/>
          <w:szCs w:val="22"/>
        </w:rPr>
        <w:t>i</w:t>
      </w:r>
      <w:r w:rsidRPr="002D5D56">
        <w:rPr>
          <w:rFonts w:ascii="Arial" w:hAnsi="Arial" w:cs="Arial"/>
          <w:color w:val="auto"/>
          <w:sz w:val="22"/>
          <w:szCs w:val="22"/>
        </w:rPr>
        <w:t>mplementation</w:t>
      </w:r>
      <w:r w:rsidRPr="002D5D56">
        <w:rPr>
          <w:rFonts w:ascii="Arial" w:hAnsi="Arial" w:cs="Arial"/>
          <w:color w:val="auto"/>
          <w:spacing w:val="-8"/>
          <w:sz w:val="22"/>
          <w:szCs w:val="22"/>
        </w:rPr>
        <w:t xml:space="preserve"> </w:t>
      </w:r>
      <w:r w:rsidRPr="002D5D56">
        <w:rPr>
          <w:rFonts w:ascii="Arial" w:hAnsi="Arial" w:cs="Arial"/>
          <w:color w:val="auto"/>
          <w:sz w:val="22"/>
          <w:szCs w:val="22"/>
        </w:rPr>
        <w:t>of</w:t>
      </w:r>
      <w:r w:rsidRPr="002D5D56">
        <w:rPr>
          <w:rFonts w:ascii="Arial" w:hAnsi="Arial" w:cs="Arial"/>
          <w:color w:val="auto"/>
          <w:spacing w:val="-7"/>
          <w:sz w:val="22"/>
          <w:szCs w:val="22"/>
        </w:rPr>
        <w:t xml:space="preserve"> </w:t>
      </w:r>
      <w:r w:rsidR="00DA7640" w:rsidRPr="002D5D56">
        <w:rPr>
          <w:rFonts w:ascii="Arial" w:hAnsi="Arial" w:cs="Arial"/>
          <w:color w:val="auto"/>
          <w:spacing w:val="-2"/>
          <w:sz w:val="22"/>
          <w:szCs w:val="22"/>
        </w:rPr>
        <w:t>a</w:t>
      </w:r>
      <w:r w:rsidRPr="002D5D56">
        <w:rPr>
          <w:rFonts w:ascii="Arial" w:hAnsi="Arial" w:cs="Arial"/>
          <w:color w:val="auto"/>
          <w:spacing w:val="-2"/>
          <w:sz w:val="22"/>
          <w:szCs w:val="22"/>
        </w:rPr>
        <w:t>ctions</w:t>
      </w:r>
      <w:bookmarkEnd w:id="45"/>
    </w:p>
    <w:p w14:paraId="4BCED2B3" w14:textId="77777777" w:rsidR="002D5D56" w:rsidRPr="002D5D56" w:rsidRDefault="002D5D56" w:rsidP="002D5D56">
      <w:pPr>
        <w:rPr>
          <w:rFonts w:ascii="Arial" w:hAnsi="Arial" w:cs="Arial"/>
        </w:rPr>
      </w:pPr>
    </w:p>
    <w:p w14:paraId="0D6E1783" w14:textId="65AAAD4F" w:rsidR="003C4C74" w:rsidRDefault="003C4C74" w:rsidP="00306A77">
      <w:pPr>
        <w:rPr>
          <w:rFonts w:ascii="Arial" w:hAnsi="Arial" w:cs="Arial"/>
        </w:rPr>
      </w:pPr>
      <w:r w:rsidRPr="00E519A0">
        <w:rPr>
          <w:rFonts w:ascii="Arial" w:hAnsi="Arial" w:cs="Arial"/>
        </w:rPr>
        <w:t xml:space="preserve">Table 4 below provides an overview of the main actions planned under the CMP. </w:t>
      </w:r>
      <w:r w:rsidR="00FA2599" w:rsidRPr="00E519A0">
        <w:rPr>
          <w:rFonts w:ascii="Arial" w:hAnsi="Arial" w:cs="Arial"/>
        </w:rPr>
        <w:t>Activities are to be prioritised nationally, through consideration of species and habitat conservation requirements and informed by broad stakeholder and community engagement</w:t>
      </w:r>
      <w:r w:rsidR="00625C99" w:rsidRPr="00E519A0">
        <w:rPr>
          <w:rFonts w:ascii="Arial" w:hAnsi="Arial" w:cs="Arial"/>
        </w:rPr>
        <w:t>.</w:t>
      </w:r>
      <w:r w:rsidR="00823637" w:rsidRPr="00E519A0">
        <w:rPr>
          <w:rFonts w:ascii="Arial" w:hAnsi="Arial" w:cs="Arial"/>
        </w:rPr>
        <w:t xml:space="preserve"> It is hoped that the actions listed here can all be viewed in the context of their contributions to national and global policy frameworks. </w:t>
      </w:r>
      <w:proofErr w:type="gramStart"/>
      <w:r w:rsidR="00823637" w:rsidRPr="00E519A0">
        <w:rPr>
          <w:rFonts w:ascii="Arial" w:hAnsi="Arial" w:cs="Arial"/>
        </w:rPr>
        <w:t xml:space="preserve">In particular, </w:t>
      </w:r>
      <w:r w:rsidR="006C344A" w:rsidRPr="00E519A0">
        <w:rPr>
          <w:rFonts w:ascii="Arial" w:hAnsi="Arial" w:cs="Arial"/>
        </w:rPr>
        <w:t>Range</w:t>
      </w:r>
      <w:proofErr w:type="gramEnd"/>
      <w:r w:rsidR="006C344A" w:rsidRPr="00E519A0">
        <w:rPr>
          <w:rFonts w:ascii="Arial" w:hAnsi="Arial" w:cs="Arial"/>
        </w:rPr>
        <w:t xml:space="preserve"> States</w:t>
      </w:r>
      <w:r w:rsidR="00823637" w:rsidRPr="00E519A0">
        <w:rPr>
          <w:rFonts w:ascii="Arial" w:hAnsi="Arial" w:cs="Arial"/>
        </w:rPr>
        <w:t xml:space="preserve"> are encouraged to align and integrate these actions into existing national strategies, whether they are dedicated ASHW or marine mammal Conservation Plans, or elements of National Biodiversity Strategy and Action Plans (NBSAPs). In this way this regional CMP can help </w:t>
      </w:r>
      <w:r w:rsidR="006C344A" w:rsidRPr="00E519A0">
        <w:rPr>
          <w:rFonts w:ascii="Arial" w:hAnsi="Arial" w:cs="Arial"/>
        </w:rPr>
        <w:t>Range States</w:t>
      </w:r>
      <w:r w:rsidR="00823637" w:rsidRPr="00E519A0">
        <w:rPr>
          <w:rFonts w:ascii="Arial" w:hAnsi="Arial" w:cs="Arial"/>
        </w:rPr>
        <w:t xml:space="preserve"> to achieve the goals of the Kunming–Montreal Global Biodiversity Framework (KMGBF) and other relevant international goals and targets (e.g., SDGs) and contribute to broader ecosystem-based management objectives. </w:t>
      </w:r>
    </w:p>
    <w:p w14:paraId="621519CA" w14:textId="77777777" w:rsidR="00306A77" w:rsidRPr="00E519A0" w:rsidRDefault="00306A77" w:rsidP="00306A77">
      <w:pPr>
        <w:rPr>
          <w:rFonts w:ascii="Arial" w:hAnsi="Arial" w:cs="Arial"/>
        </w:rPr>
      </w:pPr>
    </w:p>
    <w:p w14:paraId="139473DE" w14:textId="61437D32" w:rsidR="00823637" w:rsidRDefault="00823637" w:rsidP="00393017">
      <w:pPr>
        <w:rPr>
          <w:rFonts w:ascii="Arial" w:hAnsi="Arial" w:cs="Arial"/>
        </w:rPr>
      </w:pPr>
      <w:r w:rsidRPr="00E519A0">
        <w:rPr>
          <w:rFonts w:ascii="Arial" w:hAnsi="Arial" w:cs="Arial"/>
        </w:rPr>
        <w:t xml:space="preserve">The CMP actions are divided into four main categories: </w:t>
      </w:r>
    </w:p>
    <w:p w14:paraId="2252E759" w14:textId="77777777" w:rsidR="00306A77" w:rsidRPr="00E519A0" w:rsidRDefault="00306A77" w:rsidP="00393017">
      <w:pPr>
        <w:rPr>
          <w:rFonts w:ascii="Arial" w:hAnsi="Arial" w:cs="Arial"/>
        </w:rPr>
      </w:pPr>
    </w:p>
    <w:p w14:paraId="5388AD5E" w14:textId="6BE9ACFC" w:rsidR="003C4C74" w:rsidRDefault="003C4C74" w:rsidP="00306A77">
      <w:pPr>
        <w:pStyle w:val="ListParagraph"/>
        <w:numPr>
          <w:ilvl w:val="0"/>
          <w:numId w:val="24"/>
        </w:numPr>
        <w:contextualSpacing w:val="0"/>
        <w:rPr>
          <w:rFonts w:ascii="Arial" w:hAnsi="Arial" w:cs="Arial"/>
        </w:rPr>
      </w:pPr>
      <w:r w:rsidRPr="00E519A0">
        <w:rPr>
          <w:rFonts w:ascii="Arial" w:hAnsi="Arial" w:cs="Arial"/>
          <w:b/>
        </w:rPr>
        <w:t>Science (SCI)</w:t>
      </w:r>
      <w:r w:rsidRPr="00E519A0">
        <w:rPr>
          <w:rFonts w:ascii="Arial" w:hAnsi="Arial" w:cs="Arial"/>
        </w:rPr>
        <w:t xml:space="preserve"> includes </w:t>
      </w:r>
      <w:proofErr w:type="gramStart"/>
      <w:r w:rsidRPr="00E519A0">
        <w:rPr>
          <w:rFonts w:ascii="Arial" w:hAnsi="Arial" w:cs="Arial"/>
        </w:rPr>
        <w:t>all of</w:t>
      </w:r>
      <w:proofErr w:type="gramEnd"/>
      <w:r w:rsidRPr="00E519A0">
        <w:rPr>
          <w:rFonts w:ascii="Arial" w:hAnsi="Arial" w:cs="Arial"/>
        </w:rPr>
        <w:t xml:space="preserve"> the activities that require scientific investigation related to the population’s biology and ecology (</w:t>
      </w:r>
      <w:proofErr w:type="gramStart"/>
      <w:r w:rsidRPr="00E519A0">
        <w:rPr>
          <w:rFonts w:ascii="Arial" w:hAnsi="Arial" w:cs="Arial"/>
        </w:rPr>
        <w:t>this correlates</w:t>
      </w:r>
      <w:proofErr w:type="gramEnd"/>
      <w:r w:rsidRPr="00E519A0">
        <w:rPr>
          <w:rFonts w:ascii="Arial" w:hAnsi="Arial" w:cs="Arial"/>
        </w:rPr>
        <w:t xml:space="preserve"> to the ‘research’ element in other CMPs).</w:t>
      </w:r>
    </w:p>
    <w:p w14:paraId="5522F222" w14:textId="77777777" w:rsidR="00306A77" w:rsidRPr="00E519A0" w:rsidRDefault="00306A77" w:rsidP="00306A77">
      <w:pPr>
        <w:pStyle w:val="ListParagraph"/>
        <w:ind w:left="410"/>
        <w:contextualSpacing w:val="0"/>
        <w:rPr>
          <w:rFonts w:ascii="Arial" w:hAnsi="Arial" w:cs="Arial"/>
        </w:rPr>
      </w:pPr>
    </w:p>
    <w:p w14:paraId="3D6FD281" w14:textId="77777777" w:rsidR="003C4C74" w:rsidRDefault="003C4C74" w:rsidP="00306A77">
      <w:pPr>
        <w:pStyle w:val="ListParagraph"/>
        <w:numPr>
          <w:ilvl w:val="0"/>
          <w:numId w:val="24"/>
        </w:numPr>
        <w:contextualSpacing w:val="0"/>
        <w:rPr>
          <w:rFonts w:ascii="Arial" w:hAnsi="Arial" w:cs="Arial"/>
        </w:rPr>
      </w:pPr>
      <w:r w:rsidRPr="00E519A0">
        <w:rPr>
          <w:rFonts w:ascii="Arial" w:hAnsi="Arial" w:cs="Arial"/>
          <w:b/>
        </w:rPr>
        <w:t>Threats (THRT)</w:t>
      </w:r>
      <w:r w:rsidRPr="00E519A0">
        <w:rPr>
          <w:rFonts w:ascii="Arial" w:hAnsi="Arial" w:cs="Arial"/>
        </w:rPr>
        <w:t xml:space="preserve"> includes the threat assessment, monitoring, mitigation and management actions that will directly or indirectly reduce the threats identified in Table 2 above (this includes elements of both the Monitoring and Mitigation categories in other CMPs). </w:t>
      </w:r>
    </w:p>
    <w:p w14:paraId="4E7C6B84" w14:textId="77777777" w:rsidR="00306A77" w:rsidRPr="00E519A0" w:rsidRDefault="00306A77" w:rsidP="00306A77">
      <w:pPr>
        <w:pStyle w:val="ListParagraph"/>
        <w:ind w:left="410"/>
        <w:contextualSpacing w:val="0"/>
        <w:rPr>
          <w:rFonts w:ascii="Arial" w:hAnsi="Arial" w:cs="Arial"/>
        </w:rPr>
      </w:pPr>
    </w:p>
    <w:p w14:paraId="05EB7329" w14:textId="7AE38988" w:rsidR="003C4C74" w:rsidRDefault="003C4C74" w:rsidP="00306A77">
      <w:pPr>
        <w:pStyle w:val="ListParagraph"/>
        <w:numPr>
          <w:ilvl w:val="0"/>
          <w:numId w:val="24"/>
        </w:numPr>
        <w:contextualSpacing w:val="0"/>
        <w:rPr>
          <w:rFonts w:ascii="Arial" w:hAnsi="Arial" w:cs="Arial"/>
        </w:rPr>
      </w:pPr>
      <w:r w:rsidRPr="00E519A0">
        <w:rPr>
          <w:rFonts w:ascii="Arial" w:hAnsi="Arial" w:cs="Arial"/>
          <w:b/>
        </w:rPr>
        <w:t>Public awareness and capacity</w:t>
      </w:r>
      <w:r w:rsidR="00857E9B" w:rsidRPr="00E519A0">
        <w:rPr>
          <w:rFonts w:ascii="Arial" w:hAnsi="Arial" w:cs="Arial"/>
          <w:b/>
        </w:rPr>
        <w:t>-</w:t>
      </w:r>
      <w:r w:rsidRPr="00E519A0">
        <w:rPr>
          <w:rFonts w:ascii="Arial" w:hAnsi="Arial" w:cs="Arial"/>
          <w:b/>
        </w:rPr>
        <w:t xml:space="preserve">building (PAC) </w:t>
      </w:r>
      <w:proofErr w:type="gramStart"/>
      <w:r w:rsidRPr="00E519A0">
        <w:rPr>
          <w:rFonts w:ascii="Arial" w:hAnsi="Arial" w:cs="Arial"/>
        </w:rPr>
        <w:t>includes</w:t>
      </w:r>
      <w:proofErr w:type="gramEnd"/>
      <w:r w:rsidRPr="00E519A0">
        <w:rPr>
          <w:rFonts w:ascii="Arial" w:hAnsi="Arial" w:cs="Arial"/>
        </w:rPr>
        <w:t xml:space="preserve"> creating outreach tools and training/learning opportunities for a broad range of stakeholders who are involved in either directly implementing or indirectly supporting the actions of the CMP. However, it should be emphasized that capacity</w:t>
      </w:r>
      <w:r w:rsidR="00232EAB" w:rsidRPr="00E519A0">
        <w:rPr>
          <w:rFonts w:ascii="Arial" w:hAnsi="Arial" w:cs="Arial"/>
        </w:rPr>
        <w:t>-</w:t>
      </w:r>
      <w:r w:rsidRPr="00E519A0">
        <w:rPr>
          <w:rFonts w:ascii="Arial" w:hAnsi="Arial" w:cs="Arial"/>
        </w:rPr>
        <w:t xml:space="preserve">building should run through </w:t>
      </w:r>
      <w:r w:rsidR="00232EAB" w:rsidRPr="00E519A0">
        <w:rPr>
          <w:rFonts w:ascii="Arial" w:hAnsi="Arial" w:cs="Arial"/>
          <w:i/>
        </w:rPr>
        <w:t>all</w:t>
      </w:r>
      <w:r w:rsidRPr="00E519A0">
        <w:rPr>
          <w:rFonts w:ascii="Arial" w:hAnsi="Arial" w:cs="Arial"/>
        </w:rPr>
        <w:t xml:space="preserve"> other elements of the plan. It is critical that research, monitoring and risk assessments include, and help to reinforce capacity of </w:t>
      </w:r>
      <w:r w:rsidR="006221E2" w:rsidRPr="00E519A0">
        <w:rPr>
          <w:rFonts w:ascii="Arial" w:hAnsi="Arial" w:cs="Arial"/>
        </w:rPr>
        <w:t>R</w:t>
      </w:r>
      <w:r w:rsidRPr="00E519A0">
        <w:rPr>
          <w:rFonts w:ascii="Arial" w:hAnsi="Arial" w:cs="Arial"/>
        </w:rPr>
        <w:t xml:space="preserve">ange </w:t>
      </w:r>
      <w:r w:rsidR="006221E2" w:rsidRPr="00E519A0">
        <w:rPr>
          <w:rFonts w:ascii="Arial" w:hAnsi="Arial" w:cs="Arial"/>
        </w:rPr>
        <w:t>S</w:t>
      </w:r>
      <w:r w:rsidRPr="00E519A0">
        <w:rPr>
          <w:rFonts w:ascii="Arial" w:hAnsi="Arial" w:cs="Arial"/>
        </w:rPr>
        <w:t>tate scientists and managers, and that mitigation measures include opportunities for government and industry stakeholders to improve their capacity for conservation action. Although some activities can clearly be identified as having capacity</w:t>
      </w:r>
      <w:r w:rsidR="006221E2" w:rsidRPr="00E519A0">
        <w:rPr>
          <w:rFonts w:ascii="Arial" w:hAnsi="Arial" w:cs="Arial"/>
        </w:rPr>
        <w:t>-</w:t>
      </w:r>
      <w:r w:rsidRPr="00E519A0">
        <w:rPr>
          <w:rFonts w:ascii="Arial" w:hAnsi="Arial" w:cs="Arial"/>
        </w:rPr>
        <w:t>building as their main aim, every boat survey, deployment of equipment and analysis of data should include capacity</w:t>
      </w:r>
      <w:r w:rsidR="0083763B" w:rsidRPr="00E519A0">
        <w:rPr>
          <w:rFonts w:ascii="Arial" w:hAnsi="Arial" w:cs="Arial"/>
        </w:rPr>
        <w:t>-</w:t>
      </w:r>
      <w:r w:rsidRPr="00E519A0">
        <w:rPr>
          <w:rFonts w:ascii="Arial" w:hAnsi="Arial" w:cs="Arial"/>
        </w:rPr>
        <w:t xml:space="preserve">building elements. Similarly, awareness-raising and education should run through </w:t>
      </w:r>
      <w:proofErr w:type="gramStart"/>
      <w:r w:rsidRPr="00E519A0">
        <w:rPr>
          <w:rFonts w:ascii="Arial" w:hAnsi="Arial" w:cs="Arial"/>
        </w:rPr>
        <w:t>all of</w:t>
      </w:r>
      <w:proofErr w:type="gramEnd"/>
      <w:r w:rsidRPr="00E519A0">
        <w:rPr>
          <w:rFonts w:ascii="Arial" w:hAnsi="Arial" w:cs="Arial"/>
        </w:rPr>
        <w:t xml:space="preserve"> the activities listed in each category below. </w:t>
      </w:r>
    </w:p>
    <w:p w14:paraId="1BF9F02C" w14:textId="77777777" w:rsidR="00306A77" w:rsidRPr="00E519A0" w:rsidRDefault="00306A77" w:rsidP="00306A77">
      <w:pPr>
        <w:pStyle w:val="ListParagraph"/>
        <w:ind w:left="410"/>
        <w:contextualSpacing w:val="0"/>
        <w:rPr>
          <w:rFonts w:ascii="Arial" w:hAnsi="Arial" w:cs="Arial"/>
        </w:rPr>
      </w:pPr>
    </w:p>
    <w:p w14:paraId="34ADACA2" w14:textId="191D0FF1" w:rsidR="003C4C74" w:rsidRPr="00E519A0" w:rsidRDefault="003C4C74" w:rsidP="00306A77">
      <w:pPr>
        <w:pStyle w:val="ListParagraph"/>
        <w:numPr>
          <w:ilvl w:val="0"/>
          <w:numId w:val="24"/>
        </w:numPr>
        <w:contextualSpacing w:val="0"/>
        <w:rPr>
          <w:rFonts w:ascii="Arial" w:hAnsi="Arial" w:cs="Arial"/>
        </w:rPr>
      </w:pPr>
      <w:r w:rsidRPr="00E519A0">
        <w:rPr>
          <w:rFonts w:ascii="Arial" w:hAnsi="Arial" w:cs="Arial"/>
          <w:b/>
        </w:rPr>
        <w:t>Coordination (COOR)</w:t>
      </w:r>
      <w:r w:rsidRPr="00E519A0">
        <w:rPr>
          <w:rFonts w:ascii="Arial" w:hAnsi="Arial" w:cs="Arial"/>
        </w:rPr>
        <w:t xml:space="preserve"> will also be essential to ensure that the CMP moves forward and that there </w:t>
      </w:r>
      <w:proofErr w:type="gramStart"/>
      <w:r w:rsidRPr="00E519A0">
        <w:rPr>
          <w:rFonts w:ascii="Arial" w:hAnsi="Arial" w:cs="Arial"/>
        </w:rPr>
        <w:t>is</w:t>
      </w:r>
      <w:proofErr w:type="gramEnd"/>
      <w:r w:rsidRPr="00E519A0">
        <w:rPr>
          <w:rFonts w:ascii="Arial" w:hAnsi="Arial" w:cs="Arial"/>
        </w:rPr>
        <w:t xml:space="preserve"> cohesion and cross-fertilization between actions undertaken in different </w:t>
      </w:r>
      <w:r w:rsidR="006C344A" w:rsidRPr="00E519A0">
        <w:rPr>
          <w:rFonts w:ascii="Arial" w:hAnsi="Arial" w:cs="Arial"/>
        </w:rPr>
        <w:t>Range States</w:t>
      </w:r>
      <w:r w:rsidRPr="00E519A0">
        <w:rPr>
          <w:rFonts w:ascii="Arial" w:hAnsi="Arial" w:cs="Arial"/>
        </w:rPr>
        <w:t xml:space="preserve">. This will be especially important to ensure that the CMP adheres to the monitoring and reporting requirements and time frames of both the IWC and CMS. Setting up the CMP coordination framework will likely be a focus of the first phase of CMP implementation. </w:t>
      </w:r>
    </w:p>
    <w:p w14:paraId="05C49A4C" w14:textId="77777777" w:rsidR="003C4C74" w:rsidRPr="00E519A0" w:rsidRDefault="003C4C74" w:rsidP="00306A77">
      <w:pPr>
        <w:jc w:val="left"/>
        <w:rPr>
          <w:rFonts w:ascii="Arial" w:hAnsi="Arial" w:cs="Arial"/>
        </w:rPr>
        <w:sectPr w:rsidR="003C4C74" w:rsidRPr="00E519A0" w:rsidSect="00E03B53">
          <w:pgSz w:w="11910" w:h="16840"/>
          <w:pgMar w:top="1440" w:right="1440" w:bottom="1440" w:left="1440" w:header="726" w:footer="970" w:gutter="0"/>
          <w:cols w:space="720"/>
          <w:docGrid w:linePitch="299"/>
        </w:sectPr>
      </w:pPr>
    </w:p>
    <w:p w14:paraId="6260081C" w14:textId="3983F3FB" w:rsidR="003C4C74" w:rsidRPr="00E519A0" w:rsidRDefault="003C4C74" w:rsidP="00636729">
      <w:pPr>
        <w:spacing w:after="120"/>
        <w:rPr>
          <w:rFonts w:ascii="Arial" w:eastAsia="Calibri" w:hAnsi="Arial" w:cs="Arial"/>
          <w:b/>
        </w:rPr>
      </w:pPr>
      <w:r w:rsidRPr="00E519A0">
        <w:rPr>
          <w:rFonts w:ascii="Arial" w:eastAsia="Calibri" w:hAnsi="Arial" w:cs="Arial"/>
          <w:b/>
        </w:rPr>
        <w:lastRenderedPageBreak/>
        <w:t xml:space="preserve">Table 4: </w:t>
      </w:r>
      <w:r w:rsidRPr="00E519A0">
        <w:rPr>
          <w:rFonts w:ascii="Arial" w:eastAsia="Calibri" w:hAnsi="Arial" w:cs="Arial"/>
        </w:rPr>
        <w:t>Recommended Actions</w:t>
      </w:r>
      <w:r w:rsidRPr="00E519A0">
        <w:rPr>
          <w:rFonts w:ascii="Arial" w:hAnsi="Arial" w:cs="Arial"/>
        </w:rPr>
        <w:t xml:space="preserve">. Note that the Activity codes correspond to those listed in Table 2 detailing the threats and threat indicators above. Under implementing actors, the ‘IWC SC’ is the International Whaling Commission’s Scientific Committee, </w:t>
      </w:r>
      <w:r w:rsidR="00842899" w:rsidRPr="00E519A0">
        <w:rPr>
          <w:rFonts w:ascii="Arial" w:hAnsi="Arial" w:cs="Arial"/>
        </w:rPr>
        <w:t xml:space="preserve">the </w:t>
      </w:r>
      <w:r w:rsidRPr="00E519A0">
        <w:rPr>
          <w:rFonts w:ascii="Arial" w:hAnsi="Arial" w:cs="Arial"/>
        </w:rPr>
        <w:t>IWC CC</w:t>
      </w:r>
      <w:r w:rsidR="00842899" w:rsidRPr="00E519A0">
        <w:rPr>
          <w:rFonts w:ascii="Arial" w:hAnsi="Arial" w:cs="Arial"/>
        </w:rPr>
        <w:t xml:space="preserve"> is</w:t>
      </w:r>
      <w:r w:rsidRPr="00E519A0">
        <w:rPr>
          <w:rFonts w:ascii="Arial" w:hAnsi="Arial" w:cs="Arial"/>
        </w:rPr>
        <w:t xml:space="preserve"> the IWC’s Conservation Committee, and the IWC BMI </w:t>
      </w:r>
      <w:r w:rsidR="00842899" w:rsidRPr="00E519A0">
        <w:rPr>
          <w:rFonts w:ascii="Arial" w:hAnsi="Arial" w:cs="Arial"/>
        </w:rPr>
        <w:t>is</w:t>
      </w:r>
      <w:r w:rsidRPr="00E519A0">
        <w:rPr>
          <w:rFonts w:ascii="Arial" w:hAnsi="Arial" w:cs="Arial"/>
        </w:rPr>
        <w:t xml:space="preserve"> the IWC Bycatch Mitigation Initiative.</w:t>
      </w:r>
    </w:p>
    <w:tbl>
      <w:tblPr>
        <w:tblStyle w:val="TableGrid"/>
        <w:tblW w:w="15168" w:type="dxa"/>
        <w:tblInd w:w="-289" w:type="dxa"/>
        <w:tblLayout w:type="fixed"/>
        <w:tblLook w:val="04A0" w:firstRow="1" w:lastRow="0" w:firstColumn="1" w:lastColumn="0" w:noHBand="0" w:noVBand="1"/>
      </w:tblPr>
      <w:tblGrid>
        <w:gridCol w:w="1184"/>
        <w:gridCol w:w="1227"/>
        <w:gridCol w:w="3402"/>
        <w:gridCol w:w="5244"/>
        <w:gridCol w:w="1701"/>
        <w:gridCol w:w="1134"/>
        <w:gridCol w:w="1276"/>
      </w:tblGrid>
      <w:tr w:rsidR="003C4C74" w:rsidRPr="00306A77" w14:paraId="584FC9C7" w14:textId="77777777" w:rsidTr="001B4A0A">
        <w:trPr>
          <w:tblHeader/>
        </w:trPr>
        <w:tc>
          <w:tcPr>
            <w:tcW w:w="1184" w:type="dxa"/>
            <w:shd w:val="clear" w:color="auto" w:fill="2F5496" w:themeFill="accent1" w:themeFillShade="BF"/>
          </w:tcPr>
          <w:p w14:paraId="19240459"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Activity Code</w:t>
            </w:r>
          </w:p>
        </w:tc>
        <w:tc>
          <w:tcPr>
            <w:tcW w:w="1227" w:type="dxa"/>
            <w:shd w:val="clear" w:color="auto" w:fill="2F5496" w:themeFill="accent1" w:themeFillShade="BF"/>
          </w:tcPr>
          <w:p w14:paraId="15C78C92"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Threats addressed</w:t>
            </w:r>
          </w:p>
        </w:tc>
        <w:tc>
          <w:tcPr>
            <w:tcW w:w="3402" w:type="dxa"/>
            <w:shd w:val="clear" w:color="auto" w:fill="2F5496" w:themeFill="accent1" w:themeFillShade="BF"/>
          </w:tcPr>
          <w:p w14:paraId="23688665"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Desired outcome (short, med, long)</w:t>
            </w:r>
          </w:p>
        </w:tc>
        <w:tc>
          <w:tcPr>
            <w:tcW w:w="5244" w:type="dxa"/>
            <w:shd w:val="clear" w:color="auto" w:fill="2F5496" w:themeFill="accent1" w:themeFillShade="BF"/>
          </w:tcPr>
          <w:p w14:paraId="7BF8A3DC" w14:textId="1633BE0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 xml:space="preserve">Proposed action </w:t>
            </w:r>
            <w:r w:rsidRPr="00306A77">
              <w:rPr>
                <w:rFonts w:ascii="Arial" w:eastAsia="Calibri" w:hAnsi="Arial" w:cs="Arial"/>
                <w:color w:val="FFFFFF" w:themeColor="background1"/>
                <w:sz w:val="20"/>
                <w:szCs w:val="20"/>
              </w:rPr>
              <w:t xml:space="preserve">(more details and quantifiable indicators provided in </w:t>
            </w:r>
            <w:r w:rsidR="008D5144" w:rsidRPr="00306A77">
              <w:rPr>
                <w:rFonts w:ascii="Arial" w:eastAsia="Calibri" w:hAnsi="Arial" w:cs="Arial"/>
                <w:color w:val="FFFFFF" w:themeColor="background1"/>
                <w:sz w:val="20"/>
                <w:szCs w:val="20"/>
              </w:rPr>
              <w:t>T</w:t>
            </w:r>
            <w:r w:rsidRPr="00306A77">
              <w:rPr>
                <w:rFonts w:ascii="Arial" w:eastAsia="Calibri" w:hAnsi="Arial" w:cs="Arial"/>
                <w:color w:val="FFFFFF" w:themeColor="background1"/>
                <w:sz w:val="20"/>
                <w:szCs w:val="20"/>
              </w:rPr>
              <w:t>able 2 above)</w:t>
            </w:r>
          </w:p>
        </w:tc>
        <w:tc>
          <w:tcPr>
            <w:tcW w:w="1701" w:type="dxa"/>
            <w:shd w:val="clear" w:color="auto" w:fill="2F5496" w:themeFill="accent1" w:themeFillShade="BF"/>
          </w:tcPr>
          <w:p w14:paraId="0CB32097"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Implementing Actors</w:t>
            </w:r>
          </w:p>
        </w:tc>
        <w:tc>
          <w:tcPr>
            <w:tcW w:w="1134" w:type="dxa"/>
            <w:shd w:val="clear" w:color="auto" w:fill="2F5496" w:themeFill="accent1" w:themeFillShade="BF"/>
          </w:tcPr>
          <w:p w14:paraId="4EF60976"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 xml:space="preserve">Cost </w:t>
            </w:r>
            <w:r w:rsidRPr="00306A77">
              <w:rPr>
                <w:rFonts w:ascii="Arial" w:eastAsia="Calibri" w:hAnsi="Arial" w:cs="Arial"/>
                <w:color w:val="FFFFFF" w:themeColor="background1"/>
                <w:sz w:val="20"/>
                <w:szCs w:val="20"/>
              </w:rPr>
              <w:t>(in GBP – if known)</w:t>
            </w:r>
          </w:p>
        </w:tc>
        <w:tc>
          <w:tcPr>
            <w:tcW w:w="1276" w:type="dxa"/>
            <w:shd w:val="clear" w:color="auto" w:fill="2F5496" w:themeFill="accent1" w:themeFillShade="BF"/>
          </w:tcPr>
          <w:p w14:paraId="4FD5CE15" w14:textId="77777777" w:rsidR="003C4C74" w:rsidRPr="00306A77" w:rsidRDefault="003C4C74" w:rsidP="000E2E3E">
            <w:pPr>
              <w:jc w:val="left"/>
              <w:rPr>
                <w:rFonts w:ascii="Arial" w:eastAsia="Calibri" w:hAnsi="Arial" w:cs="Arial"/>
                <w:b/>
                <w:color w:val="FFFFFF" w:themeColor="background1"/>
                <w:sz w:val="20"/>
                <w:szCs w:val="20"/>
              </w:rPr>
            </w:pPr>
            <w:r w:rsidRPr="00306A77">
              <w:rPr>
                <w:rFonts w:ascii="Arial" w:eastAsia="Calibri" w:hAnsi="Arial" w:cs="Arial"/>
                <w:b/>
                <w:color w:val="FFFFFF" w:themeColor="background1"/>
                <w:sz w:val="20"/>
                <w:szCs w:val="20"/>
              </w:rPr>
              <w:t>Priority level</w:t>
            </w:r>
          </w:p>
        </w:tc>
      </w:tr>
      <w:tr w:rsidR="003C4C74" w:rsidRPr="00232FA1" w14:paraId="06BC3927" w14:textId="77777777" w:rsidTr="00134319">
        <w:tc>
          <w:tcPr>
            <w:tcW w:w="15168" w:type="dxa"/>
            <w:gridSpan w:val="7"/>
            <w:shd w:val="clear" w:color="auto" w:fill="D9E2F3"/>
          </w:tcPr>
          <w:p w14:paraId="07FCC272" w14:textId="6AA86173" w:rsidR="003C4C74" w:rsidRPr="00E519A0" w:rsidRDefault="003C4C74" w:rsidP="000E2E3E">
            <w:pPr>
              <w:jc w:val="center"/>
              <w:rPr>
                <w:rFonts w:ascii="Arial" w:eastAsia="Calibri" w:hAnsi="Arial" w:cs="Arial"/>
                <w:b/>
                <w:color w:val="262626"/>
                <w:sz w:val="20"/>
              </w:rPr>
            </w:pPr>
            <w:r w:rsidRPr="00E519A0">
              <w:rPr>
                <w:rFonts w:ascii="Arial" w:eastAsia="Calibri" w:hAnsi="Arial" w:cs="Arial"/>
                <w:b/>
                <w:color w:val="262626"/>
                <w:szCs w:val="24"/>
              </w:rPr>
              <w:t xml:space="preserve">SCIENCE (including </w:t>
            </w:r>
            <w:r w:rsidR="0072449E" w:rsidRPr="00E519A0">
              <w:rPr>
                <w:rFonts w:ascii="Arial" w:eastAsia="Calibri" w:hAnsi="Arial" w:cs="Arial"/>
                <w:b/>
                <w:color w:val="262626"/>
                <w:szCs w:val="24"/>
              </w:rPr>
              <w:t>research, monitoring and risk assessment</w:t>
            </w:r>
            <w:r w:rsidRPr="00E519A0">
              <w:rPr>
                <w:rFonts w:ascii="Arial" w:eastAsia="Calibri" w:hAnsi="Arial" w:cs="Arial"/>
                <w:b/>
                <w:color w:val="262626"/>
                <w:szCs w:val="24"/>
              </w:rPr>
              <w:t>): SCI</w:t>
            </w:r>
          </w:p>
        </w:tc>
      </w:tr>
      <w:tr w:rsidR="003C4C74" w:rsidRPr="00232FA1" w14:paraId="1C6B8B44" w14:textId="77777777" w:rsidTr="003869F7">
        <w:trPr>
          <w:trHeight w:val="1121"/>
        </w:trPr>
        <w:tc>
          <w:tcPr>
            <w:tcW w:w="1184" w:type="dxa"/>
          </w:tcPr>
          <w:p w14:paraId="7DE9474F"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SCI-01</w:t>
            </w:r>
          </w:p>
        </w:tc>
        <w:tc>
          <w:tcPr>
            <w:tcW w:w="1227" w:type="dxa"/>
          </w:tcPr>
          <w:p w14:paraId="7961A01A" w14:textId="77777777"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3147EFC5" w14:textId="77777777"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distribution, population status, behaviour, relative abundance, absolute abundance, and trends and monitoring of fishing effort</w:t>
            </w:r>
          </w:p>
        </w:tc>
        <w:tc>
          <w:tcPr>
            <w:tcW w:w="5244" w:type="dxa"/>
          </w:tcPr>
          <w:p w14:paraId="2FC628D1" w14:textId="1896A1B8" w:rsidR="003C4C74" w:rsidRPr="00B94ED4" w:rsidRDefault="003C4C74" w:rsidP="00232FA1">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vessel surveys</w:t>
            </w:r>
            <w:r w:rsidRPr="00B94ED4">
              <w:rPr>
                <w:rFonts w:ascii="Arial" w:eastAsia="Calibri" w:hAnsi="Arial" w:cs="Arial"/>
                <w:color w:val="262626"/>
                <w:sz w:val="20"/>
                <w:szCs w:val="20"/>
              </w:rPr>
              <w:t xml:space="preserve"> using (modified) line transect methodology to assess distribution and (relative) abundance, group composition, and behaviour. Include photo-identification, use of boat-based hydrophones to detect song, and observation and mapping of fishing effort. Surveys should focus on building capacity for </w:t>
            </w:r>
            <w:r w:rsidR="00F85427"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F85427"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and consider ‘scientist survey exchanges’ to promote transfer of experience and expertise between </w:t>
            </w:r>
            <w:r w:rsidR="006C344A" w:rsidRPr="00B94ED4">
              <w:rPr>
                <w:rFonts w:ascii="Arial" w:eastAsia="Calibri" w:hAnsi="Arial" w:cs="Arial"/>
                <w:color w:val="262626"/>
                <w:sz w:val="20"/>
                <w:szCs w:val="20"/>
              </w:rPr>
              <w:t>Range States</w:t>
            </w:r>
            <w:r w:rsidRPr="00B94ED4">
              <w:rPr>
                <w:rFonts w:ascii="Arial" w:eastAsia="Calibri" w:hAnsi="Arial" w:cs="Arial"/>
                <w:color w:val="262626"/>
                <w:sz w:val="20"/>
                <w:szCs w:val="20"/>
              </w:rPr>
              <w:t>.</w:t>
            </w:r>
          </w:p>
        </w:tc>
        <w:tc>
          <w:tcPr>
            <w:tcW w:w="1701" w:type="dxa"/>
          </w:tcPr>
          <w:p w14:paraId="6018A201" w14:textId="7E03C4D6" w:rsidR="003C4C74" w:rsidRPr="00B94ED4" w:rsidRDefault="003C4C74" w:rsidP="00207A4E">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2C0BF687" w14:textId="40929964"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TBD</w:t>
            </w:r>
            <w:r w:rsidR="005E2E8C" w:rsidRPr="00B94ED4">
              <w:rPr>
                <w:rFonts w:ascii="Arial" w:eastAsia="Calibri" w:hAnsi="Arial" w:cs="Arial"/>
                <w:color w:val="262626"/>
                <w:sz w:val="20"/>
                <w:szCs w:val="20"/>
              </w:rPr>
              <w:t xml:space="preserve"> </w:t>
            </w:r>
            <w:r w:rsidRPr="00B94ED4">
              <w:rPr>
                <w:rFonts w:ascii="Arial" w:eastAsia="Calibri" w:hAnsi="Arial" w:cs="Arial"/>
                <w:color w:val="262626"/>
                <w:sz w:val="20"/>
                <w:szCs w:val="20"/>
              </w:rPr>
              <w:t xml:space="preserve">-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61FD5DAD" w14:textId="77777777" w:rsidR="003C4C74" w:rsidRPr="00B94ED4" w:rsidRDefault="003C4C74" w:rsidP="000E2E3E">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p w14:paraId="4FFF9E5F" w14:textId="77777777" w:rsidR="003C4C74" w:rsidRPr="00B94ED4" w:rsidRDefault="003C4C74" w:rsidP="000E2E3E">
            <w:pPr>
              <w:jc w:val="left"/>
              <w:rPr>
                <w:rFonts w:ascii="Arial" w:eastAsia="Calibri" w:hAnsi="Arial" w:cs="Arial"/>
                <w:color w:val="262626"/>
                <w:sz w:val="20"/>
                <w:szCs w:val="20"/>
              </w:rPr>
            </w:pPr>
          </w:p>
        </w:tc>
      </w:tr>
      <w:tr w:rsidR="003C4C74" w:rsidRPr="00232FA1" w14:paraId="65A96F3A" w14:textId="77777777" w:rsidTr="003869F7">
        <w:trPr>
          <w:trHeight w:val="778"/>
        </w:trPr>
        <w:tc>
          <w:tcPr>
            <w:tcW w:w="1184" w:type="dxa"/>
          </w:tcPr>
          <w:p w14:paraId="64CA60A1" w14:textId="30C1E198"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SCI-02</w:t>
            </w:r>
          </w:p>
        </w:tc>
        <w:tc>
          <w:tcPr>
            <w:tcW w:w="1227" w:type="dxa"/>
          </w:tcPr>
          <w:p w14:paraId="42E9F1C8"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3ED51B6"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distribution, population status, behaviour, relative abundance, absolute abundance, and trends and monitoring of fishing effort</w:t>
            </w:r>
          </w:p>
        </w:tc>
        <w:tc>
          <w:tcPr>
            <w:tcW w:w="5244" w:type="dxa"/>
          </w:tcPr>
          <w:p w14:paraId="6264749A" w14:textId="18E34890"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Conduct desk-based exercises to</w:t>
            </w:r>
            <w:r w:rsidRPr="00B94ED4">
              <w:rPr>
                <w:rFonts w:ascii="Arial" w:eastAsia="Calibri" w:hAnsi="Arial" w:cs="Arial"/>
                <w:b/>
                <w:color w:val="262626"/>
                <w:sz w:val="20"/>
                <w:szCs w:val="20"/>
              </w:rPr>
              <w:t xml:space="preserve"> </w:t>
            </w:r>
            <w:r w:rsidR="006B7A41" w:rsidRPr="00B94ED4">
              <w:rPr>
                <w:rFonts w:ascii="Arial" w:eastAsia="Calibri" w:hAnsi="Arial" w:cs="Arial"/>
                <w:b/>
                <w:color w:val="262626"/>
                <w:sz w:val="20"/>
                <w:szCs w:val="20"/>
              </w:rPr>
              <w:t>c</w:t>
            </w:r>
            <w:r w:rsidRPr="00B94ED4">
              <w:rPr>
                <w:rFonts w:ascii="Arial" w:eastAsia="Calibri" w:hAnsi="Arial" w:cs="Arial"/>
                <w:b/>
                <w:color w:val="262626"/>
                <w:sz w:val="20"/>
                <w:szCs w:val="20"/>
              </w:rPr>
              <w:t>ollate existing data</w:t>
            </w:r>
            <w:r w:rsidRPr="00B94ED4">
              <w:rPr>
                <w:rFonts w:ascii="Arial" w:eastAsia="Calibri" w:hAnsi="Arial" w:cs="Arial"/>
                <w:color w:val="262626"/>
                <w:sz w:val="20"/>
                <w:szCs w:val="20"/>
              </w:rPr>
              <w:t xml:space="preserve"> on fishing effort and annual yields, oceanographic parameters, and other attributes listed in </w:t>
            </w:r>
            <w:r w:rsidR="006B7A41" w:rsidRPr="00B94ED4">
              <w:rPr>
                <w:rFonts w:ascii="Arial" w:eastAsia="Calibri" w:hAnsi="Arial" w:cs="Arial"/>
                <w:color w:val="262626"/>
                <w:sz w:val="20"/>
                <w:szCs w:val="20"/>
              </w:rPr>
              <w:t>T</w:t>
            </w:r>
            <w:r w:rsidRPr="00B94ED4">
              <w:rPr>
                <w:rFonts w:ascii="Arial" w:eastAsia="Calibri" w:hAnsi="Arial" w:cs="Arial"/>
                <w:color w:val="262626"/>
                <w:sz w:val="20"/>
                <w:szCs w:val="20"/>
              </w:rPr>
              <w:t>ables 1 and 3 through desk-based reviews of government and RFMO reports, remotely sensed data, etc.</w:t>
            </w:r>
          </w:p>
        </w:tc>
        <w:tc>
          <w:tcPr>
            <w:tcW w:w="1701" w:type="dxa"/>
          </w:tcPr>
          <w:p w14:paraId="42DA2EB5" w14:textId="08F2DB18" w:rsidR="003C4C74" w:rsidRPr="00B94ED4" w:rsidRDefault="003C4C74" w:rsidP="00192C82">
            <w:pPr>
              <w:pStyle w:val="CommentText"/>
              <w:jc w:val="left"/>
              <w:rPr>
                <w:rFonts w:ascii="Arial" w:hAnsi="Arial" w:cs="Arial"/>
              </w:rPr>
            </w:pPr>
            <w:r w:rsidRPr="00B94ED4">
              <w:rPr>
                <w:rFonts w:ascii="Arial" w:hAnsi="Arial" w:cs="Arial"/>
                <w:color w:val="262626"/>
              </w:rPr>
              <w:t xml:space="preserve">Science teams in participating </w:t>
            </w:r>
            <w:r w:rsidR="00FC7335" w:rsidRPr="00B94ED4">
              <w:rPr>
                <w:rFonts w:ascii="Arial" w:hAnsi="Arial" w:cs="Arial"/>
                <w:color w:val="262626"/>
              </w:rPr>
              <w:t>states</w:t>
            </w:r>
            <w:r w:rsidRPr="00B94ED4">
              <w:rPr>
                <w:rFonts w:ascii="Arial" w:hAnsi="Arial" w:cs="Arial"/>
                <w:color w:val="262626"/>
              </w:rPr>
              <w:t>, IWC SC</w:t>
            </w:r>
          </w:p>
          <w:p w14:paraId="473EABC5" w14:textId="77777777" w:rsidR="003C4C74" w:rsidRPr="00B94ED4" w:rsidRDefault="003C4C74" w:rsidP="009F5496">
            <w:pPr>
              <w:jc w:val="left"/>
              <w:rPr>
                <w:rFonts w:ascii="Arial" w:eastAsia="Calibri" w:hAnsi="Arial" w:cs="Arial"/>
                <w:color w:val="262626"/>
                <w:sz w:val="20"/>
                <w:szCs w:val="20"/>
              </w:rPr>
            </w:pPr>
          </w:p>
        </w:tc>
        <w:tc>
          <w:tcPr>
            <w:tcW w:w="1134" w:type="dxa"/>
          </w:tcPr>
          <w:p w14:paraId="4A50927C" w14:textId="77777777" w:rsidR="003C4C74" w:rsidRPr="00B94ED4" w:rsidRDefault="003C4C74" w:rsidP="009F5496">
            <w:pPr>
              <w:jc w:val="left"/>
              <w:rPr>
                <w:rFonts w:ascii="Arial" w:eastAsia="Calibri" w:hAnsi="Arial" w:cs="Arial"/>
                <w:color w:val="262626"/>
                <w:sz w:val="20"/>
                <w:szCs w:val="20"/>
              </w:rPr>
            </w:pPr>
          </w:p>
        </w:tc>
        <w:tc>
          <w:tcPr>
            <w:tcW w:w="1276" w:type="dxa"/>
            <w:shd w:val="clear" w:color="auto" w:fill="FFC000"/>
          </w:tcPr>
          <w:p w14:paraId="10108AC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2F250924" w14:textId="77777777" w:rsidTr="003869F7">
        <w:trPr>
          <w:trHeight w:val="778"/>
        </w:trPr>
        <w:tc>
          <w:tcPr>
            <w:tcW w:w="1184" w:type="dxa"/>
          </w:tcPr>
          <w:p w14:paraId="301CE9F9"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SCI-02</w:t>
            </w:r>
          </w:p>
        </w:tc>
        <w:tc>
          <w:tcPr>
            <w:tcW w:w="1227" w:type="dxa"/>
          </w:tcPr>
          <w:p w14:paraId="6048D07E"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64736636" w14:textId="626376D4"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distribution, population status, behaviour, relative abundance, absolute abundance and trends, and increased public awareness and participation</w:t>
            </w:r>
          </w:p>
        </w:tc>
        <w:tc>
          <w:tcPr>
            <w:tcW w:w="5244" w:type="dxa"/>
          </w:tcPr>
          <w:p w14:paraId="3A2509CC"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Collect sightings information through </w:t>
            </w:r>
            <w:r w:rsidRPr="00B94ED4">
              <w:rPr>
                <w:rFonts w:ascii="Arial" w:eastAsia="Calibri" w:hAnsi="Arial" w:cs="Arial"/>
                <w:b/>
                <w:color w:val="262626"/>
                <w:sz w:val="20"/>
                <w:szCs w:val="20"/>
              </w:rPr>
              <w:t>fisheries interviews</w:t>
            </w:r>
            <w:r w:rsidRPr="00B94ED4">
              <w:rPr>
                <w:rFonts w:ascii="Arial" w:eastAsia="Calibri" w:hAnsi="Arial" w:cs="Arial"/>
                <w:color w:val="262626"/>
                <w:sz w:val="20"/>
                <w:szCs w:val="20"/>
              </w:rPr>
              <w:t xml:space="preserve">, </w:t>
            </w:r>
            <w:r w:rsidRPr="00B94ED4">
              <w:rPr>
                <w:rFonts w:ascii="Arial" w:eastAsia="Calibri" w:hAnsi="Arial" w:cs="Arial"/>
                <w:b/>
                <w:color w:val="262626"/>
                <w:sz w:val="20"/>
                <w:szCs w:val="20"/>
              </w:rPr>
              <w:t>citizen science</w:t>
            </w:r>
            <w:r w:rsidRPr="00B94ED4">
              <w:rPr>
                <w:rFonts w:ascii="Arial" w:eastAsia="Calibri" w:hAnsi="Arial" w:cs="Arial"/>
                <w:color w:val="262626"/>
                <w:sz w:val="20"/>
                <w:szCs w:val="20"/>
              </w:rPr>
              <w:t xml:space="preserve">/social media, platforms of opportunity (e.g. seismic vessels, coast guard, tourists), and local rangers to expand photo-identification catalogue and understanding of individual movements and behaviour. </w:t>
            </w:r>
          </w:p>
        </w:tc>
        <w:tc>
          <w:tcPr>
            <w:tcW w:w="1701" w:type="dxa"/>
          </w:tcPr>
          <w:p w14:paraId="39F5AB54" w14:textId="3372C8EC"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20BA95A7" w14:textId="441A8F53"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310BDCDE"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58BA2285" w14:textId="77777777" w:rsidTr="003869F7">
        <w:trPr>
          <w:trHeight w:val="903"/>
        </w:trPr>
        <w:tc>
          <w:tcPr>
            <w:tcW w:w="1184" w:type="dxa"/>
          </w:tcPr>
          <w:p w14:paraId="3ADC7169"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SCI-03</w:t>
            </w:r>
          </w:p>
        </w:tc>
        <w:tc>
          <w:tcPr>
            <w:tcW w:w="1227" w:type="dxa"/>
          </w:tcPr>
          <w:p w14:paraId="35F79FFD"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77C17463"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health and body condition</w:t>
            </w:r>
          </w:p>
        </w:tc>
        <w:tc>
          <w:tcPr>
            <w:tcW w:w="5244" w:type="dxa"/>
          </w:tcPr>
          <w:p w14:paraId="539B051B" w14:textId="1CD29DE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Use </w:t>
            </w:r>
            <w:r w:rsidRPr="00B94ED4">
              <w:rPr>
                <w:rFonts w:ascii="Arial" w:eastAsia="Calibri" w:hAnsi="Arial" w:cs="Arial"/>
                <w:b/>
                <w:color w:val="262626"/>
                <w:sz w:val="20"/>
                <w:szCs w:val="20"/>
              </w:rPr>
              <w:t>drones to assess body condition</w:t>
            </w:r>
            <w:r w:rsidRPr="00B94ED4">
              <w:rPr>
                <w:rFonts w:ascii="Arial" w:eastAsia="Calibri" w:hAnsi="Arial" w:cs="Arial"/>
                <w:color w:val="262626"/>
                <w:sz w:val="20"/>
                <w:szCs w:val="20"/>
              </w:rPr>
              <w:t xml:space="preserve"> and health (e.g. tattoo skin disease</w:t>
            </w:r>
            <w:r w:rsidR="00B223F0" w:rsidRPr="00B94ED4">
              <w:rPr>
                <w:rFonts w:ascii="Arial" w:eastAsia="Calibri" w:hAnsi="Arial" w:cs="Arial"/>
                <w:color w:val="262626"/>
                <w:sz w:val="20"/>
                <w:szCs w:val="20"/>
              </w:rPr>
              <w:t>-</w:t>
            </w:r>
            <w:r w:rsidRPr="00B94ED4">
              <w:rPr>
                <w:rFonts w:ascii="Arial" w:eastAsia="Calibri" w:hAnsi="Arial" w:cs="Arial"/>
                <w:color w:val="262626"/>
                <w:sz w:val="20"/>
                <w:szCs w:val="20"/>
              </w:rPr>
              <w:t>like lesions).</w:t>
            </w:r>
          </w:p>
          <w:p w14:paraId="7D1FC27C" w14:textId="77777777" w:rsidR="003C4C74" w:rsidRPr="00B94ED4" w:rsidRDefault="003C4C74" w:rsidP="009F5496">
            <w:pPr>
              <w:jc w:val="left"/>
              <w:rPr>
                <w:rFonts w:ascii="Arial" w:eastAsia="Calibri" w:hAnsi="Arial" w:cs="Arial"/>
                <w:color w:val="262626"/>
                <w:sz w:val="20"/>
                <w:szCs w:val="20"/>
              </w:rPr>
            </w:pPr>
          </w:p>
        </w:tc>
        <w:tc>
          <w:tcPr>
            <w:tcW w:w="1701" w:type="dxa"/>
          </w:tcPr>
          <w:p w14:paraId="4674FB8B" w14:textId="338ECC29"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10E2DDF0" w14:textId="1EC858FB"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6A68FCE1"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08D9C012" w14:textId="77777777" w:rsidTr="003869F7">
        <w:trPr>
          <w:trHeight w:val="903"/>
        </w:trPr>
        <w:tc>
          <w:tcPr>
            <w:tcW w:w="1184" w:type="dxa"/>
          </w:tcPr>
          <w:p w14:paraId="77CB3FE6"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SCI-04</w:t>
            </w:r>
          </w:p>
        </w:tc>
        <w:tc>
          <w:tcPr>
            <w:tcW w:w="1227" w:type="dxa"/>
          </w:tcPr>
          <w:p w14:paraId="4B5F56D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3941CF3"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health, body condition and satellite tag site healing</w:t>
            </w:r>
          </w:p>
        </w:tc>
        <w:tc>
          <w:tcPr>
            <w:tcW w:w="5244" w:type="dxa"/>
          </w:tcPr>
          <w:p w14:paraId="042766C1"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full </w:t>
            </w:r>
            <w:r w:rsidRPr="00B94ED4">
              <w:rPr>
                <w:rFonts w:ascii="Arial" w:eastAsia="Calibri" w:hAnsi="Arial" w:cs="Arial"/>
                <w:b/>
                <w:color w:val="262626"/>
                <w:sz w:val="20"/>
                <w:szCs w:val="20"/>
              </w:rPr>
              <w:t>visual health assessment</w:t>
            </w:r>
            <w:r w:rsidRPr="00B94ED4">
              <w:rPr>
                <w:rFonts w:ascii="Arial" w:eastAsia="Calibri" w:hAnsi="Arial" w:cs="Arial"/>
                <w:color w:val="262626"/>
                <w:sz w:val="20"/>
                <w:szCs w:val="20"/>
              </w:rPr>
              <w:t xml:space="preserve"> on all ASHW photos following Minton et al. (2022) every 5 years. This includes assessment of entanglement scarring, skin disease, and evidence of vessel strike.</w:t>
            </w:r>
          </w:p>
        </w:tc>
        <w:tc>
          <w:tcPr>
            <w:tcW w:w="1701" w:type="dxa"/>
          </w:tcPr>
          <w:p w14:paraId="769DB0BC" w14:textId="579200D8"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1A920619" w14:textId="11E81DC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6F00B2D6"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2CC4E06C" w14:textId="77777777" w:rsidTr="003869F7">
        <w:trPr>
          <w:trHeight w:val="903"/>
        </w:trPr>
        <w:tc>
          <w:tcPr>
            <w:tcW w:w="1184" w:type="dxa"/>
          </w:tcPr>
          <w:p w14:paraId="24AA1DA0"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lastRenderedPageBreak/>
              <w:t>SCI-05</w:t>
            </w:r>
          </w:p>
        </w:tc>
        <w:tc>
          <w:tcPr>
            <w:tcW w:w="1227" w:type="dxa"/>
          </w:tcPr>
          <w:p w14:paraId="2D3F479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6FAB0642" w14:textId="57005632"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Improved and updated understanding of ASHW core habitat, ranging patterns and movements</w:t>
            </w:r>
            <w:r w:rsidR="00590D08"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to inform risk assessments and mitigation</w:t>
            </w:r>
          </w:p>
        </w:tc>
        <w:tc>
          <w:tcPr>
            <w:tcW w:w="5244" w:type="dxa"/>
          </w:tcPr>
          <w:p w14:paraId="0F1C02F9"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Deploy </w:t>
            </w:r>
            <w:r w:rsidRPr="00B94ED4">
              <w:rPr>
                <w:rFonts w:ascii="Arial" w:eastAsia="Calibri" w:hAnsi="Arial" w:cs="Arial"/>
                <w:b/>
                <w:color w:val="262626"/>
                <w:sz w:val="20"/>
                <w:szCs w:val="20"/>
              </w:rPr>
              <w:t>satellite tags</w:t>
            </w:r>
            <w:r w:rsidRPr="00B94ED4">
              <w:rPr>
                <w:rFonts w:ascii="Arial" w:eastAsia="Calibri" w:hAnsi="Arial" w:cs="Arial"/>
                <w:color w:val="262626"/>
                <w:sz w:val="20"/>
                <w:szCs w:val="20"/>
              </w:rPr>
              <w:t xml:space="preserve"> only on whales that meet selection criteria agreed in IWC Scientific Committee and using teams and methods that comply with best practice regarding safety and ethical considerations (e.g. Andrews et al. 2019).</w:t>
            </w:r>
          </w:p>
        </w:tc>
        <w:tc>
          <w:tcPr>
            <w:tcW w:w="1701" w:type="dxa"/>
          </w:tcPr>
          <w:p w14:paraId="40AABAA3" w14:textId="21EA16E9"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70C6D12F" w14:textId="67BCC528"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1653ED57"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2D7A8E8A" w14:textId="77777777" w:rsidTr="003869F7">
        <w:tc>
          <w:tcPr>
            <w:tcW w:w="1184" w:type="dxa"/>
          </w:tcPr>
          <w:p w14:paraId="17E26375"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SCI-06</w:t>
            </w:r>
          </w:p>
        </w:tc>
        <w:tc>
          <w:tcPr>
            <w:tcW w:w="1227" w:type="dxa"/>
          </w:tcPr>
          <w:p w14:paraId="630E3946"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33B80DFE" w14:textId="42F7AD9B"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Continued and regularly updated knowledge of ASHW presence/absence and anthropogenic underwater noise levels in core habitats</w:t>
            </w:r>
          </w:p>
        </w:tc>
        <w:tc>
          <w:tcPr>
            <w:tcW w:w="5244" w:type="dxa"/>
          </w:tcPr>
          <w:p w14:paraId="36FDA1C4"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passive acoustic monitoring</w:t>
            </w:r>
            <w:r w:rsidRPr="00B94ED4">
              <w:rPr>
                <w:rFonts w:ascii="Arial" w:eastAsia="Calibri" w:hAnsi="Arial" w:cs="Arial"/>
                <w:color w:val="262626"/>
                <w:sz w:val="20"/>
                <w:szCs w:val="20"/>
              </w:rPr>
              <w:t xml:space="preserve"> using bottom-mounted recording devices in core habitats (especially where they overlap with ports and other infrastructure).</w:t>
            </w:r>
          </w:p>
          <w:p w14:paraId="3B33A389" w14:textId="77777777" w:rsidR="003C4C74" w:rsidRPr="00B94ED4" w:rsidRDefault="003C4C74" w:rsidP="009F5496">
            <w:pPr>
              <w:jc w:val="left"/>
              <w:rPr>
                <w:rFonts w:ascii="Arial" w:eastAsia="Calibri" w:hAnsi="Arial" w:cs="Arial"/>
                <w:color w:val="262626"/>
                <w:sz w:val="20"/>
                <w:szCs w:val="20"/>
              </w:rPr>
            </w:pPr>
          </w:p>
        </w:tc>
        <w:tc>
          <w:tcPr>
            <w:tcW w:w="1701" w:type="dxa"/>
          </w:tcPr>
          <w:p w14:paraId="4715959C" w14:textId="497AE539"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w:t>
            </w:r>
          </w:p>
        </w:tc>
        <w:tc>
          <w:tcPr>
            <w:tcW w:w="1134" w:type="dxa"/>
          </w:tcPr>
          <w:p w14:paraId="22196F85" w14:textId="22A4C653"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44D7FFBB"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4842C0F3" w14:textId="77777777" w:rsidTr="003869F7">
        <w:tc>
          <w:tcPr>
            <w:tcW w:w="1184" w:type="dxa"/>
          </w:tcPr>
          <w:p w14:paraId="51BB034C" w14:textId="77777777" w:rsidR="003C4C74" w:rsidRPr="00B94ED4" w:rsidRDefault="003C4C74" w:rsidP="00823637">
            <w:pPr>
              <w:jc w:val="left"/>
              <w:rPr>
                <w:rFonts w:ascii="Arial" w:eastAsia="Calibri" w:hAnsi="Arial" w:cs="Arial"/>
                <w:color w:val="262626"/>
                <w:sz w:val="20"/>
                <w:szCs w:val="20"/>
              </w:rPr>
            </w:pPr>
            <w:r w:rsidRPr="00B94ED4">
              <w:rPr>
                <w:rFonts w:ascii="Arial" w:eastAsia="Calibri" w:hAnsi="Arial" w:cs="Arial"/>
                <w:color w:val="262626"/>
                <w:sz w:val="20"/>
                <w:szCs w:val="20"/>
              </w:rPr>
              <w:t>SCI-07</w:t>
            </w:r>
          </w:p>
        </w:tc>
        <w:tc>
          <w:tcPr>
            <w:tcW w:w="1227" w:type="dxa"/>
          </w:tcPr>
          <w:p w14:paraId="0E7A592C"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6BBA94E"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Understanding of rates and causes of mortality to assess urgency and eventual success of mitigation measures</w:t>
            </w:r>
          </w:p>
        </w:tc>
        <w:tc>
          <w:tcPr>
            <w:tcW w:w="5244" w:type="dxa"/>
          </w:tcPr>
          <w:p w14:paraId="685AD147" w14:textId="77777777"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b/>
                <w:color w:val="262626"/>
                <w:sz w:val="20"/>
                <w:szCs w:val="20"/>
              </w:rPr>
              <w:t>Monitor strandings</w:t>
            </w:r>
            <w:r w:rsidRPr="00B94ED4">
              <w:rPr>
                <w:rFonts w:ascii="Arial" w:eastAsia="Calibri" w:hAnsi="Arial" w:cs="Arial"/>
                <w:color w:val="262626"/>
                <w:sz w:val="20"/>
                <w:szCs w:val="20"/>
              </w:rPr>
              <w:t xml:space="preserve"> through national strandings network (requires response to strandings by trained veterinary pathologists).</w:t>
            </w:r>
          </w:p>
        </w:tc>
        <w:tc>
          <w:tcPr>
            <w:tcW w:w="1701" w:type="dxa"/>
          </w:tcPr>
          <w:p w14:paraId="7F1B769E" w14:textId="32CBED4C"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xml:space="preserve">, IWC SC &amp; Stranding </w:t>
            </w:r>
            <w:r w:rsidR="00F9023B" w:rsidRPr="00B94ED4">
              <w:rPr>
                <w:rFonts w:ascii="Arial" w:eastAsia="Calibri" w:hAnsi="Arial" w:cs="Arial"/>
                <w:color w:val="262626"/>
                <w:sz w:val="20"/>
                <w:szCs w:val="20"/>
              </w:rPr>
              <w:t>I</w:t>
            </w:r>
            <w:r w:rsidRPr="00B94ED4">
              <w:rPr>
                <w:rFonts w:ascii="Arial" w:eastAsia="Calibri" w:hAnsi="Arial" w:cs="Arial"/>
                <w:color w:val="262626"/>
                <w:sz w:val="20"/>
                <w:szCs w:val="20"/>
              </w:rPr>
              <w:t>nitiative.</w:t>
            </w:r>
          </w:p>
        </w:tc>
        <w:tc>
          <w:tcPr>
            <w:tcW w:w="1134" w:type="dxa"/>
          </w:tcPr>
          <w:p w14:paraId="5BA285D4" w14:textId="231346B5"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04F50EBB"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EAB166C" w14:textId="77777777" w:rsidTr="00134319">
        <w:tc>
          <w:tcPr>
            <w:tcW w:w="15168" w:type="dxa"/>
            <w:gridSpan w:val="7"/>
            <w:shd w:val="clear" w:color="auto" w:fill="D9E2F3" w:themeFill="accent1" w:themeFillTint="33"/>
          </w:tcPr>
          <w:p w14:paraId="43F0F9C7" w14:textId="545B5C38" w:rsidR="003C4C74" w:rsidRPr="00E519A0" w:rsidRDefault="003C4C74" w:rsidP="009F5496">
            <w:pPr>
              <w:jc w:val="center"/>
              <w:rPr>
                <w:rFonts w:ascii="Arial" w:eastAsia="Calibri" w:hAnsi="Arial" w:cs="Arial"/>
                <w:color w:val="262626"/>
                <w:szCs w:val="24"/>
              </w:rPr>
            </w:pPr>
            <w:r w:rsidRPr="00E519A0">
              <w:rPr>
                <w:rFonts w:ascii="Arial" w:eastAsia="Calibri" w:hAnsi="Arial" w:cs="Arial"/>
                <w:b/>
                <w:color w:val="262626"/>
                <w:szCs w:val="24"/>
              </w:rPr>
              <w:t>Addressing Threats (including threat assessment, monitoring and mitigation) THRT</w:t>
            </w:r>
          </w:p>
        </w:tc>
      </w:tr>
      <w:tr w:rsidR="003C4C74" w:rsidRPr="00232FA1" w14:paraId="192DC517" w14:textId="77777777" w:rsidTr="003869F7">
        <w:tc>
          <w:tcPr>
            <w:tcW w:w="1184" w:type="dxa"/>
            <w:vAlign w:val="center"/>
          </w:tcPr>
          <w:p w14:paraId="5487D984" w14:textId="77777777" w:rsidR="003C4C74" w:rsidRPr="00B94ED4" w:rsidRDefault="003C4C74" w:rsidP="009F5496">
            <w:pPr>
              <w:jc w:val="left"/>
              <w:rPr>
                <w:rFonts w:ascii="Arial" w:eastAsia="Calibri" w:hAnsi="Arial" w:cs="Arial"/>
                <w:color w:val="262626"/>
                <w:sz w:val="20"/>
                <w:szCs w:val="20"/>
              </w:rPr>
            </w:pPr>
            <w:r w:rsidRPr="00B94ED4">
              <w:rPr>
                <w:rFonts w:ascii="Arial" w:hAnsi="Arial" w:cs="Arial"/>
                <w:color w:val="262626"/>
                <w:sz w:val="20"/>
                <w:szCs w:val="20"/>
              </w:rPr>
              <w:t>THRT-01</w:t>
            </w:r>
          </w:p>
        </w:tc>
        <w:tc>
          <w:tcPr>
            <w:tcW w:w="1227" w:type="dxa"/>
          </w:tcPr>
          <w:p w14:paraId="7AB08433"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Vessel strike, underwater noise</w:t>
            </w:r>
          </w:p>
        </w:tc>
        <w:tc>
          <w:tcPr>
            <w:tcW w:w="3402" w:type="dxa"/>
          </w:tcPr>
          <w:p w14:paraId="60CCA444" w14:textId="1DA802EF" w:rsidR="003C4C74" w:rsidRPr="00B94ED4" w:rsidRDefault="00451853"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Improved u</w:t>
            </w:r>
            <w:r w:rsidR="003C4C74" w:rsidRPr="00B94ED4">
              <w:rPr>
                <w:rFonts w:ascii="Arial" w:eastAsia="Calibri" w:hAnsi="Arial" w:cs="Arial"/>
                <w:color w:val="262626"/>
                <w:sz w:val="20"/>
                <w:szCs w:val="20"/>
              </w:rPr>
              <w:t xml:space="preserve">nderstanding of the threat of vessel strikes to ASHW to inform mitigation strategies </w:t>
            </w:r>
          </w:p>
        </w:tc>
        <w:tc>
          <w:tcPr>
            <w:tcW w:w="5244" w:type="dxa"/>
          </w:tcPr>
          <w:p w14:paraId="25C6BBC4" w14:textId="4FEDA17E"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b/>
                <w:color w:val="262626"/>
                <w:sz w:val="20"/>
                <w:szCs w:val="20"/>
              </w:rPr>
              <w:t>Monitor and map shipping traffic</w:t>
            </w:r>
            <w:r w:rsidRPr="00B94ED4">
              <w:rPr>
                <w:rFonts w:ascii="Arial" w:eastAsia="Calibri" w:hAnsi="Arial" w:cs="Arial"/>
                <w:color w:val="262626"/>
                <w:sz w:val="20"/>
                <w:szCs w:val="20"/>
              </w:rPr>
              <w:t xml:space="preserve">, through compilation and analysis of remotely sensed data (AIS), and risk assessment following Willson et al. (2023). Report any event to the IWC vessel strike data base. </w:t>
            </w:r>
          </w:p>
        </w:tc>
        <w:tc>
          <w:tcPr>
            <w:tcW w:w="1701" w:type="dxa"/>
          </w:tcPr>
          <w:p w14:paraId="541E19BB" w14:textId="0623CADE"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 &amp; CC</w:t>
            </w:r>
          </w:p>
        </w:tc>
        <w:tc>
          <w:tcPr>
            <w:tcW w:w="1134" w:type="dxa"/>
          </w:tcPr>
          <w:p w14:paraId="21CDF85F" w14:textId="15A33B3A"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75BE1B64"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3DB4FF44" w14:textId="77777777" w:rsidTr="003869F7">
        <w:tc>
          <w:tcPr>
            <w:tcW w:w="1184" w:type="dxa"/>
            <w:vAlign w:val="center"/>
          </w:tcPr>
          <w:p w14:paraId="0BEEBD47" w14:textId="77777777" w:rsidR="003C4C74" w:rsidRPr="00B94ED4" w:rsidRDefault="003C4C74" w:rsidP="009F5496">
            <w:pPr>
              <w:jc w:val="left"/>
              <w:rPr>
                <w:rFonts w:ascii="Arial" w:eastAsia="Calibri" w:hAnsi="Arial" w:cs="Arial"/>
                <w:color w:val="262626"/>
                <w:sz w:val="20"/>
                <w:szCs w:val="20"/>
              </w:rPr>
            </w:pPr>
            <w:r w:rsidRPr="00B94ED4">
              <w:rPr>
                <w:rFonts w:ascii="Arial" w:hAnsi="Arial" w:cs="Arial"/>
                <w:color w:val="262626"/>
                <w:sz w:val="20"/>
                <w:szCs w:val="20"/>
              </w:rPr>
              <w:t>THRT-02</w:t>
            </w:r>
          </w:p>
        </w:tc>
        <w:tc>
          <w:tcPr>
            <w:tcW w:w="1227" w:type="dxa"/>
          </w:tcPr>
          <w:p w14:paraId="60E00FED" w14:textId="7128D1DD" w:rsidR="003C4C74" w:rsidRPr="00B94ED4" w:rsidRDefault="003C4C74" w:rsidP="009F5496">
            <w:pPr>
              <w:jc w:val="left"/>
              <w:rPr>
                <w:rFonts w:ascii="Arial" w:eastAsia="Calibri" w:hAnsi="Arial" w:cs="Arial"/>
                <w:color w:val="262626"/>
                <w:sz w:val="20"/>
                <w:szCs w:val="20"/>
              </w:rPr>
            </w:pPr>
            <w:r w:rsidRPr="00FD2AB1">
              <w:rPr>
                <w:rFonts w:ascii="Arial" w:eastAsia="Calibri" w:hAnsi="Arial" w:cs="Arial"/>
                <w:color w:val="262626"/>
                <w:sz w:val="16"/>
                <w:szCs w:val="16"/>
              </w:rPr>
              <w:t>Entanglement</w:t>
            </w:r>
            <w:r w:rsidR="00FD2AB1" w:rsidRPr="00FD2AB1">
              <w:rPr>
                <w:rFonts w:ascii="Arial" w:eastAsia="Calibri" w:hAnsi="Arial" w:cs="Arial"/>
                <w:color w:val="262626"/>
                <w:sz w:val="16"/>
                <w:szCs w:val="16"/>
              </w:rPr>
              <w:t xml:space="preserve"> </w:t>
            </w:r>
            <w:r w:rsidRPr="00FD2AB1">
              <w:rPr>
                <w:rFonts w:ascii="Arial" w:eastAsia="Calibri" w:hAnsi="Arial" w:cs="Arial"/>
                <w:color w:val="262626"/>
                <w:sz w:val="16"/>
                <w:szCs w:val="16"/>
              </w:rPr>
              <w:t>/</w:t>
            </w:r>
            <w:r w:rsidR="00FD2AB1">
              <w:rPr>
                <w:rFonts w:ascii="Arial" w:eastAsia="Calibri" w:hAnsi="Arial" w:cs="Arial"/>
                <w:color w:val="262626"/>
                <w:sz w:val="20"/>
                <w:szCs w:val="20"/>
              </w:rPr>
              <w:t xml:space="preserve"> </w:t>
            </w:r>
            <w:r w:rsidRPr="00B94ED4">
              <w:rPr>
                <w:rFonts w:ascii="Arial" w:eastAsia="Calibri" w:hAnsi="Arial" w:cs="Arial"/>
                <w:color w:val="262626"/>
                <w:sz w:val="20"/>
                <w:szCs w:val="20"/>
              </w:rPr>
              <w:t>bycatch</w:t>
            </w:r>
          </w:p>
        </w:tc>
        <w:tc>
          <w:tcPr>
            <w:tcW w:w="3402" w:type="dxa"/>
          </w:tcPr>
          <w:p w14:paraId="0ECFEDB6" w14:textId="0143BD79" w:rsidR="003C4C74" w:rsidRPr="00B94ED4" w:rsidRDefault="00451853"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Improved u</w:t>
            </w:r>
            <w:r w:rsidR="003C4C74" w:rsidRPr="00B94ED4">
              <w:rPr>
                <w:rFonts w:ascii="Arial" w:eastAsia="Calibri" w:hAnsi="Arial" w:cs="Arial"/>
                <w:color w:val="262626"/>
                <w:sz w:val="20"/>
                <w:szCs w:val="20"/>
              </w:rPr>
              <w:t>nderstanding of the threat of bycatch to ASHW to inform mitigation strategies</w:t>
            </w:r>
          </w:p>
        </w:tc>
        <w:tc>
          <w:tcPr>
            <w:tcW w:w="5244" w:type="dxa"/>
          </w:tcPr>
          <w:p w14:paraId="59DF2732"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b/>
                <w:color w:val="262626"/>
                <w:sz w:val="20"/>
                <w:szCs w:val="20"/>
              </w:rPr>
              <w:t>Monitor fishing effort</w:t>
            </w:r>
            <w:r w:rsidRPr="00B94ED4">
              <w:rPr>
                <w:rFonts w:ascii="Arial" w:eastAsia="Calibri" w:hAnsi="Arial" w:cs="Arial"/>
                <w:color w:val="262626"/>
                <w:sz w:val="20"/>
                <w:szCs w:val="20"/>
              </w:rPr>
              <w:t xml:space="preserve"> in ASHW habitat using AIS, national fisheries statistics, and high-resolution satellite imagery (Elliott et al. 2024), and conduct regular </w:t>
            </w:r>
            <w:r w:rsidRPr="00B94ED4">
              <w:rPr>
                <w:rFonts w:ascii="Arial" w:eastAsia="Calibri" w:hAnsi="Arial" w:cs="Arial"/>
                <w:b/>
                <w:color w:val="262626"/>
                <w:sz w:val="20"/>
                <w:szCs w:val="20"/>
              </w:rPr>
              <w:t>risk assessments</w:t>
            </w:r>
            <w:r w:rsidRPr="00B94ED4">
              <w:rPr>
                <w:rFonts w:ascii="Arial" w:eastAsia="Calibri" w:hAnsi="Arial" w:cs="Arial"/>
                <w:color w:val="262626"/>
                <w:sz w:val="20"/>
                <w:szCs w:val="20"/>
              </w:rPr>
              <w:t xml:space="preserve"> for fisheries using the ByRA toolbox (Hines et al. 2020, Farinelli et al. 2024) and of shipping using AIS and whale distribution data (Willson et al. 2023).</w:t>
            </w:r>
          </w:p>
        </w:tc>
        <w:tc>
          <w:tcPr>
            <w:tcW w:w="1701" w:type="dxa"/>
          </w:tcPr>
          <w:p w14:paraId="60EF9F53" w14:textId="7F60EF8F" w:rsidR="003C4C74" w:rsidRPr="00B94ED4" w:rsidRDefault="003C4C74" w:rsidP="009F5496">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Science teams in participating </w:t>
            </w:r>
            <w:r w:rsidR="00FC7335" w:rsidRPr="00B94ED4">
              <w:rPr>
                <w:rFonts w:ascii="Arial" w:eastAsia="Calibri" w:hAnsi="Arial" w:cs="Arial"/>
                <w:color w:val="262626"/>
                <w:sz w:val="20"/>
                <w:szCs w:val="20"/>
              </w:rPr>
              <w:t>states</w:t>
            </w:r>
            <w:r w:rsidRPr="00B94ED4">
              <w:rPr>
                <w:rFonts w:ascii="Arial" w:eastAsia="Calibri" w:hAnsi="Arial" w:cs="Arial"/>
                <w:color w:val="262626"/>
                <w:sz w:val="20"/>
                <w:szCs w:val="20"/>
              </w:rPr>
              <w:t>, IWC SC &amp; Bycatch mitigation initiative (BMI)</w:t>
            </w:r>
          </w:p>
        </w:tc>
        <w:tc>
          <w:tcPr>
            <w:tcW w:w="1134" w:type="dxa"/>
          </w:tcPr>
          <w:p w14:paraId="63C01E26" w14:textId="4799A864"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5C518054" w14:textId="77777777" w:rsidR="003C4C74" w:rsidRPr="00B94ED4" w:rsidRDefault="003C4C74" w:rsidP="009F5496">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FD2AB1" w:rsidRPr="00232FA1" w14:paraId="6C7C576C" w14:textId="77777777" w:rsidTr="003869F7">
        <w:tc>
          <w:tcPr>
            <w:tcW w:w="1184" w:type="dxa"/>
            <w:vAlign w:val="center"/>
          </w:tcPr>
          <w:p w14:paraId="63B1AAFE" w14:textId="77777777" w:rsidR="00FD2AB1" w:rsidRPr="00B94ED4" w:rsidRDefault="00FD2AB1" w:rsidP="00FD2AB1">
            <w:pPr>
              <w:jc w:val="left"/>
              <w:rPr>
                <w:rFonts w:ascii="Arial" w:hAnsi="Arial" w:cs="Arial"/>
                <w:color w:val="262626"/>
                <w:sz w:val="20"/>
                <w:szCs w:val="20"/>
              </w:rPr>
            </w:pPr>
            <w:r w:rsidRPr="00B94ED4">
              <w:rPr>
                <w:rFonts w:ascii="Arial" w:hAnsi="Arial" w:cs="Arial"/>
                <w:color w:val="262626"/>
                <w:sz w:val="20"/>
                <w:szCs w:val="20"/>
              </w:rPr>
              <w:t>THRT-03</w:t>
            </w:r>
          </w:p>
        </w:tc>
        <w:tc>
          <w:tcPr>
            <w:tcW w:w="1227" w:type="dxa"/>
          </w:tcPr>
          <w:p w14:paraId="31F9C391" w14:textId="56411756" w:rsidR="00FD2AB1" w:rsidRPr="00B94ED4" w:rsidRDefault="00FD2AB1" w:rsidP="00FD2AB1">
            <w:pPr>
              <w:jc w:val="left"/>
              <w:rPr>
                <w:rFonts w:ascii="Arial" w:eastAsia="Calibri" w:hAnsi="Arial" w:cs="Arial"/>
                <w:color w:val="262626"/>
                <w:sz w:val="20"/>
                <w:szCs w:val="20"/>
              </w:rPr>
            </w:pPr>
            <w:r w:rsidRPr="00917480">
              <w:rPr>
                <w:rFonts w:ascii="Arial" w:eastAsia="Calibri" w:hAnsi="Arial" w:cs="Arial"/>
                <w:color w:val="262626"/>
                <w:sz w:val="16"/>
                <w:szCs w:val="16"/>
              </w:rPr>
              <w:t>Entanglement /</w:t>
            </w:r>
            <w:r w:rsidRPr="00917480">
              <w:rPr>
                <w:rFonts w:ascii="Arial" w:eastAsia="Calibri" w:hAnsi="Arial" w:cs="Arial"/>
                <w:color w:val="262626"/>
                <w:sz w:val="20"/>
                <w:szCs w:val="20"/>
              </w:rPr>
              <w:t xml:space="preserve"> bycatch</w:t>
            </w:r>
          </w:p>
        </w:tc>
        <w:tc>
          <w:tcPr>
            <w:tcW w:w="3402" w:type="dxa"/>
          </w:tcPr>
          <w:p w14:paraId="55D05DBA" w14:textId="7A3CE375"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Entanglement response teams are trained and equipped to disentangle whales in all Range States</w:t>
            </w:r>
          </w:p>
        </w:tc>
        <w:tc>
          <w:tcPr>
            <w:tcW w:w="5244" w:type="dxa"/>
          </w:tcPr>
          <w:p w14:paraId="35A8906C"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entanglement response workshops</w:t>
            </w:r>
            <w:r w:rsidRPr="00B94ED4">
              <w:rPr>
                <w:rFonts w:ascii="Arial" w:eastAsia="Calibri" w:hAnsi="Arial" w:cs="Arial"/>
                <w:color w:val="262626"/>
                <w:sz w:val="20"/>
                <w:szCs w:val="20"/>
              </w:rPr>
              <w:t xml:space="preserve"> in collaboration with the IWC Global Entanglement Response Network </w:t>
            </w:r>
          </w:p>
        </w:tc>
        <w:tc>
          <w:tcPr>
            <w:tcW w:w="1701" w:type="dxa"/>
          </w:tcPr>
          <w:p w14:paraId="1EB94FA3" w14:textId="77777777" w:rsidR="00FD2AB1" w:rsidRPr="00B94ED4" w:rsidRDefault="00FD2AB1" w:rsidP="00FD2AB1">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Participating governments and scientists and IWC</w:t>
            </w:r>
          </w:p>
        </w:tc>
        <w:tc>
          <w:tcPr>
            <w:tcW w:w="1134" w:type="dxa"/>
          </w:tcPr>
          <w:p w14:paraId="4630CFDF" w14:textId="77777777" w:rsidR="00FD2AB1" w:rsidRPr="00B94ED4" w:rsidRDefault="00FD2AB1" w:rsidP="00FD2AB1">
            <w:pPr>
              <w:jc w:val="left"/>
              <w:rPr>
                <w:rFonts w:ascii="Arial" w:eastAsia="Calibri" w:hAnsi="Arial" w:cs="Arial"/>
                <w:color w:val="262626"/>
                <w:sz w:val="20"/>
                <w:szCs w:val="20"/>
              </w:rPr>
            </w:pPr>
          </w:p>
        </w:tc>
        <w:tc>
          <w:tcPr>
            <w:tcW w:w="1276" w:type="dxa"/>
            <w:shd w:val="clear" w:color="auto" w:fill="FFC000"/>
          </w:tcPr>
          <w:p w14:paraId="59A36591"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FD2AB1" w:rsidRPr="00232FA1" w14:paraId="2BF36942" w14:textId="77777777" w:rsidTr="003869F7">
        <w:tc>
          <w:tcPr>
            <w:tcW w:w="1184" w:type="dxa"/>
            <w:vAlign w:val="center"/>
          </w:tcPr>
          <w:p w14:paraId="7932ABB7" w14:textId="77777777" w:rsidR="00FD2AB1" w:rsidRPr="00B94ED4" w:rsidRDefault="00FD2AB1" w:rsidP="00FD2AB1">
            <w:pPr>
              <w:jc w:val="left"/>
              <w:rPr>
                <w:rFonts w:ascii="Arial" w:eastAsia="Calibri" w:hAnsi="Arial" w:cs="Arial"/>
                <w:color w:val="262626"/>
                <w:sz w:val="20"/>
                <w:szCs w:val="20"/>
              </w:rPr>
            </w:pPr>
            <w:r w:rsidRPr="00B94ED4">
              <w:rPr>
                <w:rFonts w:ascii="Arial" w:hAnsi="Arial" w:cs="Arial"/>
                <w:color w:val="262626"/>
                <w:sz w:val="20"/>
                <w:szCs w:val="20"/>
              </w:rPr>
              <w:t>THRT-04</w:t>
            </w:r>
          </w:p>
        </w:tc>
        <w:tc>
          <w:tcPr>
            <w:tcW w:w="1227" w:type="dxa"/>
          </w:tcPr>
          <w:p w14:paraId="27F27176" w14:textId="3576B056" w:rsidR="00FD2AB1" w:rsidRPr="00B94ED4" w:rsidRDefault="00FD2AB1" w:rsidP="00FD2AB1">
            <w:pPr>
              <w:jc w:val="left"/>
              <w:rPr>
                <w:rFonts w:ascii="Arial" w:eastAsia="Calibri" w:hAnsi="Arial" w:cs="Arial"/>
                <w:color w:val="262626"/>
                <w:sz w:val="20"/>
                <w:szCs w:val="20"/>
              </w:rPr>
            </w:pPr>
            <w:r w:rsidRPr="00917480">
              <w:rPr>
                <w:rFonts w:ascii="Arial" w:eastAsia="Calibri" w:hAnsi="Arial" w:cs="Arial"/>
                <w:color w:val="262626"/>
                <w:sz w:val="16"/>
                <w:szCs w:val="16"/>
              </w:rPr>
              <w:t>Entanglement /</w:t>
            </w:r>
            <w:r w:rsidRPr="00917480">
              <w:rPr>
                <w:rFonts w:ascii="Arial" w:eastAsia="Calibri" w:hAnsi="Arial" w:cs="Arial"/>
                <w:color w:val="262626"/>
                <w:sz w:val="20"/>
                <w:szCs w:val="20"/>
              </w:rPr>
              <w:t xml:space="preserve"> bycatch</w:t>
            </w:r>
          </w:p>
        </w:tc>
        <w:tc>
          <w:tcPr>
            <w:tcW w:w="3402" w:type="dxa"/>
            <w:vMerge w:val="restart"/>
          </w:tcPr>
          <w:p w14:paraId="1AF77796"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Reduced bycatch risk for cetaceans throughout the IMMA</w:t>
            </w:r>
          </w:p>
        </w:tc>
        <w:tc>
          <w:tcPr>
            <w:tcW w:w="5244" w:type="dxa"/>
          </w:tcPr>
          <w:p w14:paraId="22B3866B" w14:textId="0CEEEF00"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scientific </w:t>
            </w:r>
            <w:r w:rsidRPr="00B94ED4">
              <w:rPr>
                <w:rFonts w:ascii="Arial" w:eastAsia="Calibri" w:hAnsi="Arial" w:cs="Arial"/>
                <w:b/>
                <w:color w:val="262626"/>
                <w:sz w:val="20"/>
                <w:szCs w:val="20"/>
              </w:rPr>
              <w:t>trials of gear adaptations to reduce entanglement</w:t>
            </w:r>
            <w:r w:rsidRPr="00B94ED4">
              <w:rPr>
                <w:rFonts w:ascii="Arial" w:eastAsia="Calibri" w:hAnsi="Arial" w:cs="Arial"/>
                <w:color w:val="262626"/>
                <w:sz w:val="20"/>
                <w:szCs w:val="20"/>
              </w:rPr>
              <w:t xml:space="preserve"> (e.g. subsurface gillnetting (Kiszka et al. 2021), or use of alternative gear types on vessels (i.e. hook and line fishing for tuna instead of use of gillnets).</w:t>
            </w:r>
          </w:p>
        </w:tc>
        <w:tc>
          <w:tcPr>
            <w:tcW w:w="1701" w:type="dxa"/>
          </w:tcPr>
          <w:p w14:paraId="5C3870F0" w14:textId="31F8B55F" w:rsidR="00FD2AB1" w:rsidRPr="00B94ED4" w:rsidRDefault="00FD2AB1" w:rsidP="00FD2AB1">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Fishers, fisheries management organizations, </w:t>
            </w:r>
            <w:r w:rsidRPr="00B94ED4">
              <w:rPr>
                <w:rFonts w:ascii="Arial" w:eastAsia="Calibri" w:hAnsi="Arial" w:cs="Arial"/>
                <w:color w:val="262626"/>
                <w:sz w:val="20"/>
                <w:szCs w:val="20"/>
              </w:rPr>
              <w:lastRenderedPageBreak/>
              <w:t>IWC BMI, and science teams in participating states, IWC SC &amp; CC.</w:t>
            </w:r>
          </w:p>
        </w:tc>
        <w:tc>
          <w:tcPr>
            <w:tcW w:w="1134" w:type="dxa"/>
          </w:tcPr>
          <w:p w14:paraId="7C519E9F" w14:textId="7F906A8F"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lastRenderedPageBreak/>
              <w:t>TBD- state by state</w:t>
            </w:r>
          </w:p>
        </w:tc>
        <w:tc>
          <w:tcPr>
            <w:tcW w:w="1276" w:type="dxa"/>
            <w:shd w:val="clear" w:color="auto" w:fill="FFC000"/>
          </w:tcPr>
          <w:p w14:paraId="623F2821" w14:textId="77777777" w:rsidR="00FD2AB1" w:rsidRPr="00B94ED4" w:rsidRDefault="00FD2AB1" w:rsidP="00FD2AB1">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2224FE" w:rsidRPr="00232FA1" w14:paraId="27C0D31C" w14:textId="77777777" w:rsidTr="003869F7">
        <w:tc>
          <w:tcPr>
            <w:tcW w:w="1184" w:type="dxa"/>
            <w:vAlign w:val="center"/>
          </w:tcPr>
          <w:p w14:paraId="3419D8B4" w14:textId="77777777" w:rsidR="002224FE" w:rsidRPr="00B94ED4" w:rsidRDefault="002224FE" w:rsidP="002224FE">
            <w:pPr>
              <w:jc w:val="left"/>
              <w:rPr>
                <w:rFonts w:ascii="Arial" w:eastAsia="Calibri" w:hAnsi="Arial" w:cs="Arial"/>
                <w:color w:val="262626"/>
                <w:sz w:val="20"/>
                <w:szCs w:val="20"/>
              </w:rPr>
            </w:pPr>
            <w:r w:rsidRPr="00B94ED4">
              <w:rPr>
                <w:rFonts w:ascii="Arial" w:hAnsi="Arial" w:cs="Arial"/>
                <w:color w:val="262626"/>
                <w:sz w:val="20"/>
                <w:szCs w:val="20"/>
              </w:rPr>
              <w:t>THRT-05</w:t>
            </w:r>
          </w:p>
        </w:tc>
        <w:tc>
          <w:tcPr>
            <w:tcW w:w="1227" w:type="dxa"/>
          </w:tcPr>
          <w:p w14:paraId="5E9B2F0E" w14:textId="4924F0A3" w:rsidR="002224FE" w:rsidRPr="00B94ED4" w:rsidRDefault="002224FE" w:rsidP="002224FE">
            <w:pPr>
              <w:jc w:val="left"/>
              <w:rPr>
                <w:rFonts w:ascii="Arial" w:eastAsia="Calibri" w:hAnsi="Arial" w:cs="Arial"/>
                <w:color w:val="262626"/>
                <w:sz w:val="20"/>
                <w:szCs w:val="20"/>
              </w:rPr>
            </w:pPr>
            <w:r w:rsidRPr="00550D42">
              <w:rPr>
                <w:rFonts w:ascii="Arial" w:eastAsia="Calibri" w:hAnsi="Arial" w:cs="Arial"/>
                <w:color w:val="262626"/>
                <w:sz w:val="16"/>
                <w:szCs w:val="16"/>
              </w:rPr>
              <w:t>Entanglement /</w:t>
            </w:r>
            <w:r w:rsidRPr="00550D42">
              <w:rPr>
                <w:rFonts w:ascii="Arial" w:eastAsia="Calibri" w:hAnsi="Arial" w:cs="Arial"/>
                <w:color w:val="262626"/>
                <w:sz w:val="20"/>
                <w:szCs w:val="20"/>
              </w:rPr>
              <w:t xml:space="preserve"> bycatch</w:t>
            </w:r>
          </w:p>
        </w:tc>
        <w:tc>
          <w:tcPr>
            <w:tcW w:w="3402" w:type="dxa"/>
            <w:vMerge/>
          </w:tcPr>
          <w:p w14:paraId="026918BC" w14:textId="77777777" w:rsidR="002224FE" w:rsidRPr="00B94ED4" w:rsidRDefault="002224FE" w:rsidP="002224FE">
            <w:pPr>
              <w:jc w:val="left"/>
              <w:rPr>
                <w:rFonts w:ascii="Arial" w:eastAsia="Calibri" w:hAnsi="Arial" w:cs="Arial"/>
                <w:color w:val="262626"/>
                <w:sz w:val="20"/>
                <w:szCs w:val="20"/>
              </w:rPr>
            </w:pPr>
          </w:p>
        </w:tc>
        <w:tc>
          <w:tcPr>
            <w:tcW w:w="5244" w:type="dxa"/>
          </w:tcPr>
          <w:p w14:paraId="14E6A650" w14:textId="0B595370"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Use outcomes of </w:t>
            </w:r>
            <w:r w:rsidRPr="00B94ED4">
              <w:rPr>
                <w:rFonts w:ascii="Arial" w:eastAsia="Calibri" w:hAnsi="Arial" w:cs="Arial"/>
                <w:b/>
                <w:color w:val="262626"/>
                <w:sz w:val="20"/>
                <w:szCs w:val="20"/>
              </w:rPr>
              <w:t>bycatch risk analysis</w:t>
            </w:r>
            <w:r w:rsidRPr="00B94ED4">
              <w:rPr>
                <w:rFonts w:ascii="Arial" w:eastAsia="Calibri" w:hAnsi="Arial" w:cs="Arial"/>
                <w:color w:val="262626"/>
                <w:sz w:val="20"/>
                <w:szCs w:val="20"/>
              </w:rPr>
              <w:t xml:space="preserve"> and trials to conduct simulations, and work with fishers and managers to assess effectiveness and feasibility of different management options (gear switching, gear deployment adaptations, time-area closures, license quotas, etc.)</w:t>
            </w:r>
          </w:p>
        </w:tc>
        <w:tc>
          <w:tcPr>
            <w:tcW w:w="1701" w:type="dxa"/>
          </w:tcPr>
          <w:p w14:paraId="6F86FF83" w14:textId="7CE2AE79" w:rsidR="002224FE" w:rsidRPr="00B94ED4" w:rsidRDefault="002224FE" w:rsidP="002224FE">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Fishers, fisheries management organizations, IWC BMI, and Science teams in participating states, IWC SC &amp; CC.</w:t>
            </w:r>
          </w:p>
        </w:tc>
        <w:tc>
          <w:tcPr>
            <w:tcW w:w="1134" w:type="dxa"/>
          </w:tcPr>
          <w:p w14:paraId="29053B21" w14:textId="42E6DBE6"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TBD- state by state</w:t>
            </w:r>
          </w:p>
        </w:tc>
        <w:tc>
          <w:tcPr>
            <w:tcW w:w="1276" w:type="dxa"/>
            <w:shd w:val="clear" w:color="auto" w:fill="EE0000"/>
          </w:tcPr>
          <w:p w14:paraId="48BA2240" w14:textId="77777777"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2224FE" w:rsidRPr="00232FA1" w14:paraId="368C41EC" w14:textId="77777777" w:rsidTr="003869F7">
        <w:tc>
          <w:tcPr>
            <w:tcW w:w="1184" w:type="dxa"/>
            <w:vAlign w:val="center"/>
          </w:tcPr>
          <w:p w14:paraId="2B6F9531" w14:textId="77777777" w:rsidR="002224FE" w:rsidRPr="00B94ED4" w:rsidRDefault="002224FE" w:rsidP="002224FE">
            <w:pPr>
              <w:jc w:val="left"/>
              <w:rPr>
                <w:rFonts w:ascii="Arial" w:eastAsia="Calibri" w:hAnsi="Arial" w:cs="Arial"/>
                <w:color w:val="262626"/>
                <w:sz w:val="20"/>
                <w:szCs w:val="20"/>
              </w:rPr>
            </w:pPr>
            <w:r w:rsidRPr="00B94ED4">
              <w:rPr>
                <w:rFonts w:ascii="Arial" w:hAnsi="Arial" w:cs="Arial"/>
                <w:color w:val="262626"/>
                <w:sz w:val="20"/>
                <w:szCs w:val="20"/>
              </w:rPr>
              <w:t>THRT-06</w:t>
            </w:r>
          </w:p>
        </w:tc>
        <w:tc>
          <w:tcPr>
            <w:tcW w:w="1227" w:type="dxa"/>
          </w:tcPr>
          <w:p w14:paraId="72BB3F3B" w14:textId="4262B09F" w:rsidR="002224FE" w:rsidRPr="00B94ED4" w:rsidRDefault="002224FE" w:rsidP="002224FE">
            <w:pPr>
              <w:jc w:val="left"/>
              <w:rPr>
                <w:rFonts w:ascii="Arial" w:eastAsia="Calibri" w:hAnsi="Arial" w:cs="Arial"/>
                <w:color w:val="262626"/>
                <w:sz w:val="20"/>
                <w:szCs w:val="20"/>
              </w:rPr>
            </w:pPr>
            <w:r w:rsidRPr="00550D42">
              <w:rPr>
                <w:rFonts w:ascii="Arial" w:eastAsia="Calibri" w:hAnsi="Arial" w:cs="Arial"/>
                <w:color w:val="262626"/>
                <w:sz w:val="16"/>
                <w:szCs w:val="16"/>
              </w:rPr>
              <w:t>Entanglement /</w:t>
            </w:r>
            <w:r w:rsidRPr="00550D42">
              <w:rPr>
                <w:rFonts w:ascii="Arial" w:eastAsia="Calibri" w:hAnsi="Arial" w:cs="Arial"/>
                <w:color w:val="262626"/>
                <w:sz w:val="20"/>
                <w:szCs w:val="20"/>
              </w:rPr>
              <w:t xml:space="preserve"> bycatch</w:t>
            </w:r>
          </w:p>
        </w:tc>
        <w:tc>
          <w:tcPr>
            <w:tcW w:w="3402" w:type="dxa"/>
            <w:vMerge/>
          </w:tcPr>
          <w:p w14:paraId="1475B0C0" w14:textId="77777777" w:rsidR="002224FE" w:rsidRPr="00B94ED4" w:rsidRDefault="002224FE" w:rsidP="002224FE">
            <w:pPr>
              <w:jc w:val="left"/>
              <w:rPr>
                <w:rFonts w:ascii="Arial" w:eastAsia="Calibri" w:hAnsi="Arial" w:cs="Arial"/>
                <w:color w:val="262626"/>
                <w:sz w:val="20"/>
                <w:szCs w:val="20"/>
              </w:rPr>
            </w:pPr>
          </w:p>
        </w:tc>
        <w:tc>
          <w:tcPr>
            <w:tcW w:w="5244" w:type="dxa"/>
          </w:tcPr>
          <w:p w14:paraId="020A6209" w14:textId="77777777"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Implement and enforce </w:t>
            </w:r>
            <w:r w:rsidRPr="00B94ED4">
              <w:rPr>
                <w:rFonts w:ascii="Arial" w:eastAsia="Calibri" w:hAnsi="Arial" w:cs="Arial"/>
                <w:b/>
                <w:color w:val="262626"/>
                <w:sz w:val="20"/>
                <w:szCs w:val="20"/>
              </w:rPr>
              <w:t>fisheries policies</w:t>
            </w:r>
            <w:r w:rsidRPr="00B94ED4">
              <w:rPr>
                <w:rFonts w:ascii="Arial" w:eastAsia="Calibri" w:hAnsi="Arial" w:cs="Arial"/>
                <w:color w:val="262626"/>
                <w:sz w:val="20"/>
                <w:szCs w:val="20"/>
              </w:rPr>
              <w:t xml:space="preserve"> - reduction of fishing effort using non-selective gears like gillnets through reduction of number of licenses, seasonal or area-based closures. </w:t>
            </w:r>
          </w:p>
        </w:tc>
        <w:tc>
          <w:tcPr>
            <w:tcW w:w="1701" w:type="dxa"/>
          </w:tcPr>
          <w:p w14:paraId="635FB428" w14:textId="1F4C6067" w:rsidR="002224FE" w:rsidRPr="00B94ED4" w:rsidRDefault="002224FE" w:rsidP="002224FE">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 government and fisheries stakeholders</w:t>
            </w:r>
          </w:p>
        </w:tc>
        <w:tc>
          <w:tcPr>
            <w:tcW w:w="1134" w:type="dxa"/>
          </w:tcPr>
          <w:p w14:paraId="698F47E9" w14:textId="27EA14ED"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TBD- state by state</w:t>
            </w:r>
          </w:p>
        </w:tc>
        <w:tc>
          <w:tcPr>
            <w:tcW w:w="1276" w:type="dxa"/>
            <w:shd w:val="clear" w:color="auto" w:fill="FFC000"/>
          </w:tcPr>
          <w:p w14:paraId="38C69D45" w14:textId="77777777" w:rsidR="002224FE" w:rsidRPr="00B94ED4" w:rsidRDefault="002224FE" w:rsidP="002224FE">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7C2B9C1A" w14:textId="77777777" w:rsidTr="003869F7">
        <w:tc>
          <w:tcPr>
            <w:tcW w:w="1184" w:type="dxa"/>
            <w:vAlign w:val="center"/>
          </w:tcPr>
          <w:p w14:paraId="3DC9DD1E"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THRT-07</w:t>
            </w:r>
          </w:p>
        </w:tc>
        <w:tc>
          <w:tcPr>
            <w:tcW w:w="1227" w:type="dxa"/>
          </w:tcPr>
          <w:p w14:paraId="04348E56"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Vessel strike</w:t>
            </w:r>
          </w:p>
        </w:tc>
        <w:tc>
          <w:tcPr>
            <w:tcW w:w="3402" w:type="dxa"/>
            <w:vMerge w:val="restart"/>
          </w:tcPr>
          <w:p w14:paraId="6F4522D3"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Reduced ship-strike risk for whales ASHW throughout range</w:t>
            </w:r>
          </w:p>
        </w:tc>
        <w:tc>
          <w:tcPr>
            <w:tcW w:w="5244" w:type="dxa"/>
          </w:tcPr>
          <w:p w14:paraId="4A55F196" w14:textId="501B206A"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Run simulations on the </w:t>
            </w:r>
            <w:r w:rsidRPr="00B94ED4">
              <w:rPr>
                <w:rFonts w:ascii="Arial" w:eastAsia="Calibri" w:hAnsi="Arial" w:cs="Arial"/>
                <w:b/>
                <w:color w:val="262626"/>
                <w:sz w:val="20"/>
                <w:szCs w:val="20"/>
              </w:rPr>
              <w:t>cost-benefit of vessel strike reduction measures</w:t>
            </w:r>
            <w:r w:rsidRPr="00B94ED4">
              <w:rPr>
                <w:rFonts w:ascii="Arial" w:eastAsia="Calibri" w:hAnsi="Arial" w:cs="Arial"/>
                <w:color w:val="262626"/>
                <w:sz w:val="20"/>
                <w:szCs w:val="20"/>
              </w:rPr>
              <w:t>, including re-routing or mandatory/voluntary speed reductions.</w:t>
            </w:r>
          </w:p>
        </w:tc>
        <w:tc>
          <w:tcPr>
            <w:tcW w:w="1701" w:type="dxa"/>
          </w:tcPr>
          <w:p w14:paraId="5E21E7EC" w14:textId="0666DC9A" w:rsidR="003C4C74" w:rsidRPr="00B94ED4" w:rsidRDefault="006C344A" w:rsidP="00887D2B">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55CB402B" w14:textId="421A7EFB"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71699FFD"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119705DD" w14:textId="77777777" w:rsidTr="003869F7">
        <w:tc>
          <w:tcPr>
            <w:tcW w:w="1184" w:type="dxa"/>
            <w:vAlign w:val="center"/>
          </w:tcPr>
          <w:p w14:paraId="30108091"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THRT-08</w:t>
            </w:r>
          </w:p>
        </w:tc>
        <w:tc>
          <w:tcPr>
            <w:tcW w:w="1227" w:type="dxa"/>
          </w:tcPr>
          <w:p w14:paraId="0420FC8B"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Vessel strike</w:t>
            </w:r>
          </w:p>
        </w:tc>
        <w:tc>
          <w:tcPr>
            <w:tcW w:w="3402" w:type="dxa"/>
            <w:vMerge/>
          </w:tcPr>
          <w:p w14:paraId="00850703" w14:textId="77777777" w:rsidR="003C4C74" w:rsidRPr="00B94ED4" w:rsidRDefault="003C4C74" w:rsidP="00887D2B">
            <w:pPr>
              <w:jc w:val="left"/>
              <w:rPr>
                <w:rFonts w:ascii="Arial" w:eastAsia="Calibri" w:hAnsi="Arial" w:cs="Arial"/>
                <w:color w:val="262626"/>
                <w:sz w:val="20"/>
                <w:szCs w:val="20"/>
              </w:rPr>
            </w:pPr>
          </w:p>
        </w:tc>
        <w:tc>
          <w:tcPr>
            <w:tcW w:w="5244" w:type="dxa"/>
          </w:tcPr>
          <w:p w14:paraId="0A6ABF81"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Launch pro-active and </w:t>
            </w:r>
            <w:r w:rsidRPr="00B94ED4">
              <w:rPr>
                <w:rFonts w:ascii="Arial" w:eastAsia="Calibri" w:hAnsi="Arial" w:cs="Arial"/>
                <w:b/>
                <w:color w:val="262626"/>
                <w:sz w:val="20"/>
                <w:szCs w:val="20"/>
              </w:rPr>
              <w:t>voluntary industry campaigns for whale avoidance,</w:t>
            </w:r>
            <w:r w:rsidRPr="00B94ED4">
              <w:rPr>
                <w:rFonts w:ascii="Arial" w:eastAsia="Calibri" w:hAnsi="Arial" w:cs="Arial"/>
                <w:color w:val="262626"/>
                <w:sz w:val="20"/>
                <w:szCs w:val="20"/>
              </w:rPr>
              <w:t xml:space="preserve"> </w:t>
            </w:r>
            <w:r w:rsidRPr="00D0482F">
              <w:rPr>
                <w:rFonts w:ascii="Arial" w:eastAsia="Calibri" w:hAnsi="Arial" w:cs="Arial"/>
                <w:color w:val="000000" w:themeColor="text1"/>
                <w:sz w:val="20"/>
                <w:szCs w:val="20"/>
              </w:rPr>
              <w:t xml:space="preserve">reporting and routing planning </w:t>
            </w:r>
            <w:r w:rsidRPr="00B94ED4">
              <w:rPr>
                <w:rFonts w:ascii="Arial" w:eastAsia="Calibri" w:hAnsi="Arial" w:cs="Arial"/>
                <w:color w:val="262626"/>
                <w:sz w:val="20"/>
                <w:szCs w:val="20"/>
              </w:rPr>
              <w:t xml:space="preserve">based on available scientific data (refer to </w:t>
            </w:r>
            <w:hyperlink r:id="rId37" w:history="1">
              <w:r w:rsidRPr="00B94ED4">
                <w:rPr>
                  <w:rStyle w:val="Hyperlink"/>
                  <w:rFonts w:ascii="Arial" w:eastAsia="Calibri" w:hAnsi="Arial" w:cs="Arial"/>
                  <w:sz w:val="20"/>
                  <w:szCs w:val="20"/>
                </w:rPr>
                <w:t>California Blue Whales and Blue Skies project</w:t>
              </w:r>
            </w:hyperlink>
            <w:r w:rsidRPr="00B94ED4">
              <w:rPr>
                <w:rFonts w:ascii="Arial" w:eastAsia="Calibri" w:hAnsi="Arial" w:cs="Arial"/>
                <w:color w:val="262626"/>
                <w:sz w:val="20"/>
                <w:szCs w:val="20"/>
              </w:rPr>
              <w:t>).</w:t>
            </w:r>
          </w:p>
        </w:tc>
        <w:tc>
          <w:tcPr>
            <w:tcW w:w="1701" w:type="dxa"/>
          </w:tcPr>
          <w:p w14:paraId="3C41814B" w14:textId="5F37460A" w:rsidR="003C4C74" w:rsidRPr="00B94ED4" w:rsidRDefault="006C344A"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3809FFE3" w14:textId="6DE08186"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72AA7D54"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1BD48962" w14:textId="77777777" w:rsidTr="003869F7">
        <w:tc>
          <w:tcPr>
            <w:tcW w:w="1184" w:type="dxa"/>
            <w:vAlign w:val="center"/>
          </w:tcPr>
          <w:p w14:paraId="69C8BCFC"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THRT-09</w:t>
            </w:r>
          </w:p>
        </w:tc>
        <w:tc>
          <w:tcPr>
            <w:tcW w:w="1227" w:type="dxa"/>
          </w:tcPr>
          <w:p w14:paraId="5506F73F"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Vessel strike</w:t>
            </w:r>
          </w:p>
        </w:tc>
        <w:tc>
          <w:tcPr>
            <w:tcW w:w="3402" w:type="dxa"/>
            <w:vMerge/>
          </w:tcPr>
          <w:p w14:paraId="074814B7" w14:textId="77777777" w:rsidR="003C4C74" w:rsidRPr="00B94ED4" w:rsidRDefault="003C4C74" w:rsidP="00887D2B">
            <w:pPr>
              <w:jc w:val="left"/>
              <w:rPr>
                <w:rFonts w:ascii="Arial" w:eastAsia="Calibri" w:hAnsi="Arial" w:cs="Arial"/>
                <w:color w:val="262626"/>
                <w:sz w:val="20"/>
                <w:szCs w:val="20"/>
              </w:rPr>
            </w:pPr>
          </w:p>
        </w:tc>
        <w:tc>
          <w:tcPr>
            <w:tcW w:w="5244" w:type="dxa"/>
          </w:tcPr>
          <w:p w14:paraId="734F6860" w14:textId="6686C825"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 Submit </w:t>
            </w:r>
            <w:r w:rsidRPr="00B94ED4">
              <w:rPr>
                <w:rFonts w:ascii="Arial" w:eastAsia="Calibri" w:hAnsi="Arial" w:cs="Arial"/>
                <w:b/>
                <w:color w:val="262626"/>
                <w:sz w:val="20"/>
                <w:szCs w:val="20"/>
              </w:rPr>
              <w:t>proposals to IMO for Particularly Sensitive Sea Areas</w:t>
            </w:r>
            <w:r w:rsidRPr="00B94ED4">
              <w:rPr>
                <w:rFonts w:ascii="Arial" w:eastAsia="Calibri" w:hAnsi="Arial" w:cs="Arial"/>
                <w:color w:val="262626"/>
                <w:sz w:val="20"/>
                <w:szCs w:val="20"/>
              </w:rPr>
              <w:t xml:space="preserve"> (PSSA) in the ASHW range</w:t>
            </w:r>
            <w:r w:rsidR="00F60A32" w:rsidRPr="00B94ED4">
              <w:rPr>
                <w:rFonts w:ascii="Arial" w:eastAsia="Calibri" w:hAnsi="Arial" w:cs="Arial"/>
                <w:color w:val="262626"/>
                <w:sz w:val="20"/>
                <w:szCs w:val="20"/>
              </w:rPr>
              <w:t>; i</w:t>
            </w:r>
            <w:r w:rsidRPr="00B94ED4">
              <w:rPr>
                <w:rFonts w:ascii="Arial" w:eastAsia="Calibri" w:hAnsi="Arial" w:cs="Arial"/>
                <w:color w:val="262626"/>
                <w:sz w:val="20"/>
                <w:szCs w:val="20"/>
              </w:rPr>
              <w:t>mplement and monitor PSSA ‘Associated Protective Measures’ for the control of shipping traffic through important whale habitat.</w:t>
            </w:r>
          </w:p>
        </w:tc>
        <w:tc>
          <w:tcPr>
            <w:tcW w:w="1701" w:type="dxa"/>
          </w:tcPr>
          <w:p w14:paraId="4864180C" w14:textId="67AC38E4" w:rsidR="003C4C74" w:rsidRPr="00B94ED4" w:rsidRDefault="006C344A"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42FB50DC" w14:textId="47671520"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3E59F338"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6E4B2750" w14:textId="77777777" w:rsidTr="003869F7">
        <w:tc>
          <w:tcPr>
            <w:tcW w:w="1184" w:type="dxa"/>
            <w:vAlign w:val="center"/>
          </w:tcPr>
          <w:p w14:paraId="43A72681"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THRT-10</w:t>
            </w:r>
          </w:p>
        </w:tc>
        <w:tc>
          <w:tcPr>
            <w:tcW w:w="1227" w:type="dxa"/>
          </w:tcPr>
          <w:p w14:paraId="7E7CFBA6" w14:textId="77777777" w:rsidR="003C4C74" w:rsidRPr="002224FE" w:rsidRDefault="003C4C74" w:rsidP="00887D2B">
            <w:pPr>
              <w:jc w:val="left"/>
              <w:rPr>
                <w:rFonts w:ascii="Arial" w:eastAsia="Calibri" w:hAnsi="Arial" w:cs="Arial"/>
                <w:color w:val="262626"/>
                <w:sz w:val="19"/>
                <w:szCs w:val="19"/>
              </w:rPr>
            </w:pPr>
            <w:r w:rsidRPr="002224FE">
              <w:rPr>
                <w:rFonts w:ascii="Arial" w:eastAsia="Calibri" w:hAnsi="Arial" w:cs="Arial"/>
                <w:color w:val="262626"/>
                <w:sz w:val="19"/>
                <w:szCs w:val="19"/>
              </w:rPr>
              <w:t>Underwater noise</w:t>
            </w:r>
          </w:p>
        </w:tc>
        <w:tc>
          <w:tcPr>
            <w:tcW w:w="3402" w:type="dxa"/>
            <w:vMerge w:val="restart"/>
          </w:tcPr>
          <w:p w14:paraId="1BCF18E0" w14:textId="447EB8B5"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Reduce</w:t>
            </w:r>
            <w:r w:rsidR="00451853" w:rsidRPr="00B94ED4">
              <w:rPr>
                <w:rFonts w:ascii="Arial" w:eastAsia="Calibri" w:hAnsi="Arial" w:cs="Arial"/>
                <w:color w:val="262626"/>
                <w:sz w:val="20"/>
                <w:szCs w:val="20"/>
              </w:rPr>
              <w:t>d</w:t>
            </w:r>
            <w:r w:rsidRPr="00B94ED4">
              <w:rPr>
                <w:rFonts w:ascii="Arial" w:eastAsia="Calibri" w:hAnsi="Arial" w:cs="Arial"/>
                <w:color w:val="262626"/>
                <w:sz w:val="20"/>
                <w:szCs w:val="20"/>
              </w:rPr>
              <w:t xml:space="preserve"> underwater noise in the ASHW range</w:t>
            </w:r>
          </w:p>
        </w:tc>
        <w:tc>
          <w:tcPr>
            <w:tcW w:w="5244" w:type="dxa"/>
          </w:tcPr>
          <w:p w14:paraId="72FA0FBB"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Link </w:t>
            </w:r>
            <w:r w:rsidRPr="00B94ED4">
              <w:rPr>
                <w:rFonts w:ascii="Arial" w:eastAsia="Calibri" w:hAnsi="Arial" w:cs="Arial"/>
                <w:b/>
                <w:color w:val="262626"/>
                <w:sz w:val="20"/>
                <w:szCs w:val="20"/>
              </w:rPr>
              <w:t>underwater noise reduction</w:t>
            </w:r>
            <w:r w:rsidRPr="00B94ED4">
              <w:rPr>
                <w:rFonts w:ascii="Arial" w:eastAsia="Calibri" w:hAnsi="Arial" w:cs="Arial"/>
                <w:color w:val="262626"/>
                <w:sz w:val="20"/>
                <w:szCs w:val="20"/>
              </w:rPr>
              <w:t xml:space="preserve"> scenarios to the vessel strike risk mitigation options.</w:t>
            </w:r>
          </w:p>
        </w:tc>
        <w:tc>
          <w:tcPr>
            <w:tcW w:w="1701" w:type="dxa"/>
          </w:tcPr>
          <w:p w14:paraId="7E3A6846" w14:textId="4DE669CE" w:rsidR="003C4C74" w:rsidRPr="00B94ED4" w:rsidRDefault="006C344A" w:rsidP="00887D2B">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and IMO</w:t>
            </w:r>
          </w:p>
        </w:tc>
        <w:tc>
          <w:tcPr>
            <w:tcW w:w="1134" w:type="dxa"/>
          </w:tcPr>
          <w:p w14:paraId="21BF42A3" w14:textId="3D9F1ABE"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416C2EC6"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684A44AA" w14:textId="77777777" w:rsidTr="003869F7">
        <w:trPr>
          <w:trHeight w:val="738"/>
        </w:trPr>
        <w:tc>
          <w:tcPr>
            <w:tcW w:w="1184" w:type="dxa"/>
            <w:vAlign w:val="center"/>
          </w:tcPr>
          <w:p w14:paraId="5430098B"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lastRenderedPageBreak/>
              <w:t>THRT-11</w:t>
            </w:r>
          </w:p>
        </w:tc>
        <w:tc>
          <w:tcPr>
            <w:tcW w:w="1227" w:type="dxa"/>
          </w:tcPr>
          <w:p w14:paraId="51EAFF79" w14:textId="77777777" w:rsidR="003C4C74" w:rsidRPr="00EE7488" w:rsidRDefault="003C4C74" w:rsidP="00887D2B">
            <w:pPr>
              <w:jc w:val="left"/>
              <w:rPr>
                <w:rFonts w:ascii="Arial" w:eastAsia="Calibri" w:hAnsi="Arial" w:cs="Arial"/>
                <w:color w:val="262626"/>
                <w:sz w:val="19"/>
                <w:szCs w:val="19"/>
              </w:rPr>
            </w:pPr>
            <w:r w:rsidRPr="00EE7488">
              <w:rPr>
                <w:rFonts w:ascii="Arial" w:eastAsia="Calibri" w:hAnsi="Arial" w:cs="Arial"/>
                <w:color w:val="262626"/>
                <w:sz w:val="19"/>
                <w:szCs w:val="19"/>
              </w:rPr>
              <w:t>Underwater noise</w:t>
            </w:r>
          </w:p>
        </w:tc>
        <w:tc>
          <w:tcPr>
            <w:tcW w:w="3402" w:type="dxa"/>
            <w:vMerge/>
          </w:tcPr>
          <w:p w14:paraId="3F57A6F7" w14:textId="77777777" w:rsidR="003C4C74" w:rsidRPr="00B94ED4" w:rsidRDefault="003C4C74" w:rsidP="00887D2B">
            <w:pPr>
              <w:jc w:val="left"/>
              <w:rPr>
                <w:rFonts w:ascii="Arial" w:eastAsia="Calibri" w:hAnsi="Arial" w:cs="Arial"/>
                <w:color w:val="262626"/>
                <w:sz w:val="20"/>
                <w:szCs w:val="20"/>
              </w:rPr>
            </w:pPr>
          </w:p>
        </w:tc>
        <w:tc>
          <w:tcPr>
            <w:tcW w:w="5244" w:type="dxa"/>
          </w:tcPr>
          <w:p w14:paraId="20AD1BB0"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Work with industry stakeholders to encourage best practice for </w:t>
            </w:r>
            <w:r w:rsidRPr="00B94ED4">
              <w:rPr>
                <w:rFonts w:ascii="Arial" w:eastAsia="Calibri" w:hAnsi="Arial" w:cs="Arial"/>
                <w:b/>
                <w:color w:val="262626"/>
                <w:sz w:val="20"/>
                <w:szCs w:val="20"/>
              </w:rPr>
              <w:t>underwater noise mitigation</w:t>
            </w:r>
            <w:r w:rsidRPr="00B94ED4">
              <w:rPr>
                <w:rFonts w:ascii="Arial" w:eastAsia="Calibri" w:hAnsi="Arial" w:cs="Arial"/>
                <w:color w:val="262626"/>
                <w:sz w:val="20"/>
                <w:szCs w:val="20"/>
              </w:rPr>
              <w:t xml:space="preserve"> (</w:t>
            </w:r>
            <w:proofErr w:type="spellStart"/>
            <w:r w:rsidRPr="00B94ED4">
              <w:rPr>
                <w:rFonts w:ascii="Arial" w:eastAsia="Calibri" w:hAnsi="Arial" w:cs="Arial"/>
                <w:color w:val="262626"/>
                <w:sz w:val="20"/>
                <w:szCs w:val="20"/>
              </w:rPr>
              <w:t>Weilgart</w:t>
            </w:r>
            <w:proofErr w:type="spellEnd"/>
            <w:r w:rsidRPr="00B94ED4">
              <w:rPr>
                <w:rFonts w:ascii="Arial" w:eastAsia="Calibri" w:hAnsi="Arial" w:cs="Arial"/>
                <w:color w:val="262626"/>
                <w:sz w:val="20"/>
                <w:szCs w:val="20"/>
              </w:rPr>
              <w:t xml:space="preserve"> 2023), initially focusing on vessels operating in important marine mammal habitat.</w:t>
            </w:r>
          </w:p>
        </w:tc>
        <w:tc>
          <w:tcPr>
            <w:tcW w:w="1701" w:type="dxa"/>
          </w:tcPr>
          <w:p w14:paraId="2C0BED21" w14:textId="12A69475" w:rsidR="003C4C74" w:rsidRPr="00B94ED4" w:rsidRDefault="006C344A"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IWC, IMO, CMS</w:t>
            </w:r>
          </w:p>
        </w:tc>
        <w:tc>
          <w:tcPr>
            <w:tcW w:w="1134" w:type="dxa"/>
          </w:tcPr>
          <w:p w14:paraId="6094DBAF" w14:textId="77A3602C"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49BCBA77"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D9E473F" w14:textId="77777777" w:rsidTr="003869F7">
        <w:tc>
          <w:tcPr>
            <w:tcW w:w="1184" w:type="dxa"/>
            <w:vAlign w:val="center"/>
          </w:tcPr>
          <w:p w14:paraId="04391B02" w14:textId="77777777" w:rsidR="003C4C74" w:rsidRPr="00B94ED4" w:rsidRDefault="003C4C74" w:rsidP="00887D2B">
            <w:pPr>
              <w:jc w:val="left"/>
              <w:rPr>
                <w:rFonts w:ascii="Arial" w:eastAsia="Calibri" w:hAnsi="Arial" w:cs="Arial"/>
                <w:color w:val="262626"/>
                <w:sz w:val="20"/>
                <w:szCs w:val="20"/>
              </w:rPr>
            </w:pPr>
            <w:r w:rsidRPr="00B94ED4">
              <w:rPr>
                <w:rFonts w:ascii="Arial" w:hAnsi="Arial" w:cs="Arial"/>
                <w:color w:val="262626"/>
                <w:sz w:val="20"/>
                <w:szCs w:val="20"/>
              </w:rPr>
              <w:t>THRT-12</w:t>
            </w:r>
          </w:p>
        </w:tc>
        <w:tc>
          <w:tcPr>
            <w:tcW w:w="1227" w:type="dxa"/>
          </w:tcPr>
          <w:p w14:paraId="1DCDC8C3" w14:textId="77777777" w:rsidR="003C4C74" w:rsidRPr="00EE7488" w:rsidRDefault="003C4C74" w:rsidP="00887D2B">
            <w:pPr>
              <w:jc w:val="left"/>
              <w:rPr>
                <w:rFonts w:ascii="Arial" w:eastAsia="Calibri" w:hAnsi="Arial" w:cs="Arial"/>
                <w:color w:val="262626"/>
                <w:sz w:val="19"/>
                <w:szCs w:val="19"/>
              </w:rPr>
            </w:pPr>
            <w:r w:rsidRPr="00EE7488">
              <w:rPr>
                <w:rFonts w:ascii="Arial" w:eastAsia="Calibri" w:hAnsi="Arial" w:cs="Arial"/>
                <w:color w:val="262626"/>
                <w:sz w:val="19"/>
                <w:szCs w:val="19"/>
              </w:rPr>
              <w:t>Habitat degradation</w:t>
            </w:r>
          </w:p>
        </w:tc>
        <w:tc>
          <w:tcPr>
            <w:tcW w:w="3402" w:type="dxa"/>
            <w:vMerge w:val="restart"/>
          </w:tcPr>
          <w:p w14:paraId="7A9B9AAE" w14:textId="41D9E591"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Reduce</w:t>
            </w:r>
            <w:r w:rsidR="00451853" w:rsidRPr="00B94ED4">
              <w:rPr>
                <w:rFonts w:ascii="Arial" w:eastAsia="Calibri" w:hAnsi="Arial" w:cs="Arial"/>
                <w:color w:val="262626"/>
                <w:sz w:val="20"/>
                <w:szCs w:val="20"/>
              </w:rPr>
              <w:t>d</w:t>
            </w:r>
            <w:r w:rsidRPr="00B94ED4">
              <w:rPr>
                <w:rFonts w:ascii="Arial" w:eastAsia="Calibri" w:hAnsi="Arial" w:cs="Arial"/>
                <w:color w:val="262626"/>
                <w:sz w:val="20"/>
                <w:szCs w:val="20"/>
              </w:rPr>
              <w:t xml:space="preserve"> risk of marine pollution/oil spill in the ASHW range, and increase preparedness if contamination/oil spill does occur</w:t>
            </w:r>
          </w:p>
        </w:tc>
        <w:tc>
          <w:tcPr>
            <w:tcW w:w="5244" w:type="dxa"/>
          </w:tcPr>
          <w:p w14:paraId="3E8A0E1B"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Identify and implement </w:t>
            </w:r>
            <w:r w:rsidRPr="00B94ED4">
              <w:rPr>
                <w:rFonts w:ascii="Arial" w:eastAsia="Calibri" w:hAnsi="Arial" w:cs="Arial"/>
                <w:b/>
                <w:color w:val="262626"/>
                <w:sz w:val="20"/>
                <w:szCs w:val="20"/>
              </w:rPr>
              <w:t>navigation and route planning measures</w:t>
            </w:r>
            <w:r w:rsidRPr="00B94ED4">
              <w:rPr>
                <w:rFonts w:ascii="Arial" w:eastAsia="Calibri" w:hAnsi="Arial" w:cs="Arial"/>
                <w:color w:val="262626"/>
                <w:sz w:val="20"/>
                <w:szCs w:val="20"/>
              </w:rPr>
              <w:t xml:space="preserve"> that address reduction of ship wreck and collision with other maritime users.</w:t>
            </w:r>
          </w:p>
        </w:tc>
        <w:tc>
          <w:tcPr>
            <w:tcW w:w="1701" w:type="dxa"/>
          </w:tcPr>
          <w:p w14:paraId="514BF641" w14:textId="7C7163B3" w:rsidR="003C4C74" w:rsidRPr="00B94ED4" w:rsidRDefault="006C344A" w:rsidP="00887D2B">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IMO</w:t>
            </w:r>
          </w:p>
        </w:tc>
        <w:tc>
          <w:tcPr>
            <w:tcW w:w="1134" w:type="dxa"/>
          </w:tcPr>
          <w:p w14:paraId="6A32EA49" w14:textId="3A244EED"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3E52E815" w14:textId="77777777" w:rsidR="003C4C74" w:rsidRPr="00B94ED4" w:rsidRDefault="003C4C74" w:rsidP="00887D2B">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22844580" w14:textId="77777777" w:rsidTr="003869F7">
        <w:tc>
          <w:tcPr>
            <w:tcW w:w="1184" w:type="dxa"/>
            <w:vAlign w:val="center"/>
          </w:tcPr>
          <w:p w14:paraId="0C1FF8A8" w14:textId="77777777" w:rsidR="003C4C74" w:rsidRPr="00B94ED4" w:rsidRDefault="003C4C74" w:rsidP="0085594C">
            <w:pPr>
              <w:jc w:val="left"/>
              <w:rPr>
                <w:rFonts w:ascii="Arial" w:hAnsi="Arial" w:cs="Arial"/>
                <w:color w:val="262626"/>
                <w:sz w:val="20"/>
                <w:szCs w:val="20"/>
              </w:rPr>
            </w:pPr>
            <w:r w:rsidRPr="00B94ED4">
              <w:rPr>
                <w:rFonts w:ascii="Arial" w:hAnsi="Arial" w:cs="Arial"/>
                <w:color w:val="262626"/>
                <w:sz w:val="20"/>
                <w:szCs w:val="20"/>
              </w:rPr>
              <w:t>THRT-13</w:t>
            </w:r>
          </w:p>
        </w:tc>
        <w:tc>
          <w:tcPr>
            <w:tcW w:w="1227" w:type="dxa"/>
          </w:tcPr>
          <w:p w14:paraId="4193046C" w14:textId="77777777" w:rsidR="003C4C74" w:rsidRPr="00EE7488" w:rsidRDefault="003C4C74" w:rsidP="0085594C">
            <w:pPr>
              <w:jc w:val="left"/>
              <w:rPr>
                <w:rFonts w:ascii="Arial" w:eastAsia="Calibri" w:hAnsi="Arial" w:cs="Arial"/>
                <w:color w:val="262626"/>
                <w:sz w:val="19"/>
                <w:szCs w:val="19"/>
              </w:rPr>
            </w:pPr>
            <w:r w:rsidRPr="00EE7488">
              <w:rPr>
                <w:rFonts w:ascii="Arial" w:eastAsia="Calibri" w:hAnsi="Arial" w:cs="Arial"/>
                <w:color w:val="262626"/>
                <w:sz w:val="19"/>
                <w:szCs w:val="19"/>
              </w:rPr>
              <w:t>Habitat degradation</w:t>
            </w:r>
          </w:p>
        </w:tc>
        <w:tc>
          <w:tcPr>
            <w:tcW w:w="3402" w:type="dxa"/>
            <w:vMerge/>
          </w:tcPr>
          <w:p w14:paraId="401D7056" w14:textId="77777777" w:rsidR="003C4C74" w:rsidRPr="00B94ED4" w:rsidRDefault="003C4C74" w:rsidP="0085594C">
            <w:pPr>
              <w:jc w:val="left"/>
              <w:rPr>
                <w:rFonts w:ascii="Arial" w:eastAsia="Calibri" w:hAnsi="Arial" w:cs="Arial"/>
                <w:color w:val="262626"/>
                <w:sz w:val="20"/>
                <w:szCs w:val="20"/>
              </w:rPr>
            </w:pPr>
          </w:p>
        </w:tc>
        <w:tc>
          <w:tcPr>
            <w:tcW w:w="5244" w:type="dxa"/>
          </w:tcPr>
          <w:p w14:paraId="446B698F"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Work with industry stakeholders to encourage best practice in </w:t>
            </w:r>
            <w:r w:rsidRPr="00B94ED4">
              <w:rPr>
                <w:rFonts w:ascii="Arial" w:eastAsia="Calibri" w:hAnsi="Arial" w:cs="Arial"/>
                <w:b/>
                <w:color w:val="262626"/>
                <w:sz w:val="20"/>
                <w:szCs w:val="20"/>
              </w:rPr>
              <w:t>Environmental Impact Assessment, mitigation and monitoring</w:t>
            </w:r>
            <w:r w:rsidRPr="00B94ED4">
              <w:rPr>
                <w:rFonts w:ascii="Arial" w:eastAsia="Calibri" w:hAnsi="Arial" w:cs="Arial"/>
                <w:color w:val="262626"/>
                <w:sz w:val="20"/>
                <w:szCs w:val="20"/>
              </w:rPr>
              <w:t xml:space="preserve"> – using best practice available from CMS, and other sources</w:t>
            </w:r>
          </w:p>
        </w:tc>
        <w:tc>
          <w:tcPr>
            <w:tcW w:w="1701" w:type="dxa"/>
          </w:tcPr>
          <w:p w14:paraId="67BD7661" w14:textId="28E91799" w:rsidR="003C4C74"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IUCN, CMS</w:t>
            </w:r>
          </w:p>
        </w:tc>
        <w:tc>
          <w:tcPr>
            <w:tcW w:w="1134" w:type="dxa"/>
          </w:tcPr>
          <w:p w14:paraId="6A734280" w14:textId="187E1D02"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62CB0B7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4C024A65" w14:textId="77777777" w:rsidTr="003869F7">
        <w:tc>
          <w:tcPr>
            <w:tcW w:w="1184" w:type="dxa"/>
            <w:vAlign w:val="center"/>
          </w:tcPr>
          <w:p w14:paraId="476B14D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THRT-14</w:t>
            </w:r>
          </w:p>
        </w:tc>
        <w:tc>
          <w:tcPr>
            <w:tcW w:w="1227" w:type="dxa"/>
          </w:tcPr>
          <w:p w14:paraId="720B7809" w14:textId="77777777" w:rsidR="003C4C74" w:rsidRPr="00EE7488" w:rsidRDefault="003C4C74" w:rsidP="0085594C">
            <w:pPr>
              <w:jc w:val="left"/>
              <w:rPr>
                <w:rFonts w:ascii="Arial" w:eastAsia="Calibri" w:hAnsi="Arial" w:cs="Arial"/>
                <w:color w:val="262626"/>
                <w:sz w:val="19"/>
                <w:szCs w:val="19"/>
              </w:rPr>
            </w:pPr>
            <w:r w:rsidRPr="00EE7488">
              <w:rPr>
                <w:rFonts w:ascii="Arial" w:eastAsia="Calibri" w:hAnsi="Arial" w:cs="Arial"/>
                <w:color w:val="262626"/>
                <w:sz w:val="19"/>
                <w:szCs w:val="19"/>
              </w:rPr>
              <w:t>Habitat degradation</w:t>
            </w:r>
          </w:p>
        </w:tc>
        <w:tc>
          <w:tcPr>
            <w:tcW w:w="3402" w:type="dxa"/>
            <w:vMerge/>
          </w:tcPr>
          <w:p w14:paraId="3D08DBBE" w14:textId="77777777" w:rsidR="003C4C74" w:rsidRPr="00B94ED4" w:rsidRDefault="003C4C74" w:rsidP="0085594C">
            <w:pPr>
              <w:jc w:val="left"/>
              <w:rPr>
                <w:rFonts w:ascii="Arial" w:eastAsia="Calibri" w:hAnsi="Arial" w:cs="Arial"/>
                <w:color w:val="262626"/>
                <w:sz w:val="20"/>
                <w:szCs w:val="20"/>
              </w:rPr>
            </w:pPr>
          </w:p>
        </w:tc>
        <w:tc>
          <w:tcPr>
            <w:tcW w:w="5244" w:type="dxa"/>
          </w:tcPr>
          <w:p w14:paraId="17E2E636" w14:textId="15CB1C6D"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Review and </w:t>
            </w:r>
            <w:r w:rsidRPr="00B94ED4">
              <w:rPr>
                <w:rFonts w:ascii="Arial" w:eastAsia="Calibri" w:hAnsi="Arial" w:cs="Arial"/>
                <w:b/>
                <w:color w:val="262626"/>
                <w:sz w:val="20"/>
                <w:szCs w:val="20"/>
              </w:rPr>
              <w:t xml:space="preserve">update </w:t>
            </w:r>
            <w:r w:rsidR="000B726A" w:rsidRPr="00B94ED4">
              <w:rPr>
                <w:rFonts w:ascii="Arial" w:eastAsia="Calibri" w:hAnsi="Arial" w:cs="Arial"/>
                <w:b/>
                <w:color w:val="262626"/>
                <w:sz w:val="20"/>
                <w:szCs w:val="20"/>
              </w:rPr>
              <w:t xml:space="preserve">oil spill </w:t>
            </w:r>
            <w:r w:rsidRPr="00B94ED4">
              <w:rPr>
                <w:rFonts w:ascii="Arial" w:eastAsia="Calibri" w:hAnsi="Arial" w:cs="Arial"/>
                <w:b/>
                <w:color w:val="262626"/>
                <w:sz w:val="20"/>
                <w:szCs w:val="20"/>
              </w:rPr>
              <w:t>response plans</w:t>
            </w:r>
            <w:r w:rsidRPr="00B94ED4">
              <w:rPr>
                <w:rFonts w:ascii="Arial" w:eastAsia="Calibri" w:hAnsi="Arial" w:cs="Arial"/>
                <w:color w:val="262626"/>
                <w:sz w:val="20"/>
                <w:szCs w:val="20"/>
              </w:rPr>
              <w:t xml:space="preserve"> </w:t>
            </w:r>
          </w:p>
        </w:tc>
        <w:tc>
          <w:tcPr>
            <w:tcW w:w="1701" w:type="dxa"/>
          </w:tcPr>
          <w:p w14:paraId="76A66574" w14:textId="21AA9D2E"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CMS, ROPME </w:t>
            </w:r>
          </w:p>
        </w:tc>
        <w:tc>
          <w:tcPr>
            <w:tcW w:w="1134" w:type="dxa"/>
          </w:tcPr>
          <w:p w14:paraId="688F0A0D" w14:textId="45F8DD0A"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528178C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834BB69" w14:textId="77777777" w:rsidTr="003869F7">
        <w:tc>
          <w:tcPr>
            <w:tcW w:w="1184" w:type="dxa"/>
            <w:vAlign w:val="center"/>
          </w:tcPr>
          <w:p w14:paraId="0EECED12"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THRT-15</w:t>
            </w:r>
          </w:p>
        </w:tc>
        <w:tc>
          <w:tcPr>
            <w:tcW w:w="1227" w:type="dxa"/>
          </w:tcPr>
          <w:p w14:paraId="324F7FF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Prey depletion</w:t>
            </w:r>
          </w:p>
        </w:tc>
        <w:tc>
          <w:tcPr>
            <w:tcW w:w="3402" w:type="dxa"/>
          </w:tcPr>
          <w:p w14:paraId="2EEDEC72" w14:textId="6D6E344D"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Reduce</w:t>
            </w:r>
            <w:r w:rsidR="00451853" w:rsidRPr="00B94ED4">
              <w:rPr>
                <w:rFonts w:ascii="Arial" w:eastAsia="Calibri" w:hAnsi="Arial" w:cs="Arial"/>
                <w:color w:val="262626"/>
                <w:sz w:val="20"/>
                <w:szCs w:val="20"/>
              </w:rPr>
              <w:t>d</w:t>
            </w:r>
            <w:r w:rsidRPr="00B94ED4">
              <w:rPr>
                <w:rFonts w:ascii="Arial" w:eastAsia="Calibri" w:hAnsi="Arial" w:cs="Arial"/>
                <w:color w:val="262626"/>
                <w:sz w:val="20"/>
                <w:szCs w:val="20"/>
              </w:rPr>
              <w:t xml:space="preserve"> risk of prey depletion for ASHW</w:t>
            </w:r>
          </w:p>
        </w:tc>
        <w:tc>
          <w:tcPr>
            <w:tcW w:w="5244" w:type="dxa"/>
          </w:tcPr>
          <w:p w14:paraId="0A4A6556"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b/>
                <w:color w:val="262626"/>
                <w:sz w:val="20"/>
                <w:szCs w:val="20"/>
              </w:rPr>
              <w:t>Assess potential effectiveness of measures to prevent declines of prey species</w:t>
            </w:r>
            <w:r w:rsidRPr="00B94ED4">
              <w:rPr>
                <w:rFonts w:ascii="Arial" w:eastAsia="Calibri" w:hAnsi="Arial" w:cs="Arial"/>
                <w:color w:val="262626"/>
                <w:sz w:val="20"/>
                <w:szCs w:val="20"/>
              </w:rPr>
              <w:t xml:space="preserve">, such as catch quotas, licensing quotas, or time-area closures for species such as sardines. </w:t>
            </w:r>
          </w:p>
          <w:p w14:paraId="78949B97" w14:textId="77777777" w:rsidR="001F64ED" w:rsidRPr="00B94ED4" w:rsidRDefault="001F64ED" w:rsidP="0085594C">
            <w:pPr>
              <w:jc w:val="left"/>
              <w:rPr>
                <w:rFonts w:ascii="Arial" w:eastAsia="Calibri" w:hAnsi="Arial" w:cs="Arial"/>
                <w:color w:val="262626"/>
                <w:sz w:val="20"/>
                <w:szCs w:val="20"/>
              </w:rPr>
            </w:pPr>
          </w:p>
        </w:tc>
        <w:tc>
          <w:tcPr>
            <w:tcW w:w="1701" w:type="dxa"/>
          </w:tcPr>
          <w:p w14:paraId="7821E950" w14:textId="643E41F9"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IOTC </w:t>
            </w:r>
          </w:p>
        </w:tc>
        <w:tc>
          <w:tcPr>
            <w:tcW w:w="1134" w:type="dxa"/>
          </w:tcPr>
          <w:p w14:paraId="48008CD6" w14:textId="2E3C2EFD"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5827C17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103DD8E3" w14:textId="77777777" w:rsidTr="00134319">
        <w:tc>
          <w:tcPr>
            <w:tcW w:w="15168" w:type="dxa"/>
            <w:gridSpan w:val="7"/>
            <w:shd w:val="clear" w:color="auto" w:fill="B4C6E7"/>
          </w:tcPr>
          <w:p w14:paraId="6A0656D3" w14:textId="77777777" w:rsidR="003C4C74" w:rsidRPr="00E519A0" w:rsidRDefault="003C4C74" w:rsidP="0085594C">
            <w:pPr>
              <w:jc w:val="center"/>
              <w:rPr>
                <w:rFonts w:ascii="Arial" w:eastAsia="Calibri" w:hAnsi="Arial" w:cs="Arial"/>
                <w:b/>
                <w:color w:val="262626"/>
                <w:sz w:val="18"/>
                <w:szCs w:val="18"/>
              </w:rPr>
            </w:pPr>
            <w:r w:rsidRPr="00E519A0">
              <w:rPr>
                <w:rFonts w:ascii="Arial" w:eastAsia="Calibri" w:hAnsi="Arial" w:cs="Arial"/>
                <w:b/>
                <w:color w:val="262626"/>
                <w:szCs w:val="24"/>
              </w:rPr>
              <w:t>Public Awareness and Capacity Building (PAC)</w:t>
            </w:r>
          </w:p>
        </w:tc>
      </w:tr>
      <w:tr w:rsidR="003C4C74" w:rsidRPr="00232FA1" w14:paraId="7C608A04" w14:textId="77777777" w:rsidTr="003869F7">
        <w:tc>
          <w:tcPr>
            <w:tcW w:w="1184" w:type="dxa"/>
          </w:tcPr>
          <w:p w14:paraId="2FB63616"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PAC-01</w:t>
            </w:r>
          </w:p>
        </w:tc>
        <w:tc>
          <w:tcPr>
            <w:tcW w:w="1227" w:type="dxa"/>
          </w:tcPr>
          <w:p w14:paraId="7C45B79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19A20922"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Increased capacity and motivation among government stakeholders to conduct ASHW monitoring and management </w:t>
            </w:r>
          </w:p>
        </w:tc>
        <w:tc>
          <w:tcPr>
            <w:tcW w:w="5244" w:type="dxa"/>
          </w:tcPr>
          <w:p w14:paraId="78452401" w14:textId="1DEEE0C9"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regular workshops to </w:t>
            </w:r>
            <w:r w:rsidRPr="00B94ED4">
              <w:rPr>
                <w:rFonts w:ascii="Arial" w:eastAsia="Calibri" w:hAnsi="Arial" w:cs="Arial"/>
                <w:b/>
                <w:color w:val="262626"/>
                <w:sz w:val="20"/>
                <w:szCs w:val="20"/>
              </w:rPr>
              <w:t>promote exchange of experience and expertise</w:t>
            </w:r>
            <w:r w:rsidRPr="00B94ED4">
              <w:rPr>
                <w:rFonts w:ascii="Arial" w:eastAsia="Calibri" w:hAnsi="Arial" w:cs="Arial"/>
                <w:color w:val="262626"/>
                <w:sz w:val="20"/>
                <w:szCs w:val="20"/>
              </w:rPr>
              <w:t xml:space="preserve"> between researchers and government stakeholders as well as between scientists and managers in different </w:t>
            </w:r>
            <w:r w:rsidR="006C344A" w:rsidRPr="00B94ED4">
              <w:rPr>
                <w:rFonts w:ascii="Arial" w:eastAsia="Calibri" w:hAnsi="Arial" w:cs="Arial"/>
                <w:color w:val="262626"/>
                <w:sz w:val="20"/>
                <w:szCs w:val="20"/>
              </w:rPr>
              <w:t>Range States</w:t>
            </w:r>
          </w:p>
        </w:tc>
        <w:tc>
          <w:tcPr>
            <w:tcW w:w="1701" w:type="dxa"/>
          </w:tcPr>
          <w:p w14:paraId="0F834595" w14:textId="522F53A4" w:rsidR="003C4C74"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IWC</w:t>
            </w:r>
          </w:p>
        </w:tc>
        <w:tc>
          <w:tcPr>
            <w:tcW w:w="1134" w:type="dxa"/>
          </w:tcPr>
          <w:p w14:paraId="3A112B7D" w14:textId="26C95385"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3FBE2364"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1F64ED" w:rsidRPr="00232FA1" w14:paraId="1DB96EB2" w14:textId="77777777" w:rsidTr="003869F7">
        <w:tc>
          <w:tcPr>
            <w:tcW w:w="1184" w:type="dxa"/>
          </w:tcPr>
          <w:p w14:paraId="21E200BD" w14:textId="4B939419"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PAC-02</w:t>
            </w:r>
          </w:p>
        </w:tc>
        <w:tc>
          <w:tcPr>
            <w:tcW w:w="1227" w:type="dxa"/>
          </w:tcPr>
          <w:p w14:paraId="764327ED" w14:textId="466126A8"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95FA410" w14:textId="18C67F7B"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Improved national legislation, policy and action for whale conservation</w:t>
            </w:r>
          </w:p>
        </w:tc>
        <w:tc>
          <w:tcPr>
            <w:tcW w:w="5244" w:type="dxa"/>
          </w:tcPr>
          <w:p w14:paraId="3525C21F" w14:textId="1D1CBD81"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Support government stakeholders in the drafting and/or </w:t>
            </w:r>
            <w:r w:rsidR="00823637" w:rsidRPr="00B94ED4">
              <w:rPr>
                <w:rFonts w:ascii="Arial" w:eastAsia="Calibri" w:hAnsi="Arial" w:cs="Arial"/>
                <w:color w:val="262626"/>
                <w:sz w:val="20"/>
                <w:szCs w:val="20"/>
              </w:rPr>
              <w:t>improving</w:t>
            </w:r>
            <w:r w:rsidRPr="00B94ED4">
              <w:rPr>
                <w:rFonts w:ascii="Arial" w:eastAsia="Calibri" w:hAnsi="Arial" w:cs="Arial"/>
                <w:color w:val="262626"/>
                <w:sz w:val="20"/>
                <w:szCs w:val="20"/>
              </w:rPr>
              <w:t xml:space="preserve"> </w:t>
            </w:r>
            <w:r w:rsidR="00003BEE" w:rsidRPr="00B94ED4">
              <w:rPr>
                <w:rFonts w:ascii="Arial" w:eastAsia="Calibri" w:hAnsi="Arial" w:cs="Arial"/>
                <w:color w:val="262626"/>
                <w:sz w:val="20"/>
                <w:szCs w:val="20"/>
              </w:rPr>
              <w:t xml:space="preserve">of </w:t>
            </w:r>
            <w:r w:rsidRPr="00B94ED4">
              <w:rPr>
                <w:rFonts w:ascii="Arial" w:eastAsia="Calibri" w:hAnsi="Arial" w:cs="Arial"/>
                <w:b/>
                <w:color w:val="262626"/>
                <w:sz w:val="20"/>
                <w:szCs w:val="20"/>
              </w:rPr>
              <w:t>national ASHW, marine mammal, or biodiversity action plans</w:t>
            </w:r>
            <w:r w:rsidRPr="00B94ED4">
              <w:rPr>
                <w:rFonts w:ascii="Arial" w:eastAsia="Calibri" w:hAnsi="Arial" w:cs="Arial"/>
                <w:color w:val="262626"/>
                <w:sz w:val="20"/>
                <w:szCs w:val="20"/>
              </w:rPr>
              <w:t>.</w:t>
            </w:r>
          </w:p>
        </w:tc>
        <w:tc>
          <w:tcPr>
            <w:tcW w:w="1701" w:type="dxa"/>
          </w:tcPr>
          <w:p w14:paraId="0494DD9B" w14:textId="7CA8A9FE" w:rsidR="001F64ED"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1F64ED" w:rsidRPr="00B94ED4">
              <w:rPr>
                <w:rFonts w:ascii="Arial" w:eastAsia="Calibri" w:hAnsi="Arial" w:cs="Arial"/>
                <w:color w:val="262626"/>
                <w:sz w:val="20"/>
                <w:szCs w:val="20"/>
              </w:rPr>
              <w:t>, IWC, CMS</w:t>
            </w:r>
          </w:p>
        </w:tc>
        <w:tc>
          <w:tcPr>
            <w:tcW w:w="1134" w:type="dxa"/>
          </w:tcPr>
          <w:p w14:paraId="5E063B94" w14:textId="50FEF743"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TBD – state by state</w:t>
            </w:r>
          </w:p>
        </w:tc>
        <w:tc>
          <w:tcPr>
            <w:tcW w:w="1276" w:type="dxa"/>
            <w:shd w:val="clear" w:color="auto" w:fill="FFC000"/>
          </w:tcPr>
          <w:p w14:paraId="3028866A" w14:textId="7814DD6A" w:rsidR="001F64ED" w:rsidRPr="00B94ED4" w:rsidRDefault="001F64ED"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679520F5" w14:textId="77777777" w:rsidTr="003869F7">
        <w:tc>
          <w:tcPr>
            <w:tcW w:w="1184" w:type="dxa"/>
          </w:tcPr>
          <w:p w14:paraId="1E9BC1BA" w14:textId="1EC51194"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3</w:t>
            </w:r>
          </w:p>
        </w:tc>
        <w:tc>
          <w:tcPr>
            <w:tcW w:w="1227" w:type="dxa"/>
          </w:tcPr>
          <w:p w14:paraId="5863C33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6456CE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Improved ability to assess carcasses and contribute to understanding of rates and causes of ASHW mortality </w:t>
            </w:r>
          </w:p>
        </w:tc>
        <w:tc>
          <w:tcPr>
            <w:tcW w:w="5244" w:type="dxa"/>
          </w:tcPr>
          <w:p w14:paraId="3070864F"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b/>
                <w:color w:val="262626"/>
                <w:sz w:val="20"/>
                <w:szCs w:val="20"/>
              </w:rPr>
              <w:t>Train and empower stranding responders</w:t>
            </w:r>
            <w:r w:rsidRPr="00B94ED4">
              <w:rPr>
                <w:rFonts w:ascii="Arial" w:eastAsia="Calibri" w:hAnsi="Arial" w:cs="Arial"/>
                <w:color w:val="262626"/>
                <w:sz w:val="20"/>
                <w:szCs w:val="20"/>
              </w:rPr>
              <w:t xml:space="preserve"> to be able to examine stranded cetaceans for potential causes of mortality – including entanglement and vessel strike</w:t>
            </w:r>
          </w:p>
        </w:tc>
        <w:tc>
          <w:tcPr>
            <w:tcW w:w="1701" w:type="dxa"/>
          </w:tcPr>
          <w:p w14:paraId="67DD3FBE" w14:textId="0DD0348D" w:rsidR="003C4C74" w:rsidRPr="00B94ED4" w:rsidRDefault="003C4C74"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IWC Stranding Initiative, </w:t>
            </w:r>
            <w:r w:rsidR="006C344A" w:rsidRPr="00B94ED4">
              <w:rPr>
                <w:rFonts w:ascii="Arial" w:eastAsia="Calibri" w:hAnsi="Arial" w:cs="Arial"/>
                <w:color w:val="262626"/>
                <w:sz w:val="20"/>
                <w:szCs w:val="20"/>
              </w:rPr>
              <w:t>Range States</w:t>
            </w:r>
          </w:p>
        </w:tc>
        <w:tc>
          <w:tcPr>
            <w:tcW w:w="1134" w:type="dxa"/>
          </w:tcPr>
          <w:p w14:paraId="2DE33AF6" w14:textId="63748014"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0159A82B"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3880EF5E" w14:textId="77777777" w:rsidTr="003869F7">
        <w:tc>
          <w:tcPr>
            <w:tcW w:w="1184" w:type="dxa"/>
          </w:tcPr>
          <w:p w14:paraId="5F1E3EB4" w14:textId="7E31FB5C"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4</w:t>
            </w:r>
          </w:p>
        </w:tc>
        <w:tc>
          <w:tcPr>
            <w:tcW w:w="1227" w:type="dxa"/>
          </w:tcPr>
          <w:p w14:paraId="265873AE"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A5AB074"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Increased capacity among government agencies to document and monitor whale presence/absence</w:t>
            </w:r>
          </w:p>
        </w:tc>
        <w:tc>
          <w:tcPr>
            <w:tcW w:w="5244" w:type="dxa"/>
          </w:tcPr>
          <w:p w14:paraId="74302E99"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b/>
                <w:color w:val="262626"/>
                <w:sz w:val="20"/>
                <w:szCs w:val="20"/>
              </w:rPr>
              <w:t>Training and mentorship for managers and rangers</w:t>
            </w:r>
            <w:r w:rsidRPr="00B94ED4">
              <w:rPr>
                <w:rFonts w:ascii="Arial" w:eastAsia="Calibri" w:hAnsi="Arial" w:cs="Arial"/>
                <w:color w:val="262626"/>
                <w:sz w:val="20"/>
                <w:szCs w:val="20"/>
              </w:rPr>
              <w:t xml:space="preserve"> to include whale reporting in any coastal survey work they undertake for other species (e.g. turtles), or MPA surveillance.</w:t>
            </w:r>
          </w:p>
        </w:tc>
        <w:tc>
          <w:tcPr>
            <w:tcW w:w="1701" w:type="dxa"/>
          </w:tcPr>
          <w:p w14:paraId="7778A953" w14:textId="560E84FA" w:rsidR="003C4C74" w:rsidRPr="00B94ED4" w:rsidRDefault="006C344A"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international scientists and </w:t>
            </w:r>
            <w:r w:rsidR="003C4C74" w:rsidRPr="00B94ED4">
              <w:rPr>
                <w:rFonts w:ascii="Arial" w:eastAsia="Calibri" w:hAnsi="Arial" w:cs="Arial"/>
                <w:color w:val="262626"/>
                <w:sz w:val="20"/>
                <w:szCs w:val="20"/>
              </w:rPr>
              <w:lastRenderedPageBreak/>
              <w:t>academic institutions</w:t>
            </w:r>
          </w:p>
        </w:tc>
        <w:tc>
          <w:tcPr>
            <w:tcW w:w="1134" w:type="dxa"/>
          </w:tcPr>
          <w:p w14:paraId="6B04DE32" w14:textId="3520F840"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lastRenderedPageBreak/>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FF00"/>
          </w:tcPr>
          <w:p w14:paraId="34CD068C"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Medium</w:t>
            </w:r>
          </w:p>
        </w:tc>
      </w:tr>
      <w:tr w:rsidR="003C4C74" w:rsidRPr="00232FA1" w14:paraId="610FE729" w14:textId="77777777" w:rsidTr="003869F7">
        <w:tc>
          <w:tcPr>
            <w:tcW w:w="1184" w:type="dxa"/>
          </w:tcPr>
          <w:p w14:paraId="456BC011" w14:textId="2B0CC8DC"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5</w:t>
            </w:r>
          </w:p>
        </w:tc>
        <w:tc>
          <w:tcPr>
            <w:tcW w:w="1227" w:type="dxa"/>
          </w:tcPr>
          <w:p w14:paraId="51B41AA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Entanglement/Bycatch</w:t>
            </w:r>
          </w:p>
        </w:tc>
        <w:tc>
          <w:tcPr>
            <w:tcW w:w="3402" w:type="dxa"/>
          </w:tcPr>
          <w:p w14:paraId="056E4CC9" w14:textId="06103F6B"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Identified high</w:t>
            </w:r>
            <w:r w:rsidR="00C3653E" w:rsidRPr="00B94ED4">
              <w:rPr>
                <w:rFonts w:ascii="Arial" w:eastAsia="Calibri" w:hAnsi="Arial" w:cs="Arial"/>
                <w:color w:val="262626"/>
                <w:sz w:val="20"/>
                <w:szCs w:val="20"/>
              </w:rPr>
              <w:t>-</w:t>
            </w:r>
            <w:r w:rsidRPr="00B94ED4">
              <w:rPr>
                <w:rFonts w:ascii="Arial" w:eastAsia="Calibri" w:hAnsi="Arial" w:cs="Arial"/>
                <w:color w:val="262626"/>
                <w:sz w:val="20"/>
                <w:szCs w:val="20"/>
              </w:rPr>
              <w:t>risk areas for entanglement to inform mitigation</w:t>
            </w:r>
          </w:p>
        </w:tc>
        <w:tc>
          <w:tcPr>
            <w:tcW w:w="5244" w:type="dxa"/>
          </w:tcPr>
          <w:p w14:paraId="73847AA1" w14:textId="468FACB5"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w:t>
            </w:r>
            <w:r w:rsidRPr="00B94ED4">
              <w:rPr>
                <w:rFonts w:ascii="Arial" w:eastAsia="Calibri" w:hAnsi="Arial" w:cs="Arial"/>
                <w:b/>
                <w:color w:val="262626"/>
                <w:sz w:val="20"/>
                <w:szCs w:val="20"/>
              </w:rPr>
              <w:t>Bycatch Risk Assessment (ByRA) training</w:t>
            </w:r>
            <w:r w:rsidRPr="00B94ED4">
              <w:rPr>
                <w:rFonts w:ascii="Arial" w:eastAsia="Calibri" w:hAnsi="Arial" w:cs="Arial"/>
                <w:color w:val="262626"/>
                <w:sz w:val="20"/>
                <w:szCs w:val="20"/>
              </w:rPr>
              <w:t xml:space="preserve"> workshops (see THRT-02) to empower </w:t>
            </w:r>
            <w:r w:rsidR="00B355FB"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B355FB"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(could be done in conjunction with first CMP </w:t>
            </w:r>
            <w:r w:rsidR="00B355FB" w:rsidRPr="00B94ED4">
              <w:rPr>
                <w:rFonts w:ascii="Arial" w:eastAsia="Calibri" w:hAnsi="Arial" w:cs="Arial"/>
                <w:color w:val="262626"/>
                <w:sz w:val="20"/>
                <w:szCs w:val="20"/>
              </w:rPr>
              <w:t>i</w:t>
            </w:r>
            <w:r w:rsidRPr="00B94ED4">
              <w:rPr>
                <w:rFonts w:ascii="Arial" w:eastAsia="Calibri" w:hAnsi="Arial" w:cs="Arial"/>
                <w:color w:val="262626"/>
                <w:sz w:val="20"/>
                <w:szCs w:val="20"/>
              </w:rPr>
              <w:t>mplementation meeting)</w:t>
            </w:r>
          </w:p>
        </w:tc>
        <w:tc>
          <w:tcPr>
            <w:tcW w:w="1701" w:type="dxa"/>
          </w:tcPr>
          <w:p w14:paraId="3C617ADC" w14:textId="34C515C1" w:rsidR="003C4C74" w:rsidRPr="00B94ED4" w:rsidRDefault="003C4C74" w:rsidP="0085594C">
            <w:pPr>
              <w:contextualSpacing/>
              <w:jc w:val="left"/>
              <w:rPr>
                <w:rFonts w:ascii="Arial" w:eastAsia="Calibri" w:hAnsi="Arial" w:cs="Arial"/>
                <w:color w:val="262626"/>
                <w:sz w:val="20"/>
                <w:szCs w:val="20"/>
              </w:rPr>
            </w:pPr>
            <w:r w:rsidRPr="00B94ED4">
              <w:rPr>
                <w:rFonts w:ascii="Arial" w:eastAsia="Calibri" w:hAnsi="Arial" w:cs="Arial"/>
                <w:color w:val="262626"/>
                <w:sz w:val="20"/>
                <w:szCs w:val="20"/>
              </w:rPr>
              <w:t xml:space="preserve">IWC Bycatch BMI, </w:t>
            </w:r>
            <w:r w:rsidR="006C344A" w:rsidRPr="00B94ED4">
              <w:rPr>
                <w:rFonts w:ascii="Arial" w:eastAsia="Calibri" w:hAnsi="Arial" w:cs="Arial"/>
                <w:color w:val="262626"/>
                <w:sz w:val="20"/>
                <w:szCs w:val="20"/>
              </w:rPr>
              <w:t>Range States</w:t>
            </w:r>
          </w:p>
        </w:tc>
        <w:tc>
          <w:tcPr>
            <w:tcW w:w="1134" w:type="dxa"/>
          </w:tcPr>
          <w:p w14:paraId="02B313E1"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70,000 GBP</w:t>
            </w:r>
          </w:p>
        </w:tc>
        <w:tc>
          <w:tcPr>
            <w:tcW w:w="1276" w:type="dxa"/>
            <w:shd w:val="clear" w:color="auto" w:fill="FFFF00"/>
          </w:tcPr>
          <w:p w14:paraId="2B0E5CEE"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Medium</w:t>
            </w:r>
          </w:p>
        </w:tc>
      </w:tr>
      <w:tr w:rsidR="003C4C74" w:rsidRPr="00232FA1" w14:paraId="1F6422F3" w14:textId="77777777" w:rsidTr="003869F7">
        <w:tc>
          <w:tcPr>
            <w:tcW w:w="1184" w:type="dxa"/>
          </w:tcPr>
          <w:p w14:paraId="3A23F26D" w14:textId="3BE7E6A0"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6</w:t>
            </w:r>
          </w:p>
        </w:tc>
        <w:tc>
          <w:tcPr>
            <w:tcW w:w="1227" w:type="dxa"/>
          </w:tcPr>
          <w:p w14:paraId="101813F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6C2D8CE" w14:textId="44454E0F"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Increased capacity and motivation among </w:t>
            </w:r>
            <w:r w:rsidR="00736688" w:rsidRPr="00B94ED4">
              <w:rPr>
                <w:rFonts w:ascii="Arial" w:eastAsia="Calibri" w:hAnsi="Arial" w:cs="Arial"/>
                <w:color w:val="262626"/>
                <w:sz w:val="20"/>
                <w:szCs w:val="20"/>
              </w:rPr>
              <w:t>R</w:t>
            </w:r>
            <w:r w:rsidRPr="00B94ED4">
              <w:rPr>
                <w:rFonts w:ascii="Arial" w:eastAsia="Calibri" w:hAnsi="Arial" w:cs="Arial"/>
                <w:color w:val="262626"/>
                <w:sz w:val="20"/>
                <w:szCs w:val="20"/>
              </w:rPr>
              <w:t>ange</w:t>
            </w:r>
            <w:r w:rsidR="003D4DB3" w:rsidRPr="00B94ED4">
              <w:rPr>
                <w:rFonts w:ascii="Arial" w:eastAsia="Calibri" w:hAnsi="Arial" w:cs="Arial"/>
                <w:color w:val="262626"/>
                <w:sz w:val="20"/>
                <w:szCs w:val="20"/>
              </w:rPr>
              <w:t xml:space="preserve"> </w:t>
            </w:r>
            <w:r w:rsidR="00736688" w:rsidRPr="00B94ED4">
              <w:rPr>
                <w:rFonts w:ascii="Arial" w:eastAsia="Calibri" w:hAnsi="Arial" w:cs="Arial"/>
                <w:color w:val="262626"/>
                <w:sz w:val="20"/>
                <w:szCs w:val="20"/>
              </w:rPr>
              <w:t>S</w:t>
            </w:r>
            <w:r w:rsidR="003D4DB3"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to conduct monitoring and management of ASHW</w:t>
            </w:r>
          </w:p>
        </w:tc>
        <w:tc>
          <w:tcPr>
            <w:tcW w:w="5244" w:type="dxa"/>
          </w:tcPr>
          <w:p w14:paraId="7C0403CA" w14:textId="1BF30909"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Continue </w:t>
            </w:r>
            <w:r w:rsidRPr="00B94ED4">
              <w:rPr>
                <w:rFonts w:ascii="Arial" w:eastAsia="Calibri" w:hAnsi="Arial" w:cs="Arial"/>
                <w:b/>
                <w:color w:val="262626"/>
                <w:sz w:val="20"/>
                <w:szCs w:val="20"/>
              </w:rPr>
              <w:t xml:space="preserve">training and mentorship programmes for </w:t>
            </w:r>
            <w:r w:rsidR="00B355FB" w:rsidRPr="00B94ED4">
              <w:rPr>
                <w:rFonts w:ascii="Arial" w:eastAsia="Calibri" w:hAnsi="Arial" w:cs="Arial"/>
                <w:b/>
                <w:color w:val="262626"/>
                <w:sz w:val="20"/>
                <w:szCs w:val="20"/>
              </w:rPr>
              <w:t>R</w:t>
            </w:r>
            <w:r w:rsidRPr="00B94ED4">
              <w:rPr>
                <w:rFonts w:ascii="Arial" w:eastAsia="Calibri" w:hAnsi="Arial" w:cs="Arial"/>
                <w:b/>
                <w:color w:val="262626"/>
                <w:sz w:val="20"/>
                <w:szCs w:val="20"/>
              </w:rPr>
              <w:t xml:space="preserve">ange </w:t>
            </w:r>
            <w:r w:rsidR="00B355FB" w:rsidRPr="00B94ED4">
              <w:rPr>
                <w:rFonts w:ascii="Arial" w:eastAsia="Calibri" w:hAnsi="Arial" w:cs="Arial"/>
                <w:b/>
                <w:color w:val="262626"/>
                <w:sz w:val="20"/>
                <w:szCs w:val="20"/>
              </w:rPr>
              <w:t>S</w:t>
            </w:r>
            <w:r w:rsidR="00D659A6" w:rsidRPr="00B94ED4">
              <w:rPr>
                <w:rFonts w:ascii="Arial" w:eastAsia="Calibri" w:hAnsi="Arial" w:cs="Arial"/>
                <w:b/>
                <w:color w:val="262626"/>
                <w:sz w:val="20"/>
                <w:szCs w:val="20"/>
              </w:rPr>
              <w:t>tate</w:t>
            </w:r>
            <w:r w:rsidRPr="00B94ED4">
              <w:rPr>
                <w:rFonts w:ascii="Arial" w:eastAsia="Calibri" w:hAnsi="Arial" w:cs="Arial"/>
                <w:b/>
                <w:color w:val="262626"/>
                <w:sz w:val="20"/>
                <w:szCs w:val="20"/>
              </w:rPr>
              <w:t xml:space="preserve"> scientists</w:t>
            </w:r>
            <w:r w:rsidRPr="00B94ED4">
              <w:rPr>
                <w:rFonts w:ascii="Arial" w:eastAsia="Calibri" w:hAnsi="Arial" w:cs="Arial"/>
                <w:color w:val="262626"/>
                <w:sz w:val="20"/>
                <w:szCs w:val="20"/>
              </w:rPr>
              <w:t>, including support to conduct Masters, PhD projects focusing on cetaceans o</w:t>
            </w:r>
            <w:r w:rsidR="00B355FB"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 ASHW</w:t>
            </w:r>
          </w:p>
        </w:tc>
        <w:tc>
          <w:tcPr>
            <w:tcW w:w="1701" w:type="dxa"/>
          </w:tcPr>
          <w:p w14:paraId="41125BFC" w14:textId="1C82B28D"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international scientists and academic institutions</w:t>
            </w:r>
          </w:p>
        </w:tc>
        <w:tc>
          <w:tcPr>
            <w:tcW w:w="1134" w:type="dxa"/>
          </w:tcPr>
          <w:p w14:paraId="785FB945" w14:textId="529EA7FB"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0B538D65"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33849118" w14:textId="77777777" w:rsidTr="003869F7">
        <w:tc>
          <w:tcPr>
            <w:tcW w:w="1184" w:type="dxa"/>
          </w:tcPr>
          <w:p w14:paraId="5F9D9426" w14:textId="462DB942"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7</w:t>
            </w:r>
          </w:p>
        </w:tc>
        <w:tc>
          <w:tcPr>
            <w:tcW w:w="1227" w:type="dxa"/>
          </w:tcPr>
          <w:p w14:paraId="3B4967C5"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val="restart"/>
          </w:tcPr>
          <w:p w14:paraId="0A1ED4F9"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Increased industry awareness and support for mitigation measures</w:t>
            </w:r>
          </w:p>
        </w:tc>
        <w:tc>
          <w:tcPr>
            <w:tcW w:w="5244" w:type="dxa"/>
          </w:tcPr>
          <w:p w14:paraId="5BDD1737"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Develop </w:t>
            </w:r>
            <w:r w:rsidRPr="00B94ED4">
              <w:rPr>
                <w:rFonts w:ascii="Arial" w:eastAsia="Calibri" w:hAnsi="Arial" w:cs="Arial"/>
                <w:b/>
                <w:color w:val="262626"/>
                <w:sz w:val="20"/>
                <w:szCs w:val="20"/>
              </w:rPr>
              <w:t xml:space="preserve">outreach materials for industry </w:t>
            </w:r>
            <w:r w:rsidRPr="00B94ED4">
              <w:rPr>
                <w:rFonts w:ascii="Arial" w:eastAsia="Calibri" w:hAnsi="Arial" w:cs="Arial"/>
                <w:color w:val="262626"/>
                <w:sz w:val="20"/>
                <w:szCs w:val="20"/>
              </w:rPr>
              <w:t>that can be distributed electronically to increase awareness of voluntary (and hopefully eventually mandatory) mitigation measures to reduce risks (e.g. shipping speed restrictions, routing measures, fishing quotas or closures, reporting schemes, etc.)</w:t>
            </w:r>
          </w:p>
        </w:tc>
        <w:tc>
          <w:tcPr>
            <w:tcW w:w="1701" w:type="dxa"/>
          </w:tcPr>
          <w:p w14:paraId="4BD0931D" w14:textId="2C66EE61" w:rsidR="003C4C74" w:rsidRPr="00B94ED4" w:rsidRDefault="006C344A"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xml:space="preserve"> Coordinator, Industry stakeholders</w:t>
            </w:r>
          </w:p>
        </w:tc>
        <w:tc>
          <w:tcPr>
            <w:tcW w:w="1134" w:type="dxa"/>
          </w:tcPr>
          <w:p w14:paraId="1BA89C39" w14:textId="3A3A9BE4"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2E7E04A2"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0965CC5B" w14:textId="77777777" w:rsidTr="003869F7">
        <w:tc>
          <w:tcPr>
            <w:tcW w:w="1184" w:type="dxa"/>
          </w:tcPr>
          <w:p w14:paraId="7FBF222D" w14:textId="332382A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8</w:t>
            </w:r>
          </w:p>
        </w:tc>
        <w:tc>
          <w:tcPr>
            <w:tcW w:w="1227" w:type="dxa"/>
          </w:tcPr>
          <w:p w14:paraId="628F1E1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Pr>
          <w:p w14:paraId="27826167" w14:textId="77777777" w:rsidR="003C4C74" w:rsidRPr="00B94ED4" w:rsidRDefault="003C4C74" w:rsidP="0085594C">
            <w:pPr>
              <w:jc w:val="left"/>
              <w:rPr>
                <w:rFonts w:ascii="Arial" w:eastAsia="Calibri" w:hAnsi="Arial" w:cs="Arial"/>
                <w:color w:val="262626"/>
                <w:sz w:val="20"/>
                <w:szCs w:val="20"/>
              </w:rPr>
            </w:pPr>
          </w:p>
        </w:tc>
        <w:tc>
          <w:tcPr>
            <w:tcW w:w="5244" w:type="dxa"/>
          </w:tcPr>
          <w:p w14:paraId="4FDF685C"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Conduct ASHW conservation advocacy through </w:t>
            </w:r>
            <w:r w:rsidRPr="00B94ED4">
              <w:rPr>
                <w:rFonts w:ascii="Arial" w:eastAsia="Calibri" w:hAnsi="Arial" w:cs="Arial"/>
                <w:b/>
                <w:color w:val="262626"/>
                <w:sz w:val="20"/>
                <w:szCs w:val="20"/>
              </w:rPr>
              <w:t>participation in relevant regional and global meetings</w:t>
            </w:r>
            <w:r w:rsidRPr="00B94ED4">
              <w:rPr>
                <w:rFonts w:ascii="Arial" w:eastAsia="Calibri" w:hAnsi="Arial" w:cs="Arial"/>
                <w:color w:val="262626"/>
                <w:sz w:val="20"/>
                <w:szCs w:val="20"/>
              </w:rPr>
              <w:t xml:space="preserve"> (e.g. IMO, IOTC)</w:t>
            </w:r>
          </w:p>
        </w:tc>
        <w:tc>
          <w:tcPr>
            <w:tcW w:w="1701" w:type="dxa"/>
          </w:tcPr>
          <w:p w14:paraId="48B3774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IWC, Coordinator, </w:t>
            </w:r>
          </w:p>
        </w:tc>
        <w:tc>
          <w:tcPr>
            <w:tcW w:w="1134" w:type="dxa"/>
          </w:tcPr>
          <w:p w14:paraId="27F2A652" w14:textId="6306D79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EE0000"/>
          </w:tcPr>
          <w:p w14:paraId="22E369FD"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5B0259B0" w14:textId="77777777" w:rsidTr="003869F7">
        <w:tc>
          <w:tcPr>
            <w:tcW w:w="1184" w:type="dxa"/>
          </w:tcPr>
          <w:p w14:paraId="215D7070" w14:textId="185930A2"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PAC-0</w:t>
            </w:r>
            <w:r w:rsidR="001F64ED" w:rsidRPr="00B94ED4">
              <w:rPr>
                <w:rFonts w:ascii="Arial" w:eastAsia="Calibri" w:hAnsi="Arial" w:cs="Arial"/>
                <w:color w:val="262626"/>
                <w:sz w:val="20"/>
                <w:szCs w:val="20"/>
              </w:rPr>
              <w:t>9</w:t>
            </w:r>
          </w:p>
        </w:tc>
        <w:tc>
          <w:tcPr>
            <w:tcW w:w="1227" w:type="dxa"/>
          </w:tcPr>
          <w:p w14:paraId="18AF4711"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val="restart"/>
          </w:tcPr>
          <w:p w14:paraId="17460A81" w14:textId="03D3C47A"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Increased public awareness and support for mitigation and conservation</w:t>
            </w:r>
            <w:r w:rsidR="00736688"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improved knowledge of ASHW distribution and movements</w:t>
            </w:r>
            <w:r w:rsidR="00736688"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and expanded ASHW photo-ID catalogues</w:t>
            </w:r>
          </w:p>
        </w:tc>
        <w:tc>
          <w:tcPr>
            <w:tcW w:w="5244" w:type="dxa"/>
          </w:tcPr>
          <w:p w14:paraId="750DBA98"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Develop </w:t>
            </w:r>
            <w:r w:rsidRPr="00B94ED4">
              <w:rPr>
                <w:rFonts w:ascii="Arial" w:eastAsia="Calibri" w:hAnsi="Arial" w:cs="Arial"/>
                <w:b/>
                <w:color w:val="262626"/>
                <w:sz w:val="20"/>
                <w:szCs w:val="20"/>
              </w:rPr>
              <w:t>outreach materials</w:t>
            </w:r>
            <w:r w:rsidRPr="00B94ED4">
              <w:rPr>
                <w:rFonts w:ascii="Arial" w:eastAsia="Calibri" w:hAnsi="Arial" w:cs="Arial"/>
                <w:color w:val="262626"/>
                <w:sz w:val="20"/>
                <w:szCs w:val="20"/>
              </w:rPr>
              <w:t xml:space="preserve"> </w:t>
            </w:r>
            <w:r w:rsidRPr="00B94ED4">
              <w:rPr>
                <w:rFonts w:ascii="Arial" w:eastAsia="Calibri" w:hAnsi="Arial" w:cs="Arial"/>
                <w:b/>
                <w:color w:val="262626"/>
                <w:sz w:val="20"/>
                <w:szCs w:val="20"/>
              </w:rPr>
              <w:t xml:space="preserve">for the </w:t>
            </w:r>
            <w:proofErr w:type="gramStart"/>
            <w:r w:rsidRPr="00B94ED4">
              <w:rPr>
                <w:rFonts w:ascii="Arial" w:eastAsia="Calibri" w:hAnsi="Arial" w:cs="Arial"/>
                <w:b/>
                <w:color w:val="262626"/>
                <w:sz w:val="20"/>
                <w:szCs w:val="20"/>
              </w:rPr>
              <w:t>general public</w:t>
            </w:r>
            <w:proofErr w:type="gramEnd"/>
            <w:r w:rsidRPr="00B94ED4">
              <w:rPr>
                <w:rFonts w:ascii="Arial" w:eastAsia="Calibri" w:hAnsi="Arial" w:cs="Arial"/>
                <w:b/>
                <w:color w:val="262626"/>
                <w:sz w:val="20"/>
                <w:szCs w:val="20"/>
              </w:rPr>
              <w:t>,</w:t>
            </w:r>
            <w:r w:rsidRPr="00B94ED4">
              <w:rPr>
                <w:rFonts w:ascii="Arial" w:eastAsia="Calibri" w:hAnsi="Arial" w:cs="Arial"/>
                <w:color w:val="262626"/>
                <w:sz w:val="20"/>
                <w:szCs w:val="20"/>
              </w:rPr>
              <w:t xml:space="preserve"> including social media to raise awareness of cetaceans and the value of reporting sightings and strandings.</w:t>
            </w:r>
          </w:p>
        </w:tc>
        <w:tc>
          <w:tcPr>
            <w:tcW w:w="1701" w:type="dxa"/>
          </w:tcPr>
          <w:p w14:paraId="2ABC6137" w14:textId="22B601A6"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Coordinator, </w:t>
            </w:r>
            <w:r w:rsidR="006C344A" w:rsidRPr="00B94ED4">
              <w:rPr>
                <w:rFonts w:ascii="Arial" w:eastAsia="Calibri" w:hAnsi="Arial" w:cs="Arial"/>
                <w:color w:val="262626"/>
                <w:sz w:val="20"/>
                <w:szCs w:val="20"/>
              </w:rPr>
              <w:t>Range States</w:t>
            </w:r>
          </w:p>
        </w:tc>
        <w:tc>
          <w:tcPr>
            <w:tcW w:w="1134" w:type="dxa"/>
          </w:tcPr>
          <w:p w14:paraId="17EA4889" w14:textId="70D9E78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shd w:val="clear" w:color="auto" w:fill="FFC000"/>
          </w:tcPr>
          <w:p w14:paraId="11ED632C"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High</w:t>
            </w:r>
          </w:p>
        </w:tc>
      </w:tr>
      <w:tr w:rsidR="003C4C74" w:rsidRPr="00232FA1" w14:paraId="780E661C" w14:textId="77777777" w:rsidTr="00EE7488">
        <w:tc>
          <w:tcPr>
            <w:tcW w:w="1184" w:type="dxa"/>
            <w:tcBorders>
              <w:bottom w:val="single" w:sz="4" w:space="0" w:color="auto"/>
            </w:tcBorders>
          </w:tcPr>
          <w:p w14:paraId="04379274" w14:textId="62C19F5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w:t>
            </w:r>
            <w:r w:rsidR="001F64ED" w:rsidRPr="00B94ED4">
              <w:rPr>
                <w:rFonts w:ascii="Arial" w:eastAsia="Calibri" w:hAnsi="Arial" w:cs="Arial"/>
                <w:color w:val="262626"/>
                <w:sz w:val="20"/>
                <w:szCs w:val="20"/>
              </w:rPr>
              <w:t>10</w:t>
            </w:r>
          </w:p>
        </w:tc>
        <w:tc>
          <w:tcPr>
            <w:tcW w:w="1227" w:type="dxa"/>
            <w:tcBorders>
              <w:bottom w:val="single" w:sz="4" w:space="0" w:color="auto"/>
            </w:tcBorders>
          </w:tcPr>
          <w:p w14:paraId="62FA13A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Borders>
              <w:bottom w:val="single" w:sz="4" w:space="0" w:color="auto"/>
            </w:tcBorders>
          </w:tcPr>
          <w:p w14:paraId="2ECFD6C4" w14:textId="77777777" w:rsidR="003C4C74" w:rsidRPr="00B94ED4" w:rsidRDefault="003C4C74" w:rsidP="0085594C">
            <w:pPr>
              <w:jc w:val="left"/>
              <w:rPr>
                <w:rFonts w:ascii="Arial" w:eastAsia="Calibri" w:hAnsi="Arial" w:cs="Arial"/>
                <w:color w:val="262626"/>
                <w:sz w:val="20"/>
                <w:szCs w:val="20"/>
              </w:rPr>
            </w:pPr>
          </w:p>
        </w:tc>
        <w:tc>
          <w:tcPr>
            <w:tcW w:w="5244" w:type="dxa"/>
            <w:tcBorders>
              <w:bottom w:val="single" w:sz="4" w:space="0" w:color="auto"/>
            </w:tcBorders>
          </w:tcPr>
          <w:p w14:paraId="766ED76B" w14:textId="3B69F161"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Form new and/or </w:t>
            </w:r>
            <w:r w:rsidRPr="00B94ED4">
              <w:rPr>
                <w:rFonts w:ascii="Arial" w:eastAsia="Calibri" w:hAnsi="Arial" w:cs="Arial"/>
                <w:b/>
                <w:color w:val="262626"/>
                <w:sz w:val="20"/>
                <w:szCs w:val="20"/>
              </w:rPr>
              <w:t>support existing citizen science</w:t>
            </w:r>
            <w:r w:rsidRPr="00B94ED4">
              <w:rPr>
                <w:rFonts w:ascii="Arial" w:eastAsia="Calibri" w:hAnsi="Arial" w:cs="Arial"/>
                <w:color w:val="262626"/>
                <w:sz w:val="20"/>
                <w:szCs w:val="20"/>
              </w:rPr>
              <w:t xml:space="preserve"> reporting schemes </w:t>
            </w:r>
          </w:p>
        </w:tc>
        <w:tc>
          <w:tcPr>
            <w:tcW w:w="1701" w:type="dxa"/>
            <w:tcBorders>
              <w:bottom w:val="single" w:sz="4" w:space="0" w:color="auto"/>
            </w:tcBorders>
          </w:tcPr>
          <w:p w14:paraId="154B293F" w14:textId="32319108"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Range </w:t>
            </w:r>
            <w:r w:rsidR="00F16481"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scientists, government stakeholders, IWC Stranding </w:t>
            </w:r>
            <w:r w:rsidR="00F9023B" w:rsidRPr="00B94ED4">
              <w:rPr>
                <w:rFonts w:ascii="Arial" w:eastAsia="Calibri" w:hAnsi="Arial" w:cs="Arial"/>
                <w:color w:val="262626"/>
                <w:sz w:val="20"/>
                <w:szCs w:val="20"/>
              </w:rPr>
              <w:t>I</w:t>
            </w:r>
            <w:r w:rsidRPr="00B94ED4">
              <w:rPr>
                <w:rFonts w:ascii="Arial" w:eastAsia="Calibri" w:hAnsi="Arial" w:cs="Arial"/>
                <w:color w:val="262626"/>
                <w:sz w:val="20"/>
                <w:szCs w:val="20"/>
              </w:rPr>
              <w:t>nitiative</w:t>
            </w:r>
          </w:p>
        </w:tc>
        <w:tc>
          <w:tcPr>
            <w:tcW w:w="1134" w:type="dxa"/>
            <w:tcBorders>
              <w:bottom w:val="single" w:sz="4" w:space="0" w:color="auto"/>
            </w:tcBorders>
          </w:tcPr>
          <w:p w14:paraId="7F7A15A6" w14:textId="27FE8B0E"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tcBorders>
              <w:bottom w:val="single" w:sz="4" w:space="0" w:color="auto"/>
            </w:tcBorders>
            <w:shd w:val="clear" w:color="auto" w:fill="EE0000"/>
          </w:tcPr>
          <w:p w14:paraId="099D7140"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5B48E0ED" w14:textId="77777777" w:rsidTr="00EE7488">
        <w:tc>
          <w:tcPr>
            <w:tcW w:w="1184" w:type="dxa"/>
            <w:tcBorders>
              <w:bottom w:val="single" w:sz="4" w:space="0" w:color="auto"/>
            </w:tcBorders>
          </w:tcPr>
          <w:p w14:paraId="5B703369" w14:textId="14CF5831"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PAC-1</w:t>
            </w:r>
            <w:r w:rsidR="001F64ED" w:rsidRPr="00B94ED4">
              <w:rPr>
                <w:rFonts w:ascii="Arial" w:eastAsia="Calibri" w:hAnsi="Arial" w:cs="Arial"/>
                <w:color w:val="262626"/>
                <w:sz w:val="20"/>
                <w:szCs w:val="20"/>
              </w:rPr>
              <w:t>1</w:t>
            </w:r>
          </w:p>
        </w:tc>
        <w:tc>
          <w:tcPr>
            <w:tcW w:w="1227" w:type="dxa"/>
            <w:tcBorders>
              <w:bottom w:val="single" w:sz="4" w:space="0" w:color="auto"/>
            </w:tcBorders>
          </w:tcPr>
          <w:p w14:paraId="7A712B11"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Borders>
              <w:bottom w:val="single" w:sz="4" w:space="0" w:color="auto"/>
            </w:tcBorders>
          </w:tcPr>
          <w:p w14:paraId="628E28E7" w14:textId="77777777" w:rsidR="003C4C74" w:rsidRPr="00B94ED4" w:rsidRDefault="003C4C74" w:rsidP="0085594C">
            <w:pPr>
              <w:jc w:val="left"/>
              <w:rPr>
                <w:rFonts w:ascii="Arial" w:eastAsia="Calibri" w:hAnsi="Arial" w:cs="Arial"/>
                <w:color w:val="262626"/>
                <w:sz w:val="20"/>
                <w:szCs w:val="20"/>
              </w:rPr>
            </w:pPr>
          </w:p>
        </w:tc>
        <w:tc>
          <w:tcPr>
            <w:tcW w:w="5244" w:type="dxa"/>
            <w:tcBorders>
              <w:bottom w:val="single" w:sz="4" w:space="0" w:color="auto"/>
            </w:tcBorders>
          </w:tcPr>
          <w:p w14:paraId="02C41E55" w14:textId="4595306F" w:rsidR="003C4C74" w:rsidRPr="00B94ED4" w:rsidRDefault="003C4C74" w:rsidP="0085594C">
            <w:pPr>
              <w:jc w:val="left"/>
              <w:rPr>
                <w:rFonts w:ascii="Arial" w:eastAsia="Calibri" w:hAnsi="Arial" w:cs="Arial"/>
                <w:color w:val="262626"/>
                <w:sz w:val="20"/>
                <w:szCs w:val="20"/>
                <w:lang w:val="fr-FR"/>
              </w:rPr>
            </w:pPr>
            <w:r w:rsidRPr="00B94ED4">
              <w:rPr>
                <w:rFonts w:ascii="Arial" w:eastAsia="Calibri" w:hAnsi="Arial" w:cs="Arial"/>
                <w:color w:val="262626"/>
                <w:sz w:val="20"/>
                <w:szCs w:val="20"/>
                <w:lang w:val="fr-FR"/>
              </w:rPr>
              <w:t xml:space="preserve">Host </w:t>
            </w:r>
            <w:r w:rsidRPr="00B94ED4">
              <w:rPr>
                <w:rFonts w:ascii="Arial" w:eastAsia="Calibri" w:hAnsi="Arial" w:cs="Arial"/>
                <w:b/>
                <w:color w:val="262626"/>
                <w:sz w:val="20"/>
                <w:szCs w:val="20"/>
                <w:lang w:val="fr-FR"/>
              </w:rPr>
              <w:t>public lectures, webinars</w:t>
            </w:r>
            <w:r w:rsidRPr="00B94ED4">
              <w:rPr>
                <w:rFonts w:ascii="Arial" w:eastAsia="Calibri" w:hAnsi="Arial" w:cs="Arial"/>
                <w:color w:val="262626"/>
                <w:sz w:val="20"/>
                <w:szCs w:val="20"/>
                <w:lang w:val="fr-FR"/>
              </w:rPr>
              <w:t xml:space="preserve">, </w:t>
            </w:r>
            <w:proofErr w:type="spellStart"/>
            <w:r w:rsidRPr="00B94ED4">
              <w:rPr>
                <w:rFonts w:ascii="Arial" w:eastAsia="Calibri" w:hAnsi="Arial" w:cs="Arial"/>
                <w:color w:val="262626"/>
                <w:sz w:val="20"/>
                <w:szCs w:val="20"/>
                <w:lang w:val="fr-FR"/>
              </w:rPr>
              <w:t>presentations</w:t>
            </w:r>
            <w:proofErr w:type="spellEnd"/>
            <w:r w:rsidRPr="00B94ED4">
              <w:rPr>
                <w:rFonts w:ascii="Arial" w:eastAsia="Calibri" w:hAnsi="Arial" w:cs="Arial"/>
                <w:color w:val="262626"/>
                <w:sz w:val="20"/>
                <w:szCs w:val="20"/>
                <w:lang w:val="fr-FR"/>
              </w:rPr>
              <w:t>, information stands etc.</w:t>
            </w:r>
          </w:p>
        </w:tc>
        <w:tc>
          <w:tcPr>
            <w:tcW w:w="1701" w:type="dxa"/>
            <w:tcBorders>
              <w:bottom w:val="single" w:sz="4" w:space="0" w:color="auto"/>
            </w:tcBorders>
          </w:tcPr>
          <w:p w14:paraId="38CC5262" w14:textId="3295B121"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Range </w:t>
            </w:r>
            <w:r w:rsidR="00F9023B"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NGOs, scientists, Coordinator</w:t>
            </w:r>
          </w:p>
        </w:tc>
        <w:tc>
          <w:tcPr>
            <w:tcW w:w="1134" w:type="dxa"/>
            <w:tcBorders>
              <w:bottom w:val="single" w:sz="4" w:space="0" w:color="auto"/>
            </w:tcBorders>
          </w:tcPr>
          <w:p w14:paraId="11815997" w14:textId="3E8FF1B8"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TBD- </w:t>
            </w:r>
            <w:r w:rsidR="00D659A6" w:rsidRPr="00B94ED4">
              <w:rPr>
                <w:rFonts w:ascii="Arial" w:eastAsia="Calibri" w:hAnsi="Arial" w:cs="Arial"/>
                <w:color w:val="262626"/>
                <w:sz w:val="20"/>
                <w:szCs w:val="20"/>
              </w:rPr>
              <w:t>state</w:t>
            </w:r>
            <w:r w:rsidRPr="00B94ED4">
              <w:rPr>
                <w:rFonts w:ascii="Arial" w:eastAsia="Calibri" w:hAnsi="Arial" w:cs="Arial"/>
                <w:color w:val="262626"/>
                <w:sz w:val="20"/>
                <w:szCs w:val="20"/>
              </w:rPr>
              <w:t xml:space="preserve"> by </w:t>
            </w:r>
            <w:r w:rsidR="00D659A6" w:rsidRPr="00B94ED4">
              <w:rPr>
                <w:rFonts w:ascii="Arial" w:eastAsia="Calibri" w:hAnsi="Arial" w:cs="Arial"/>
                <w:color w:val="262626"/>
                <w:sz w:val="20"/>
                <w:szCs w:val="20"/>
              </w:rPr>
              <w:t>state</w:t>
            </w:r>
          </w:p>
        </w:tc>
        <w:tc>
          <w:tcPr>
            <w:tcW w:w="1276" w:type="dxa"/>
            <w:tcBorders>
              <w:bottom w:val="single" w:sz="4" w:space="0" w:color="auto"/>
            </w:tcBorders>
            <w:shd w:val="clear" w:color="auto" w:fill="FFFF00"/>
          </w:tcPr>
          <w:p w14:paraId="2A56B41F"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Medium</w:t>
            </w:r>
          </w:p>
        </w:tc>
      </w:tr>
      <w:tr w:rsidR="00EE7488" w:rsidRPr="00232FA1" w14:paraId="2B181B41" w14:textId="77777777" w:rsidTr="00EE7488">
        <w:tc>
          <w:tcPr>
            <w:tcW w:w="1184" w:type="dxa"/>
            <w:tcBorders>
              <w:top w:val="single" w:sz="4" w:space="0" w:color="auto"/>
              <w:left w:val="nil"/>
              <w:bottom w:val="nil"/>
              <w:right w:val="nil"/>
            </w:tcBorders>
          </w:tcPr>
          <w:p w14:paraId="6F6952EA" w14:textId="77777777" w:rsidR="00EE7488" w:rsidRPr="00B94ED4" w:rsidRDefault="00EE7488" w:rsidP="0085594C">
            <w:pPr>
              <w:jc w:val="left"/>
              <w:rPr>
                <w:rFonts w:ascii="Arial" w:eastAsia="Calibri" w:hAnsi="Arial" w:cs="Arial"/>
                <w:color w:val="262626"/>
                <w:sz w:val="20"/>
                <w:szCs w:val="20"/>
              </w:rPr>
            </w:pPr>
          </w:p>
        </w:tc>
        <w:tc>
          <w:tcPr>
            <w:tcW w:w="1227" w:type="dxa"/>
            <w:tcBorders>
              <w:top w:val="single" w:sz="4" w:space="0" w:color="auto"/>
              <w:left w:val="nil"/>
              <w:bottom w:val="nil"/>
              <w:right w:val="nil"/>
            </w:tcBorders>
          </w:tcPr>
          <w:p w14:paraId="369EE062" w14:textId="77777777" w:rsidR="00EE7488" w:rsidRPr="00B94ED4" w:rsidRDefault="00EE7488" w:rsidP="0085594C">
            <w:pPr>
              <w:jc w:val="left"/>
              <w:rPr>
                <w:rFonts w:ascii="Arial" w:eastAsia="Calibri" w:hAnsi="Arial" w:cs="Arial"/>
                <w:color w:val="262626"/>
                <w:sz w:val="20"/>
                <w:szCs w:val="20"/>
              </w:rPr>
            </w:pPr>
          </w:p>
        </w:tc>
        <w:tc>
          <w:tcPr>
            <w:tcW w:w="3402" w:type="dxa"/>
            <w:tcBorders>
              <w:top w:val="single" w:sz="4" w:space="0" w:color="auto"/>
              <w:left w:val="nil"/>
              <w:bottom w:val="nil"/>
              <w:right w:val="nil"/>
            </w:tcBorders>
          </w:tcPr>
          <w:p w14:paraId="0812CF5F" w14:textId="77777777" w:rsidR="00EE7488" w:rsidRPr="00B94ED4" w:rsidRDefault="00EE7488" w:rsidP="0085594C">
            <w:pPr>
              <w:jc w:val="left"/>
              <w:rPr>
                <w:rFonts w:ascii="Arial" w:eastAsia="Calibri" w:hAnsi="Arial" w:cs="Arial"/>
                <w:color w:val="262626"/>
                <w:sz w:val="20"/>
                <w:szCs w:val="20"/>
              </w:rPr>
            </w:pPr>
          </w:p>
        </w:tc>
        <w:tc>
          <w:tcPr>
            <w:tcW w:w="5244" w:type="dxa"/>
            <w:tcBorders>
              <w:top w:val="single" w:sz="4" w:space="0" w:color="auto"/>
              <w:left w:val="nil"/>
              <w:bottom w:val="nil"/>
              <w:right w:val="nil"/>
            </w:tcBorders>
          </w:tcPr>
          <w:p w14:paraId="54AA12BA" w14:textId="77777777" w:rsidR="00EE7488" w:rsidRPr="00B94ED4" w:rsidRDefault="00EE7488" w:rsidP="0085594C">
            <w:pPr>
              <w:jc w:val="left"/>
              <w:rPr>
                <w:rFonts w:ascii="Arial" w:eastAsia="Calibri" w:hAnsi="Arial" w:cs="Arial"/>
                <w:color w:val="262626"/>
                <w:sz w:val="20"/>
                <w:szCs w:val="20"/>
                <w:lang w:val="fr-FR"/>
              </w:rPr>
            </w:pPr>
          </w:p>
        </w:tc>
        <w:tc>
          <w:tcPr>
            <w:tcW w:w="1701" w:type="dxa"/>
            <w:tcBorders>
              <w:top w:val="single" w:sz="4" w:space="0" w:color="auto"/>
              <w:left w:val="nil"/>
              <w:bottom w:val="nil"/>
              <w:right w:val="nil"/>
            </w:tcBorders>
          </w:tcPr>
          <w:p w14:paraId="1B9D51A6" w14:textId="77777777" w:rsidR="00EE7488" w:rsidRPr="00B94ED4" w:rsidRDefault="00EE7488" w:rsidP="0085594C">
            <w:pPr>
              <w:jc w:val="left"/>
              <w:rPr>
                <w:rFonts w:ascii="Arial" w:eastAsia="Calibri" w:hAnsi="Arial" w:cs="Arial"/>
                <w:color w:val="262626"/>
                <w:sz w:val="20"/>
                <w:szCs w:val="20"/>
              </w:rPr>
            </w:pPr>
          </w:p>
        </w:tc>
        <w:tc>
          <w:tcPr>
            <w:tcW w:w="1134" w:type="dxa"/>
            <w:tcBorders>
              <w:top w:val="single" w:sz="4" w:space="0" w:color="auto"/>
              <w:left w:val="nil"/>
              <w:bottom w:val="nil"/>
              <w:right w:val="nil"/>
            </w:tcBorders>
          </w:tcPr>
          <w:p w14:paraId="7D520C3E" w14:textId="77777777" w:rsidR="00EE7488" w:rsidRPr="00B94ED4" w:rsidRDefault="00EE7488" w:rsidP="0085594C">
            <w:pPr>
              <w:jc w:val="left"/>
              <w:rPr>
                <w:rFonts w:ascii="Arial" w:eastAsia="Calibri" w:hAnsi="Arial" w:cs="Arial"/>
                <w:color w:val="262626"/>
                <w:sz w:val="20"/>
                <w:szCs w:val="20"/>
              </w:rPr>
            </w:pPr>
          </w:p>
        </w:tc>
        <w:tc>
          <w:tcPr>
            <w:tcW w:w="1276" w:type="dxa"/>
            <w:tcBorders>
              <w:top w:val="single" w:sz="4" w:space="0" w:color="auto"/>
              <w:left w:val="nil"/>
              <w:bottom w:val="nil"/>
              <w:right w:val="nil"/>
            </w:tcBorders>
            <w:shd w:val="clear" w:color="auto" w:fill="FFFF00"/>
          </w:tcPr>
          <w:p w14:paraId="4FAC968A" w14:textId="77777777" w:rsidR="00EE7488" w:rsidRPr="00B94ED4" w:rsidRDefault="00EE7488" w:rsidP="0085594C">
            <w:pPr>
              <w:jc w:val="left"/>
              <w:rPr>
                <w:rFonts w:ascii="Arial" w:eastAsia="Calibri" w:hAnsi="Arial" w:cs="Arial"/>
                <w:color w:val="262626"/>
                <w:sz w:val="20"/>
                <w:szCs w:val="20"/>
              </w:rPr>
            </w:pPr>
          </w:p>
        </w:tc>
      </w:tr>
      <w:tr w:rsidR="00EE7488" w:rsidRPr="00232FA1" w14:paraId="4488EBA7" w14:textId="77777777" w:rsidTr="00EE7488">
        <w:tc>
          <w:tcPr>
            <w:tcW w:w="1184" w:type="dxa"/>
            <w:tcBorders>
              <w:top w:val="nil"/>
              <w:left w:val="nil"/>
              <w:bottom w:val="nil"/>
              <w:right w:val="nil"/>
            </w:tcBorders>
          </w:tcPr>
          <w:p w14:paraId="5DCEA657" w14:textId="77777777" w:rsidR="00EE7488" w:rsidRPr="00B94ED4" w:rsidRDefault="00EE7488" w:rsidP="0085594C">
            <w:pPr>
              <w:jc w:val="left"/>
              <w:rPr>
                <w:rFonts w:ascii="Arial" w:eastAsia="Calibri" w:hAnsi="Arial" w:cs="Arial"/>
                <w:color w:val="262626"/>
                <w:sz w:val="20"/>
                <w:szCs w:val="20"/>
              </w:rPr>
            </w:pPr>
          </w:p>
        </w:tc>
        <w:tc>
          <w:tcPr>
            <w:tcW w:w="1227" w:type="dxa"/>
            <w:tcBorders>
              <w:top w:val="nil"/>
              <w:left w:val="nil"/>
              <w:bottom w:val="nil"/>
              <w:right w:val="nil"/>
            </w:tcBorders>
          </w:tcPr>
          <w:p w14:paraId="5BD03EC8" w14:textId="77777777" w:rsidR="00EE7488" w:rsidRPr="00B94ED4" w:rsidRDefault="00EE7488" w:rsidP="0085594C">
            <w:pPr>
              <w:jc w:val="left"/>
              <w:rPr>
                <w:rFonts w:ascii="Arial" w:eastAsia="Calibri" w:hAnsi="Arial" w:cs="Arial"/>
                <w:color w:val="262626"/>
                <w:sz w:val="20"/>
                <w:szCs w:val="20"/>
              </w:rPr>
            </w:pPr>
          </w:p>
        </w:tc>
        <w:tc>
          <w:tcPr>
            <w:tcW w:w="3402" w:type="dxa"/>
            <w:tcBorders>
              <w:top w:val="nil"/>
              <w:left w:val="nil"/>
              <w:bottom w:val="nil"/>
              <w:right w:val="nil"/>
            </w:tcBorders>
          </w:tcPr>
          <w:p w14:paraId="5F055D10" w14:textId="77777777" w:rsidR="00EE7488" w:rsidRPr="00B94ED4" w:rsidRDefault="00EE7488" w:rsidP="0085594C">
            <w:pPr>
              <w:jc w:val="left"/>
              <w:rPr>
                <w:rFonts w:ascii="Arial" w:eastAsia="Calibri" w:hAnsi="Arial" w:cs="Arial"/>
                <w:color w:val="262626"/>
                <w:sz w:val="20"/>
                <w:szCs w:val="20"/>
              </w:rPr>
            </w:pPr>
          </w:p>
        </w:tc>
        <w:tc>
          <w:tcPr>
            <w:tcW w:w="5244" w:type="dxa"/>
            <w:tcBorders>
              <w:top w:val="nil"/>
              <w:left w:val="nil"/>
              <w:bottom w:val="nil"/>
              <w:right w:val="nil"/>
            </w:tcBorders>
          </w:tcPr>
          <w:p w14:paraId="6BD029EB" w14:textId="77777777" w:rsidR="00EE7488" w:rsidRPr="00B94ED4" w:rsidRDefault="00EE7488" w:rsidP="0085594C">
            <w:pPr>
              <w:jc w:val="left"/>
              <w:rPr>
                <w:rFonts w:ascii="Arial" w:eastAsia="Calibri" w:hAnsi="Arial" w:cs="Arial"/>
                <w:color w:val="262626"/>
                <w:sz w:val="20"/>
                <w:szCs w:val="20"/>
                <w:lang w:val="fr-FR"/>
              </w:rPr>
            </w:pPr>
          </w:p>
        </w:tc>
        <w:tc>
          <w:tcPr>
            <w:tcW w:w="1701" w:type="dxa"/>
            <w:tcBorders>
              <w:top w:val="nil"/>
              <w:left w:val="nil"/>
              <w:bottom w:val="nil"/>
              <w:right w:val="nil"/>
            </w:tcBorders>
          </w:tcPr>
          <w:p w14:paraId="2BE506EC" w14:textId="77777777" w:rsidR="00EE7488" w:rsidRPr="00B94ED4" w:rsidRDefault="00EE7488" w:rsidP="0085594C">
            <w:pPr>
              <w:jc w:val="left"/>
              <w:rPr>
                <w:rFonts w:ascii="Arial" w:eastAsia="Calibri" w:hAnsi="Arial" w:cs="Arial"/>
                <w:color w:val="262626"/>
                <w:sz w:val="20"/>
                <w:szCs w:val="20"/>
              </w:rPr>
            </w:pPr>
          </w:p>
        </w:tc>
        <w:tc>
          <w:tcPr>
            <w:tcW w:w="1134" w:type="dxa"/>
            <w:tcBorders>
              <w:top w:val="nil"/>
              <w:left w:val="nil"/>
              <w:bottom w:val="nil"/>
              <w:right w:val="nil"/>
            </w:tcBorders>
          </w:tcPr>
          <w:p w14:paraId="0C474A9A" w14:textId="77777777" w:rsidR="00EE7488" w:rsidRPr="00B94ED4" w:rsidRDefault="00EE7488" w:rsidP="0085594C">
            <w:pPr>
              <w:jc w:val="left"/>
              <w:rPr>
                <w:rFonts w:ascii="Arial" w:eastAsia="Calibri" w:hAnsi="Arial" w:cs="Arial"/>
                <w:color w:val="262626"/>
                <w:sz w:val="20"/>
                <w:szCs w:val="20"/>
              </w:rPr>
            </w:pPr>
          </w:p>
        </w:tc>
        <w:tc>
          <w:tcPr>
            <w:tcW w:w="1276" w:type="dxa"/>
            <w:tcBorders>
              <w:top w:val="nil"/>
              <w:left w:val="nil"/>
              <w:bottom w:val="nil"/>
              <w:right w:val="nil"/>
            </w:tcBorders>
            <w:shd w:val="clear" w:color="auto" w:fill="FFFF00"/>
          </w:tcPr>
          <w:p w14:paraId="2605B8A2" w14:textId="77777777" w:rsidR="00EE7488" w:rsidRPr="00B94ED4" w:rsidRDefault="00EE7488" w:rsidP="0085594C">
            <w:pPr>
              <w:jc w:val="left"/>
              <w:rPr>
                <w:rFonts w:ascii="Arial" w:eastAsia="Calibri" w:hAnsi="Arial" w:cs="Arial"/>
                <w:color w:val="262626"/>
                <w:sz w:val="20"/>
                <w:szCs w:val="20"/>
              </w:rPr>
            </w:pPr>
          </w:p>
        </w:tc>
      </w:tr>
      <w:tr w:rsidR="003C4C74" w:rsidRPr="00232FA1" w14:paraId="46250F75" w14:textId="77777777" w:rsidTr="00EE7488">
        <w:tc>
          <w:tcPr>
            <w:tcW w:w="15168" w:type="dxa"/>
            <w:gridSpan w:val="7"/>
            <w:tcBorders>
              <w:top w:val="nil"/>
            </w:tcBorders>
            <w:shd w:val="clear" w:color="auto" w:fill="B4C6E7"/>
          </w:tcPr>
          <w:p w14:paraId="15E9D1DF" w14:textId="77777777" w:rsidR="003C4C74" w:rsidRPr="00B94ED4" w:rsidRDefault="003C4C74" w:rsidP="0085594C">
            <w:pPr>
              <w:jc w:val="center"/>
              <w:rPr>
                <w:rFonts w:ascii="Arial" w:eastAsia="Calibri" w:hAnsi="Arial" w:cs="Arial"/>
                <w:b/>
                <w:color w:val="262626"/>
              </w:rPr>
            </w:pPr>
            <w:r w:rsidRPr="00B94ED4">
              <w:rPr>
                <w:rFonts w:ascii="Arial" w:eastAsia="Calibri" w:hAnsi="Arial" w:cs="Arial"/>
                <w:b/>
                <w:color w:val="262626"/>
              </w:rPr>
              <w:lastRenderedPageBreak/>
              <w:t>Coordination (COOR)</w:t>
            </w:r>
          </w:p>
        </w:tc>
      </w:tr>
      <w:tr w:rsidR="003C4C74" w:rsidRPr="00232FA1" w14:paraId="79B90952" w14:textId="77777777" w:rsidTr="003869F7">
        <w:tc>
          <w:tcPr>
            <w:tcW w:w="1184" w:type="dxa"/>
          </w:tcPr>
          <w:p w14:paraId="16CEE53B"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COOR-01</w:t>
            </w:r>
          </w:p>
        </w:tc>
        <w:tc>
          <w:tcPr>
            <w:tcW w:w="1227" w:type="dxa"/>
          </w:tcPr>
          <w:p w14:paraId="1A3CC73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8B3B7CA"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Coordinated and sustained communication and action among relevant stakeholders to ensure momentum and implementation</w:t>
            </w:r>
          </w:p>
        </w:tc>
        <w:tc>
          <w:tcPr>
            <w:tcW w:w="5244" w:type="dxa"/>
          </w:tcPr>
          <w:p w14:paraId="119E914F" w14:textId="5F432096"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Appointment of a </w:t>
            </w:r>
            <w:r w:rsidRPr="00B94ED4">
              <w:rPr>
                <w:rFonts w:ascii="Arial" w:eastAsia="Calibri" w:hAnsi="Arial" w:cs="Arial"/>
                <w:b/>
                <w:color w:val="262626"/>
                <w:sz w:val="20"/>
                <w:szCs w:val="20"/>
              </w:rPr>
              <w:t>CMP Coordinator</w:t>
            </w:r>
            <w:r w:rsidRPr="00B94ED4">
              <w:rPr>
                <w:rFonts w:ascii="Arial" w:eastAsia="Calibri" w:hAnsi="Arial" w:cs="Arial"/>
                <w:color w:val="262626"/>
                <w:sz w:val="20"/>
                <w:szCs w:val="20"/>
              </w:rPr>
              <w:t xml:space="preserve"> </w:t>
            </w:r>
            <w:r w:rsidR="000649F1" w:rsidRPr="00B94ED4">
              <w:rPr>
                <w:rFonts w:ascii="Arial" w:eastAsia="Calibri" w:hAnsi="Arial" w:cs="Arial"/>
                <w:color w:val="262626"/>
                <w:sz w:val="20"/>
                <w:szCs w:val="20"/>
              </w:rPr>
              <w:t>(</w:t>
            </w:r>
            <w:r w:rsidRPr="00B94ED4">
              <w:rPr>
                <w:rFonts w:ascii="Arial" w:eastAsia="Calibri" w:hAnsi="Arial" w:cs="Arial"/>
                <w:color w:val="262626"/>
                <w:sz w:val="20"/>
                <w:szCs w:val="20"/>
              </w:rPr>
              <w:t>full time</w:t>
            </w:r>
            <w:r w:rsidR="000649F1"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 ideally an ASHW </w:t>
            </w:r>
            <w:r w:rsidR="00F60A32"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F60A32" w:rsidRPr="00B94ED4">
              <w:rPr>
                <w:rFonts w:ascii="Arial" w:eastAsia="Calibri" w:hAnsi="Arial" w:cs="Arial"/>
                <w:color w:val="262626"/>
                <w:sz w:val="20"/>
                <w:szCs w:val="20"/>
              </w:rPr>
              <w:t>S</w:t>
            </w:r>
            <w:r w:rsidR="00D659A6"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national</w:t>
            </w:r>
            <w:r w:rsidR="000649F1"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but mo</w:t>
            </w:r>
            <w:r w:rsidR="000649F1" w:rsidRPr="00B94ED4">
              <w:rPr>
                <w:rFonts w:ascii="Arial" w:eastAsia="Calibri" w:hAnsi="Arial" w:cs="Arial"/>
                <w:color w:val="262626"/>
                <w:sz w:val="20"/>
                <w:szCs w:val="20"/>
              </w:rPr>
              <w:t>re importantly with an</w:t>
            </w:r>
            <w:r w:rsidRPr="00B94ED4">
              <w:rPr>
                <w:rFonts w:ascii="Arial" w:eastAsia="Calibri" w:hAnsi="Arial" w:cs="Arial"/>
                <w:color w:val="262626"/>
                <w:sz w:val="20"/>
                <w:szCs w:val="20"/>
              </w:rPr>
              <w:t xml:space="preserve"> understanding of whale ecology and conservation as well as </w:t>
            </w:r>
            <w:r w:rsidR="008B0760" w:rsidRPr="00B94ED4">
              <w:rPr>
                <w:rFonts w:ascii="Arial" w:eastAsia="Calibri" w:hAnsi="Arial" w:cs="Arial"/>
                <w:color w:val="262626"/>
                <w:sz w:val="20"/>
                <w:szCs w:val="20"/>
              </w:rPr>
              <w:t xml:space="preserve">the </w:t>
            </w:r>
            <w:r w:rsidRPr="00B94ED4">
              <w:rPr>
                <w:rFonts w:ascii="Arial" w:eastAsia="Calibri" w:hAnsi="Arial" w:cs="Arial"/>
                <w:color w:val="262626"/>
                <w:sz w:val="20"/>
                <w:szCs w:val="20"/>
              </w:rPr>
              <w:t>political context for regional collaboration</w:t>
            </w:r>
          </w:p>
        </w:tc>
        <w:tc>
          <w:tcPr>
            <w:tcW w:w="1701" w:type="dxa"/>
          </w:tcPr>
          <w:p w14:paraId="0B393DC6"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CMP Steering Committee, IWC, CMS</w:t>
            </w:r>
          </w:p>
        </w:tc>
        <w:tc>
          <w:tcPr>
            <w:tcW w:w="1134" w:type="dxa"/>
          </w:tcPr>
          <w:p w14:paraId="2E037FA4"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25,000 GBP per year</w:t>
            </w:r>
          </w:p>
        </w:tc>
        <w:tc>
          <w:tcPr>
            <w:tcW w:w="1276" w:type="dxa"/>
            <w:shd w:val="clear" w:color="auto" w:fill="EE0000"/>
          </w:tcPr>
          <w:p w14:paraId="57447E95" w14:textId="77777777" w:rsidR="003C4C74" w:rsidRPr="00B94ED4" w:rsidRDefault="003C4C74" w:rsidP="0085594C">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7CEE07ED" w14:textId="77777777" w:rsidTr="003869F7">
        <w:tc>
          <w:tcPr>
            <w:tcW w:w="1184" w:type="dxa"/>
          </w:tcPr>
          <w:p w14:paraId="4AA77DE8"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COOR-02</w:t>
            </w:r>
          </w:p>
        </w:tc>
        <w:tc>
          <w:tcPr>
            <w:tcW w:w="1227" w:type="dxa"/>
          </w:tcPr>
          <w:p w14:paraId="16961582"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16C3E91B"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Representation of all relevant stakeholder groups in IMMA management</w:t>
            </w:r>
          </w:p>
        </w:tc>
        <w:tc>
          <w:tcPr>
            <w:tcW w:w="5244" w:type="dxa"/>
          </w:tcPr>
          <w:p w14:paraId="74D27238" w14:textId="7D3B9443"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Formation of a </w:t>
            </w:r>
            <w:r w:rsidRPr="00B94ED4">
              <w:rPr>
                <w:rFonts w:ascii="Arial" w:eastAsia="Calibri" w:hAnsi="Arial" w:cs="Arial"/>
                <w:b/>
                <w:color w:val="262626"/>
                <w:sz w:val="20"/>
                <w:szCs w:val="20"/>
              </w:rPr>
              <w:t>Steering Committee</w:t>
            </w:r>
            <w:r w:rsidRPr="00B94ED4">
              <w:rPr>
                <w:rFonts w:ascii="Arial" w:eastAsia="Calibri" w:hAnsi="Arial" w:cs="Arial"/>
                <w:color w:val="262626"/>
                <w:sz w:val="20"/>
                <w:szCs w:val="20"/>
              </w:rPr>
              <w:t xml:space="preserve"> with adequate representation from the IWC and the CMS and participating </w:t>
            </w:r>
            <w:r w:rsidR="006C344A" w:rsidRPr="00B94ED4">
              <w:rPr>
                <w:rFonts w:ascii="Arial" w:eastAsia="Calibri" w:hAnsi="Arial" w:cs="Arial"/>
                <w:color w:val="262626"/>
                <w:sz w:val="20"/>
                <w:szCs w:val="20"/>
              </w:rPr>
              <w:t>Range States</w:t>
            </w:r>
            <w:r w:rsidR="00595A1E"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should </w:t>
            </w:r>
            <w:r w:rsidR="00595A1E" w:rsidRPr="00B94ED4">
              <w:rPr>
                <w:rFonts w:ascii="Arial" w:eastAsia="Calibri" w:hAnsi="Arial" w:cs="Arial"/>
                <w:color w:val="262626"/>
                <w:sz w:val="20"/>
                <w:szCs w:val="20"/>
              </w:rPr>
              <w:t>hold</w:t>
            </w:r>
            <w:r w:rsidRPr="00B94ED4">
              <w:rPr>
                <w:rFonts w:ascii="Arial" w:eastAsia="Calibri" w:hAnsi="Arial" w:cs="Arial"/>
                <w:color w:val="262626"/>
                <w:sz w:val="20"/>
                <w:szCs w:val="20"/>
              </w:rPr>
              <w:t xml:space="preserve"> in-person meeting in first year of CMP</w:t>
            </w:r>
          </w:p>
        </w:tc>
        <w:tc>
          <w:tcPr>
            <w:tcW w:w="1701" w:type="dxa"/>
          </w:tcPr>
          <w:p w14:paraId="4874BE23" w14:textId="1991A19F" w:rsidR="003C4C74" w:rsidRPr="00B94ED4" w:rsidRDefault="006C344A"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Range States</w:t>
            </w:r>
            <w:r w:rsidR="003C4C74" w:rsidRPr="00B94ED4">
              <w:rPr>
                <w:rFonts w:ascii="Arial" w:eastAsia="Calibri" w:hAnsi="Arial" w:cs="Arial"/>
                <w:color w:val="262626"/>
                <w:sz w:val="20"/>
                <w:szCs w:val="20"/>
              </w:rPr>
              <w:t>, IWC, CMS</w:t>
            </w:r>
          </w:p>
        </w:tc>
        <w:tc>
          <w:tcPr>
            <w:tcW w:w="1134" w:type="dxa"/>
          </w:tcPr>
          <w:p w14:paraId="41AF1EDB"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70,000 GBP for meeting</w:t>
            </w:r>
          </w:p>
        </w:tc>
        <w:tc>
          <w:tcPr>
            <w:tcW w:w="1276" w:type="dxa"/>
            <w:shd w:val="clear" w:color="auto" w:fill="EE0000"/>
          </w:tcPr>
          <w:p w14:paraId="763F7EBD"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10B9852E" w14:textId="77777777" w:rsidTr="003869F7">
        <w:tc>
          <w:tcPr>
            <w:tcW w:w="1184" w:type="dxa"/>
          </w:tcPr>
          <w:p w14:paraId="52B30542"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COOR-03</w:t>
            </w:r>
          </w:p>
        </w:tc>
        <w:tc>
          <w:tcPr>
            <w:tcW w:w="1227" w:type="dxa"/>
          </w:tcPr>
          <w:p w14:paraId="38DDA00D"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2951DBDB"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Regular reporting on implementation progress to external stakeholders</w:t>
            </w:r>
          </w:p>
        </w:tc>
        <w:tc>
          <w:tcPr>
            <w:tcW w:w="5244" w:type="dxa"/>
          </w:tcPr>
          <w:p w14:paraId="446C1ED3" w14:textId="02F22150"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b/>
                <w:color w:val="262626"/>
                <w:sz w:val="20"/>
                <w:szCs w:val="20"/>
              </w:rPr>
              <w:t>Biennial reporting</w:t>
            </w:r>
            <w:r w:rsidRPr="00B94ED4">
              <w:rPr>
                <w:rFonts w:ascii="Arial" w:eastAsia="Calibri" w:hAnsi="Arial" w:cs="Arial"/>
                <w:color w:val="262626"/>
                <w:sz w:val="20"/>
                <w:szCs w:val="20"/>
              </w:rPr>
              <w:t xml:space="preserve"> to the IWC Scientific Committee and Commission, </w:t>
            </w:r>
            <w:r w:rsidR="00595A1E" w:rsidRPr="00B94ED4">
              <w:rPr>
                <w:rFonts w:ascii="Arial" w:eastAsia="Calibri" w:hAnsi="Arial" w:cs="Arial"/>
                <w:color w:val="262626"/>
                <w:sz w:val="20"/>
                <w:szCs w:val="20"/>
              </w:rPr>
              <w:t>a</w:t>
            </w:r>
            <w:r w:rsidRPr="00B94ED4">
              <w:rPr>
                <w:rFonts w:ascii="Arial" w:eastAsia="Calibri" w:hAnsi="Arial" w:cs="Arial"/>
                <w:color w:val="262626"/>
                <w:sz w:val="20"/>
                <w:szCs w:val="20"/>
              </w:rPr>
              <w:t>nnual reports to the CMS Scientific Council, and triennial reports to the CMS Conference of Parties</w:t>
            </w:r>
          </w:p>
        </w:tc>
        <w:tc>
          <w:tcPr>
            <w:tcW w:w="1701" w:type="dxa"/>
          </w:tcPr>
          <w:p w14:paraId="02E75C53" w14:textId="251A8351"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Coordinator, participating </w:t>
            </w:r>
            <w:r w:rsidR="00FC7335" w:rsidRPr="00B94ED4">
              <w:rPr>
                <w:rFonts w:ascii="Arial" w:eastAsia="Calibri" w:hAnsi="Arial" w:cs="Arial"/>
                <w:color w:val="262626"/>
                <w:sz w:val="20"/>
                <w:szCs w:val="20"/>
              </w:rPr>
              <w:t>states</w:t>
            </w:r>
          </w:p>
        </w:tc>
        <w:tc>
          <w:tcPr>
            <w:tcW w:w="1134" w:type="dxa"/>
          </w:tcPr>
          <w:p w14:paraId="00CD7D33" w14:textId="1DF4B7A8"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Incl. in </w:t>
            </w:r>
            <w:r w:rsidR="005E48D1" w:rsidRPr="00B94ED4">
              <w:rPr>
                <w:rFonts w:ascii="Arial" w:eastAsia="Calibri" w:hAnsi="Arial" w:cs="Arial"/>
                <w:color w:val="262626"/>
                <w:sz w:val="20"/>
                <w:szCs w:val="20"/>
              </w:rPr>
              <w:t>C</w:t>
            </w:r>
            <w:r w:rsidRPr="00B94ED4">
              <w:rPr>
                <w:rFonts w:ascii="Arial" w:eastAsia="Calibri" w:hAnsi="Arial" w:cs="Arial"/>
                <w:color w:val="262626"/>
                <w:sz w:val="20"/>
                <w:szCs w:val="20"/>
              </w:rPr>
              <w:t>oordinator tasks</w:t>
            </w:r>
          </w:p>
        </w:tc>
        <w:tc>
          <w:tcPr>
            <w:tcW w:w="1276" w:type="dxa"/>
            <w:shd w:val="clear" w:color="auto" w:fill="EE0000"/>
          </w:tcPr>
          <w:p w14:paraId="6648C4FA"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3386CF0E" w14:textId="77777777" w:rsidTr="003869F7">
        <w:tc>
          <w:tcPr>
            <w:tcW w:w="1184" w:type="dxa"/>
          </w:tcPr>
          <w:p w14:paraId="3836FEB1"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COOR-04</w:t>
            </w:r>
          </w:p>
        </w:tc>
        <w:tc>
          <w:tcPr>
            <w:tcW w:w="1227" w:type="dxa"/>
          </w:tcPr>
          <w:p w14:paraId="30D5A2FE"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tcPr>
          <w:p w14:paraId="0EDACA2F"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Sufficient funds available to support implementation of recommended activities</w:t>
            </w:r>
          </w:p>
        </w:tc>
        <w:tc>
          <w:tcPr>
            <w:tcW w:w="5244" w:type="dxa"/>
          </w:tcPr>
          <w:p w14:paraId="7A8B33BA" w14:textId="52279E78"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b/>
                <w:color w:val="262626"/>
                <w:sz w:val="20"/>
                <w:szCs w:val="20"/>
              </w:rPr>
              <w:t>Raise funds</w:t>
            </w:r>
            <w:r w:rsidRPr="00B94ED4">
              <w:rPr>
                <w:rFonts w:ascii="Arial" w:eastAsia="Calibri" w:hAnsi="Arial" w:cs="Arial"/>
                <w:color w:val="262626"/>
                <w:sz w:val="20"/>
                <w:szCs w:val="20"/>
              </w:rPr>
              <w:t xml:space="preserve"> through all possible means, drawing on leverage of IWC, CMS and </w:t>
            </w:r>
            <w:r w:rsidR="00BF5C06" w:rsidRPr="00B94ED4">
              <w:rPr>
                <w:rFonts w:ascii="Arial" w:eastAsia="Calibri" w:hAnsi="Arial" w:cs="Arial"/>
                <w:color w:val="262626"/>
                <w:sz w:val="20"/>
                <w:szCs w:val="20"/>
              </w:rPr>
              <w:t>R</w:t>
            </w:r>
            <w:r w:rsidRPr="00B94ED4">
              <w:rPr>
                <w:rFonts w:ascii="Arial" w:eastAsia="Calibri" w:hAnsi="Arial" w:cs="Arial"/>
                <w:color w:val="262626"/>
                <w:sz w:val="20"/>
                <w:szCs w:val="20"/>
              </w:rPr>
              <w:t xml:space="preserve">ange </w:t>
            </w:r>
            <w:r w:rsidR="00BF5C06" w:rsidRPr="00B94ED4">
              <w:rPr>
                <w:rFonts w:ascii="Arial" w:eastAsia="Calibri" w:hAnsi="Arial" w:cs="Arial"/>
                <w:color w:val="262626"/>
                <w:sz w:val="20"/>
                <w:szCs w:val="20"/>
              </w:rPr>
              <w:t>S</w:t>
            </w:r>
            <w:r w:rsidR="003E0ABE" w:rsidRPr="00B94ED4">
              <w:rPr>
                <w:rFonts w:ascii="Arial" w:eastAsia="Calibri" w:hAnsi="Arial" w:cs="Arial"/>
                <w:color w:val="262626"/>
                <w:sz w:val="20"/>
                <w:szCs w:val="20"/>
              </w:rPr>
              <w:t>tate</w:t>
            </w:r>
            <w:r w:rsidRPr="00B94ED4">
              <w:rPr>
                <w:rFonts w:ascii="Arial" w:eastAsia="Calibri" w:hAnsi="Arial" w:cs="Arial"/>
                <w:color w:val="262626"/>
                <w:sz w:val="20"/>
                <w:szCs w:val="20"/>
              </w:rPr>
              <w:t xml:space="preserve"> governments and NGOs.</w:t>
            </w:r>
          </w:p>
        </w:tc>
        <w:tc>
          <w:tcPr>
            <w:tcW w:w="1701" w:type="dxa"/>
          </w:tcPr>
          <w:p w14:paraId="494C71C9" w14:textId="2A6B119D"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Coordinator, IWC, CMS, </w:t>
            </w:r>
            <w:r w:rsidR="008B0760" w:rsidRPr="00B94ED4">
              <w:rPr>
                <w:rFonts w:ascii="Arial" w:eastAsia="Calibri" w:hAnsi="Arial" w:cs="Arial"/>
                <w:color w:val="262626"/>
                <w:sz w:val="20"/>
                <w:szCs w:val="20"/>
              </w:rPr>
              <w:t>p</w:t>
            </w:r>
            <w:r w:rsidRPr="00B94ED4">
              <w:rPr>
                <w:rFonts w:ascii="Arial" w:eastAsia="Calibri" w:hAnsi="Arial" w:cs="Arial"/>
                <w:color w:val="262626"/>
                <w:sz w:val="20"/>
                <w:szCs w:val="20"/>
              </w:rPr>
              <w:t xml:space="preserve">articipating </w:t>
            </w:r>
            <w:r w:rsidR="008B0760" w:rsidRPr="00B94ED4">
              <w:rPr>
                <w:rFonts w:ascii="Arial" w:eastAsia="Calibri" w:hAnsi="Arial" w:cs="Arial"/>
                <w:color w:val="262626"/>
                <w:sz w:val="20"/>
                <w:szCs w:val="20"/>
              </w:rPr>
              <w:t>s</w:t>
            </w:r>
            <w:r w:rsidR="00FC7335" w:rsidRPr="00B94ED4">
              <w:rPr>
                <w:rFonts w:ascii="Arial" w:eastAsia="Calibri" w:hAnsi="Arial" w:cs="Arial"/>
                <w:color w:val="262626"/>
                <w:sz w:val="20"/>
                <w:szCs w:val="20"/>
              </w:rPr>
              <w:t>tates</w:t>
            </w:r>
          </w:p>
        </w:tc>
        <w:tc>
          <w:tcPr>
            <w:tcW w:w="1134" w:type="dxa"/>
          </w:tcPr>
          <w:p w14:paraId="14B618BE"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Incl. in existing roles</w:t>
            </w:r>
          </w:p>
        </w:tc>
        <w:tc>
          <w:tcPr>
            <w:tcW w:w="1276" w:type="dxa"/>
            <w:shd w:val="clear" w:color="auto" w:fill="EE0000"/>
          </w:tcPr>
          <w:p w14:paraId="28DFFA01"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Very high</w:t>
            </w:r>
          </w:p>
        </w:tc>
      </w:tr>
      <w:tr w:rsidR="003C4C74" w:rsidRPr="00232FA1" w14:paraId="7807239E" w14:textId="77777777" w:rsidTr="003869F7">
        <w:tc>
          <w:tcPr>
            <w:tcW w:w="1184" w:type="dxa"/>
          </w:tcPr>
          <w:p w14:paraId="55C22BFE"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COOR-05</w:t>
            </w:r>
          </w:p>
        </w:tc>
        <w:tc>
          <w:tcPr>
            <w:tcW w:w="1227" w:type="dxa"/>
          </w:tcPr>
          <w:p w14:paraId="151E9C4C"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val="restart"/>
          </w:tcPr>
          <w:p w14:paraId="525ECE19" w14:textId="0CA61A38"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Ongoing communication between relevant stakeholders across all participating </w:t>
            </w:r>
            <w:r w:rsidR="00FC7335" w:rsidRPr="00B94ED4">
              <w:rPr>
                <w:rFonts w:ascii="Arial" w:eastAsia="Calibri" w:hAnsi="Arial" w:cs="Arial"/>
                <w:color w:val="262626"/>
                <w:sz w:val="20"/>
                <w:szCs w:val="20"/>
              </w:rPr>
              <w:t>states</w:t>
            </w:r>
          </w:p>
        </w:tc>
        <w:tc>
          <w:tcPr>
            <w:tcW w:w="5244" w:type="dxa"/>
          </w:tcPr>
          <w:p w14:paraId="1A1581A8" w14:textId="688F6C61"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Establishment and maintenance of </w:t>
            </w:r>
            <w:r w:rsidRPr="00B94ED4">
              <w:rPr>
                <w:rFonts w:ascii="Arial" w:eastAsia="Calibri" w:hAnsi="Arial" w:cs="Arial"/>
                <w:b/>
                <w:color w:val="262626"/>
                <w:sz w:val="20"/>
                <w:szCs w:val="20"/>
              </w:rPr>
              <w:t>thematic working groups</w:t>
            </w:r>
            <w:r w:rsidR="00BF5C06" w:rsidRPr="00B94ED4">
              <w:rPr>
                <w:rFonts w:ascii="Arial" w:eastAsia="Calibri" w:hAnsi="Arial" w:cs="Arial"/>
                <w:color w:val="262626"/>
                <w:sz w:val="20"/>
                <w:szCs w:val="20"/>
              </w:rPr>
              <w:t>,</w:t>
            </w:r>
            <w:r w:rsidRPr="00B94ED4">
              <w:rPr>
                <w:rFonts w:ascii="Arial" w:eastAsia="Calibri" w:hAnsi="Arial" w:cs="Arial"/>
                <w:color w:val="262626"/>
                <w:sz w:val="20"/>
                <w:szCs w:val="20"/>
              </w:rPr>
              <w:t xml:space="preserve"> to be determined by Steering Committee and supported by Coordinator. </w:t>
            </w:r>
          </w:p>
        </w:tc>
        <w:tc>
          <w:tcPr>
            <w:tcW w:w="1701" w:type="dxa"/>
          </w:tcPr>
          <w:p w14:paraId="461BC513"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Steering Committee, Coordinator</w:t>
            </w:r>
          </w:p>
        </w:tc>
        <w:tc>
          <w:tcPr>
            <w:tcW w:w="1134" w:type="dxa"/>
          </w:tcPr>
          <w:p w14:paraId="326448D6" w14:textId="613DB5DB" w:rsidR="003C4C74" w:rsidRPr="00D0482F" w:rsidRDefault="003C4C74" w:rsidP="00884CE5">
            <w:pPr>
              <w:jc w:val="left"/>
              <w:rPr>
                <w:rFonts w:ascii="Arial" w:eastAsia="Calibri" w:hAnsi="Arial" w:cs="Arial"/>
                <w:color w:val="262626"/>
                <w:sz w:val="20"/>
                <w:szCs w:val="20"/>
              </w:rPr>
            </w:pPr>
            <w:r w:rsidRPr="00D0482F">
              <w:rPr>
                <w:rFonts w:ascii="Arial" w:eastAsia="Calibri" w:hAnsi="Arial" w:cs="Arial"/>
                <w:color w:val="262626"/>
                <w:sz w:val="20"/>
                <w:szCs w:val="20"/>
              </w:rPr>
              <w:t xml:space="preserve">Incl. in </w:t>
            </w:r>
            <w:r w:rsidR="005E48D1" w:rsidRPr="00B94ED4">
              <w:rPr>
                <w:rFonts w:ascii="Arial" w:eastAsia="Calibri" w:hAnsi="Arial" w:cs="Arial"/>
                <w:color w:val="262626"/>
                <w:sz w:val="20"/>
                <w:szCs w:val="20"/>
              </w:rPr>
              <w:t>Coordinator</w:t>
            </w:r>
            <w:r w:rsidRPr="00D0482F">
              <w:rPr>
                <w:rFonts w:ascii="Arial" w:eastAsia="Calibri" w:hAnsi="Arial" w:cs="Arial"/>
                <w:color w:val="262626"/>
                <w:sz w:val="20"/>
                <w:szCs w:val="20"/>
              </w:rPr>
              <w:t xml:space="preserve"> role</w:t>
            </w:r>
          </w:p>
        </w:tc>
        <w:tc>
          <w:tcPr>
            <w:tcW w:w="1276" w:type="dxa"/>
            <w:shd w:val="clear" w:color="auto" w:fill="FFC000"/>
          </w:tcPr>
          <w:p w14:paraId="4C4B18E7" w14:textId="77777777" w:rsidR="003C4C74" w:rsidRPr="00E519A0" w:rsidRDefault="003C4C74" w:rsidP="00884CE5">
            <w:pPr>
              <w:jc w:val="left"/>
              <w:rPr>
                <w:rFonts w:ascii="Arial" w:eastAsia="Calibri" w:hAnsi="Arial" w:cs="Arial"/>
                <w:color w:val="262626"/>
                <w:sz w:val="20"/>
              </w:rPr>
            </w:pPr>
            <w:r w:rsidRPr="00B94ED4">
              <w:rPr>
                <w:rFonts w:ascii="Arial" w:eastAsia="Calibri" w:hAnsi="Arial" w:cs="Arial"/>
                <w:color w:val="262626"/>
                <w:sz w:val="20"/>
                <w:szCs w:val="20"/>
              </w:rPr>
              <w:t>High</w:t>
            </w:r>
          </w:p>
        </w:tc>
      </w:tr>
      <w:tr w:rsidR="003C4C74" w:rsidRPr="00232FA1" w14:paraId="28841230" w14:textId="77777777" w:rsidTr="003869F7">
        <w:tc>
          <w:tcPr>
            <w:tcW w:w="1184" w:type="dxa"/>
          </w:tcPr>
          <w:p w14:paraId="44EE4C19"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COOR-06</w:t>
            </w:r>
          </w:p>
        </w:tc>
        <w:tc>
          <w:tcPr>
            <w:tcW w:w="1227" w:type="dxa"/>
          </w:tcPr>
          <w:p w14:paraId="04EA43E9"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All threats</w:t>
            </w:r>
          </w:p>
        </w:tc>
        <w:tc>
          <w:tcPr>
            <w:tcW w:w="3402" w:type="dxa"/>
            <w:vMerge/>
          </w:tcPr>
          <w:p w14:paraId="2A3BF98B" w14:textId="77777777" w:rsidR="003C4C74" w:rsidRPr="00B94ED4" w:rsidRDefault="003C4C74" w:rsidP="00884CE5">
            <w:pPr>
              <w:jc w:val="left"/>
              <w:rPr>
                <w:rFonts w:ascii="Arial" w:eastAsia="Calibri" w:hAnsi="Arial" w:cs="Arial"/>
                <w:color w:val="262626"/>
                <w:sz w:val="20"/>
                <w:szCs w:val="20"/>
              </w:rPr>
            </w:pPr>
          </w:p>
        </w:tc>
        <w:tc>
          <w:tcPr>
            <w:tcW w:w="5244" w:type="dxa"/>
          </w:tcPr>
          <w:p w14:paraId="59E1104D"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 xml:space="preserve">Establishment of communication tools for the CMP- e.g. a </w:t>
            </w:r>
            <w:r w:rsidRPr="00B94ED4">
              <w:rPr>
                <w:rFonts w:ascii="Arial" w:eastAsia="Calibri" w:hAnsi="Arial" w:cs="Arial"/>
                <w:b/>
                <w:color w:val="262626"/>
                <w:sz w:val="20"/>
                <w:szCs w:val="20"/>
              </w:rPr>
              <w:t xml:space="preserve">website </w:t>
            </w:r>
            <w:r w:rsidRPr="00B94ED4">
              <w:rPr>
                <w:rFonts w:ascii="Arial" w:eastAsia="Calibri" w:hAnsi="Arial" w:cs="Arial"/>
                <w:color w:val="262626"/>
                <w:sz w:val="20"/>
                <w:szCs w:val="20"/>
              </w:rPr>
              <w:t>(could be sub-section of ASWN website), newsletter, online meetings,</w:t>
            </w:r>
          </w:p>
        </w:tc>
        <w:tc>
          <w:tcPr>
            <w:tcW w:w="1701" w:type="dxa"/>
          </w:tcPr>
          <w:p w14:paraId="2A3B4CC4" w14:textId="77777777" w:rsidR="003C4C74" w:rsidRPr="00B94ED4" w:rsidRDefault="003C4C74" w:rsidP="00884CE5">
            <w:pPr>
              <w:jc w:val="left"/>
              <w:rPr>
                <w:rFonts w:ascii="Arial" w:eastAsia="Calibri" w:hAnsi="Arial" w:cs="Arial"/>
                <w:color w:val="262626"/>
                <w:sz w:val="20"/>
                <w:szCs w:val="20"/>
              </w:rPr>
            </w:pPr>
            <w:r w:rsidRPr="00B94ED4">
              <w:rPr>
                <w:rFonts w:ascii="Arial" w:eastAsia="Calibri" w:hAnsi="Arial" w:cs="Arial"/>
                <w:color w:val="262626"/>
                <w:sz w:val="20"/>
                <w:szCs w:val="20"/>
              </w:rPr>
              <w:t>Coordinator</w:t>
            </w:r>
          </w:p>
        </w:tc>
        <w:tc>
          <w:tcPr>
            <w:tcW w:w="1134" w:type="dxa"/>
          </w:tcPr>
          <w:p w14:paraId="3FFCB92B" w14:textId="77777777" w:rsidR="003C4C74" w:rsidRPr="00D0482F" w:rsidRDefault="003C4C74" w:rsidP="00884CE5">
            <w:pPr>
              <w:jc w:val="left"/>
              <w:rPr>
                <w:rFonts w:ascii="Arial" w:eastAsia="Calibri" w:hAnsi="Arial" w:cs="Arial"/>
                <w:color w:val="262626"/>
                <w:sz w:val="20"/>
                <w:szCs w:val="20"/>
              </w:rPr>
            </w:pPr>
            <w:r w:rsidRPr="00D0482F">
              <w:rPr>
                <w:rFonts w:ascii="Arial" w:eastAsia="Calibri" w:hAnsi="Arial" w:cs="Arial"/>
                <w:color w:val="262626"/>
                <w:sz w:val="20"/>
                <w:szCs w:val="20"/>
              </w:rPr>
              <w:t>10,000 GBP per year</w:t>
            </w:r>
          </w:p>
        </w:tc>
        <w:tc>
          <w:tcPr>
            <w:tcW w:w="1276" w:type="dxa"/>
            <w:shd w:val="clear" w:color="auto" w:fill="EE0000"/>
          </w:tcPr>
          <w:p w14:paraId="5D5888C7" w14:textId="77777777" w:rsidR="003C4C74" w:rsidRPr="00E519A0" w:rsidRDefault="003C4C74" w:rsidP="00884CE5">
            <w:pPr>
              <w:jc w:val="left"/>
              <w:rPr>
                <w:rFonts w:ascii="Arial" w:eastAsia="Calibri" w:hAnsi="Arial" w:cs="Arial"/>
                <w:color w:val="262626"/>
                <w:sz w:val="20"/>
              </w:rPr>
            </w:pPr>
            <w:r w:rsidRPr="00B94ED4">
              <w:rPr>
                <w:rFonts w:ascii="Arial" w:eastAsia="Calibri" w:hAnsi="Arial" w:cs="Arial"/>
                <w:color w:val="262626"/>
                <w:sz w:val="20"/>
                <w:szCs w:val="20"/>
              </w:rPr>
              <w:t>Very high</w:t>
            </w:r>
          </w:p>
        </w:tc>
      </w:tr>
    </w:tbl>
    <w:p w14:paraId="6DBA7162" w14:textId="77777777" w:rsidR="003C4C74" w:rsidRPr="00E519A0" w:rsidRDefault="003C4C74">
      <w:pPr>
        <w:jc w:val="left"/>
        <w:rPr>
          <w:rFonts w:ascii="Arial" w:hAnsi="Arial" w:cs="Arial"/>
          <w:color w:val="0000FF"/>
          <w:spacing w:val="-2"/>
          <w:sz w:val="20"/>
          <w:szCs w:val="20"/>
        </w:rPr>
        <w:sectPr w:rsidR="003C4C74" w:rsidRPr="00E519A0" w:rsidSect="00E03B53">
          <w:pgSz w:w="16840" w:h="11910" w:orient="landscape"/>
          <w:pgMar w:top="1440" w:right="1440" w:bottom="1440" w:left="1440" w:header="726" w:footer="970" w:gutter="0"/>
          <w:cols w:space="720"/>
          <w:docGrid w:linePitch="299"/>
        </w:sectPr>
      </w:pPr>
    </w:p>
    <w:p w14:paraId="249CB46A" w14:textId="7A7A8BBC" w:rsidR="003C4C74" w:rsidRPr="00401B3C" w:rsidRDefault="003C4C74" w:rsidP="00401B3C">
      <w:pPr>
        <w:pStyle w:val="Heading2"/>
        <w:numPr>
          <w:ilvl w:val="1"/>
          <w:numId w:val="17"/>
        </w:numPr>
        <w:spacing w:before="0"/>
        <w:ind w:left="1134" w:hanging="567"/>
        <w:rPr>
          <w:rFonts w:ascii="Arial" w:hAnsi="Arial" w:cs="Arial"/>
          <w:color w:val="auto"/>
          <w:sz w:val="22"/>
          <w:szCs w:val="22"/>
        </w:rPr>
      </w:pPr>
      <w:bookmarkStart w:id="46" w:name="_Toc208484342"/>
      <w:r w:rsidRPr="00401B3C">
        <w:rPr>
          <w:rFonts w:ascii="Arial" w:hAnsi="Arial" w:cs="Arial"/>
          <w:color w:val="auto"/>
          <w:sz w:val="22"/>
          <w:szCs w:val="22"/>
        </w:rPr>
        <w:lastRenderedPageBreak/>
        <w:t>Stakeholder</w:t>
      </w:r>
      <w:r w:rsidRPr="00401B3C">
        <w:rPr>
          <w:rFonts w:ascii="Arial" w:hAnsi="Arial" w:cs="Arial"/>
          <w:color w:val="auto"/>
          <w:spacing w:val="-9"/>
          <w:sz w:val="22"/>
          <w:szCs w:val="22"/>
        </w:rPr>
        <w:t xml:space="preserve"> </w:t>
      </w:r>
      <w:r w:rsidR="003551DD" w:rsidRPr="00401B3C">
        <w:rPr>
          <w:rFonts w:ascii="Arial" w:hAnsi="Arial" w:cs="Arial"/>
          <w:color w:val="auto"/>
          <w:sz w:val="22"/>
          <w:szCs w:val="22"/>
        </w:rPr>
        <w:t>engagement,</w:t>
      </w:r>
      <w:r w:rsidR="003551DD" w:rsidRPr="00401B3C">
        <w:rPr>
          <w:rFonts w:ascii="Arial" w:hAnsi="Arial" w:cs="Arial"/>
          <w:color w:val="auto"/>
          <w:spacing w:val="-9"/>
          <w:sz w:val="22"/>
          <w:szCs w:val="22"/>
        </w:rPr>
        <w:t xml:space="preserve"> </w:t>
      </w:r>
      <w:r w:rsidR="003551DD" w:rsidRPr="00401B3C">
        <w:rPr>
          <w:rFonts w:ascii="Arial" w:hAnsi="Arial" w:cs="Arial"/>
          <w:color w:val="auto"/>
          <w:sz w:val="22"/>
          <w:szCs w:val="22"/>
        </w:rPr>
        <w:t>public</w:t>
      </w:r>
      <w:r w:rsidR="003551DD" w:rsidRPr="00401B3C">
        <w:rPr>
          <w:rFonts w:ascii="Arial" w:hAnsi="Arial" w:cs="Arial"/>
          <w:color w:val="auto"/>
          <w:spacing w:val="-8"/>
          <w:sz w:val="22"/>
          <w:szCs w:val="22"/>
        </w:rPr>
        <w:t xml:space="preserve"> </w:t>
      </w:r>
      <w:r w:rsidR="003551DD" w:rsidRPr="00401B3C">
        <w:rPr>
          <w:rFonts w:ascii="Arial" w:hAnsi="Arial" w:cs="Arial"/>
          <w:color w:val="auto"/>
          <w:sz w:val="22"/>
          <w:szCs w:val="22"/>
        </w:rPr>
        <w:t>awareness</w:t>
      </w:r>
      <w:r w:rsidR="003551DD" w:rsidRPr="00401B3C">
        <w:rPr>
          <w:rFonts w:ascii="Arial" w:hAnsi="Arial" w:cs="Arial"/>
          <w:color w:val="auto"/>
          <w:spacing w:val="-9"/>
          <w:sz w:val="22"/>
          <w:szCs w:val="22"/>
        </w:rPr>
        <w:t xml:space="preserve"> </w:t>
      </w:r>
      <w:r w:rsidR="003551DD" w:rsidRPr="00401B3C">
        <w:rPr>
          <w:rFonts w:ascii="Arial" w:hAnsi="Arial" w:cs="Arial"/>
          <w:color w:val="auto"/>
          <w:sz w:val="22"/>
          <w:szCs w:val="22"/>
        </w:rPr>
        <w:t>and</w:t>
      </w:r>
      <w:r w:rsidR="003551DD" w:rsidRPr="00401B3C">
        <w:rPr>
          <w:rFonts w:ascii="Arial" w:hAnsi="Arial" w:cs="Arial"/>
          <w:color w:val="auto"/>
          <w:spacing w:val="-9"/>
          <w:sz w:val="22"/>
          <w:szCs w:val="22"/>
        </w:rPr>
        <w:t xml:space="preserve"> </w:t>
      </w:r>
      <w:r w:rsidR="003551DD" w:rsidRPr="00401B3C">
        <w:rPr>
          <w:rFonts w:ascii="Arial" w:hAnsi="Arial" w:cs="Arial"/>
          <w:color w:val="auto"/>
          <w:spacing w:val="-2"/>
          <w:sz w:val="22"/>
          <w:szCs w:val="22"/>
        </w:rPr>
        <w:t>education</w:t>
      </w:r>
      <w:bookmarkEnd w:id="46"/>
    </w:p>
    <w:p w14:paraId="41745C7C" w14:textId="77777777" w:rsidR="00401B3C" w:rsidRDefault="00401B3C" w:rsidP="00401B3C">
      <w:pPr>
        <w:rPr>
          <w:rFonts w:ascii="Arial" w:hAnsi="Arial" w:cs="Arial"/>
        </w:rPr>
      </w:pPr>
    </w:p>
    <w:p w14:paraId="436B2ECE" w14:textId="662F58F3" w:rsidR="003C4C74" w:rsidRDefault="003C4C74" w:rsidP="00401B3C">
      <w:pPr>
        <w:rPr>
          <w:rFonts w:ascii="Arial" w:hAnsi="Arial" w:cs="Arial"/>
        </w:rPr>
      </w:pPr>
      <w:r w:rsidRPr="00E519A0">
        <w:rPr>
          <w:rFonts w:ascii="Arial" w:hAnsi="Arial" w:cs="Arial"/>
        </w:rPr>
        <w:t xml:space="preserve">Stakeholder </w:t>
      </w:r>
      <w:r w:rsidR="003551DD" w:rsidRPr="00E519A0">
        <w:rPr>
          <w:rFonts w:ascii="Arial" w:hAnsi="Arial" w:cs="Arial"/>
        </w:rPr>
        <w:t xml:space="preserve">engagement, public awareness and education </w:t>
      </w:r>
      <w:r w:rsidRPr="00E519A0">
        <w:rPr>
          <w:rFonts w:ascii="Arial" w:hAnsi="Arial" w:cs="Arial"/>
        </w:rPr>
        <w:t xml:space="preserve">can build on the work undertaken by the </w:t>
      </w:r>
      <w:hyperlink r:id="rId38" w:history="1">
        <w:r w:rsidRPr="00E519A0">
          <w:rPr>
            <w:rStyle w:val="Hyperlink"/>
            <w:rFonts w:ascii="Arial" w:hAnsi="Arial" w:cs="Arial"/>
          </w:rPr>
          <w:t>Arabian Sea Whale Network</w:t>
        </w:r>
      </w:hyperlink>
      <w:r w:rsidRPr="00E519A0">
        <w:rPr>
          <w:rFonts w:ascii="Arial" w:hAnsi="Arial" w:cs="Arial"/>
        </w:rPr>
        <w:t xml:space="preserve">, making use of the existing </w:t>
      </w:r>
      <w:hyperlink r:id="rId39" w:history="1">
        <w:r w:rsidRPr="00E519A0">
          <w:rPr>
            <w:rStyle w:val="Hyperlink"/>
            <w:rFonts w:ascii="Arial" w:hAnsi="Arial" w:cs="Arial"/>
          </w:rPr>
          <w:t>infographic</w:t>
        </w:r>
      </w:hyperlink>
      <w:r w:rsidRPr="00E519A0">
        <w:rPr>
          <w:rFonts w:ascii="Arial" w:hAnsi="Arial" w:cs="Arial"/>
        </w:rPr>
        <w:t xml:space="preserve">, website, </w:t>
      </w:r>
      <w:hyperlink r:id="rId40" w:history="1">
        <w:r w:rsidRPr="00E519A0">
          <w:rPr>
            <w:rStyle w:val="Hyperlink"/>
            <w:rFonts w:ascii="Arial" w:hAnsi="Arial" w:cs="Arial"/>
          </w:rPr>
          <w:t>Facebook</w:t>
        </w:r>
      </w:hyperlink>
      <w:r w:rsidRPr="00E519A0">
        <w:rPr>
          <w:rFonts w:ascii="Arial" w:hAnsi="Arial" w:cs="Arial"/>
        </w:rPr>
        <w:t xml:space="preserve"> and </w:t>
      </w:r>
      <w:hyperlink r:id="rId41" w:history="1">
        <w:r w:rsidRPr="00E519A0">
          <w:rPr>
            <w:rStyle w:val="Hyperlink"/>
            <w:rFonts w:ascii="Arial" w:hAnsi="Arial" w:cs="Arial"/>
          </w:rPr>
          <w:t>LinkedIn</w:t>
        </w:r>
      </w:hyperlink>
      <w:r w:rsidRPr="00E519A0">
        <w:rPr>
          <w:rFonts w:ascii="Arial" w:hAnsi="Arial" w:cs="Arial"/>
        </w:rPr>
        <w:t xml:space="preserve"> accounts, a</w:t>
      </w:r>
      <w:r w:rsidR="00BF3A75" w:rsidRPr="00E519A0">
        <w:rPr>
          <w:rFonts w:ascii="Arial" w:hAnsi="Arial" w:cs="Arial"/>
        </w:rPr>
        <w:t>s well as</w:t>
      </w:r>
      <w:r w:rsidRPr="00E519A0">
        <w:rPr>
          <w:rFonts w:ascii="Arial" w:hAnsi="Arial" w:cs="Arial"/>
        </w:rPr>
        <w:t xml:space="preserve"> other tools developed. The expanded support for coordination and outreach should enable the development of additional outreach tools for industry stakeholders who will be responsible for implementing many of the mitigation measures. Additional materials and campaigns will also be needed to support the formation of sighting and stranding reporting networks.</w:t>
      </w:r>
    </w:p>
    <w:p w14:paraId="2B243EA4" w14:textId="77777777" w:rsidR="00EE7488" w:rsidRPr="00E519A0" w:rsidRDefault="00EE7488" w:rsidP="00401B3C">
      <w:pPr>
        <w:rPr>
          <w:rFonts w:ascii="Arial" w:hAnsi="Arial" w:cs="Arial"/>
        </w:rPr>
      </w:pPr>
    </w:p>
    <w:p w14:paraId="0835995F" w14:textId="402A729C" w:rsidR="00643A3E" w:rsidRDefault="003C4C74" w:rsidP="00401B3C">
      <w:pPr>
        <w:pStyle w:val="Heading2"/>
        <w:numPr>
          <w:ilvl w:val="1"/>
          <w:numId w:val="17"/>
        </w:numPr>
        <w:spacing w:before="0"/>
        <w:ind w:left="1134" w:hanging="538"/>
        <w:rPr>
          <w:rFonts w:ascii="Arial" w:hAnsi="Arial" w:cs="Arial"/>
          <w:color w:val="auto"/>
          <w:spacing w:val="-2"/>
          <w:sz w:val="22"/>
          <w:szCs w:val="22"/>
        </w:rPr>
      </w:pPr>
      <w:bookmarkStart w:id="47" w:name="_Toc208484343"/>
      <w:r w:rsidRPr="00401B3C">
        <w:rPr>
          <w:rFonts w:ascii="Arial" w:hAnsi="Arial" w:cs="Arial"/>
          <w:color w:val="auto"/>
          <w:sz w:val="22"/>
          <w:szCs w:val="22"/>
        </w:rPr>
        <w:t>Reporting</w:t>
      </w:r>
      <w:r w:rsidRPr="00401B3C">
        <w:rPr>
          <w:rFonts w:ascii="Arial" w:hAnsi="Arial" w:cs="Arial"/>
          <w:color w:val="auto"/>
          <w:spacing w:val="-10"/>
          <w:sz w:val="22"/>
          <w:szCs w:val="22"/>
        </w:rPr>
        <w:t xml:space="preserve"> </w:t>
      </w:r>
      <w:r w:rsidR="003551DD" w:rsidRPr="00401B3C">
        <w:rPr>
          <w:rFonts w:ascii="Arial" w:hAnsi="Arial" w:cs="Arial"/>
          <w:color w:val="auto"/>
          <w:spacing w:val="-2"/>
          <w:sz w:val="22"/>
          <w:szCs w:val="22"/>
        </w:rPr>
        <w:t>p</w:t>
      </w:r>
      <w:r w:rsidRPr="00401B3C">
        <w:rPr>
          <w:rFonts w:ascii="Arial" w:hAnsi="Arial" w:cs="Arial"/>
          <w:color w:val="auto"/>
          <w:spacing w:val="-2"/>
          <w:sz w:val="22"/>
          <w:szCs w:val="22"/>
        </w:rPr>
        <w:t>rocess</w:t>
      </w:r>
      <w:bookmarkEnd w:id="47"/>
    </w:p>
    <w:p w14:paraId="03C100CA" w14:textId="77777777" w:rsidR="00401B3C" w:rsidRPr="00401B3C" w:rsidRDefault="00401B3C" w:rsidP="00401B3C">
      <w:pPr>
        <w:rPr>
          <w:rFonts w:ascii="Arial" w:hAnsi="Arial" w:cs="Arial"/>
        </w:rPr>
      </w:pPr>
    </w:p>
    <w:p w14:paraId="4594BC47" w14:textId="04AC6166" w:rsidR="003C4C74" w:rsidRDefault="003C4C74" w:rsidP="00401B3C">
      <w:pPr>
        <w:rPr>
          <w:rFonts w:ascii="Arial" w:hAnsi="Arial" w:cs="Arial"/>
        </w:rPr>
      </w:pPr>
      <w:r w:rsidRPr="00E519A0">
        <w:rPr>
          <w:rFonts w:ascii="Arial" w:hAnsi="Arial" w:cs="Arial"/>
        </w:rPr>
        <w:t xml:space="preserve">Reporting will need to follow the frameworks and timelines of both the </w:t>
      </w:r>
      <w:r w:rsidR="00142F6D" w:rsidRPr="00E519A0">
        <w:rPr>
          <w:rFonts w:ascii="Arial" w:hAnsi="Arial" w:cs="Arial"/>
        </w:rPr>
        <w:t xml:space="preserve">CMS and the </w:t>
      </w:r>
      <w:r w:rsidRPr="00E519A0">
        <w:rPr>
          <w:rFonts w:ascii="Arial" w:hAnsi="Arial" w:cs="Arial"/>
        </w:rPr>
        <w:t>IWC. Centrali</w:t>
      </w:r>
      <w:r w:rsidR="00707F40" w:rsidRPr="00E519A0">
        <w:rPr>
          <w:rFonts w:ascii="Arial" w:hAnsi="Arial" w:cs="Arial"/>
        </w:rPr>
        <w:t>z</w:t>
      </w:r>
      <w:r w:rsidRPr="00E519A0">
        <w:rPr>
          <w:rFonts w:ascii="Arial" w:hAnsi="Arial" w:cs="Arial"/>
        </w:rPr>
        <w:t xml:space="preserve">ed progress reports on CMP implementation at regional level should be prepared </w:t>
      </w:r>
      <w:r w:rsidR="00136CFB" w:rsidRPr="00E519A0">
        <w:rPr>
          <w:rFonts w:ascii="Arial" w:hAnsi="Arial" w:cs="Arial"/>
        </w:rPr>
        <w:t xml:space="preserve">by the CMP Coordinator </w:t>
      </w:r>
      <w:r w:rsidRPr="00E519A0">
        <w:rPr>
          <w:rFonts w:ascii="Arial" w:hAnsi="Arial" w:cs="Arial"/>
        </w:rPr>
        <w:t xml:space="preserve">for </w:t>
      </w:r>
      <w:r w:rsidR="00142F6D" w:rsidRPr="00E519A0">
        <w:rPr>
          <w:rFonts w:ascii="Arial" w:hAnsi="Arial" w:cs="Arial"/>
        </w:rPr>
        <w:t xml:space="preserve">each triennial CMS Conference of Parties and for </w:t>
      </w:r>
      <w:r w:rsidRPr="00E519A0">
        <w:rPr>
          <w:rFonts w:ascii="Arial" w:hAnsi="Arial" w:cs="Arial"/>
        </w:rPr>
        <w:t>each biennial IWC Scientific Committee meeting, which will then be integrated into the documentation for the</w:t>
      </w:r>
      <w:r w:rsidR="00BF46C2" w:rsidRPr="00E519A0">
        <w:rPr>
          <w:rFonts w:ascii="Arial" w:hAnsi="Arial" w:cs="Arial"/>
        </w:rPr>
        <w:t xml:space="preserve"> IWC</w:t>
      </w:r>
      <w:r w:rsidRPr="00E519A0">
        <w:rPr>
          <w:rFonts w:ascii="Arial" w:hAnsi="Arial" w:cs="Arial"/>
        </w:rPr>
        <w:t xml:space="preserve"> Commission meeting in the same year. In addition to the central reporting at regional scale, </w:t>
      </w:r>
      <w:r w:rsidR="00CB0A5F" w:rsidRPr="00E519A0">
        <w:rPr>
          <w:rFonts w:ascii="Arial" w:hAnsi="Arial" w:cs="Arial"/>
        </w:rPr>
        <w:t>R</w:t>
      </w:r>
      <w:r w:rsidRPr="00E519A0">
        <w:rPr>
          <w:rFonts w:ascii="Arial" w:hAnsi="Arial" w:cs="Arial"/>
        </w:rPr>
        <w:t xml:space="preserve">ange </w:t>
      </w:r>
      <w:r w:rsidR="00CB0A5F" w:rsidRPr="00E519A0">
        <w:rPr>
          <w:rFonts w:ascii="Arial" w:hAnsi="Arial" w:cs="Arial"/>
        </w:rPr>
        <w:t>S</w:t>
      </w:r>
      <w:r w:rsidR="003E0ABE" w:rsidRPr="00E519A0">
        <w:rPr>
          <w:rFonts w:ascii="Arial" w:hAnsi="Arial" w:cs="Arial"/>
        </w:rPr>
        <w:t>tate</w:t>
      </w:r>
      <w:r w:rsidRPr="00E519A0">
        <w:rPr>
          <w:rFonts w:ascii="Arial" w:hAnsi="Arial" w:cs="Arial"/>
        </w:rPr>
        <w:t xml:space="preserve"> scientists and managers should be encouraged to submit reports to the IWC Scientific Committee on the results of research, monitoring or mitigation actions undertaken in their locations. </w:t>
      </w:r>
    </w:p>
    <w:p w14:paraId="43A47B62" w14:textId="77777777" w:rsidR="00C24999" w:rsidRDefault="00C24999" w:rsidP="00C24999">
      <w:r>
        <w:br w:type="page"/>
      </w:r>
    </w:p>
    <w:p w14:paraId="71720F98" w14:textId="032FD9FC" w:rsidR="003C4C74" w:rsidRPr="00694B8A" w:rsidRDefault="00694B8A" w:rsidP="00694B8A">
      <w:pPr>
        <w:pStyle w:val="Heading1"/>
        <w:spacing w:before="0" w:after="0"/>
        <w:rPr>
          <w:rFonts w:ascii="Arial" w:hAnsi="Arial" w:cs="Arial"/>
          <w:color w:val="auto"/>
          <w:sz w:val="22"/>
          <w:szCs w:val="22"/>
        </w:rPr>
      </w:pPr>
      <w:bookmarkStart w:id="48" w:name="_Toc208484344"/>
      <w:r w:rsidRPr="00694B8A">
        <w:rPr>
          <w:rFonts w:ascii="Arial" w:hAnsi="Arial" w:cs="Arial"/>
          <w:color w:val="auto"/>
          <w:sz w:val="22"/>
          <w:szCs w:val="22"/>
        </w:rPr>
        <w:lastRenderedPageBreak/>
        <w:t>BIBLIOGRAPHY</w:t>
      </w:r>
      <w:bookmarkEnd w:id="48"/>
    </w:p>
    <w:p w14:paraId="29B7FF43" w14:textId="77777777" w:rsidR="0012562E" w:rsidRPr="0012562E" w:rsidRDefault="0012562E" w:rsidP="001143AF"/>
    <w:p w14:paraId="3FCD1FAC" w14:textId="19ED2949"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Al-Azri, A. R., S. A. Piontkovski, K. A. Al-Hashmi, J. I. Goes, and H. d. R. Gomes. 2010. Recent outbreaks of harmful algal blooms along the coast of Oman: possible response to climate change? Pages 349-357 Indian Ocean Tropical Cyclones and Climate Change. Springer.</w:t>
      </w:r>
    </w:p>
    <w:p w14:paraId="3B44E13A" w14:textId="3A5595E2"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Allison, C. 2016. IWC individual catch database Version 6.1. </w:t>
      </w:r>
      <w:r w:rsidRPr="00CF572E">
        <w:rPr>
          <w:rFonts w:ascii="Arial" w:hAnsi="Arial" w:cs="Arial"/>
          <w:b/>
          <w:sz w:val="20"/>
          <w:szCs w:val="20"/>
        </w:rPr>
        <w:t>Version 18 July, 2016</w:t>
      </w:r>
      <w:r w:rsidRPr="00CF572E">
        <w:rPr>
          <w:rFonts w:ascii="Arial" w:hAnsi="Arial" w:cs="Arial"/>
          <w:sz w:val="20"/>
          <w:szCs w:val="20"/>
        </w:rPr>
        <w:t>.</w:t>
      </w:r>
    </w:p>
    <w:p w14:paraId="5C813C72"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Anderson, R. C., D. N. Isha, D. Sutaria, and A. De Vos. 2022. A note on humpback whales (</w:t>
      </w:r>
      <w:r w:rsidRPr="00CF572E">
        <w:rPr>
          <w:rFonts w:ascii="Arial" w:hAnsi="Arial" w:cs="Arial"/>
          <w:i/>
          <w:sz w:val="20"/>
          <w:szCs w:val="20"/>
        </w:rPr>
        <w:t>Megaptera novaeangliae</w:t>
      </w:r>
      <w:r w:rsidRPr="00CF572E">
        <w:rPr>
          <w:rFonts w:ascii="Arial" w:hAnsi="Arial" w:cs="Arial"/>
          <w:sz w:val="20"/>
          <w:szCs w:val="20"/>
        </w:rPr>
        <w:t xml:space="preserve">) in the central Indian Ocean. Journal of Cetacean Research and Management </w:t>
      </w:r>
      <w:r w:rsidRPr="00CF572E">
        <w:rPr>
          <w:rFonts w:ascii="Arial" w:hAnsi="Arial" w:cs="Arial"/>
          <w:b/>
          <w:sz w:val="20"/>
          <w:szCs w:val="20"/>
        </w:rPr>
        <w:t>23</w:t>
      </w:r>
      <w:r w:rsidRPr="00CF572E">
        <w:rPr>
          <w:rFonts w:ascii="Arial" w:hAnsi="Arial" w:cs="Arial"/>
          <w:sz w:val="20"/>
          <w:szCs w:val="20"/>
        </w:rPr>
        <w:t>:49-57.</w:t>
      </w:r>
    </w:p>
    <w:p w14:paraId="64F8BB1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Andrews, R., R. Baird, J. Calambokidis, C. Goertz, F. Gulland, M. P. Heide-Jørgensen, S. Hooker, M. Johnson, B. Mate, Y. Mitani, D. Nowacek, K. Owen, L. Quakenbush, S. Raverty, J. Robbins, G. Schorr, O. Shpak, F. Jr, M. Uhart, and A. Zerbini. 2019. Best practice guidelines for cetacean tagging. Journal of Cetacean Research and Management </w:t>
      </w:r>
      <w:r w:rsidRPr="00CF572E">
        <w:rPr>
          <w:rFonts w:ascii="Arial" w:hAnsi="Arial" w:cs="Arial"/>
          <w:b/>
          <w:sz w:val="20"/>
          <w:szCs w:val="20"/>
        </w:rPr>
        <w:t>20</w:t>
      </w:r>
      <w:r w:rsidRPr="00CF572E">
        <w:rPr>
          <w:rFonts w:ascii="Arial" w:hAnsi="Arial" w:cs="Arial"/>
          <w:sz w:val="20"/>
          <w:szCs w:val="20"/>
        </w:rPr>
        <w:t>:27-66.</w:t>
      </w:r>
    </w:p>
    <w:p w14:paraId="352EBE8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Baldwin, R. M. 1998. Humpback whales (</w:t>
      </w:r>
      <w:r w:rsidRPr="00CF572E">
        <w:rPr>
          <w:rFonts w:ascii="Arial" w:hAnsi="Arial" w:cs="Arial"/>
          <w:i/>
          <w:sz w:val="20"/>
          <w:szCs w:val="20"/>
        </w:rPr>
        <w:t>Megaptera novaeangliae</w:t>
      </w:r>
      <w:r w:rsidRPr="00CF572E">
        <w:rPr>
          <w:rFonts w:ascii="Arial" w:hAnsi="Arial" w:cs="Arial"/>
          <w:sz w:val="20"/>
          <w:szCs w:val="20"/>
        </w:rPr>
        <w:t>) of the Sultanate of Oman Muscat, Oman.</w:t>
      </w:r>
    </w:p>
    <w:p w14:paraId="5D50BC2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Bettridge, S., C. Baker, J. Barlow, P. Clapham, M. Ford, D. Gouveia, D. Mattila, R. Pace III, P. Rosel, and G. Silber. 2015. Status review of the humpback whale (</w:t>
      </w:r>
      <w:r w:rsidRPr="00CF572E">
        <w:rPr>
          <w:rFonts w:ascii="Arial" w:hAnsi="Arial" w:cs="Arial"/>
          <w:i/>
          <w:sz w:val="20"/>
          <w:szCs w:val="20"/>
        </w:rPr>
        <w:t>Megaptera novaeangliae</w:t>
      </w:r>
      <w:r w:rsidRPr="00CF572E">
        <w:rPr>
          <w:rFonts w:ascii="Arial" w:hAnsi="Arial" w:cs="Arial"/>
          <w:sz w:val="20"/>
          <w:szCs w:val="20"/>
        </w:rPr>
        <w:t xml:space="preserve">) under the Endangered Species Act. US Dep. Commer. NOAA Technical Memorandum NMFS-SWFSC </w:t>
      </w:r>
      <w:r w:rsidRPr="00CF572E">
        <w:rPr>
          <w:rFonts w:ascii="Arial" w:hAnsi="Arial" w:cs="Arial"/>
          <w:b/>
          <w:sz w:val="20"/>
          <w:szCs w:val="20"/>
        </w:rPr>
        <w:t>540</w:t>
      </w:r>
      <w:r w:rsidRPr="00CF572E">
        <w:rPr>
          <w:rFonts w:ascii="Arial" w:hAnsi="Arial" w:cs="Arial"/>
          <w:sz w:val="20"/>
          <w:szCs w:val="20"/>
        </w:rPr>
        <w:t>:263.</w:t>
      </w:r>
    </w:p>
    <w:p w14:paraId="7D4E0B76"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Broker, K. 2019. An Overview of Potential Impacts of Hydrocarbon Exploration and Production on Marine Mammals and Associated Monitoring and Mitigation Measures. Aquatic Mammals </w:t>
      </w:r>
      <w:r w:rsidRPr="00CF572E">
        <w:rPr>
          <w:rFonts w:ascii="Arial" w:hAnsi="Arial" w:cs="Arial"/>
          <w:b/>
          <w:sz w:val="20"/>
          <w:szCs w:val="20"/>
        </w:rPr>
        <w:t>45</w:t>
      </w:r>
      <w:r w:rsidRPr="00CF572E">
        <w:rPr>
          <w:rFonts w:ascii="Arial" w:hAnsi="Arial" w:cs="Arial"/>
          <w:sz w:val="20"/>
          <w:szCs w:val="20"/>
        </w:rPr>
        <w:t>:576-611.</w:t>
      </w:r>
    </w:p>
    <w:p w14:paraId="361AA707"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Cerchio, S., A. Willson, D. Cholewiak, M. Sackett, S. Al Harthi, R. Baldwin, T. Collins, G. Minton, and M. Sarrouf Willson. 2023. Acoustic monitoring for baleen whale vocalizations off southern Oman, 2020 to 2022. Document presented to the Scientific Committee of the International Whaling Commission </w:t>
      </w:r>
      <w:r w:rsidRPr="00CF572E">
        <w:rPr>
          <w:rFonts w:ascii="Arial" w:hAnsi="Arial" w:cs="Arial"/>
          <w:b/>
          <w:sz w:val="20"/>
          <w:szCs w:val="20"/>
        </w:rPr>
        <w:t>SC/69A/CMP/12/Rev1</w:t>
      </w:r>
      <w:r w:rsidRPr="00CF572E">
        <w:rPr>
          <w:rFonts w:ascii="Arial" w:hAnsi="Arial" w:cs="Arial"/>
          <w:sz w:val="20"/>
          <w:szCs w:val="20"/>
        </w:rPr>
        <w:t>:18.</w:t>
      </w:r>
    </w:p>
    <w:p w14:paraId="3786867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Cerchio, S., A. Willson, C. Muirhead, S. Al Harthi, R. Baldwin, M. Bonato, T. Collins, J. Di Clemente, V. Dulau, V. Estrade, G. Latha, A. G. Minton, and M. Sarrouf Willson. 2018. Geographic variation in song indicates both isolation of Arabian Sea humpback whales and presence of Southern Hemisphere whales off Oman. IWC/SC67B/CMP19, International Whaling Commission, Bled, Slovenia.</w:t>
      </w:r>
    </w:p>
    <w:p w14:paraId="3EE0812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Christiansen, F., R. Baldwin, G. Minton, T. Collins, K. R. Sprogis, J. Rudd, S. al Harthi, M. Leslie, D. W. Macdonald, and A. Willson. 2020. Assessing the body condition of the world’s only non-migratory humpback whale population, the endangered Arabian Sea humpback whale. IWC.</w:t>
      </w:r>
    </w:p>
    <w:p w14:paraId="45C7A8C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Clapham, P. J. 1993. Social organization of humpback whales on a North Atlantic feeding ground. Zoological Symposium </w:t>
      </w:r>
      <w:r w:rsidRPr="00CF572E">
        <w:rPr>
          <w:rFonts w:ascii="Arial" w:hAnsi="Arial" w:cs="Arial"/>
          <w:b/>
          <w:sz w:val="20"/>
          <w:szCs w:val="20"/>
        </w:rPr>
        <w:t>66</w:t>
      </w:r>
      <w:r w:rsidRPr="00CF572E">
        <w:rPr>
          <w:rFonts w:ascii="Arial" w:hAnsi="Arial" w:cs="Arial"/>
          <w:sz w:val="20"/>
          <w:szCs w:val="20"/>
        </w:rPr>
        <w:t>:131-145.</w:t>
      </w:r>
    </w:p>
    <w:p w14:paraId="17A2E4E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CMS, C. o. M. S. 2017. Concerted Action for humpback whales (</w:t>
      </w:r>
      <w:r w:rsidRPr="00CF572E">
        <w:rPr>
          <w:rFonts w:ascii="Arial" w:hAnsi="Arial" w:cs="Arial"/>
          <w:i/>
          <w:sz w:val="20"/>
          <w:szCs w:val="20"/>
        </w:rPr>
        <w:t>Megaptera novaeangliae</w:t>
      </w:r>
      <w:r w:rsidRPr="00CF572E">
        <w:rPr>
          <w:rFonts w:ascii="Arial" w:hAnsi="Arial" w:cs="Arial"/>
          <w:sz w:val="20"/>
          <w:szCs w:val="20"/>
        </w:rPr>
        <w:t>) of the Arabian Sea. Convention on Migratory Species, Manila.</w:t>
      </w:r>
    </w:p>
    <w:p w14:paraId="5F3499D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Cooke, J., T. Collins, G. Minton, R. Baldwin, A. R. Amaral, P. Corkeron, K. Findlay, T. Genov, H. Gray, S. Al Harthi, A. Kennedy, D. W. Macdonald, C. Pomilla, L. Ponnampalam, H. Rosenbaum, M. Sarrouf Willson, S. Strindberg, and A. Willson. 2024. Population abundance and trends of Arabian Sea humpback whales. Docment presented to the Scientific Committee of the International Whaling Commission </w:t>
      </w:r>
      <w:r w:rsidRPr="00CF572E">
        <w:rPr>
          <w:rFonts w:ascii="Arial" w:hAnsi="Arial" w:cs="Arial"/>
          <w:b/>
          <w:sz w:val="20"/>
          <w:szCs w:val="20"/>
        </w:rPr>
        <w:t>SC/69B/CMP/12</w:t>
      </w:r>
      <w:r w:rsidRPr="00CF572E">
        <w:rPr>
          <w:rFonts w:ascii="Arial" w:hAnsi="Arial" w:cs="Arial"/>
          <w:sz w:val="20"/>
          <w:szCs w:val="20"/>
        </w:rPr>
        <w:t>:35.</w:t>
      </w:r>
    </w:p>
    <w:p w14:paraId="7FFE5C63"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Corkeron, P. J., T. Collins, G. Minton, K. Findlay, A. Willson, and R. Baldwin. 2011. Spatial models of sparse data to inform cetacean conservation planning: an example from Oman. Endangered Species Research </w:t>
      </w:r>
      <w:r w:rsidRPr="00CF572E">
        <w:rPr>
          <w:rFonts w:ascii="Arial" w:hAnsi="Arial" w:cs="Arial"/>
          <w:b/>
          <w:sz w:val="20"/>
          <w:szCs w:val="20"/>
        </w:rPr>
        <w:t>15</w:t>
      </w:r>
      <w:r w:rsidRPr="00CF572E">
        <w:rPr>
          <w:rFonts w:ascii="Arial" w:hAnsi="Arial" w:cs="Arial"/>
          <w:sz w:val="20"/>
          <w:szCs w:val="20"/>
        </w:rPr>
        <w:t>:39-52.</w:t>
      </w:r>
    </w:p>
    <w:p w14:paraId="5C2B444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D'Souza, M., I. Bopardikar, D. Sutaria, and H. Klinck. 2023. Arabian Sea Humpback Whale (</w:t>
      </w:r>
      <w:r w:rsidRPr="00CF572E">
        <w:rPr>
          <w:rFonts w:ascii="Arial" w:hAnsi="Arial" w:cs="Arial"/>
          <w:i/>
          <w:sz w:val="20"/>
          <w:szCs w:val="20"/>
        </w:rPr>
        <w:t>Megaptera novaeangliae</w:t>
      </w:r>
      <w:r w:rsidRPr="00CF572E">
        <w:rPr>
          <w:rFonts w:ascii="Arial" w:hAnsi="Arial" w:cs="Arial"/>
          <w:sz w:val="20"/>
          <w:szCs w:val="20"/>
        </w:rPr>
        <w:t xml:space="preserve">) Singing Activity off Netrani Island, India. Aquatic Mammals </w:t>
      </w:r>
      <w:r w:rsidRPr="00CF572E">
        <w:rPr>
          <w:rFonts w:ascii="Arial" w:hAnsi="Arial" w:cs="Arial"/>
          <w:b/>
          <w:sz w:val="20"/>
          <w:szCs w:val="20"/>
        </w:rPr>
        <w:t>49</w:t>
      </w:r>
      <w:r w:rsidRPr="00CF572E">
        <w:rPr>
          <w:rFonts w:ascii="Arial" w:hAnsi="Arial" w:cs="Arial"/>
          <w:sz w:val="20"/>
          <w:szCs w:val="20"/>
        </w:rPr>
        <w:t>:223-233.</w:t>
      </w:r>
    </w:p>
    <w:p w14:paraId="02E6B9C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Dakhteh, S. M. H., S. Ranjbar, M. Moazeni, N. Mohsenian, H. Delshab, H. Moshiri, S. M. B. Nabavi, and K. Van Waerebeek. 2017. The Persian Gulf is part of the habitual range of the Arabian Sea Humpback whale population. Journal of Marine Biology &amp; Oceanography </w:t>
      </w:r>
      <w:r w:rsidRPr="00CF572E">
        <w:rPr>
          <w:rFonts w:ascii="Arial" w:hAnsi="Arial" w:cs="Arial"/>
          <w:b/>
          <w:sz w:val="20"/>
          <w:szCs w:val="20"/>
        </w:rPr>
        <w:t>6</w:t>
      </w:r>
      <w:r w:rsidRPr="00CF572E">
        <w:rPr>
          <w:rFonts w:ascii="Arial" w:hAnsi="Arial" w:cs="Arial"/>
          <w:sz w:val="20"/>
          <w:szCs w:val="20"/>
        </w:rPr>
        <w:t>:1-6.</w:t>
      </w:r>
    </w:p>
    <w:p w14:paraId="6870B47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Elliott, B., J. J. Kiszka, S. Bonhommeau, U. Shahid, R. Lent, L. Nelson, and A. J. Read. 2023. Bycatch in drift gillnet fisheries: A sink for Indian Ocean cetaceans. Conservation Letters </w:t>
      </w:r>
      <w:r w:rsidRPr="00CF572E">
        <w:rPr>
          <w:rFonts w:ascii="Arial" w:hAnsi="Arial" w:cs="Arial"/>
          <w:b/>
          <w:sz w:val="20"/>
          <w:szCs w:val="20"/>
        </w:rPr>
        <w:t>n/a</w:t>
      </w:r>
      <w:r w:rsidRPr="00CF572E">
        <w:rPr>
          <w:rFonts w:ascii="Arial" w:hAnsi="Arial" w:cs="Arial"/>
          <w:sz w:val="20"/>
          <w:szCs w:val="20"/>
        </w:rPr>
        <w:t>:e12997.</w:t>
      </w:r>
    </w:p>
    <w:p w14:paraId="46C74E03"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Erbe, C., S. A. Marley, R. P. Schoeman, J. N. Smith, L. E. Trigg, and C. B. Embling. 2019. The Effects of Ship Noise on Marine Mammals—A Review. Frontiers in Marine Science </w:t>
      </w:r>
      <w:r w:rsidRPr="00CF572E">
        <w:rPr>
          <w:rFonts w:ascii="Arial" w:hAnsi="Arial" w:cs="Arial"/>
          <w:b/>
          <w:sz w:val="20"/>
          <w:szCs w:val="20"/>
        </w:rPr>
        <w:t>6</w:t>
      </w:r>
      <w:r w:rsidRPr="00CF572E">
        <w:rPr>
          <w:rFonts w:ascii="Arial" w:hAnsi="Arial" w:cs="Arial"/>
          <w:sz w:val="20"/>
          <w:szCs w:val="20"/>
        </w:rPr>
        <w:t>.</w:t>
      </w:r>
    </w:p>
    <w:p w14:paraId="67089657"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Farinelli, S., A. Willson, M. Tiwari, A. G. Minton, A. Al Aamri, and E. Hines. 2024. Developing multi-method and multi-taxa approaches to bycatch risk assessment in the Arabian Sea. Document presented to the Scientific Committee meeting of the International Whaling Commission </w:t>
      </w:r>
      <w:r w:rsidRPr="00CF572E">
        <w:rPr>
          <w:rFonts w:ascii="Arial" w:hAnsi="Arial" w:cs="Arial"/>
          <w:b/>
          <w:sz w:val="20"/>
          <w:szCs w:val="20"/>
        </w:rPr>
        <w:t>SC/69B/HIM/21</w:t>
      </w:r>
      <w:r w:rsidRPr="00CF572E">
        <w:rPr>
          <w:rFonts w:ascii="Arial" w:hAnsi="Arial" w:cs="Arial"/>
          <w:sz w:val="20"/>
          <w:szCs w:val="20"/>
        </w:rPr>
        <w:t>.</w:t>
      </w:r>
    </w:p>
    <w:p w14:paraId="08CA52F0" w14:textId="6CCB011B" w:rsidR="00204B9D" w:rsidRPr="00CF572E" w:rsidRDefault="00204B9D"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George, G. Meenakumari, B. Raman, M., Kumar, S., Vethamony, P. Babu, M., and Verlecar, X. 2012. Remotely sensed chlorophyll: a putative trophic link for explaining variability in Indian oil sardine stocks. </w:t>
      </w:r>
      <w:r w:rsidRPr="00CF572E">
        <w:rPr>
          <w:rFonts w:ascii="Arial" w:hAnsi="Arial" w:cs="Arial"/>
          <w:i/>
          <w:sz w:val="20"/>
          <w:szCs w:val="20"/>
        </w:rPr>
        <w:t xml:space="preserve">Journal of Coastal Research, </w:t>
      </w:r>
      <w:r w:rsidRPr="00CF572E">
        <w:rPr>
          <w:rFonts w:ascii="Arial" w:hAnsi="Arial" w:cs="Arial"/>
          <w:sz w:val="20"/>
          <w:szCs w:val="20"/>
        </w:rPr>
        <w:t>28</w:t>
      </w:r>
      <w:r w:rsidRPr="00CF572E">
        <w:rPr>
          <w:rFonts w:ascii="Arial" w:hAnsi="Arial" w:cs="Arial"/>
          <w:b/>
          <w:sz w:val="20"/>
          <w:szCs w:val="20"/>
        </w:rPr>
        <w:t xml:space="preserve">, </w:t>
      </w:r>
      <w:r w:rsidRPr="00CF572E">
        <w:rPr>
          <w:rFonts w:ascii="Arial" w:hAnsi="Arial" w:cs="Arial"/>
          <w:sz w:val="20"/>
          <w:szCs w:val="20"/>
        </w:rPr>
        <w:t>105-113.</w:t>
      </w:r>
    </w:p>
    <w:p w14:paraId="4F7C6BD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lastRenderedPageBreak/>
        <w:t xml:space="preserve">Goes, J. I., P. G. Thoppil, H. do R Gomes, and J. T. Fasullo. 2005. Warming of the Eurasian landmass is making the Arabian Sea more productive. Science </w:t>
      </w:r>
      <w:r w:rsidRPr="00CF572E">
        <w:rPr>
          <w:rFonts w:ascii="Arial" w:hAnsi="Arial" w:cs="Arial"/>
          <w:b/>
          <w:sz w:val="20"/>
          <w:szCs w:val="20"/>
        </w:rPr>
        <w:t>308</w:t>
      </w:r>
      <w:r w:rsidRPr="00CF572E">
        <w:rPr>
          <w:rFonts w:ascii="Arial" w:hAnsi="Arial" w:cs="Arial"/>
          <w:sz w:val="20"/>
          <w:szCs w:val="20"/>
        </w:rPr>
        <w:t>:545-547.</w:t>
      </w:r>
    </w:p>
    <w:p w14:paraId="7342B21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Goes, J. I., H. Tian, H. d. R. Gomes, O. R. Anderson, K. Al-Hashmi, S. deRada, H. Luo, L. Al-Kharusi, A. Al-Azri, and D. G. Martinson. 2020. Ecosystem state change in the Arabian Sea fuelled by the recent loss of snow over the Himalayan-Tibetan Plateau region. Scientific reports </w:t>
      </w:r>
      <w:r w:rsidRPr="00CF572E">
        <w:rPr>
          <w:rFonts w:ascii="Arial" w:hAnsi="Arial" w:cs="Arial"/>
          <w:b/>
          <w:sz w:val="20"/>
          <w:szCs w:val="20"/>
        </w:rPr>
        <w:t>10</w:t>
      </w:r>
      <w:r w:rsidRPr="00CF572E">
        <w:rPr>
          <w:rFonts w:ascii="Arial" w:hAnsi="Arial" w:cs="Arial"/>
          <w:sz w:val="20"/>
          <w:szCs w:val="20"/>
        </w:rPr>
        <w:t>:7422.</w:t>
      </w:r>
    </w:p>
    <w:p w14:paraId="7D14244A" w14:textId="0063DA12" w:rsidR="00204B9D" w:rsidRPr="00CF572E" w:rsidRDefault="00204B9D" w:rsidP="001143AF">
      <w:pPr>
        <w:pStyle w:val="EndNoteBibliography"/>
        <w:spacing w:after="40"/>
        <w:ind w:left="720" w:hanging="720"/>
        <w:rPr>
          <w:rFonts w:ascii="Arial" w:hAnsi="Arial" w:cs="Arial"/>
          <w:sz w:val="20"/>
          <w:szCs w:val="20"/>
        </w:rPr>
      </w:pPr>
      <w:r w:rsidRPr="00CF572E">
        <w:rPr>
          <w:rFonts w:ascii="Arial" w:hAnsi="Arial" w:cs="Arial"/>
          <w:sz w:val="20"/>
          <w:szCs w:val="20"/>
        </w:rPr>
        <w:t>Hamza, F., Valsala, V., Mallissery, A., and George, G. 2020. Climate impacts on the landings of Indian oil sardine over the south</w:t>
      </w:r>
      <w:r w:rsidRPr="00CF572E">
        <w:rPr>
          <w:rFonts w:ascii="Cambria Math" w:hAnsi="Cambria Math" w:cs="Cambria Math"/>
          <w:sz w:val="20"/>
          <w:szCs w:val="20"/>
        </w:rPr>
        <w:t>‐</w:t>
      </w:r>
      <w:r w:rsidRPr="00CF572E">
        <w:rPr>
          <w:rFonts w:ascii="Arial" w:hAnsi="Arial" w:cs="Arial"/>
          <w:sz w:val="20"/>
          <w:szCs w:val="20"/>
        </w:rPr>
        <w:t xml:space="preserve">eastern Arabian Sea. </w:t>
      </w:r>
      <w:r w:rsidRPr="00CF572E">
        <w:rPr>
          <w:rFonts w:ascii="Arial" w:hAnsi="Arial" w:cs="Arial"/>
          <w:i/>
          <w:sz w:val="20"/>
          <w:szCs w:val="20"/>
        </w:rPr>
        <w:t>Fish and Fisheries</w:t>
      </w:r>
      <w:r w:rsidRPr="00CF572E">
        <w:rPr>
          <w:rFonts w:ascii="Arial" w:hAnsi="Arial" w:cs="Arial"/>
          <w:sz w:val="20"/>
          <w:szCs w:val="20"/>
        </w:rPr>
        <w:t>.</w:t>
      </w:r>
    </w:p>
    <w:p w14:paraId="60B7B82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Hines, E., L. S. Ponnampalam, C. Junchompoo, C. Peter, L. Vu, T. Huynh, M. Caillat, A. F. Johnson, G. Minton, R. L. Lewison, and G. M. Verutes. 2020. Getting to the bottom of bycatch: a GIS-based toolbox to assess the risk of marine mammal bycatch. Endangered Species Research </w:t>
      </w:r>
      <w:r w:rsidRPr="00CF572E">
        <w:rPr>
          <w:rFonts w:ascii="Arial" w:hAnsi="Arial" w:cs="Arial"/>
          <w:b/>
          <w:sz w:val="20"/>
          <w:szCs w:val="20"/>
        </w:rPr>
        <w:t>42</w:t>
      </w:r>
      <w:r w:rsidRPr="00CF572E">
        <w:rPr>
          <w:rFonts w:ascii="Arial" w:hAnsi="Arial" w:cs="Arial"/>
          <w:sz w:val="20"/>
          <w:szCs w:val="20"/>
        </w:rPr>
        <w:t>:37-57.</w:t>
      </w:r>
    </w:p>
    <w:p w14:paraId="0321BF0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Indeck, K. L., E. Girola, M. Torterotot, M. J. Noad, and R. A. Dunlop. 2020. Adult female-calf acoustic communication signals in migrating east Australian humpback whales. Bioacoustics:1-25.</w:t>
      </w:r>
    </w:p>
    <w:p w14:paraId="40A9AB0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2006. Report of the workshop on the comprehensive assessment of Southern Hemisphere humpback whales. Cambridge.</w:t>
      </w:r>
    </w:p>
    <w:p w14:paraId="4814378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IWC. 2012. Report of the Scientific Committee of the International Whaling Commission: SC/63. Journal of cetacean research and management </w:t>
      </w:r>
      <w:r w:rsidRPr="00CF572E">
        <w:rPr>
          <w:rFonts w:ascii="Arial" w:hAnsi="Arial" w:cs="Arial"/>
          <w:b/>
          <w:sz w:val="20"/>
          <w:szCs w:val="20"/>
        </w:rPr>
        <w:t>Supplement</w:t>
      </w:r>
      <w:r w:rsidRPr="00CF572E">
        <w:rPr>
          <w:rFonts w:ascii="Arial" w:hAnsi="Arial" w:cs="Arial"/>
          <w:sz w:val="20"/>
          <w:szCs w:val="20"/>
        </w:rPr>
        <w:t>:73.</w:t>
      </w:r>
    </w:p>
    <w:p w14:paraId="4AA398DA" w14:textId="62530375"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2016. Report of the Scientific Committee of the International Whaling Commission 2016: Annex H: Report of the Sub-Committee on Other Southern Hemisphere Whale Stocks. International Whaling Commission, Bled, Slovenia.</w:t>
      </w:r>
    </w:p>
    <w:p w14:paraId="012BB65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2018. Report of the Scientific Committee: Annex O: Cetacean Stocks that Are or Might be Subject of Conservation Management Plans (CMPs). International Whaling Commission, Bled, Slovenia.</w:t>
      </w:r>
    </w:p>
    <w:p w14:paraId="04FFFF7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2024a. Report of the Scientific Committee (SC69B), Bled, Slovenia 22 April – 3 May 2024. Internaitonal Whaling Commission, Cambridge, the United Kingdom.</w:t>
      </w:r>
    </w:p>
    <w:p w14:paraId="6BF7CDA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IWC. 2024b. Report of the Scientific Committee: Annex F: Report of the Subcommittee on Conservation Management Plans. International Whaling Commission, Bled, Slovenia.</w:t>
      </w:r>
    </w:p>
    <w:p w14:paraId="1C9A1E3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Kaluza, P., A. Kölzsch, M. T. Gastner, and B. Blasius. 2010. The complex network of global cargo ship movements. Journal of the Royal Society Interface </w:t>
      </w:r>
      <w:r w:rsidRPr="00CF572E">
        <w:rPr>
          <w:rFonts w:ascii="Arial" w:hAnsi="Arial" w:cs="Arial"/>
          <w:b/>
          <w:sz w:val="20"/>
          <w:szCs w:val="20"/>
        </w:rPr>
        <w:t>7</w:t>
      </w:r>
      <w:r w:rsidRPr="00CF572E">
        <w:rPr>
          <w:rFonts w:ascii="Arial" w:hAnsi="Arial" w:cs="Arial"/>
          <w:sz w:val="20"/>
          <w:szCs w:val="20"/>
        </w:rPr>
        <w:t>:1093-1103.</w:t>
      </w:r>
    </w:p>
    <w:p w14:paraId="5F86707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Kiszka, J. J., M. Moazzam, G. Boussarie, U. Shahid, B. Khan, and R. Nawaz. 2021. Setting the net lower: A potential low-cost mitigation method to reduce cetacean bycatch in drift gillnet fisheries. Aquatic Conservation: Marine and Freshwater Ecosystems </w:t>
      </w:r>
      <w:r w:rsidRPr="00CF572E">
        <w:rPr>
          <w:rFonts w:ascii="Arial" w:hAnsi="Arial" w:cs="Arial"/>
          <w:b/>
          <w:sz w:val="20"/>
          <w:szCs w:val="20"/>
        </w:rPr>
        <w:t>n/a</w:t>
      </w:r>
      <w:r w:rsidRPr="00CF572E">
        <w:rPr>
          <w:rFonts w:ascii="Arial" w:hAnsi="Arial" w:cs="Arial"/>
          <w:sz w:val="20"/>
          <w:szCs w:val="20"/>
        </w:rPr>
        <w:t>.</w:t>
      </w:r>
    </w:p>
    <w:p w14:paraId="43952D1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Knowlton, A. R., J. S. Clark, P. K. Hamilton, S. D. Kraus, H. M. Pettis, R. M. Rolland, and R. S. Schick. 2022. Fishing gear entanglement threatens recovery of critically endangered North Atlantic right whales. Conservation Science and Practice </w:t>
      </w:r>
      <w:r w:rsidRPr="00CF572E">
        <w:rPr>
          <w:rFonts w:ascii="Arial" w:hAnsi="Arial" w:cs="Arial"/>
          <w:b/>
          <w:sz w:val="20"/>
          <w:szCs w:val="20"/>
        </w:rPr>
        <w:t>n/a</w:t>
      </w:r>
      <w:r w:rsidRPr="00CF572E">
        <w:rPr>
          <w:rFonts w:ascii="Arial" w:hAnsi="Arial" w:cs="Arial"/>
          <w:sz w:val="20"/>
          <w:szCs w:val="20"/>
        </w:rPr>
        <w:t>:e12736.</w:t>
      </w:r>
    </w:p>
    <w:p w14:paraId="4CEFBD79"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Lemos, L. S., J. H. Haxel, A. Olsen, J. D. Burnett, A. Smith, T. E. Chandler, S. L. Nieukirk, S. E. Larson, K. E. Hunt, and L. G. Torres. 2022. Effects of vessel traffic and ocean noise on gray whale stress hormones. Scientific reports </w:t>
      </w:r>
      <w:r w:rsidRPr="00CF572E">
        <w:rPr>
          <w:rFonts w:ascii="Arial" w:hAnsi="Arial" w:cs="Arial"/>
          <w:b/>
          <w:sz w:val="20"/>
          <w:szCs w:val="20"/>
        </w:rPr>
        <w:t>12</w:t>
      </w:r>
      <w:r w:rsidRPr="00CF572E">
        <w:rPr>
          <w:rFonts w:ascii="Arial" w:hAnsi="Arial" w:cs="Arial"/>
          <w:sz w:val="20"/>
          <w:szCs w:val="20"/>
        </w:rPr>
        <w:t>:18580.</w:t>
      </w:r>
    </w:p>
    <w:p w14:paraId="244496F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Madhusudhana, S. K., B. Chakraborty, and G. Latha. 2018. Humpback whale singing activity off the Goan coast in the Eastern Arabian Sea. Bioacoustics:1-16.</w:t>
      </w:r>
    </w:p>
    <w:p w14:paraId="765F2FB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Mahanty, M. M., G. Latha, and A. Thirunavukkarasu. 2015. Analysis of humpback whale sounds in shallow waters of the Southeastern Arabian Sea: An indication of breeding habitat. Journal of biosciences </w:t>
      </w:r>
      <w:r w:rsidRPr="00CF572E">
        <w:rPr>
          <w:rFonts w:ascii="Arial" w:hAnsi="Arial" w:cs="Arial"/>
          <w:b/>
          <w:sz w:val="20"/>
          <w:szCs w:val="20"/>
        </w:rPr>
        <w:t>40</w:t>
      </w:r>
      <w:r w:rsidRPr="00CF572E">
        <w:rPr>
          <w:rFonts w:ascii="Arial" w:hAnsi="Arial" w:cs="Arial"/>
          <w:sz w:val="20"/>
          <w:szCs w:val="20"/>
        </w:rPr>
        <w:t>:407-417.</w:t>
      </w:r>
    </w:p>
    <w:p w14:paraId="16EA2AD9" w14:textId="16030386" w:rsidR="0074677B" w:rsidRPr="00CF572E" w:rsidRDefault="0074677B" w:rsidP="001143AF">
      <w:pPr>
        <w:pStyle w:val="EndNoteBibliography"/>
        <w:spacing w:after="40"/>
        <w:ind w:left="720" w:hanging="720"/>
        <w:rPr>
          <w:rFonts w:ascii="Arial" w:hAnsi="Arial" w:cs="Arial"/>
          <w:sz w:val="20"/>
          <w:szCs w:val="20"/>
        </w:rPr>
      </w:pPr>
      <w:r w:rsidRPr="00CF572E">
        <w:rPr>
          <w:rFonts w:ascii="Arial" w:hAnsi="Arial" w:cs="Arial"/>
          <w:sz w:val="20"/>
          <w:szCs w:val="20"/>
        </w:rPr>
        <w:t>MEE (2015) National Biodiversity Strategy and Action Plan 2016-2025, Maldives. Ministry of Environment and Energy, Malé, Maldives. 95pp.</w:t>
      </w:r>
    </w:p>
    <w:p w14:paraId="25AC712F" w14:textId="6AC6966C" w:rsidR="00EC6D86" w:rsidRPr="00CF572E" w:rsidRDefault="00EC6D86" w:rsidP="001143AF">
      <w:pPr>
        <w:pStyle w:val="EndNoteBibliography"/>
        <w:spacing w:after="40"/>
        <w:ind w:left="720" w:hanging="720"/>
        <w:rPr>
          <w:rFonts w:ascii="Arial" w:hAnsi="Arial" w:cs="Arial"/>
          <w:sz w:val="20"/>
          <w:szCs w:val="20"/>
        </w:rPr>
      </w:pPr>
      <w:r w:rsidRPr="00CF572E">
        <w:rPr>
          <w:rFonts w:ascii="Arial" w:hAnsi="Arial" w:cs="Arial"/>
          <w:sz w:val="20"/>
          <w:szCs w:val="20"/>
        </w:rPr>
        <w:t>MHHE (1999) Second National Environment Action Plan. Ministry of Home Affairs, Housing and Environment, Malé, Maldives. 32pp.</w:t>
      </w:r>
    </w:p>
    <w:p w14:paraId="3CB60746"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Mikhalev, Y. A. 1997. Humpback whales Megaptera novaeangliae in the Arabian Sea. Marine Ecology Progress Series </w:t>
      </w:r>
      <w:r w:rsidRPr="00CF572E">
        <w:rPr>
          <w:rFonts w:ascii="Arial" w:hAnsi="Arial" w:cs="Arial"/>
          <w:b/>
          <w:sz w:val="20"/>
          <w:szCs w:val="20"/>
        </w:rPr>
        <w:t>149</w:t>
      </w:r>
      <w:r w:rsidRPr="00CF572E">
        <w:rPr>
          <w:rFonts w:ascii="Arial" w:hAnsi="Arial" w:cs="Arial"/>
          <w:sz w:val="20"/>
          <w:szCs w:val="20"/>
        </w:rPr>
        <w:t>:13-21.</w:t>
      </w:r>
    </w:p>
    <w:p w14:paraId="2E41DE13" w14:textId="64C8A374"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Mikhalev, Y. A. 2000. Whaling in the Arabian Sea by the whaling fleets Slava and Sovetskaya Ukraina. Pages 141-181 </w:t>
      </w:r>
      <w:r w:rsidRPr="00CF572E">
        <w:rPr>
          <w:rFonts w:ascii="Arial" w:hAnsi="Arial" w:cs="Arial"/>
          <w:i/>
          <w:sz w:val="20"/>
          <w:szCs w:val="20"/>
        </w:rPr>
        <w:t>in</w:t>
      </w:r>
      <w:r w:rsidRPr="00CF572E">
        <w:rPr>
          <w:rFonts w:ascii="Arial" w:hAnsi="Arial" w:cs="Arial"/>
          <w:sz w:val="20"/>
          <w:szCs w:val="20"/>
        </w:rPr>
        <w:t xml:space="preserve"> D. D. Tormosov, Y. A. Mikhalev, B. P.B., V. A. Zemsky, K. Sekiguchi, and R. L. Brownell Jr, editors. </w:t>
      </w:r>
      <w:r w:rsidR="005464D0" w:rsidRPr="00CF572E">
        <w:rPr>
          <w:rFonts w:ascii="Arial" w:hAnsi="Arial" w:cs="Arial"/>
          <w:sz w:val="20"/>
          <w:szCs w:val="20"/>
        </w:rPr>
        <w:t>Soviet</w:t>
      </w:r>
      <w:r w:rsidRPr="00CF572E">
        <w:rPr>
          <w:rFonts w:ascii="Arial" w:hAnsi="Arial" w:cs="Arial"/>
          <w:sz w:val="20"/>
          <w:szCs w:val="20"/>
        </w:rPr>
        <w:t xml:space="preserve"> Whaling Data [1949-1979]. Center for Russian Environmental Policy, Marine Mammal Council, Moscow.</w:t>
      </w:r>
    </w:p>
    <w:p w14:paraId="2FF149F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Minton, A. G., R. C. Anderson, R. Baldwin, Y. Bohadi, S. Cerchio, T. Collins, M. S. Kiani, R. Al Lawati, N. Manickam, M. Moazzam, N. Mohsenian, H. Moshiri, R. Nanayakkara, A. Natoli, S. A. Raszzaque, H. Rosenbaum, H. Al Sayegh, D. Sutaria, A. de Vos, M. Sarrouf Willson, and A. Willson. 2023a. Progress report from the Arabian Sea Whale Network. International Whaling Commission, Bled, Slovenia.</w:t>
      </w:r>
    </w:p>
    <w:p w14:paraId="56AFFC2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lastRenderedPageBreak/>
        <w:t>Minton, A. G., T. Folegot, A. Cosandy-Godin, T. Jacob, M. L. Lancaster, and M. Ushio. 2021. Shipping and cetaceans: A review of impacts and mitigation options for policy makers and other stakeholders. . WWF Report:72.</w:t>
      </w:r>
    </w:p>
    <w:p w14:paraId="386A039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S. Cherchio, T. J. Q. Collins, P. J. Ersts, K. P. Findlay, C. Pomilla, D. Bennett, M. Meyer, Y. Razafindrakoto, D. Kotze, H. Oosthuizen, M. Leslie, N. Andrianarivelo, R. M. Baldwin, L. Ponnampalam, and H. C. Rosenbaum. 2010a. A note on the comparison of humpback whale tail fluke catalogues from the Sultanate of Oman with Madagascar and the East African Mainland. Journal of Cetacean Research and Management </w:t>
      </w:r>
      <w:r w:rsidRPr="00CF572E">
        <w:rPr>
          <w:rFonts w:ascii="Arial" w:hAnsi="Arial" w:cs="Arial"/>
          <w:b/>
          <w:sz w:val="20"/>
          <w:szCs w:val="20"/>
        </w:rPr>
        <w:t>11</w:t>
      </w:r>
      <w:r w:rsidRPr="00CF572E">
        <w:rPr>
          <w:rFonts w:ascii="Arial" w:hAnsi="Arial" w:cs="Arial"/>
          <w:sz w:val="20"/>
          <w:szCs w:val="20"/>
        </w:rPr>
        <w:t>:65-68.</w:t>
      </w:r>
    </w:p>
    <w:p w14:paraId="5618AF5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Collins, K. Findlay, and R. Baldwin. 2010b. Cetacean distribution in the coastal waters of the Sultanate of Oman. Journal of Cetacean Research and Management </w:t>
      </w:r>
      <w:r w:rsidRPr="00CF572E">
        <w:rPr>
          <w:rFonts w:ascii="Arial" w:hAnsi="Arial" w:cs="Arial"/>
          <w:b/>
          <w:sz w:val="20"/>
          <w:szCs w:val="20"/>
        </w:rPr>
        <w:t>11</w:t>
      </w:r>
      <w:r w:rsidRPr="00CF572E">
        <w:rPr>
          <w:rFonts w:ascii="Arial" w:hAnsi="Arial" w:cs="Arial"/>
          <w:sz w:val="20"/>
          <w:szCs w:val="20"/>
        </w:rPr>
        <w:t>:301-313.</w:t>
      </w:r>
    </w:p>
    <w:p w14:paraId="0C0C782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J. Q. Collins, K. P. Findlay, and R. Baldwin. 2010c. Cetacean distribution in the coastal waters of the Sultanate of Oman. Journal of Cetacean Research and Management </w:t>
      </w:r>
      <w:r w:rsidRPr="00CF572E">
        <w:rPr>
          <w:rFonts w:ascii="Arial" w:hAnsi="Arial" w:cs="Arial"/>
          <w:b/>
          <w:sz w:val="20"/>
          <w:szCs w:val="20"/>
        </w:rPr>
        <w:t>11</w:t>
      </w:r>
      <w:r w:rsidRPr="00CF572E">
        <w:rPr>
          <w:rFonts w:ascii="Arial" w:hAnsi="Arial" w:cs="Arial"/>
          <w:sz w:val="20"/>
          <w:szCs w:val="20"/>
        </w:rPr>
        <w:t>:301-313.</w:t>
      </w:r>
    </w:p>
    <w:p w14:paraId="5569285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J. Q. Collins, K. P. Findlay, P. J. Ersts, H. C. Rosenbaum, P. Berggren, and R. M. Baldwin. 2011. Seasonal distribution, abundance, habitat use and population identity of humpback whales in Oman. Journal of Cetacean Research and Management </w:t>
      </w:r>
      <w:r w:rsidRPr="00CF572E">
        <w:rPr>
          <w:rFonts w:ascii="Arial" w:hAnsi="Arial" w:cs="Arial"/>
          <w:b/>
          <w:sz w:val="20"/>
          <w:szCs w:val="20"/>
        </w:rPr>
        <w:t>Special Issue on Southern Hemisphere Humpback Whales</w:t>
      </w:r>
      <w:r w:rsidRPr="00CF572E">
        <w:rPr>
          <w:rFonts w:ascii="Arial" w:hAnsi="Arial" w:cs="Arial"/>
          <w:sz w:val="20"/>
          <w:szCs w:val="20"/>
        </w:rPr>
        <w:t>:185–198.</w:t>
      </w:r>
    </w:p>
    <w:p w14:paraId="3E3D345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T. J. Q. Collins, C. Pomilla, K. P. Findlay, H. C. Rosenbaum, R. Baldwin, and R. L. Brownell Jr. 2008. </w:t>
      </w:r>
      <w:r w:rsidRPr="00CF572E">
        <w:rPr>
          <w:rFonts w:ascii="Arial" w:hAnsi="Arial" w:cs="Arial"/>
          <w:i/>
          <w:sz w:val="20"/>
          <w:szCs w:val="20"/>
        </w:rPr>
        <w:t>Megaptera novaeangliae</w:t>
      </w:r>
      <w:r w:rsidRPr="00CF572E">
        <w:rPr>
          <w:rFonts w:ascii="Arial" w:hAnsi="Arial" w:cs="Arial"/>
          <w:sz w:val="20"/>
          <w:szCs w:val="20"/>
        </w:rPr>
        <w:t xml:space="preserve">, Arabian Sea subpopulation. IUCN Red List of Threatened Species </w:t>
      </w:r>
      <w:r w:rsidRPr="00CF572E">
        <w:rPr>
          <w:rFonts w:ascii="Arial" w:hAnsi="Arial" w:cs="Arial"/>
          <w:b/>
          <w:sz w:val="20"/>
          <w:szCs w:val="20"/>
        </w:rPr>
        <w:t>http://www.iucnredlist.org/details/132835</w:t>
      </w:r>
      <w:r w:rsidRPr="00CF572E">
        <w:rPr>
          <w:rFonts w:ascii="Arial" w:hAnsi="Arial" w:cs="Arial"/>
          <w:sz w:val="20"/>
          <w:szCs w:val="20"/>
        </w:rPr>
        <w:t>.</w:t>
      </w:r>
    </w:p>
    <w:p w14:paraId="4D0F0524"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Minton, G., R. R. Reeves, T. J. Q. Collins, and A. Willson. 2015. Report on the Arabian Sea Humpback Whale Workshop: Developing a collaborative research and conservation strategy. Dubai.</w:t>
      </w:r>
    </w:p>
    <w:p w14:paraId="54450DBE"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M. F. Van Bressem, A. Willson, T. Collins, S. Al Harthi, M. Sarrouf Willson, R. Baldwin, M. Leslie, and K. Van Waerebeek. 2022. Visual Health Assessment and evaluation of Anthropogenic threats to Arabian Sea Humpback Whales in Oman. Journal of Cetacean Research and Management </w:t>
      </w:r>
      <w:r w:rsidRPr="00CF572E">
        <w:rPr>
          <w:rFonts w:ascii="Arial" w:hAnsi="Arial" w:cs="Arial"/>
          <w:b/>
          <w:sz w:val="20"/>
          <w:szCs w:val="20"/>
        </w:rPr>
        <w:t>23</w:t>
      </w:r>
      <w:r w:rsidRPr="00CF572E">
        <w:rPr>
          <w:rFonts w:ascii="Arial" w:hAnsi="Arial" w:cs="Arial"/>
          <w:sz w:val="20"/>
          <w:szCs w:val="20"/>
        </w:rPr>
        <w:t>:59-79.</w:t>
      </w:r>
    </w:p>
    <w:p w14:paraId="782D1FC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Minton, G., A. Willson, F. Christiansen, A. Al Jabri, R. Al Lawati, A. Al Aamri, R. Baldwin, T. Collins, S. Cerchio, and M. S. Willson. 2023b. Cetacean surveys in Oman November 2019- November 2022. Docment presented to the Scientific Committee of the International Whaling Commission </w:t>
      </w:r>
      <w:r w:rsidRPr="00CF572E">
        <w:rPr>
          <w:rFonts w:ascii="Arial" w:hAnsi="Arial" w:cs="Arial"/>
          <w:b/>
          <w:sz w:val="20"/>
          <w:szCs w:val="20"/>
        </w:rPr>
        <w:t>SC/69A/CMP/07</w:t>
      </w:r>
      <w:r w:rsidRPr="00CF572E">
        <w:rPr>
          <w:rFonts w:ascii="Arial" w:hAnsi="Arial" w:cs="Arial"/>
          <w:sz w:val="20"/>
          <w:szCs w:val="20"/>
        </w:rPr>
        <w:t>:19.</w:t>
      </w:r>
    </w:p>
    <w:p w14:paraId="76298C8E"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Moazzam, M., and R. Nawaz. 2017. Arabian Humpback and Baleen Whale sightings along the Pakistan Coast: Information Generated Through WWF Pakistan’s Fishing Crew Observer Programme. SC/67A/CMP/05, Bled, Slovenia.</w:t>
      </w:r>
    </w:p>
    <w:p w14:paraId="33020D5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Moazzam, M., R. Nawaz, B. Khan, and S. Ahmed. 2019. The Distribution of Whales in the Northern Arabian Sea along the Coast of Pakistan Obtained through Crew-Based Observer Programme- Results of the 2018 fishing season.</w:t>
      </w:r>
    </w:p>
    <w:p w14:paraId="70C574E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Moazzam, M., R. Nawaz, B. Khan, and S. Ahmed. 2020. Whale Distribution in the Northern Arabian Sea along Coast of Pakistan in 2019 based on the information obtained through Fisheries Crew-Based Observer Programme. SC/67A/CMP/05.</w:t>
      </w:r>
    </w:p>
    <w:p w14:paraId="62239125"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Natoli, A., A. E. Moura, and N. Sillero. 2021. Citizen science data of cetaceans in the Arabian/Persian Gulf: Occurrence and habitat preferences of the three most reported species. Marine Mammal Science </w:t>
      </w:r>
      <w:r w:rsidRPr="00CF572E">
        <w:rPr>
          <w:rFonts w:ascii="Arial" w:hAnsi="Arial" w:cs="Arial"/>
          <w:b/>
          <w:sz w:val="20"/>
          <w:szCs w:val="20"/>
        </w:rPr>
        <w:t>38</w:t>
      </w:r>
      <w:r w:rsidRPr="00CF572E">
        <w:rPr>
          <w:rFonts w:ascii="Arial" w:hAnsi="Arial" w:cs="Arial"/>
          <w:sz w:val="20"/>
          <w:szCs w:val="20"/>
        </w:rPr>
        <w:t>:235-255.</w:t>
      </w:r>
    </w:p>
    <w:p w14:paraId="09842BC2" w14:textId="25B881B8"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NOAA. 2016. Fish and Fish Product Import Provisions of the Marine Mammal Protection Act; Final Rule Pages 1-31, United States of America.</w:t>
      </w:r>
    </w:p>
    <w:p w14:paraId="2E8F79D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lang w:val="it-IT"/>
        </w:rPr>
        <w:t xml:space="preserve">Notarbartolo di Sciara, G., D. Kerem, and C. Smeenk. </w:t>
      </w:r>
      <w:r w:rsidRPr="00CF572E">
        <w:rPr>
          <w:rFonts w:ascii="Arial" w:hAnsi="Arial" w:cs="Arial"/>
          <w:sz w:val="20"/>
          <w:szCs w:val="20"/>
        </w:rPr>
        <w:t>2017. Cetaceans of the Red Sea. Convention on Migratory Species.</w:t>
      </w:r>
    </w:p>
    <w:p w14:paraId="5142B23B" w14:textId="259DEF45" w:rsidR="003C4C74" w:rsidRPr="00CF572E" w:rsidRDefault="00064719" w:rsidP="001143AF">
      <w:pPr>
        <w:pStyle w:val="EndNoteBibliography"/>
        <w:spacing w:after="40"/>
        <w:ind w:left="720" w:hanging="720"/>
        <w:rPr>
          <w:rFonts w:ascii="Arial" w:hAnsi="Arial" w:cs="Arial"/>
          <w:sz w:val="20"/>
          <w:szCs w:val="20"/>
        </w:rPr>
      </w:pPr>
      <w:r w:rsidRPr="00CF572E">
        <w:rPr>
          <w:rFonts w:ascii="Arial" w:hAnsi="Arial" w:cs="Arial"/>
          <w:sz w:val="20"/>
          <w:szCs w:val="20"/>
        </w:rPr>
        <w:t>Environment Society of Oman (ESO)</w:t>
      </w:r>
      <w:r w:rsidR="003C4C74" w:rsidRPr="00CF572E">
        <w:rPr>
          <w:rFonts w:ascii="Arial" w:hAnsi="Arial" w:cs="Arial"/>
          <w:sz w:val="20"/>
          <w:szCs w:val="20"/>
        </w:rPr>
        <w:t>. 2025. Oman Cetacean Database. Muscat, Oman.</w:t>
      </w:r>
    </w:p>
    <w:p w14:paraId="06BC5BF3" w14:textId="20C8CCCF" w:rsidR="003C4C74" w:rsidRPr="00CF572E" w:rsidRDefault="003C4C74" w:rsidP="001143AF">
      <w:pPr>
        <w:pStyle w:val="EndNoteBibliography"/>
        <w:spacing w:after="40"/>
        <w:ind w:left="720" w:hanging="720"/>
        <w:rPr>
          <w:rFonts w:ascii="Arial" w:hAnsi="Arial" w:cs="Arial"/>
          <w:sz w:val="20"/>
          <w:szCs w:val="20"/>
          <w:lang w:val="it-IT"/>
        </w:rPr>
      </w:pPr>
      <w:r w:rsidRPr="00CF572E">
        <w:rPr>
          <w:rFonts w:ascii="Arial" w:hAnsi="Arial" w:cs="Arial"/>
          <w:sz w:val="20"/>
          <w:szCs w:val="20"/>
        </w:rPr>
        <w:t>Papastavrou, V., and K. Van Waerebeek. 1997. A note on the recent occurrence of humpback whales (</w:t>
      </w:r>
      <w:r w:rsidRPr="00CF572E">
        <w:rPr>
          <w:rFonts w:ascii="Arial" w:hAnsi="Arial" w:cs="Arial"/>
          <w:i/>
          <w:sz w:val="20"/>
          <w:szCs w:val="20"/>
        </w:rPr>
        <w:t>Megaptera novaeangliae</w:t>
      </w:r>
      <w:r w:rsidRPr="00CF572E">
        <w:rPr>
          <w:rFonts w:ascii="Arial" w:hAnsi="Arial" w:cs="Arial"/>
          <w:sz w:val="20"/>
          <w:szCs w:val="20"/>
        </w:rPr>
        <w:t>) in tropical and subtropical areas: The upwelling link.</w:t>
      </w:r>
      <w:r w:rsidR="00064719" w:rsidRPr="00CF572E">
        <w:rPr>
          <w:rFonts w:ascii="Arial" w:hAnsi="Arial" w:cs="Arial"/>
          <w:sz w:val="20"/>
          <w:szCs w:val="20"/>
        </w:rPr>
        <w:t xml:space="preserve"> </w:t>
      </w:r>
      <w:r w:rsidR="00E91F6B" w:rsidRPr="00CF572E">
        <w:rPr>
          <w:rFonts w:ascii="Arial" w:hAnsi="Arial" w:cs="Arial"/>
          <w:sz w:val="20"/>
          <w:szCs w:val="20"/>
        </w:rPr>
        <w:t xml:space="preserve">Document presented to the Scientific Committee of the International Whaling Commission. </w:t>
      </w:r>
      <w:r w:rsidR="00E91F6B" w:rsidRPr="00CF572E">
        <w:rPr>
          <w:rFonts w:ascii="Arial" w:hAnsi="Arial" w:cs="Arial"/>
          <w:sz w:val="20"/>
          <w:szCs w:val="20"/>
          <w:lang w:val="it-IT"/>
        </w:rPr>
        <w:t>SC/48/O39. 7p.</w:t>
      </w:r>
    </w:p>
    <w:p w14:paraId="06917577" w14:textId="187A1E3B" w:rsidR="00064719" w:rsidRPr="00CF572E" w:rsidRDefault="00064719" w:rsidP="001143AF">
      <w:pPr>
        <w:pStyle w:val="EndNoteBibliography"/>
        <w:spacing w:after="40"/>
        <w:ind w:left="720" w:hanging="720"/>
        <w:rPr>
          <w:rFonts w:ascii="Arial" w:hAnsi="Arial" w:cs="Arial"/>
          <w:sz w:val="20"/>
          <w:szCs w:val="20"/>
        </w:rPr>
      </w:pPr>
      <w:r w:rsidRPr="00CF572E">
        <w:rPr>
          <w:rFonts w:ascii="Arial" w:hAnsi="Arial" w:cs="Arial"/>
          <w:sz w:val="20"/>
          <w:szCs w:val="20"/>
          <w:lang w:val="it-IT"/>
        </w:rPr>
        <w:t xml:space="preserve">Piontkovski, S. A., Al-Oufi, H. S., and Al-Jufaili, S. 2014. </w:t>
      </w:r>
      <w:r w:rsidRPr="00CF572E">
        <w:rPr>
          <w:rFonts w:ascii="Arial" w:hAnsi="Arial" w:cs="Arial"/>
          <w:sz w:val="20"/>
          <w:szCs w:val="20"/>
        </w:rPr>
        <w:t xml:space="preserve">Seasonal and interannual changes of Indian oil sardine, Sardinella longiceps landings in the governorate of Muscat (the Sea of Oman). </w:t>
      </w:r>
      <w:r w:rsidRPr="00CF572E">
        <w:rPr>
          <w:rFonts w:ascii="Arial" w:hAnsi="Arial" w:cs="Arial"/>
          <w:i/>
          <w:sz w:val="20"/>
          <w:szCs w:val="20"/>
        </w:rPr>
        <w:t xml:space="preserve">Marine Fisheries Review, </w:t>
      </w:r>
      <w:r w:rsidRPr="00CF572E">
        <w:rPr>
          <w:rFonts w:ascii="Arial" w:hAnsi="Arial" w:cs="Arial"/>
          <w:sz w:val="20"/>
          <w:szCs w:val="20"/>
        </w:rPr>
        <w:t>76</w:t>
      </w:r>
      <w:r w:rsidRPr="00CF572E">
        <w:rPr>
          <w:rFonts w:ascii="Arial" w:hAnsi="Arial" w:cs="Arial"/>
          <w:b/>
          <w:sz w:val="20"/>
          <w:szCs w:val="20"/>
        </w:rPr>
        <w:t xml:space="preserve">, </w:t>
      </w:r>
      <w:r w:rsidRPr="00CF572E">
        <w:rPr>
          <w:rFonts w:ascii="Arial" w:hAnsi="Arial" w:cs="Arial"/>
          <w:sz w:val="20"/>
          <w:szCs w:val="20"/>
        </w:rPr>
        <w:t>50-59.</w:t>
      </w:r>
    </w:p>
    <w:p w14:paraId="03203CF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Pirotta, V., A. Grech, I. D. Jonsen, W. F. Laurance, and R. G. Harcourt. 2018. Consequences of global shipping traffic for marine giants. Frontiers in Ecology and the Environment </w:t>
      </w:r>
      <w:r w:rsidRPr="00CF572E">
        <w:rPr>
          <w:rFonts w:ascii="Arial" w:hAnsi="Arial" w:cs="Arial"/>
          <w:b/>
          <w:sz w:val="20"/>
          <w:szCs w:val="20"/>
        </w:rPr>
        <w:t>0</w:t>
      </w:r>
      <w:r w:rsidRPr="00CF572E">
        <w:rPr>
          <w:rFonts w:ascii="Arial" w:hAnsi="Arial" w:cs="Arial"/>
          <w:sz w:val="20"/>
          <w:szCs w:val="20"/>
        </w:rPr>
        <w:t>.</w:t>
      </w:r>
    </w:p>
    <w:p w14:paraId="06CE9DD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Pomilla, C., A. R. Amaral, T. Collins, G. Minton, K. Findlay, M. S. Leslie, L. Ponnampalam, R. Baldwin, and H. Rosenbaum. 2014. The World's Most Isolated and Distinct Whale Population? Humpback Whales of the Arabian Sea. PLoS ONE </w:t>
      </w:r>
      <w:r w:rsidRPr="00CF572E">
        <w:rPr>
          <w:rFonts w:ascii="Arial" w:hAnsi="Arial" w:cs="Arial"/>
          <w:b/>
          <w:sz w:val="20"/>
          <w:szCs w:val="20"/>
        </w:rPr>
        <w:t>9</w:t>
      </w:r>
      <w:r w:rsidRPr="00CF572E">
        <w:rPr>
          <w:rFonts w:ascii="Arial" w:hAnsi="Arial" w:cs="Arial"/>
          <w:sz w:val="20"/>
          <w:szCs w:val="20"/>
        </w:rPr>
        <w:t>:e114162.</w:t>
      </w:r>
    </w:p>
    <w:p w14:paraId="3F8A85CB"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lastRenderedPageBreak/>
        <w:t xml:space="preserve">Ponnampalam, L. S. 2009. Ecological studies and conservation of small cetaceans in the Sultanate of Oman, with special reference to spinner dolphins, </w:t>
      </w:r>
      <w:r w:rsidRPr="00CF572E">
        <w:rPr>
          <w:rFonts w:ascii="Arial" w:hAnsi="Arial" w:cs="Arial"/>
          <w:i/>
          <w:sz w:val="20"/>
          <w:szCs w:val="20"/>
        </w:rPr>
        <w:t>Stenella longirostris</w:t>
      </w:r>
      <w:r w:rsidRPr="00CF572E">
        <w:rPr>
          <w:rFonts w:ascii="Arial" w:hAnsi="Arial" w:cs="Arial"/>
          <w:sz w:val="20"/>
          <w:szCs w:val="20"/>
        </w:rPr>
        <w:t xml:space="preserve"> (Gray, 1828). PhD. University of London.</w:t>
      </w:r>
    </w:p>
    <w:p w14:paraId="403BA629"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Reeves, R. R., S. Leatherwood, and V. Papastavrou. 1991. Possible stock affinities of humpback whales in the northern Indian Ocean. Pages 259-269 </w:t>
      </w:r>
      <w:r w:rsidRPr="00CF572E">
        <w:rPr>
          <w:rFonts w:ascii="Arial" w:hAnsi="Arial" w:cs="Arial"/>
          <w:i/>
          <w:sz w:val="20"/>
          <w:szCs w:val="20"/>
        </w:rPr>
        <w:t>in</w:t>
      </w:r>
      <w:r w:rsidRPr="00CF572E">
        <w:rPr>
          <w:rFonts w:ascii="Arial" w:hAnsi="Arial" w:cs="Arial"/>
          <w:sz w:val="20"/>
          <w:szCs w:val="20"/>
        </w:rPr>
        <w:t xml:space="preserve"> S. Leatherwood and G. P. Donovan, editors. Cetaceans and Cetacean Research in the Indian Ocean Sanctuary: Marine Mammal Technical Report Number 3. UNEP, Nairobi, Kenya.</w:t>
      </w:r>
    </w:p>
    <w:p w14:paraId="4B62534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Rolland, R. M., W. A. McLellan, M. J. Moore, C. A. Harms, E. A. Burgess, and K. E. Hunt. 2017. Fecal glucocorticoids and anthropogenic injury and mortality in North Atlantic right whales Eubalaena glacialis. Endangered Species Research </w:t>
      </w:r>
      <w:r w:rsidRPr="00CF572E">
        <w:rPr>
          <w:rFonts w:ascii="Arial" w:hAnsi="Arial" w:cs="Arial"/>
          <w:b/>
          <w:sz w:val="20"/>
          <w:szCs w:val="20"/>
        </w:rPr>
        <w:t>34</w:t>
      </w:r>
      <w:r w:rsidRPr="00CF572E">
        <w:rPr>
          <w:rFonts w:ascii="Arial" w:hAnsi="Arial" w:cs="Arial"/>
          <w:sz w:val="20"/>
          <w:szCs w:val="20"/>
        </w:rPr>
        <w:t>:417-429.</w:t>
      </w:r>
    </w:p>
    <w:p w14:paraId="1620AEB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Rolland, R. M., S. E. Parks, K. E. Hunt, M. Castellote, P. J. Corkeron, D. P. Nowacek, S. K. Wasser, and S. D. Kraus. 2012. Evidence that ship noise increases stress in right whales. Proceedings of the Royal Society B: Biological Sciences </w:t>
      </w:r>
      <w:r w:rsidRPr="00CF572E">
        <w:rPr>
          <w:rFonts w:ascii="Arial" w:hAnsi="Arial" w:cs="Arial"/>
          <w:b/>
          <w:sz w:val="20"/>
          <w:szCs w:val="20"/>
        </w:rPr>
        <w:t>279</w:t>
      </w:r>
      <w:r w:rsidRPr="00CF572E">
        <w:rPr>
          <w:rFonts w:ascii="Arial" w:hAnsi="Arial" w:cs="Arial"/>
          <w:sz w:val="20"/>
          <w:szCs w:val="20"/>
        </w:rPr>
        <w:t>:2363-2368.</w:t>
      </w:r>
    </w:p>
    <w:p w14:paraId="7EDB94F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Schwacke, L. H., E. S. Zolman, B. C. Balmer, S. De Guise, R. C. George, J. Hoguet, A. A. Hohn, J. R. Kucklick, S. Lamb, M. Levin, J. A. Litz, W. E. McFee, N. J. Place, F. I. Townsend, R. S. Wells, and T. K. Rowles. 2012. Anaemia, hypothyroidism and immune suppression associated with polychlorinated biphenyl exposure in bottlenose dolphins (Tursiops truncatus). Proceedings of the Royal Society B: Biological Sciences </w:t>
      </w:r>
      <w:r w:rsidRPr="00CF572E">
        <w:rPr>
          <w:rFonts w:ascii="Arial" w:hAnsi="Arial" w:cs="Arial"/>
          <w:b/>
          <w:sz w:val="20"/>
          <w:szCs w:val="20"/>
        </w:rPr>
        <w:t>279</w:t>
      </w:r>
      <w:r w:rsidRPr="00CF572E">
        <w:rPr>
          <w:rFonts w:ascii="Arial" w:hAnsi="Arial" w:cs="Arial"/>
          <w:sz w:val="20"/>
          <w:szCs w:val="20"/>
        </w:rPr>
        <w:t>:48-57.</w:t>
      </w:r>
    </w:p>
    <w:p w14:paraId="48EEDCE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Small, J. A., and G. J. Small. 1991. Cetacean observations from the Somali Democratic Republic, September 1985 through May 1987.179-210.</w:t>
      </w:r>
    </w:p>
    <w:p w14:paraId="0E9DC95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Sprogis, K. R., D. Holman, P. Arranz, and F. Christiansen. 2023. Effects of whale-watching activities on southern right whales in Encounter Bay, South Australia. Marine Policy </w:t>
      </w:r>
      <w:r w:rsidRPr="00CF572E">
        <w:rPr>
          <w:rFonts w:ascii="Arial" w:hAnsi="Arial" w:cs="Arial"/>
          <w:b/>
          <w:sz w:val="20"/>
          <w:szCs w:val="20"/>
        </w:rPr>
        <w:t>150</w:t>
      </w:r>
      <w:r w:rsidRPr="00CF572E">
        <w:rPr>
          <w:rFonts w:ascii="Arial" w:hAnsi="Arial" w:cs="Arial"/>
          <w:sz w:val="20"/>
          <w:szCs w:val="20"/>
        </w:rPr>
        <w:t>:105525.</w:t>
      </w:r>
    </w:p>
    <w:p w14:paraId="5642ABC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Tanabe, S. 2002. Contamination and toxic effects of persistent endocrine disrupters in marine mammals and birds. Marine Pollution Bulletin </w:t>
      </w:r>
      <w:r w:rsidRPr="00CF572E">
        <w:rPr>
          <w:rFonts w:ascii="Arial" w:hAnsi="Arial" w:cs="Arial"/>
          <w:b/>
          <w:sz w:val="20"/>
          <w:szCs w:val="20"/>
        </w:rPr>
        <w:t>45</w:t>
      </w:r>
      <w:r w:rsidRPr="00CF572E">
        <w:rPr>
          <w:rFonts w:ascii="Arial" w:hAnsi="Arial" w:cs="Arial"/>
          <w:sz w:val="20"/>
          <w:szCs w:val="20"/>
        </w:rPr>
        <w:t>:69-77.</w:t>
      </w:r>
    </w:p>
    <w:p w14:paraId="56C4FDEF"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Thomas, P. O., R. R. Reeves, and R. L. Brownell. 2015. Status of the world's baleen whales. Marine Mammal Science </w:t>
      </w:r>
      <w:r w:rsidRPr="00CF572E">
        <w:rPr>
          <w:rFonts w:ascii="Arial" w:hAnsi="Arial" w:cs="Arial"/>
          <w:b/>
          <w:sz w:val="20"/>
          <w:szCs w:val="20"/>
        </w:rPr>
        <w:t>32</w:t>
      </w:r>
      <w:r w:rsidRPr="00CF572E">
        <w:rPr>
          <w:rFonts w:ascii="Arial" w:hAnsi="Arial" w:cs="Arial"/>
          <w:sz w:val="20"/>
          <w:szCs w:val="20"/>
        </w:rPr>
        <w:t>:682-734.</w:t>
      </w:r>
    </w:p>
    <w:p w14:paraId="5E4E9157"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Verutes, G. M., A. F. Johnson, M. Caillat, L. S. Ponnampalam, C. Peter, L. Vu, C. Junchompoo, R. L. Lewison, and E. M. Hines. 2020. Using GIS and stakeholder involvement to innovate marine mammal bycatch risk assessment in data-limited fisheries. PLoS ONE </w:t>
      </w:r>
      <w:r w:rsidRPr="00CF572E">
        <w:rPr>
          <w:rFonts w:ascii="Arial" w:hAnsi="Arial" w:cs="Arial"/>
          <w:b/>
          <w:sz w:val="20"/>
          <w:szCs w:val="20"/>
        </w:rPr>
        <w:t>15</w:t>
      </w:r>
      <w:r w:rsidRPr="00CF572E">
        <w:rPr>
          <w:rFonts w:ascii="Arial" w:hAnsi="Arial" w:cs="Arial"/>
          <w:sz w:val="20"/>
          <w:szCs w:val="20"/>
        </w:rPr>
        <w:t>:e0237835.</w:t>
      </w:r>
    </w:p>
    <w:p w14:paraId="072A9671"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Weilgart, L. 2017. Din of the Deep: Noise in the Ocean and Its Impacts on Cetaceans. Pages 111-124 </w:t>
      </w:r>
      <w:r w:rsidRPr="00CF572E">
        <w:rPr>
          <w:rFonts w:ascii="Arial" w:hAnsi="Arial" w:cs="Arial"/>
          <w:i/>
          <w:sz w:val="20"/>
          <w:szCs w:val="20"/>
        </w:rPr>
        <w:t>in</w:t>
      </w:r>
      <w:r w:rsidRPr="00CF572E">
        <w:rPr>
          <w:rFonts w:ascii="Arial" w:hAnsi="Arial" w:cs="Arial"/>
          <w:sz w:val="20"/>
          <w:szCs w:val="20"/>
        </w:rPr>
        <w:t xml:space="preserve"> A. Butterworth, editor. Marine Mammal Welfare: Human Induced Change in the Marine Environment and its Impacts on Marine Mammal Welfare. Springer International Publishing, Cham.</w:t>
      </w:r>
    </w:p>
    <w:p w14:paraId="07DA2CBE"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Weilgart, L. 2023. Best Available Technology (BAT) and Best Environmental Practice (BEP) for Mitigating Three Noise Sources: Shipping, Seismic Airgun Surveys, and Pile Driving. CMS, Bonn.</w:t>
      </w:r>
    </w:p>
    <w:p w14:paraId="57F337A2"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Wells, R. S., V. Tornero, A. Borrell, A. Aguilar, T. K. Rowles, H. L. Rhinehart, S. Hofmann, W. M. Jarman, A. A. Hohn, and J. C. Sweeney. 2005. Integrating life-history and reproductive success data to examine potential relationships with organochlorine compounds for bottlenose dolphins (Tursiops truncatus) in Sarasota Bay, Florida. Science of the Total Environment </w:t>
      </w:r>
      <w:r w:rsidRPr="00CF572E">
        <w:rPr>
          <w:rFonts w:ascii="Arial" w:hAnsi="Arial" w:cs="Arial"/>
          <w:b/>
          <w:sz w:val="20"/>
          <w:szCs w:val="20"/>
        </w:rPr>
        <w:t>349</w:t>
      </w:r>
      <w:r w:rsidRPr="00CF572E">
        <w:rPr>
          <w:rFonts w:ascii="Arial" w:hAnsi="Arial" w:cs="Arial"/>
          <w:sz w:val="20"/>
          <w:szCs w:val="20"/>
        </w:rPr>
        <w:t>:106-119.</w:t>
      </w:r>
    </w:p>
    <w:p w14:paraId="28AA2E0D"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Whitehead, H. 1985. Humpback whale songs from the North Indian Ocean. Investigations on Cetacea </w:t>
      </w:r>
      <w:r w:rsidRPr="00CF572E">
        <w:rPr>
          <w:rFonts w:ascii="Arial" w:hAnsi="Arial" w:cs="Arial"/>
          <w:b/>
          <w:sz w:val="20"/>
          <w:szCs w:val="20"/>
        </w:rPr>
        <w:t>17</w:t>
      </w:r>
      <w:r w:rsidRPr="00CF572E">
        <w:rPr>
          <w:rFonts w:ascii="Arial" w:hAnsi="Arial" w:cs="Arial"/>
          <w:sz w:val="20"/>
          <w:szCs w:val="20"/>
        </w:rPr>
        <w:t>:157-162.</w:t>
      </w:r>
    </w:p>
    <w:p w14:paraId="23B5674A"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 xml:space="preserve">Williams, R. S., D. J. Curnick, A. Baillie, J. L. Barber, J. Barnett, A. Brownlow, R. Deaville, N. J. Davison, M. ten Doeschate, P. D. Jepson, S. Murphy, R. Penrose, M. Perkins, S. Spiro, R. Williams, M. J. Williamson, A. A. Cunningham, and A. C. Johnson. 2025. Sea temperature and pollution are associated with infectious disease mortality in short-beaked common dolphins. Communications Biology </w:t>
      </w:r>
      <w:r w:rsidRPr="00CF572E">
        <w:rPr>
          <w:rFonts w:ascii="Arial" w:hAnsi="Arial" w:cs="Arial"/>
          <w:b/>
          <w:sz w:val="20"/>
          <w:szCs w:val="20"/>
        </w:rPr>
        <w:t>8</w:t>
      </w:r>
      <w:r w:rsidRPr="00CF572E">
        <w:rPr>
          <w:rFonts w:ascii="Arial" w:hAnsi="Arial" w:cs="Arial"/>
          <w:sz w:val="20"/>
          <w:szCs w:val="20"/>
        </w:rPr>
        <w:t>:557.</w:t>
      </w:r>
    </w:p>
    <w:p w14:paraId="01484F10"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2020. A geospatial analysis of Arabian Sea humpback whale ecology (</w:t>
      </w:r>
      <w:r w:rsidRPr="00CF572E">
        <w:rPr>
          <w:rFonts w:ascii="Arial" w:hAnsi="Arial" w:cs="Arial"/>
          <w:i/>
          <w:sz w:val="20"/>
          <w:szCs w:val="20"/>
        </w:rPr>
        <w:t>Megaptera novaeangliae</w:t>
      </w:r>
      <w:r w:rsidRPr="00CF572E">
        <w:rPr>
          <w:rFonts w:ascii="Arial" w:hAnsi="Arial" w:cs="Arial"/>
          <w:sz w:val="20"/>
          <w:szCs w:val="20"/>
        </w:rPr>
        <w:t>, Borowski 1781) and shipping traffic movements; charting a route towards seascape management in the north Indian Ocean. University of Exeter, Exeter, United Kingdom.</w:t>
      </w:r>
    </w:p>
    <w:p w14:paraId="4E0DCFB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R. Baldwin, S. Cerchio, T. Collins, K. Findlay, H. Gray, B. J. Godley, S. Al Harthi, A. Kennedy, G. Minton, F. Sucunza, A. N. Zerbini, and M. J. Witt. 2016. Research update on satellite tagging studies of the Arabian Sea humpback whales in the Sultanate of Oman. IWC, Bled, Slovenia.</w:t>
      </w:r>
    </w:p>
    <w:p w14:paraId="02E73E9C"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R. Baldwin, T. Collins, B. J. Godley, G. Minton, S. Al Harthi, S. K. Pikesley, and M. J. Witt. 2017. Preliminary ensemble ecological niche modelling of Arabian Sea humpback whale vessel sightings and satellite telemetry data. SC/67A/CMP/15, Bled, Slovenia.</w:t>
      </w:r>
    </w:p>
    <w:p w14:paraId="7C59A768" w14:textId="77777777" w:rsidR="003C4C74" w:rsidRPr="00CF572E" w:rsidRDefault="003C4C74" w:rsidP="001143AF">
      <w:pPr>
        <w:pStyle w:val="EndNoteBibliography"/>
        <w:spacing w:after="40"/>
        <w:ind w:left="720" w:hanging="720"/>
        <w:rPr>
          <w:rFonts w:ascii="Arial" w:hAnsi="Arial" w:cs="Arial"/>
          <w:sz w:val="20"/>
          <w:szCs w:val="20"/>
        </w:rPr>
      </w:pPr>
      <w:r w:rsidRPr="00CF572E">
        <w:rPr>
          <w:rFonts w:ascii="Arial" w:hAnsi="Arial" w:cs="Arial"/>
          <w:sz w:val="20"/>
          <w:szCs w:val="20"/>
        </w:rPr>
        <w:t>Willson, A., B. J. Godley, S. K. Pikesley, A. G. Minton, M. Moazzam, S. Al Harthi, M. Sarrouf Willson, A. al Jabri, R. Baldwin, T. Collins, and M. J. Witt. 2023. Ship strike risk assessment and mitigation solutions for Arabian Sea humpback whales. Document presented to the Scientific Committee meeting of the International Whaling Commission.</w:t>
      </w:r>
    </w:p>
    <w:p w14:paraId="64E2DA87" w14:textId="56C558BA" w:rsidR="001C5E79" w:rsidRPr="00CF572E" w:rsidRDefault="003C4C74" w:rsidP="001143AF">
      <w:pPr>
        <w:pStyle w:val="EndNoteBibliography"/>
        <w:ind w:left="720" w:hanging="720"/>
        <w:rPr>
          <w:rFonts w:ascii="Arial" w:hAnsi="Arial" w:cs="Arial"/>
          <w:sz w:val="20"/>
          <w:szCs w:val="20"/>
        </w:rPr>
      </w:pPr>
      <w:r w:rsidRPr="00CF572E">
        <w:rPr>
          <w:rFonts w:ascii="Arial" w:hAnsi="Arial" w:cs="Arial"/>
          <w:sz w:val="20"/>
          <w:szCs w:val="20"/>
        </w:rPr>
        <w:lastRenderedPageBreak/>
        <w:t>Willson, A., M. Leslie, R. Baldwin, S. Cerchio, S. Childerhouse, T. Collins, K. Findlay, T. Genov, B. J. Godley, S. Al Harthi, D. W. Macdonald, G. Minton, A. Zerbini, and M. J. Witt. 2018. Update on satellite telemetry studies and first unoccupied aerial vehicle assisted health assessment studies of Arabian Sea humpback whales off the coast of Oman. IWC/SC67B/CMP13Rev1, International Whaling Commission, Bled, Slovenia.</w:t>
      </w:r>
    </w:p>
    <w:sectPr w:rsidR="001C5E79" w:rsidRPr="00CF572E" w:rsidSect="003C4C74">
      <w:pgSz w:w="11910" w:h="16840"/>
      <w:pgMar w:top="1338" w:right="1202" w:bottom="1162" w:left="1202" w:header="726"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C5D99" w14:textId="77777777" w:rsidR="007C2D41" w:rsidRDefault="007C2D41">
      <w:r>
        <w:separator/>
      </w:r>
    </w:p>
  </w:endnote>
  <w:endnote w:type="continuationSeparator" w:id="0">
    <w:p w14:paraId="0BFE1AF1" w14:textId="77777777" w:rsidR="007C2D41" w:rsidRDefault="007C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937330330"/>
      <w:docPartObj>
        <w:docPartGallery w:val="Page Numbers (Bottom of Page)"/>
        <w:docPartUnique/>
      </w:docPartObj>
    </w:sdtPr>
    <w:sdtEndPr>
      <w:rPr>
        <w:noProof/>
      </w:rPr>
    </w:sdtEndPr>
    <w:sdtContent>
      <w:p w14:paraId="71ACB13F" w14:textId="084A3D8D" w:rsidR="00E82AF1" w:rsidRPr="00E82AF1" w:rsidRDefault="00E82AF1" w:rsidP="00E82AF1">
        <w:pPr>
          <w:pStyle w:val="Footer"/>
          <w:jc w:val="center"/>
          <w:rPr>
            <w:rFonts w:ascii="Arial" w:hAnsi="Arial" w:cs="Arial"/>
            <w:sz w:val="18"/>
            <w:szCs w:val="18"/>
          </w:rPr>
        </w:pPr>
        <w:r w:rsidRPr="00E82AF1">
          <w:rPr>
            <w:rFonts w:ascii="Arial" w:hAnsi="Arial" w:cs="Arial"/>
            <w:sz w:val="18"/>
            <w:szCs w:val="18"/>
          </w:rPr>
          <w:fldChar w:fldCharType="begin"/>
        </w:r>
        <w:r w:rsidRPr="00E82AF1">
          <w:rPr>
            <w:rFonts w:ascii="Arial" w:hAnsi="Arial" w:cs="Arial"/>
            <w:sz w:val="18"/>
            <w:szCs w:val="18"/>
          </w:rPr>
          <w:instrText xml:space="preserve"> PAGE   \* MERGEFORMAT </w:instrText>
        </w:r>
        <w:r w:rsidRPr="00E82AF1">
          <w:rPr>
            <w:rFonts w:ascii="Arial" w:hAnsi="Arial" w:cs="Arial"/>
            <w:sz w:val="18"/>
            <w:szCs w:val="18"/>
          </w:rPr>
          <w:fldChar w:fldCharType="separate"/>
        </w:r>
        <w:r w:rsidRPr="00E82AF1">
          <w:rPr>
            <w:rFonts w:ascii="Arial" w:hAnsi="Arial" w:cs="Arial"/>
            <w:noProof/>
            <w:sz w:val="18"/>
            <w:szCs w:val="18"/>
          </w:rPr>
          <w:t>2</w:t>
        </w:r>
        <w:r w:rsidRPr="00E82AF1">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82249702"/>
      <w:docPartObj>
        <w:docPartGallery w:val="Page Numbers (Bottom of Page)"/>
        <w:docPartUnique/>
      </w:docPartObj>
    </w:sdtPr>
    <w:sdtEndPr/>
    <w:sdtContent>
      <w:p w14:paraId="5E75F3AB" w14:textId="511FC55B" w:rsidR="00E519A0" w:rsidRPr="00E82AF1" w:rsidRDefault="00E519A0" w:rsidP="00E82AF1">
        <w:pPr>
          <w:pStyle w:val="Footer"/>
          <w:jc w:val="center"/>
          <w:rPr>
            <w:sz w:val="18"/>
            <w:szCs w:val="18"/>
          </w:rPr>
        </w:pPr>
        <w:r w:rsidRPr="00E82AF1">
          <w:rPr>
            <w:rFonts w:ascii="Arial" w:hAnsi="Arial" w:cs="Arial"/>
            <w:sz w:val="18"/>
            <w:szCs w:val="18"/>
          </w:rPr>
          <w:fldChar w:fldCharType="begin"/>
        </w:r>
        <w:r w:rsidRPr="00E82AF1">
          <w:rPr>
            <w:rFonts w:ascii="Arial" w:hAnsi="Arial" w:cs="Arial"/>
            <w:sz w:val="18"/>
            <w:szCs w:val="18"/>
          </w:rPr>
          <w:instrText>PAGE   \* MERGEFORMAT</w:instrText>
        </w:r>
        <w:r w:rsidRPr="00E82AF1">
          <w:rPr>
            <w:rFonts w:ascii="Arial" w:hAnsi="Arial" w:cs="Arial"/>
            <w:sz w:val="18"/>
            <w:szCs w:val="18"/>
          </w:rPr>
          <w:fldChar w:fldCharType="separate"/>
        </w:r>
        <w:r w:rsidRPr="00E82AF1">
          <w:rPr>
            <w:rFonts w:ascii="Arial" w:hAnsi="Arial" w:cs="Arial"/>
            <w:sz w:val="18"/>
            <w:szCs w:val="18"/>
          </w:rPr>
          <w:t>2</w:t>
        </w:r>
        <w:r w:rsidRPr="00E82AF1">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CB7D2" w14:textId="77777777" w:rsidR="007C2D41" w:rsidRDefault="007C2D41">
      <w:r>
        <w:separator/>
      </w:r>
    </w:p>
  </w:footnote>
  <w:footnote w:type="continuationSeparator" w:id="0">
    <w:p w14:paraId="421A42ED" w14:textId="77777777" w:rsidR="007C2D41" w:rsidRDefault="007C2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8DA0" w14:textId="77777777" w:rsidR="00C57E97" w:rsidRPr="00370F25" w:rsidRDefault="009A1DB1" w:rsidP="00F0509D">
    <w:pPr>
      <w:pStyle w:val="Header"/>
      <w:pBdr>
        <w:bottom w:val="single" w:sz="4" w:space="1" w:color="auto"/>
      </w:pBdr>
      <w:jc w:val="left"/>
      <w:rPr>
        <w:rFonts w:ascii="Arial" w:hAnsi="Arial" w:cs="Arial"/>
        <w:i/>
        <w:sz w:val="18"/>
        <w:szCs w:val="18"/>
      </w:rPr>
    </w:pPr>
    <w:r w:rsidRPr="00370F25">
      <w:rPr>
        <w:rFonts w:ascii="Arial" w:hAnsi="Arial" w:cs="Arial"/>
        <w:i/>
        <w:sz w:val="18"/>
        <w:szCs w:val="18"/>
      </w:rPr>
      <w:t>UNEP/CMS/COP15/Doc.25.4.2/Annex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956D" w14:textId="696B266B" w:rsidR="00E7249B" w:rsidRPr="00370F25" w:rsidRDefault="00554C69" w:rsidP="008B6645">
    <w:pPr>
      <w:pStyle w:val="Header"/>
      <w:pBdr>
        <w:bottom w:val="single" w:sz="4" w:space="1" w:color="auto"/>
      </w:pBdr>
      <w:tabs>
        <w:tab w:val="clear" w:pos="4513"/>
        <w:tab w:val="clear" w:pos="9026"/>
        <w:tab w:val="right" w:pos="9752"/>
      </w:tabs>
      <w:jc w:val="right"/>
      <w:rPr>
        <w:rFonts w:ascii="Arial" w:hAnsi="Arial" w:cs="Arial"/>
        <w:i/>
        <w:sz w:val="18"/>
        <w:szCs w:val="18"/>
      </w:rPr>
    </w:pPr>
    <w:r w:rsidRPr="00370F25">
      <w:rPr>
        <w:rFonts w:ascii="Arial" w:hAnsi="Arial" w:cs="Arial"/>
        <w:i/>
        <w:sz w:val="18"/>
        <w:szCs w:val="18"/>
      </w:rPr>
      <w:t>UNEP/CMS/COP15/Doc.</w:t>
    </w:r>
    <w:r w:rsidR="009A1DB1" w:rsidRPr="00370F25">
      <w:rPr>
        <w:rFonts w:ascii="Arial" w:hAnsi="Arial" w:cs="Arial"/>
        <w:i/>
        <w:sz w:val="18"/>
        <w:szCs w:val="18"/>
      </w:rPr>
      <w:t>25.4.2</w:t>
    </w:r>
    <w:r w:rsidR="006B085E" w:rsidRPr="00370F25">
      <w:rPr>
        <w:rFonts w:ascii="Arial" w:hAnsi="Arial" w:cs="Arial"/>
        <w:i/>
        <w:sz w:val="18"/>
        <w:szCs w:val="18"/>
      </w:rPr>
      <w:t>/Annex</w:t>
    </w:r>
    <w:r w:rsidR="009A1DB1" w:rsidRPr="00370F25">
      <w:rPr>
        <w:rFonts w:ascii="Arial" w:hAnsi="Arial" w:cs="Arial"/>
        <w:i/>
        <w:sz w:val="18"/>
        <w:szCs w:val="18"/>
      </w:rPr>
      <w:t xml:space="preserve"> </w:t>
    </w:r>
    <w:r w:rsidR="00EE7B7D" w:rsidRPr="00370F25">
      <w:rPr>
        <w:rFonts w:ascii="Arial" w:hAnsi="Arial" w:cs="Arial"/>
        <w:i/>
        <w:sz w:val="18"/>
        <w:szCs w:val="18"/>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6C79" w14:textId="76B90A5D" w:rsidR="000109A1" w:rsidRPr="00370F25" w:rsidRDefault="000109A1" w:rsidP="00327AE6">
    <w:pPr>
      <w:pStyle w:val="Header"/>
      <w:pBdr>
        <w:bottom w:val="single" w:sz="4" w:space="1" w:color="auto"/>
      </w:pBdr>
      <w:tabs>
        <w:tab w:val="clear" w:pos="4513"/>
        <w:tab w:val="clear" w:pos="9026"/>
        <w:tab w:val="right" w:pos="9752"/>
      </w:tabs>
      <w:jc w:val="right"/>
      <w:rPr>
        <w:rFonts w:ascii="Arial" w:hAnsi="Arial" w:cs="Arial"/>
        <w:i/>
        <w:sz w:val="18"/>
        <w:szCs w:val="18"/>
      </w:rPr>
    </w:pPr>
    <w:r w:rsidRPr="00370F25">
      <w:rPr>
        <w:rFonts w:ascii="Arial" w:hAnsi="Arial" w:cs="Arial"/>
        <w:i/>
        <w:sz w:val="18"/>
        <w:szCs w:val="18"/>
      </w:rPr>
      <w:t>UNEP/CMS/COP15/Doc.25.4.2/Annex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3007"/>
    <w:multiLevelType w:val="hybridMultilevel"/>
    <w:tmpl w:val="88CC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753C"/>
    <w:multiLevelType w:val="hybridMultilevel"/>
    <w:tmpl w:val="AD88A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067F4"/>
    <w:multiLevelType w:val="hybridMultilevel"/>
    <w:tmpl w:val="AF9A3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133C2"/>
    <w:multiLevelType w:val="hybridMultilevel"/>
    <w:tmpl w:val="A0CC4C64"/>
    <w:lvl w:ilvl="0" w:tplc="FEF4A2F8">
      <w:numFmt w:val="bullet"/>
      <w:lvlText w:val=""/>
      <w:lvlJc w:val="left"/>
      <w:pPr>
        <w:ind w:left="938" w:hanging="360"/>
      </w:pPr>
      <w:rPr>
        <w:rFonts w:ascii="Symbol" w:eastAsia="Symbol" w:hAnsi="Symbol" w:cs="Symbol" w:hint="default"/>
        <w:spacing w:val="0"/>
        <w:w w:val="99"/>
        <w:lang w:val="en-US" w:eastAsia="en-US" w:bidi="ar-SA"/>
      </w:rPr>
    </w:lvl>
    <w:lvl w:ilvl="1" w:tplc="8CC61B62">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2" w:tplc="C74A0384">
      <w:numFmt w:val="bullet"/>
      <w:lvlText w:val="•"/>
      <w:lvlJc w:val="left"/>
      <w:pPr>
        <w:ind w:left="2531" w:hanging="360"/>
      </w:pPr>
      <w:rPr>
        <w:rFonts w:hint="default"/>
        <w:lang w:val="en-US" w:eastAsia="en-US" w:bidi="ar-SA"/>
      </w:rPr>
    </w:lvl>
    <w:lvl w:ilvl="3" w:tplc="2C260032">
      <w:numFmt w:val="bullet"/>
      <w:lvlText w:val="•"/>
      <w:lvlJc w:val="left"/>
      <w:pPr>
        <w:ind w:left="3403" w:hanging="360"/>
      </w:pPr>
      <w:rPr>
        <w:rFonts w:hint="default"/>
        <w:lang w:val="en-US" w:eastAsia="en-US" w:bidi="ar-SA"/>
      </w:rPr>
    </w:lvl>
    <w:lvl w:ilvl="4" w:tplc="FBEEA048">
      <w:numFmt w:val="bullet"/>
      <w:lvlText w:val="•"/>
      <w:lvlJc w:val="left"/>
      <w:pPr>
        <w:ind w:left="4274" w:hanging="360"/>
      </w:pPr>
      <w:rPr>
        <w:rFonts w:hint="default"/>
        <w:lang w:val="en-US" w:eastAsia="en-US" w:bidi="ar-SA"/>
      </w:rPr>
    </w:lvl>
    <w:lvl w:ilvl="5" w:tplc="7A92A652">
      <w:numFmt w:val="bullet"/>
      <w:lvlText w:val="•"/>
      <w:lvlJc w:val="left"/>
      <w:pPr>
        <w:ind w:left="5146" w:hanging="360"/>
      </w:pPr>
      <w:rPr>
        <w:rFonts w:hint="default"/>
        <w:lang w:val="en-US" w:eastAsia="en-US" w:bidi="ar-SA"/>
      </w:rPr>
    </w:lvl>
    <w:lvl w:ilvl="6" w:tplc="19203F16">
      <w:numFmt w:val="bullet"/>
      <w:lvlText w:val="•"/>
      <w:lvlJc w:val="left"/>
      <w:pPr>
        <w:ind w:left="6018" w:hanging="360"/>
      </w:pPr>
      <w:rPr>
        <w:rFonts w:hint="default"/>
        <w:lang w:val="en-US" w:eastAsia="en-US" w:bidi="ar-SA"/>
      </w:rPr>
    </w:lvl>
    <w:lvl w:ilvl="7" w:tplc="817AB062">
      <w:numFmt w:val="bullet"/>
      <w:lvlText w:val="•"/>
      <w:lvlJc w:val="left"/>
      <w:pPr>
        <w:ind w:left="6889" w:hanging="360"/>
      </w:pPr>
      <w:rPr>
        <w:rFonts w:hint="default"/>
        <w:lang w:val="en-US" w:eastAsia="en-US" w:bidi="ar-SA"/>
      </w:rPr>
    </w:lvl>
    <w:lvl w:ilvl="8" w:tplc="1B90AA14">
      <w:numFmt w:val="bullet"/>
      <w:lvlText w:val="•"/>
      <w:lvlJc w:val="left"/>
      <w:pPr>
        <w:ind w:left="7761" w:hanging="360"/>
      </w:pPr>
      <w:rPr>
        <w:rFonts w:hint="default"/>
        <w:lang w:val="en-US" w:eastAsia="en-US" w:bidi="ar-SA"/>
      </w:rPr>
    </w:lvl>
  </w:abstractNum>
  <w:abstractNum w:abstractNumId="4" w15:restartNumberingAfterBreak="0">
    <w:nsid w:val="12DF3B25"/>
    <w:multiLevelType w:val="hybridMultilevel"/>
    <w:tmpl w:val="65C2360E"/>
    <w:lvl w:ilvl="0" w:tplc="2402CC84">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1" w:tplc="648A7D14">
      <w:numFmt w:val="bullet"/>
      <w:lvlText w:val="•"/>
      <w:lvlJc w:val="left"/>
      <w:pPr>
        <w:ind w:left="2444" w:hanging="360"/>
      </w:pPr>
      <w:rPr>
        <w:rFonts w:hint="default"/>
        <w:lang w:val="en-US" w:eastAsia="en-US" w:bidi="ar-SA"/>
      </w:rPr>
    </w:lvl>
    <w:lvl w:ilvl="2" w:tplc="EEE6768C">
      <w:numFmt w:val="bullet"/>
      <w:lvlText w:val="•"/>
      <w:lvlJc w:val="left"/>
      <w:pPr>
        <w:ind w:left="3228" w:hanging="360"/>
      </w:pPr>
      <w:rPr>
        <w:rFonts w:hint="default"/>
        <w:lang w:val="en-US" w:eastAsia="en-US" w:bidi="ar-SA"/>
      </w:rPr>
    </w:lvl>
    <w:lvl w:ilvl="3" w:tplc="3A3092E2">
      <w:numFmt w:val="bullet"/>
      <w:lvlText w:val="•"/>
      <w:lvlJc w:val="left"/>
      <w:pPr>
        <w:ind w:left="4013" w:hanging="360"/>
      </w:pPr>
      <w:rPr>
        <w:rFonts w:hint="default"/>
        <w:lang w:val="en-US" w:eastAsia="en-US" w:bidi="ar-SA"/>
      </w:rPr>
    </w:lvl>
    <w:lvl w:ilvl="4" w:tplc="7366A1A2">
      <w:numFmt w:val="bullet"/>
      <w:lvlText w:val="•"/>
      <w:lvlJc w:val="left"/>
      <w:pPr>
        <w:ind w:left="4797" w:hanging="360"/>
      </w:pPr>
      <w:rPr>
        <w:rFonts w:hint="default"/>
        <w:lang w:val="en-US" w:eastAsia="en-US" w:bidi="ar-SA"/>
      </w:rPr>
    </w:lvl>
    <w:lvl w:ilvl="5" w:tplc="5FAE1A96">
      <w:numFmt w:val="bullet"/>
      <w:lvlText w:val="•"/>
      <w:lvlJc w:val="left"/>
      <w:pPr>
        <w:ind w:left="5582" w:hanging="360"/>
      </w:pPr>
      <w:rPr>
        <w:rFonts w:hint="default"/>
        <w:lang w:val="en-US" w:eastAsia="en-US" w:bidi="ar-SA"/>
      </w:rPr>
    </w:lvl>
    <w:lvl w:ilvl="6" w:tplc="2F6814C6">
      <w:numFmt w:val="bullet"/>
      <w:lvlText w:val="•"/>
      <w:lvlJc w:val="left"/>
      <w:pPr>
        <w:ind w:left="6366" w:hanging="360"/>
      </w:pPr>
      <w:rPr>
        <w:rFonts w:hint="default"/>
        <w:lang w:val="en-US" w:eastAsia="en-US" w:bidi="ar-SA"/>
      </w:rPr>
    </w:lvl>
    <w:lvl w:ilvl="7" w:tplc="7424FDB2">
      <w:numFmt w:val="bullet"/>
      <w:lvlText w:val="•"/>
      <w:lvlJc w:val="left"/>
      <w:pPr>
        <w:ind w:left="7151" w:hanging="360"/>
      </w:pPr>
      <w:rPr>
        <w:rFonts w:hint="default"/>
        <w:lang w:val="en-US" w:eastAsia="en-US" w:bidi="ar-SA"/>
      </w:rPr>
    </w:lvl>
    <w:lvl w:ilvl="8" w:tplc="4E964A22">
      <w:numFmt w:val="bullet"/>
      <w:lvlText w:val="•"/>
      <w:lvlJc w:val="left"/>
      <w:pPr>
        <w:ind w:left="7935" w:hanging="360"/>
      </w:pPr>
      <w:rPr>
        <w:rFonts w:hint="default"/>
        <w:lang w:val="en-US" w:eastAsia="en-US" w:bidi="ar-SA"/>
      </w:rPr>
    </w:lvl>
  </w:abstractNum>
  <w:abstractNum w:abstractNumId="5" w15:restartNumberingAfterBreak="0">
    <w:nsid w:val="135C555D"/>
    <w:multiLevelType w:val="hybridMultilevel"/>
    <w:tmpl w:val="13DE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F293D"/>
    <w:multiLevelType w:val="hybridMultilevel"/>
    <w:tmpl w:val="8C16C89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7" w15:restartNumberingAfterBreak="0">
    <w:nsid w:val="15F46E0F"/>
    <w:multiLevelType w:val="multilevel"/>
    <w:tmpl w:val="172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723D3"/>
    <w:multiLevelType w:val="hybridMultilevel"/>
    <w:tmpl w:val="2144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B"/>
    <w:multiLevelType w:val="hybridMultilevel"/>
    <w:tmpl w:val="11FEA86A"/>
    <w:lvl w:ilvl="0" w:tplc="A5FA06E6">
      <w:start w:val="1"/>
      <w:numFmt w:val="decimal"/>
      <w:lvlText w:val="%1)"/>
      <w:lvlJc w:val="left"/>
      <w:pPr>
        <w:ind w:left="410" w:hanging="360"/>
      </w:pPr>
      <w:rPr>
        <w:rFonts w:hint="default"/>
        <w:b/>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237209CE"/>
    <w:multiLevelType w:val="hybridMultilevel"/>
    <w:tmpl w:val="FC447648"/>
    <w:lvl w:ilvl="0" w:tplc="08090001">
      <w:start w:val="1"/>
      <w:numFmt w:val="bullet"/>
      <w:lvlText w:val=""/>
      <w:lvlJc w:val="left"/>
      <w:pPr>
        <w:ind w:left="360" w:hanging="360"/>
      </w:pPr>
      <w:rPr>
        <w:rFonts w:ascii="Symbol" w:hAnsi="Symbol" w:hint="default"/>
      </w:rPr>
    </w:lvl>
    <w:lvl w:ilvl="1" w:tplc="24706036">
      <w:numFmt w:val="bullet"/>
      <w:lvlText w:val="-"/>
      <w:lvlJc w:val="left"/>
      <w:pPr>
        <w:ind w:left="1230" w:hanging="51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5C0D8A"/>
    <w:multiLevelType w:val="multilevel"/>
    <w:tmpl w:val="1B3E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35D48"/>
    <w:multiLevelType w:val="multilevel"/>
    <w:tmpl w:val="6A607EF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5421810"/>
    <w:multiLevelType w:val="hybridMultilevel"/>
    <w:tmpl w:val="A7BEB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785914"/>
    <w:multiLevelType w:val="hybridMultilevel"/>
    <w:tmpl w:val="306C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7546F"/>
    <w:multiLevelType w:val="hybridMultilevel"/>
    <w:tmpl w:val="C90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C5D7E"/>
    <w:multiLevelType w:val="hybridMultilevel"/>
    <w:tmpl w:val="E5849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2771F"/>
    <w:multiLevelType w:val="multilevel"/>
    <w:tmpl w:val="4A2E2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56AF2"/>
    <w:multiLevelType w:val="hybridMultilevel"/>
    <w:tmpl w:val="2AEAD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8F5DB9"/>
    <w:multiLevelType w:val="hybridMultilevel"/>
    <w:tmpl w:val="A39AB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539DE"/>
    <w:multiLevelType w:val="hybridMultilevel"/>
    <w:tmpl w:val="521A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3D5913"/>
    <w:multiLevelType w:val="hybridMultilevel"/>
    <w:tmpl w:val="EA242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54BFA"/>
    <w:multiLevelType w:val="multilevel"/>
    <w:tmpl w:val="A9C0A37A"/>
    <w:lvl w:ilvl="0">
      <w:start w:val="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3B16D6"/>
    <w:multiLevelType w:val="hybridMultilevel"/>
    <w:tmpl w:val="8B523DD8"/>
    <w:lvl w:ilvl="0" w:tplc="E7D4304C">
      <w:start w:val="1"/>
      <w:numFmt w:val="decimal"/>
      <w:lvlText w:val="(%1)"/>
      <w:lvlJc w:val="left"/>
      <w:pPr>
        <w:ind w:left="938" w:hanging="360"/>
      </w:pPr>
      <w:rPr>
        <w:rFonts w:ascii="Times New Roman" w:eastAsia="Times New Roman" w:hAnsi="Times New Roman" w:cs="Times New Roman" w:hint="default"/>
        <w:b w:val="0"/>
        <w:bCs w:val="0"/>
        <w:i w:val="0"/>
        <w:iCs w:val="0"/>
        <w:color w:val="0000FF"/>
        <w:spacing w:val="0"/>
        <w:w w:val="99"/>
        <w:sz w:val="22"/>
        <w:szCs w:val="22"/>
        <w:lang w:val="en-US" w:eastAsia="en-US" w:bidi="ar-SA"/>
      </w:rPr>
    </w:lvl>
    <w:lvl w:ilvl="1" w:tplc="32CACAFA">
      <w:numFmt w:val="bullet"/>
      <w:lvlText w:val="•"/>
      <w:lvlJc w:val="left"/>
      <w:pPr>
        <w:ind w:left="1796" w:hanging="360"/>
      </w:pPr>
      <w:rPr>
        <w:rFonts w:hint="default"/>
        <w:lang w:val="en-US" w:eastAsia="en-US" w:bidi="ar-SA"/>
      </w:rPr>
    </w:lvl>
    <w:lvl w:ilvl="2" w:tplc="80EC438A">
      <w:numFmt w:val="bullet"/>
      <w:lvlText w:val="•"/>
      <w:lvlJc w:val="left"/>
      <w:pPr>
        <w:ind w:left="2652" w:hanging="360"/>
      </w:pPr>
      <w:rPr>
        <w:rFonts w:hint="default"/>
        <w:lang w:val="en-US" w:eastAsia="en-US" w:bidi="ar-SA"/>
      </w:rPr>
    </w:lvl>
    <w:lvl w:ilvl="3" w:tplc="66A8C442">
      <w:numFmt w:val="bullet"/>
      <w:lvlText w:val="•"/>
      <w:lvlJc w:val="left"/>
      <w:pPr>
        <w:ind w:left="3509" w:hanging="360"/>
      </w:pPr>
      <w:rPr>
        <w:rFonts w:hint="default"/>
        <w:lang w:val="en-US" w:eastAsia="en-US" w:bidi="ar-SA"/>
      </w:rPr>
    </w:lvl>
    <w:lvl w:ilvl="4" w:tplc="A722513C">
      <w:numFmt w:val="bullet"/>
      <w:lvlText w:val="•"/>
      <w:lvlJc w:val="left"/>
      <w:pPr>
        <w:ind w:left="4365" w:hanging="360"/>
      </w:pPr>
      <w:rPr>
        <w:rFonts w:hint="default"/>
        <w:lang w:val="en-US" w:eastAsia="en-US" w:bidi="ar-SA"/>
      </w:rPr>
    </w:lvl>
    <w:lvl w:ilvl="5" w:tplc="0224567A">
      <w:numFmt w:val="bullet"/>
      <w:lvlText w:val="•"/>
      <w:lvlJc w:val="left"/>
      <w:pPr>
        <w:ind w:left="5222" w:hanging="360"/>
      </w:pPr>
      <w:rPr>
        <w:rFonts w:hint="default"/>
        <w:lang w:val="en-US" w:eastAsia="en-US" w:bidi="ar-SA"/>
      </w:rPr>
    </w:lvl>
    <w:lvl w:ilvl="6" w:tplc="1256DFF0">
      <w:numFmt w:val="bullet"/>
      <w:lvlText w:val="•"/>
      <w:lvlJc w:val="left"/>
      <w:pPr>
        <w:ind w:left="6078" w:hanging="360"/>
      </w:pPr>
      <w:rPr>
        <w:rFonts w:hint="default"/>
        <w:lang w:val="en-US" w:eastAsia="en-US" w:bidi="ar-SA"/>
      </w:rPr>
    </w:lvl>
    <w:lvl w:ilvl="7" w:tplc="9208D558">
      <w:numFmt w:val="bullet"/>
      <w:lvlText w:val="•"/>
      <w:lvlJc w:val="left"/>
      <w:pPr>
        <w:ind w:left="6935" w:hanging="360"/>
      </w:pPr>
      <w:rPr>
        <w:rFonts w:hint="default"/>
        <w:lang w:val="en-US" w:eastAsia="en-US" w:bidi="ar-SA"/>
      </w:rPr>
    </w:lvl>
    <w:lvl w:ilvl="8" w:tplc="169012F2">
      <w:numFmt w:val="bullet"/>
      <w:lvlText w:val="•"/>
      <w:lvlJc w:val="left"/>
      <w:pPr>
        <w:ind w:left="7791" w:hanging="360"/>
      </w:pPr>
      <w:rPr>
        <w:rFonts w:hint="default"/>
        <w:lang w:val="en-US" w:eastAsia="en-US" w:bidi="ar-SA"/>
      </w:rPr>
    </w:lvl>
  </w:abstractNum>
  <w:abstractNum w:abstractNumId="24" w15:restartNumberingAfterBreak="0">
    <w:nsid w:val="61C21282"/>
    <w:multiLevelType w:val="hybridMultilevel"/>
    <w:tmpl w:val="6750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087E10"/>
    <w:multiLevelType w:val="hybridMultilevel"/>
    <w:tmpl w:val="25E4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137681"/>
    <w:multiLevelType w:val="hybridMultilevel"/>
    <w:tmpl w:val="0E6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E7B9F"/>
    <w:multiLevelType w:val="hybridMultilevel"/>
    <w:tmpl w:val="9B745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632899"/>
    <w:multiLevelType w:val="multilevel"/>
    <w:tmpl w:val="89AAAB4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lvl>
    <w:lvl w:ilvl="2">
      <w:start w:val="1"/>
      <w:numFmt w:val="decimal"/>
      <w:pStyle w:val="NumberedList2"/>
      <w:lvlText w:val="%3."/>
      <w:lvlJc w:val="left"/>
      <w:pPr>
        <w:tabs>
          <w:tab w:val="num" w:pos="907"/>
        </w:tabs>
        <w:ind w:left="907" w:hanging="453"/>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29" w15:restartNumberingAfterBreak="0">
    <w:nsid w:val="703D33A2"/>
    <w:multiLevelType w:val="hybridMultilevel"/>
    <w:tmpl w:val="0F04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BF1356"/>
    <w:multiLevelType w:val="hybridMultilevel"/>
    <w:tmpl w:val="02D635C4"/>
    <w:lvl w:ilvl="0" w:tplc="EBAA985C">
      <w:numFmt w:val="bullet"/>
      <w:lvlText w:val=""/>
      <w:lvlJc w:val="left"/>
      <w:pPr>
        <w:ind w:left="938" w:hanging="360"/>
      </w:pPr>
      <w:rPr>
        <w:rFonts w:ascii="Symbol" w:eastAsia="Symbol" w:hAnsi="Symbol" w:cs="Symbol" w:hint="default"/>
        <w:b w:val="0"/>
        <w:bCs w:val="0"/>
        <w:i w:val="0"/>
        <w:iCs w:val="0"/>
        <w:color w:val="0000FF"/>
        <w:spacing w:val="0"/>
        <w:w w:val="99"/>
        <w:sz w:val="22"/>
        <w:szCs w:val="22"/>
        <w:lang w:val="en-US" w:eastAsia="en-US" w:bidi="ar-SA"/>
      </w:rPr>
    </w:lvl>
    <w:lvl w:ilvl="1" w:tplc="A6407E78">
      <w:numFmt w:val="bullet"/>
      <w:lvlText w:val="o"/>
      <w:lvlJc w:val="left"/>
      <w:pPr>
        <w:ind w:left="1657" w:hanging="360"/>
      </w:pPr>
      <w:rPr>
        <w:rFonts w:ascii="Courier New" w:eastAsia="Courier New" w:hAnsi="Courier New" w:cs="Courier New" w:hint="default"/>
        <w:b w:val="0"/>
        <w:bCs w:val="0"/>
        <w:i w:val="0"/>
        <w:iCs w:val="0"/>
        <w:color w:val="0000FF"/>
        <w:spacing w:val="0"/>
        <w:w w:val="99"/>
        <w:sz w:val="22"/>
        <w:szCs w:val="22"/>
        <w:lang w:val="en-US" w:eastAsia="en-US" w:bidi="ar-SA"/>
      </w:rPr>
    </w:lvl>
    <w:lvl w:ilvl="2" w:tplc="3904D650">
      <w:numFmt w:val="bullet"/>
      <w:lvlText w:val="•"/>
      <w:lvlJc w:val="left"/>
      <w:pPr>
        <w:ind w:left="2531" w:hanging="360"/>
      </w:pPr>
      <w:rPr>
        <w:rFonts w:hint="default"/>
        <w:lang w:val="en-US" w:eastAsia="en-US" w:bidi="ar-SA"/>
      </w:rPr>
    </w:lvl>
    <w:lvl w:ilvl="3" w:tplc="62747728">
      <w:numFmt w:val="bullet"/>
      <w:lvlText w:val="•"/>
      <w:lvlJc w:val="left"/>
      <w:pPr>
        <w:ind w:left="3403" w:hanging="360"/>
      </w:pPr>
      <w:rPr>
        <w:rFonts w:hint="default"/>
        <w:lang w:val="en-US" w:eastAsia="en-US" w:bidi="ar-SA"/>
      </w:rPr>
    </w:lvl>
    <w:lvl w:ilvl="4" w:tplc="B50AC708">
      <w:numFmt w:val="bullet"/>
      <w:lvlText w:val="•"/>
      <w:lvlJc w:val="left"/>
      <w:pPr>
        <w:ind w:left="4274" w:hanging="360"/>
      </w:pPr>
      <w:rPr>
        <w:rFonts w:hint="default"/>
        <w:lang w:val="en-US" w:eastAsia="en-US" w:bidi="ar-SA"/>
      </w:rPr>
    </w:lvl>
    <w:lvl w:ilvl="5" w:tplc="359624D8">
      <w:numFmt w:val="bullet"/>
      <w:lvlText w:val="•"/>
      <w:lvlJc w:val="left"/>
      <w:pPr>
        <w:ind w:left="5146" w:hanging="360"/>
      </w:pPr>
      <w:rPr>
        <w:rFonts w:hint="default"/>
        <w:lang w:val="en-US" w:eastAsia="en-US" w:bidi="ar-SA"/>
      </w:rPr>
    </w:lvl>
    <w:lvl w:ilvl="6" w:tplc="CD2001D6">
      <w:numFmt w:val="bullet"/>
      <w:lvlText w:val="•"/>
      <w:lvlJc w:val="left"/>
      <w:pPr>
        <w:ind w:left="6018" w:hanging="360"/>
      </w:pPr>
      <w:rPr>
        <w:rFonts w:hint="default"/>
        <w:lang w:val="en-US" w:eastAsia="en-US" w:bidi="ar-SA"/>
      </w:rPr>
    </w:lvl>
    <w:lvl w:ilvl="7" w:tplc="DFA2DA44">
      <w:numFmt w:val="bullet"/>
      <w:lvlText w:val="•"/>
      <w:lvlJc w:val="left"/>
      <w:pPr>
        <w:ind w:left="6889" w:hanging="360"/>
      </w:pPr>
      <w:rPr>
        <w:rFonts w:hint="default"/>
        <w:lang w:val="en-US" w:eastAsia="en-US" w:bidi="ar-SA"/>
      </w:rPr>
    </w:lvl>
    <w:lvl w:ilvl="8" w:tplc="FFB45F76">
      <w:numFmt w:val="bullet"/>
      <w:lvlText w:val="•"/>
      <w:lvlJc w:val="left"/>
      <w:pPr>
        <w:ind w:left="7761" w:hanging="360"/>
      </w:pPr>
      <w:rPr>
        <w:rFonts w:hint="default"/>
        <w:lang w:val="en-US" w:eastAsia="en-US" w:bidi="ar-SA"/>
      </w:rPr>
    </w:lvl>
  </w:abstractNum>
  <w:abstractNum w:abstractNumId="31" w15:restartNumberingAfterBreak="0">
    <w:nsid w:val="74A77082"/>
    <w:multiLevelType w:val="multilevel"/>
    <w:tmpl w:val="F550C07A"/>
    <w:lvl w:ilvl="0">
      <w:start w:val="6"/>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32" w15:restartNumberingAfterBreak="0">
    <w:nsid w:val="7B677ED4"/>
    <w:multiLevelType w:val="multilevel"/>
    <w:tmpl w:val="C4F6B0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493990">
    <w:abstractNumId w:val="23"/>
  </w:num>
  <w:num w:numId="2" w16cid:durableId="1978142551">
    <w:abstractNumId w:val="4"/>
  </w:num>
  <w:num w:numId="3" w16cid:durableId="1610166571">
    <w:abstractNumId w:val="30"/>
  </w:num>
  <w:num w:numId="4" w16cid:durableId="1625696762">
    <w:abstractNumId w:val="3"/>
  </w:num>
  <w:num w:numId="5" w16cid:durableId="144050265">
    <w:abstractNumId w:val="29"/>
  </w:num>
  <w:num w:numId="6" w16cid:durableId="1080177556">
    <w:abstractNumId w:val="12"/>
  </w:num>
  <w:num w:numId="7" w16cid:durableId="1462456097">
    <w:abstractNumId w:val="17"/>
  </w:num>
  <w:num w:numId="8" w16cid:durableId="910122589">
    <w:abstractNumId w:val="32"/>
  </w:num>
  <w:num w:numId="9" w16cid:durableId="1962299614">
    <w:abstractNumId w:val="1"/>
  </w:num>
  <w:num w:numId="10" w16cid:durableId="1763254263">
    <w:abstractNumId w:val="22"/>
  </w:num>
  <w:num w:numId="11" w16cid:durableId="52699829">
    <w:abstractNumId w:val="26"/>
  </w:num>
  <w:num w:numId="12" w16cid:durableId="1687705193">
    <w:abstractNumId w:val="5"/>
  </w:num>
  <w:num w:numId="13" w16cid:durableId="885944905">
    <w:abstractNumId w:val="8"/>
  </w:num>
  <w:num w:numId="14" w16cid:durableId="972440421">
    <w:abstractNumId w:val="6"/>
  </w:num>
  <w:num w:numId="15" w16cid:durableId="1902595117">
    <w:abstractNumId w:val="16"/>
  </w:num>
  <w:num w:numId="16" w16cid:durableId="2007052295">
    <w:abstractNumId w:val="28"/>
  </w:num>
  <w:num w:numId="17" w16cid:durableId="23362440">
    <w:abstractNumId w:val="31"/>
  </w:num>
  <w:num w:numId="18" w16cid:durableId="1951623171">
    <w:abstractNumId w:val="27"/>
  </w:num>
  <w:num w:numId="19" w16cid:durableId="827938772">
    <w:abstractNumId w:val="11"/>
  </w:num>
  <w:num w:numId="20" w16cid:durableId="577591725">
    <w:abstractNumId w:val="7"/>
  </w:num>
  <w:num w:numId="21" w16cid:durableId="562134365">
    <w:abstractNumId w:val="14"/>
  </w:num>
  <w:num w:numId="22" w16cid:durableId="731274980">
    <w:abstractNumId w:val="0"/>
  </w:num>
  <w:num w:numId="23" w16cid:durableId="668945821">
    <w:abstractNumId w:val="15"/>
  </w:num>
  <w:num w:numId="24" w16cid:durableId="1263608685">
    <w:abstractNumId w:val="9"/>
  </w:num>
  <w:num w:numId="25" w16cid:durableId="1227840195">
    <w:abstractNumId w:val="10"/>
  </w:num>
  <w:num w:numId="26" w16cid:durableId="22169329">
    <w:abstractNumId w:val="21"/>
  </w:num>
  <w:num w:numId="27" w16cid:durableId="1751344845">
    <w:abstractNumId w:val="2"/>
  </w:num>
  <w:num w:numId="28" w16cid:durableId="955018269">
    <w:abstractNumId w:val="24"/>
  </w:num>
  <w:num w:numId="29" w16cid:durableId="621694412">
    <w:abstractNumId w:val="25"/>
  </w:num>
  <w:num w:numId="30" w16cid:durableId="1128208837">
    <w:abstractNumId w:val="20"/>
  </w:num>
  <w:num w:numId="31" w16cid:durableId="1369641335">
    <w:abstractNumId w:val="13"/>
  </w:num>
  <w:num w:numId="32" w16cid:durableId="1311668627">
    <w:abstractNumId w:val="18"/>
  </w:num>
  <w:num w:numId="33" w16cid:durableId="157104175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C4C74"/>
    <w:rsid w:val="00001451"/>
    <w:rsid w:val="000018F6"/>
    <w:rsid w:val="00002F14"/>
    <w:rsid w:val="000036CE"/>
    <w:rsid w:val="00003BEE"/>
    <w:rsid w:val="0001085A"/>
    <w:rsid w:val="000109A1"/>
    <w:rsid w:val="00012251"/>
    <w:rsid w:val="00014DA2"/>
    <w:rsid w:val="00015444"/>
    <w:rsid w:val="00020744"/>
    <w:rsid w:val="0002497B"/>
    <w:rsid w:val="00033260"/>
    <w:rsid w:val="00033E4C"/>
    <w:rsid w:val="000354B1"/>
    <w:rsid w:val="00035C1E"/>
    <w:rsid w:val="000377F7"/>
    <w:rsid w:val="000436B5"/>
    <w:rsid w:val="00044FAA"/>
    <w:rsid w:val="000477CA"/>
    <w:rsid w:val="00054D70"/>
    <w:rsid w:val="0005516E"/>
    <w:rsid w:val="00056551"/>
    <w:rsid w:val="00056580"/>
    <w:rsid w:val="0006041A"/>
    <w:rsid w:val="000616EB"/>
    <w:rsid w:val="00061A71"/>
    <w:rsid w:val="00064719"/>
    <w:rsid w:val="000649F1"/>
    <w:rsid w:val="000715BC"/>
    <w:rsid w:val="000715C2"/>
    <w:rsid w:val="00071DAD"/>
    <w:rsid w:val="0008272F"/>
    <w:rsid w:val="00083004"/>
    <w:rsid w:val="00087882"/>
    <w:rsid w:val="0009386E"/>
    <w:rsid w:val="000A07A0"/>
    <w:rsid w:val="000A1837"/>
    <w:rsid w:val="000A513B"/>
    <w:rsid w:val="000B3FF1"/>
    <w:rsid w:val="000B4EAA"/>
    <w:rsid w:val="000B6C48"/>
    <w:rsid w:val="000B726A"/>
    <w:rsid w:val="000C3BE3"/>
    <w:rsid w:val="000D3617"/>
    <w:rsid w:val="000D467A"/>
    <w:rsid w:val="000D7597"/>
    <w:rsid w:val="000D7B54"/>
    <w:rsid w:val="000E0008"/>
    <w:rsid w:val="000E0514"/>
    <w:rsid w:val="000E1BE9"/>
    <w:rsid w:val="000E37F0"/>
    <w:rsid w:val="000E5BFE"/>
    <w:rsid w:val="000F5ADE"/>
    <w:rsid w:val="000F6900"/>
    <w:rsid w:val="000F6DEB"/>
    <w:rsid w:val="000F6ED3"/>
    <w:rsid w:val="00102688"/>
    <w:rsid w:val="00103D4B"/>
    <w:rsid w:val="001122E3"/>
    <w:rsid w:val="001135B3"/>
    <w:rsid w:val="00113E9D"/>
    <w:rsid w:val="001143AF"/>
    <w:rsid w:val="00117EEC"/>
    <w:rsid w:val="001242D0"/>
    <w:rsid w:val="001246F1"/>
    <w:rsid w:val="00125011"/>
    <w:rsid w:val="0012562E"/>
    <w:rsid w:val="00133E9D"/>
    <w:rsid w:val="00134C66"/>
    <w:rsid w:val="00136CFB"/>
    <w:rsid w:val="00137C73"/>
    <w:rsid w:val="00140D09"/>
    <w:rsid w:val="00142088"/>
    <w:rsid w:val="00142F6D"/>
    <w:rsid w:val="00144385"/>
    <w:rsid w:val="00147119"/>
    <w:rsid w:val="00150441"/>
    <w:rsid w:val="00150EB5"/>
    <w:rsid w:val="001543EE"/>
    <w:rsid w:val="00155161"/>
    <w:rsid w:val="00166FAA"/>
    <w:rsid w:val="001804B4"/>
    <w:rsid w:val="00184710"/>
    <w:rsid w:val="00187EDB"/>
    <w:rsid w:val="001947CF"/>
    <w:rsid w:val="001A0305"/>
    <w:rsid w:val="001B4A0A"/>
    <w:rsid w:val="001C295E"/>
    <w:rsid w:val="001C5E79"/>
    <w:rsid w:val="001D5BC5"/>
    <w:rsid w:val="001D5FC5"/>
    <w:rsid w:val="001E2C9A"/>
    <w:rsid w:val="001E6738"/>
    <w:rsid w:val="001F066C"/>
    <w:rsid w:val="001F4FFC"/>
    <w:rsid w:val="001F64ED"/>
    <w:rsid w:val="001F7773"/>
    <w:rsid w:val="00203D18"/>
    <w:rsid w:val="002040EB"/>
    <w:rsid w:val="00204B9D"/>
    <w:rsid w:val="002055E2"/>
    <w:rsid w:val="002056EB"/>
    <w:rsid w:val="00207BCB"/>
    <w:rsid w:val="00212781"/>
    <w:rsid w:val="002224FE"/>
    <w:rsid w:val="00223E48"/>
    <w:rsid w:val="00223F29"/>
    <w:rsid w:val="00224823"/>
    <w:rsid w:val="00224A31"/>
    <w:rsid w:val="002321C6"/>
    <w:rsid w:val="00232EAB"/>
    <w:rsid w:val="00241A67"/>
    <w:rsid w:val="00247446"/>
    <w:rsid w:val="00250B44"/>
    <w:rsid w:val="0026132C"/>
    <w:rsid w:val="002642F5"/>
    <w:rsid w:val="0026551F"/>
    <w:rsid w:val="0026648F"/>
    <w:rsid w:val="00271B67"/>
    <w:rsid w:val="0027299B"/>
    <w:rsid w:val="00282420"/>
    <w:rsid w:val="00294C56"/>
    <w:rsid w:val="002A1A5E"/>
    <w:rsid w:val="002A314B"/>
    <w:rsid w:val="002A3B28"/>
    <w:rsid w:val="002A5664"/>
    <w:rsid w:val="002A5EFE"/>
    <w:rsid w:val="002A6718"/>
    <w:rsid w:val="002A6D72"/>
    <w:rsid w:val="002A746F"/>
    <w:rsid w:val="002A7680"/>
    <w:rsid w:val="002B4017"/>
    <w:rsid w:val="002C1E50"/>
    <w:rsid w:val="002C74D0"/>
    <w:rsid w:val="002D5D56"/>
    <w:rsid w:val="002D7C99"/>
    <w:rsid w:val="002E2E36"/>
    <w:rsid w:val="002E580E"/>
    <w:rsid w:val="002F0FB6"/>
    <w:rsid w:val="002F54D2"/>
    <w:rsid w:val="00303095"/>
    <w:rsid w:val="00306A77"/>
    <w:rsid w:val="00311726"/>
    <w:rsid w:val="003118BA"/>
    <w:rsid w:val="00314230"/>
    <w:rsid w:val="003147B9"/>
    <w:rsid w:val="0031490D"/>
    <w:rsid w:val="00314FA6"/>
    <w:rsid w:val="00315236"/>
    <w:rsid w:val="00321D8E"/>
    <w:rsid w:val="00322217"/>
    <w:rsid w:val="003228D4"/>
    <w:rsid w:val="00322AFB"/>
    <w:rsid w:val="00327AE6"/>
    <w:rsid w:val="00331118"/>
    <w:rsid w:val="00334332"/>
    <w:rsid w:val="0033465E"/>
    <w:rsid w:val="00342486"/>
    <w:rsid w:val="00343C5C"/>
    <w:rsid w:val="00351390"/>
    <w:rsid w:val="0035366D"/>
    <w:rsid w:val="003551DD"/>
    <w:rsid w:val="0036118E"/>
    <w:rsid w:val="00362109"/>
    <w:rsid w:val="00363363"/>
    <w:rsid w:val="00366069"/>
    <w:rsid w:val="003669CE"/>
    <w:rsid w:val="00367B1F"/>
    <w:rsid w:val="00367C9B"/>
    <w:rsid w:val="00370F25"/>
    <w:rsid w:val="0037165B"/>
    <w:rsid w:val="0037317C"/>
    <w:rsid w:val="00373F09"/>
    <w:rsid w:val="00376249"/>
    <w:rsid w:val="003804F1"/>
    <w:rsid w:val="003852DB"/>
    <w:rsid w:val="00386861"/>
    <w:rsid w:val="003869F7"/>
    <w:rsid w:val="00386BAF"/>
    <w:rsid w:val="00387C77"/>
    <w:rsid w:val="00391D4C"/>
    <w:rsid w:val="00395407"/>
    <w:rsid w:val="00397AFA"/>
    <w:rsid w:val="003A01EA"/>
    <w:rsid w:val="003A020A"/>
    <w:rsid w:val="003A0848"/>
    <w:rsid w:val="003A769C"/>
    <w:rsid w:val="003B04FD"/>
    <w:rsid w:val="003B1B99"/>
    <w:rsid w:val="003B4A86"/>
    <w:rsid w:val="003C3EE8"/>
    <w:rsid w:val="003C4C74"/>
    <w:rsid w:val="003D0E4D"/>
    <w:rsid w:val="003D3920"/>
    <w:rsid w:val="003D4DB3"/>
    <w:rsid w:val="003E04F2"/>
    <w:rsid w:val="003E0ABE"/>
    <w:rsid w:val="003E0BB4"/>
    <w:rsid w:val="003E16E4"/>
    <w:rsid w:val="003E2839"/>
    <w:rsid w:val="003E68F2"/>
    <w:rsid w:val="003F0E23"/>
    <w:rsid w:val="003F3683"/>
    <w:rsid w:val="003F3D9F"/>
    <w:rsid w:val="003F6C23"/>
    <w:rsid w:val="0040002C"/>
    <w:rsid w:val="00401B3C"/>
    <w:rsid w:val="004038EB"/>
    <w:rsid w:val="00405209"/>
    <w:rsid w:val="00412BD6"/>
    <w:rsid w:val="00415ADA"/>
    <w:rsid w:val="004236EC"/>
    <w:rsid w:val="00423B80"/>
    <w:rsid w:val="00426D44"/>
    <w:rsid w:val="00427FB3"/>
    <w:rsid w:val="00431FBB"/>
    <w:rsid w:val="00435CC9"/>
    <w:rsid w:val="004369F4"/>
    <w:rsid w:val="00436F7F"/>
    <w:rsid w:val="00437830"/>
    <w:rsid w:val="00441167"/>
    <w:rsid w:val="004441EE"/>
    <w:rsid w:val="0045102D"/>
    <w:rsid w:val="00451808"/>
    <w:rsid w:val="00451853"/>
    <w:rsid w:val="00464D2D"/>
    <w:rsid w:val="00470830"/>
    <w:rsid w:val="0048084F"/>
    <w:rsid w:val="004809D8"/>
    <w:rsid w:val="00481C1E"/>
    <w:rsid w:val="00481E85"/>
    <w:rsid w:val="00482FB9"/>
    <w:rsid w:val="00483B22"/>
    <w:rsid w:val="00490920"/>
    <w:rsid w:val="0049206D"/>
    <w:rsid w:val="00492D74"/>
    <w:rsid w:val="00496065"/>
    <w:rsid w:val="00496142"/>
    <w:rsid w:val="004A2A11"/>
    <w:rsid w:val="004A30EE"/>
    <w:rsid w:val="004A4346"/>
    <w:rsid w:val="004A70CF"/>
    <w:rsid w:val="004A7D78"/>
    <w:rsid w:val="004B19BA"/>
    <w:rsid w:val="004B67B4"/>
    <w:rsid w:val="004B7CE4"/>
    <w:rsid w:val="004C5A46"/>
    <w:rsid w:val="004C5CA7"/>
    <w:rsid w:val="004C5F71"/>
    <w:rsid w:val="004D1C0C"/>
    <w:rsid w:val="004D4619"/>
    <w:rsid w:val="004E7266"/>
    <w:rsid w:val="004F0A8C"/>
    <w:rsid w:val="004F1333"/>
    <w:rsid w:val="004F25D0"/>
    <w:rsid w:val="00500B57"/>
    <w:rsid w:val="00501DE9"/>
    <w:rsid w:val="00511206"/>
    <w:rsid w:val="00527AA8"/>
    <w:rsid w:val="00530CCA"/>
    <w:rsid w:val="00532538"/>
    <w:rsid w:val="0054082E"/>
    <w:rsid w:val="005429D5"/>
    <w:rsid w:val="005440B8"/>
    <w:rsid w:val="005464D0"/>
    <w:rsid w:val="00546DBF"/>
    <w:rsid w:val="00550019"/>
    <w:rsid w:val="00550EDF"/>
    <w:rsid w:val="00552764"/>
    <w:rsid w:val="00553859"/>
    <w:rsid w:val="00553D5D"/>
    <w:rsid w:val="00553E0E"/>
    <w:rsid w:val="00554C69"/>
    <w:rsid w:val="0055679D"/>
    <w:rsid w:val="00562CA4"/>
    <w:rsid w:val="0056729D"/>
    <w:rsid w:val="00570945"/>
    <w:rsid w:val="00577CC3"/>
    <w:rsid w:val="0058247A"/>
    <w:rsid w:val="005834F5"/>
    <w:rsid w:val="00583596"/>
    <w:rsid w:val="00586717"/>
    <w:rsid w:val="00590D08"/>
    <w:rsid w:val="00591B2F"/>
    <w:rsid w:val="00595A1E"/>
    <w:rsid w:val="0059787F"/>
    <w:rsid w:val="00597A02"/>
    <w:rsid w:val="005A1704"/>
    <w:rsid w:val="005A28A9"/>
    <w:rsid w:val="005A5ABA"/>
    <w:rsid w:val="005A628B"/>
    <w:rsid w:val="005B24FD"/>
    <w:rsid w:val="005B277A"/>
    <w:rsid w:val="005C2FF7"/>
    <w:rsid w:val="005C5416"/>
    <w:rsid w:val="005D02DD"/>
    <w:rsid w:val="005D2A9A"/>
    <w:rsid w:val="005D46F8"/>
    <w:rsid w:val="005D7069"/>
    <w:rsid w:val="005D7C46"/>
    <w:rsid w:val="005E0188"/>
    <w:rsid w:val="005E2E8C"/>
    <w:rsid w:val="005E4171"/>
    <w:rsid w:val="005E48D1"/>
    <w:rsid w:val="005E5F4F"/>
    <w:rsid w:val="005F488A"/>
    <w:rsid w:val="005F5211"/>
    <w:rsid w:val="005F6B38"/>
    <w:rsid w:val="005F7202"/>
    <w:rsid w:val="006007F5"/>
    <w:rsid w:val="0060484B"/>
    <w:rsid w:val="00607596"/>
    <w:rsid w:val="006111FE"/>
    <w:rsid w:val="00612331"/>
    <w:rsid w:val="0061791A"/>
    <w:rsid w:val="00622112"/>
    <w:rsid w:val="006221E2"/>
    <w:rsid w:val="006247EC"/>
    <w:rsid w:val="00625AA2"/>
    <w:rsid w:val="00625C99"/>
    <w:rsid w:val="00631C65"/>
    <w:rsid w:val="0063379E"/>
    <w:rsid w:val="006362C5"/>
    <w:rsid w:val="00636729"/>
    <w:rsid w:val="00636ABC"/>
    <w:rsid w:val="00637547"/>
    <w:rsid w:val="0063793B"/>
    <w:rsid w:val="00637CC2"/>
    <w:rsid w:val="00643A3E"/>
    <w:rsid w:val="006440A7"/>
    <w:rsid w:val="00644DF8"/>
    <w:rsid w:val="00647773"/>
    <w:rsid w:val="00657082"/>
    <w:rsid w:val="0066017F"/>
    <w:rsid w:val="00662F15"/>
    <w:rsid w:val="00663BF8"/>
    <w:rsid w:val="0066485E"/>
    <w:rsid w:val="00664B69"/>
    <w:rsid w:val="00665E99"/>
    <w:rsid w:val="00667374"/>
    <w:rsid w:val="006761B8"/>
    <w:rsid w:val="00676AF9"/>
    <w:rsid w:val="006773E3"/>
    <w:rsid w:val="00681204"/>
    <w:rsid w:val="00691CD5"/>
    <w:rsid w:val="00694B8A"/>
    <w:rsid w:val="00697285"/>
    <w:rsid w:val="006A26E5"/>
    <w:rsid w:val="006A2827"/>
    <w:rsid w:val="006A54EE"/>
    <w:rsid w:val="006A5559"/>
    <w:rsid w:val="006B085E"/>
    <w:rsid w:val="006B0B9D"/>
    <w:rsid w:val="006B42F5"/>
    <w:rsid w:val="006B566D"/>
    <w:rsid w:val="006B7A41"/>
    <w:rsid w:val="006C344A"/>
    <w:rsid w:val="006C3EAF"/>
    <w:rsid w:val="006D03B5"/>
    <w:rsid w:val="006D09DB"/>
    <w:rsid w:val="006D0A66"/>
    <w:rsid w:val="006D14AA"/>
    <w:rsid w:val="006D1A59"/>
    <w:rsid w:val="006D207D"/>
    <w:rsid w:val="006D617C"/>
    <w:rsid w:val="006E1945"/>
    <w:rsid w:val="006E1B02"/>
    <w:rsid w:val="006E2687"/>
    <w:rsid w:val="006E2C19"/>
    <w:rsid w:val="006F274F"/>
    <w:rsid w:val="00705003"/>
    <w:rsid w:val="00707F40"/>
    <w:rsid w:val="007137CC"/>
    <w:rsid w:val="0071435D"/>
    <w:rsid w:val="00716461"/>
    <w:rsid w:val="0072449E"/>
    <w:rsid w:val="00732A4E"/>
    <w:rsid w:val="00735027"/>
    <w:rsid w:val="00736688"/>
    <w:rsid w:val="00740E48"/>
    <w:rsid w:val="00742381"/>
    <w:rsid w:val="0074541F"/>
    <w:rsid w:val="0074677B"/>
    <w:rsid w:val="00746D55"/>
    <w:rsid w:val="007507F4"/>
    <w:rsid w:val="007519FC"/>
    <w:rsid w:val="007566B0"/>
    <w:rsid w:val="00760CC9"/>
    <w:rsid w:val="00761E55"/>
    <w:rsid w:val="00762E37"/>
    <w:rsid w:val="0076666F"/>
    <w:rsid w:val="00772B15"/>
    <w:rsid w:val="00775E06"/>
    <w:rsid w:val="0079103B"/>
    <w:rsid w:val="00792136"/>
    <w:rsid w:val="00792470"/>
    <w:rsid w:val="00795271"/>
    <w:rsid w:val="0079681B"/>
    <w:rsid w:val="007A499A"/>
    <w:rsid w:val="007A55C6"/>
    <w:rsid w:val="007B3989"/>
    <w:rsid w:val="007C2745"/>
    <w:rsid w:val="007C2D41"/>
    <w:rsid w:val="007C34C6"/>
    <w:rsid w:val="007C50AE"/>
    <w:rsid w:val="007C5DEC"/>
    <w:rsid w:val="007D21F7"/>
    <w:rsid w:val="007D2F52"/>
    <w:rsid w:val="007D3849"/>
    <w:rsid w:val="007D5AC0"/>
    <w:rsid w:val="007E5E5D"/>
    <w:rsid w:val="007F0D07"/>
    <w:rsid w:val="007F18FD"/>
    <w:rsid w:val="007F1D38"/>
    <w:rsid w:val="007F512E"/>
    <w:rsid w:val="00802620"/>
    <w:rsid w:val="00810B2F"/>
    <w:rsid w:val="0081172F"/>
    <w:rsid w:val="00812797"/>
    <w:rsid w:val="00814DEB"/>
    <w:rsid w:val="00816047"/>
    <w:rsid w:val="00822968"/>
    <w:rsid w:val="0082318A"/>
    <w:rsid w:val="00823637"/>
    <w:rsid w:val="008254CD"/>
    <w:rsid w:val="008258DB"/>
    <w:rsid w:val="008274A0"/>
    <w:rsid w:val="008335CF"/>
    <w:rsid w:val="0083763B"/>
    <w:rsid w:val="008401BD"/>
    <w:rsid w:val="008401F8"/>
    <w:rsid w:val="0084142F"/>
    <w:rsid w:val="00842899"/>
    <w:rsid w:val="00843A5E"/>
    <w:rsid w:val="008446F5"/>
    <w:rsid w:val="008469BE"/>
    <w:rsid w:val="00846FD5"/>
    <w:rsid w:val="0084760C"/>
    <w:rsid w:val="00850F54"/>
    <w:rsid w:val="008561B0"/>
    <w:rsid w:val="00857E9B"/>
    <w:rsid w:val="00863683"/>
    <w:rsid w:val="0086663C"/>
    <w:rsid w:val="0087251F"/>
    <w:rsid w:val="00873DA0"/>
    <w:rsid w:val="008757C1"/>
    <w:rsid w:val="00877656"/>
    <w:rsid w:val="008805C3"/>
    <w:rsid w:val="00881C44"/>
    <w:rsid w:val="00881CF0"/>
    <w:rsid w:val="00885268"/>
    <w:rsid w:val="0088747C"/>
    <w:rsid w:val="00891322"/>
    <w:rsid w:val="00896D3F"/>
    <w:rsid w:val="008A1425"/>
    <w:rsid w:val="008A27BA"/>
    <w:rsid w:val="008A3A32"/>
    <w:rsid w:val="008A7A0C"/>
    <w:rsid w:val="008A7FF0"/>
    <w:rsid w:val="008B050C"/>
    <w:rsid w:val="008B0760"/>
    <w:rsid w:val="008B2EE6"/>
    <w:rsid w:val="008B3DE3"/>
    <w:rsid w:val="008B6645"/>
    <w:rsid w:val="008B66EA"/>
    <w:rsid w:val="008C46B2"/>
    <w:rsid w:val="008C7AFC"/>
    <w:rsid w:val="008D1CA5"/>
    <w:rsid w:val="008D5144"/>
    <w:rsid w:val="008E30B0"/>
    <w:rsid w:val="008E4419"/>
    <w:rsid w:val="008F3C81"/>
    <w:rsid w:val="00911682"/>
    <w:rsid w:val="00911723"/>
    <w:rsid w:val="00913C00"/>
    <w:rsid w:val="0092218B"/>
    <w:rsid w:val="00922DD9"/>
    <w:rsid w:val="00925369"/>
    <w:rsid w:val="00927785"/>
    <w:rsid w:val="00934237"/>
    <w:rsid w:val="0094233B"/>
    <w:rsid w:val="00946B67"/>
    <w:rsid w:val="00946BB1"/>
    <w:rsid w:val="00953776"/>
    <w:rsid w:val="00953A74"/>
    <w:rsid w:val="00960C75"/>
    <w:rsid w:val="0096209B"/>
    <w:rsid w:val="00962EE2"/>
    <w:rsid w:val="00966800"/>
    <w:rsid w:val="009712EA"/>
    <w:rsid w:val="009765A6"/>
    <w:rsid w:val="009771F0"/>
    <w:rsid w:val="00983B54"/>
    <w:rsid w:val="009923C2"/>
    <w:rsid w:val="00993635"/>
    <w:rsid w:val="00997A99"/>
    <w:rsid w:val="009A1DB1"/>
    <w:rsid w:val="009A5447"/>
    <w:rsid w:val="009A6040"/>
    <w:rsid w:val="009B48EF"/>
    <w:rsid w:val="009B66BF"/>
    <w:rsid w:val="009C2480"/>
    <w:rsid w:val="009C26CF"/>
    <w:rsid w:val="009C7125"/>
    <w:rsid w:val="009D4312"/>
    <w:rsid w:val="009D6C57"/>
    <w:rsid w:val="009E036A"/>
    <w:rsid w:val="009E3C0F"/>
    <w:rsid w:val="009E4785"/>
    <w:rsid w:val="009F636F"/>
    <w:rsid w:val="009F68ED"/>
    <w:rsid w:val="009F72AF"/>
    <w:rsid w:val="00A008DF"/>
    <w:rsid w:val="00A03CC8"/>
    <w:rsid w:val="00A06318"/>
    <w:rsid w:val="00A06521"/>
    <w:rsid w:val="00A10634"/>
    <w:rsid w:val="00A15664"/>
    <w:rsid w:val="00A16AC7"/>
    <w:rsid w:val="00A16C8F"/>
    <w:rsid w:val="00A225C7"/>
    <w:rsid w:val="00A22E46"/>
    <w:rsid w:val="00A30F5F"/>
    <w:rsid w:val="00A3195E"/>
    <w:rsid w:val="00A323D2"/>
    <w:rsid w:val="00A3353E"/>
    <w:rsid w:val="00A338F0"/>
    <w:rsid w:val="00A34A14"/>
    <w:rsid w:val="00A35076"/>
    <w:rsid w:val="00A418A3"/>
    <w:rsid w:val="00A426B4"/>
    <w:rsid w:val="00A4526B"/>
    <w:rsid w:val="00A45825"/>
    <w:rsid w:val="00A517F5"/>
    <w:rsid w:val="00A54DFE"/>
    <w:rsid w:val="00A560BB"/>
    <w:rsid w:val="00A63F89"/>
    <w:rsid w:val="00A75A63"/>
    <w:rsid w:val="00A77330"/>
    <w:rsid w:val="00A77D1B"/>
    <w:rsid w:val="00A77F72"/>
    <w:rsid w:val="00A81A41"/>
    <w:rsid w:val="00A82BB2"/>
    <w:rsid w:val="00A833D1"/>
    <w:rsid w:val="00A859C2"/>
    <w:rsid w:val="00A92F76"/>
    <w:rsid w:val="00A93F0A"/>
    <w:rsid w:val="00A95AC6"/>
    <w:rsid w:val="00AA14E1"/>
    <w:rsid w:val="00AB7F7D"/>
    <w:rsid w:val="00AC1469"/>
    <w:rsid w:val="00AC4678"/>
    <w:rsid w:val="00AC7094"/>
    <w:rsid w:val="00AC73FA"/>
    <w:rsid w:val="00AC7B49"/>
    <w:rsid w:val="00AC7DEE"/>
    <w:rsid w:val="00AD422D"/>
    <w:rsid w:val="00AE1753"/>
    <w:rsid w:val="00AE388B"/>
    <w:rsid w:val="00AF1947"/>
    <w:rsid w:val="00AF2A1C"/>
    <w:rsid w:val="00AF31AD"/>
    <w:rsid w:val="00AF4A97"/>
    <w:rsid w:val="00B0172D"/>
    <w:rsid w:val="00B01AC6"/>
    <w:rsid w:val="00B02D08"/>
    <w:rsid w:val="00B223F0"/>
    <w:rsid w:val="00B277D0"/>
    <w:rsid w:val="00B32A15"/>
    <w:rsid w:val="00B33028"/>
    <w:rsid w:val="00B34CDF"/>
    <w:rsid w:val="00B355FB"/>
    <w:rsid w:val="00B3608A"/>
    <w:rsid w:val="00B42346"/>
    <w:rsid w:val="00B446C1"/>
    <w:rsid w:val="00B44EF6"/>
    <w:rsid w:val="00B53454"/>
    <w:rsid w:val="00B54870"/>
    <w:rsid w:val="00B55B9B"/>
    <w:rsid w:val="00B56167"/>
    <w:rsid w:val="00B600C5"/>
    <w:rsid w:val="00B61072"/>
    <w:rsid w:val="00B6115E"/>
    <w:rsid w:val="00B627E0"/>
    <w:rsid w:val="00B6557B"/>
    <w:rsid w:val="00B7042D"/>
    <w:rsid w:val="00B71C05"/>
    <w:rsid w:val="00B75EED"/>
    <w:rsid w:val="00B838A9"/>
    <w:rsid w:val="00B841BC"/>
    <w:rsid w:val="00B85B93"/>
    <w:rsid w:val="00B949A0"/>
    <w:rsid w:val="00B94ED4"/>
    <w:rsid w:val="00B96BA5"/>
    <w:rsid w:val="00BA48CF"/>
    <w:rsid w:val="00BB029A"/>
    <w:rsid w:val="00BB208D"/>
    <w:rsid w:val="00BB3324"/>
    <w:rsid w:val="00BB76D3"/>
    <w:rsid w:val="00BB7864"/>
    <w:rsid w:val="00BC394F"/>
    <w:rsid w:val="00BC410C"/>
    <w:rsid w:val="00BD14A7"/>
    <w:rsid w:val="00BD165B"/>
    <w:rsid w:val="00BD3351"/>
    <w:rsid w:val="00BD4120"/>
    <w:rsid w:val="00BD4A48"/>
    <w:rsid w:val="00BF001C"/>
    <w:rsid w:val="00BF154F"/>
    <w:rsid w:val="00BF16F4"/>
    <w:rsid w:val="00BF1DB2"/>
    <w:rsid w:val="00BF3A75"/>
    <w:rsid w:val="00BF46C2"/>
    <w:rsid w:val="00BF4AB9"/>
    <w:rsid w:val="00BF5C06"/>
    <w:rsid w:val="00BF60A8"/>
    <w:rsid w:val="00C01894"/>
    <w:rsid w:val="00C01F42"/>
    <w:rsid w:val="00C04F14"/>
    <w:rsid w:val="00C05C3A"/>
    <w:rsid w:val="00C1363F"/>
    <w:rsid w:val="00C14388"/>
    <w:rsid w:val="00C1753E"/>
    <w:rsid w:val="00C21744"/>
    <w:rsid w:val="00C21BD0"/>
    <w:rsid w:val="00C24999"/>
    <w:rsid w:val="00C24C99"/>
    <w:rsid w:val="00C30E1E"/>
    <w:rsid w:val="00C32726"/>
    <w:rsid w:val="00C33E5D"/>
    <w:rsid w:val="00C35C2A"/>
    <w:rsid w:val="00C3653E"/>
    <w:rsid w:val="00C441AD"/>
    <w:rsid w:val="00C444F7"/>
    <w:rsid w:val="00C57E97"/>
    <w:rsid w:val="00C60F52"/>
    <w:rsid w:val="00C61EC4"/>
    <w:rsid w:val="00C65EE3"/>
    <w:rsid w:val="00C66515"/>
    <w:rsid w:val="00C82AC8"/>
    <w:rsid w:val="00C852B8"/>
    <w:rsid w:val="00C86588"/>
    <w:rsid w:val="00C90A8B"/>
    <w:rsid w:val="00C9399F"/>
    <w:rsid w:val="00C94FA0"/>
    <w:rsid w:val="00CA1862"/>
    <w:rsid w:val="00CA302B"/>
    <w:rsid w:val="00CA435F"/>
    <w:rsid w:val="00CB0A5F"/>
    <w:rsid w:val="00CB1DAF"/>
    <w:rsid w:val="00CB3DFF"/>
    <w:rsid w:val="00CB75E1"/>
    <w:rsid w:val="00CC45B7"/>
    <w:rsid w:val="00CD1B69"/>
    <w:rsid w:val="00CD67C8"/>
    <w:rsid w:val="00CE2209"/>
    <w:rsid w:val="00CF3279"/>
    <w:rsid w:val="00CF476B"/>
    <w:rsid w:val="00CF4F15"/>
    <w:rsid w:val="00CF572E"/>
    <w:rsid w:val="00D0482F"/>
    <w:rsid w:val="00D077BA"/>
    <w:rsid w:val="00D12280"/>
    <w:rsid w:val="00D205C9"/>
    <w:rsid w:val="00D20DD3"/>
    <w:rsid w:val="00D23754"/>
    <w:rsid w:val="00D309F0"/>
    <w:rsid w:val="00D34730"/>
    <w:rsid w:val="00D37730"/>
    <w:rsid w:val="00D40EA8"/>
    <w:rsid w:val="00D41241"/>
    <w:rsid w:val="00D4523E"/>
    <w:rsid w:val="00D5292B"/>
    <w:rsid w:val="00D56B85"/>
    <w:rsid w:val="00D62ED5"/>
    <w:rsid w:val="00D659A6"/>
    <w:rsid w:val="00D659AC"/>
    <w:rsid w:val="00D73334"/>
    <w:rsid w:val="00D76C7C"/>
    <w:rsid w:val="00D879B7"/>
    <w:rsid w:val="00D9024F"/>
    <w:rsid w:val="00D924F4"/>
    <w:rsid w:val="00D960FA"/>
    <w:rsid w:val="00DA016F"/>
    <w:rsid w:val="00DA1E3F"/>
    <w:rsid w:val="00DA7640"/>
    <w:rsid w:val="00DB1C56"/>
    <w:rsid w:val="00DB4F1E"/>
    <w:rsid w:val="00DB6533"/>
    <w:rsid w:val="00DC1AE6"/>
    <w:rsid w:val="00DC5442"/>
    <w:rsid w:val="00DC6B61"/>
    <w:rsid w:val="00DC7296"/>
    <w:rsid w:val="00DD391C"/>
    <w:rsid w:val="00DD5CE3"/>
    <w:rsid w:val="00DD7E4A"/>
    <w:rsid w:val="00DF4B90"/>
    <w:rsid w:val="00DF5165"/>
    <w:rsid w:val="00DF601D"/>
    <w:rsid w:val="00DF74D2"/>
    <w:rsid w:val="00E03B53"/>
    <w:rsid w:val="00E04027"/>
    <w:rsid w:val="00E05786"/>
    <w:rsid w:val="00E07DEB"/>
    <w:rsid w:val="00E1075F"/>
    <w:rsid w:val="00E11D34"/>
    <w:rsid w:val="00E30581"/>
    <w:rsid w:val="00E3674D"/>
    <w:rsid w:val="00E3787A"/>
    <w:rsid w:val="00E45EF9"/>
    <w:rsid w:val="00E519A0"/>
    <w:rsid w:val="00E53EB1"/>
    <w:rsid w:val="00E564DB"/>
    <w:rsid w:val="00E61531"/>
    <w:rsid w:val="00E6487E"/>
    <w:rsid w:val="00E705D5"/>
    <w:rsid w:val="00E7249B"/>
    <w:rsid w:val="00E72EB7"/>
    <w:rsid w:val="00E82AF1"/>
    <w:rsid w:val="00E838F7"/>
    <w:rsid w:val="00E86B5B"/>
    <w:rsid w:val="00E876C1"/>
    <w:rsid w:val="00E91F6B"/>
    <w:rsid w:val="00E93BFC"/>
    <w:rsid w:val="00E96E08"/>
    <w:rsid w:val="00EA04E1"/>
    <w:rsid w:val="00EA3358"/>
    <w:rsid w:val="00EB4B83"/>
    <w:rsid w:val="00EB64E2"/>
    <w:rsid w:val="00EC2DB4"/>
    <w:rsid w:val="00EC4899"/>
    <w:rsid w:val="00EC6740"/>
    <w:rsid w:val="00EC6D86"/>
    <w:rsid w:val="00ED549F"/>
    <w:rsid w:val="00EE2255"/>
    <w:rsid w:val="00EE5BE2"/>
    <w:rsid w:val="00EE7488"/>
    <w:rsid w:val="00EE7B7D"/>
    <w:rsid w:val="00EF025A"/>
    <w:rsid w:val="00EF09CB"/>
    <w:rsid w:val="00EF2511"/>
    <w:rsid w:val="00EF74EF"/>
    <w:rsid w:val="00F01AE1"/>
    <w:rsid w:val="00F0509D"/>
    <w:rsid w:val="00F06160"/>
    <w:rsid w:val="00F07752"/>
    <w:rsid w:val="00F07DA0"/>
    <w:rsid w:val="00F1071B"/>
    <w:rsid w:val="00F10E14"/>
    <w:rsid w:val="00F1594C"/>
    <w:rsid w:val="00F16481"/>
    <w:rsid w:val="00F23959"/>
    <w:rsid w:val="00F27A35"/>
    <w:rsid w:val="00F34AA0"/>
    <w:rsid w:val="00F34CBC"/>
    <w:rsid w:val="00F37519"/>
    <w:rsid w:val="00F37FCC"/>
    <w:rsid w:val="00F41831"/>
    <w:rsid w:val="00F42AC4"/>
    <w:rsid w:val="00F43C03"/>
    <w:rsid w:val="00F44CDE"/>
    <w:rsid w:val="00F46BF5"/>
    <w:rsid w:val="00F4791E"/>
    <w:rsid w:val="00F51ABC"/>
    <w:rsid w:val="00F5414B"/>
    <w:rsid w:val="00F5675D"/>
    <w:rsid w:val="00F60A32"/>
    <w:rsid w:val="00F62A76"/>
    <w:rsid w:val="00F63570"/>
    <w:rsid w:val="00F65E48"/>
    <w:rsid w:val="00F717AE"/>
    <w:rsid w:val="00F85427"/>
    <w:rsid w:val="00F9023B"/>
    <w:rsid w:val="00F91698"/>
    <w:rsid w:val="00F937EA"/>
    <w:rsid w:val="00F96927"/>
    <w:rsid w:val="00F97705"/>
    <w:rsid w:val="00F978CC"/>
    <w:rsid w:val="00FA0739"/>
    <w:rsid w:val="00FA2599"/>
    <w:rsid w:val="00FA3D36"/>
    <w:rsid w:val="00FA6168"/>
    <w:rsid w:val="00FB0A3D"/>
    <w:rsid w:val="00FB3F3F"/>
    <w:rsid w:val="00FB57B9"/>
    <w:rsid w:val="00FB6BF2"/>
    <w:rsid w:val="00FB7A8F"/>
    <w:rsid w:val="00FC57DF"/>
    <w:rsid w:val="00FC5AF3"/>
    <w:rsid w:val="00FC6766"/>
    <w:rsid w:val="00FC7335"/>
    <w:rsid w:val="00FC7815"/>
    <w:rsid w:val="00FD0CDE"/>
    <w:rsid w:val="00FD1113"/>
    <w:rsid w:val="00FD2AB1"/>
    <w:rsid w:val="00FD2E1C"/>
    <w:rsid w:val="00FE0B80"/>
    <w:rsid w:val="00FE3C30"/>
    <w:rsid w:val="00FE42E7"/>
    <w:rsid w:val="00FE57A3"/>
    <w:rsid w:val="00FE5E44"/>
    <w:rsid w:val="00FF24A8"/>
    <w:rsid w:val="00FF3EC7"/>
    <w:rsid w:val="00FF5E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8BA78"/>
  <w15:chartTrackingRefBased/>
  <w15:docId w15:val="{36E16781-23B0-4ABD-99A6-A3990C20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74"/>
    <w:rPr>
      <w:rFonts w:eastAsiaTheme="minorEastAsia"/>
      <w14:ligatures w14:val="none"/>
    </w:rPr>
  </w:style>
  <w:style w:type="paragraph" w:styleId="Heading1">
    <w:name w:val="heading 1"/>
    <w:basedOn w:val="Normal"/>
    <w:next w:val="Normal"/>
    <w:link w:val="Heading1Char"/>
    <w:uiPriority w:val="9"/>
    <w:qFormat/>
    <w:rsid w:val="00FA6168"/>
    <w:pPr>
      <w:keepNext/>
      <w:keepLines/>
      <w:spacing w:before="400" w:after="40"/>
      <w:outlineLvl w:val="0"/>
    </w:pPr>
    <w:rPr>
      <w:rFonts w:asciiTheme="majorHAnsi" w:eastAsiaTheme="majorEastAsia" w:hAnsiTheme="majorHAnsi" w:cstheme="majorBidi"/>
      <w:b/>
      <w:color w:val="1F3864" w:themeColor="accent1" w:themeShade="80"/>
      <w:sz w:val="36"/>
      <w:szCs w:val="36"/>
    </w:rPr>
  </w:style>
  <w:style w:type="paragraph" w:styleId="Heading2">
    <w:name w:val="heading 2"/>
    <w:basedOn w:val="Normal"/>
    <w:next w:val="Normal"/>
    <w:link w:val="Heading2Char"/>
    <w:uiPriority w:val="9"/>
    <w:unhideWhenUsed/>
    <w:qFormat/>
    <w:rsid w:val="00FA6168"/>
    <w:pPr>
      <w:keepNext/>
      <w:keepLines/>
      <w:spacing w:before="40"/>
      <w:outlineLvl w:val="1"/>
    </w:pPr>
    <w:rPr>
      <w:rFonts w:asciiTheme="majorHAnsi" w:eastAsiaTheme="majorEastAsia" w:hAnsiTheme="majorHAnsi" w:cstheme="majorBidi"/>
      <w:b/>
      <w:color w:val="1F3864" w:themeColor="accent1" w:themeShade="80"/>
      <w:sz w:val="28"/>
      <w:szCs w:val="32"/>
    </w:rPr>
  </w:style>
  <w:style w:type="paragraph" w:styleId="Heading3">
    <w:name w:val="heading 3"/>
    <w:basedOn w:val="Normal"/>
    <w:next w:val="Normal"/>
    <w:link w:val="Heading3Char"/>
    <w:autoRedefine/>
    <w:uiPriority w:val="9"/>
    <w:unhideWhenUsed/>
    <w:rsid w:val="00423B80"/>
    <w:pPr>
      <w:keepNext/>
      <w:keepLines/>
      <w:spacing w:before="40"/>
      <w:ind w:left="1701" w:hanging="567"/>
      <w:outlineLvl w:val="2"/>
    </w:pPr>
    <w:rPr>
      <w:rFonts w:ascii="Arial" w:eastAsiaTheme="majorEastAsia" w:hAnsi="Arial" w:cs="Arial"/>
    </w:rPr>
  </w:style>
  <w:style w:type="paragraph" w:styleId="Heading4">
    <w:name w:val="heading 4"/>
    <w:basedOn w:val="Normal"/>
    <w:next w:val="Normal"/>
    <w:link w:val="Heading4Char"/>
    <w:uiPriority w:val="9"/>
    <w:unhideWhenUsed/>
    <w:qFormat/>
    <w:rsid w:val="003C4C74"/>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C4C74"/>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C4C74"/>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C4C74"/>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C4C74"/>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C4C74"/>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168"/>
    <w:rPr>
      <w:rFonts w:asciiTheme="majorHAnsi" w:eastAsiaTheme="majorEastAsia" w:hAnsiTheme="majorHAnsi" w:cstheme="majorBidi"/>
      <w:b/>
      <w:color w:val="1F3864" w:themeColor="accent1" w:themeShade="80"/>
      <w:sz w:val="36"/>
      <w:szCs w:val="36"/>
      <w14:ligatures w14:val="none"/>
    </w:rPr>
  </w:style>
  <w:style w:type="character" w:customStyle="1" w:styleId="Heading2Char">
    <w:name w:val="Heading 2 Char"/>
    <w:basedOn w:val="DefaultParagraphFont"/>
    <w:link w:val="Heading2"/>
    <w:uiPriority w:val="9"/>
    <w:rsid w:val="00FA6168"/>
    <w:rPr>
      <w:rFonts w:asciiTheme="majorHAnsi" w:eastAsiaTheme="majorEastAsia" w:hAnsiTheme="majorHAnsi" w:cstheme="majorBidi"/>
      <w:b/>
      <w:color w:val="1F3864" w:themeColor="accent1" w:themeShade="80"/>
      <w:sz w:val="28"/>
      <w:szCs w:val="32"/>
      <w14:ligatures w14:val="none"/>
    </w:rPr>
  </w:style>
  <w:style w:type="character" w:customStyle="1" w:styleId="Heading3Char">
    <w:name w:val="Heading 3 Char"/>
    <w:basedOn w:val="DefaultParagraphFont"/>
    <w:link w:val="Heading3"/>
    <w:uiPriority w:val="9"/>
    <w:rsid w:val="00423B80"/>
    <w:rPr>
      <w:rFonts w:ascii="Arial" w:eastAsiaTheme="majorEastAsia" w:hAnsi="Arial" w:cs="Arial"/>
      <w14:ligatures w14:val="none"/>
    </w:rPr>
  </w:style>
  <w:style w:type="character" w:customStyle="1" w:styleId="Heading4Char">
    <w:name w:val="Heading 4 Char"/>
    <w:basedOn w:val="DefaultParagraphFont"/>
    <w:link w:val="Heading4"/>
    <w:uiPriority w:val="9"/>
    <w:rsid w:val="003C4C74"/>
    <w:rPr>
      <w:rFonts w:asciiTheme="majorHAnsi" w:eastAsiaTheme="majorEastAsia" w:hAnsiTheme="majorHAnsi" w:cstheme="majorBidi"/>
      <w:color w:val="2F5496" w:themeColor="accent1" w:themeShade="BF"/>
      <w:sz w:val="24"/>
      <w:szCs w:val="24"/>
      <w14:ligatures w14:val="none"/>
    </w:rPr>
  </w:style>
  <w:style w:type="character" w:customStyle="1" w:styleId="Heading5Char">
    <w:name w:val="Heading 5 Char"/>
    <w:basedOn w:val="DefaultParagraphFont"/>
    <w:link w:val="Heading5"/>
    <w:uiPriority w:val="9"/>
    <w:semiHidden/>
    <w:rsid w:val="003C4C74"/>
    <w:rPr>
      <w:rFonts w:asciiTheme="majorHAnsi" w:eastAsiaTheme="majorEastAsia" w:hAnsiTheme="majorHAnsi" w:cstheme="majorBidi"/>
      <w:caps/>
      <w:color w:val="2F5496" w:themeColor="accent1" w:themeShade="BF"/>
      <w14:ligatures w14:val="none"/>
    </w:rPr>
  </w:style>
  <w:style w:type="character" w:customStyle="1" w:styleId="Heading6Char">
    <w:name w:val="Heading 6 Char"/>
    <w:basedOn w:val="DefaultParagraphFont"/>
    <w:link w:val="Heading6"/>
    <w:uiPriority w:val="9"/>
    <w:semiHidden/>
    <w:rsid w:val="003C4C74"/>
    <w:rPr>
      <w:rFonts w:asciiTheme="majorHAnsi" w:eastAsiaTheme="majorEastAsia" w:hAnsiTheme="majorHAnsi" w:cstheme="majorBidi"/>
      <w:i/>
      <w:iCs/>
      <w:caps/>
      <w:color w:val="1F3864" w:themeColor="accent1" w:themeShade="80"/>
      <w14:ligatures w14:val="none"/>
    </w:rPr>
  </w:style>
  <w:style w:type="character" w:customStyle="1" w:styleId="Heading7Char">
    <w:name w:val="Heading 7 Char"/>
    <w:basedOn w:val="DefaultParagraphFont"/>
    <w:link w:val="Heading7"/>
    <w:uiPriority w:val="9"/>
    <w:semiHidden/>
    <w:rsid w:val="003C4C74"/>
    <w:rPr>
      <w:rFonts w:asciiTheme="majorHAnsi" w:eastAsiaTheme="majorEastAsia" w:hAnsiTheme="majorHAnsi" w:cstheme="majorBidi"/>
      <w:b/>
      <w:bCs/>
      <w:color w:val="1F3864" w:themeColor="accent1" w:themeShade="80"/>
      <w14:ligatures w14:val="none"/>
    </w:rPr>
  </w:style>
  <w:style w:type="character" w:customStyle="1" w:styleId="Heading8Char">
    <w:name w:val="Heading 8 Char"/>
    <w:basedOn w:val="DefaultParagraphFont"/>
    <w:link w:val="Heading8"/>
    <w:uiPriority w:val="9"/>
    <w:semiHidden/>
    <w:rsid w:val="003C4C74"/>
    <w:rPr>
      <w:rFonts w:asciiTheme="majorHAnsi" w:eastAsiaTheme="majorEastAsia" w:hAnsiTheme="majorHAnsi" w:cstheme="majorBidi"/>
      <w:b/>
      <w:bCs/>
      <w:i/>
      <w:iCs/>
      <w:color w:val="1F3864" w:themeColor="accent1" w:themeShade="80"/>
      <w14:ligatures w14:val="none"/>
    </w:rPr>
  </w:style>
  <w:style w:type="character" w:customStyle="1" w:styleId="Heading9Char">
    <w:name w:val="Heading 9 Char"/>
    <w:basedOn w:val="DefaultParagraphFont"/>
    <w:link w:val="Heading9"/>
    <w:uiPriority w:val="9"/>
    <w:semiHidden/>
    <w:rsid w:val="003C4C74"/>
    <w:rPr>
      <w:rFonts w:asciiTheme="majorHAnsi" w:eastAsiaTheme="majorEastAsia" w:hAnsiTheme="majorHAnsi" w:cstheme="majorBidi"/>
      <w:i/>
      <w:iCs/>
      <w:color w:val="1F3864" w:themeColor="accent1" w:themeShade="80"/>
      <w14:ligatures w14:val="none"/>
    </w:rPr>
  </w:style>
  <w:style w:type="paragraph" w:styleId="Title">
    <w:name w:val="Title"/>
    <w:basedOn w:val="Normal"/>
    <w:next w:val="Normal"/>
    <w:link w:val="TitleChar"/>
    <w:uiPriority w:val="10"/>
    <w:qFormat/>
    <w:rsid w:val="003C4C74"/>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C4C74"/>
    <w:rPr>
      <w:rFonts w:asciiTheme="majorHAnsi" w:eastAsiaTheme="majorEastAsia" w:hAnsiTheme="majorHAnsi" w:cstheme="majorBidi"/>
      <w:caps/>
      <w:color w:val="44546A" w:themeColor="text2"/>
      <w:spacing w:val="-15"/>
      <w:sz w:val="72"/>
      <w:szCs w:val="72"/>
      <w14:ligatures w14:val="none"/>
    </w:rPr>
  </w:style>
  <w:style w:type="paragraph" w:styleId="Subtitle">
    <w:name w:val="Subtitle"/>
    <w:basedOn w:val="Normal"/>
    <w:next w:val="Normal"/>
    <w:link w:val="SubtitleChar"/>
    <w:uiPriority w:val="11"/>
    <w:qFormat/>
    <w:rsid w:val="003C4C74"/>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C4C74"/>
    <w:rPr>
      <w:rFonts w:asciiTheme="majorHAnsi" w:eastAsiaTheme="majorEastAsia" w:hAnsiTheme="majorHAnsi" w:cstheme="majorBidi"/>
      <w:color w:val="4472C4" w:themeColor="accent1"/>
      <w:sz w:val="28"/>
      <w:szCs w:val="28"/>
      <w14:ligatures w14:val="none"/>
    </w:rPr>
  </w:style>
  <w:style w:type="paragraph" w:styleId="Quote">
    <w:name w:val="Quote"/>
    <w:basedOn w:val="Normal"/>
    <w:next w:val="Normal"/>
    <w:link w:val="QuoteChar"/>
    <w:uiPriority w:val="29"/>
    <w:qFormat/>
    <w:rsid w:val="003C4C7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C4C74"/>
    <w:rPr>
      <w:rFonts w:eastAsiaTheme="minorEastAsia"/>
      <w:color w:val="44546A" w:themeColor="text2"/>
      <w:sz w:val="24"/>
      <w:szCs w:val="24"/>
      <w14:ligatures w14:val="none"/>
    </w:rPr>
  </w:style>
  <w:style w:type="paragraph" w:styleId="ListParagraph">
    <w:name w:val="List Paragraph"/>
    <w:basedOn w:val="Normal"/>
    <w:uiPriority w:val="34"/>
    <w:qFormat/>
    <w:rsid w:val="003C4C74"/>
    <w:pPr>
      <w:ind w:left="720"/>
      <w:contextualSpacing/>
    </w:pPr>
  </w:style>
  <w:style w:type="character" w:styleId="IntenseEmphasis">
    <w:name w:val="Intense Emphasis"/>
    <w:basedOn w:val="DefaultParagraphFont"/>
    <w:uiPriority w:val="21"/>
    <w:qFormat/>
    <w:rsid w:val="003C4C74"/>
    <w:rPr>
      <w:b/>
      <w:bCs/>
      <w:i/>
      <w:iCs/>
    </w:rPr>
  </w:style>
  <w:style w:type="paragraph" w:styleId="IntenseQuote">
    <w:name w:val="Intense Quote"/>
    <w:basedOn w:val="Normal"/>
    <w:next w:val="Normal"/>
    <w:link w:val="IntenseQuoteChar"/>
    <w:uiPriority w:val="30"/>
    <w:qFormat/>
    <w:rsid w:val="003C4C74"/>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C4C74"/>
    <w:rPr>
      <w:rFonts w:asciiTheme="majorHAnsi" w:eastAsiaTheme="majorEastAsia" w:hAnsiTheme="majorHAnsi" w:cstheme="majorBidi"/>
      <w:color w:val="44546A" w:themeColor="text2"/>
      <w:spacing w:val="-6"/>
      <w:sz w:val="32"/>
      <w:szCs w:val="32"/>
      <w14:ligatures w14:val="none"/>
    </w:rPr>
  </w:style>
  <w:style w:type="character" w:styleId="IntenseReference">
    <w:name w:val="Intense Reference"/>
    <w:basedOn w:val="DefaultParagraphFont"/>
    <w:uiPriority w:val="32"/>
    <w:qFormat/>
    <w:rsid w:val="003C4C74"/>
    <w:rPr>
      <w:b/>
      <w:bCs/>
      <w:smallCaps/>
      <w:color w:val="44546A" w:themeColor="text2"/>
      <w:u w:val="single"/>
    </w:rPr>
  </w:style>
  <w:style w:type="paragraph" w:styleId="BodyText">
    <w:name w:val="Body Text"/>
    <w:basedOn w:val="Normal"/>
    <w:link w:val="BodyTextChar"/>
    <w:uiPriority w:val="1"/>
    <w:rsid w:val="003C4C7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4C74"/>
    <w:rPr>
      <w:rFonts w:ascii="Times New Roman" w:eastAsia="Times New Roman" w:hAnsi="Times New Roman" w:cs="Times New Roman"/>
      <w14:ligatures w14:val="none"/>
    </w:rPr>
  </w:style>
  <w:style w:type="paragraph" w:customStyle="1" w:styleId="TableParagraph">
    <w:name w:val="Table Paragraph"/>
    <w:basedOn w:val="Normal"/>
    <w:uiPriority w:val="1"/>
    <w:rsid w:val="003C4C74"/>
    <w:rPr>
      <w:rFonts w:ascii="Times New Roman" w:eastAsia="Times New Roman" w:hAnsi="Times New Roman" w:cs="Times New Roman"/>
    </w:rPr>
  </w:style>
  <w:style w:type="paragraph" w:styleId="Header">
    <w:name w:val="header"/>
    <w:basedOn w:val="Normal"/>
    <w:link w:val="HeaderChar"/>
    <w:uiPriority w:val="99"/>
    <w:unhideWhenUsed/>
    <w:rsid w:val="003C4C74"/>
    <w:pPr>
      <w:tabs>
        <w:tab w:val="center" w:pos="4513"/>
        <w:tab w:val="right" w:pos="9026"/>
      </w:tabs>
    </w:pPr>
  </w:style>
  <w:style w:type="character" w:customStyle="1" w:styleId="HeaderChar">
    <w:name w:val="Header Char"/>
    <w:basedOn w:val="DefaultParagraphFont"/>
    <w:link w:val="Header"/>
    <w:uiPriority w:val="99"/>
    <w:rsid w:val="003C4C74"/>
    <w:rPr>
      <w:rFonts w:eastAsiaTheme="minorEastAsia"/>
      <w14:ligatures w14:val="none"/>
    </w:rPr>
  </w:style>
  <w:style w:type="paragraph" w:styleId="Footer">
    <w:name w:val="footer"/>
    <w:basedOn w:val="Normal"/>
    <w:link w:val="FooterChar"/>
    <w:uiPriority w:val="99"/>
    <w:unhideWhenUsed/>
    <w:rsid w:val="003C4C74"/>
    <w:pPr>
      <w:tabs>
        <w:tab w:val="center" w:pos="4513"/>
        <w:tab w:val="right" w:pos="9026"/>
      </w:tabs>
    </w:pPr>
  </w:style>
  <w:style w:type="character" w:customStyle="1" w:styleId="FooterChar">
    <w:name w:val="Footer Char"/>
    <w:basedOn w:val="DefaultParagraphFont"/>
    <w:link w:val="Footer"/>
    <w:uiPriority w:val="99"/>
    <w:rsid w:val="003C4C74"/>
    <w:rPr>
      <w:rFonts w:eastAsiaTheme="minorEastAsia"/>
      <w14:ligatures w14:val="none"/>
    </w:rPr>
  </w:style>
  <w:style w:type="paragraph" w:customStyle="1" w:styleId="EndNoteBibliographyTitle">
    <w:name w:val="EndNote Bibliography Title"/>
    <w:basedOn w:val="Normal"/>
    <w:link w:val="EndNoteBibliographyTitleChar"/>
    <w:rsid w:val="003C4C74"/>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3C4C74"/>
    <w:rPr>
      <w:rFonts w:ascii="Times New Roman" w:eastAsiaTheme="minorEastAsia" w:hAnsi="Times New Roman" w:cs="Times New Roman"/>
      <w:noProof/>
      <w14:ligatures w14:val="none"/>
    </w:rPr>
  </w:style>
  <w:style w:type="paragraph" w:customStyle="1" w:styleId="EndNoteBibliography">
    <w:name w:val="EndNote Bibliography"/>
    <w:basedOn w:val="Normal"/>
    <w:link w:val="EndNoteBibliographyChar"/>
    <w:rsid w:val="003C4C74"/>
    <w:rPr>
      <w:rFonts w:ascii="Times New Roman" w:hAnsi="Times New Roman" w:cs="Times New Roman"/>
      <w:noProof/>
    </w:rPr>
  </w:style>
  <w:style w:type="character" w:customStyle="1" w:styleId="EndNoteBibliographyChar">
    <w:name w:val="EndNote Bibliography Char"/>
    <w:basedOn w:val="DefaultParagraphFont"/>
    <w:link w:val="EndNoteBibliography"/>
    <w:rsid w:val="003C4C74"/>
    <w:rPr>
      <w:rFonts w:ascii="Times New Roman" w:eastAsiaTheme="minorEastAsia" w:hAnsi="Times New Roman" w:cs="Times New Roman"/>
      <w:noProof/>
      <w14:ligatures w14:val="none"/>
    </w:rPr>
  </w:style>
  <w:style w:type="character" w:styleId="Hyperlink">
    <w:name w:val="Hyperlink"/>
    <w:basedOn w:val="DefaultParagraphFont"/>
    <w:uiPriority w:val="99"/>
    <w:unhideWhenUsed/>
    <w:rsid w:val="003C4C74"/>
    <w:rPr>
      <w:color w:val="0563C1" w:themeColor="hyperlink"/>
      <w:u w:val="single"/>
    </w:rPr>
  </w:style>
  <w:style w:type="character" w:styleId="UnresolvedMention">
    <w:name w:val="Unresolved Mention"/>
    <w:basedOn w:val="DefaultParagraphFont"/>
    <w:uiPriority w:val="99"/>
    <w:semiHidden/>
    <w:unhideWhenUsed/>
    <w:rsid w:val="003C4C74"/>
    <w:rPr>
      <w:color w:val="605E5C"/>
      <w:shd w:val="clear" w:color="auto" w:fill="E1DFDD"/>
    </w:rPr>
  </w:style>
  <w:style w:type="paragraph" w:styleId="Caption">
    <w:name w:val="caption"/>
    <w:basedOn w:val="Normal"/>
    <w:next w:val="Normal"/>
    <w:uiPriority w:val="35"/>
    <w:unhideWhenUsed/>
    <w:qFormat/>
    <w:rsid w:val="003C4C74"/>
    <w:rPr>
      <w:bCs/>
      <w:i/>
      <w:color w:val="44546A" w:themeColor="text2"/>
      <w:sz w:val="20"/>
    </w:rPr>
  </w:style>
  <w:style w:type="character" w:styleId="CommentReference">
    <w:name w:val="annotation reference"/>
    <w:basedOn w:val="DefaultParagraphFont"/>
    <w:uiPriority w:val="99"/>
    <w:semiHidden/>
    <w:unhideWhenUsed/>
    <w:rsid w:val="003C4C74"/>
    <w:rPr>
      <w:sz w:val="16"/>
      <w:szCs w:val="16"/>
    </w:rPr>
  </w:style>
  <w:style w:type="paragraph" w:styleId="CommentText">
    <w:name w:val="annotation text"/>
    <w:basedOn w:val="Normal"/>
    <w:link w:val="CommentTextChar"/>
    <w:uiPriority w:val="99"/>
    <w:unhideWhenUsed/>
    <w:rsid w:val="003C4C74"/>
    <w:rPr>
      <w:sz w:val="20"/>
      <w:szCs w:val="20"/>
    </w:rPr>
  </w:style>
  <w:style w:type="character" w:customStyle="1" w:styleId="CommentTextChar">
    <w:name w:val="Comment Text Char"/>
    <w:basedOn w:val="DefaultParagraphFont"/>
    <w:link w:val="CommentText"/>
    <w:uiPriority w:val="99"/>
    <w:rsid w:val="003C4C74"/>
    <w:rPr>
      <w:rFonts w:eastAsiaTheme="minorEastAsia"/>
      <w:sz w:val="20"/>
      <w:szCs w:val="20"/>
      <w14:ligatures w14:val="none"/>
    </w:rPr>
  </w:style>
  <w:style w:type="paragraph" w:styleId="CommentSubject">
    <w:name w:val="annotation subject"/>
    <w:basedOn w:val="CommentText"/>
    <w:next w:val="CommentText"/>
    <w:link w:val="CommentSubjectChar"/>
    <w:uiPriority w:val="99"/>
    <w:semiHidden/>
    <w:unhideWhenUsed/>
    <w:rsid w:val="003C4C74"/>
    <w:rPr>
      <w:b/>
      <w:bCs/>
    </w:rPr>
  </w:style>
  <w:style w:type="character" w:customStyle="1" w:styleId="CommentSubjectChar">
    <w:name w:val="Comment Subject Char"/>
    <w:basedOn w:val="CommentTextChar"/>
    <w:link w:val="CommentSubject"/>
    <w:uiPriority w:val="99"/>
    <w:semiHidden/>
    <w:rsid w:val="003C4C74"/>
    <w:rPr>
      <w:rFonts w:eastAsiaTheme="minorEastAsia"/>
      <w:b/>
      <w:bCs/>
      <w:sz w:val="20"/>
      <w:szCs w:val="20"/>
      <w14:ligatures w14:val="none"/>
    </w:rPr>
  </w:style>
  <w:style w:type="character" w:styleId="Strong">
    <w:name w:val="Strong"/>
    <w:basedOn w:val="DefaultParagraphFont"/>
    <w:uiPriority w:val="22"/>
    <w:qFormat/>
    <w:rsid w:val="003C4C74"/>
    <w:rPr>
      <w:b/>
      <w:bCs/>
    </w:rPr>
  </w:style>
  <w:style w:type="character" w:styleId="Emphasis">
    <w:name w:val="Emphasis"/>
    <w:basedOn w:val="DefaultParagraphFont"/>
    <w:uiPriority w:val="20"/>
    <w:qFormat/>
    <w:rsid w:val="003C4C74"/>
    <w:rPr>
      <w:i/>
      <w:iCs/>
    </w:rPr>
  </w:style>
  <w:style w:type="paragraph" w:styleId="NoSpacing">
    <w:name w:val="No Spacing"/>
    <w:uiPriority w:val="1"/>
    <w:qFormat/>
    <w:rsid w:val="003C4C74"/>
    <w:rPr>
      <w:rFonts w:eastAsiaTheme="minorEastAsia"/>
      <w:lang w:val="en-US"/>
      <w14:ligatures w14:val="none"/>
    </w:rPr>
  </w:style>
  <w:style w:type="character" w:styleId="SubtleEmphasis">
    <w:name w:val="Subtle Emphasis"/>
    <w:basedOn w:val="DefaultParagraphFont"/>
    <w:uiPriority w:val="19"/>
    <w:qFormat/>
    <w:rsid w:val="003C4C74"/>
    <w:rPr>
      <w:i/>
      <w:iCs/>
      <w:color w:val="595959" w:themeColor="text1" w:themeTint="A6"/>
    </w:rPr>
  </w:style>
  <w:style w:type="character" w:styleId="SubtleReference">
    <w:name w:val="Subtle Reference"/>
    <w:basedOn w:val="DefaultParagraphFont"/>
    <w:uiPriority w:val="31"/>
    <w:qFormat/>
    <w:rsid w:val="003C4C74"/>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3C4C74"/>
    <w:rPr>
      <w:b/>
      <w:bCs/>
      <w:smallCaps/>
      <w:spacing w:val="10"/>
    </w:rPr>
  </w:style>
  <w:style w:type="paragraph" w:styleId="TOCHeading">
    <w:name w:val="TOC Heading"/>
    <w:basedOn w:val="Heading1"/>
    <w:next w:val="Normal"/>
    <w:uiPriority w:val="39"/>
    <w:unhideWhenUsed/>
    <w:qFormat/>
    <w:rsid w:val="003C4C74"/>
    <w:pPr>
      <w:outlineLvl w:val="9"/>
    </w:pPr>
  </w:style>
  <w:style w:type="paragraph" w:styleId="TOC1">
    <w:name w:val="toc 1"/>
    <w:basedOn w:val="Normal"/>
    <w:next w:val="Normal"/>
    <w:autoRedefine/>
    <w:uiPriority w:val="39"/>
    <w:unhideWhenUsed/>
    <w:rsid w:val="003C4C74"/>
    <w:pPr>
      <w:spacing w:after="100"/>
    </w:pPr>
  </w:style>
  <w:style w:type="paragraph" w:styleId="TOC2">
    <w:name w:val="toc 2"/>
    <w:basedOn w:val="Normal"/>
    <w:next w:val="Normal"/>
    <w:autoRedefine/>
    <w:uiPriority w:val="39"/>
    <w:unhideWhenUsed/>
    <w:rsid w:val="003C4C74"/>
    <w:pPr>
      <w:spacing w:after="100"/>
      <w:ind w:left="220"/>
    </w:pPr>
  </w:style>
  <w:style w:type="paragraph" w:styleId="TOC3">
    <w:name w:val="toc 3"/>
    <w:basedOn w:val="Normal"/>
    <w:next w:val="Normal"/>
    <w:autoRedefine/>
    <w:uiPriority w:val="39"/>
    <w:unhideWhenUsed/>
    <w:rsid w:val="003C4C74"/>
    <w:pPr>
      <w:spacing w:after="100"/>
      <w:ind w:left="440"/>
    </w:pPr>
  </w:style>
  <w:style w:type="table" w:styleId="TableGrid">
    <w:name w:val="Table Grid"/>
    <w:basedOn w:val="TableNormal"/>
    <w:uiPriority w:val="59"/>
    <w:rsid w:val="003C4C74"/>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
    <w:name w:val="Numbered List 1"/>
    <w:basedOn w:val="Normal"/>
    <w:rsid w:val="003C4C74"/>
    <w:pPr>
      <w:numPr>
        <w:ilvl w:val="1"/>
        <w:numId w:val="16"/>
      </w:numPr>
      <w:spacing w:before="280" w:after="280" w:line="271" w:lineRule="auto"/>
      <w:jc w:val="left"/>
    </w:pPr>
    <w:rPr>
      <w:rFonts w:ascii="Georgia" w:eastAsia="Times New Roman" w:hAnsi="Georgia" w:cs="Times New Roman"/>
      <w:szCs w:val="24"/>
      <w:lang w:eastAsia="en-GB"/>
    </w:rPr>
  </w:style>
  <w:style w:type="paragraph" w:customStyle="1" w:styleId="NumberedList2">
    <w:name w:val="Numbered List 2"/>
    <w:basedOn w:val="NumberedList1"/>
    <w:rsid w:val="003C4C74"/>
    <w:pPr>
      <w:numPr>
        <w:ilvl w:val="2"/>
      </w:numPr>
    </w:pPr>
  </w:style>
  <w:style w:type="paragraph" w:customStyle="1" w:styleId="NumberedList3">
    <w:name w:val="Numbered List 3"/>
    <w:basedOn w:val="NumberedList2"/>
    <w:rsid w:val="003C4C74"/>
    <w:pPr>
      <w:numPr>
        <w:ilvl w:val="3"/>
      </w:numPr>
    </w:pPr>
  </w:style>
  <w:style w:type="paragraph" w:customStyle="1" w:styleId="NumberedList4">
    <w:name w:val="Numbered List 4"/>
    <w:basedOn w:val="NumberedList3"/>
    <w:rsid w:val="003C4C74"/>
    <w:pPr>
      <w:numPr>
        <w:ilvl w:val="4"/>
      </w:numPr>
    </w:pPr>
  </w:style>
  <w:style w:type="paragraph" w:customStyle="1" w:styleId="NumberedList5">
    <w:name w:val="Numbered List 5"/>
    <w:basedOn w:val="NumberedList4"/>
    <w:rsid w:val="003C4C74"/>
    <w:pPr>
      <w:numPr>
        <w:ilvl w:val="5"/>
      </w:numPr>
    </w:pPr>
  </w:style>
  <w:style w:type="paragraph" w:customStyle="1" w:styleId="NumberedList6">
    <w:name w:val="Numbered List 6"/>
    <w:basedOn w:val="NumberedList5"/>
    <w:rsid w:val="003C4C74"/>
    <w:pPr>
      <w:numPr>
        <w:ilvl w:val="6"/>
      </w:numPr>
    </w:pPr>
  </w:style>
  <w:style w:type="paragraph" w:customStyle="1" w:styleId="NumberedList7">
    <w:name w:val="Numbered List 7"/>
    <w:basedOn w:val="NumberedList6"/>
    <w:rsid w:val="003C4C74"/>
    <w:pPr>
      <w:numPr>
        <w:ilvl w:val="7"/>
      </w:numPr>
    </w:pPr>
  </w:style>
  <w:style w:type="paragraph" w:customStyle="1" w:styleId="NumberedList8">
    <w:name w:val="Numbered List 8"/>
    <w:basedOn w:val="NumberedList7"/>
    <w:rsid w:val="003C4C74"/>
    <w:pPr>
      <w:numPr>
        <w:ilvl w:val="8"/>
      </w:numPr>
    </w:pPr>
  </w:style>
  <w:style w:type="paragraph" w:styleId="Revision">
    <w:name w:val="Revision"/>
    <w:hidden/>
    <w:uiPriority w:val="99"/>
    <w:semiHidden/>
    <w:rsid w:val="003C4C74"/>
    <w:rPr>
      <w:rFonts w:eastAsiaTheme="minorEastAsia"/>
      <w14:ligatures w14:val="none"/>
    </w:rPr>
  </w:style>
  <w:style w:type="paragraph" w:styleId="BalloonText">
    <w:name w:val="Balloon Text"/>
    <w:basedOn w:val="Normal"/>
    <w:link w:val="BalloonTextChar"/>
    <w:uiPriority w:val="99"/>
    <w:semiHidden/>
    <w:unhideWhenUsed/>
    <w:rsid w:val="003C4C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4C74"/>
    <w:rPr>
      <w:rFonts w:ascii="Times New Roman" w:eastAsiaTheme="minorEastAsia" w:hAnsi="Times New Roman" w:cs="Times New Roman"/>
      <w:sz w:val="18"/>
      <w:szCs w:val="18"/>
      <w14:ligatures w14:val="none"/>
    </w:rPr>
  </w:style>
  <w:style w:type="paragraph" w:styleId="HTMLPreformatted">
    <w:name w:val="HTML Preformatted"/>
    <w:basedOn w:val="Normal"/>
    <w:link w:val="HTMLPreformattedChar"/>
    <w:uiPriority w:val="99"/>
    <w:semiHidden/>
    <w:unhideWhenUsed/>
    <w:rsid w:val="003C4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4C74"/>
    <w:rPr>
      <w:rFonts w:ascii="Courier New" w:eastAsia="Times New Roman" w:hAnsi="Courier New" w:cs="Courier New"/>
      <w:sz w:val="20"/>
      <w:szCs w:val="20"/>
      <w14:ligatures w14:val="none"/>
    </w:rPr>
  </w:style>
  <w:style w:type="character" w:customStyle="1" w:styleId="y2iqfc">
    <w:name w:val="y2iqfc"/>
    <w:basedOn w:val="DefaultParagraphFont"/>
    <w:rsid w:val="003C4C74"/>
  </w:style>
  <w:style w:type="character" w:styleId="Mention">
    <w:name w:val="Mention"/>
    <w:basedOn w:val="DefaultParagraphFont"/>
    <w:uiPriority w:val="99"/>
    <w:unhideWhenUsed/>
    <w:rsid w:val="0094233B"/>
    <w:rPr>
      <w:color w:val="2B579A"/>
      <w:shd w:val="clear" w:color="auto" w:fill="E1DFDD"/>
    </w:rPr>
  </w:style>
  <w:style w:type="character" w:styleId="FollowedHyperlink">
    <w:name w:val="FollowedHyperlink"/>
    <w:basedOn w:val="DefaultParagraphFont"/>
    <w:uiPriority w:val="99"/>
    <w:semiHidden/>
    <w:unhideWhenUsed/>
    <w:rsid w:val="008F3C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476249">
      <w:bodyDiv w:val="1"/>
      <w:marLeft w:val="0"/>
      <w:marRight w:val="0"/>
      <w:marTop w:val="0"/>
      <w:marBottom w:val="0"/>
      <w:divBdr>
        <w:top w:val="none" w:sz="0" w:space="0" w:color="auto"/>
        <w:left w:val="none" w:sz="0" w:space="0" w:color="auto"/>
        <w:bottom w:val="none" w:sz="0" w:space="0" w:color="auto"/>
        <w:right w:val="none" w:sz="0" w:space="0" w:color="auto"/>
      </w:divBdr>
      <w:divsChild>
        <w:div w:id="102591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abianseawhalenetwork.org/" TargetMode="External"/><Relationship Id="rId18" Type="http://schemas.openxmlformats.org/officeDocument/2006/relationships/header" Target="header2.xml"/><Relationship Id="rId26" Type="http://schemas.openxmlformats.org/officeDocument/2006/relationships/hyperlink" Target="https://www.marinemammalhabitat.org/factsheets/gulf-masirah-offshore-waters/" TargetMode="External"/><Relationship Id="rId39" Type="http://schemas.openxmlformats.org/officeDocument/2006/relationships/hyperlink" Target="https://arabianseawhalenetwork.org/wp-content/uploads/2017/02/ashw_infographic_021017.pdf" TargetMode="External"/><Relationship Id="rId21" Type="http://schemas.openxmlformats.org/officeDocument/2006/relationships/header" Target="header3.xml"/><Relationship Id="rId34" Type="http://schemas.openxmlformats.org/officeDocument/2006/relationships/image" Target="media/image6.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hyperlink" Target="https://www.marinemammalhabitat.org/factsheets/gulf-salwa/" TargetMode="External"/><Relationship Id="rId41" Type="http://schemas.openxmlformats.org/officeDocument/2006/relationships/hyperlink" Target="https://www.linkedin.com/company/arabian-sea-whale-network-aswn/posts/?feedView=a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rinemammalhabitat.org/factsheets/oman-arabian-sea/" TargetMode="External"/><Relationship Id="rId32" Type="http://schemas.openxmlformats.org/officeDocument/2006/relationships/image" Target="media/image4.emf"/><Relationship Id="rId37" Type="http://schemas.openxmlformats.org/officeDocument/2006/relationships/hyperlink" Target="https://www.bluewhalesblueskies.org/" TargetMode="External"/><Relationship Id="rId40" Type="http://schemas.openxmlformats.org/officeDocument/2006/relationships/hyperlink" Target="https://www.facebook.com/ArabianSeaWhaleNetwork" TargetMode="External"/><Relationship Id="rId5" Type="http://schemas.openxmlformats.org/officeDocument/2006/relationships/numbering" Target="numbering.xml"/><Relationship Id="rId15" Type="http://schemas.openxmlformats.org/officeDocument/2006/relationships/hyperlink" Target="https://www.cms.int/en/document/concerted-actions-1" TargetMode="External"/><Relationship Id="rId23" Type="http://schemas.openxmlformats.org/officeDocument/2006/relationships/hyperlink" Target="https://www.cbd.int/ebsa/" TargetMode="External"/><Relationship Id="rId28" Type="http://schemas.openxmlformats.org/officeDocument/2006/relationships/hyperlink" Target="https://www.marinemammalhabitat.org/factsheets/maldives-archipelago-adjacent-oceanic-waters/"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globalstrandingnetwor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s.int/sites/default/files/document/cms_cop12_ca.12.4_humpback-whales-arabian-sea_e.pdf" TargetMode="External"/><Relationship Id="rId22" Type="http://schemas.openxmlformats.org/officeDocument/2006/relationships/hyperlink" Target="https://www.cbd.int/nbsap" TargetMode="External"/><Relationship Id="rId27" Type="http://schemas.openxmlformats.org/officeDocument/2006/relationships/hyperlink" Target="https://www.marinemammalhabitat.org/factsheets/north-east-arabian-sea/" TargetMode="External"/><Relationship Id="rId30" Type="http://schemas.openxmlformats.org/officeDocument/2006/relationships/hyperlink" Target="https://www.protectedplanet.net/country/ARE" TargetMode="External"/><Relationship Id="rId35" Type="http://schemas.openxmlformats.org/officeDocument/2006/relationships/hyperlink" Target="https://www.bbc.com/news/av/world-middle-east-57288265"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marinemammalhabitat.org/factsheets/dhofar/" TargetMode="External"/><Relationship Id="rId33" Type="http://schemas.openxmlformats.org/officeDocument/2006/relationships/image" Target="media/image5.emf"/><Relationship Id="rId38" Type="http://schemas.openxmlformats.org/officeDocument/2006/relationships/hyperlink" Target="https://arabianseawhalenetwo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FE9F9-90CF-7B43-B200-DF157004936C}">
  <ds:schemaRefs>
    <ds:schemaRef ds:uri="http://schemas.openxmlformats.org/officeDocument/2006/bibliography"/>
  </ds:schemaRefs>
</ds:datastoreItem>
</file>

<file path=customXml/itemProps2.xml><?xml version="1.0" encoding="utf-8"?>
<ds:datastoreItem xmlns:ds="http://schemas.openxmlformats.org/officeDocument/2006/customXml" ds:itemID="{83681F29-B54A-4984-871E-DEF72EF5AFD9}">
  <ds:schemaRefs>
    <ds:schemaRef ds:uri="http://schemas.microsoft.com/office/2006/documentManagement/types"/>
    <ds:schemaRef ds:uri="http://purl.org/dc/terms/"/>
    <ds:schemaRef ds:uri="http://www.w3.org/XML/1998/namespace"/>
    <ds:schemaRef ds:uri="http://schemas.microsoft.com/office/infopath/2007/PartnerControls"/>
    <ds:schemaRef ds:uri="a7b50396-0b06-45c1-b28e-46f86d566a10"/>
    <ds:schemaRef ds:uri="http://purl.org/dc/dcmitype/"/>
    <ds:schemaRef ds:uri="c15478a5-0be8-4f5d-8383-b307d5ba8bf6"/>
    <ds:schemaRef ds:uri="http://purl.org/dc/elements/1.1/"/>
    <ds:schemaRef ds:uri="http://schemas.openxmlformats.org/package/2006/metadata/core-properties"/>
    <ds:schemaRef ds:uri="985ec44e-1bab-4c0b-9df0-6ba128686fc9"/>
    <ds:schemaRef ds:uri="http://schemas.microsoft.com/office/2006/metadata/properties"/>
  </ds:schemaRefs>
</ds:datastoreItem>
</file>

<file path=customXml/itemProps3.xml><?xml version="1.0" encoding="utf-8"?>
<ds:datastoreItem xmlns:ds="http://schemas.openxmlformats.org/officeDocument/2006/customXml" ds:itemID="{B55CA432-CAC7-48E0-A94B-096C2FC6BECC}"/>
</file>

<file path=customXml/itemProps4.xml><?xml version="1.0" encoding="utf-8"?>
<ds:datastoreItem xmlns:ds="http://schemas.openxmlformats.org/officeDocument/2006/customXml" ds:itemID="{0C934535-C729-4CEE-9818-24254DE6EF72}">
  <ds:schemaRefs>
    <ds:schemaRef ds:uri="http://schemas.microsoft.com/sharepoint/v3/contenttype/forms"/>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44</Pages>
  <Words>16936</Words>
  <Characters>96540</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Daan de Leur</cp:lastModifiedBy>
  <cp:revision>97</cp:revision>
  <cp:lastPrinted>2026-01-27T15:53:00Z</cp:lastPrinted>
  <dcterms:created xsi:type="dcterms:W3CDTF">2025-09-17T10:34:00Z</dcterms:created>
  <dcterms:modified xsi:type="dcterms:W3CDTF">2026-01-27T15:53:00Z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