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990308" w:rsidRPr="00904952" w14:paraId="2FD50D3F" w14:textId="77777777" w:rsidTr="008E3C9D">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D8DC8E2" w14:textId="77777777" w:rsidR="00990308" w:rsidRPr="00EC2A58" w:rsidRDefault="00990308" w:rsidP="00893ED5">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bookmarkStart w:id="1" w:name="_Hlk208576290"/>
            <w:r w:rsidRPr="00EC2A58">
              <w:rPr>
                <w:rFonts w:eastAsia="Times New Roman" w:cs="Arial"/>
                <w:noProof/>
              </w:rPr>
              <w:drawing>
                <wp:inline distT="0" distB="0" distL="0" distR="0" wp14:anchorId="470A9085" wp14:editId="7B57266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63605872" w14:textId="77777777" w:rsidR="00990308" w:rsidRPr="00EC2A58" w:rsidRDefault="00990308" w:rsidP="00893ED5">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022DFF29" w14:textId="77777777" w:rsidR="00990308" w:rsidRPr="00EC2A58" w:rsidRDefault="00990308" w:rsidP="00893ED5">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9A27108" w14:textId="77777777" w:rsidR="00990308" w:rsidRPr="00EC2A58" w:rsidRDefault="00990308" w:rsidP="00893ED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7D70F09" w14:textId="77777777" w:rsidR="00990308" w:rsidRPr="00EC2A58" w:rsidRDefault="00990308" w:rsidP="00893ED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0688F8F" w14:textId="77777777" w:rsidR="00990308" w:rsidRPr="00EC2A58" w:rsidRDefault="00990308" w:rsidP="00893ED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465818C5" w14:textId="3E9515B8" w:rsidR="00990308" w:rsidRPr="008E3C9D" w:rsidRDefault="00990308" w:rsidP="00893ED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8E3C9D">
              <w:rPr>
                <w:rFonts w:eastAsia="Arial" w:cs="Arial"/>
              </w:rPr>
              <w:t>UNEP/CMS/COP15/Doc.</w:t>
            </w:r>
            <w:r w:rsidR="00904952" w:rsidRPr="008E3C9D">
              <w:rPr>
                <w:rFonts w:eastAsia="Arial" w:cs="Arial"/>
              </w:rPr>
              <w:t>25.2.1</w:t>
            </w:r>
            <w:r w:rsidR="008E3C9D" w:rsidRPr="008E3C9D">
              <w:rPr>
                <w:rFonts w:eastAsia="Arial" w:cs="Arial"/>
              </w:rPr>
              <w:t>/Rev.</w:t>
            </w:r>
            <w:r w:rsidR="008E3C9D">
              <w:rPr>
                <w:rFonts w:eastAsia="Arial" w:cs="Arial"/>
              </w:rPr>
              <w:t>1</w:t>
            </w:r>
          </w:p>
          <w:p w14:paraId="3CBB23C5" w14:textId="330C7861" w:rsidR="00990308" w:rsidRPr="00AF3AEC" w:rsidRDefault="00904952" w:rsidP="00893ED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w:t>
            </w:r>
            <w:r w:rsidR="00DE11C5">
              <w:rPr>
                <w:rFonts w:eastAsia="Arial" w:cs="Arial"/>
                <w:lang w:val="fr-FR"/>
              </w:rPr>
              <w:t>8</w:t>
            </w:r>
            <w:r>
              <w:rPr>
                <w:rFonts w:eastAsia="Arial" w:cs="Arial"/>
                <w:lang w:val="fr-FR"/>
              </w:rPr>
              <w:t xml:space="preserve"> </w:t>
            </w:r>
            <w:r w:rsidR="00DE11C5">
              <w:rPr>
                <w:rFonts w:eastAsia="Arial" w:cs="Arial"/>
                <w:lang w:val="fr-FR"/>
              </w:rPr>
              <w:t>décembre</w:t>
            </w:r>
            <w:r w:rsidR="00990308" w:rsidRPr="00AF3AEC">
              <w:rPr>
                <w:rFonts w:eastAsia="Arial" w:cs="Arial"/>
                <w:lang w:val="fr-FR"/>
              </w:rPr>
              <w:t xml:space="preserve"> 2025</w:t>
            </w:r>
          </w:p>
          <w:p w14:paraId="72581B7F" w14:textId="77777777" w:rsidR="00990308" w:rsidRPr="00FC4F18" w:rsidRDefault="00990308" w:rsidP="00893ED5">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923DCA9" w14:textId="77777777" w:rsidR="00990308" w:rsidRPr="00FC4F18" w:rsidRDefault="00990308" w:rsidP="00893ED5">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1B69F92A" w14:textId="77777777" w:rsidR="00990308" w:rsidRPr="00EC2A58" w:rsidRDefault="00990308" w:rsidP="0099030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0"/>
    </w:p>
    <w:p w14:paraId="4B887A7A" w14:textId="77777777" w:rsidR="00990308" w:rsidRPr="00EC2A58" w:rsidRDefault="00990308" w:rsidP="0099030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4DCF7954" w14:textId="77777777" w:rsidR="00990308" w:rsidRPr="00EC2A58" w:rsidRDefault="00990308" w:rsidP="0099030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2B6E71A5" w14:textId="4E7B7618" w:rsidR="00990308" w:rsidRDefault="00990308" w:rsidP="00990308">
      <w:pPr>
        <w:widowControl w:val="0"/>
        <w:suppressAutoHyphens/>
        <w:autoSpaceDE w:val="0"/>
        <w:autoSpaceDN w:val="0"/>
        <w:spacing w:after="0" w:line="228" w:lineRule="auto"/>
        <w:textAlignment w:val="baseline"/>
        <w:rPr>
          <w:rFonts w:eastAsia="Arial" w:cs="Arial"/>
          <w:iCs/>
          <w:lang w:val="fr-FR"/>
        </w:rPr>
      </w:pPr>
      <w:r w:rsidRPr="00EC2A58">
        <w:rPr>
          <w:rFonts w:eastAsia="Arial" w:cs="Arial"/>
          <w:iCs/>
          <w:lang w:val="fr-FR"/>
        </w:rPr>
        <w:t xml:space="preserve">Point </w:t>
      </w:r>
      <w:r w:rsidR="00904952">
        <w:rPr>
          <w:rFonts w:eastAsia="Arial" w:cs="Arial"/>
          <w:iCs/>
          <w:lang w:val="fr-FR"/>
        </w:rPr>
        <w:t>25.2.1</w:t>
      </w:r>
      <w:r w:rsidRPr="00EC2A58">
        <w:rPr>
          <w:rFonts w:eastAsia="Arial" w:cs="Arial"/>
          <w:iCs/>
          <w:lang w:val="fr-FR"/>
        </w:rPr>
        <w:t xml:space="preserve"> de l’ordre du jour</w:t>
      </w:r>
    </w:p>
    <w:p w14:paraId="44B4D442" w14:textId="77777777" w:rsidR="00904952" w:rsidRPr="00D00465" w:rsidRDefault="00904952" w:rsidP="00990308">
      <w:pPr>
        <w:widowControl w:val="0"/>
        <w:suppressAutoHyphens/>
        <w:autoSpaceDE w:val="0"/>
        <w:autoSpaceDN w:val="0"/>
        <w:spacing w:after="0" w:line="228" w:lineRule="auto"/>
        <w:textAlignment w:val="baseline"/>
        <w:rPr>
          <w:rFonts w:eastAsia="Arial" w:cs="Arial"/>
          <w:iCs/>
          <w:lang w:val="fr-FR"/>
        </w:rPr>
      </w:pPr>
    </w:p>
    <w:p w14:paraId="37F293A5" w14:textId="77777777" w:rsidR="00904952" w:rsidRPr="00D00465" w:rsidRDefault="00904952" w:rsidP="00990308">
      <w:pPr>
        <w:widowControl w:val="0"/>
        <w:suppressAutoHyphens/>
        <w:autoSpaceDE w:val="0"/>
        <w:autoSpaceDN w:val="0"/>
        <w:spacing w:after="0" w:line="228" w:lineRule="auto"/>
        <w:textAlignment w:val="baseline"/>
        <w:rPr>
          <w:rFonts w:eastAsia="Calibri" w:cs="Arial"/>
          <w:lang w:val="fr-FR"/>
        </w:rPr>
      </w:pPr>
    </w:p>
    <w:bookmarkEnd w:id="2"/>
    <w:p w14:paraId="4184388B" w14:textId="0D76995A" w:rsidR="00E54C2E" w:rsidRPr="00CD45AD" w:rsidRDefault="00CA116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lang w:val="fr-FR"/>
        </w:rPr>
      </w:pPr>
      <w:r w:rsidRPr="00CD45AD">
        <w:rPr>
          <w:rFonts w:eastAsia="Times New Roman" w:cs="Arial"/>
          <w:b/>
          <w:bCs/>
          <w:lang w:val="fr-FR"/>
        </w:rPr>
        <w:t>POLLUTION MARINE</w:t>
      </w:r>
    </w:p>
    <w:p w14:paraId="0879F4CE" w14:textId="06CA23ED" w:rsidR="00E54C2E" w:rsidRPr="00CD45AD" w:rsidRDefault="00CA1165">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CD45AD">
        <w:rPr>
          <w:rFonts w:eastAsia="Times New Roman" w:cs="Arial"/>
          <w:i/>
          <w:lang w:val="fr-FR"/>
        </w:rPr>
        <w:t>(Préparé par le conseiller pour la lutte contre la pollution marine nommé par l</w:t>
      </w:r>
      <w:r w:rsidR="005B6677" w:rsidRPr="00CD45AD">
        <w:rPr>
          <w:rFonts w:eastAsia="Times New Roman" w:cs="Arial"/>
          <w:i/>
          <w:lang w:val="fr-FR"/>
        </w:rPr>
        <w:t>a COP</w:t>
      </w:r>
      <w:r w:rsidRPr="00CD45AD">
        <w:rPr>
          <w:rFonts w:eastAsia="Times New Roman" w:cs="Arial"/>
          <w:i/>
          <w:lang w:val="fr-FR"/>
        </w:rPr>
        <w:t xml:space="preserve"> et le Secrétariat)</w:t>
      </w:r>
    </w:p>
    <w:p w14:paraId="49B1412D" w14:textId="77777777" w:rsidR="00E54C2E" w:rsidRPr="00CD45AD" w:rsidRDefault="00E54C2E">
      <w:pPr>
        <w:widowControl w:val="0"/>
        <w:suppressAutoHyphens/>
        <w:autoSpaceDE w:val="0"/>
        <w:autoSpaceDN w:val="0"/>
        <w:spacing w:after="0" w:line="240" w:lineRule="auto"/>
        <w:textAlignment w:val="baseline"/>
        <w:rPr>
          <w:rFonts w:cs="Arial"/>
          <w:i/>
          <w:sz w:val="21"/>
          <w:szCs w:val="21"/>
          <w:lang w:val="fr-FR"/>
        </w:rPr>
      </w:pPr>
    </w:p>
    <w:p w14:paraId="301E39FC" w14:textId="77777777" w:rsidR="00E54C2E" w:rsidRPr="00CD45AD" w:rsidRDefault="00CA1165">
      <w:pPr>
        <w:widowControl w:val="0"/>
        <w:suppressAutoHyphens/>
        <w:autoSpaceDE w:val="0"/>
        <w:autoSpaceDN w:val="0"/>
        <w:spacing w:after="0" w:line="240" w:lineRule="auto"/>
        <w:textAlignment w:val="baseline"/>
        <w:rPr>
          <w:rFonts w:ascii="Calibri" w:eastAsia="Calibri" w:hAnsi="Calibri" w:cs="Times New Roman"/>
          <w:lang w:val="fr-FR"/>
        </w:rPr>
      </w:pPr>
      <w:r w:rsidRPr="00CD45AD">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2A33D2AB" wp14:editId="36740140">
                <wp:simplePos x="0" y="0"/>
                <wp:positionH relativeFrom="column">
                  <wp:posOffset>714375</wp:posOffset>
                </wp:positionH>
                <wp:positionV relativeFrom="paragraph">
                  <wp:posOffset>105409</wp:posOffset>
                </wp:positionV>
                <wp:extent cx="4914900" cy="25050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914900" cy="2505075"/>
                        </a:xfrm>
                        <a:prstGeom prst="rect">
                          <a:avLst/>
                        </a:prstGeom>
                        <a:solidFill>
                          <a:srgbClr val="FFFFFF"/>
                        </a:solidFill>
                        <a:ln w="3172">
                          <a:solidFill>
                            <a:srgbClr val="000000"/>
                          </a:solidFill>
                          <a:prstDash val="solid"/>
                        </a:ln>
                      </wps:spPr>
                      <wps:txbx>
                        <w:txbxContent>
                          <w:p w14:paraId="3562B62C" w14:textId="6F215960" w:rsidR="00E54C2E" w:rsidRDefault="00CA1165">
                            <w:pPr>
                              <w:spacing w:after="0"/>
                              <w:rPr>
                                <w:rFonts w:cs="Arial"/>
                                <w:lang w:val="fr-FR"/>
                              </w:rPr>
                            </w:pPr>
                            <w:r>
                              <w:rPr>
                                <w:rFonts w:cs="Arial"/>
                                <w:lang w:val="fr-FR"/>
                              </w:rPr>
                              <w:t>Résumé</w:t>
                            </w:r>
                            <w:r w:rsidR="00F44E3B">
                              <w:rPr>
                                <w:rFonts w:cs="Arial"/>
                                <w:lang w:val="fr-FR"/>
                              </w:rPr>
                              <w:t> </w:t>
                            </w:r>
                            <w:r>
                              <w:rPr>
                                <w:rFonts w:cs="Arial"/>
                                <w:lang w:val="fr-FR"/>
                              </w:rPr>
                              <w:t>:</w:t>
                            </w:r>
                          </w:p>
                          <w:p w14:paraId="26F39465" w14:textId="77777777" w:rsidR="00E54C2E" w:rsidRDefault="00E54C2E">
                            <w:pPr>
                              <w:spacing w:after="0" w:line="240" w:lineRule="auto"/>
                              <w:jc w:val="both"/>
                              <w:rPr>
                                <w:rFonts w:cs="Arial"/>
                                <w:lang w:val="fr-FR"/>
                              </w:rPr>
                            </w:pPr>
                          </w:p>
                          <w:p w14:paraId="6990BB6F" w14:textId="5E8D8CE2" w:rsidR="00E54C2E" w:rsidRDefault="00CA1165">
                            <w:pPr>
                              <w:spacing w:after="0" w:line="240" w:lineRule="auto"/>
                              <w:jc w:val="both"/>
                              <w:rPr>
                                <w:rFonts w:cs="Arial"/>
                                <w:b/>
                                <w:lang w:val="fr-FR"/>
                              </w:rPr>
                            </w:pPr>
                            <w:r>
                              <w:rPr>
                                <w:rFonts w:cs="Arial"/>
                                <w:lang w:val="fr-FR"/>
                              </w:rPr>
                              <w:t>Le présent document fait état des avancées dans la mise en œuvre des Décisions</w:t>
                            </w:r>
                            <w:r w:rsidR="00F44E3B">
                              <w:rPr>
                                <w:rFonts w:cs="Arial"/>
                                <w:lang w:val="fr-FR"/>
                              </w:rPr>
                              <w:t> </w:t>
                            </w:r>
                            <w:r>
                              <w:rPr>
                                <w:rFonts w:cs="Arial"/>
                                <w:lang w:val="fr-FR"/>
                              </w:rPr>
                              <w:t xml:space="preserve">14.41–14.43 </w:t>
                            </w:r>
                            <w:r>
                              <w:rPr>
                                <w:rFonts w:cs="Arial"/>
                                <w:i/>
                                <w:iCs/>
                                <w:lang w:val="fr-FR"/>
                              </w:rPr>
                              <w:t xml:space="preserve">Pollution marine </w:t>
                            </w:r>
                            <w:r>
                              <w:rPr>
                                <w:rFonts w:cs="Arial"/>
                                <w:lang w:val="fr-FR"/>
                              </w:rPr>
                              <w:t>et de la Décision</w:t>
                            </w:r>
                            <w:r w:rsidR="00CF0C31">
                              <w:rPr>
                                <w:rFonts w:cs="Arial"/>
                                <w:lang w:val="fr-FR"/>
                              </w:rPr>
                              <w:t> </w:t>
                            </w:r>
                            <w:r>
                              <w:rPr>
                                <w:rFonts w:cs="Arial"/>
                                <w:lang w:val="fr-FR"/>
                              </w:rPr>
                              <w:t>14.225</w:t>
                            </w:r>
                            <w:r w:rsidR="00CF0C31">
                              <w:rPr>
                                <w:rFonts w:cs="Arial"/>
                                <w:lang w:val="fr-FR"/>
                              </w:rPr>
                              <w:t> </w:t>
                            </w:r>
                            <w:r>
                              <w:rPr>
                                <w:rFonts w:cs="Arial"/>
                                <w:lang w:val="fr-FR"/>
                              </w:rPr>
                              <w:t xml:space="preserve">(b) </w:t>
                            </w:r>
                            <w:r>
                              <w:rPr>
                                <w:rFonts w:cs="Arial"/>
                                <w:i/>
                                <w:iCs/>
                                <w:lang w:val="fr-FR"/>
                              </w:rPr>
                              <w:t>Conséquences de la pollution plastique sur les espèces aquatiques, terrestres et aviaires</w:t>
                            </w:r>
                            <w:r>
                              <w:rPr>
                                <w:rFonts w:cs="Arial"/>
                                <w:lang w:val="fr-FR"/>
                              </w:rPr>
                              <w:t xml:space="preserve">. Il contient des propositions de décisions à adopter et une nouvelle Résolution </w:t>
                            </w:r>
                            <w:r>
                              <w:rPr>
                                <w:rFonts w:cs="Arial"/>
                                <w:i/>
                                <w:lang w:val="fr-FR"/>
                              </w:rPr>
                              <w:t>Pollution marine.</w:t>
                            </w:r>
                          </w:p>
                          <w:p w14:paraId="70737BDF" w14:textId="77777777" w:rsidR="00E54C2E" w:rsidRDefault="00E54C2E">
                            <w:pPr>
                              <w:spacing w:after="0" w:line="240" w:lineRule="auto"/>
                              <w:jc w:val="both"/>
                              <w:rPr>
                                <w:rFonts w:cs="Arial"/>
                                <w:lang w:val="fr-FR"/>
                              </w:rPr>
                            </w:pPr>
                          </w:p>
                          <w:p w14:paraId="1963FF18" w14:textId="211311D6" w:rsidR="00E54C2E" w:rsidRDefault="00CA1165">
                            <w:pPr>
                              <w:spacing w:after="0" w:line="240" w:lineRule="auto"/>
                              <w:jc w:val="both"/>
                              <w:rPr>
                                <w:rFonts w:cs="Arial"/>
                                <w:lang w:val="fr-FR"/>
                              </w:rPr>
                            </w:pPr>
                            <w:r>
                              <w:rPr>
                                <w:rFonts w:cs="Arial"/>
                                <w:lang w:val="fr-FR"/>
                              </w:rPr>
                              <w:t>Les projets de décision ci-joints contribueraient à la réalisation des Cibles</w:t>
                            </w:r>
                            <w:r w:rsidR="00F44E3B">
                              <w:rPr>
                                <w:rFonts w:cs="Arial"/>
                                <w:lang w:val="fr-FR"/>
                              </w:rPr>
                              <w:t> </w:t>
                            </w:r>
                            <w:r>
                              <w:rPr>
                                <w:rFonts w:cs="Arial"/>
                                <w:lang w:val="fr-FR"/>
                              </w:rPr>
                              <w:t>2.3, 3.1, 3.3</w:t>
                            </w:r>
                            <w:r w:rsidR="00CF0C31">
                              <w:rPr>
                                <w:rFonts w:cs="Arial"/>
                                <w:lang w:val="fr-FR"/>
                              </w:rPr>
                              <w:t> </w:t>
                            </w:r>
                            <w:r>
                              <w:rPr>
                                <w:rFonts w:cs="Arial"/>
                                <w:lang w:val="fr-FR"/>
                              </w:rPr>
                              <w:t>et</w:t>
                            </w:r>
                            <w:r w:rsidR="00CF0C31">
                              <w:rPr>
                                <w:rFonts w:cs="Arial"/>
                                <w:lang w:val="fr-FR"/>
                              </w:rPr>
                              <w:t> </w:t>
                            </w:r>
                            <w:r>
                              <w:rPr>
                                <w:rFonts w:cs="Arial"/>
                                <w:lang w:val="fr-FR"/>
                              </w:rPr>
                              <w:t>4.1 du Plan stratégique de Samarcande pour les espèces migratrices</w:t>
                            </w:r>
                            <w:r w:rsidR="00F44E3B">
                              <w:rPr>
                                <w:rFonts w:cs="Arial"/>
                                <w:lang w:val="fr-FR"/>
                              </w:rPr>
                              <w:t> </w:t>
                            </w:r>
                            <w:r>
                              <w:rPr>
                                <w:rFonts w:cs="Arial"/>
                                <w:lang w:val="fr-FR"/>
                              </w:rPr>
                              <w:t>2024–2032.</w:t>
                            </w:r>
                          </w:p>
                          <w:p w14:paraId="4A1C3C97" w14:textId="77777777" w:rsidR="00AA27E2" w:rsidRDefault="00AA27E2">
                            <w:pPr>
                              <w:spacing w:after="0" w:line="240" w:lineRule="auto"/>
                              <w:jc w:val="both"/>
                              <w:rPr>
                                <w:rFonts w:cs="Arial"/>
                                <w:lang w:val="fr-FR"/>
                              </w:rPr>
                            </w:pPr>
                          </w:p>
                          <w:p w14:paraId="470A5822" w14:textId="77777777" w:rsidR="004E7890" w:rsidRDefault="004E7890" w:rsidP="004E7890">
                            <w:pPr>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0A610C86" w14:textId="77777777" w:rsidR="00AA27E2" w:rsidRDefault="00AA27E2">
                            <w:pPr>
                              <w:spacing w:after="0" w:line="240" w:lineRule="auto"/>
                              <w:jc w:val="both"/>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33D2AB" id="_x0000_t202" coordsize="21600,21600" o:spt="202" path="m,l,21600r21600,l21600,xe">
                <v:stroke joinstyle="miter"/>
                <v:path gradientshapeok="t" o:connecttype="rect"/>
              </v:shapetype>
              <v:shape id="Text Box 5" o:spid="_x0000_s1026" type="#_x0000_t202" style="position:absolute;margin-left:56.25pt;margin-top:8.3pt;width:387pt;height:1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" strokeweight=".08811mm">
                <v:textbox>
                  <w:txbxContent>
                    <w:p w14:paraId="3562B62C" w14:textId="6F215960" w:rsidR="00E54C2E" w:rsidRDefault="00CA1165">
                      <w:pPr>
                        <w:spacing w:after="0"/>
                        <w:rPr>
                          <w:rFonts w:cs="Arial"/>
                          <w:lang w:val="fr-FR"/>
                        </w:rPr>
                      </w:pPr>
                      <w:r>
                        <w:rPr>
                          <w:rFonts w:cs="Arial"/>
                          <w:lang w:val="fr-FR"/>
                        </w:rPr>
                        <w:t>Résumé</w:t>
                      </w:r>
                      <w:r w:rsidR="00F44E3B">
                        <w:rPr>
                          <w:rFonts w:cs="Arial"/>
                          <w:lang w:val="fr-FR"/>
                        </w:rPr>
                        <w:t> </w:t>
                      </w:r>
                      <w:r>
                        <w:rPr>
                          <w:rFonts w:cs="Arial"/>
                          <w:lang w:val="fr-FR"/>
                        </w:rPr>
                        <w:t>:</w:t>
                      </w:r>
                    </w:p>
                    <w:p w14:paraId="26F39465" w14:textId="77777777" w:rsidR="00E54C2E" w:rsidRDefault="00E54C2E">
                      <w:pPr>
                        <w:spacing w:after="0" w:line="240" w:lineRule="auto"/>
                        <w:jc w:val="both"/>
                        <w:rPr>
                          <w:rFonts w:cs="Arial"/>
                          <w:lang w:val="fr-FR"/>
                        </w:rPr>
                      </w:pPr>
                    </w:p>
                    <w:p w14:paraId="6990BB6F" w14:textId="5E8D8CE2" w:rsidR="00E54C2E" w:rsidRDefault="00CA1165">
                      <w:pPr>
                        <w:spacing w:after="0" w:line="240" w:lineRule="auto"/>
                        <w:jc w:val="both"/>
                        <w:rPr>
                          <w:rFonts w:cs="Arial"/>
                          <w:b/>
                          <w:lang w:val="fr-FR"/>
                        </w:rPr>
                      </w:pPr>
                      <w:r>
                        <w:rPr>
                          <w:rFonts w:cs="Arial"/>
                          <w:lang w:val="fr-FR"/>
                        </w:rPr>
                        <w:t>Le présent document fait état des avancées dans la mise en œuvre des Décisions</w:t>
                      </w:r>
                      <w:r w:rsidR="00F44E3B">
                        <w:rPr>
                          <w:rFonts w:cs="Arial"/>
                          <w:lang w:val="fr-FR"/>
                        </w:rPr>
                        <w:t> </w:t>
                      </w:r>
                      <w:r>
                        <w:rPr>
                          <w:rFonts w:cs="Arial"/>
                          <w:lang w:val="fr-FR"/>
                        </w:rPr>
                        <w:t xml:space="preserve">14.41–14.43 </w:t>
                      </w:r>
                      <w:r>
                        <w:rPr>
                          <w:rFonts w:cs="Arial"/>
                          <w:i/>
                          <w:iCs/>
                          <w:lang w:val="fr-FR"/>
                        </w:rPr>
                        <w:t xml:space="preserve">Pollution marine </w:t>
                      </w:r>
                      <w:r>
                        <w:rPr>
                          <w:rFonts w:cs="Arial"/>
                          <w:lang w:val="fr-FR"/>
                        </w:rPr>
                        <w:t>et de la Décision</w:t>
                      </w:r>
                      <w:r w:rsidR="00CF0C31">
                        <w:rPr>
                          <w:rFonts w:cs="Arial"/>
                          <w:lang w:val="fr-FR"/>
                        </w:rPr>
                        <w:t> </w:t>
                      </w:r>
                      <w:r>
                        <w:rPr>
                          <w:rFonts w:cs="Arial"/>
                          <w:lang w:val="fr-FR"/>
                        </w:rPr>
                        <w:t>14.225</w:t>
                      </w:r>
                      <w:r w:rsidR="00CF0C31">
                        <w:rPr>
                          <w:rFonts w:cs="Arial"/>
                          <w:lang w:val="fr-FR"/>
                        </w:rPr>
                        <w:t> </w:t>
                      </w:r>
                      <w:r>
                        <w:rPr>
                          <w:rFonts w:cs="Arial"/>
                          <w:lang w:val="fr-FR"/>
                        </w:rPr>
                        <w:t xml:space="preserve">(b) </w:t>
                      </w:r>
                      <w:r>
                        <w:rPr>
                          <w:rFonts w:cs="Arial"/>
                          <w:i/>
                          <w:iCs/>
                          <w:lang w:val="fr-FR"/>
                        </w:rPr>
                        <w:t>Conséquences de la pollution plastique sur les espèces aquatiques, terrestres et aviaires</w:t>
                      </w:r>
                      <w:r>
                        <w:rPr>
                          <w:rFonts w:cs="Arial"/>
                          <w:lang w:val="fr-FR"/>
                        </w:rPr>
                        <w:t xml:space="preserve">. Il contient des propositions de décisions à adopter et une nouvelle Résolution </w:t>
                      </w:r>
                      <w:r>
                        <w:rPr>
                          <w:rFonts w:cs="Arial"/>
                          <w:i/>
                          <w:lang w:val="fr-FR"/>
                        </w:rPr>
                        <w:t>Pollution marine.</w:t>
                      </w:r>
                    </w:p>
                    <w:p w14:paraId="70737BDF" w14:textId="77777777" w:rsidR="00E54C2E" w:rsidRDefault="00E54C2E">
                      <w:pPr>
                        <w:spacing w:after="0" w:line="240" w:lineRule="auto"/>
                        <w:jc w:val="both"/>
                        <w:rPr>
                          <w:rFonts w:cs="Arial"/>
                          <w:lang w:val="fr-FR"/>
                        </w:rPr>
                      </w:pPr>
                    </w:p>
                    <w:p w14:paraId="1963FF18" w14:textId="211311D6" w:rsidR="00E54C2E" w:rsidRDefault="00CA1165">
                      <w:pPr>
                        <w:spacing w:after="0" w:line="240" w:lineRule="auto"/>
                        <w:jc w:val="both"/>
                        <w:rPr>
                          <w:rFonts w:cs="Arial"/>
                          <w:lang w:val="fr-FR"/>
                        </w:rPr>
                      </w:pPr>
                      <w:r>
                        <w:rPr>
                          <w:rFonts w:cs="Arial"/>
                          <w:lang w:val="fr-FR"/>
                        </w:rPr>
                        <w:t>Les projets de décision ci-joints contribueraient à la réalisation des Cibles</w:t>
                      </w:r>
                      <w:r w:rsidR="00F44E3B">
                        <w:rPr>
                          <w:rFonts w:cs="Arial"/>
                          <w:lang w:val="fr-FR"/>
                        </w:rPr>
                        <w:t> </w:t>
                      </w:r>
                      <w:r>
                        <w:rPr>
                          <w:rFonts w:cs="Arial"/>
                          <w:lang w:val="fr-FR"/>
                        </w:rPr>
                        <w:t>2.3, 3.1, 3.3</w:t>
                      </w:r>
                      <w:r w:rsidR="00CF0C31">
                        <w:rPr>
                          <w:rFonts w:cs="Arial"/>
                          <w:lang w:val="fr-FR"/>
                        </w:rPr>
                        <w:t> </w:t>
                      </w:r>
                      <w:r>
                        <w:rPr>
                          <w:rFonts w:cs="Arial"/>
                          <w:lang w:val="fr-FR"/>
                        </w:rPr>
                        <w:t>et</w:t>
                      </w:r>
                      <w:r w:rsidR="00CF0C31">
                        <w:rPr>
                          <w:rFonts w:cs="Arial"/>
                          <w:lang w:val="fr-FR"/>
                        </w:rPr>
                        <w:t> </w:t>
                      </w:r>
                      <w:r>
                        <w:rPr>
                          <w:rFonts w:cs="Arial"/>
                          <w:lang w:val="fr-FR"/>
                        </w:rPr>
                        <w:t>4.1 du Plan stratégique de Samarcande pour les espèces migratrices</w:t>
                      </w:r>
                      <w:r w:rsidR="00F44E3B">
                        <w:rPr>
                          <w:rFonts w:cs="Arial"/>
                          <w:lang w:val="fr-FR"/>
                        </w:rPr>
                        <w:t> </w:t>
                      </w:r>
                      <w:r>
                        <w:rPr>
                          <w:rFonts w:cs="Arial"/>
                          <w:lang w:val="fr-FR"/>
                        </w:rPr>
                        <w:t>2024–2032.</w:t>
                      </w:r>
                    </w:p>
                    <w:p w14:paraId="4A1C3C97" w14:textId="77777777" w:rsidR="00AA27E2" w:rsidRDefault="00AA27E2">
                      <w:pPr>
                        <w:spacing w:after="0" w:line="240" w:lineRule="auto"/>
                        <w:jc w:val="both"/>
                        <w:rPr>
                          <w:rFonts w:cs="Arial"/>
                          <w:lang w:val="fr-FR"/>
                        </w:rPr>
                      </w:pPr>
                    </w:p>
                    <w:p w14:paraId="470A5822" w14:textId="77777777" w:rsidR="004E7890" w:rsidRDefault="004E7890" w:rsidP="004E7890">
                      <w:pPr>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0A610C86" w14:textId="77777777" w:rsidR="00AA27E2" w:rsidRDefault="00AA27E2">
                      <w:pPr>
                        <w:spacing w:after="0" w:line="240" w:lineRule="auto"/>
                        <w:jc w:val="both"/>
                        <w:rPr>
                          <w:rFonts w:cs="Arial"/>
                          <w:lang w:val="fr-FR"/>
                        </w:rPr>
                      </w:pPr>
                    </w:p>
                  </w:txbxContent>
                </v:textbox>
              </v:shape>
            </w:pict>
          </mc:Fallback>
        </mc:AlternateContent>
      </w:r>
    </w:p>
    <w:p w14:paraId="12A33BD6"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1B3B3891"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49F5D284"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7699E27F"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08932C75"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111D43F9"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2AC5552A"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6F60FE74"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770E8BF1"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041B9AA9"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3208ED7B"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1B8B6858"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4E2EB795"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7145B122"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19A955AC"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104865C1"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44744E6B"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3CF12647" w14:textId="77777777" w:rsidR="00E54C2E" w:rsidRPr="00CD45AD" w:rsidRDefault="00E54C2E">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0A564F9B" w14:textId="77777777" w:rsidR="00E54C2E" w:rsidRPr="00CD45AD" w:rsidRDefault="00E54C2E">
      <w:pPr>
        <w:widowControl w:val="0"/>
        <w:suppressAutoHyphens/>
        <w:autoSpaceDE w:val="0"/>
        <w:autoSpaceDN w:val="0"/>
        <w:spacing w:after="0" w:line="240" w:lineRule="auto"/>
        <w:textAlignment w:val="baseline"/>
        <w:rPr>
          <w:rFonts w:eastAsia="Times New Roman" w:cs="Arial"/>
          <w:lang w:val="fr-FR"/>
        </w:rPr>
      </w:pPr>
    </w:p>
    <w:p w14:paraId="2C38B0AC" w14:textId="77777777" w:rsidR="00E54C2E" w:rsidRPr="00CD45AD" w:rsidRDefault="00E54C2E">
      <w:pPr>
        <w:widowControl w:val="0"/>
        <w:suppressAutoHyphens/>
        <w:autoSpaceDE w:val="0"/>
        <w:autoSpaceDN w:val="0"/>
        <w:spacing w:after="0" w:line="240" w:lineRule="auto"/>
        <w:textAlignment w:val="baseline"/>
        <w:rPr>
          <w:rFonts w:eastAsia="Times New Roman" w:cs="Arial"/>
          <w:lang w:val="fr-FR"/>
        </w:rPr>
      </w:pPr>
    </w:p>
    <w:p w14:paraId="15DE7547" w14:textId="77777777" w:rsidR="00E54C2E" w:rsidRPr="00CD45AD" w:rsidRDefault="00E54C2E">
      <w:pPr>
        <w:spacing w:after="0" w:line="240" w:lineRule="auto"/>
        <w:rPr>
          <w:lang w:val="fr-FR"/>
        </w:rPr>
      </w:pPr>
    </w:p>
    <w:p w14:paraId="1245E084" w14:textId="77777777" w:rsidR="00E54C2E" w:rsidRPr="00CD45AD" w:rsidRDefault="00E54C2E">
      <w:pPr>
        <w:spacing w:after="0" w:line="240" w:lineRule="auto"/>
        <w:rPr>
          <w:lang w:val="fr-FR"/>
        </w:rPr>
      </w:pPr>
    </w:p>
    <w:p w14:paraId="1DC2D284" w14:textId="77777777" w:rsidR="00E54C2E" w:rsidRPr="00CD45AD" w:rsidRDefault="00E54C2E">
      <w:pPr>
        <w:spacing w:after="0" w:line="240" w:lineRule="auto"/>
        <w:rPr>
          <w:lang w:val="fr-FR"/>
        </w:rPr>
      </w:pPr>
    </w:p>
    <w:p w14:paraId="5612CC06" w14:textId="77777777" w:rsidR="00E54C2E" w:rsidRPr="00CD45AD" w:rsidRDefault="00E54C2E">
      <w:pPr>
        <w:spacing w:after="0" w:line="240" w:lineRule="auto"/>
        <w:rPr>
          <w:lang w:val="fr-FR"/>
        </w:rPr>
      </w:pPr>
    </w:p>
    <w:p w14:paraId="2A29D341" w14:textId="77777777" w:rsidR="00E54C2E" w:rsidRPr="00CD45AD" w:rsidRDefault="00E54C2E">
      <w:pPr>
        <w:spacing w:after="0" w:line="240" w:lineRule="auto"/>
        <w:rPr>
          <w:lang w:val="fr-FR"/>
        </w:rPr>
        <w:sectPr w:rsidR="00E54C2E" w:rsidRPr="00CD45AD">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219A2C9F" w14:textId="77777777" w:rsidR="00E54C2E" w:rsidRPr="00CD45AD" w:rsidRDefault="00CA1165">
      <w:pPr>
        <w:pStyle w:val="Title1"/>
        <w:rPr>
          <w:lang w:val="fr-FR"/>
        </w:rPr>
      </w:pPr>
      <w:r w:rsidRPr="00CD45AD">
        <w:rPr>
          <w:lang w:val="fr-FR"/>
        </w:rPr>
        <w:lastRenderedPageBreak/>
        <w:t>POLLUTION MARINE</w:t>
      </w:r>
    </w:p>
    <w:p w14:paraId="32AE9898" w14:textId="77777777" w:rsidR="00E54C2E" w:rsidRPr="00CD45AD" w:rsidRDefault="00E54C2E">
      <w:pPr>
        <w:spacing w:after="0" w:line="240" w:lineRule="auto"/>
        <w:jc w:val="both"/>
        <w:rPr>
          <w:rFonts w:cs="Arial"/>
          <w:i/>
          <w:lang w:val="fr-FR"/>
        </w:rPr>
      </w:pPr>
    </w:p>
    <w:p w14:paraId="6F20C7F9" w14:textId="77777777" w:rsidR="00E54C2E" w:rsidRPr="00CD45AD" w:rsidRDefault="00E54C2E">
      <w:pPr>
        <w:spacing w:after="0" w:line="240" w:lineRule="auto"/>
        <w:jc w:val="both"/>
        <w:rPr>
          <w:rFonts w:cs="Arial"/>
          <w:i/>
          <w:lang w:val="fr-FR"/>
        </w:rPr>
      </w:pPr>
    </w:p>
    <w:p w14:paraId="57A4839B" w14:textId="77777777" w:rsidR="00E54C2E" w:rsidRPr="00CD45AD" w:rsidRDefault="00CA1165">
      <w:pPr>
        <w:suppressAutoHyphens/>
        <w:autoSpaceDN w:val="0"/>
        <w:spacing w:after="0" w:line="240" w:lineRule="auto"/>
        <w:textAlignment w:val="baseline"/>
        <w:rPr>
          <w:rFonts w:eastAsia="Calibri" w:cs="Arial"/>
          <w:u w:val="single"/>
          <w:lang w:val="fr-FR"/>
        </w:rPr>
      </w:pPr>
      <w:r w:rsidRPr="00CD45AD">
        <w:rPr>
          <w:rFonts w:eastAsia="Calibri" w:cs="Arial"/>
          <w:u w:val="single"/>
          <w:lang w:val="fr-FR"/>
        </w:rPr>
        <w:t>Contexte</w:t>
      </w:r>
    </w:p>
    <w:p w14:paraId="5D59BDBA" w14:textId="77777777" w:rsidR="00E54C2E" w:rsidRPr="00CD45AD" w:rsidRDefault="00E54C2E">
      <w:pPr>
        <w:spacing w:after="0" w:line="240" w:lineRule="auto"/>
        <w:rPr>
          <w:lang w:val="fr-FR"/>
        </w:rPr>
      </w:pPr>
    </w:p>
    <w:p w14:paraId="56D08267" w14:textId="0508FFD1"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lang w:val="fr-FR"/>
        </w:rPr>
      </w:pPr>
      <w:r w:rsidRPr="00CD45AD">
        <w:rPr>
          <w:rFonts w:cs="Arial"/>
          <w:lang w:val="fr-FR"/>
        </w:rPr>
        <w:t>Les résolutions suivantes relatives à la pollution marine sont en vigueur</w:t>
      </w:r>
      <w:r w:rsidR="00F44E3B" w:rsidRPr="00CD45AD">
        <w:rPr>
          <w:rFonts w:cs="Arial"/>
          <w:lang w:val="fr-FR"/>
        </w:rPr>
        <w:t> </w:t>
      </w:r>
      <w:r w:rsidRPr="00CD45AD">
        <w:rPr>
          <w:rFonts w:cs="Arial"/>
          <w:lang w:val="fr-FR"/>
        </w:rPr>
        <w:t>: Résolution</w:t>
      </w:r>
      <w:r w:rsidR="00CF0C31" w:rsidRPr="00CD45AD">
        <w:rPr>
          <w:rFonts w:cs="Arial"/>
          <w:lang w:val="fr-FR"/>
        </w:rPr>
        <w:t> </w:t>
      </w:r>
      <w:r w:rsidRPr="00CD45AD">
        <w:rPr>
          <w:rFonts w:cs="Arial"/>
          <w:lang w:val="fr-FR"/>
        </w:rPr>
        <w:t xml:space="preserve">12.20 </w:t>
      </w:r>
      <w:r w:rsidRPr="00CD45AD">
        <w:rPr>
          <w:rFonts w:cs="Arial"/>
          <w:i/>
          <w:lang w:val="fr-FR"/>
        </w:rPr>
        <w:t>Gestion des débris marins</w:t>
      </w:r>
      <w:r w:rsidRPr="00CD45AD">
        <w:rPr>
          <w:rFonts w:cs="Arial"/>
          <w:lang w:val="fr-FR"/>
        </w:rPr>
        <w:t>, Résolution</w:t>
      </w:r>
      <w:r w:rsidR="00F44E3B" w:rsidRPr="00CD45AD">
        <w:rPr>
          <w:rFonts w:cs="Arial"/>
          <w:lang w:val="fr-FR"/>
        </w:rPr>
        <w:t> </w:t>
      </w:r>
      <w:r w:rsidRPr="00CD45AD">
        <w:rPr>
          <w:rFonts w:cs="Arial"/>
          <w:lang w:val="fr-FR"/>
        </w:rPr>
        <w:t>7.3</w:t>
      </w:r>
      <w:r w:rsidR="00CF0C31" w:rsidRPr="00CD45AD">
        <w:rPr>
          <w:rFonts w:cs="Arial"/>
          <w:lang w:val="fr-FR"/>
        </w:rPr>
        <w:t> </w:t>
      </w:r>
      <w:r w:rsidRPr="00CD45AD">
        <w:rPr>
          <w:rFonts w:cs="Arial"/>
          <w:lang w:val="fr-FR"/>
        </w:rPr>
        <w:t xml:space="preserve">(Rev.COP12) </w:t>
      </w:r>
      <w:r w:rsidRPr="00CD45AD">
        <w:rPr>
          <w:rFonts w:cs="Arial"/>
          <w:i/>
          <w:lang w:val="fr-FR"/>
        </w:rPr>
        <w:t>Marées noires et espèces migratrices</w:t>
      </w:r>
      <w:r w:rsidRPr="00CD45AD">
        <w:rPr>
          <w:rFonts w:cs="Arial"/>
          <w:lang w:val="fr-FR"/>
        </w:rPr>
        <w:t xml:space="preserve"> et Résolution</w:t>
      </w:r>
      <w:r w:rsidR="00CF0C31" w:rsidRPr="00CD45AD">
        <w:rPr>
          <w:rFonts w:cs="Arial"/>
          <w:lang w:val="fr-FR"/>
        </w:rPr>
        <w:t> </w:t>
      </w:r>
      <w:r w:rsidRPr="00CD45AD">
        <w:rPr>
          <w:rFonts w:cs="Arial"/>
          <w:lang w:val="fr-FR"/>
        </w:rPr>
        <w:t xml:space="preserve">14.9 </w:t>
      </w:r>
      <w:r w:rsidRPr="00CD45AD">
        <w:rPr>
          <w:rFonts w:cs="Arial"/>
          <w:i/>
          <w:lang w:val="fr-FR"/>
        </w:rPr>
        <w:t>Priorités de conservation pour les cétacés.</w:t>
      </w:r>
      <w:r w:rsidRPr="00CD45AD">
        <w:rPr>
          <w:rFonts w:cs="Arial"/>
          <w:lang w:val="fr-FR"/>
        </w:rPr>
        <w:t xml:space="preserve"> La pollution lumineuse est abordée dans le document</w:t>
      </w:r>
      <w:r w:rsidR="00F44E3B" w:rsidRPr="00CD45AD">
        <w:rPr>
          <w:rFonts w:cs="Arial"/>
          <w:lang w:val="fr-FR"/>
        </w:rPr>
        <w:t> </w:t>
      </w:r>
      <w:hyperlink r:id="rId16" w:history="1">
        <w:r w:rsidR="00E54C2E" w:rsidRPr="00CD48DC">
          <w:rPr>
            <w:rStyle w:val="Hyperlink"/>
            <w:rFonts w:cs="Arial"/>
            <w:lang w:val="fr-FR"/>
          </w:rPr>
          <w:t>UNEP/CMS/COP15/Doc.28.7</w:t>
        </w:r>
      </w:hyperlink>
      <w:r w:rsidRPr="00CD45AD">
        <w:rPr>
          <w:rFonts w:cs="Arial"/>
          <w:i/>
          <w:iCs/>
          <w:lang w:val="fr-FR"/>
        </w:rPr>
        <w:t xml:space="preserve">, </w:t>
      </w:r>
      <w:r w:rsidRPr="00CD45AD">
        <w:rPr>
          <w:rFonts w:cs="Arial"/>
          <w:lang w:val="fr-FR"/>
        </w:rPr>
        <w:t>le bruit sous-marin dans le document</w:t>
      </w:r>
      <w:r w:rsidR="00F44E3B" w:rsidRPr="00CD45AD">
        <w:rPr>
          <w:rFonts w:cs="Arial"/>
          <w:lang w:val="fr-FR"/>
        </w:rPr>
        <w:t> </w:t>
      </w:r>
      <w:hyperlink r:id="rId17" w:history="1">
        <w:r w:rsidR="00E54C2E" w:rsidRPr="00A7232E">
          <w:rPr>
            <w:rStyle w:val="Hyperlink"/>
            <w:rFonts w:cs="Arial"/>
            <w:lang w:val="fr-FR"/>
          </w:rPr>
          <w:t>UNEP/CMS/COP15/Doc.25.2.2</w:t>
        </w:r>
      </w:hyperlink>
      <w:r w:rsidRPr="00CD45AD">
        <w:rPr>
          <w:rFonts w:cs="Arial"/>
          <w:lang w:val="fr-FR"/>
        </w:rPr>
        <w:t xml:space="preserve"> et les dispositifs de concentration de poissons dans le document</w:t>
      </w:r>
      <w:r w:rsidR="00F44E3B" w:rsidRPr="00CD45AD">
        <w:rPr>
          <w:rFonts w:cs="Arial"/>
          <w:lang w:val="fr-FR"/>
        </w:rPr>
        <w:t> </w:t>
      </w:r>
      <w:hyperlink r:id="rId18" w:history="1">
        <w:r w:rsidR="00E54C2E" w:rsidRPr="006A0AD8">
          <w:rPr>
            <w:rStyle w:val="Hyperlink"/>
            <w:rFonts w:cs="Arial"/>
            <w:lang w:val="fr-FR"/>
          </w:rPr>
          <w:t>UNEP/CMS/COP15/Doc.25.1.3</w:t>
        </w:r>
      </w:hyperlink>
      <w:r w:rsidRPr="00CD45AD">
        <w:rPr>
          <w:rFonts w:cs="Arial"/>
          <w:lang w:val="fr-FR"/>
        </w:rPr>
        <w:t>.</w:t>
      </w:r>
    </w:p>
    <w:p w14:paraId="18279099" w14:textId="77777777" w:rsidR="00E54C2E" w:rsidRPr="00CD45AD" w:rsidRDefault="00E54C2E">
      <w:pPr>
        <w:pStyle w:val="Firstnumbering"/>
        <w:numPr>
          <w:ilvl w:val="0"/>
          <w:numId w:val="0"/>
        </w:numPr>
        <w:rPr>
          <w:lang w:val="fr-FR"/>
        </w:rPr>
      </w:pPr>
    </w:p>
    <w:p w14:paraId="40E2F5A1" w14:textId="65CC22F1" w:rsidR="00E54C2E" w:rsidRPr="00CD45AD" w:rsidRDefault="00CA1165">
      <w:pPr>
        <w:widowControl w:val="0"/>
        <w:numPr>
          <w:ilvl w:val="0"/>
          <w:numId w:val="5"/>
        </w:numPr>
        <w:autoSpaceDE w:val="0"/>
        <w:autoSpaceDN w:val="0"/>
        <w:adjustRightInd w:val="0"/>
        <w:spacing w:after="0" w:line="240" w:lineRule="auto"/>
        <w:ind w:left="567" w:hanging="567"/>
        <w:contextualSpacing/>
        <w:jc w:val="both"/>
        <w:rPr>
          <w:rFonts w:cs="Arial"/>
          <w:lang w:val="fr-FR"/>
        </w:rPr>
      </w:pPr>
      <w:r w:rsidRPr="00CD45AD">
        <w:rPr>
          <w:rFonts w:cs="Arial"/>
          <w:lang w:val="fr-FR"/>
        </w:rPr>
        <w:t>Les décisions suivantes ont été adoptées par l</w:t>
      </w:r>
      <w:r w:rsidR="005B6677" w:rsidRPr="00CD45AD">
        <w:rPr>
          <w:rFonts w:cs="Arial"/>
          <w:lang w:val="fr-FR"/>
        </w:rPr>
        <w:t>a COP</w:t>
      </w:r>
      <w:r w:rsidRPr="00CD45AD">
        <w:rPr>
          <w:rFonts w:cs="Arial"/>
          <w:lang w:val="fr-FR"/>
        </w:rPr>
        <w:t>14 à cet égard</w:t>
      </w:r>
      <w:r w:rsidR="00F44E3B" w:rsidRPr="00CD45AD">
        <w:rPr>
          <w:rFonts w:cs="Arial"/>
          <w:lang w:val="fr-FR"/>
        </w:rPr>
        <w:t> </w:t>
      </w:r>
      <w:r w:rsidRPr="00CD45AD">
        <w:rPr>
          <w:rFonts w:cs="Arial"/>
          <w:lang w:val="fr-FR"/>
        </w:rPr>
        <w:t>:</w:t>
      </w:r>
    </w:p>
    <w:p w14:paraId="5DF5F63B" w14:textId="77777777" w:rsidR="00E54C2E" w:rsidRPr="00CD45AD" w:rsidRDefault="00E54C2E">
      <w:pPr>
        <w:widowControl w:val="0"/>
        <w:autoSpaceDE w:val="0"/>
        <w:autoSpaceDN w:val="0"/>
        <w:adjustRightInd w:val="0"/>
        <w:spacing w:after="0" w:line="240" w:lineRule="auto"/>
        <w:ind w:left="567"/>
        <w:contextualSpacing/>
        <w:jc w:val="both"/>
        <w:rPr>
          <w:rFonts w:cs="Arial"/>
          <w:b/>
          <w:i/>
          <w:sz w:val="21"/>
          <w:szCs w:val="21"/>
          <w:lang w:val="fr-FR"/>
        </w:rPr>
      </w:pPr>
    </w:p>
    <w:p w14:paraId="3FF41FFB" w14:textId="1FB2D7BB" w:rsidR="00E54C2E" w:rsidRPr="00F043C7" w:rsidRDefault="00CA1165">
      <w:pPr>
        <w:widowControl w:val="0"/>
        <w:autoSpaceDE w:val="0"/>
        <w:autoSpaceDN w:val="0"/>
        <w:adjustRightInd w:val="0"/>
        <w:spacing w:after="0" w:line="240" w:lineRule="auto"/>
        <w:ind w:left="851"/>
        <w:jc w:val="both"/>
        <w:rPr>
          <w:rFonts w:cs="Arial"/>
          <w:i/>
          <w:sz w:val="20"/>
          <w:szCs w:val="20"/>
          <w:lang w:val="fr-FR"/>
        </w:rPr>
      </w:pPr>
      <w:r w:rsidRPr="00F043C7">
        <w:rPr>
          <w:rFonts w:cs="Arial"/>
          <w:b/>
          <w:i/>
          <w:sz w:val="20"/>
          <w:szCs w:val="20"/>
          <w:lang w:val="fr-FR"/>
        </w:rPr>
        <w:t xml:space="preserve">14.41 </w:t>
      </w:r>
      <w:r w:rsidR="005B6677" w:rsidRPr="00F043C7">
        <w:rPr>
          <w:rFonts w:cs="Arial"/>
          <w:b/>
          <w:i/>
          <w:sz w:val="20"/>
          <w:szCs w:val="20"/>
          <w:lang w:val="fr-FR"/>
        </w:rPr>
        <w:t>À l’attention des</w:t>
      </w:r>
      <w:r w:rsidRPr="00F043C7">
        <w:rPr>
          <w:rFonts w:cs="Arial"/>
          <w:b/>
          <w:i/>
          <w:sz w:val="20"/>
          <w:szCs w:val="20"/>
          <w:lang w:val="fr-FR"/>
        </w:rPr>
        <w:t xml:space="preserve"> Parties</w:t>
      </w:r>
    </w:p>
    <w:p w14:paraId="137BC544" w14:textId="77777777" w:rsidR="00E54C2E" w:rsidRPr="00F043C7" w:rsidRDefault="00E54C2E">
      <w:pPr>
        <w:widowControl w:val="0"/>
        <w:autoSpaceDE w:val="0"/>
        <w:autoSpaceDN w:val="0"/>
        <w:adjustRightInd w:val="0"/>
        <w:spacing w:after="0" w:line="240" w:lineRule="auto"/>
        <w:ind w:left="851"/>
        <w:contextualSpacing/>
        <w:jc w:val="both"/>
        <w:rPr>
          <w:rFonts w:cs="Arial"/>
          <w:i/>
          <w:sz w:val="20"/>
          <w:szCs w:val="20"/>
          <w:lang w:val="fr-FR"/>
        </w:rPr>
      </w:pPr>
    </w:p>
    <w:p w14:paraId="0E4B7675" w14:textId="1CAC4E9F" w:rsidR="00E54C2E" w:rsidRPr="00F043C7" w:rsidRDefault="005B6677">
      <w:pPr>
        <w:spacing w:after="0" w:line="240" w:lineRule="auto"/>
        <w:ind w:left="851"/>
        <w:jc w:val="both"/>
        <w:rPr>
          <w:rFonts w:cs="Arial"/>
          <w:i/>
          <w:iCs/>
          <w:sz w:val="20"/>
          <w:szCs w:val="20"/>
          <w:lang w:val="fr-FR"/>
        </w:rPr>
      </w:pPr>
      <w:r w:rsidRPr="00F043C7">
        <w:rPr>
          <w:rFonts w:cs="Arial"/>
          <w:i/>
          <w:sz w:val="20"/>
          <w:szCs w:val="20"/>
          <w:lang w:val="fr-FR"/>
        </w:rPr>
        <w:t>Les Parties sont invitées à </w:t>
      </w:r>
      <w:r w:rsidRPr="00F043C7">
        <w:rPr>
          <w:rFonts w:cs="Arial"/>
          <w:i/>
          <w:iCs/>
          <w:sz w:val="20"/>
          <w:szCs w:val="20"/>
          <w:lang w:val="fr-FR"/>
        </w:rPr>
        <w:t>:</w:t>
      </w:r>
    </w:p>
    <w:p w14:paraId="000C1530" w14:textId="77777777" w:rsidR="00E54C2E" w:rsidRPr="00F043C7" w:rsidRDefault="00E54C2E">
      <w:pPr>
        <w:spacing w:after="0" w:line="240" w:lineRule="auto"/>
        <w:ind w:left="170" w:firstLine="397"/>
        <w:jc w:val="both"/>
        <w:rPr>
          <w:rFonts w:cs="Arial"/>
          <w:i/>
          <w:iCs/>
          <w:sz w:val="20"/>
          <w:szCs w:val="20"/>
          <w:lang w:val="fr-FR"/>
        </w:rPr>
      </w:pPr>
    </w:p>
    <w:p w14:paraId="6A958C21" w14:textId="6C78A970" w:rsidR="00E54C2E" w:rsidRPr="00F043C7" w:rsidRDefault="005B6677" w:rsidP="004364AF">
      <w:pPr>
        <w:numPr>
          <w:ilvl w:val="0"/>
          <w:numId w:val="10"/>
        </w:numPr>
        <w:spacing w:after="80" w:line="240" w:lineRule="auto"/>
        <w:ind w:left="1276" w:hanging="425"/>
        <w:jc w:val="both"/>
        <w:rPr>
          <w:rFonts w:cs="Arial"/>
          <w:i/>
          <w:iCs/>
          <w:sz w:val="20"/>
          <w:szCs w:val="20"/>
          <w:lang w:val="fr-FR"/>
        </w:rPr>
      </w:pPr>
      <w:r w:rsidRPr="00F043C7">
        <w:rPr>
          <w:rFonts w:cs="Arial"/>
          <w:i/>
          <w:iCs/>
          <w:sz w:val="20"/>
          <w:szCs w:val="20"/>
          <w:lang w:val="fr-FR"/>
        </w:rPr>
        <w:t>tenir compte de la nécessité de répondre à la menace que représente la pollution marine lorsqu</w:t>
      </w:r>
      <w:r w:rsidR="00F44E3B" w:rsidRPr="00F043C7">
        <w:rPr>
          <w:rFonts w:cs="Arial"/>
          <w:i/>
          <w:iCs/>
          <w:sz w:val="20"/>
          <w:szCs w:val="20"/>
          <w:lang w:val="fr-FR"/>
        </w:rPr>
        <w:t>’</w:t>
      </w:r>
      <w:r w:rsidRPr="00F043C7">
        <w:rPr>
          <w:rFonts w:cs="Arial"/>
          <w:i/>
          <w:iCs/>
          <w:sz w:val="20"/>
          <w:szCs w:val="20"/>
          <w:lang w:val="fr-FR"/>
        </w:rPr>
        <w:t>elles établissent des plans de conservation des espèces marines, en :</w:t>
      </w:r>
    </w:p>
    <w:p w14:paraId="528F4F9A" w14:textId="03BB9994" w:rsidR="005B6677" w:rsidRPr="00F043C7" w:rsidRDefault="005B6677" w:rsidP="004364AF">
      <w:pPr>
        <w:numPr>
          <w:ilvl w:val="1"/>
          <w:numId w:val="9"/>
        </w:numPr>
        <w:spacing w:after="80" w:line="240" w:lineRule="auto"/>
        <w:ind w:left="1701" w:hanging="284"/>
        <w:jc w:val="both"/>
        <w:rPr>
          <w:rFonts w:cs="Arial"/>
          <w:i/>
          <w:iCs/>
          <w:sz w:val="20"/>
          <w:szCs w:val="20"/>
          <w:lang w:val="fr-FR"/>
        </w:rPr>
      </w:pPr>
      <w:r w:rsidRPr="00F043C7">
        <w:rPr>
          <w:rFonts w:cs="Arial"/>
          <w:i/>
          <w:iCs/>
          <w:sz w:val="20"/>
          <w:szCs w:val="20"/>
          <w:lang w:val="fr-FR"/>
        </w:rPr>
        <w:t xml:space="preserve">considérant les menaces provoquées par la pollution sur la survie, la santé et le bien-être des taxons concernés, y compris les effets </w:t>
      </w:r>
      <w:proofErr w:type="spellStart"/>
      <w:r w:rsidRPr="00F043C7">
        <w:rPr>
          <w:rFonts w:cs="Arial"/>
          <w:i/>
          <w:iCs/>
          <w:sz w:val="20"/>
          <w:szCs w:val="20"/>
          <w:lang w:val="fr-FR"/>
        </w:rPr>
        <w:t>sublétaux</w:t>
      </w:r>
      <w:proofErr w:type="spellEnd"/>
      <w:r w:rsidRPr="00F043C7">
        <w:rPr>
          <w:rFonts w:cs="Arial"/>
          <w:i/>
          <w:iCs/>
          <w:sz w:val="20"/>
          <w:szCs w:val="20"/>
          <w:lang w:val="fr-FR"/>
        </w:rPr>
        <w:t xml:space="preserve"> sur le comportement, la santé et la reproduction</w:t>
      </w:r>
      <w:r w:rsidR="00F44E3B" w:rsidRPr="00F043C7">
        <w:rPr>
          <w:rFonts w:cs="Arial"/>
          <w:i/>
          <w:iCs/>
          <w:sz w:val="20"/>
          <w:szCs w:val="20"/>
          <w:lang w:val="fr-FR"/>
        </w:rPr>
        <w:t> </w:t>
      </w:r>
      <w:r w:rsidRPr="00F043C7">
        <w:rPr>
          <w:rFonts w:cs="Arial"/>
          <w:i/>
          <w:iCs/>
          <w:sz w:val="20"/>
          <w:szCs w:val="20"/>
          <w:lang w:val="fr-FR"/>
        </w:rPr>
        <w:t>;</w:t>
      </w:r>
    </w:p>
    <w:p w14:paraId="5FD332F2" w14:textId="38758F2F" w:rsidR="005B6677" w:rsidRPr="00F043C7" w:rsidRDefault="005B6677" w:rsidP="004364AF">
      <w:pPr>
        <w:numPr>
          <w:ilvl w:val="1"/>
          <w:numId w:val="9"/>
        </w:numPr>
        <w:spacing w:after="80" w:line="240" w:lineRule="auto"/>
        <w:ind w:left="1701" w:hanging="284"/>
        <w:jc w:val="both"/>
        <w:rPr>
          <w:rFonts w:cs="Arial"/>
          <w:i/>
          <w:iCs/>
          <w:sz w:val="20"/>
          <w:szCs w:val="20"/>
          <w:lang w:val="fr-FR"/>
        </w:rPr>
      </w:pPr>
      <w:r w:rsidRPr="00F043C7">
        <w:rPr>
          <w:rFonts w:cs="Arial"/>
          <w:i/>
          <w:iCs/>
          <w:sz w:val="20"/>
          <w:szCs w:val="20"/>
          <w:lang w:val="fr-FR"/>
        </w:rPr>
        <w:t>décrivant et faisant connaître les menaces pesant sur les populations, les espèces et leurs habitats</w:t>
      </w:r>
      <w:r w:rsidR="00F44E3B" w:rsidRPr="00F043C7">
        <w:rPr>
          <w:rFonts w:cs="Arial"/>
          <w:i/>
          <w:iCs/>
          <w:sz w:val="20"/>
          <w:szCs w:val="20"/>
          <w:lang w:val="fr-FR"/>
        </w:rPr>
        <w:t> </w:t>
      </w:r>
      <w:r w:rsidRPr="00F043C7">
        <w:rPr>
          <w:rFonts w:cs="Arial"/>
          <w:i/>
          <w:iCs/>
          <w:sz w:val="20"/>
          <w:szCs w:val="20"/>
          <w:lang w:val="fr-FR"/>
        </w:rPr>
        <w:t>; et</w:t>
      </w:r>
    </w:p>
    <w:p w14:paraId="275ED277" w14:textId="645100A6" w:rsidR="00E54C2E" w:rsidRPr="00F043C7" w:rsidRDefault="005B6677" w:rsidP="004364AF">
      <w:pPr>
        <w:numPr>
          <w:ilvl w:val="1"/>
          <w:numId w:val="9"/>
        </w:numPr>
        <w:spacing w:after="80" w:line="240" w:lineRule="auto"/>
        <w:ind w:left="1701" w:hanging="284"/>
        <w:jc w:val="both"/>
        <w:rPr>
          <w:rFonts w:cs="Arial"/>
          <w:i/>
          <w:iCs/>
          <w:sz w:val="20"/>
          <w:szCs w:val="20"/>
          <w:lang w:val="fr-FR"/>
        </w:rPr>
      </w:pPr>
      <w:r w:rsidRPr="00F043C7">
        <w:rPr>
          <w:rFonts w:cs="Arial"/>
          <w:i/>
          <w:iCs/>
          <w:sz w:val="20"/>
          <w:szCs w:val="20"/>
          <w:lang w:val="fr-FR"/>
        </w:rPr>
        <w:t>élaborant des mesures pour répondre aux menaces en tenant compte des sites d</w:t>
      </w:r>
      <w:r w:rsidR="00F44E3B" w:rsidRPr="00F043C7">
        <w:rPr>
          <w:rFonts w:cs="Arial"/>
          <w:i/>
          <w:iCs/>
          <w:sz w:val="20"/>
          <w:szCs w:val="20"/>
          <w:lang w:val="fr-FR"/>
        </w:rPr>
        <w:t>’</w:t>
      </w:r>
      <w:r w:rsidRPr="00F043C7">
        <w:rPr>
          <w:rFonts w:cs="Arial"/>
          <w:i/>
          <w:iCs/>
          <w:sz w:val="20"/>
          <w:szCs w:val="20"/>
          <w:lang w:val="fr-FR"/>
        </w:rPr>
        <w:t>alimentation, de reproduction et de migration ;</w:t>
      </w:r>
    </w:p>
    <w:p w14:paraId="565567DA" w14:textId="3739B027" w:rsidR="005B6677" w:rsidRPr="00F043C7" w:rsidRDefault="005B6677" w:rsidP="004364AF">
      <w:pPr>
        <w:numPr>
          <w:ilvl w:val="0"/>
          <w:numId w:val="10"/>
        </w:numPr>
        <w:spacing w:after="80" w:line="240" w:lineRule="auto"/>
        <w:ind w:left="1276" w:hanging="425"/>
        <w:jc w:val="both"/>
        <w:rPr>
          <w:rFonts w:cs="Arial"/>
          <w:i/>
          <w:iCs/>
          <w:sz w:val="20"/>
          <w:szCs w:val="20"/>
          <w:lang w:val="fr-FR"/>
        </w:rPr>
      </w:pPr>
      <w:r w:rsidRPr="00F043C7">
        <w:rPr>
          <w:rFonts w:cs="Arial"/>
          <w:i/>
          <w:iCs/>
          <w:sz w:val="20"/>
          <w:szCs w:val="20"/>
          <w:lang w:val="fr-FR"/>
        </w:rPr>
        <w:t>recenser les habitats et les populations pour lesquels la pollution représente une menace chronique, par exemple sous forme de polluants issus d</w:t>
      </w:r>
      <w:r w:rsidR="00F44E3B" w:rsidRPr="00F043C7">
        <w:rPr>
          <w:rFonts w:cs="Arial"/>
          <w:i/>
          <w:iCs/>
          <w:sz w:val="20"/>
          <w:szCs w:val="20"/>
          <w:lang w:val="fr-FR"/>
        </w:rPr>
        <w:t>’</w:t>
      </w:r>
      <w:r w:rsidRPr="00F043C7">
        <w:rPr>
          <w:rFonts w:cs="Arial"/>
          <w:i/>
          <w:iCs/>
          <w:sz w:val="20"/>
          <w:szCs w:val="20"/>
          <w:lang w:val="fr-FR"/>
        </w:rPr>
        <w:t>activités passées, et définir des mesures d</w:t>
      </w:r>
      <w:r w:rsidR="00F44E3B" w:rsidRPr="00F043C7">
        <w:rPr>
          <w:rFonts w:cs="Arial"/>
          <w:i/>
          <w:iCs/>
          <w:sz w:val="20"/>
          <w:szCs w:val="20"/>
          <w:lang w:val="fr-FR"/>
        </w:rPr>
        <w:t>’</w:t>
      </w:r>
      <w:r w:rsidRPr="00F043C7">
        <w:rPr>
          <w:rFonts w:cs="Arial"/>
          <w:i/>
          <w:iCs/>
          <w:sz w:val="20"/>
          <w:szCs w:val="20"/>
          <w:lang w:val="fr-FR"/>
        </w:rPr>
        <w:t>atténuation de ces menaces ;</w:t>
      </w:r>
    </w:p>
    <w:p w14:paraId="18957CC7" w14:textId="503CAE9C" w:rsidR="00E54C2E" w:rsidRPr="00F043C7" w:rsidRDefault="005B6677" w:rsidP="004364AF">
      <w:pPr>
        <w:numPr>
          <w:ilvl w:val="0"/>
          <w:numId w:val="10"/>
        </w:numPr>
        <w:spacing w:after="80" w:line="240" w:lineRule="auto"/>
        <w:ind w:left="1276" w:hanging="425"/>
        <w:jc w:val="both"/>
        <w:rPr>
          <w:rFonts w:cs="Arial"/>
          <w:i/>
          <w:iCs/>
          <w:sz w:val="20"/>
          <w:szCs w:val="20"/>
          <w:lang w:val="fr-FR"/>
        </w:rPr>
      </w:pPr>
      <w:r w:rsidRPr="00F043C7">
        <w:rPr>
          <w:rFonts w:cs="Arial"/>
          <w:i/>
          <w:iCs/>
          <w:sz w:val="20"/>
          <w:szCs w:val="20"/>
          <w:lang w:val="fr-FR"/>
        </w:rPr>
        <w:t>mettre en place des systèmes d</w:t>
      </w:r>
      <w:r w:rsidR="00F44E3B" w:rsidRPr="00F043C7">
        <w:rPr>
          <w:rFonts w:cs="Arial"/>
          <w:i/>
          <w:iCs/>
          <w:sz w:val="20"/>
          <w:szCs w:val="20"/>
          <w:lang w:val="fr-FR"/>
        </w:rPr>
        <w:t>’</w:t>
      </w:r>
      <w:r w:rsidRPr="00F043C7">
        <w:rPr>
          <w:rFonts w:cs="Arial"/>
          <w:i/>
          <w:iCs/>
          <w:sz w:val="20"/>
          <w:szCs w:val="20"/>
          <w:lang w:val="fr-FR"/>
        </w:rPr>
        <w:t>intervention rapide pour traiter efficacement les problèmes de pollution graves, tels que les déversements de produits chimiques, d</w:t>
      </w:r>
      <w:r w:rsidR="00F44E3B" w:rsidRPr="00F043C7">
        <w:rPr>
          <w:rFonts w:cs="Arial"/>
          <w:i/>
          <w:iCs/>
          <w:sz w:val="20"/>
          <w:szCs w:val="20"/>
          <w:lang w:val="fr-FR"/>
        </w:rPr>
        <w:t>’</w:t>
      </w:r>
      <w:r w:rsidRPr="00F043C7">
        <w:rPr>
          <w:rFonts w:cs="Arial"/>
          <w:i/>
          <w:iCs/>
          <w:sz w:val="20"/>
          <w:szCs w:val="20"/>
          <w:lang w:val="fr-FR"/>
        </w:rPr>
        <w:t>hydrocarbures ou de granulés de plastique</w:t>
      </w:r>
      <w:r w:rsidR="00F44E3B" w:rsidRPr="00F043C7">
        <w:rPr>
          <w:rFonts w:cs="Arial"/>
          <w:i/>
          <w:iCs/>
          <w:sz w:val="20"/>
          <w:szCs w:val="20"/>
          <w:lang w:val="fr-FR"/>
        </w:rPr>
        <w:t> </w:t>
      </w:r>
      <w:r w:rsidRPr="00F043C7">
        <w:rPr>
          <w:rFonts w:cs="Arial"/>
          <w:i/>
          <w:iCs/>
          <w:sz w:val="20"/>
          <w:szCs w:val="20"/>
          <w:lang w:val="fr-FR"/>
        </w:rPr>
        <w:t>; et</w:t>
      </w:r>
    </w:p>
    <w:p w14:paraId="39E0A626" w14:textId="11641876" w:rsidR="00E54C2E" w:rsidRPr="00F043C7" w:rsidRDefault="005B6677" w:rsidP="004364AF">
      <w:pPr>
        <w:numPr>
          <w:ilvl w:val="0"/>
          <w:numId w:val="10"/>
        </w:numPr>
        <w:spacing w:after="0" w:line="240" w:lineRule="auto"/>
        <w:ind w:left="1276" w:hanging="425"/>
        <w:jc w:val="both"/>
        <w:rPr>
          <w:rFonts w:cs="Arial"/>
          <w:i/>
          <w:iCs/>
          <w:sz w:val="20"/>
          <w:szCs w:val="20"/>
          <w:lang w:val="fr-FR"/>
        </w:rPr>
      </w:pPr>
      <w:r w:rsidRPr="00F043C7">
        <w:rPr>
          <w:rFonts w:cs="Arial"/>
          <w:i/>
          <w:iCs/>
          <w:sz w:val="20"/>
          <w:szCs w:val="20"/>
          <w:lang w:val="fr-FR"/>
        </w:rPr>
        <w:t>présenter à la Conférence des Parties, lors de sa 15</w:t>
      </w:r>
      <w:r w:rsidRPr="00F043C7">
        <w:rPr>
          <w:rFonts w:cs="Arial"/>
          <w:i/>
          <w:iCs/>
          <w:sz w:val="20"/>
          <w:szCs w:val="20"/>
          <w:vertAlign w:val="superscript"/>
          <w:lang w:val="fr-FR"/>
        </w:rPr>
        <w:t>e</w:t>
      </w:r>
      <w:r w:rsidR="00F44E3B" w:rsidRPr="00F043C7">
        <w:rPr>
          <w:rFonts w:cs="Arial"/>
          <w:i/>
          <w:iCs/>
          <w:sz w:val="20"/>
          <w:szCs w:val="20"/>
          <w:lang w:val="fr-FR"/>
        </w:rPr>
        <w:t> </w:t>
      </w:r>
      <w:r w:rsidRPr="00F043C7">
        <w:rPr>
          <w:rFonts w:cs="Arial"/>
          <w:i/>
          <w:iCs/>
          <w:sz w:val="20"/>
          <w:szCs w:val="20"/>
          <w:lang w:val="fr-FR"/>
        </w:rPr>
        <w:t>session, un rapport sur les progrès accomplis dans la mise en œuvre de la présente Décision.</w:t>
      </w:r>
    </w:p>
    <w:p w14:paraId="7A52E10F" w14:textId="77777777" w:rsidR="00E54C2E" w:rsidRPr="00F043C7" w:rsidRDefault="00E54C2E">
      <w:pPr>
        <w:spacing w:after="0" w:line="240" w:lineRule="auto"/>
        <w:jc w:val="both"/>
        <w:rPr>
          <w:rFonts w:cs="Arial"/>
          <w:i/>
          <w:sz w:val="20"/>
          <w:szCs w:val="20"/>
          <w:lang w:val="fr-FR"/>
        </w:rPr>
      </w:pPr>
    </w:p>
    <w:p w14:paraId="5890F3CF" w14:textId="4BA36F6C" w:rsidR="00E54C2E" w:rsidRPr="00F043C7" w:rsidRDefault="00CA1165">
      <w:pPr>
        <w:widowControl w:val="0"/>
        <w:autoSpaceDE w:val="0"/>
        <w:autoSpaceDN w:val="0"/>
        <w:adjustRightInd w:val="0"/>
        <w:spacing w:after="0" w:line="240" w:lineRule="auto"/>
        <w:ind w:left="851"/>
        <w:jc w:val="both"/>
        <w:rPr>
          <w:rFonts w:cs="Arial"/>
          <w:i/>
          <w:sz w:val="20"/>
          <w:szCs w:val="20"/>
          <w:lang w:val="fr-FR"/>
        </w:rPr>
      </w:pPr>
      <w:r w:rsidRPr="00F043C7">
        <w:rPr>
          <w:rFonts w:cs="Arial"/>
          <w:b/>
          <w:i/>
          <w:sz w:val="20"/>
          <w:szCs w:val="20"/>
          <w:lang w:val="fr-FR"/>
        </w:rPr>
        <w:t xml:space="preserve">14.42 </w:t>
      </w:r>
      <w:r w:rsidR="005B6677" w:rsidRPr="00F043C7">
        <w:rPr>
          <w:rFonts w:cs="Arial"/>
          <w:b/>
          <w:i/>
          <w:sz w:val="20"/>
          <w:szCs w:val="20"/>
          <w:lang w:val="fr-FR"/>
        </w:rPr>
        <w:t>À l’attention du Conseil scientifique</w:t>
      </w:r>
    </w:p>
    <w:p w14:paraId="4BE633AD" w14:textId="77777777" w:rsidR="00E54C2E" w:rsidRPr="00F043C7" w:rsidRDefault="00E54C2E">
      <w:pPr>
        <w:widowControl w:val="0"/>
        <w:autoSpaceDE w:val="0"/>
        <w:autoSpaceDN w:val="0"/>
        <w:adjustRightInd w:val="0"/>
        <w:spacing w:after="0" w:line="240" w:lineRule="auto"/>
        <w:ind w:left="851"/>
        <w:contextualSpacing/>
        <w:jc w:val="both"/>
        <w:rPr>
          <w:rFonts w:cs="Arial"/>
          <w:i/>
          <w:sz w:val="20"/>
          <w:szCs w:val="20"/>
          <w:lang w:val="fr-FR"/>
        </w:rPr>
      </w:pPr>
    </w:p>
    <w:p w14:paraId="595947C4" w14:textId="0DF42A3A" w:rsidR="00E54C2E" w:rsidRPr="00F043C7" w:rsidRDefault="005B6677" w:rsidP="005B6677">
      <w:pPr>
        <w:spacing w:after="0" w:line="240" w:lineRule="auto"/>
        <w:ind w:left="851"/>
        <w:jc w:val="both"/>
        <w:rPr>
          <w:rFonts w:cs="Arial"/>
          <w:i/>
          <w:iCs/>
          <w:sz w:val="20"/>
          <w:szCs w:val="20"/>
          <w:lang w:val="fr-FR"/>
        </w:rPr>
      </w:pPr>
      <w:r w:rsidRPr="00F043C7">
        <w:rPr>
          <w:rFonts w:cs="Arial"/>
          <w:i/>
          <w:iCs/>
          <w:sz w:val="20"/>
          <w:szCs w:val="20"/>
          <w:lang w:val="fr-FR"/>
        </w:rPr>
        <w:t>Le Conseil scientifique est prié, sous réserve de la disponibilité de ressources externes</w:t>
      </w:r>
      <w:r w:rsidR="00F44E3B" w:rsidRPr="00F043C7">
        <w:rPr>
          <w:rFonts w:cs="Arial"/>
          <w:i/>
          <w:iCs/>
          <w:sz w:val="20"/>
          <w:szCs w:val="20"/>
          <w:lang w:val="fr-FR"/>
        </w:rPr>
        <w:t> </w:t>
      </w:r>
      <w:r w:rsidRPr="00F043C7">
        <w:rPr>
          <w:rFonts w:cs="Arial"/>
          <w:i/>
          <w:iCs/>
          <w:sz w:val="20"/>
          <w:szCs w:val="20"/>
          <w:lang w:val="fr-FR"/>
        </w:rPr>
        <w:t>:</w:t>
      </w:r>
    </w:p>
    <w:p w14:paraId="512314D3" w14:textId="77777777" w:rsidR="00E54C2E" w:rsidRPr="00F043C7" w:rsidRDefault="00E54C2E">
      <w:pPr>
        <w:spacing w:after="0" w:line="240" w:lineRule="auto"/>
        <w:ind w:left="851"/>
        <w:jc w:val="both"/>
        <w:rPr>
          <w:rFonts w:cs="Arial"/>
          <w:i/>
          <w:iCs/>
          <w:sz w:val="20"/>
          <w:szCs w:val="20"/>
          <w:lang w:val="fr-FR"/>
        </w:rPr>
      </w:pPr>
    </w:p>
    <w:p w14:paraId="49E2CEB3" w14:textId="7BA8410D" w:rsidR="00E54C2E" w:rsidRPr="00F043C7" w:rsidRDefault="005B6677" w:rsidP="004364AF">
      <w:pPr>
        <w:numPr>
          <w:ilvl w:val="0"/>
          <w:numId w:val="11"/>
        </w:numPr>
        <w:spacing w:after="80" w:line="240" w:lineRule="auto"/>
        <w:ind w:left="1276" w:hanging="425"/>
        <w:jc w:val="both"/>
        <w:rPr>
          <w:rFonts w:cs="Arial"/>
          <w:i/>
          <w:iCs/>
          <w:sz w:val="20"/>
          <w:szCs w:val="20"/>
          <w:lang w:val="fr-FR"/>
        </w:rPr>
      </w:pPr>
      <w:r w:rsidRPr="00F043C7">
        <w:rPr>
          <w:rFonts w:cs="Arial"/>
          <w:i/>
          <w:iCs/>
          <w:sz w:val="20"/>
          <w:szCs w:val="20"/>
          <w:lang w:val="fr-FR"/>
        </w:rPr>
        <w:t>d’identifier les formes prioritaires de pollution affectant les espèces marines inscrites aux annexes de l</w:t>
      </w:r>
      <w:r w:rsidR="00CF0C31" w:rsidRPr="00F043C7">
        <w:rPr>
          <w:rFonts w:cs="Arial"/>
          <w:i/>
          <w:iCs/>
          <w:sz w:val="20"/>
          <w:szCs w:val="20"/>
          <w:lang w:val="fr-FR"/>
        </w:rPr>
        <w:t>a CMS</w:t>
      </w:r>
      <w:r w:rsidRPr="00F043C7">
        <w:rPr>
          <w:rFonts w:cs="Arial"/>
          <w:i/>
          <w:iCs/>
          <w:sz w:val="20"/>
          <w:szCs w:val="20"/>
          <w:lang w:val="fr-FR"/>
        </w:rPr>
        <w:t>, en évitant tout chevauchement avec les Décisions</w:t>
      </w:r>
      <w:r w:rsidR="00F44E3B" w:rsidRPr="00F043C7">
        <w:rPr>
          <w:rFonts w:cs="Arial"/>
          <w:i/>
          <w:iCs/>
          <w:sz w:val="20"/>
          <w:szCs w:val="20"/>
          <w:lang w:val="fr-FR"/>
        </w:rPr>
        <w:t> </w:t>
      </w:r>
      <w:r w:rsidRPr="00F043C7">
        <w:rPr>
          <w:rFonts w:cs="Arial"/>
          <w:i/>
          <w:iCs/>
          <w:sz w:val="20"/>
          <w:szCs w:val="20"/>
          <w:lang w:val="fr-FR"/>
        </w:rPr>
        <w:t>14.44 –14.47 sur le bruit marin et avec les Décisions</w:t>
      </w:r>
      <w:r w:rsidR="00F44E3B" w:rsidRPr="00F043C7">
        <w:rPr>
          <w:rFonts w:cs="Arial"/>
          <w:i/>
          <w:iCs/>
          <w:sz w:val="20"/>
          <w:szCs w:val="20"/>
          <w:lang w:val="fr-FR"/>
        </w:rPr>
        <w:t> </w:t>
      </w:r>
      <w:r w:rsidRPr="00F043C7">
        <w:rPr>
          <w:rFonts w:cs="Arial"/>
          <w:i/>
          <w:iCs/>
          <w:sz w:val="20"/>
          <w:szCs w:val="20"/>
          <w:lang w:val="fr-FR"/>
        </w:rPr>
        <w:t>14.221 –14.222 sur la pollution lumineuse, de réaliser un examen de</w:t>
      </w:r>
      <w:r w:rsidR="00CF0C31" w:rsidRPr="00F043C7">
        <w:rPr>
          <w:rFonts w:cs="Arial"/>
          <w:i/>
          <w:iCs/>
          <w:sz w:val="20"/>
          <w:szCs w:val="20"/>
          <w:lang w:val="fr-FR"/>
        </w:rPr>
        <w:t xml:space="preserve"> </w:t>
      </w:r>
      <w:r w:rsidRPr="00F043C7">
        <w:rPr>
          <w:rFonts w:cs="Arial"/>
          <w:i/>
          <w:iCs/>
          <w:sz w:val="20"/>
          <w:szCs w:val="20"/>
          <w:lang w:val="fr-FR"/>
        </w:rPr>
        <w:t>ces menaces, y compris les impacts cumulatifs, et de recenser les zones présentant une interaction importante entre la pollution marine et les espèces migratrices ;</w:t>
      </w:r>
    </w:p>
    <w:p w14:paraId="1D208006" w14:textId="28BD3A61" w:rsidR="00E54C2E" w:rsidRPr="00F043C7" w:rsidRDefault="005B6677" w:rsidP="004364AF">
      <w:pPr>
        <w:numPr>
          <w:ilvl w:val="0"/>
          <w:numId w:val="11"/>
        </w:numPr>
        <w:spacing w:after="80" w:line="240" w:lineRule="auto"/>
        <w:ind w:left="1276" w:hanging="425"/>
        <w:jc w:val="both"/>
        <w:rPr>
          <w:rFonts w:cs="Arial"/>
          <w:i/>
          <w:iCs/>
          <w:sz w:val="20"/>
          <w:szCs w:val="20"/>
          <w:lang w:val="fr-FR"/>
        </w:rPr>
      </w:pPr>
      <w:r w:rsidRPr="00F043C7">
        <w:rPr>
          <w:rFonts w:cs="Arial"/>
          <w:i/>
          <w:iCs/>
          <w:sz w:val="20"/>
          <w:szCs w:val="20"/>
          <w:lang w:val="fr-FR"/>
        </w:rPr>
        <w:t>d’encourager la collaboration avec les accords connexes pertinents, la</w:t>
      </w:r>
      <w:r w:rsidR="00CF0C31" w:rsidRPr="00F043C7">
        <w:rPr>
          <w:rFonts w:cs="Arial"/>
          <w:i/>
          <w:iCs/>
          <w:sz w:val="20"/>
          <w:szCs w:val="20"/>
          <w:lang w:val="fr-FR"/>
        </w:rPr>
        <w:t> </w:t>
      </w:r>
      <w:r w:rsidRPr="00F043C7">
        <w:rPr>
          <w:rFonts w:cs="Arial"/>
          <w:i/>
          <w:iCs/>
          <w:sz w:val="20"/>
          <w:szCs w:val="20"/>
          <w:lang w:val="fr-FR"/>
        </w:rPr>
        <w:t>CBI, le processus</w:t>
      </w:r>
      <w:r w:rsidR="00CF0C31" w:rsidRPr="00F043C7">
        <w:rPr>
          <w:rFonts w:cs="Arial"/>
          <w:i/>
          <w:iCs/>
          <w:sz w:val="20"/>
          <w:szCs w:val="20"/>
          <w:lang w:val="fr-FR"/>
        </w:rPr>
        <w:t> </w:t>
      </w:r>
      <w:r w:rsidRPr="00F043C7">
        <w:rPr>
          <w:rFonts w:cs="Arial"/>
          <w:i/>
          <w:iCs/>
          <w:sz w:val="20"/>
          <w:szCs w:val="20"/>
          <w:lang w:val="fr-FR"/>
        </w:rPr>
        <w:t>AIMM pour les mammifères marins, le processus</w:t>
      </w:r>
      <w:r w:rsidR="00CF0C31" w:rsidRPr="00F043C7">
        <w:rPr>
          <w:rFonts w:cs="Arial"/>
          <w:i/>
          <w:iCs/>
          <w:sz w:val="20"/>
          <w:szCs w:val="20"/>
          <w:lang w:val="fr-FR"/>
        </w:rPr>
        <w:t> </w:t>
      </w:r>
      <w:r w:rsidRPr="00F043C7">
        <w:rPr>
          <w:rFonts w:cs="Arial"/>
          <w:i/>
          <w:iCs/>
          <w:sz w:val="20"/>
          <w:szCs w:val="20"/>
          <w:lang w:val="fr-FR"/>
        </w:rPr>
        <w:t>ISRA pour les requins et les raies, et d</w:t>
      </w:r>
      <w:r w:rsidR="00F44E3B" w:rsidRPr="00F043C7">
        <w:rPr>
          <w:rFonts w:cs="Arial"/>
          <w:i/>
          <w:iCs/>
          <w:sz w:val="20"/>
          <w:szCs w:val="20"/>
          <w:lang w:val="fr-FR"/>
        </w:rPr>
        <w:t>’</w:t>
      </w:r>
      <w:r w:rsidRPr="00F043C7">
        <w:rPr>
          <w:rFonts w:cs="Arial"/>
          <w:i/>
          <w:iCs/>
          <w:sz w:val="20"/>
          <w:szCs w:val="20"/>
          <w:lang w:val="fr-FR"/>
        </w:rPr>
        <w:t>autres instances au sien desquelles des initiatives similaires sont étudiées</w:t>
      </w:r>
      <w:r w:rsidR="00F44E3B" w:rsidRPr="00F043C7">
        <w:rPr>
          <w:rFonts w:cs="Arial"/>
          <w:i/>
          <w:iCs/>
          <w:sz w:val="20"/>
          <w:szCs w:val="20"/>
          <w:lang w:val="fr-FR"/>
        </w:rPr>
        <w:t> </w:t>
      </w:r>
      <w:r w:rsidRPr="00F043C7">
        <w:rPr>
          <w:rFonts w:cs="Arial"/>
          <w:i/>
          <w:iCs/>
          <w:sz w:val="20"/>
          <w:szCs w:val="20"/>
          <w:lang w:val="fr-FR"/>
        </w:rPr>
        <w:t>;</w:t>
      </w:r>
    </w:p>
    <w:p w14:paraId="02DC153D" w14:textId="2EB2DC5A" w:rsidR="00CF0C31" w:rsidRPr="00F043C7" w:rsidRDefault="005B6677" w:rsidP="004364AF">
      <w:pPr>
        <w:numPr>
          <w:ilvl w:val="0"/>
          <w:numId w:val="11"/>
        </w:numPr>
        <w:spacing w:after="80" w:line="240" w:lineRule="auto"/>
        <w:ind w:left="1276" w:hanging="425"/>
        <w:jc w:val="both"/>
        <w:rPr>
          <w:rFonts w:cs="Arial"/>
          <w:i/>
          <w:iCs/>
          <w:sz w:val="20"/>
          <w:szCs w:val="20"/>
          <w:lang w:val="fr-FR"/>
        </w:rPr>
      </w:pPr>
      <w:r w:rsidRPr="00F043C7">
        <w:rPr>
          <w:rFonts w:cs="Arial"/>
          <w:i/>
          <w:iCs/>
          <w:sz w:val="20"/>
          <w:szCs w:val="20"/>
          <w:lang w:val="fr-FR"/>
        </w:rPr>
        <w:t>en ce qui concerne la pollution plastique, comme indiqué au point</w:t>
      </w:r>
      <w:r w:rsidR="00F44E3B" w:rsidRPr="00F043C7">
        <w:rPr>
          <w:rFonts w:cs="Arial"/>
          <w:i/>
          <w:iCs/>
          <w:sz w:val="20"/>
          <w:szCs w:val="20"/>
          <w:lang w:val="fr-FR"/>
        </w:rPr>
        <w:t> </w:t>
      </w:r>
      <w:r w:rsidRPr="00F043C7">
        <w:rPr>
          <w:rFonts w:cs="Arial"/>
          <w:i/>
          <w:iCs/>
          <w:sz w:val="20"/>
          <w:szCs w:val="20"/>
          <w:lang w:val="fr-FR"/>
        </w:rPr>
        <w:t>14.42</w:t>
      </w:r>
      <w:r w:rsidR="00CF0C31" w:rsidRPr="00F043C7">
        <w:rPr>
          <w:rFonts w:cs="Arial"/>
          <w:i/>
          <w:iCs/>
          <w:sz w:val="20"/>
          <w:szCs w:val="20"/>
          <w:lang w:val="fr-FR"/>
        </w:rPr>
        <w:t> </w:t>
      </w:r>
      <w:r w:rsidRPr="00F043C7">
        <w:rPr>
          <w:rFonts w:cs="Arial"/>
          <w:i/>
          <w:iCs/>
          <w:sz w:val="20"/>
          <w:szCs w:val="20"/>
          <w:lang w:val="fr-FR"/>
        </w:rPr>
        <w:t>(a), de mener à bien les activités conjointement avec la mise en œuvre de la Décision</w:t>
      </w:r>
      <w:r w:rsidR="00F44E3B" w:rsidRPr="00F043C7">
        <w:rPr>
          <w:rFonts w:cs="Arial"/>
          <w:i/>
          <w:iCs/>
          <w:sz w:val="20"/>
          <w:szCs w:val="20"/>
          <w:lang w:val="fr-FR"/>
        </w:rPr>
        <w:t> </w:t>
      </w:r>
      <w:r w:rsidRPr="00F043C7">
        <w:rPr>
          <w:rFonts w:cs="Arial"/>
          <w:i/>
          <w:iCs/>
          <w:sz w:val="20"/>
          <w:szCs w:val="20"/>
          <w:lang w:val="fr-FR"/>
        </w:rPr>
        <w:t>14.225 sur la pollution plastique</w:t>
      </w:r>
      <w:r w:rsidR="00F44E3B" w:rsidRPr="00F043C7">
        <w:rPr>
          <w:rFonts w:cs="Arial"/>
          <w:i/>
          <w:iCs/>
          <w:sz w:val="20"/>
          <w:szCs w:val="20"/>
          <w:lang w:val="fr-FR"/>
        </w:rPr>
        <w:t> </w:t>
      </w:r>
      <w:r w:rsidRPr="00F043C7">
        <w:rPr>
          <w:rFonts w:cs="Arial"/>
          <w:i/>
          <w:iCs/>
          <w:sz w:val="20"/>
          <w:szCs w:val="20"/>
          <w:lang w:val="fr-FR"/>
        </w:rPr>
        <w:t>;</w:t>
      </w:r>
    </w:p>
    <w:p w14:paraId="1EBC2D08" w14:textId="77777777" w:rsidR="00CF0C31" w:rsidRPr="00CD45AD" w:rsidRDefault="00CF0C31">
      <w:pPr>
        <w:rPr>
          <w:rFonts w:cs="Arial"/>
          <w:i/>
          <w:iCs/>
          <w:sz w:val="20"/>
          <w:szCs w:val="20"/>
          <w:highlight w:val="yellow"/>
          <w:lang w:val="fr-FR"/>
        </w:rPr>
      </w:pPr>
      <w:r w:rsidRPr="00CD45AD">
        <w:rPr>
          <w:rFonts w:cs="Arial"/>
          <w:i/>
          <w:iCs/>
          <w:sz w:val="20"/>
          <w:szCs w:val="20"/>
          <w:highlight w:val="yellow"/>
          <w:lang w:val="fr-FR"/>
        </w:rPr>
        <w:br w:type="page"/>
      </w:r>
    </w:p>
    <w:p w14:paraId="50277B55" w14:textId="1F490F6D" w:rsidR="00E54C2E" w:rsidRPr="001548F4" w:rsidRDefault="005B6677" w:rsidP="001548F4">
      <w:pPr>
        <w:numPr>
          <w:ilvl w:val="0"/>
          <w:numId w:val="11"/>
        </w:numPr>
        <w:spacing w:after="80" w:line="240" w:lineRule="auto"/>
        <w:ind w:left="1276" w:hanging="425"/>
        <w:jc w:val="both"/>
        <w:rPr>
          <w:rFonts w:cs="Arial"/>
          <w:i/>
          <w:iCs/>
          <w:sz w:val="20"/>
          <w:szCs w:val="20"/>
          <w:lang w:val="fr-FR"/>
        </w:rPr>
      </w:pPr>
      <w:r w:rsidRPr="001548F4">
        <w:rPr>
          <w:rFonts w:cs="Arial"/>
          <w:i/>
          <w:iCs/>
          <w:sz w:val="20"/>
          <w:szCs w:val="20"/>
          <w:lang w:val="fr-FR"/>
        </w:rPr>
        <w:lastRenderedPageBreak/>
        <w:t>d’organiser un atelier d</w:t>
      </w:r>
      <w:r w:rsidR="00F44E3B" w:rsidRPr="001548F4">
        <w:rPr>
          <w:rFonts w:cs="Arial"/>
          <w:i/>
          <w:iCs/>
          <w:sz w:val="20"/>
          <w:szCs w:val="20"/>
          <w:lang w:val="fr-FR"/>
        </w:rPr>
        <w:t>’</w:t>
      </w:r>
      <w:r w:rsidRPr="001548F4">
        <w:rPr>
          <w:rFonts w:cs="Arial"/>
          <w:i/>
          <w:iCs/>
          <w:sz w:val="20"/>
          <w:szCs w:val="20"/>
          <w:lang w:val="fr-FR"/>
        </w:rPr>
        <w:t>experts pour permettre de recenser les espèces, les populations et les habitats prioritaires qui nécessitent une action immédiate, à partir des résultats de l</w:t>
      </w:r>
      <w:r w:rsidR="00F44E3B" w:rsidRPr="001548F4">
        <w:rPr>
          <w:rFonts w:cs="Arial"/>
          <w:i/>
          <w:iCs/>
          <w:sz w:val="20"/>
          <w:szCs w:val="20"/>
          <w:lang w:val="fr-FR"/>
        </w:rPr>
        <w:t>’</w:t>
      </w:r>
      <w:r w:rsidRPr="001548F4">
        <w:rPr>
          <w:rFonts w:cs="Arial"/>
          <w:i/>
          <w:iCs/>
          <w:sz w:val="20"/>
          <w:szCs w:val="20"/>
          <w:lang w:val="fr-FR"/>
        </w:rPr>
        <w:t>examen susmentionné, et d</w:t>
      </w:r>
      <w:r w:rsidR="00F44E3B" w:rsidRPr="001548F4">
        <w:rPr>
          <w:rFonts w:cs="Arial"/>
          <w:i/>
          <w:iCs/>
          <w:sz w:val="20"/>
          <w:szCs w:val="20"/>
          <w:lang w:val="fr-FR"/>
        </w:rPr>
        <w:t>’</w:t>
      </w:r>
      <w:r w:rsidRPr="001548F4">
        <w:rPr>
          <w:rFonts w:cs="Arial"/>
          <w:i/>
          <w:iCs/>
          <w:sz w:val="20"/>
          <w:szCs w:val="20"/>
          <w:lang w:val="fr-FR"/>
        </w:rPr>
        <w:t>élaborer des recommandations à soumettre à l</w:t>
      </w:r>
      <w:r w:rsidR="00F44E3B" w:rsidRPr="001548F4">
        <w:rPr>
          <w:rFonts w:cs="Arial"/>
          <w:i/>
          <w:iCs/>
          <w:sz w:val="20"/>
          <w:szCs w:val="20"/>
          <w:lang w:val="fr-FR"/>
        </w:rPr>
        <w:t>’</w:t>
      </w:r>
      <w:r w:rsidRPr="001548F4">
        <w:rPr>
          <w:rFonts w:cs="Arial"/>
          <w:i/>
          <w:iCs/>
          <w:sz w:val="20"/>
          <w:szCs w:val="20"/>
          <w:lang w:val="fr-FR"/>
        </w:rPr>
        <w:t>examen de la</w:t>
      </w:r>
      <w:r w:rsidR="00CF0C31" w:rsidRPr="001548F4">
        <w:rPr>
          <w:rFonts w:cs="Arial"/>
          <w:i/>
          <w:iCs/>
          <w:sz w:val="20"/>
          <w:szCs w:val="20"/>
          <w:lang w:val="fr-FR"/>
        </w:rPr>
        <w:t> </w:t>
      </w:r>
      <w:r w:rsidRPr="001548F4">
        <w:rPr>
          <w:rFonts w:cs="Arial"/>
          <w:i/>
          <w:iCs/>
          <w:sz w:val="20"/>
          <w:szCs w:val="20"/>
          <w:lang w:val="fr-FR"/>
        </w:rPr>
        <w:t>ScC-SC8</w:t>
      </w:r>
      <w:r w:rsidR="00F44E3B" w:rsidRPr="001548F4">
        <w:rPr>
          <w:rFonts w:cs="Arial"/>
          <w:i/>
          <w:iCs/>
          <w:sz w:val="20"/>
          <w:szCs w:val="20"/>
          <w:lang w:val="fr-FR"/>
        </w:rPr>
        <w:t> </w:t>
      </w:r>
      <w:r w:rsidRPr="001548F4">
        <w:rPr>
          <w:rFonts w:cs="Arial"/>
          <w:i/>
          <w:iCs/>
          <w:sz w:val="20"/>
          <w:szCs w:val="20"/>
          <w:lang w:val="fr-FR"/>
        </w:rPr>
        <w:t>; et</w:t>
      </w:r>
    </w:p>
    <w:p w14:paraId="15B3523C" w14:textId="0A09122B" w:rsidR="00E54C2E" w:rsidRPr="001548F4" w:rsidRDefault="005B6677" w:rsidP="001548F4">
      <w:pPr>
        <w:numPr>
          <w:ilvl w:val="0"/>
          <w:numId w:val="11"/>
        </w:numPr>
        <w:spacing w:after="0" w:line="240" w:lineRule="auto"/>
        <w:ind w:left="1276" w:hanging="425"/>
        <w:jc w:val="both"/>
        <w:rPr>
          <w:rFonts w:cs="Arial"/>
          <w:i/>
          <w:iCs/>
          <w:sz w:val="20"/>
          <w:szCs w:val="20"/>
          <w:lang w:val="fr-FR"/>
        </w:rPr>
      </w:pPr>
      <w:r w:rsidRPr="001548F4">
        <w:rPr>
          <w:rFonts w:cs="Arial"/>
          <w:i/>
          <w:iCs/>
          <w:sz w:val="20"/>
          <w:szCs w:val="20"/>
          <w:lang w:val="fr-FR"/>
        </w:rPr>
        <w:t>pour soutenir l</w:t>
      </w:r>
      <w:r w:rsidR="00F44E3B" w:rsidRPr="001548F4">
        <w:rPr>
          <w:rFonts w:cs="Arial"/>
          <w:i/>
          <w:iCs/>
          <w:sz w:val="20"/>
          <w:szCs w:val="20"/>
          <w:lang w:val="fr-FR"/>
        </w:rPr>
        <w:t>’</w:t>
      </w:r>
      <w:r w:rsidRPr="001548F4">
        <w:rPr>
          <w:rFonts w:cs="Arial"/>
          <w:i/>
          <w:iCs/>
          <w:sz w:val="20"/>
          <w:szCs w:val="20"/>
          <w:lang w:val="fr-FR"/>
        </w:rPr>
        <w:t>atelier décrit au point</w:t>
      </w:r>
      <w:r w:rsidR="00F44E3B" w:rsidRPr="001548F4">
        <w:rPr>
          <w:rFonts w:cs="Arial"/>
          <w:i/>
          <w:iCs/>
          <w:sz w:val="20"/>
          <w:szCs w:val="20"/>
          <w:lang w:val="fr-FR"/>
        </w:rPr>
        <w:t> </w:t>
      </w:r>
      <w:r w:rsidRPr="001548F4">
        <w:rPr>
          <w:rFonts w:cs="Arial"/>
          <w:i/>
          <w:iCs/>
          <w:sz w:val="20"/>
          <w:szCs w:val="20"/>
          <w:lang w:val="fr-FR"/>
        </w:rPr>
        <w:t>14.42</w:t>
      </w:r>
      <w:r w:rsidR="00CF0C31" w:rsidRPr="001548F4">
        <w:rPr>
          <w:rFonts w:cs="Arial"/>
          <w:i/>
          <w:iCs/>
          <w:sz w:val="20"/>
          <w:szCs w:val="20"/>
          <w:lang w:val="fr-FR"/>
        </w:rPr>
        <w:t> </w:t>
      </w:r>
      <w:r w:rsidRPr="001548F4">
        <w:rPr>
          <w:rFonts w:cs="Arial"/>
          <w:i/>
          <w:iCs/>
          <w:sz w:val="20"/>
          <w:szCs w:val="20"/>
          <w:lang w:val="fr-FR"/>
        </w:rPr>
        <w:t>d), de mettre en place un groupe de pilotage composé d</w:t>
      </w:r>
      <w:r w:rsidR="00F44E3B" w:rsidRPr="001548F4">
        <w:rPr>
          <w:rFonts w:cs="Arial"/>
          <w:i/>
          <w:iCs/>
          <w:sz w:val="20"/>
          <w:szCs w:val="20"/>
          <w:lang w:val="fr-FR"/>
        </w:rPr>
        <w:t>’</w:t>
      </w:r>
      <w:r w:rsidRPr="001548F4">
        <w:rPr>
          <w:rFonts w:cs="Arial"/>
          <w:i/>
          <w:iCs/>
          <w:sz w:val="20"/>
          <w:szCs w:val="20"/>
          <w:lang w:val="fr-FR"/>
        </w:rPr>
        <w:t>experts compétents pour guider l</w:t>
      </w:r>
      <w:r w:rsidR="00F44E3B" w:rsidRPr="001548F4">
        <w:rPr>
          <w:rFonts w:cs="Arial"/>
          <w:i/>
          <w:iCs/>
          <w:sz w:val="20"/>
          <w:szCs w:val="20"/>
          <w:lang w:val="fr-FR"/>
        </w:rPr>
        <w:t>’</w:t>
      </w:r>
      <w:r w:rsidRPr="001548F4">
        <w:rPr>
          <w:rFonts w:cs="Arial"/>
          <w:i/>
          <w:iCs/>
          <w:sz w:val="20"/>
          <w:szCs w:val="20"/>
          <w:lang w:val="fr-FR"/>
        </w:rPr>
        <w:t>orientation, l</w:t>
      </w:r>
      <w:r w:rsidR="00F44E3B" w:rsidRPr="001548F4">
        <w:rPr>
          <w:rFonts w:cs="Arial"/>
          <w:i/>
          <w:iCs/>
          <w:sz w:val="20"/>
          <w:szCs w:val="20"/>
          <w:lang w:val="fr-FR"/>
        </w:rPr>
        <w:t>’</w:t>
      </w:r>
      <w:r w:rsidRPr="001548F4">
        <w:rPr>
          <w:rFonts w:cs="Arial"/>
          <w:i/>
          <w:iCs/>
          <w:sz w:val="20"/>
          <w:szCs w:val="20"/>
          <w:lang w:val="fr-FR"/>
        </w:rPr>
        <w:t>ordre du jour et les autres modalités de l</w:t>
      </w:r>
      <w:r w:rsidR="00F44E3B" w:rsidRPr="001548F4">
        <w:rPr>
          <w:rFonts w:cs="Arial"/>
          <w:i/>
          <w:iCs/>
          <w:sz w:val="20"/>
          <w:szCs w:val="20"/>
          <w:lang w:val="fr-FR"/>
        </w:rPr>
        <w:t>’</w:t>
      </w:r>
      <w:r w:rsidRPr="001548F4">
        <w:rPr>
          <w:rFonts w:cs="Arial"/>
          <w:i/>
          <w:iCs/>
          <w:sz w:val="20"/>
          <w:szCs w:val="20"/>
          <w:lang w:val="fr-FR"/>
        </w:rPr>
        <w:t>atelier.</w:t>
      </w:r>
    </w:p>
    <w:p w14:paraId="1B6696EC" w14:textId="4FBE0232" w:rsidR="00E54C2E" w:rsidRPr="00CD45AD" w:rsidRDefault="00E54C2E">
      <w:pPr>
        <w:spacing w:after="0" w:line="240" w:lineRule="auto"/>
        <w:ind w:left="851"/>
        <w:jc w:val="both"/>
        <w:rPr>
          <w:lang w:val="fr-FR"/>
        </w:rPr>
      </w:pPr>
    </w:p>
    <w:p w14:paraId="49B8AE61" w14:textId="5E543187" w:rsidR="00E54C2E" w:rsidRPr="001548F4" w:rsidRDefault="00CA1165">
      <w:pPr>
        <w:pStyle w:val="ListParagraph"/>
        <w:widowControl w:val="0"/>
        <w:autoSpaceDE w:val="0"/>
        <w:autoSpaceDN w:val="0"/>
        <w:adjustRightInd w:val="0"/>
        <w:spacing w:after="0" w:line="240" w:lineRule="auto"/>
        <w:ind w:left="851"/>
        <w:jc w:val="both"/>
        <w:rPr>
          <w:rFonts w:cs="Arial"/>
          <w:b/>
          <w:bCs/>
          <w:i/>
          <w:iCs/>
          <w:sz w:val="20"/>
          <w:szCs w:val="20"/>
          <w:lang w:val="fr-FR"/>
        </w:rPr>
      </w:pPr>
      <w:r w:rsidRPr="001548F4">
        <w:rPr>
          <w:rFonts w:cs="Arial"/>
          <w:b/>
          <w:i/>
          <w:sz w:val="20"/>
          <w:szCs w:val="20"/>
          <w:lang w:val="fr-FR"/>
        </w:rPr>
        <w:t xml:space="preserve">14.43 </w:t>
      </w:r>
      <w:r w:rsidR="005B6677" w:rsidRPr="001548F4">
        <w:rPr>
          <w:rFonts w:cs="Arial"/>
          <w:b/>
          <w:i/>
          <w:sz w:val="20"/>
          <w:szCs w:val="20"/>
          <w:lang w:val="fr-FR"/>
        </w:rPr>
        <w:t>À l’attention du</w:t>
      </w:r>
      <w:r w:rsidRPr="001548F4">
        <w:rPr>
          <w:rFonts w:cs="Arial"/>
          <w:b/>
          <w:bCs/>
          <w:i/>
          <w:iCs/>
          <w:sz w:val="20"/>
          <w:szCs w:val="20"/>
          <w:lang w:val="fr-FR"/>
        </w:rPr>
        <w:t xml:space="preserve"> Secr</w:t>
      </w:r>
      <w:r w:rsidR="005B6677" w:rsidRPr="001548F4">
        <w:rPr>
          <w:rFonts w:cs="Arial"/>
          <w:b/>
          <w:bCs/>
          <w:i/>
          <w:iCs/>
          <w:sz w:val="20"/>
          <w:szCs w:val="20"/>
          <w:lang w:val="fr-FR"/>
        </w:rPr>
        <w:t>é</w:t>
      </w:r>
      <w:r w:rsidRPr="001548F4">
        <w:rPr>
          <w:rFonts w:cs="Arial"/>
          <w:b/>
          <w:bCs/>
          <w:i/>
          <w:iCs/>
          <w:sz w:val="20"/>
          <w:szCs w:val="20"/>
          <w:lang w:val="fr-FR"/>
        </w:rPr>
        <w:t>tariat</w:t>
      </w:r>
    </w:p>
    <w:p w14:paraId="4D06A67D" w14:textId="77777777" w:rsidR="00E54C2E" w:rsidRPr="001548F4" w:rsidRDefault="00E54C2E">
      <w:pPr>
        <w:widowControl w:val="0"/>
        <w:autoSpaceDE w:val="0"/>
        <w:autoSpaceDN w:val="0"/>
        <w:adjustRightInd w:val="0"/>
        <w:spacing w:after="0" w:line="240" w:lineRule="auto"/>
        <w:ind w:left="851"/>
        <w:jc w:val="both"/>
        <w:rPr>
          <w:rFonts w:cs="Arial"/>
          <w:b/>
          <w:bCs/>
          <w:i/>
          <w:iCs/>
          <w:sz w:val="20"/>
          <w:szCs w:val="20"/>
          <w:lang w:val="fr-FR"/>
        </w:rPr>
      </w:pPr>
    </w:p>
    <w:p w14:paraId="132DEECB" w14:textId="34E88205" w:rsidR="00E54C2E" w:rsidRPr="001548F4" w:rsidRDefault="005B6677" w:rsidP="005B6677">
      <w:pPr>
        <w:widowControl w:val="0"/>
        <w:autoSpaceDE w:val="0"/>
        <w:autoSpaceDN w:val="0"/>
        <w:adjustRightInd w:val="0"/>
        <w:spacing w:after="0" w:line="240" w:lineRule="auto"/>
        <w:ind w:left="851"/>
        <w:jc w:val="both"/>
        <w:rPr>
          <w:rFonts w:cs="Arial"/>
          <w:i/>
          <w:iCs/>
          <w:sz w:val="20"/>
          <w:szCs w:val="20"/>
          <w:lang w:val="fr-FR"/>
        </w:rPr>
      </w:pPr>
      <w:r w:rsidRPr="001548F4">
        <w:rPr>
          <w:rFonts w:cs="Arial"/>
          <w:i/>
          <w:iCs/>
          <w:sz w:val="20"/>
          <w:szCs w:val="20"/>
          <w:lang w:val="fr-FR"/>
        </w:rPr>
        <w:t>Le Secrétariat est invité, sous réserve de la disponibilité de ressources externes</w:t>
      </w:r>
      <w:r w:rsidR="00F44E3B" w:rsidRPr="001548F4">
        <w:rPr>
          <w:rFonts w:cs="Arial"/>
          <w:i/>
          <w:iCs/>
          <w:sz w:val="20"/>
          <w:szCs w:val="20"/>
          <w:lang w:val="fr-FR"/>
        </w:rPr>
        <w:t> </w:t>
      </w:r>
      <w:r w:rsidRPr="001548F4">
        <w:rPr>
          <w:rFonts w:cs="Arial"/>
          <w:i/>
          <w:iCs/>
          <w:sz w:val="20"/>
          <w:szCs w:val="20"/>
          <w:lang w:val="fr-FR"/>
        </w:rPr>
        <w:t>:</w:t>
      </w:r>
    </w:p>
    <w:p w14:paraId="642E8C01" w14:textId="77777777" w:rsidR="00E54C2E" w:rsidRPr="001548F4" w:rsidRDefault="00E54C2E">
      <w:pPr>
        <w:widowControl w:val="0"/>
        <w:autoSpaceDE w:val="0"/>
        <w:autoSpaceDN w:val="0"/>
        <w:adjustRightInd w:val="0"/>
        <w:spacing w:after="0" w:line="240" w:lineRule="auto"/>
        <w:ind w:left="851"/>
        <w:jc w:val="both"/>
        <w:rPr>
          <w:rFonts w:cs="Arial"/>
          <w:i/>
          <w:iCs/>
          <w:sz w:val="20"/>
          <w:szCs w:val="20"/>
          <w:lang w:val="fr-FR"/>
        </w:rPr>
      </w:pPr>
    </w:p>
    <w:p w14:paraId="6963F780" w14:textId="2C8DB6C1" w:rsidR="00980E5A" w:rsidRPr="001548F4" w:rsidRDefault="005B6677" w:rsidP="001548F4">
      <w:pPr>
        <w:pStyle w:val="ListParagraph"/>
        <w:widowControl w:val="0"/>
        <w:numPr>
          <w:ilvl w:val="0"/>
          <w:numId w:val="13"/>
        </w:numPr>
        <w:autoSpaceDE w:val="0"/>
        <w:autoSpaceDN w:val="0"/>
        <w:adjustRightInd w:val="0"/>
        <w:spacing w:after="80" w:line="240" w:lineRule="auto"/>
        <w:ind w:left="1276" w:hanging="425"/>
        <w:contextualSpacing w:val="0"/>
        <w:jc w:val="both"/>
        <w:rPr>
          <w:rFonts w:cs="Arial"/>
          <w:i/>
          <w:iCs/>
          <w:sz w:val="20"/>
          <w:szCs w:val="20"/>
          <w:lang w:val="fr-FR"/>
        </w:rPr>
      </w:pPr>
      <w:r w:rsidRPr="001548F4">
        <w:rPr>
          <w:rFonts w:cs="Arial"/>
          <w:i/>
          <w:iCs/>
          <w:sz w:val="20"/>
          <w:szCs w:val="20"/>
          <w:lang w:val="fr-FR"/>
        </w:rPr>
        <w:t>à aider le Conseil scientifique à réaliser l</w:t>
      </w:r>
      <w:r w:rsidR="00F44E3B" w:rsidRPr="001548F4">
        <w:rPr>
          <w:rFonts w:cs="Arial"/>
          <w:i/>
          <w:iCs/>
          <w:sz w:val="20"/>
          <w:szCs w:val="20"/>
          <w:lang w:val="fr-FR"/>
        </w:rPr>
        <w:t>’</w:t>
      </w:r>
      <w:r w:rsidRPr="001548F4">
        <w:rPr>
          <w:rFonts w:cs="Arial"/>
          <w:i/>
          <w:iCs/>
          <w:sz w:val="20"/>
          <w:szCs w:val="20"/>
          <w:lang w:val="fr-FR"/>
        </w:rPr>
        <w:t>examen, à organiser l</w:t>
      </w:r>
      <w:r w:rsidR="00F44E3B" w:rsidRPr="001548F4">
        <w:rPr>
          <w:rFonts w:cs="Arial"/>
          <w:i/>
          <w:iCs/>
          <w:sz w:val="20"/>
          <w:szCs w:val="20"/>
          <w:lang w:val="fr-FR"/>
        </w:rPr>
        <w:t>’</w:t>
      </w:r>
      <w:r w:rsidRPr="001548F4">
        <w:rPr>
          <w:rFonts w:cs="Arial"/>
          <w:i/>
          <w:iCs/>
          <w:sz w:val="20"/>
          <w:szCs w:val="20"/>
          <w:lang w:val="fr-FR"/>
        </w:rPr>
        <w:t>atelier connexe et à mettre en place le groupe de pilotage prévus dans la Décision</w:t>
      </w:r>
      <w:r w:rsidR="00F44E3B" w:rsidRPr="001548F4">
        <w:rPr>
          <w:rFonts w:cs="Arial"/>
          <w:i/>
          <w:iCs/>
          <w:sz w:val="20"/>
          <w:szCs w:val="20"/>
          <w:lang w:val="fr-FR"/>
        </w:rPr>
        <w:t> </w:t>
      </w:r>
      <w:r w:rsidRPr="001548F4">
        <w:rPr>
          <w:rFonts w:cs="Arial"/>
          <w:i/>
          <w:iCs/>
          <w:sz w:val="20"/>
          <w:szCs w:val="20"/>
          <w:lang w:val="fr-FR"/>
        </w:rPr>
        <w:t>14.42</w:t>
      </w:r>
      <w:r w:rsidR="00F44E3B" w:rsidRPr="001548F4">
        <w:rPr>
          <w:rFonts w:cs="Arial"/>
          <w:i/>
          <w:iCs/>
          <w:sz w:val="20"/>
          <w:szCs w:val="20"/>
          <w:lang w:val="fr-FR"/>
        </w:rPr>
        <w:t> </w:t>
      </w:r>
      <w:r w:rsidRPr="001548F4">
        <w:rPr>
          <w:rFonts w:cs="Arial"/>
          <w:i/>
          <w:iCs/>
          <w:sz w:val="20"/>
          <w:szCs w:val="20"/>
          <w:lang w:val="fr-FR"/>
        </w:rPr>
        <w:t>; et</w:t>
      </w:r>
    </w:p>
    <w:p w14:paraId="5944EB13" w14:textId="63D38EE3" w:rsidR="00E54C2E" w:rsidRPr="001548F4" w:rsidRDefault="005B6677" w:rsidP="004C78EF">
      <w:pPr>
        <w:pStyle w:val="ListParagraph"/>
        <w:widowControl w:val="0"/>
        <w:numPr>
          <w:ilvl w:val="0"/>
          <w:numId w:val="13"/>
        </w:numPr>
        <w:autoSpaceDE w:val="0"/>
        <w:autoSpaceDN w:val="0"/>
        <w:adjustRightInd w:val="0"/>
        <w:spacing w:after="0" w:line="240" w:lineRule="auto"/>
        <w:ind w:left="1276" w:hanging="425"/>
        <w:contextualSpacing w:val="0"/>
        <w:jc w:val="both"/>
        <w:rPr>
          <w:rFonts w:cs="Arial"/>
          <w:i/>
          <w:iCs/>
          <w:sz w:val="20"/>
          <w:szCs w:val="20"/>
          <w:lang w:val="fr-FR"/>
        </w:rPr>
      </w:pPr>
      <w:r w:rsidRPr="001548F4">
        <w:rPr>
          <w:rFonts w:cs="Arial"/>
          <w:i/>
          <w:iCs/>
          <w:sz w:val="20"/>
          <w:szCs w:val="20"/>
          <w:lang w:val="fr-FR"/>
        </w:rPr>
        <w:t>à s</w:t>
      </w:r>
      <w:r w:rsidR="00F44E3B" w:rsidRPr="001548F4">
        <w:rPr>
          <w:rFonts w:cs="Arial"/>
          <w:i/>
          <w:iCs/>
          <w:sz w:val="20"/>
          <w:szCs w:val="20"/>
          <w:lang w:val="fr-FR"/>
        </w:rPr>
        <w:t>’</w:t>
      </w:r>
      <w:r w:rsidRPr="001548F4">
        <w:rPr>
          <w:rFonts w:cs="Arial"/>
          <w:i/>
          <w:iCs/>
          <w:sz w:val="20"/>
          <w:szCs w:val="20"/>
          <w:lang w:val="fr-FR"/>
        </w:rPr>
        <w:t>employer à renforcer la coopération et la coordination avec d</w:t>
      </w:r>
      <w:r w:rsidR="00F44E3B" w:rsidRPr="001548F4">
        <w:rPr>
          <w:rFonts w:cs="Arial"/>
          <w:i/>
          <w:iCs/>
          <w:sz w:val="20"/>
          <w:szCs w:val="20"/>
          <w:lang w:val="fr-FR"/>
        </w:rPr>
        <w:t>’</w:t>
      </w:r>
      <w:r w:rsidRPr="001548F4">
        <w:rPr>
          <w:rFonts w:cs="Arial"/>
          <w:i/>
          <w:iCs/>
          <w:sz w:val="20"/>
          <w:szCs w:val="20"/>
          <w:lang w:val="fr-FR"/>
        </w:rPr>
        <w:t>autres organes des Nations Unies et accords multilatéraux sur l</w:t>
      </w:r>
      <w:r w:rsidR="00F44E3B" w:rsidRPr="001548F4">
        <w:rPr>
          <w:rFonts w:cs="Arial"/>
          <w:i/>
          <w:iCs/>
          <w:sz w:val="20"/>
          <w:szCs w:val="20"/>
          <w:lang w:val="fr-FR"/>
        </w:rPr>
        <w:t>’</w:t>
      </w:r>
      <w:r w:rsidRPr="001548F4">
        <w:rPr>
          <w:rFonts w:cs="Arial"/>
          <w:i/>
          <w:iCs/>
          <w:sz w:val="20"/>
          <w:szCs w:val="20"/>
          <w:lang w:val="fr-FR"/>
        </w:rPr>
        <w:t>environnement, y compris les organes qui seront créés au titre de l</w:t>
      </w:r>
      <w:r w:rsidR="00F44E3B" w:rsidRPr="001548F4">
        <w:rPr>
          <w:rFonts w:cs="Arial"/>
          <w:i/>
          <w:iCs/>
          <w:sz w:val="20"/>
          <w:szCs w:val="20"/>
          <w:lang w:val="fr-FR"/>
        </w:rPr>
        <w:t>’</w:t>
      </w:r>
      <w:r w:rsidRPr="001548F4">
        <w:rPr>
          <w:rFonts w:cs="Arial"/>
          <w:i/>
          <w:iCs/>
          <w:sz w:val="20"/>
          <w:szCs w:val="20"/>
          <w:lang w:val="fr-FR"/>
        </w:rPr>
        <w:t>Accord se rapportant à la Convention des Nations Unies sur le droit de la mer et portant sur la conservation et l’utilisation durable de la diversité biologique marine des zones ne relevant pas de la juridiction nationale et du traité international visant à mettre fin à la pollution plastique actuellement en cours de négociation</w:t>
      </w:r>
      <w:r w:rsidR="00980E5A" w:rsidRPr="001548F4">
        <w:rPr>
          <w:rFonts w:cs="Arial"/>
          <w:i/>
          <w:iCs/>
          <w:sz w:val="20"/>
          <w:szCs w:val="20"/>
          <w:lang w:val="fr-FR"/>
        </w:rPr>
        <w:t>.</w:t>
      </w:r>
    </w:p>
    <w:p w14:paraId="43FB24C6" w14:textId="77777777" w:rsidR="00E54C2E" w:rsidRPr="00CD45AD" w:rsidRDefault="00E54C2E">
      <w:pPr>
        <w:pStyle w:val="ListParagraph"/>
        <w:spacing w:after="0" w:line="240" w:lineRule="auto"/>
        <w:ind w:left="360"/>
        <w:rPr>
          <w:lang w:val="fr-FR"/>
        </w:rPr>
      </w:pPr>
    </w:p>
    <w:p w14:paraId="14BE96D9" w14:textId="45621D94" w:rsidR="00E54C2E" w:rsidRPr="00CD45AD" w:rsidRDefault="00CA1165" w:rsidP="004C78EF">
      <w:pPr>
        <w:pStyle w:val="ListParagraph"/>
        <w:numPr>
          <w:ilvl w:val="0"/>
          <w:numId w:val="5"/>
        </w:numPr>
        <w:spacing w:after="0" w:line="240" w:lineRule="auto"/>
        <w:ind w:left="567" w:hanging="567"/>
        <w:rPr>
          <w:lang w:val="fr-FR"/>
        </w:rPr>
      </w:pPr>
      <w:r w:rsidRPr="00CD45AD">
        <w:rPr>
          <w:lang w:val="fr-FR"/>
        </w:rPr>
        <w:t>L</w:t>
      </w:r>
      <w:r w:rsidR="005B6677" w:rsidRPr="00CD45AD">
        <w:rPr>
          <w:lang w:val="fr-FR"/>
        </w:rPr>
        <w:t>a</w:t>
      </w:r>
      <w:r w:rsidR="006F369E">
        <w:rPr>
          <w:lang w:val="fr-FR"/>
        </w:rPr>
        <w:t xml:space="preserve"> </w:t>
      </w:r>
      <w:r w:rsidR="005B6677" w:rsidRPr="00CD45AD">
        <w:rPr>
          <w:lang w:val="fr-FR"/>
        </w:rPr>
        <w:t>COP</w:t>
      </w:r>
      <w:r w:rsidRPr="00CD45AD">
        <w:rPr>
          <w:lang w:val="fr-FR"/>
        </w:rPr>
        <w:t>14 a également adopté une décision sur la pollution plastique</w:t>
      </w:r>
      <w:r w:rsidR="00F44E3B" w:rsidRPr="00CD45AD">
        <w:rPr>
          <w:lang w:val="fr-FR"/>
        </w:rPr>
        <w:t> </w:t>
      </w:r>
      <w:r w:rsidRPr="00CD45AD">
        <w:rPr>
          <w:lang w:val="fr-FR"/>
        </w:rPr>
        <w:t>:</w:t>
      </w:r>
    </w:p>
    <w:p w14:paraId="6EADD148" w14:textId="77777777" w:rsidR="00E54C2E" w:rsidRPr="00CD45AD" w:rsidRDefault="00E54C2E">
      <w:pPr>
        <w:widowControl w:val="0"/>
        <w:autoSpaceDE w:val="0"/>
        <w:autoSpaceDN w:val="0"/>
        <w:adjustRightInd w:val="0"/>
        <w:spacing w:after="0" w:line="240" w:lineRule="auto"/>
        <w:ind w:left="567"/>
        <w:jc w:val="both"/>
        <w:rPr>
          <w:lang w:val="fr-FR"/>
        </w:rPr>
      </w:pPr>
    </w:p>
    <w:p w14:paraId="1D4297D1" w14:textId="2B12C930" w:rsidR="00E54C2E" w:rsidRPr="00C91BD7" w:rsidRDefault="00CA1165">
      <w:pPr>
        <w:pStyle w:val="ListParagraph"/>
        <w:ind w:left="851"/>
        <w:rPr>
          <w:i/>
          <w:sz w:val="20"/>
          <w:szCs w:val="20"/>
          <w:lang w:val="fr-FR"/>
        </w:rPr>
      </w:pPr>
      <w:r w:rsidRPr="00C91BD7">
        <w:rPr>
          <w:b/>
          <w:i/>
          <w:sz w:val="20"/>
          <w:szCs w:val="20"/>
          <w:lang w:val="fr-FR"/>
        </w:rPr>
        <w:t xml:space="preserve">14.225 </w:t>
      </w:r>
      <w:r w:rsidR="00980E5A" w:rsidRPr="00C91BD7">
        <w:rPr>
          <w:b/>
          <w:i/>
          <w:sz w:val="20"/>
          <w:szCs w:val="20"/>
          <w:lang w:val="fr-FR"/>
        </w:rPr>
        <w:t>À l’adresse du Conseil scientifique</w:t>
      </w:r>
    </w:p>
    <w:p w14:paraId="1EC6ECB1" w14:textId="0C989788" w:rsidR="00E54C2E" w:rsidRPr="00CD45AD" w:rsidRDefault="00CA1165" w:rsidP="006F369E">
      <w:pPr>
        <w:widowControl w:val="0"/>
        <w:autoSpaceDE w:val="0"/>
        <w:autoSpaceDN w:val="0"/>
        <w:adjustRightInd w:val="0"/>
        <w:spacing w:after="0" w:line="240" w:lineRule="auto"/>
        <w:ind w:left="1276" w:hanging="425"/>
        <w:jc w:val="both"/>
        <w:rPr>
          <w:i/>
          <w:sz w:val="20"/>
          <w:szCs w:val="20"/>
          <w:lang w:val="fr-FR"/>
        </w:rPr>
      </w:pPr>
      <w:r w:rsidRPr="00C91BD7">
        <w:rPr>
          <w:i/>
          <w:sz w:val="20"/>
          <w:szCs w:val="20"/>
          <w:lang w:val="fr-FR"/>
        </w:rPr>
        <w:t>b)</w:t>
      </w:r>
      <w:r w:rsidRPr="00C91BD7">
        <w:rPr>
          <w:i/>
          <w:sz w:val="20"/>
          <w:szCs w:val="20"/>
          <w:lang w:val="fr-FR"/>
        </w:rPr>
        <w:tab/>
      </w:r>
      <w:r w:rsidR="00980E5A" w:rsidRPr="00C91BD7">
        <w:rPr>
          <w:i/>
          <w:sz w:val="20"/>
          <w:szCs w:val="20"/>
          <w:lang w:val="fr-FR"/>
        </w:rPr>
        <w:t>en tenant compte de la Décision</w:t>
      </w:r>
      <w:r w:rsidR="00F44E3B" w:rsidRPr="00C91BD7">
        <w:rPr>
          <w:i/>
          <w:sz w:val="20"/>
          <w:szCs w:val="20"/>
          <w:lang w:val="fr-FR"/>
        </w:rPr>
        <w:t> </w:t>
      </w:r>
      <w:r w:rsidR="00980E5A" w:rsidRPr="00C91BD7">
        <w:rPr>
          <w:i/>
          <w:sz w:val="20"/>
          <w:szCs w:val="20"/>
          <w:lang w:val="fr-FR"/>
        </w:rPr>
        <w:t>14.42 sur la pollution marine, de collaborer avec d’autres mécanismes scientifiques tels que ceux relevant de la Commission baleinière internationale, du Programme des Nations Unies pour l’environnement et d’autres accords multilatéraux sur l’environnement pour échanger des données et informations pertinentes disponibles, scientifiques et autres, relatives à la prévention et à la réduction de l’impact des plastiques sur les espèces migratrices, notamment le rapport élaboré en vertu de l’alinéa</w:t>
      </w:r>
      <w:r w:rsidR="00BA755D" w:rsidRPr="00C91BD7">
        <w:rPr>
          <w:i/>
          <w:sz w:val="20"/>
          <w:szCs w:val="20"/>
          <w:lang w:val="fr-FR"/>
        </w:rPr>
        <w:t> </w:t>
      </w:r>
      <w:r w:rsidR="00980E5A" w:rsidRPr="00C91BD7">
        <w:rPr>
          <w:i/>
          <w:sz w:val="20"/>
          <w:szCs w:val="20"/>
          <w:lang w:val="fr-FR"/>
        </w:rPr>
        <w:t>a).</w:t>
      </w:r>
    </w:p>
    <w:p w14:paraId="50730BE1" w14:textId="77777777" w:rsidR="00E54C2E" w:rsidRPr="00CD45AD" w:rsidRDefault="00E54C2E">
      <w:pPr>
        <w:spacing w:after="0" w:line="240" w:lineRule="auto"/>
        <w:rPr>
          <w:lang w:val="fr-FR"/>
        </w:rPr>
      </w:pPr>
    </w:p>
    <w:p w14:paraId="689B9ED0" w14:textId="6AB8C104" w:rsidR="00E54C2E" w:rsidRPr="00CD45AD" w:rsidRDefault="00CA1165">
      <w:pPr>
        <w:spacing w:after="0" w:line="240" w:lineRule="auto"/>
        <w:rPr>
          <w:rFonts w:cs="Arial"/>
          <w:u w:val="single"/>
          <w:lang w:val="fr-FR"/>
        </w:rPr>
      </w:pPr>
      <w:r w:rsidRPr="00CD45AD">
        <w:rPr>
          <w:rFonts w:cs="Arial"/>
          <w:u w:val="single"/>
          <w:lang w:val="fr-FR"/>
        </w:rPr>
        <w:t>Activités de mise en œuvre des décisions</w:t>
      </w:r>
      <w:r w:rsidR="00F44E3B" w:rsidRPr="00CD45AD">
        <w:rPr>
          <w:rFonts w:cs="Arial"/>
          <w:u w:val="single"/>
          <w:lang w:val="fr-FR"/>
        </w:rPr>
        <w:t> </w:t>
      </w:r>
      <w:r w:rsidRPr="00CD45AD">
        <w:rPr>
          <w:rFonts w:cs="Arial"/>
          <w:u w:val="single"/>
          <w:lang w:val="fr-FR"/>
        </w:rPr>
        <w:t>14.42–14.43 et 14.225</w:t>
      </w:r>
      <w:r w:rsidR="00BA755D" w:rsidRPr="00CD45AD">
        <w:rPr>
          <w:rFonts w:cs="Arial"/>
          <w:u w:val="single"/>
          <w:lang w:val="fr-FR"/>
        </w:rPr>
        <w:t> </w:t>
      </w:r>
      <w:r w:rsidRPr="00CD45AD">
        <w:rPr>
          <w:rFonts w:cs="Arial"/>
          <w:u w:val="single"/>
          <w:lang w:val="fr-FR"/>
        </w:rPr>
        <w:t>(b)</w:t>
      </w:r>
    </w:p>
    <w:p w14:paraId="352876DE" w14:textId="77777777" w:rsidR="00E54C2E" w:rsidRPr="00CD45AD" w:rsidRDefault="00E54C2E">
      <w:pPr>
        <w:spacing w:after="0" w:line="240" w:lineRule="auto"/>
        <w:rPr>
          <w:rFonts w:cs="Arial"/>
          <w:u w:val="single"/>
          <w:lang w:val="fr-FR"/>
        </w:rPr>
      </w:pPr>
    </w:p>
    <w:p w14:paraId="6C64EC4D" w14:textId="135D06D6"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Un atelier interdisciplinaire sur la pollution marine s’est tenu les</w:t>
      </w:r>
      <w:r w:rsidR="00BA755D" w:rsidRPr="00CD45AD">
        <w:rPr>
          <w:rFonts w:cs="Arial"/>
          <w:color w:val="000000" w:themeColor="text1"/>
          <w:lang w:val="fr-FR"/>
        </w:rPr>
        <w:t> </w:t>
      </w:r>
      <w:r w:rsidRPr="00CD45AD">
        <w:rPr>
          <w:rFonts w:cs="Arial"/>
          <w:color w:val="000000" w:themeColor="text1"/>
          <w:lang w:val="fr-FR"/>
        </w:rPr>
        <w:t>28 et 30</w:t>
      </w:r>
      <w:r w:rsidR="00F44E3B" w:rsidRPr="00CD45AD">
        <w:rPr>
          <w:rFonts w:cs="Arial"/>
          <w:color w:val="000000" w:themeColor="text1"/>
          <w:lang w:val="fr-FR"/>
        </w:rPr>
        <w:t> </w:t>
      </w:r>
      <w:r w:rsidRPr="00CD45AD">
        <w:rPr>
          <w:rFonts w:cs="Arial"/>
          <w:color w:val="000000" w:themeColor="text1"/>
          <w:lang w:val="fr-FR"/>
        </w:rPr>
        <w:t>mai</w:t>
      </w:r>
      <w:r w:rsidR="00BA755D" w:rsidRPr="00CD45AD">
        <w:rPr>
          <w:rFonts w:cs="Arial"/>
          <w:color w:val="000000" w:themeColor="text1"/>
          <w:lang w:val="fr-FR"/>
        </w:rPr>
        <w:t> </w:t>
      </w:r>
      <w:r w:rsidRPr="00CD45AD">
        <w:rPr>
          <w:rFonts w:cs="Arial"/>
          <w:color w:val="000000" w:themeColor="text1"/>
          <w:lang w:val="fr-FR"/>
        </w:rPr>
        <w:t>2025. L’atelier, présidé par le conseiller pour la lutte contre la pollution marine nommé par l</w:t>
      </w:r>
      <w:r w:rsidR="005B6677" w:rsidRPr="00CD45AD">
        <w:rPr>
          <w:rFonts w:cs="Arial"/>
          <w:color w:val="000000" w:themeColor="text1"/>
          <w:lang w:val="fr-FR"/>
        </w:rPr>
        <w:t>a COP</w:t>
      </w:r>
      <w:r w:rsidRPr="00CD45AD">
        <w:rPr>
          <w:rFonts w:cs="Arial"/>
          <w:color w:val="000000" w:themeColor="text1"/>
          <w:lang w:val="fr-FR"/>
        </w:rPr>
        <w:t>, a donné lieu à l’examen d’un large éventail de questions liées à la pollution marine, en se concentrant particulièrement sur l’élaboration de recommandations visant à orienter le travail de l</w:t>
      </w:r>
      <w:r w:rsidR="00CF0C31" w:rsidRPr="00CD45AD">
        <w:rPr>
          <w:rFonts w:cs="Arial"/>
          <w:color w:val="000000" w:themeColor="text1"/>
          <w:lang w:val="fr-FR"/>
        </w:rPr>
        <w:t>a CMS</w:t>
      </w:r>
      <w:r w:rsidRPr="00CD45AD">
        <w:rPr>
          <w:rFonts w:cs="Arial"/>
          <w:color w:val="000000" w:themeColor="text1"/>
          <w:lang w:val="fr-FR"/>
        </w:rPr>
        <w:t xml:space="preserve"> à l’avenir. Cet atelier a été créé avec l’aide d’un petit groupe de pilotage composé d’experts, conformément à la Décision</w:t>
      </w:r>
      <w:r w:rsidR="00F44E3B" w:rsidRPr="00CD45AD">
        <w:rPr>
          <w:rFonts w:cs="Arial"/>
          <w:color w:val="000000" w:themeColor="text1"/>
          <w:lang w:val="fr-FR"/>
        </w:rPr>
        <w:t> </w:t>
      </w:r>
      <w:r w:rsidRPr="00CD45AD">
        <w:rPr>
          <w:rFonts w:cs="Arial"/>
          <w:color w:val="000000" w:themeColor="text1"/>
          <w:lang w:val="fr-FR"/>
        </w:rPr>
        <w:t>14.42</w:t>
      </w:r>
      <w:r w:rsidR="00BA755D" w:rsidRPr="00CD45AD">
        <w:rPr>
          <w:rFonts w:cs="Arial"/>
          <w:color w:val="000000" w:themeColor="text1"/>
          <w:lang w:val="fr-FR"/>
        </w:rPr>
        <w:t> </w:t>
      </w:r>
      <w:r w:rsidRPr="00CD45AD">
        <w:rPr>
          <w:rFonts w:cs="Arial"/>
          <w:color w:val="000000" w:themeColor="text1"/>
          <w:lang w:val="fr-FR"/>
        </w:rPr>
        <w:t>(e). Le rapport de l’atelier est disponible sous la cote</w:t>
      </w:r>
      <w:r w:rsidR="00F44E3B" w:rsidRPr="00CD45AD">
        <w:rPr>
          <w:rFonts w:cs="Arial"/>
          <w:color w:val="000000" w:themeColor="text1"/>
          <w:lang w:val="fr-FR"/>
        </w:rPr>
        <w:t> </w:t>
      </w:r>
      <w:hyperlink r:id="rId19" w:history="1">
        <w:r w:rsidR="00E54C2E" w:rsidRPr="00CD45AD">
          <w:rPr>
            <w:rStyle w:val="Hyperlink"/>
            <w:rFonts w:cs="Arial"/>
            <w:lang w:val="fr-FR"/>
          </w:rPr>
          <w:t>UNEP/CMS/</w:t>
        </w:r>
        <w:r w:rsidR="00E54C2E" w:rsidRPr="00CD45AD">
          <w:rPr>
            <w:rStyle w:val="Hyperlink"/>
            <w:rFonts w:cs="Arial"/>
            <w:lang w:val="fr-FR"/>
          </w:rPr>
          <w:t>C</w:t>
        </w:r>
        <w:r w:rsidR="00E54C2E" w:rsidRPr="00CD45AD">
          <w:rPr>
            <w:rStyle w:val="Hyperlink"/>
            <w:rFonts w:cs="Arial"/>
            <w:lang w:val="fr-FR"/>
          </w:rPr>
          <w:t>OP15/Inf.25.2.1</w:t>
        </w:r>
      </w:hyperlink>
      <w:r w:rsidRPr="00CD45AD">
        <w:rPr>
          <w:rFonts w:cs="Arial"/>
          <w:color w:val="000000" w:themeColor="text1"/>
          <w:lang w:val="fr-FR"/>
        </w:rPr>
        <w:t>.</w:t>
      </w:r>
    </w:p>
    <w:p w14:paraId="76CA3503" w14:textId="77777777" w:rsidR="00E54C2E" w:rsidRPr="00CD45AD" w:rsidRDefault="00E54C2E">
      <w:pPr>
        <w:widowControl w:val="0"/>
        <w:autoSpaceDE w:val="0"/>
        <w:autoSpaceDN w:val="0"/>
        <w:adjustRightInd w:val="0"/>
        <w:spacing w:after="0" w:line="240" w:lineRule="auto"/>
        <w:ind w:left="567"/>
        <w:jc w:val="both"/>
        <w:rPr>
          <w:rFonts w:cs="Arial"/>
          <w:color w:val="000000" w:themeColor="text1"/>
          <w:lang w:val="fr-FR"/>
        </w:rPr>
      </w:pPr>
    </w:p>
    <w:p w14:paraId="4660BBC9" w14:textId="6C7A981A"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Les présentations ont abordé, entre autres, les impacts de la pollution plastique sur les espèces marines</w:t>
      </w:r>
      <w:r w:rsidR="00F44E3B" w:rsidRPr="00CD45AD">
        <w:rPr>
          <w:rFonts w:cs="Arial"/>
          <w:color w:val="000000" w:themeColor="text1"/>
          <w:lang w:val="fr-FR"/>
        </w:rPr>
        <w:t> </w:t>
      </w:r>
      <w:r w:rsidRPr="00CD45AD">
        <w:rPr>
          <w:rFonts w:cs="Arial"/>
          <w:color w:val="000000" w:themeColor="text1"/>
          <w:lang w:val="fr-FR"/>
        </w:rPr>
        <w:t xml:space="preserve">; les composés chimiques et les menaces, notamment les polluants organiques persistants, les polluants émergents tels que les substances per- et </w:t>
      </w:r>
      <w:proofErr w:type="spellStart"/>
      <w:r w:rsidRPr="00CD45AD">
        <w:rPr>
          <w:rFonts w:cs="Arial"/>
          <w:color w:val="000000" w:themeColor="text1"/>
          <w:lang w:val="fr-FR"/>
        </w:rPr>
        <w:t>polyfluoroalkylées</w:t>
      </w:r>
      <w:proofErr w:type="spellEnd"/>
      <w:r w:rsidRPr="00CD45AD">
        <w:rPr>
          <w:rFonts w:cs="Arial"/>
          <w:color w:val="000000" w:themeColor="text1"/>
          <w:lang w:val="fr-FR"/>
        </w:rPr>
        <w:t xml:space="preserve"> (SPFA), ainsi que les impacts des polychlorobiphényles</w:t>
      </w:r>
      <w:r w:rsidR="00F44E3B" w:rsidRPr="00CD45AD">
        <w:rPr>
          <w:rFonts w:cs="Arial"/>
          <w:color w:val="000000" w:themeColor="text1"/>
          <w:lang w:val="fr-FR"/>
        </w:rPr>
        <w:t> </w:t>
      </w:r>
      <w:r w:rsidRPr="00CD45AD">
        <w:rPr>
          <w:rFonts w:cs="Arial"/>
          <w:color w:val="000000" w:themeColor="text1"/>
          <w:lang w:val="fr-FR"/>
        </w:rPr>
        <w:t>; le rôle des Aires importantes pour les mammifères marins (AIMM) en tant qu’outil de conservation par zone</w:t>
      </w:r>
      <w:r w:rsidR="00F44E3B" w:rsidRPr="00CD45AD">
        <w:rPr>
          <w:rFonts w:cs="Arial"/>
          <w:color w:val="000000" w:themeColor="text1"/>
          <w:lang w:val="fr-FR"/>
        </w:rPr>
        <w:t> </w:t>
      </w:r>
      <w:r w:rsidRPr="00CD45AD">
        <w:rPr>
          <w:rFonts w:cs="Arial"/>
          <w:color w:val="000000" w:themeColor="text1"/>
          <w:lang w:val="fr-FR"/>
        </w:rPr>
        <w:t>; et les techniques émergentes de géo-ingénierie marine visant à l’atténuation des effets du changement climatique.</w:t>
      </w:r>
    </w:p>
    <w:p w14:paraId="0810E610" w14:textId="77777777" w:rsidR="00E54C2E" w:rsidRPr="00CD45AD" w:rsidRDefault="00E54C2E">
      <w:pPr>
        <w:widowControl w:val="0"/>
        <w:autoSpaceDE w:val="0"/>
        <w:autoSpaceDN w:val="0"/>
        <w:adjustRightInd w:val="0"/>
        <w:spacing w:after="0" w:line="240" w:lineRule="auto"/>
        <w:jc w:val="both"/>
        <w:rPr>
          <w:rFonts w:cs="Arial"/>
          <w:color w:val="000000" w:themeColor="text1"/>
          <w:lang w:val="fr-FR"/>
        </w:rPr>
      </w:pPr>
    </w:p>
    <w:p w14:paraId="0B56B7B3" w14:textId="60F256B1"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 xml:space="preserve">Les discussions ont couvert un large éventail de menaces liées à la pollution, notamment les plastiques (macro-, micro- et nanoplastiques et plastifiants), la pollution chimique, les produits pharmaceutiques et de soins personnels, les antibiotiques, la pollution radioactive de faible niveau, les radionucléides anthropiques, les munitions non explosées, l’interaction entre la pollution marine et les changements climatiques et la </w:t>
      </w:r>
      <w:r w:rsidRPr="00CD45AD">
        <w:rPr>
          <w:rFonts w:cs="Arial"/>
          <w:color w:val="000000" w:themeColor="text1"/>
          <w:lang w:val="fr-FR"/>
        </w:rPr>
        <w:lastRenderedPageBreak/>
        <w:t>pollution lumineuse et sonore, ainsi que la pollution potentielle due aux activités de géo-ingénierie marine. Les nutriments, les sédiments et les eaux usées ont été désignés comme des sujets nécessitant une réflexion approfondie.</w:t>
      </w:r>
    </w:p>
    <w:p w14:paraId="18D2173C" w14:textId="77777777" w:rsidR="00E54C2E" w:rsidRPr="00CD45AD" w:rsidRDefault="00E54C2E">
      <w:pPr>
        <w:widowControl w:val="0"/>
        <w:autoSpaceDE w:val="0"/>
        <w:autoSpaceDN w:val="0"/>
        <w:adjustRightInd w:val="0"/>
        <w:spacing w:after="0" w:line="240" w:lineRule="auto"/>
        <w:jc w:val="both"/>
        <w:rPr>
          <w:rFonts w:cs="Arial"/>
          <w:color w:val="000000" w:themeColor="text1"/>
          <w:lang w:val="fr-FR"/>
        </w:rPr>
      </w:pPr>
    </w:p>
    <w:p w14:paraId="4ED21E08" w14:textId="1FC71C56" w:rsidR="00E54C2E" w:rsidRPr="00CD45AD" w:rsidRDefault="00CA1165">
      <w:pPr>
        <w:widowControl w:val="0"/>
        <w:numPr>
          <w:ilvl w:val="0"/>
          <w:numId w:val="4"/>
        </w:numPr>
        <w:autoSpaceDE w:val="0"/>
        <w:autoSpaceDN w:val="0"/>
        <w:adjustRightInd w:val="0"/>
        <w:spacing w:after="80" w:line="240" w:lineRule="auto"/>
        <w:ind w:left="567" w:hanging="567"/>
        <w:jc w:val="both"/>
        <w:rPr>
          <w:rFonts w:cs="Arial"/>
          <w:color w:val="000000" w:themeColor="text1"/>
          <w:lang w:val="fr-FR"/>
        </w:rPr>
      </w:pPr>
      <w:r w:rsidRPr="00CD45AD">
        <w:rPr>
          <w:rFonts w:cs="Arial"/>
          <w:color w:val="000000" w:themeColor="text1"/>
          <w:lang w:val="fr-FR"/>
        </w:rPr>
        <w:t>L’atelier a souligné la nécessité</w:t>
      </w:r>
      <w:r w:rsidR="00F44E3B" w:rsidRPr="00CD45AD">
        <w:rPr>
          <w:rFonts w:cs="Arial"/>
          <w:color w:val="000000" w:themeColor="text1"/>
          <w:lang w:val="fr-FR"/>
        </w:rPr>
        <w:t> </w:t>
      </w:r>
      <w:r w:rsidRPr="00CD45AD">
        <w:rPr>
          <w:rFonts w:cs="Arial"/>
          <w:color w:val="000000" w:themeColor="text1"/>
          <w:lang w:val="fr-FR"/>
        </w:rPr>
        <w:t>:</w:t>
      </w:r>
    </w:p>
    <w:p w14:paraId="6DD6EC73" w14:textId="3496DF57"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promouvoir des cadres de suivi de la pollution chimique basés sur les effets</w:t>
      </w:r>
      <w:r w:rsidR="00F44E3B" w:rsidRPr="00CD45AD">
        <w:rPr>
          <w:rFonts w:cs="Arial"/>
          <w:color w:val="000000" w:themeColor="text1"/>
          <w:lang w:val="fr-FR"/>
        </w:rPr>
        <w:t> </w:t>
      </w:r>
      <w:r w:rsidRPr="00CD45AD">
        <w:rPr>
          <w:rFonts w:cs="Arial"/>
          <w:color w:val="000000" w:themeColor="text1"/>
          <w:lang w:val="fr-FR"/>
        </w:rPr>
        <w:t>;</w:t>
      </w:r>
    </w:p>
    <w:p w14:paraId="6939E5EB" w14:textId="1B02ED1E"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promouvoir des stratégies de conservation intégratives qui tiennent compte des menaces cumulatives et synergiques</w:t>
      </w:r>
      <w:r w:rsidR="00F44E3B" w:rsidRPr="00CD45AD">
        <w:rPr>
          <w:rFonts w:cs="Arial"/>
          <w:color w:val="000000" w:themeColor="text1"/>
          <w:lang w:val="fr-FR"/>
        </w:rPr>
        <w:t> </w:t>
      </w:r>
      <w:r w:rsidRPr="00CD45AD">
        <w:rPr>
          <w:rFonts w:cs="Arial"/>
          <w:color w:val="000000" w:themeColor="text1"/>
          <w:lang w:val="fr-FR"/>
        </w:rPr>
        <w:t>;</w:t>
      </w:r>
    </w:p>
    <w:p w14:paraId="6D36692C" w14:textId="5A4F4993"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renforcer l’utilisation stratégique des enquêtes sur les échouages</w:t>
      </w:r>
      <w:r w:rsidR="00F44E3B" w:rsidRPr="00CD45AD">
        <w:rPr>
          <w:rFonts w:cs="Arial"/>
          <w:color w:val="000000" w:themeColor="text1"/>
          <w:lang w:val="fr-FR"/>
        </w:rPr>
        <w:t> </w:t>
      </w:r>
      <w:r w:rsidRPr="00CD45AD">
        <w:rPr>
          <w:rFonts w:cs="Arial"/>
          <w:color w:val="000000" w:themeColor="text1"/>
          <w:lang w:val="fr-FR"/>
        </w:rPr>
        <w:t>;</w:t>
      </w:r>
    </w:p>
    <w:p w14:paraId="5B6DA00A" w14:textId="2EC676A7"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s’attaquer de manière proactive aux SPFA et à d’autres polluants émergents</w:t>
      </w:r>
      <w:r w:rsidR="00F44E3B" w:rsidRPr="00CD45AD">
        <w:rPr>
          <w:rFonts w:cs="Arial"/>
          <w:color w:val="000000" w:themeColor="text1"/>
          <w:lang w:val="fr-FR"/>
        </w:rPr>
        <w:t> </w:t>
      </w:r>
      <w:r w:rsidRPr="00CD45AD">
        <w:rPr>
          <w:rFonts w:cs="Arial"/>
          <w:color w:val="000000" w:themeColor="text1"/>
          <w:lang w:val="fr-FR"/>
        </w:rPr>
        <w:t>;</w:t>
      </w:r>
    </w:p>
    <w:p w14:paraId="17A17E92" w14:textId="0EC2ADE0"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mieux évaluer les effets de la pollution plastique au</w:t>
      </w:r>
      <w:r w:rsidR="00CF0C31" w:rsidRPr="00CD45AD">
        <w:rPr>
          <w:rFonts w:cs="Arial"/>
          <w:color w:val="000000" w:themeColor="text1"/>
          <w:lang w:val="fr-FR"/>
        </w:rPr>
        <w:t xml:space="preserve"> niveau</w:t>
      </w:r>
      <w:r w:rsidRPr="00CD45AD">
        <w:rPr>
          <w:rFonts w:cs="Arial"/>
          <w:color w:val="000000" w:themeColor="text1"/>
          <w:lang w:val="fr-FR"/>
        </w:rPr>
        <w:t xml:space="preserve"> des espèces et des populations</w:t>
      </w:r>
      <w:r w:rsidR="00F44E3B" w:rsidRPr="00CD45AD">
        <w:rPr>
          <w:rFonts w:cs="Arial"/>
          <w:color w:val="000000" w:themeColor="text1"/>
          <w:lang w:val="fr-FR"/>
        </w:rPr>
        <w:t> </w:t>
      </w:r>
      <w:r w:rsidRPr="00CD45AD">
        <w:rPr>
          <w:rFonts w:cs="Arial"/>
          <w:color w:val="000000" w:themeColor="text1"/>
          <w:lang w:val="fr-FR"/>
        </w:rPr>
        <w:t>;</w:t>
      </w:r>
    </w:p>
    <w:p w14:paraId="29815FD6" w14:textId="5D952F9B"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répondre à la menace que représentent les polluants anciens qui pourraient être réintroduits dans les environnements marins en raison des changements climatiques, ainsi qu’à la capacité potentielle des changements climatiques d’augmenter la toxicité et les taux de bioaccumulation des polluants dans les organismes ainsi que la sensibilité des organismes aux polluants</w:t>
      </w:r>
      <w:r w:rsidR="00F44E3B" w:rsidRPr="00CD45AD">
        <w:rPr>
          <w:rFonts w:cs="Arial"/>
          <w:color w:val="000000" w:themeColor="text1"/>
          <w:lang w:val="fr-FR"/>
        </w:rPr>
        <w:t> </w:t>
      </w:r>
      <w:r w:rsidRPr="00CD45AD">
        <w:rPr>
          <w:rFonts w:cs="Arial"/>
          <w:color w:val="000000" w:themeColor="text1"/>
          <w:lang w:val="fr-FR"/>
        </w:rPr>
        <w:t>;</w:t>
      </w:r>
    </w:p>
    <w:p w14:paraId="63466271" w14:textId="0A19A8B5"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 xml:space="preserve">de recenser les zones sensibles en ce qui concerne les </w:t>
      </w:r>
      <w:r w:rsidRPr="00CD45AD">
        <w:rPr>
          <w:lang w:val="fr-FR"/>
        </w:rPr>
        <w:t>engins de pêche abandonnés, perdus ou rejetés</w:t>
      </w:r>
      <w:r w:rsidR="00F44E3B" w:rsidRPr="00CD45AD">
        <w:rPr>
          <w:rFonts w:cs="Arial"/>
          <w:color w:val="000000" w:themeColor="text1"/>
          <w:lang w:val="fr-FR"/>
        </w:rPr>
        <w:t> </w:t>
      </w:r>
      <w:r w:rsidRPr="00CD45AD">
        <w:rPr>
          <w:rFonts w:cs="Arial"/>
          <w:color w:val="000000" w:themeColor="text1"/>
          <w:lang w:val="fr-FR"/>
        </w:rPr>
        <w:t>;</w:t>
      </w:r>
    </w:p>
    <w:p w14:paraId="1E3B70C1" w14:textId="05C8F721" w:rsidR="00E54C2E" w:rsidRPr="00CD45AD" w:rsidRDefault="00CA1165">
      <w:pPr>
        <w:pStyle w:val="ListParagraph"/>
        <w:widowControl w:val="0"/>
        <w:numPr>
          <w:ilvl w:val="0"/>
          <w:numId w:val="32"/>
        </w:numPr>
        <w:autoSpaceDE w:val="0"/>
        <w:autoSpaceDN w:val="0"/>
        <w:adjustRightInd w:val="0"/>
        <w:spacing w:after="0" w:line="240" w:lineRule="auto"/>
        <w:jc w:val="both"/>
        <w:rPr>
          <w:rFonts w:cs="Arial"/>
          <w:color w:val="000000" w:themeColor="text1"/>
          <w:lang w:val="fr-FR"/>
        </w:rPr>
      </w:pPr>
      <w:r w:rsidRPr="00CD45AD">
        <w:rPr>
          <w:rFonts w:cs="Arial"/>
          <w:color w:val="000000" w:themeColor="text1"/>
          <w:lang w:val="fr-FR"/>
        </w:rPr>
        <w:t>d’utiliser les</w:t>
      </w:r>
      <w:r w:rsidR="00BA755D" w:rsidRPr="00CD45AD">
        <w:rPr>
          <w:rFonts w:cs="Arial"/>
          <w:color w:val="000000" w:themeColor="text1"/>
          <w:lang w:val="fr-FR"/>
        </w:rPr>
        <w:t> </w:t>
      </w:r>
      <w:r w:rsidRPr="00CD45AD">
        <w:rPr>
          <w:rFonts w:cs="Arial"/>
          <w:color w:val="000000" w:themeColor="text1"/>
          <w:lang w:val="fr-FR"/>
        </w:rPr>
        <w:t>AIMM, les Aires importantes pour les requins et les raies (AIIR), les Aires importantes pour les tortues marines (AITM) et les Zones importantes pour la conservation des oiseaux et la biodiversité (IBA) pour recenser et classer par ordre de priorité les habitats critiques nécessitant une protection urgente lorsque ces zones se chevauchent avec les zones à haut risque en matière de pollution.</w:t>
      </w:r>
    </w:p>
    <w:p w14:paraId="69615E93" w14:textId="77777777" w:rsidR="00E54C2E" w:rsidRPr="00CD45AD" w:rsidRDefault="00E54C2E">
      <w:pPr>
        <w:widowControl w:val="0"/>
        <w:autoSpaceDE w:val="0"/>
        <w:autoSpaceDN w:val="0"/>
        <w:adjustRightInd w:val="0"/>
        <w:spacing w:after="0" w:line="240" w:lineRule="auto"/>
        <w:jc w:val="both"/>
        <w:rPr>
          <w:rFonts w:cs="Arial"/>
          <w:color w:val="000000" w:themeColor="text1"/>
          <w:lang w:val="fr-FR"/>
        </w:rPr>
      </w:pPr>
    </w:p>
    <w:p w14:paraId="57760BA9" w14:textId="45C0BD05"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Les zones à haut risque en matière de pollution recensées par l’atelier comprennent les zones industrielles côtières, les grands gyres océaniques, les zones frontales, les zones de haute mer où convergent les activités d’alimentation des animaux migrateurs, la forte productivité des océans et la pollution plastique, les couloirs migratoires, la mer Méditerranée, le Pacifique Nord et l’Atlantique Nord, l’océan Indien oriental et l’Asie du Sud-Est, ainsi que les zones potentielles d’exploitation minière en eaux profondes telles que la zone Clarion-Clipperton. Les recommandations issues de l’atelier figurent à l’annexe</w:t>
      </w:r>
      <w:r w:rsidR="00F44E3B" w:rsidRPr="00CD45AD">
        <w:rPr>
          <w:rFonts w:cs="Arial"/>
          <w:color w:val="000000" w:themeColor="text1"/>
          <w:lang w:val="fr-FR"/>
        </w:rPr>
        <w:t> </w:t>
      </w:r>
      <w:r w:rsidRPr="00CD45AD">
        <w:rPr>
          <w:rFonts w:cs="Arial"/>
          <w:color w:val="000000" w:themeColor="text1"/>
          <w:lang w:val="fr-FR"/>
        </w:rPr>
        <w:t>1.</w:t>
      </w:r>
    </w:p>
    <w:p w14:paraId="66AA3F90" w14:textId="77777777" w:rsidR="00E54C2E" w:rsidRPr="00CD45AD" w:rsidRDefault="00E54C2E">
      <w:pPr>
        <w:widowControl w:val="0"/>
        <w:autoSpaceDE w:val="0"/>
        <w:autoSpaceDN w:val="0"/>
        <w:adjustRightInd w:val="0"/>
        <w:spacing w:after="0" w:line="240" w:lineRule="auto"/>
        <w:ind w:left="567"/>
        <w:jc w:val="both"/>
        <w:rPr>
          <w:rFonts w:cs="Arial"/>
          <w:color w:val="000000" w:themeColor="text1"/>
          <w:lang w:val="fr-FR"/>
        </w:rPr>
      </w:pPr>
    </w:p>
    <w:p w14:paraId="2C556A1B" w14:textId="241BF725"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Une collaboration étroite a été établie avec les processus pertinents, notamment les accords issus de l</w:t>
      </w:r>
      <w:r w:rsidR="00CF0C31" w:rsidRPr="00CD45AD">
        <w:rPr>
          <w:rFonts w:cs="Arial"/>
          <w:color w:val="000000" w:themeColor="text1"/>
          <w:lang w:val="fr-FR"/>
        </w:rPr>
        <w:t>a CMS</w:t>
      </w:r>
      <w:r w:rsidRPr="00CD45AD">
        <w:rPr>
          <w:rFonts w:cs="Arial"/>
          <w:color w:val="000000" w:themeColor="text1"/>
          <w:lang w:val="fr-FR"/>
        </w:rPr>
        <w:t>, la Commission baleinière internationale (CBI), l’initiative</w:t>
      </w:r>
      <w:r w:rsidR="00BA755D" w:rsidRPr="00CD45AD">
        <w:rPr>
          <w:rFonts w:cs="Arial"/>
          <w:color w:val="000000" w:themeColor="text1"/>
          <w:lang w:val="fr-FR"/>
        </w:rPr>
        <w:t> </w:t>
      </w:r>
      <w:r w:rsidRPr="00CD45AD">
        <w:rPr>
          <w:rFonts w:cs="Arial"/>
          <w:color w:val="000000" w:themeColor="text1"/>
          <w:lang w:val="fr-FR"/>
        </w:rPr>
        <w:t>AIMM et le processus</w:t>
      </w:r>
      <w:r w:rsidR="00BA755D" w:rsidRPr="00CD45AD">
        <w:rPr>
          <w:rFonts w:cs="Arial"/>
          <w:color w:val="000000" w:themeColor="text1"/>
          <w:lang w:val="fr-FR"/>
        </w:rPr>
        <w:t> </w:t>
      </w:r>
      <w:r w:rsidRPr="00CD45AD">
        <w:rPr>
          <w:rFonts w:cs="Arial"/>
          <w:color w:val="000000" w:themeColor="text1"/>
          <w:lang w:val="fr-FR"/>
        </w:rPr>
        <w:t>AIRR, ainsi que d’autres instances au sein desquelles des initiatives similaires sont en cours.</w:t>
      </w:r>
    </w:p>
    <w:p w14:paraId="63D44BC6" w14:textId="77777777" w:rsidR="00E54C2E" w:rsidRPr="00CD45AD" w:rsidRDefault="00E54C2E">
      <w:pPr>
        <w:pStyle w:val="ListParagraph"/>
        <w:spacing w:after="0"/>
        <w:rPr>
          <w:rFonts w:cs="Arial"/>
          <w:color w:val="000000" w:themeColor="text1"/>
          <w:lang w:val="fr-FR"/>
        </w:rPr>
      </w:pPr>
    </w:p>
    <w:p w14:paraId="626BCD15" w14:textId="241BDDC8"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Les travaux relatifs à la pollution plastique au titre de la Décision</w:t>
      </w:r>
      <w:r w:rsidR="00F44E3B" w:rsidRPr="00CD45AD">
        <w:rPr>
          <w:rFonts w:cs="Arial"/>
          <w:color w:val="000000" w:themeColor="text1"/>
          <w:lang w:val="fr-FR"/>
        </w:rPr>
        <w:t> </w:t>
      </w:r>
      <w:r w:rsidRPr="00CD45AD">
        <w:rPr>
          <w:rFonts w:cs="Arial"/>
          <w:color w:val="000000" w:themeColor="text1"/>
          <w:lang w:val="fr-FR"/>
        </w:rPr>
        <w:t>14.42</w:t>
      </w:r>
      <w:r w:rsidR="00BA755D" w:rsidRPr="00CD45AD">
        <w:rPr>
          <w:rFonts w:cs="Arial"/>
          <w:color w:val="000000" w:themeColor="text1"/>
          <w:lang w:val="fr-FR"/>
        </w:rPr>
        <w:t> </w:t>
      </w:r>
      <w:r w:rsidRPr="00CD45AD">
        <w:rPr>
          <w:rFonts w:cs="Arial"/>
          <w:color w:val="000000" w:themeColor="text1"/>
          <w:lang w:val="fr-FR"/>
        </w:rPr>
        <w:t>(c) ont été menés parallèlement à la mise en œuvre de la Décision</w:t>
      </w:r>
      <w:r w:rsidR="00F44E3B" w:rsidRPr="00CD45AD">
        <w:rPr>
          <w:rFonts w:cs="Arial"/>
          <w:color w:val="000000" w:themeColor="text1"/>
          <w:lang w:val="fr-FR"/>
        </w:rPr>
        <w:t> </w:t>
      </w:r>
      <w:r w:rsidRPr="00CD45AD">
        <w:rPr>
          <w:rFonts w:cs="Arial"/>
          <w:color w:val="000000" w:themeColor="text1"/>
          <w:lang w:val="fr-FR"/>
        </w:rPr>
        <w:t>14.225</w:t>
      </w:r>
      <w:r w:rsidR="00BA755D" w:rsidRPr="00CD45AD">
        <w:rPr>
          <w:rFonts w:cs="Arial"/>
          <w:color w:val="000000" w:themeColor="text1"/>
          <w:lang w:val="fr-FR"/>
        </w:rPr>
        <w:t xml:space="preserve"> </w:t>
      </w:r>
      <w:r w:rsidRPr="00CD45AD">
        <w:rPr>
          <w:rFonts w:cs="Arial"/>
          <w:color w:val="000000" w:themeColor="text1"/>
          <w:lang w:val="fr-FR"/>
        </w:rPr>
        <w:t>(b). L</w:t>
      </w:r>
      <w:r w:rsidR="00CF0C31" w:rsidRPr="00CD45AD">
        <w:rPr>
          <w:rFonts w:cs="Arial"/>
          <w:color w:val="000000" w:themeColor="text1"/>
          <w:lang w:val="fr-FR"/>
        </w:rPr>
        <w:t>a CMS</w:t>
      </w:r>
      <w:r w:rsidRPr="00CD45AD">
        <w:rPr>
          <w:rFonts w:cs="Arial"/>
          <w:color w:val="000000" w:themeColor="text1"/>
          <w:lang w:val="fr-FR"/>
        </w:rPr>
        <w:t xml:space="preserve"> continue à collaborer étroitement avec la Commission </w:t>
      </w:r>
      <w:r w:rsidR="00CF0C31" w:rsidRPr="00CD45AD">
        <w:rPr>
          <w:rFonts w:cs="Arial"/>
          <w:color w:val="000000" w:themeColor="text1"/>
          <w:lang w:val="fr-FR"/>
        </w:rPr>
        <w:t>b</w:t>
      </w:r>
      <w:r w:rsidRPr="00CD45AD">
        <w:rPr>
          <w:rFonts w:cs="Arial"/>
          <w:color w:val="000000" w:themeColor="text1"/>
          <w:lang w:val="fr-FR"/>
        </w:rPr>
        <w:t xml:space="preserve">aleinière </w:t>
      </w:r>
      <w:r w:rsidR="00CF0C31" w:rsidRPr="00CD45AD">
        <w:rPr>
          <w:rFonts w:cs="Arial"/>
          <w:color w:val="000000" w:themeColor="text1"/>
          <w:lang w:val="fr-FR"/>
        </w:rPr>
        <w:t>i</w:t>
      </w:r>
      <w:r w:rsidRPr="00CD45AD">
        <w:rPr>
          <w:rFonts w:cs="Arial"/>
          <w:color w:val="000000" w:themeColor="text1"/>
          <w:lang w:val="fr-FR"/>
        </w:rPr>
        <w:t>nternationale et avec le Programme des Nations Unies pour l’environnement (PNUE) en faveur de l’élaboration du Traité contre la pollution plastique.</w:t>
      </w:r>
    </w:p>
    <w:p w14:paraId="5CA79CE2" w14:textId="77777777" w:rsidR="00E54C2E" w:rsidRPr="00CD45AD" w:rsidRDefault="00E54C2E">
      <w:pPr>
        <w:widowControl w:val="0"/>
        <w:autoSpaceDE w:val="0"/>
        <w:autoSpaceDN w:val="0"/>
        <w:adjustRightInd w:val="0"/>
        <w:spacing w:after="0" w:line="240" w:lineRule="auto"/>
        <w:jc w:val="both"/>
        <w:rPr>
          <w:rFonts w:cs="Arial"/>
          <w:color w:val="000000" w:themeColor="text1"/>
          <w:lang w:val="fr-FR"/>
        </w:rPr>
      </w:pPr>
    </w:p>
    <w:p w14:paraId="20EF5D8B" w14:textId="77777777" w:rsidR="00BA755D" w:rsidRPr="00CD45AD" w:rsidRDefault="00BA755D">
      <w:pPr>
        <w:rPr>
          <w:rFonts w:cs="Arial"/>
          <w:color w:val="000000" w:themeColor="text1"/>
          <w:lang w:val="fr-FR"/>
        </w:rPr>
      </w:pPr>
      <w:r w:rsidRPr="00CD45AD">
        <w:rPr>
          <w:rFonts w:cs="Arial"/>
          <w:color w:val="000000" w:themeColor="text1"/>
          <w:lang w:val="fr-FR"/>
        </w:rPr>
        <w:br w:type="page"/>
      </w:r>
    </w:p>
    <w:p w14:paraId="253A666A" w14:textId="469D7070"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lastRenderedPageBreak/>
        <w:t>Le Secrétariat a collaboré avec d’autres accords multilatéraux sur l’environnement ainsi qu’avec des organismes des Nations Unies. Cette collaboration a compris une participation active aux réunions dans le cadre de l’Accord sur la diversité biologique marine des zones ne relevant pas de la juridiction nationale</w:t>
      </w:r>
      <w:r w:rsidR="00BA755D" w:rsidRPr="00CD45AD">
        <w:rPr>
          <w:rFonts w:cs="Arial"/>
          <w:color w:val="000000" w:themeColor="text1"/>
          <w:lang w:val="fr-FR"/>
        </w:rPr>
        <w:t> </w:t>
      </w:r>
      <w:r w:rsidRPr="00CD45AD">
        <w:rPr>
          <w:rStyle w:val="FootnoteReference"/>
          <w:rFonts w:cs="Arial"/>
          <w:color w:val="000000" w:themeColor="text1"/>
          <w:lang w:val="fr-FR"/>
        </w:rPr>
        <w:footnoteReference w:id="2"/>
      </w:r>
      <w:r w:rsidRPr="00CD45AD">
        <w:rPr>
          <w:rFonts w:cs="Arial"/>
          <w:color w:val="000000" w:themeColor="text1"/>
          <w:lang w:val="fr-FR"/>
        </w:rPr>
        <w:t xml:space="preserve"> ainsi qu’un engagement dans le processus de négociation du traité international sur la pollution plastique. Dans le cadre de l’initiative ONU-Océans, l</w:t>
      </w:r>
      <w:r w:rsidR="00CF0C31" w:rsidRPr="00CD45AD">
        <w:rPr>
          <w:rFonts w:cs="Arial"/>
          <w:color w:val="000000" w:themeColor="text1"/>
          <w:lang w:val="fr-FR"/>
        </w:rPr>
        <w:t>a CMS</w:t>
      </w:r>
      <w:r w:rsidRPr="00CD45AD">
        <w:rPr>
          <w:rFonts w:cs="Arial"/>
          <w:color w:val="000000" w:themeColor="text1"/>
          <w:lang w:val="fr-FR"/>
        </w:rPr>
        <w:t xml:space="preserve"> a travaillé en étroite collaboration avec d’autres entités et a assuré la liaison avec des partenaires tels que la Division des affaires maritimes et du droit de la mer, l’Organisation maritime internationale, l’Autorité internationale des fonds marins et l’Organisation des Nations Unies pour l’alimentation et l’agriculture.</w:t>
      </w:r>
    </w:p>
    <w:p w14:paraId="4C77C1F4" w14:textId="77777777" w:rsidR="00E54C2E" w:rsidRPr="00CD45AD" w:rsidRDefault="00E54C2E">
      <w:pPr>
        <w:spacing w:after="0" w:line="240" w:lineRule="auto"/>
        <w:rPr>
          <w:rFonts w:cs="Arial"/>
          <w:color w:val="000000" w:themeColor="text1"/>
          <w:u w:val="single"/>
          <w:lang w:val="fr-FR"/>
        </w:rPr>
      </w:pPr>
    </w:p>
    <w:p w14:paraId="2958987D" w14:textId="77777777" w:rsidR="00E54C2E" w:rsidRPr="00CD45AD" w:rsidRDefault="00CA1165">
      <w:pPr>
        <w:spacing w:after="0" w:line="240" w:lineRule="auto"/>
        <w:rPr>
          <w:rFonts w:cs="Arial"/>
          <w:u w:val="single"/>
          <w:lang w:val="fr-FR"/>
        </w:rPr>
      </w:pPr>
      <w:r w:rsidRPr="00CD45AD">
        <w:rPr>
          <w:rFonts w:cs="Arial"/>
          <w:u w:val="single"/>
          <w:lang w:val="fr-FR"/>
        </w:rPr>
        <w:t>Discussion et analyse</w:t>
      </w:r>
    </w:p>
    <w:p w14:paraId="46DECE00" w14:textId="77777777" w:rsidR="00E54C2E" w:rsidRPr="00CD45AD" w:rsidRDefault="00E54C2E">
      <w:pPr>
        <w:widowControl w:val="0"/>
        <w:autoSpaceDE w:val="0"/>
        <w:autoSpaceDN w:val="0"/>
        <w:adjustRightInd w:val="0"/>
        <w:spacing w:after="0" w:line="240" w:lineRule="auto"/>
        <w:jc w:val="both"/>
        <w:rPr>
          <w:rFonts w:cs="Arial"/>
          <w:color w:val="000000" w:themeColor="text1"/>
          <w:lang w:val="fr-FR"/>
        </w:rPr>
      </w:pPr>
    </w:p>
    <w:p w14:paraId="6C91A0A0" w14:textId="30D4172C"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Des progrès significatifs ont été réalisés dans la mise en œuvre des Décisions</w:t>
      </w:r>
      <w:r w:rsidR="00F44E3B" w:rsidRPr="00CD45AD">
        <w:rPr>
          <w:rFonts w:cs="Arial"/>
          <w:color w:val="000000" w:themeColor="text1"/>
          <w:lang w:val="fr-FR"/>
        </w:rPr>
        <w:t> </w:t>
      </w:r>
      <w:r w:rsidRPr="00CD45AD">
        <w:rPr>
          <w:rFonts w:cs="Arial"/>
          <w:color w:val="000000" w:themeColor="text1"/>
          <w:lang w:val="fr-FR"/>
        </w:rPr>
        <w:t>14.42 et</w:t>
      </w:r>
      <w:r w:rsidR="00CF0C31" w:rsidRPr="00CD45AD">
        <w:rPr>
          <w:rFonts w:cs="Arial"/>
          <w:color w:val="000000" w:themeColor="text1"/>
          <w:lang w:val="fr-FR"/>
        </w:rPr>
        <w:t> </w:t>
      </w:r>
      <w:r w:rsidRPr="00CD45AD">
        <w:rPr>
          <w:rFonts w:cs="Arial"/>
          <w:color w:val="000000" w:themeColor="text1"/>
          <w:lang w:val="fr-FR"/>
        </w:rPr>
        <w:t>14.43. Le Conseil scientifique a organisé un atelier, avec le soutien d’un groupe de pilotage spécialisé, afin de finaliser l’examen des menaces prioritaires liées à la pollution. La coordination avec les accords issus de l</w:t>
      </w:r>
      <w:r w:rsidR="00CF0C31" w:rsidRPr="00CD45AD">
        <w:rPr>
          <w:rFonts w:cs="Arial"/>
          <w:color w:val="000000" w:themeColor="text1"/>
          <w:lang w:val="fr-FR"/>
        </w:rPr>
        <w:t>a CMS</w:t>
      </w:r>
      <w:r w:rsidRPr="00CD45AD">
        <w:rPr>
          <w:rFonts w:cs="Arial"/>
          <w:color w:val="000000" w:themeColor="text1"/>
          <w:lang w:val="fr-FR"/>
        </w:rPr>
        <w:t>, la Commission baleinière internationale, l’initiative</w:t>
      </w:r>
      <w:r w:rsidR="00CF0C31" w:rsidRPr="00CD45AD">
        <w:rPr>
          <w:rFonts w:cs="Arial"/>
          <w:color w:val="000000" w:themeColor="text1"/>
          <w:lang w:val="fr-FR"/>
        </w:rPr>
        <w:t> </w:t>
      </w:r>
      <w:r w:rsidRPr="00CD45AD">
        <w:rPr>
          <w:rFonts w:cs="Arial"/>
          <w:color w:val="000000" w:themeColor="text1"/>
          <w:lang w:val="fr-FR"/>
        </w:rPr>
        <w:t>AIMM et le processus</w:t>
      </w:r>
      <w:r w:rsidR="00CF0C31" w:rsidRPr="00CD45AD">
        <w:rPr>
          <w:rFonts w:cs="Arial"/>
          <w:color w:val="000000" w:themeColor="text1"/>
          <w:lang w:val="fr-FR"/>
        </w:rPr>
        <w:t> </w:t>
      </w:r>
      <w:r w:rsidRPr="00CD45AD">
        <w:rPr>
          <w:rFonts w:cs="Arial"/>
          <w:color w:val="000000" w:themeColor="text1"/>
          <w:lang w:val="fr-FR"/>
        </w:rPr>
        <w:t>AIRR a permis d’assurer la complémentarité entre les initiatives concernées. Les travaux sur la pollution plastique ont été harmonisés avec la Décision</w:t>
      </w:r>
      <w:r w:rsidR="00F44E3B" w:rsidRPr="00CD45AD">
        <w:rPr>
          <w:rFonts w:cs="Arial"/>
          <w:color w:val="000000" w:themeColor="text1"/>
          <w:lang w:val="fr-FR"/>
        </w:rPr>
        <w:t> </w:t>
      </w:r>
      <w:r w:rsidRPr="00CD45AD">
        <w:rPr>
          <w:rFonts w:cs="Arial"/>
          <w:color w:val="000000" w:themeColor="text1"/>
          <w:lang w:val="fr-FR"/>
        </w:rPr>
        <w:t>14.225, favorisant les synergies entre les mandats. Le Secrétariat s’est activement engagé dans les négociations relatives à l’Accord sur la diversité biologique marine des zones ne relevant pas de la juridiction nationale et au traité international contre la pollution plastique, et a collaboré avec les partenaires des Nations Unies par l’intermédiaire d’ONU-Océans.</w:t>
      </w:r>
    </w:p>
    <w:p w14:paraId="29CC1708" w14:textId="640936E2" w:rsidR="00E54C2E" w:rsidRPr="00CD45AD" w:rsidRDefault="00E54C2E">
      <w:pPr>
        <w:spacing w:after="0" w:line="240" w:lineRule="auto"/>
        <w:jc w:val="both"/>
        <w:rPr>
          <w:rFonts w:cs="Arial"/>
          <w:lang w:val="fr-FR"/>
        </w:rPr>
      </w:pPr>
    </w:p>
    <w:p w14:paraId="159C5FF5" w14:textId="77777777" w:rsidR="00E54C2E" w:rsidRPr="00CD45AD" w:rsidRDefault="00CA1165">
      <w:pPr>
        <w:spacing w:after="0" w:line="240" w:lineRule="auto"/>
        <w:rPr>
          <w:rFonts w:cs="Arial"/>
          <w:lang w:val="fr-FR"/>
        </w:rPr>
      </w:pPr>
      <w:r w:rsidRPr="00CD45AD">
        <w:rPr>
          <w:rFonts w:cs="Arial"/>
          <w:u w:val="single"/>
          <w:lang w:val="fr-FR"/>
        </w:rPr>
        <w:t>Actions recommandées</w:t>
      </w:r>
    </w:p>
    <w:p w14:paraId="2B19E983" w14:textId="77777777" w:rsidR="00E54C2E" w:rsidRPr="00CD45AD" w:rsidRDefault="00E54C2E">
      <w:pPr>
        <w:spacing w:after="0" w:line="240" w:lineRule="auto"/>
        <w:rPr>
          <w:rFonts w:cs="Arial"/>
          <w:lang w:val="fr-FR"/>
        </w:rPr>
      </w:pPr>
    </w:p>
    <w:p w14:paraId="1C200036" w14:textId="19B07036"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lang w:val="fr-FR"/>
        </w:rPr>
      </w:pPr>
      <w:r w:rsidRPr="00CD45AD">
        <w:rPr>
          <w:rFonts w:cs="Arial"/>
          <w:lang w:val="fr-FR" w:eastAsia="en-GB"/>
        </w:rPr>
        <w:t>Il est recommandé à la Conférence des Parties</w:t>
      </w:r>
      <w:r w:rsidR="00F44E3B" w:rsidRPr="00CD45AD">
        <w:rPr>
          <w:rFonts w:cs="Arial"/>
          <w:lang w:val="fr-FR"/>
        </w:rPr>
        <w:t> </w:t>
      </w:r>
      <w:r w:rsidRPr="00CD45AD">
        <w:rPr>
          <w:rFonts w:cs="Arial"/>
          <w:lang w:val="fr-FR"/>
        </w:rPr>
        <w:t>:</w:t>
      </w:r>
    </w:p>
    <w:p w14:paraId="12B4E53F" w14:textId="77777777" w:rsidR="00E54C2E" w:rsidRPr="00CD45AD" w:rsidRDefault="00E54C2E">
      <w:pPr>
        <w:pStyle w:val="Secondnumbering"/>
        <w:rPr>
          <w:lang w:val="fr-FR"/>
        </w:rPr>
      </w:pPr>
    </w:p>
    <w:p w14:paraId="40CB5C42" w14:textId="37F0857F" w:rsidR="00E54C2E" w:rsidRPr="00CD45AD" w:rsidRDefault="00CA1165">
      <w:pPr>
        <w:pStyle w:val="Secondnumbering"/>
        <w:numPr>
          <w:ilvl w:val="0"/>
          <w:numId w:val="17"/>
        </w:numPr>
        <w:ind w:left="993" w:hanging="426"/>
        <w:jc w:val="both"/>
        <w:rPr>
          <w:lang w:val="fr-FR"/>
        </w:rPr>
      </w:pPr>
      <w:r w:rsidRPr="00CD45AD">
        <w:rPr>
          <w:lang w:val="fr-FR"/>
        </w:rPr>
        <w:t xml:space="preserve">de prendre note </w:t>
      </w:r>
      <w:r w:rsidR="007668C9" w:rsidRPr="00CD45AD">
        <w:rPr>
          <w:lang w:val="fr-FR"/>
        </w:rPr>
        <w:t xml:space="preserve">des recommandations </w:t>
      </w:r>
      <w:r w:rsidRPr="00CD45AD">
        <w:rPr>
          <w:lang w:val="fr-FR"/>
        </w:rPr>
        <w:t xml:space="preserve">du </w:t>
      </w:r>
      <w:r w:rsidRPr="00CD45AD">
        <w:rPr>
          <w:i/>
          <w:iCs/>
          <w:lang w:val="fr-FR"/>
        </w:rPr>
        <w:t>Rapport de l’atelier sur la pollution marine de l</w:t>
      </w:r>
      <w:r w:rsidR="00CF0C31" w:rsidRPr="00CD45AD">
        <w:rPr>
          <w:i/>
          <w:iCs/>
          <w:lang w:val="fr-FR"/>
        </w:rPr>
        <w:t>a CMS</w:t>
      </w:r>
      <w:r w:rsidRPr="00CD45AD">
        <w:rPr>
          <w:lang w:val="fr-FR"/>
        </w:rPr>
        <w:t xml:space="preserve"> figurant à l’annexe</w:t>
      </w:r>
      <w:r w:rsidR="00F44E3B" w:rsidRPr="00CD45AD">
        <w:rPr>
          <w:lang w:val="fr-FR"/>
        </w:rPr>
        <w:t> </w:t>
      </w:r>
      <w:r w:rsidRPr="00CD45AD">
        <w:rPr>
          <w:lang w:val="fr-FR"/>
        </w:rPr>
        <w:t>1 du présent document</w:t>
      </w:r>
      <w:r w:rsidR="00F44E3B" w:rsidRPr="00CD45AD">
        <w:rPr>
          <w:lang w:val="fr-FR"/>
        </w:rPr>
        <w:t> </w:t>
      </w:r>
      <w:r w:rsidRPr="00CD45AD">
        <w:rPr>
          <w:lang w:val="fr-FR"/>
        </w:rPr>
        <w:t>;</w:t>
      </w:r>
    </w:p>
    <w:p w14:paraId="549F168F" w14:textId="77777777" w:rsidR="00E54C2E" w:rsidRPr="00CD45AD" w:rsidRDefault="00E54C2E">
      <w:pPr>
        <w:pStyle w:val="Secondnumbering"/>
        <w:ind w:left="993" w:hanging="426"/>
        <w:rPr>
          <w:lang w:val="fr-FR"/>
        </w:rPr>
      </w:pPr>
    </w:p>
    <w:p w14:paraId="763149D5" w14:textId="125A2F05" w:rsidR="00E54C2E" w:rsidRPr="00CD45AD" w:rsidRDefault="00CA1165">
      <w:pPr>
        <w:pStyle w:val="Secondnumbering"/>
        <w:numPr>
          <w:ilvl w:val="0"/>
          <w:numId w:val="17"/>
        </w:numPr>
        <w:ind w:left="993" w:hanging="426"/>
        <w:jc w:val="both"/>
        <w:rPr>
          <w:lang w:val="fr-FR"/>
        </w:rPr>
      </w:pPr>
      <w:r w:rsidRPr="00CD45AD">
        <w:rPr>
          <w:lang w:val="fr-FR"/>
        </w:rPr>
        <w:t>d’adopter le mandat du Groupe de travail sur la pollution marine tel qu’il figure à l’annexe</w:t>
      </w:r>
      <w:r w:rsidR="00F44E3B" w:rsidRPr="00CD45AD">
        <w:rPr>
          <w:lang w:val="fr-FR"/>
        </w:rPr>
        <w:t> </w:t>
      </w:r>
      <w:r w:rsidRPr="00CD45AD">
        <w:rPr>
          <w:lang w:val="fr-FR"/>
        </w:rPr>
        <w:t>2 du présent document</w:t>
      </w:r>
      <w:r w:rsidR="00F44E3B" w:rsidRPr="00CD45AD">
        <w:rPr>
          <w:lang w:val="fr-FR"/>
        </w:rPr>
        <w:t> </w:t>
      </w:r>
      <w:r w:rsidRPr="00CD45AD">
        <w:rPr>
          <w:lang w:val="fr-FR"/>
        </w:rPr>
        <w:t>;</w:t>
      </w:r>
    </w:p>
    <w:p w14:paraId="5BEA6112" w14:textId="77777777" w:rsidR="00E54C2E" w:rsidRPr="00CD45AD" w:rsidRDefault="00E54C2E">
      <w:pPr>
        <w:pStyle w:val="Secondnumbering"/>
        <w:ind w:left="993" w:hanging="426"/>
        <w:rPr>
          <w:lang w:val="fr-FR"/>
        </w:rPr>
      </w:pPr>
    </w:p>
    <w:p w14:paraId="499AD092" w14:textId="228B1A5A" w:rsidR="00E54C2E" w:rsidRPr="00CD45AD" w:rsidRDefault="00CA1165">
      <w:pPr>
        <w:pStyle w:val="Secondnumbering"/>
        <w:numPr>
          <w:ilvl w:val="0"/>
          <w:numId w:val="17"/>
        </w:numPr>
        <w:ind w:left="993" w:hanging="426"/>
        <w:rPr>
          <w:lang w:val="fr-FR"/>
        </w:rPr>
      </w:pPr>
      <w:r w:rsidRPr="00CD45AD">
        <w:rPr>
          <w:lang w:val="fr-FR"/>
        </w:rPr>
        <w:t>d’adopter le projet de résolution figurant à l’annexe</w:t>
      </w:r>
      <w:r w:rsidR="00F44E3B" w:rsidRPr="00CD45AD">
        <w:rPr>
          <w:lang w:val="fr-FR"/>
        </w:rPr>
        <w:t> </w:t>
      </w:r>
      <w:r w:rsidRPr="00CD45AD">
        <w:rPr>
          <w:lang w:val="fr-FR"/>
        </w:rPr>
        <w:t>3 du présent document</w:t>
      </w:r>
      <w:r w:rsidR="00F44E3B" w:rsidRPr="00CD45AD">
        <w:rPr>
          <w:lang w:val="fr-FR"/>
        </w:rPr>
        <w:t> </w:t>
      </w:r>
      <w:r w:rsidRPr="00CD45AD">
        <w:rPr>
          <w:lang w:val="fr-FR"/>
        </w:rPr>
        <w:t>;</w:t>
      </w:r>
    </w:p>
    <w:p w14:paraId="5340537E" w14:textId="77777777" w:rsidR="00E54C2E" w:rsidRPr="00CD45AD" w:rsidRDefault="00E54C2E">
      <w:pPr>
        <w:pStyle w:val="Secondnumbering"/>
        <w:ind w:left="993" w:hanging="426"/>
        <w:rPr>
          <w:lang w:val="fr-FR"/>
        </w:rPr>
      </w:pPr>
    </w:p>
    <w:p w14:paraId="65CFFC89" w14:textId="4230D65A" w:rsidR="00E54C2E" w:rsidRPr="00CD45AD" w:rsidRDefault="00CA1165">
      <w:pPr>
        <w:pStyle w:val="Secondnumbering"/>
        <w:numPr>
          <w:ilvl w:val="0"/>
          <w:numId w:val="17"/>
        </w:numPr>
        <w:ind w:left="993" w:hanging="426"/>
        <w:rPr>
          <w:lang w:val="fr-FR"/>
        </w:rPr>
      </w:pPr>
      <w:r w:rsidRPr="00CD45AD">
        <w:rPr>
          <w:rFonts w:cs="Arial"/>
          <w:lang w:val="fr-FR"/>
        </w:rPr>
        <w:t>d’adopter les projets de décision figurant à l’annexe</w:t>
      </w:r>
      <w:r w:rsidR="00F44E3B" w:rsidRPr="00CD45AD">
        <w:rPr>
          <w:rFonts w:cs="Arial"/>
          <w:lang w:val="fr-FR"/>
        </w:rPr>
        <w:t> </w:t>
      </w:r>
      <w:r w:rsidRPr="00CD45AD">
        <w:rPr>
          <w:rFonts w:cs="Arial"/>
          <w:lang w:val="fr-FR"/>
        </w:rPr>
        <w:t>4 du présent document</w:t>
      </w:r>
      <w:r w:rsidR="00F44E3B" w:rsidRPr="00CD45AD">
        <w:rPr>
          <w:rFonts w:cs="Arial"/>
          <w:lang w:val="fr-FR"/>
        </w:rPr>
        <w:t> </w:t>
      </w:r>
      <w:r w:rsidRPr="00CD45AD">
        <w:rPr>
          <w:rFonts w:cs="Arial"/>
          <w:lang w:val="fr-FR"/>
        </w:rPr>
        <w:t>;</w:t>
      </w:r>
    </w:p>
    <w:p w14:paraId="771805F5" w14:textId="77777777" w:rsidR="00E54C2E" w:rsidRPr="00CD45AD" w:rsidRDefault="00E54C2E">
      <w:pPr>
        <w:pStyle w:val="Secondnumbering"/>
        <w:ind w:left="993" w:hanging="426"/>
        <w:rPr>
          <w:lang w:val="fr-FR"/>
        </w:rPr>
      </w:pPr>
    </w:p>
    <w:p w14:paraId="6FA9814F" w14:textId="30D42503" w:rsidR="00E54C2E" w:rsidRPr="00CD45AD" w:rsidRDefault="00CA1165">
      <w:pPr>
        <w:pStyle w:val="Secondnumbering"/>
        <w:numPr>
          <w:ilvl w:val="0"/>
          <w:numId w:val="17"/>
        </w:numPr>
        <w:ind w:left="993" w:hanging="426"/>
        <w:rPr>
          <w:lang w:val="fr-FR"/>
        </w:rPr>
      </w:pPr>
      <w:r w:rsidRPr="00CD45AD">
        <w:rPr>
          <w:rFonts w:cs="Arial"/>
          <w:lang w:val="fr-FR"/>
        </w:rPr>
        <w:t>de supprimer les Décisions</w:t>
      </w:r>
      <w:r w:rsidR="00F44E3B" w:rsidRPr="00CD45AD">
        <w:rPr>
          <w:rFonts w:cs="Arial"/>
          <w:lang w:val="fr-FR"/>
        </w:rPr>
        <w:t> </w:t>
      </w:r>
      <w:r w:rsidRPr="00CD45AD">
        <w:rPr>
          <w:rFonts w:cs="Arial"/>
          <w:lang w:val="fr-FR"/>
        </w:rPr>
        <w:t>14.41-14.43 et</w:t>
      </w:r>
      <w:r w:rsidR="00BA755D" w:rsidRPr="00CD45AD">
        <w:rPr>
          <w:rFonts w:cs="Arial"/>
          <w:lang w:val="fr-FR"/>
        </w:rPr>
        <w:t> </w:t>
      </w:r>
      <w:r w:rsidRPr="00CD45AD">
        <w:rPr>
          <w:rFonts w:cs="Arial"/>
          <w:lang w:val="fr-FR"/>
        </w:rPr>
        <w:t>14.225</w:t>
      </w:r>
      <w:r w:rsidR="00BA755D" w:rsidRPr="00CD45AD">
        <w:rPr>
          <w:rFonts w:cs="Arial"/>
          <w:lang w:val="fr-FR"/>
        </w:rPr>
        <w:t> </w:t>
      </w:r>
      <w:r w:rsidRPr="00CD45AD">
        <w:rPr>
          <w:rFonts w:cs="Arial"/>
          <w:lang w:val="fr-FR"/>
        </w:rPr>
        <w:t>b).</w:t>
      </w:r>
    </w:p>
    <w:p w14:paraId="54D2B6E6" w14:textId="77777777" w:rsidR="00E54C2E" w:rsidRPr="00CD45AD" w:rsidRDefault="00E54C2E">
      <w:pPr>
        <w:pStyle w:val="Secondnumbering"/>
        <w:ind w:left="993" w:hanging="426"/>
        <w:rPr>
          <w:lang w:val="fr-FR"/>
        </w:rPr>
        <w:sectPr w:rsidR="00E54C2E" w:rsidRPr="00CD45AD">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32BF717E" w14:textId="0E6FC2F1" w:rsidR="00E54C2E" w:rsidRPr="00CD45AD" w:rsidRDefault="00CA1165">
      <w:pPr>
        <w:pStyle w:val="Secondnumbering"/>
        <w:jc w:val="right"/>
        <w:rPr>
          <w:lang w:val="fr-FR"/>
        </w:rPr>
      </w:pPr>
      <w:r w:rsidRPr="00CD45AD">
        <w:rPr>
          <w:rFonts w:cs="Arial"/>
          <w:b/>
          <w:caps/>
          <w:lang w:val="fr-FR"/>
        </w:rPr>
        <w:lastRenderedPageBreak/>
        <w:t>Annexe</w:t>
      </w:r>
      <w:r w:rsidR="00F44E3B" w:rsidRPr="00CD45AD">
        <w:rPr>
          <w:rFonts w:cs="Arial"/>
          <w:b/>
          <w:caps/>
          <w:lang w:val="fr-FR"/>
        </w:rPr>
        <w:t> </w:t>
      </w:r>
      <w:r w:rsidRPr="00CD45AD">
        <w:rPr>
          <w:rFonts w:cs="Arial"/>
          <w:b/>
          <w:caps/>
          <w:lang w:val="fr-FR"/>
        </w:rPr>
        <w:t>1</w:t>
      </w:r>
    </w:p>
    <w:p w14:paraId="7571C3BD" w14:textId="77777777" w:rsidR="00E54C2E" w:rsidRPr="00CD45AD" w:rsidRDefault="00E54C2E">
      <w:pPr>
        <w:pStyle w:val="Secondnumbering"/>
        <w:jc w:val="center"/>
        <w:rPr>
          <w:rFonts w:cs="Arial"/>
          <w:b/>
          <w:caps/>
          <w:lang w:val="fr-FR"/>
        </w:rPr>
      </w:pPr>
    </w:p>
    <w:p w14:paraId="286F291D" w14:textId="4FF5A9FD" w:rsidR="00E54C2E" w:rsidRPr="00CD45AD" w:rsidRDefault="00CA1165">
      <w:pPr>
        <w:pStyle w:val="Secondnumbering"/>
        <w:jc w:val="center"/>
        <w:rPr>
          <w:rFonts w:cs="Arial"/>
          <w:b/>
          <w:caps/>
          <w:lang w:val="fr-FR"/>
        </w:rPr>
      </w:pPr>
      <w:r w:rsidRPr="00CD45AD">
        <w:rPr>
          <w:rFonts w:cs="Arial"/>
          <w:b/>
          <w:caps/>
          <w:lang w:val="fr-FR"/>
        </w:rPr>
        <w:t>ATELIER SUR LA POLLUTION MARINE</w:t>
      </w:r>
      <w:r w:rsidR="00F44E3B" w:rsidRPr="00CD45AD">
        <w:rPr>
          <w:rFonts w:cs="Arial"/>
          <w:b/>
          <w:caps/>
          <w:lang w:val="fr-FR"/>
        </w:rPr>
        <w:t> </w:t>
      </w:r>
      <w:r w:rsidRPr="00CD45AD">
        <w:rPr>
          <w:rFonts w:cs="Arial"/>
          <w:b/>
          <w:caps/>
          <w:lang w:val="fr-FR"/>
        </w:rPr>
        <w:t>: RECOMMANDATIONS</w:t>
      </w:r>
    </w:p>
    <w:p w14:paraId="4B891653" w14:textId="77777777" w:rsidR="00E54C2E" w:rsidRPr="00CD45AD" w:rsidRDefault="00E54C2E">
      <w:pPr>
        <w:pStyle w:val="Secondnumbering"/>
        <w:jc w:val="center"/>
        <w:rPr>
          <w:rFonts w:cs="Arial"/>
          <w:b/>
          <w:caps/>
          <w:lang w:val="fr-FR"/>
        </w:rPr>
      </w:pPr>
    </w:p>
    <w:p w14:paraId="652A515B" w14:textId="514E3865" w:rsidR="00E54C2E" w:rsidRPr="00CD45AD" w:rsidRDefault="00CA1165">
      <w:pPr>
        <w:pStyle w:val="Secondnumbering"/>
        <w:jc w:val="center"/>
        <w:rPr>
          <w:rFonts w:cs="Arial"/>
          <w:i/>
          <w:iCs/>
          <w:lang w:val="fr-FR"/>
        </w:rPr>
      </w:pPr>
      <w:r w:rsidRPr="00CD45AD">
        <w:rPr>
          <w:rFonts w:cs="Arial"/>
          <w:i/>
          <w:iCs/>
          <w:lang w:val="fr-FR"/>
        </w:rPr>
        <w:t>(Le rapport complet est disponible sous la cote</w:t>
      </w:r>
      <w:r w:rsidR="00F44E3B" w:rsidRPr="00CD45AD">
        <w:rPr>
          <w:rFonts w:cs="Arial"/>
          <w:i/>
          <w:iCs/>
          <w:lang w:val="fr-FR"/>
        </w:rPr>
        <w:t> </w:t>
      </w:r>
      <w:hyperlink r:id="rId25" w:history="1">
        <w:r w:rsidR="00E54C2E" w:rsidRPr="00CD45AD">
          <w:rPr>
            <w:rStyle w:val="Hyperlink"/>
            <w:rFonts w:cs="Arial"/>
            <w:i/>
            <w:iCs/>
            <w:lang w:val="fr-FR"/>
          </w:rPr>
          <w:t>UNEP/CMS/COP15/Inf.25.2.1</w:t>
        </w:r>
      </w:hyperlink>
      <w:r w:rsidRPr="00CD45AD">
        <w:rPr>
          <w:rFonts w:cs="Arial"/>
          <w:i/>
          <w:iCs/>
          <w:lang w:val="fr-FR"/>
        </w:rPr>
        <w:t>)</w:t>
      </w:r>
    </w:p>
    <w:p w14:paraId="237FFCC8" w14:textId="77777777" w:rsidR="00E54C2E" w:rsidRPr="00CD45AD" w:rsidRDefault="00E54C2E">
      <w:pPr>
        <w:pStyle w:val="Secondnumbering"/>
        <w:rPr>
          <w:rFonts w:cs="Arial"/>
          <w:b/>
          <w:caps/>
          <w:lang w:val="fr-FR"/>
        </w:rPr>
      </w:pPr>
    </w:p>
    <w:p w14:paraId="00114DA4" w14:textId="77777777" w:rsidR="00E54C2E" w:rsidRPr="00CD45AD" w:rsidRDefault="00E54C2E">
      <w:pPr>
        <w:pStyle w:val="Secondnumbering"/>
        <w:jc w:val="center"/>
        <w:rPr>
          <w:rFonts w:cs="Arial"/>
          <w:b/>
          <w:caps/>
          <w:lang w:val="fr-FR"/>
        </w:rPr>
      </w:pPr>
    </w:p>
    <w:p w14:paraId="32DC3CE8" w14:textId="5E214C11" w:rsidR="00E54C2E" w:rsidRPr="00CD45AD" w:rsidRDefault="00CA1165">
      <w:pPr>
        <w:spacing w:after="0" w:line="240" w:lineRule="auto"/>
        <w:jc w:val="both"/>
        <w:rPr>
          <w:rFonts w:eastAsia="Times New Roman"/>
          <w:b/>
          <w:lang w:val="fr-FR"/>
        </w:rPr>
      </w:pPr>
      <w:r w:rsidRPr="00CD45AD">
        <w:rPr>
          <w:rFonts w:eastAsia="Times New Roman"/>
          <w:b/>
          <w:bCs/>
          <w:lang w:val="fr-FR"/>
        </w:rPr>
        <w:t>Il conviendrait d’inciter les Parties à l</w:t>
      </w:r>
      <w:r w:rsidR="00CF0C31" w:rsidRPr="00CD45AD">
        <w:rPr>
          <w:rFonts w:eastAsia="Times New Roman"/>
          <w:b/>
          <w:bCs/>
          <w:lang w:val="fr-FR"/>
        </w:rPr>
        <w:t>a CMS</w:t>
      </w:r>
      <w:r w:rsidRPr="00CD45AD">
        <w:rPr>
          <w:rFonts w:eastAsia="Times New Roman"/>
          <w:b/>
          <w:bCs/>
          <w:lang w:val="fr-FR"/>
        </w:rPr>
        <w:t xml:space="preserve"> à traiter les questions essentielles suivantes dans un avenir immédiat</w:t>
      </w:r>
      <w:r w:rsidR="00F44E3B" w:rsidRPr="00CD45AD">
        <w:rPr>
          <w:rFonts w:eastAsia="Times New Roman"/>
          <w:b/>
          <w:bCs/>
          <w:lang w:val="fr-FR"/>
        </w:rPr>
        <w:t> </w:t>
      </w:r>
      <w:r w:rsidRPr="00CD45AD">
        <w:rPr>
          <w:rFonts w:eastAsia="Times New Roman"/>
          <w:b/>
          <w:bCs/>
          <w:lang w:val="fr-FR"/>
        </w:rPr>
        <w:t>:</w:t>
      </w:r>
    </w:p>
    <w:p w14:paraId="46197031" w14:textId="77777777" w:rsidR="00E54C2E" w:rsidRPr="00CD45AD" w:rsidRDefault="00E54C2E">
      <w:pPr>
        <w:spacing w:after="0" w:line="240" w:lineRule="auto"/>
        <w:jc w:val="both"/>
        <w:rPr>
          <w:rFonts w:eastAsia="Times New Roman"/>
          <w:lang w:val="fr-FR"/>
        </w:rPr>
      </w:pPr>
    </w:p>
    <w:p w14:paraId="58F1DC18" w14:textId="316A5E0B" w:rsidR="00E54C2E" w:rsidRPr="00CD45AD" w:rsidRDefault="00CA1165">
      <w:pPr>
        <w:pStyle w:val="ListParagraph"/>
        <w:numPr>
          <w:ilvl w:val="0"/>
          <w:numId w:val="20"/>
        </w:numPr>
        <w:spacing w:after="120" w:line="240" w:lineRule="auto"/>
        <w:ind w:left="1134" w:hanging="567"/>
        <w:contextualSpacing w:val="0"/>
        <w:jc w:val="both"/>
        <w:rPr>
          <w:rFonts w:eastAsia="Times New Roman"/>
          <w:lang w:val="fr-FR"/>
        </w:rPr>
      </w:pPr>
      <w:r w:rsidRPr="00CD45AD">
        <w:rPr>
          <w:rFonts w:eastAsia="Times New Roman"/>
          <w:lang w:val="fr-FR"/>
        </w:rPr>
        <w:t>La réglementation et la diminution de la pollution engendrée par la pêche, les navires et le trafic maritime, notamment les engins de pêche abandonnés, perdus ou rejetés et autres formes de pollution (plastique) provenant de la pêche, ainsi que les déchets générés par les navires de pêche et commerciaux</w:t>
      </w:r>
      <w:r w:rsidR="00BA755D" w:rsidRPr="00CD45AD">
        <w:rPr>
          <w:rFonts w:eastAsia="Times New Roman"/>
          <w:lang w:val="fr-FR"/>
        </w:rPr>
        <w:t> </w:t>
      </w:r>
      <w:r w:rsidRPr="00CD45AD">
        <w:rPr>
          <w:vertAlign w:val="superscript"/>
          <w:lang w:val="fr-FR"/>
        </w:rPr>
        <w:footnoteReference w:id="3"/>
      </w:r>
      <w:r w:rsidR="00BA755D" w:rsidRPr="00CD45AD">
        <w:rPr>
          <w:rFonts w:eastAsia="Times New Roman"/>
          <w:lang w:val="fr-FR"/>
        </w:rPr>
        <w:t>.</w:t>
      </w:r>
    </w:p>
    <w:p w14:paraId="51956BD2" w14:textId="77777777" w:rsidR="00E54C2E" w:rsidRPr="00CD45AD" w:rsidRDefault="00CA1165">
      <w:pPr>
        <w:pStyle w:val="ListParagraph"/>
        <w:numPr>
          <w:ilvl w:val="0"/>
          <w:numId w:val="20"/>
        </w:numPr>
        <w:spacing w:after="120" w:line="240" w:lineRule="auto"/>
        <w:ind w:left="1134" w:hanging="567"/>
        <w:contextualSpacing w:val="0"/>
        <w:jc w:val="both"/>
        <w:rPr>
          <w:rFonts w:eastAsia="Times New Roman"/>
          <w:lang w:val="fr-FR"/>
        </w:rPr>
      </w:pPr>
      <w:r w:rsidRPr="00CD45AD">
        <w:rPr>
          <w:rFonts w:eastAsia="Times New Roman"/>
          <w:lang w:val="fr-FR"/>
        </w:rPr>
        <w:t>La sécurisation des sites terrestres de pollution (par exemple, les décharges contrôlées, les décharges sauvages, les sites contaminés) contre les inondations causées par les submersions côtières ou ondes de tempête, les tempêtes extrêmes ou précipitations intenses (rivières atmosphériques) et l’élévation du niveau de la mer.</w:t>
      </w:r>
    </w:p>
    <w:p w14:paraId="6C562EBA" w14:textId="77777777" w:rsidR="00E54C2E" w:rsidRPr="00CD45AD" w:rsidRDefault="00CA1165">
      <w:pPr>
        <w:pStyle w:val="ListParagraph"/>
        <w:numPr>
          <w:ilvl w:val="0"/>
          <w:numId w:val="20"/>
        </w:numPr>
        <w:spacing w:after="120" w:line="240" w:lineRule="auto"/>
        <w:ind w:left="1134" w:hanging="567"/>
        <w:contextualSpacing w:val="0"/>
        <w:jc w:val="both"/>
        <w:rPr>
          <w:rFonts w:eastAsia="Times New Roman"/>
          <w:lang w:val="fr-FR"/>
        </w:rPr>
      </w:pPr>
      <w:r w:rsidRPr="00CD45AD">
        <w:rPr>
          <w:rFonts w:eastAsia="Times New Roman"/>
          <w:lang w:val="fr-FR"/>
        </w:rPr>
        <w:t>La prévention et la réduction des rejets de nutriments, de sédiments et d’eaux usées ou effluents dans le milieu marin via les rivières, les estuaires et les bassins versants ou de manière directe.</w:t>
      </w:r>
    </w:p>
    <w:p w14:paraId="414B94CC" w14:textId="77777777" w:rsidR="00E54C2E" w:rsidRPr="00CD45AD" w:rsidRDefault="00CA1165">
      <w:pPr>
        <w:pStyle w:val="ListParagraph"/>
        <w:numPr>
          <w:ilvl w:val="0"/>
          <w:numId w:val="20"/>
        </w:numPr>
        <w:spacing w:after="120" w:line="240" w:lineRule="auto"/>
        <w:ind w:left="1134" w:hanging="567"/>
        <w:jc w:val="both"/>
        <w:rPr>
          <w:rFonts w:eastAsia="Times New Roman"/>
          <w:lang w:val="fr-FR"/>
        </w:rPr>
      </w:pPr>
      <w:r w:rsidRPr="00CD45AD">
        <w:rPr>
          <w:rFonts w:eastAsia="Times New Roman"/>
          <w:lang w:val="fr-FR"/>
        </w:rPr>
        <w:t xml:space="preserve">La prévention et l’atténuation des émissions, des déversements et des fuites provenant des industries côtières (par exemple, les industries pétrochimiques et de raffinage, les oléoducs, les stations de transfert, les pétroliers), notamment lors des transferts de matériel, ainsi que des bases militaires abandonnées en tant que sources d’hydrocarbures aromatiques </w:t>
      </w:r>
      <w:proofErr w:type="spellStart"/>
      <w:r w:rsidRPr="00CD45AD">
        <w:rPr>
          <w:rFonts w:eastAsia="Times New Roman"/>
          <w:lang w:val="fr-FR"/>
        </w:rPr>
        <w:t>pétrogéniques</w:t>
      </w:r>
      <w:proofErr w:type="spellEnd"/>
      <w:r w:rsidRPr="00CD45AD">
        <w:rPr>
          <w:rFonts w:eastAsia="Times New Roman"/>
          <w:color w:val="000000" w:themeColor="text1"/>
          <w:lang w:val="fr-FR"/>
        </w:rPr>
        <w:t xml:space="preserve"> et de polluants organiques persistants (POP), comprenant principalement</w:t>
      </w:r>
      <w:r w:rsidRPr="00CD45AD">
        <w:rPr>
          <w:rFonts w:eastAsia="Times New Roman"/>
          <w:lang w:val="fr-FR"/>
        </w:rPr>
        <w:t xml:space="preserve"> les polychlorobiphényles (</w:t>
      </w:r>
      <w:r w:rsidRPr="00CD45AD">
        <w:rPr>
          <w:rFonts w:eastAsia="Times New Roman"/>
          <w:color w:val="000000" w:themeColor="text1"/>
          <w:lang w:val="fr-FR"/>
        </w:rPr>
        <w:t>PCB) et les retardateurs de flamme (</w:t>
      </w:r>
      <w:proofErr w:type="spellStart"/>
      <w:r w:rsidRPr="00CD45AD">
        <w:rPr>
          <w:rFonts w:eastAsia="Times New Roman"/>
          <w:color w:val="000000" w:themeColor="text1"/>
          <w:lang w:val="fr-FR"/>
        </w:rPr>
        <w:t>polybromodiphényléthers</w:t>
      </w:r>
      <w:proofErr w:type="spellEnd"/>
      <w:r w:rsidRPr="00CD45AD">
        <w:rPr>
          <w:rFonts w:eastAsia="Times New Roman"/>
          <w:color w:val="000000" w:themeColor="text1"/>
          <w:lang w:val="fr-FR"/>
        </w:rPr>
        <w:t xml:space="preserve"> et substances per- et </w:t>
      </w:r>
      <w:proofErr w:type="spellStart"/>
      <w:r w:rsidRPr="00CD45AD">
        <w:rPr>
          <w:rFonts w:eastAsia="Times New Roman"/>
          <w:color w:val="000000" w:themeColor="text1"/>
          <w:lang w:val="fr-FR"/>
        </w:rPr>
        <w:t>polyfluoroalkylées</w:t>
      </w:r>
      <w:proofErr w:type="spellEnd"/>
      <w:r w:rsidRPr="00CD45AD">
        <w:rPr>
          <w:rFonts w:eastAsia="Times New Roman"/>
          <w:color w:val="000000" w:themeColor="text1"/>
          <w:lang w:val="fr-FR"/>
        </w:rPr>
        <w:t xml:space="preserve"> [SPFA]).</w:t>
      </w:r>
    </w:p>
    <w:p w14:paraId="0B984070" w14:textId="77777777" w:rsidR="00E54C2E" w:rsidRPr="00CD45AD" w:rsidRDefault="00CA1165">
      <w:pPr>
        <w:pStyle w:val="ListParagraph"/>
        <w:numPr>
          <w:ilvl w:val="0"/>
          <w:numId w:val="20"/>
        </w:numPr>
        <w:spacing w:after="120" w:line="240" w:lineRule="auto"/>
        <w:ind w:left="1134" w:hanging="567"/>
        <w:contextualSpacing w:val="0"/>
        <w:jc w:val="both"/>
        <w:rPr>
          <w:rFonts w:eastAsia="Times New Roman"/>
          <w:lang w:val="fr-FR"/>
        </w:rPr>
      </w:pPr>
      <w:r w:rsidRPr="00CD45AD">
        <w:rPr>
          <w:rFonts w:eastAsia="Times New Roman"/>
          <w:lang w:val="fr-FR"/>
        </w:rPr>
        <w:t>La prévention et l’atténuation urgentes des déversements et des pertes de matières (premières) des navires pendant le transport et les transferts dans les ports, ainsi qu’à la suite d’accidents (par exemple, les déversements de granulés de plastique et d’autres types de plastiques, de carburant et d’hydrocarbures).</w:t>
      </w:r>
    </w:p>
    <w:p w14:paraId="6AECB27F" w14:textId="374EBCBF" w:rsidR="00E54C2E" w:rsidRPr="00CD45AD" w:rsidRDefault="00CA1165">
      <w:pPr>
        <w:pStyle w:val="ListParagraph"/>
        <w:numPr>
          <w:ilvl w:val="0"/>
          <w:numId w:val="20"/>
        </w:numPr>
        <w:spacing w:after="120" w:line="240" w:lineRule="auto"/>
        <w:ind w:left="1134" w:hanging="567"/>
        <w:jc w:val="both"/>
        <w:rPr>
          <w:rFonts w:eastAsia="Times New Roman"/>
          <w:lang w:val="fr-FR"/>
        </w:rPr>
      </w:pPr>
      <w:r w:rsidRPr="00CD45AD">
        <w:rPr>
          <w:rFonts w:eastAsia="Times New Roman"/>
          <w:lang w:val="fr-FR"/>
        </w:rPr>
        <w:t>Le développement et la conception de produits innovants et de processus de transition juste visant à remplacer les polymères plastiques ou les fibres et textiles synthétiques (comme le polyester et le nylon) par des produits plus écologiques, durables et biodégradables afin de répondre à l’incidence croissante des industries de l’habillement et de la mode, qui constitue une source diffuse de pollution marine par de multiples voies.</w:t>
      </w:r>
    </w:p>
    <w:p w14:paraId="1588999E" w14:textId="77777777" w:rsidR="00E54C2E" w:rsidRPr="00CD45AD" w:rsidRDefault="00E54C2E">
      <w:pPr>
        <w:pStyle w:val="ListParagraph"/>
        <w:spacing w:after="120" w:line="240" w:lineRule="auto"/>
        <w:ind w:left="1134"/>
        <w:jc w:val="both"/>
        <w:rPr>
          <w:rFonts w:eastAsia="Times New Roman"/>
          <w:lang w:val="fr-FR"/>
        </w:rPr>
      </w:pPr>
    </w:p>
    <w:p w14:paraId="3479F008" w14:textId="7E2664EF" w:rsidR="00E54C2E" w:rsidRPr="00CD45AD" w:rsidRDefault="00CA1165">
      <w:pPr>
        <w:pStyle w:val="ListParagraph"/>
        <w:numPr>
          <w:ilvl w:val="0"/>
          <w:numId w:val="20"/>
        </w:numPr>
        <w:spacing w:after="120" w:line="240" w:lineRule="auto"/>
        <w:ind w:left="1134" w:hanging="567"/>
        <w:contextualSpacing w:val="0"/>
        <w:jc w:val="both"/>
        <w:rPr>
          <w:rFonts w:eastAsia="Times New Roman"/>
          <w:lang w:val="fr-FR"/>
        </w:rPr>
      </w:pPr>
      <w:r w:rsidRPr="00CD45AD">
        <w:rPr>
          <w:rFonts w:eastAsia="Times New Roman"/>
          <w:color w:val="000000" w:themeColor="text1"/>
          <w:lang w:val="fr-FR"/>
        </w:rPr>
        <w:t>La nécessité de reconnaître l</w:t>
      </w:r>
      <w:r w:rsidR="00BA755D" w:rsidRPr="00CD45AD">
        <w:rPr>
          <w:rFonts w:eastAsia="Times New Roman"/>
          <w:color w:val="000000" w:themeColor="text1"/>
          <w:lang w:val="fr-FR"/>
        </w:rPr>
        <w:t>es SPFA</w:t>
      </w:r>
      <w:r w:rsidRPr="00CD45AD">
        <w:rPr>
          <w:rFonts w:eastAsia="Times New Roman"/>
          <w:color w:val="EE0000"/>
          <w:lang w:val="fr-FR"/>
        </w:rPr>
        <w:t xml:space="preserve"> </w:t>
      </w:r>
      <w:r w:rsidRPr="00CD45AD">
        <w:rPr>
          <w:rFonts w:eastAsia="Times New Roman"/>
          <w:color w:val="000000" w:themeColor="text1"/>
          <w:lang w:val="fr-FR"/>
        </w:rPr>
        <w:t>(</w:t>
      </w:r>
      <w:r w:rsidRPr="00CD45AD">
        <w:rPr>
          <w:rFonts w:eastAsia="Times New Roman"/>
          <w:color w:val="000000" w:themeColor="text1"/>
          <w:highlight w:val="white"/>
          <w:lang w:val="fr-FR"/>
        </w:rPr>
        <w:t xml:space="preserve">substances per- et </w:t>
      </w:r>
      <w:proofErr w:type="spellStart"/>
      <w:r w:rsidRPr="00CD45AD">
        <w:rPr>
          <w:rFonts w:eastAsia="Times New Roman"/>
          <w:color w:val="000000" w:themeColor="text1"/>
          <w:highlight w:val="white"/>
          <w:lang w:val="fr-FR"/>
        </w:rPr>
        <w:t>polyfluoroalkylées</w:t>
      </w:r>
      <w:proofErr w:type="spellEnd"/>
      <w:r w:rsidRPr="00CD45AD">
        <w:rPr>
          <w:rFonts w:eastAsia="Times New Roman"/>
          <w:color w:val="000000" w:themeColor="text1"/>
          <w:highlight w:val="white"/>
          <w:lang w:val="fr-FR"/>
        </w:rPr>
        <w:t>)</w:t>
      </w:r>
      <w:r w:rsidRPr="00CD45AD">
        <w:rPr>
          <w:rFonts w:eastAsia="Times New Roman"/>
          <w:color w:val="000000" w:themeColor="text1"/>
          <w:lang w:val="fr-FR"/>
        </w:rPr>
        <w:t xml:space="preserve"> </w:t>
      </w:r>
      <w:r w:rsidRPr="00CD45AD">
        <w:rPr>
          <w:rFonts w:eastAsia="Times New Roman"/>
          <w:lang w:val="fr-FR"/>
        </w:rPr>
        <w:t xml:space="preserve">comme une menace transfrontalière émergente, aujourd’hui largement détectée chez les </w:t>
      </w:r>
      <w:proofErr w:type="spellStart"/>
      <w:r w:rsidRPr="00CD45AD">
        <w:rPr>
          <w:rFonts w:eastAsia="Times New Roman"/>
          <w:lang w:val="fr-FR"/>
        </w:rPr>
        <w:t>superprédateurs</w:t>
      </w:r>
      <w:proofErr w:type="spellEnd"/>
      <w:r w:rsidRPr="00CD45AD">
        <w:rPr>
          <w:rFonts w:eastAsia="Times New Roman"/>
          <w:lang w:val="fr-FR"/>
        </w:rPr>
        <w:t xml:space="preserve"> et encore mal réglementée par les conventions internationales, notamment en</w:t>
      </w:r>
      <w:r w:rsidR="00F44E3B" w:rsidRPr="00CD45AD">
        <w:rPr>
          <w:rFonts w:eastAsia="Times New Roman"/>
          <w:lang w:val="fr-FR"/>
        </w:rPr>
        <w:t> </w:t>
      </w:r>
      <w:r w:rsidRPr="00CD45AD">
        <w:rPr>
          <w:rFonts w:eastAsia="Times New Roman"/>
          <w:lang w:val="fr-FR"/>
        </w:rPr>
        <w:t>:</w:t>
      </w:r>
    </w:p>
    <w:p w14:paraId="44FA2E22" w14:textId="0D00EB3C" w:rsidR="00E54C2E" w:rsidRPr="00CD45AD" w:rsidRDefault="00CA1165">
      <w:pPr>
        <w:numPr>
          <w:ilvl w:val="1"/>
          <w:numId w:val="19"/>
        </w:numPr>
        <w:spacing w:after="120" w:line="240" w:lineRule="auto"/>
        <w:ind w:left="1588" w:hanging="454"/>
        <w:jc w:val="both"/>
        <w:rPr>
          <w:rFonts w:eastAsia="Times New Roman"/>
          <w:lang w:val="fr-FR"/>
        </w:rPr>
      </w:pPr>
      <w:r w:rsidRPr="00CD45AD">
        <w:rPr>
          <w:rFonts w:eastAsia="Times New Roman"/>
          <w:lang w:val="fr-FR"/>
        </w:rPr>
        <w:t>plaidant pour l’intégration de l’ensemble d</w:t>
      </w:r>
      <w:r w:rsidR="00BA755D" w:rsidRPr="00CD45AD">
        <w:rPr>
          <w:rFonts w:eastAsia="Times New Roman"/>
          <w:lang w:val="fr-FR"/>
        </w:rPr>
        <w:t>es SPFA</w:t>
      </w:r>
      <w:r w:rsidRPr="00CD45AD">
        <w:rPr>
          <w:rFonts w:eastAsia="Times New Roman"/>
          <w:lang w:val="fr-FR"/>
        </w:rPr>
        <w:t xml:space="preserve"> dans la Convention de Stockholm</w:t>
      </w:r>
      <w:r w:rsidR="00F44E3B" w:rsidRPr="00CD45AD">
        <w:rPr>
          <w:rFonts w:eastAsia="Times New Roman"/>
          <w:lang w:val="fr-FR"/>
        </w:rPr>
        <w:t> </w:t>
      </w:r>
      <w:r w:rsidRPr="00CD45AD">
        <w:rPr>
          <w:rFonts w:eastAsia="Times New Roman"/>
          <w:lang w:val="fr-FR"/>
        </w:rPr>
        <w:t>;</w:t>
      </w:r>
    </w:p>
    <w:p w14:paraId="4CC8B647" w14:textId="721AA58E" w:rsidR="00E54C2E" w:rsidRPr="00CD45AD" w:rsidRDefault="00CA1165">
      <w:pPr>
        <w:numPr>
          <w:ilvl w:val="1"/>
          <w:numId w:val="19"/>
        </w:numPr>
        <w:spacing w:after="120" w:line="240" w:lineRule="auto"/>
        <w:ind w:left="1588" w:hanging="454"/>
        <w:jc w:val="both"/>
        <w:rPr>
          <w:rFonts w:eastAsia="Times New Roman"/>
          <w:lang w:val="fr-FR"/>
        </w:rPr>
      </w:pPr>
      <w:r w:rsidRPr="00CD45AD">
        <w:rPr>
          <w:rFonts w:eastAsia="Times New Roman"/>
          <w:lang w:val="fr-FR"/>
        </w:rPr>
        <w:t>appelant à une surveillance harmonisée des espèces migratrices</w:t>
      </w:r>
      <w:r w:rsidR="00F44E3B" w:rsidRPr="00CD45AD">
        <w:rPr>
          <w:rFonts w:eastAsia="Times New Roman"/>
          <w:lang w:val="fr-FR"/>
        </w:rPr>
        <w:t> </w:t>
      </w:r>
      <w:r w:rsidRPr="00CD45AD">
        <w:rPr>
          <w:rFonts w:eastAsia="Times New Roman"/>
          <w:lang w:val="fr-FR"/>
        </w:rPr>
        <w:t>;</w:t>
      </w:r>
    </w:p>
    <w:p w14:paraId="4B059929" w14:textId="6489E72D" w:rsidR="00E54C2E" w:rsidRPr="00CD45AD" w:rsidRDefault="00CA1165">
      <w:pPr>
        <w:numPr>
          <w:ilvl w:val="1"/>
          <w:numId w:val="19"/>
        </w:numPr>
        <w:spacing w:after="120" w:line="240" w:lineRule="auto"/>
        <w:ind w:left="1588" w:hanging="454"/>
        <w:jc w:val="both"/>
        <w:rPr>
          <w:rFonts w:eastAsia="Times New Roman"/>
          <w:lang w:val="fr-FR"/>
        </w:rPr>
      </w:pPr>
      <w:r w:rsidRPr="00CD45AD">
        <w:rPr>
          <w:rFonts w:eastAsia="Times New Roman"/>
          <w:lang w:val="fr-FR"/>
        </w:rPr>
        <w:lastRenderedPageBreak/>
        <w:t>préconisant une action plus large sur l’ensemble de la classe d</w:t>
      </w:r>
      <w:r w:rsidR="00BA755D" w:rsidRPr="00CD45AD">
        <w:rPr>
          <w:rFonts w:eastAsia="Times New Roman"/>
          <w:lang w:val="fr-FR"/>
        </w:rPr>
        <w:t>es SPFA</w:t>
      </w:r>
      <w:r w:rsidRPr="00CD45AD">
        <w:rPr>
          <w:rFonts w:eastAsia="Times New Roman"/>
          <w:lang w:val="fr-FR"/>
        </w:rPr>
        <w:t xml:space="preserve"> en raison de leur persistance, de leur potentiel de bioaccumulation et de leur détection dans les espèces migratrices.</w:t>
      </w:r>
    </w:p>
    <w:p w14:paraId="30D18BCB" w14:textId="0B63A26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 xml:space="preserve">L’élaboration urgente de stratégies de conservation pour les animaux migrateurs s’attaquant à la pollution, notamment pendant les étapes particulièrement vulnérables du cycle migratoire (par exemple, dans les zones de recherche de nourriture et d’alimentation, dans les zones où la reproduction a lieu, dans les corridors de migration </w:t>
      </w:r>
      <w:r w:rsidR="00F44E3B" w:rsidRPr="00CD45AD">
        <w:rPr>
          <w:rFonts w:eastAsia="Times New Roman"/>
          <w:lang w:val="fr-FR"/>
        </w:rPr>
        <w:t>[</w:t>
      </w:r>
      <w:r w:rsidRPr="00CD45AD">
        <w:rPr>
          <w:rFonts w:eastAsia="Times New Roman"/>
          <w:lang w:val="fr-FR"/>
        </w:rPr>
        <w:t>notamment le long des côtes</w:t>
      </w:r>
      <w:r w:rsidR="00F44E3B" w:rsidRPr="00CD45AD">
        <w:rPr>
          <w:rFonts w:eastAsia="Times New Roman"/>
          <w:lang w:val="fr-FR"/>
        </w:rPr>
        <w:t>]</w:t>
      </w:r>
      <w:r w:rsidRPr="00CD45AD">
        <w:rPr>
          <w:rFonts w:eastAsia="Times New Roman"/>
          <w:lang w:val="fr-FR"/>
        </w:rPr>
        <w:t xml:space="preserve"> et les corridors biologiques régionaux, et, le cas échéant, pendant les étapes de vie océanique </w:t>
      </w:r>
      <w:r w:rsidR="00F44E3B" w:rsidRPr="00CD45AD">
        <w:rPr>
          <w:rFonts w:eastAsia="Times New Roman"/>
          <w:lang w:val="fr-FR"/>
        </w:rPr>
        <w:t>[</w:t>
      </w:r>
      <w:r w:rsidRPr="00CD45AD">
        <w:rPr>
          <w:rFonts w:eastAsia="Times New Roman"/>
          <w:lang w:val="fr-FR"/>
        </w:rPr>
        <w:t>par exemple, dans le cas des tortues de mer</w:t>
      </w:r>
      <w:r w:rsidR="00F44E3B" w:rsidRPr="00CD45AD">
        <w:rPr>
          <w:rFonts w:eastAsia="Times New Roman"/>
          <w:lang w:val="fr-FR"/>
        </w:rPr>
        <w:t>]</w:t>
      </w:r>
      <w:r w:rsidRPr="00CD45AD">
        <w:rPr>
          <w:rFonts w:eastAsia="Times New Roman"/>
          <w:lang w:val="fr-FR"/>
        </w:rPr>
        <w:t>).</w:t>
      </w:r>
    </w:p>
    <w:p w14:paraId="71ECB2AD" w14:textId="5F46F96B" w:rsidR="00E54C2E" w:rsidRPr="00CD45AD" w:rsidRDefault="00CA1165">
      <w:pPr>
        <w:numPr>
          <w:ilvl w:val="0"/>
          <w:numId w:val="18"/>
        </w:numPr>
        <w:spacing w:after="120" w:line="240" w:lineRule="auto"/>
        <w:ind w:left="1134" w:hanging="567"/>
        <w:jc w:val="both"/>
        <w:rPr>
          <w:lang w:val="fr-FR"/>
        </w:rPr>
      </w:pPr>
      <w:r w:rsidRPr="00CD45AD">
        <w:rPr>
          <w:rFonts w:eastAsia="Times New Roman"/>
          <w:lang w:val="fr-FR"/>
        </w:rPr>
        <w:t>Action urgente dans les zones où l’habitat critique chevauche les zones sensibles en matière de pollution, notamment</w:t>
      </w:r>
      <w:r w:rsidR="00F44E3B" w:rsidRPr="00CD45AD">
        <w:rPr>
          <w:rFonts w:eastAsia="Times New Roman"/>
          <w:lang w:val="fr-FR"/>
        </w:rPr>
        <w:t> </w:t>
      </w:r>
      <w:r w:rsidRPr="00CD45AD">
        <w:rPr>
          <w:rFonts w:eastAsia="Times New Roman"/>
          <w:lang w:val="fr-FR"/>
        </w:rPr>
        <w:t>:</w:t>
      </w:r>
    </w:p>
    <w:p w14:paraId="208F7F13" w14:textId="047C4C32" w:rsidR="00E54C2E" w:rsidRPr="00CD45AD" w:rsidRDefault="00CA1165">
      <w:pPr>
        <w:numPr>
          <w:ilvl w:val="1"/>
          <w:numId w:val="21"/>
        </w:numPr>
        <w:spacing w:after="120" w:line="240" w:lineRule="auto"/>
        <w:ind w:left="1588" w:hanging="454"/>
        <w:jc w:val="both"/>
        <w:rPr>
          <w:lang w:val="fr-FR"/>
        </w:rPr>
      </w:pPr>
      <w:r w:rsidRPr="00CD45AD">
        <w:rPr>
          <w:rFonts w:eastAsia="Times New Roman"/>
          <w:lang w:val="fr-FR"/>
        </w:rPr>
        <w:t>les zones côtières (notamment à proximité des zones industrielles, des villes, des sources de pollution) en ce qui concerne les macroplastiques, les métaux-traces, les produits pharmaceutiques et de soins personnels, la pollution chimique, la pollution lumineuse, etc.</w:t>
      </w:r>
      <w:r w:rsidR="00F44E3B" w:rsidRPr="00CD45AD">
        <w:rPr>
          <w:rFonts w:eastAsia="Times New Roman"/>
          <w:lang w:val="fr-FR"/>
        </w:rPr>
        <w:t> </w:t>
      </w:r>
      <w:r w:rsidRPr="00CD45AD">
        <w:rPr>
          <w:rFonts w:eastAsia="Times New Roman"/>
          <w:lang w:val="fr-FR"/>
        </w:rPr>
        <w:t>;</w:t>
      </w:r>
    </w:p>
    <w:p w14:paraId="3C0AC8DB" w14:textId="0747DC4B" w:rsidR="00E54C2E" w:rsidRPr="00CD45AD" w:rsidRDefault="00CA1165">
      <w:pPr>
        <w:numPr>
          <w:ilvl w:val="1"/>
          <w:numId w:val="21"/>
        </w:numPr>
        <w:spacing w:after="120" w:line="240" w:lineRule="auto"/>
        <w:ind w:left="1588" w:hanging="454"/>
        <w:jc w:val="both"/>
        <w:rPr>
          <w:lang w:val="fr-FR"/>
        </w:rPr>
      </w:pPr>
      <w:r w:rsidRPr="00CD45AD">
        <w:rPr>
          <w:rFonts w:eastAsia="Times New Roman"/>
          <w:lang w:val="fr-FR"/>
        </w:rPr>
        <w:t>les grands gyres océaniques, ainsi que d’autres «</w:t>
      </w:r>
      <w:r w:rsidR="00F44E3B" w:rsidRPr="00CD45AD">
        <w:rPr>
          <w:rFonts w:eastAsia="Times New Roman"/>
          <w:lang w:val="fr-FR"/>
        </w:rPr>
        <w:t> </w:t>
      </w:r>
      <w:r w:rsidRPr="00CD45AD">
        <w:rPr>
          <w:rFonts w:eastAsia="Times New Roman"/>
          <w:lang w:val="fr-FR"/>
        </w:rPr>
        <w:t>pièges écologiques</w:t>
      </w:r>
      <w:r w:rsidR="00F44E3B" w:rsidRPr="00CD45AD">
        <w:rPr>
          <w:rFonts w:eastAsia="Times New Roman"/>
          <w:lang w:val="fr-FR"/>
        </w:rPr>
        <w:t> </w:t>
      </w:r>
      <w:r w:rsidRPr="00CD45AD">
        <w:rPr>
          <w:rFonts w:eastAsia="Times New Roman"/>
          <w:lang w:val="fr-FR"/>
        </w:rPr>
        <w:t>» possibles, notamment les lignes de vagues et les zones frontales</w:t>
      </w:r>
      <w:r w:rsidR="00F44E3B" w:rsidRPr="00CD45AD">
        <w:rPr>
          <w:rFonts w:eastAsia="Times New Roman"/>
          <w:lang w:val="fr-FR"/>
        </w:rPr>
        <w:t> </w:t>
      </w:r>
      <w:r w:rsidRPr="00CD45AD">
        <w:rPr>
          <w:rFonts w:eastAsia="Times New Roman"/>
          <w:lang w:val="fr-FR"/>
        </w:rPr>
        <w:t>;</w:t>
      </w:r>
    </w:p>
    <w:p w14:paraId="04C841F1" w14:textId="5FAC2823" w:rsidR="00E54C2E" w:rsidRPr="00CD45AD" w:rsidRDefault="00CA1165">
      <w:pPr>
        <w:numPr>
          <w:ilvl w:val="1"/>
          <w:numId w:val="21"/>
        </w:numPr>
        <w:spacing w:after="120" w:line="240" w:lineRule="auto"/>
        <w:ind w:left="1588" w:hanging="454"/>
        <w:jc w:val="both"/>
        <w:rPr>
          <w:lang w:val="fr-FR"/>
        </w:rPr>
      </w:pPr>
      <w:r w:rsidRPr="00CD45AD">
        <w:rPr>
          <w:rFonts w:eastAsia="Times New Roman"/>
          <w:lang w:val="fr-FR"/>
        </w:rPr>
        <w:t>les zones de haute mer où convergent les activités de nourrissage, la forte productivité, la biodiversité et la pollution plastique</w:t>
      </w:r>
      <w:r w:rsidR="00F44E3B" w:rsidRPr="00CD45AD">
        <w:rPr>
          <w:rFonts w:eastAsia="Times New Roman"/>
          <w:lang w:val="fr-FR"/>
        </w:rPr>
        <w:t> </w:t>
      </w:r>
      <w:r w:rsidRPr="00CD45AD">
        <w:rPr>
          <w:rFonts w:eastAsia="Times New Roman"/>
          <w:lang w:val="fr-FR"/>
        </w:rPr>
        <w:t>;</w:t>
      </w:r>
    </w:p>
    <w:p w14:paraId="11967FDD" w14:textId="40DB6BA4"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les corridors migratoires, notamment le long des côtes (en notant que certains itinéraires migratoires évoluent déjà en raison des changements climatiques)</w:t>
      </w:r>
      <w:r w:rsidR="00F44E3B" w:rsidRPr="00CD45AD">
        <w:rPr>
          <w:rFonts w:eastAsia="Times New Roman"/>
          <w:lang w:val="fr-FR"/>
        </w:rPr>
        <w:t> </w:t>
      </w:r>
      <w:r w:rsidRPr="00CD45AD">
        <w:rPr>
          <w:rFonts w:eastAsia="Times New Roman"/>
          <w:lang w:val="fr-FR"/>
        </w:rPr>
        <w:t>;</w:t>
      </w:r>
    </w:p>
    <w:p w14:paraId="55B3F56F" w14:textId="5C81DADB"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les corridors de migration des paysages marins océaniques (par exemple, le Corridor marin du Pacifique tropical oriental</w:t>
      </w:r>
      <w:r w:rsidRPr="00CD45AD">
        <w:rPr>
          <w:rFonts w:eastAsia="Times New Roman"/>
          <w:color w:val="000000" w:themeColor="text1"/>
          <w:lang w:val="fr-FR"/>
        </w:rPr>
        <w:t>,</w:t>
      </w:r>
      <w:r w:rsidRPr="00CD45AD">
        <w:rPr>
          <w:rFonts w:eastAsia="Times New Roman"/>
          <w:color w:val="EE0000"/>
          <w:lang w:val="fr-FR"/>
        </w:rPr>
        <w:t xml:space="preserve"> </w:t>
      </w:r>
      <w:r w:rsidRPr="00CD45AD">
        <w:rPr>
          <w:rFonts w:eastAsia="Times New Roman"/>
          <w:lang w:val="fr-FR"/>
        </w:rPr>
        <w:t xml:space="preserve">qui comprend les îles Galápagos, Malpelo, </w:t>
      </w:r>
      <w:proofErr w:type="spellStart"/>
      <w:r w:rsidRPr="00CD45AD">
        <w:rPr>
          <w:rFonts w:eastAsia="Times New Roman"/>
          <w:lang w:val="fr-FR"/>
        </w:rPr>
        <w:t>Coiba</w:t>
      </w:r>
      <w:proofErr w:type="spellEnd"/>
      <w:r w:rsidRPr="00CD45AD">
        <w:rPr>
          <w:rFonts w:eastAsia="Times New Roman"/>
          <w:lang w:val="fr-FR"/>
        </w:rPr>
        <w:t xml:space="preserve"> et Cocos)</w:t>
      </w:r>
      <w:r w:rsidR="00F44E3B" w:rsidRPr="00CD45AD">
        <w:rPr>
          <w:rFonts w:eastAsia="Times New Roman"/>
          <w:lang w:val="fr-FR"/>
        </w:rPr>
        <w:t> </w:t>
      </w:r>
      <w:r w:rsidRPr="00CD45AD">
        <w:rPr>
          <w:rFonts w:eastAsia="Times New Roman"/>
          <w:lang w:val="fr-FR"/>
        </w:rPr>
        <w:t>;</w:t>
      </w:r>
    </w:p>
    <w:p w14:paraId="73DB8D58" w14:textId="4C7689FD"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la zone de Clarion-Clipperton (ainsi que d’autres régions où l’exploitation minière des fonds marins pourrait avoir lieu)</w:t>
      </w:r>
      <w:r w:rsidR="00F44E3B" w:rsidRPr="00CD45AD">
        <w:rPr>
          <w:rFonts w:eastAsia="Times New Roman"/>
          <w:lang w:val="fr-FR"/>
        </w:rPr>
        <w:t> </w:t>
      </w:r>
      <w:r w:rsidRPr="00CD45AD">
        <w:rPr>
          <w:rFonts w:eastAsia="Times New Roman"/>
          <w:lang w:val="fr-FR"/>
        </w:rPr>
        <w:t>;</w:t>
      </w:r>
    </w:p>
    <w:p w14:paraId="48CA69FF" w14:textId="64685426"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la mer Méditerranée (en ce qui concerne la pollution par les macro- et microplastiques, les PCB et les POP, ainsi que les risques de pollution liés au trafic maritime)</w:t>
      </w:r>
      <w:r w:rsidR="00F44E3B" w:rsidRPr="00CD45AD">
        <w:rPr>
          <w:rFonts w:eastAsia="Times New Roman"/>
          <w:lang w:val="fr-FR"/>
        </w:rPr>
        <w:t> </w:t>
      </w:r>
      <w:r w:rsidRPr="00CD45AD">
        <w:rPr>
          <w:rFonts w:eastAsia="Times New Roman"/>
          <w:lang w:val="fr-FR"/>
        </w:rPr>
        <w:t>;</w:t>
      </w:r>
    </w:p>
    <w:p w14:paraId="18512D63" w14:textId="36ECD2F6"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les océans Pacifique Nord et Atlantique Nord (en ce qui concerne les macroplastiques, le transport maritime, la pollution, etc.)</w:t>
      </w:r>
      <w:r w:rsidR="00F44E3B" w:rsidRPr="00CD45AD">
        <w:rPr>
          <w:rFonts w:eastAsia="Times New Roman"/>
          <w:lang w:val="fr-FR"/>
        </w:rPr>
        <w:t> </w:t>
      </w:r>
      <w:r w:rsidRPr="00CD45AD">
        <w:rPr>
          <w:rFonts w:eastAsia="Times New Roman"/>
          <w:lang w:val="fr-FR"/>
        </w:rPr>
        <w:t>;</w:t>
      </w:r>
    </w:p>
    <w:p w14:paraId="7D46E8F5" w14:textId="77777777"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l’océan Indien oriental et l’Asie du Sud-Est (en ce qui concerne les macroplastiques et l’enchevêtrement des tortues marines).</w:t>
      </w:r>
    </w:p>
    <w:p w14:paraId="2463EF79" w14:textId="77777777" w:rsidR="00E54C2E" w:rsidRPr="00CD45AD" w:rsidRDefault="00E54C2E">
      <w:pPr>
        <w:spacing w:after="0" w:line="240" w:lineRule="auto"/>
        <w:jc w:val="both"/>
        <w:rPr>
          <w:rFonts w:eastAsia="Times New Roman"/>
          <w:lang w:val="fr-FR"/>
        </w:rPr>
      </w:pPr>
    </w:p>
    <w:p w14:paraId="28E6C129" w14:textId="6B26B852" w:rsidR="00E54C2E" w:rsidRPr="00CD45AD" w:rsidRDefault="00CA1165">
      <w:pPr>
        <w:spacing w:after="0" w:line="240" w:lineRule="auto"/>
        <w:jc w:val="both"/>
        <w:rPr>
          <w:rFonts w:eastAsia="Times New Roman"/>
          <w:b/>
          <w:bCs/>
          <w:lang w:val="fr-FR"/>
        </w:rPr>
      </w:pPr>
      <w:r w:rsidRPr="00CD45AD">
        <w:rPr>
          <w:rFonts w:eastAsia="Times New Roman"/>
          <w:b/>
          <w:bCs/>
          <w:lang w:val="fr-FR"/>
        </w:rPr>
        <w:t>En outre, les Parties à l</w:t>
      </w:r>
      <w:r w:rsidR="00CF0C31" w:rsidRPr="00CD45AD">
        <w:rPr>
          <w:rFonts w:eastAsia="Times New Roman"/>
          <w:b/>
          <w:bCs/>
          <w:lang w:val="fr-FR"/>
        </w:rPr>
        <w:t>a CMS</w:t>
      </w:r>
      <w:r w:rsidRPr="00CD45AD">
        <w:rPr>
          <w:rFonts w:eastAsia="Times New Roman"/>
          <w:b/>
          <w:bCs/>
          <w:lang w:val="fr-FR"/>
        </w:rPr>
        <w:t xml:space="preserve"> devraient également être encouragées à</w:t>
      </w:r>
      <w:r w:rsidR="00F44E3B" w:rsidRPr="00CD45AD">
        <w:rPr>
          <w:rFonts w:eastAsia="Times New Roman"/>
          <w:b/>
          <w:bCs/>
          <w:lang w:val="fr-FR"/>
        </w:rPr>
        <w:t> </w:t>
      </w:r>
      <w:r w:rsidRPr="00CD45AD">
        <w:rPr>
          <w:rFonts w:eastAsia="Times New Roman"/>
          <w:b/>
          <w:bCs/>
          <w:lang w:val="fr-FR"/>
        </w:rPr>
        <w:t>:</w:t>
      </w:r>
    </w:p>
    <w:p w14:paraId="378D1152" w14:textId="77777777" w:rsidR="00E54C2E" w:rsidRPr="00CD45AD" w:rsidRDefault="00E54C2E">
      <w:pPr>
        <w:spacing w:after="0" w:line="240" w:lineRule="auto"/>
        <w:jc w:val="both"/>
        <w:rPr>
          <w:rFonts w:eastAsia="Times New Roman"/>
          <w:b/>
          <w:bCs/>
          <w:lang w:val="fr-FR"/>
        </w:rPr>
      </w:pPr>
    </w:p>
    <w:p w14:paraId="39DE3EF2" w14:textId="45C1CFB0" w:rsidR="00E54C2E" w:rsidRPr="00CD45AD" w:rsidRDefault="00CA1165">
      <w:pPr>
        <w:pStyle w:val="ListParagraph"/>
        <w:numPr>
          <w:ilvl w:val="0"/>
          <w:numId w:val="22"/>
        </w:numPr>
        <w:spacing w:after="120" w:line="240" w:lineRule="auto"/>
        <w:ind w:left="1134" w:hanging="567"/>
        <w:contextualSpacing w:val="0"/>
        <w:jc w:val="both"/>
        <w:rPr>
          <w:rFonts w:eastAsia="Times New Roman"/>
          <w:lang w:val="fr-FR"/>
        </w:rPr>
      </w:pPr>
      <w:r w:rsidRPr="00CD45AD">
        <w:rPr>
          <w:rFonts w:eastAsia="Times New Roman"/>
          <w:lang w:val="fr-FR"/>
        </w:rPr>
        <w:t>Reconnaître que le mercure et d’autres polluants chimiques (par exemple, les</w:t>
      </w:r>
      <w:r w:rsidR="00BA755D" w:rsidRPr="00CD45AD">
        <w:rPr>
          <w:rFonts w:eastAsia="Times New Roman"/>
          <w:lang w:val="fr-FR"/>
        </w:rPr>
        <w:t> </w:t>
      </w:r>
      <w:r w:rsidRPr="00CD45AD">
        <w:rPr>
          <w:rFonts w:eastAsia="Times New Roman"/>
          <w:lang w:val="fr-FR"/>
        </w:rPr>
        <w:t>PCB) ne sont pas seulement liés à la pollution industrielle historique, mais qu’ils sont également remobilisés en raison, par exemple, du dégel du pergélisol, de l’intensification des incendies de forêt et des altérations du cycle biogéochimique dans les océans qui se réchauffent. Ces processus peuvent accroître les risques d’exposition pour les espèces migratrices à longue durée de vie dans les régions polaires et de basse latitude.</w:t>
      </w:r>
    </w:p>
    <w:p w14:paraId="6B4A0AAD" w14:textId="77777777" w:rsidR="00BA755D" w:rsidRPr="00CD45AD" w:rsidRDefault="00BA755D">
      <w:pPr>
        <w:rPr>
          <w:rFonts w:eastAsia="Times New Roman"/>
          <w:lang w:val="fr-FR"/>
        </w:rPr>
      </w:pPr>
      <w:r w:rsidRPr="00CD45AD">
        <w:rPr>
          <w:rFonts w:eastAsia="Times New Roman"/>
          <w:lang w:val="fr-FR"/>
        </w:rPr>
        <w:br w:type="page"/>
      </w:r>
    </w:p>
    <w:p w14:paraId="0B1E1A17" w14:textId="28CCDDD8" w:rsidR="00E54C2E" w:rsidRPr="00CD45AD" w:rsidRDefault="00CA1165" w:rsidP="00CD5BF9">
      <w:pPr>
        <w:pStyle w:val="ListParagraph"/>
        <w:numPr>
          <w:ilvl w:val="0"/>
          <w:numId w:val="22"/>
        </w:numPr>
        <w:spacing w:after="120" w:line="240" w:lineRule="auto"/>
        <w:ind w:left="1134" w:hanging="567"/>
        <w:contextualSpacing w:val="0"/>
        <w:jc w:val="both"/>
        <w:rPr>
          <w:rFonts w:eastAsia="Times New Roman"/>
          <w:lang w:val="fr-FR"/>
        </w:rPr>
      </w:pPr>
      <w:r w:rsidRPr="00CD45AD">
        <w:rPr>
          <w:rFonts w:eastAsia="Times New Roman"/>
          <w:lang w:val="fr-FR"/>
        </w:rPr>
        <w:lastRenderedPageBreak/>
        <w:t xml:space="preserve">Reconnaître et répondre à la vulnérabilité des espèces diadromes (par exemple, l’anguille européenne </w:t>
      </w:r>
      <w:r w:rsidR="00F44E3B" w:rsidRPr="00CD45AD">
        <w:rPr>
          <w:rFonts w:eastAsia="Times New Roman"/>
          <w:lang w:val="fr-FR"/>
        </w:rPr>
        <w:t>[</w:t>
      </w:r>
      <w:r w:rsidRPr="00CD45AD">
        <w:rPr>
          <w:rFonts w:eastAsia="Times New Roman"/>
          <w:i/>
          <w:iCs/>
          <w:lang w:val="fr-FR"/>
        </w:rPr>
        <w:t xml:space="preserve">Anguilla </w:t>
      </w:r>
      <w:proofErr w:type="spellStart"/>
      <w:r w:rsidRPr="00CD45AD">
        <w:rPr>
          <w:rFonts w:eastAsia="Times New Roman"/>
          <w:i/>
          <w:iCs/>
          <w:lang w:val="fr-FR"/>
        </w:rPr>
        <w:t>anguilla</w:t>
      </w:r>
      <w:proofErr w:type="spellEnd"/>
      <w:r w:rsidR="00F44E3B" w:rsidRPr="00CD45AD">
        <w:rPr>
          <w:rFonts w:eastAsia="Times New Roman"/>
          <w:lang w:val="fr-FR"/>
        </w:rPr>
        <w:t>]</w:t>
      </w:r>
      <w:r w:rsidRPr="00CD45AD">
        <w:rPr>
          <w:rFonts w:eastAsia="Times New Roman"/>
          <w:lang w:val="fr-FR"/>
        </w:rPr>
        <w:t xml:space="preserve"> et l’alose </w:t>
      </w:r>
      <w:proofErr w:type="spellStart"/>
      <w:r w:rsidRPr="00CD45AD">
        <w:rPr>
          <w:rFonts w:eastAsia="Times New Roman"/>
          <w:lang w:val="fr-FR"/>
        </w:rPr>
        <w:t>hilsa</w:t>
      </w:r>
      <w:proofErr w:type="spellEnd"/>
      <w:r w:rsidRPr="00CD45AD">
        <w:rPr>
          <w:rFonts w:eastAsia="Times New Roman"/>
          <w:lang w:val="fr-FR"/>
        </w:rPr>
        <w:t xml:space="preserve"> </w:t>
      </w:r>
      <w:r w:rsidR="00F44E3B" w:rsidRPr="00CD45AD">
        <w:rPr>
          <w:rFonts w:eastAsia="Times New Roman"/>
          <w:lang w:val="fr-FR"/>
        </w:rPr>
        <w:t>[</w:t>
      </w:r>
      <w:proofErr w:type="spellStart"/>
      <w:r w:rsidRPr="00CD45AD">
        <w:rPr>
          <w:rFonts w:eastAsia="Times New Roman"/>
          <w:i/>
          <w:iCs/>
          <w:lang w:val="fr-FR"/>
        </w:rPr>
        <w:t>Tenualosa</w:t>
      </w:r>
      <w:proofErr w:type="spellEnd"/>
      <w:r w:rsidRPr="00CD45AD">
        <w:rPr>
          <w:rFonts w:eastAsia="Times New Roman"/>
          <w:i/>
          <w:iCs/>
          <w:lang w:val="fr-FR"/>
        </w:rPr>
        <w:t xml:space="preserve"> </w:t>
      </w:r>
      <w:proofErr w:type="spellStart"/>
      <w:r w:rsidRPr="00CD45AD">
        <w:rPr>
          <w:rFonts w:eastAsia="Times New Roman"/>
          <w:i/>
          <w:iCs/>
          <w:lang w:val="fr-FR"/>
        </w:rPr>
        <w:t>ilisha</w:t>
      </w:r>
      <w:proofErr w:type="spellEnd"/>
      <w:r w:rsidR="00F44E3B" w:rsidRPr="00CD45AD">
        <w:rPr>
          <w:rFonts w:eastAsia="Times New Roman"/>
          <w:lang w:val="fr-FR"/>
        </w:rPr>
        <w:t>]</w:t>
      </w:r>
      <w:r w:rsidRPr="00CD45AD">
        <w:rPr>
          <w:rFonts w:eastAsia="Times New Roman"/>
          <w:lang w:val="fr-FR"/>
        </w:rPr>
        <w:t>) face aux menaces combinées des polluants chimiques (tels que le mercure, les</w:t>
      </w:r>
      <w:r w:rsidR="00BA755D" w:rsidRPr="00CD45AD">
        <w:rPr>
          <w:rFonts w:eastAsia="Times New Roman"/>
          <w:lang w:val="fr-FR"/>
        </w:rPr>
        <w:t> </w:t>
      </w:r>
      <w:r w:rsidRPr="00CD45AD">
        <w:rPr>
          <w:rFonts w:eastAsia="Times New Roman"/>
          <w:lang w:val="fr-FR"/>
        </w:rPr>
        <w:t>PCB, l</w:t>
      </w:r>
      <w:r w:rsidR="00BA755D" w:rsidRPr="00CD45AD">
        <w:rPr>
          <w:rFonts w:eastAsia="Times New Roman"/>
          <w:lang w:val="fr-FR"/>
        </w:rPr>
        <w:t>es SPFA</w:t>
      </w:r>
      <w:r w:rsidRPr="00CD45AD">
        <w:rPr>
          <w:rFonts w:eastAsia="Times New Roman"/>
          <w:lang w:val="fr-FR"/>
        </w:rPr>
        <w:t>, les produits pharmaceutiques et de soins personnels) ainsi qu’aux perturbations des signaux de migration, qui pourraient également être négativement influencés par la pollution lumineuse. Ces espèces sont souvent ignorées dans les cadres marins, bien qu’elles portent des charges élevées de contaminants et que leur population soit en forte diminution.</w:t>
      </w:r>
    </w:p>
    <w:p w14:paraId="1CDBA6E5" w14:textId="2FBF69C1" w:rsidR="00E54C2E" w:rsidRPr="00CD45AD" w:rsidRDefault="00CA1165">
      <w:pPr>
        <w:pStyle w:val="ListParagraph"/>
        <w:numPr>
          <w:ilvl w:val="0"/>
          <w:numId w:val="22"/>
        </w:numPr>
        <w:spacing w:after="120" w:line="240" w:lineRule="auto"/>
        <w:ind w:left="1134" w:hanging="567"/>
        <w:contextualSpacing w:val="0"/>
        <w:jc w:val="both"/>
        <w:rPr>
          <w:rFonts w:eastAsia="Times New Roman"/>
          <w:lang w:val="fr-FR"/>
        </w:rPr>
      </w:pPr>
      <w:r w:rsidRPr="00CD45AD">
        <w:rPr>
          <w:rFonts w:eastAsia="Times New Roman"/>
          <w:lang w:val="fr-FR"/>
        </w:rPr>
        <w:t>Renforcer la coopération entre l</w:t>
      </w:r>
      <w:r w:rsidR="00CF0C31" w:rsidRPr="00CD45AD">
        <w:rPr>
          <w:rFonts w:eastAsia="Times New Roman"/>
          <w:lang w:val="fr-FR"/>
        </w:rPr>
        <w:t>a CMS</w:t>
      </w:r>
      <w:r w:rsidRPr="00CD45AD">
        <w:rPr>
          <w:rFonts w:eastAsia="Times New Roman"/>
          <w:lang w:val="fr-FR"/>
        </w:rPr>
        <w:t xml:space="preserve"> et les Conventions de Stockholm, Bâle, Rotterdam et Minamata afin d’aborder les risques liés aux polluants pour les espèces migratrices. </w:t>
      </w:r>
    </w:p>
    <w:p w14:paraId="319E5E0F" w14:textId="22CB441C" w:rsidR="00E54C2E" w:rsidRPr="00CD45AD" w:rsidRDefault="00CA1165">
      <w:pPr>
        <w:pStyle w:val="ListParagraph"/>
        <w:numPr>
          <w:ilvl w:val="0"/>
          <w:numId w:val="22"/>
        </w:numPr>
        <w:spacing w:after="120" w:line="240" w:lineRule="auto"/>
        <w:ind w:left="1134" w:hanging="567"/>
        <w:contextualSpacing w:val="0"/>
        <w:jc w:val="both"/>
        <w:rPr>
          <w:rFonts w:eastAsia="Times New Roman"/>
          <w:lang w:val="fr-FR"/>
        </w:rPr>
      </w:pPr>
      <w:r w:rsidRPr="00CD45AD">
        <w:rPr>
          <w:rFonts w:eastAsia="Times New Roman"/>
          <w:lang w:val="fr-FR"/>
        </w:rPr>
        <w:t>Améliorer l’engagement stratégique avec la Convention pour la protection du milieu marin de l’Atlantique du Nord-Est (Convention</w:t>
      </w:r>
      <w:r w:rsidR="00BA755D" w:rsidRPr="00CD45AD">
        <w:rPr>
          <w:rFonts w:eastAsia="Times New Roman"/>
          <w:lang w:val="fr-FR"/>
        </w:rPr>
        <w:t> </w:t>
      </w:r>
      <w:r w:rsidRPr="00CD45AD">
        <w:rPr>
          <w:rFonts w:eastAsia="Times New Roman"/>
          <w:lang w:val="fr-FR"/>
        </w:rPr>
        <w:t>OSPAR), notamment</w:t>
      </w:r>
      <w:r w:rsidR="00F44E3B" w:rsidRPr="00CD45AD">
        <w:rPr>
          <w:rFonts w:eastAsia="Times New Roman"/>
          <w:lang w:val="fr-FR"/>
        </w:rPr>
        <w:t> </w:t>
      </w:r>
      <w:r w:rsidRPr="00CD45AD">
        <w:rPr>
          <w:rFonts w:eastAsia="Times New Roman"/>
          <w:lang w:val="fr-FR"/>
        </w:rPr>
        <w:t xml:space="preserve">: </w:t>
      </w:r>
    </w:p>
    <w:p w14:paraId="238B2823" w14:textId="6D184D00" w:rsidR="00E54C2E" w:rsidRPr="00CD45AD" w:rsidRDefault="00CA1165">
      <w:pPr>
        <w:numPr>
          <w:ilvl w:val="1"/>
          <w:numId w:val="23"/>
        </w:numPr>
        <w:spacing w:after="120" w:line="240" w:lineRule="auto"/>
        <w:ind w:left="1588" w:hanging="454"/>
        <w:jc w:val="both"/>
        <w:rPr>
          <w:rFonts w:eastAsia="Times New Roman"/>
          <w:lang w:val="fr-FR"/>
        </w:rPr>
      </w:pPr>
      <w:r w:rsidRPr="00CD45AD">
        <w:rPr>
          <w:rFonts w:eastAsia="Times New Roman"/>
          <w:lang w:val="fr-FR"/>
        </w:rPr>
        <w:t>en soutenant la surveillance des polluants selon le modèle</w:t>
      </w:r>
      <w:r w:rsidR="00BA755D" w:rsidRPr="00CD45AD">
        <w:rPr>
          <w:rFonts w:eastAsia="Times New Roman"/>
          <w:lang w:val="fr-FR"/>
        </w:rPr>
        <w:t> </w:t>
      </w:r>
      <w:r w:rsidRPr="00CD45AD">
        <w:rPr>
          <w:rFonts w:eastAsia="Times New Roman"/>
          <w:lang w:val="fr-FR"/>
        </w:rPr>
        <w:t>OSPAR dans les régions où elle est insuffisante (par exemple, l’océan Indien, l’Asie du Sud-Est)</w:t>
      </w:r>
      <w:r w:rsidR="00F44E3B" w:rsidRPr="00CD45AD">
        <w:rPr>
          <w:rFonts w:eastAsia="Times New Roman"/>
          <w:lang w:val="fr-FR"/>
        </w:rPr>
        <w:t> </w:t>
      </w:r>
      <w:r w:rsidRPr="00CD45AD">
        <w:rPr>
          <w:rFonts w:eastAsia="Times New Roman"/>
          <w:lang w:val="fr-FR"/>
        </w:rPr>
        <w:t>;</w:t>
      </w:r>
    </w:p>
    <w:p w14:paraId="2C8F9385" w14:textId="20B9B76E" w:rsidR="00E54C2E" w:rsidRPr="00CD45AD" w:rsidRDefault="00CA1165">
      <w:pPr>
        <w:numPr>
          <w:ilvl w:val="1"/>
          <w:numId w:val="23"/>
        </w:numPr>
        <w:spacing w:after="120" w:line="240" w:lineRule="auto"/>
        <w:ind w:left="1588" w:hanging="454"/>
        <w:jc w:val="both"/>
        <w:rPr>
          <w:rFonts w:eastAsia="Times New Roman"/>
          <w:lang w:val="fr-FR"/>
        </w:rPr>
      </w:pPr>
      <w:r w:rsidRPr="00CD45AD">
        <w:rPr>
          <w:rFonts w:eastAsia="Times New Roman"/>
          <w:lang w:val="fr-FR"/>
        </w:rPr>
        <w:t>en examinant dans quelle mesure l</w:t>
      </w:r>
      <w:r w:rsidR="00CF0C31" w:rsidRPr="00CD45AD">
        <w:rPr>
          <w:rFonts w:eastAsia="Times New Roman"/>
          <w:lang w:val="fr-FR"/>
        </w:rPr>
        <w:t>a CMS</w:t>
      </w:r>
      <w:r w:rsidRPr="00CD45AD">
        <w:rPr>
          <w:rFonts w:eastAsia="Times New Roman"/>
          <w:lang w:val="fr-FR"/>
        </w:rPr>
        <w:t xml:space="preserve"> pourrait servir de plateforme afin de traduire la science de la Convention</w:t>
      </w:r>
      <w:r w:rsidR="00BA755D" w:rsidRPr="00CD45AD">
        <w:rPr>
          <w:rFonts w:eastAsia="Times New Roman"/>
          <w:lang w:val="fr-FR"/>
        </w:rPr>
        <w:t> </w:t>
      </w:r>
      <w:r w:rsidRPr="00CD45AD">
        <w:rPr>
          <w:rFonts w:eastAsia="Times New Roman"/>
          <w:lang w:val="fr-FR"/>
        </w:rPr>
        <w:t>OSPAR en actions de conservation spécifiques aux espèces, par exemple en utilisant les résultats de la Convention pour faciliter le recensement des zones sensibles et des populations ou espèces en danger.</w:t>
      </w:r>
    </w:p>
    <w:p w14:paraId="1B1B0FC3" w14:textId="7777777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Chercher à renforcer l’engagement envers les conventions relatives aux mers régionales.</w:t>
      </w:r>
    </w:p>
    <w:p w14:paraId="78387963" w14:textId="4DBC5C3E"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Favoriser l’adoption de cadres de «</w:t>
      </w:r>
      <w:r w:rsidR="00F44E3B" w:rsidRPr="00CD45AD">
        <w:rPr>
          <w:rFonts w:eastAsia="Times New Roman"/>
          <w:lang w:val="fr-FR"/>
        </w:rPr>
        <w:t> </w:t>
      </w:r>
      <w:r w:rsidRPr="00CD45AD">
        <w:rPr>
          <w:rFonts w:eastAsia="Times New Roman"/>
          <w:lang w:val="fr-FR"/>
        </w:rPr>
        <w:t>surveillance fondée sur les effets</w:t>
      </w:r>
      <w:r w:rsidR="00F44E3B" w:rsidRPr="00CD45AD">
        <w:rPr>
          <w:rFonts w:eastAsia="Times New Roman"/>
          <w:lang w:val="fr-FR"/>
        </w:rPr>
        <w:t> </w:t>
      </w:r>
      <w:r w:rsidRPr="00CD45AD">
        <w:rPr>
          <w:rFonts w:eastAsia="Times New Roman"/>
          <w:lang w:val="fr-FR"/>
        </w:rPr>
        <w:t>», qui dépassent les seuils de concentration chimique traditionnels pour se concentrer sur les effets biologiques des mélanges de polluants sur les espèces migratrices.</w:t>
      </w:r>
    </w:p>
    <w:p w14:paraId="2995CB18" w14:textId="7777777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Promouvoir des approches de conservation qui prennent explicitement en considération la nature cumulative, synergique et interactive des menaces anthropiques pesant sur les espèces migratrices, notamment les interactions entre la pollution marine et le changement climatique.</w:t>
      </w:r>
    </w:p>
    <w:p w14:paraId="729D2292" w14:textId="7777777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Promouvoir la reconnaissance et l’utilisation stratégique des enquêtes sur les échouages comme une méthode précieuse, rentable et éthique d’évaluation de la santé des espèces marines migratrices.</w:t>
      </w:r>
    </w:p>
    <w:p w14:paraId="1144267D" w14:textId="7777777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Partager les données collectées sur les effets de la pollution marine, par exemple à partir des réseaux de suivi des échouages.</w:t>
      </w:r>
    </w:p>
    <w:p w14:paraId="7E854F2A" w14:textId="7777777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Atténuer l’incidence de la pollution lumineuse sur les espèces migratrices dans les océans au large.</w:t>
      </w:r>
    </w:p>
    <w:p w14:paraId="5B3B0294" w14:textId="2F7D84F2"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Reconnaître l’importance des</w:t>
      </w:r>
      <w:r w:rsidR="00BA755D" w:rsidRPr="00CD45AD">
        <w:rPr>
          <w:rFonts w:eastAsia="Times New Roman"/>
          <w:lang w:val="fr-FR"/>
        </w:rPr>
        <w:t> </w:t>
      </w:r>
      <w:r w:rsidRPr="00CD45AD">
        <w:rPr>
          <w:rFonts w:eastAsia="Times New Roman"/>
          <w:lang w:val="fr-FR"/>
        </w:rPr>
        <w:t>AIMM (pour les cétacés), des</w:t>
      </w:r>
      <w:r w:rsidR="00BA755D" w:rsidRPr="00CD45AD">
        <w:rPr>
          <w:rFonts w:eastAsia="Times New Roman"/>
          <w:lang w:val="fr-FR"/>
        </w:rPr>
        <w:t> </w:t>
      </w:r>
      <w:r w:rsidRPr="00CD45AD">
        <w:rPr>
          <w:rFonts w:eastAsia="Times New Roman"/>
          <w:lang w:val="fr-FR"/>
        </w:rPr>
        <w:t>AIRR (pour les élasmobranches), des</w:t>
      </w:r>
      <w:r w:rsidR="00BA755D" w:rsidRPr="00CD45AD">
        <w:rPr>
          <w:rFonts w:eastAsia="Times New Roman"/>
          <w:lang w:val="fr-FR"/>
        </w:rPr>
        <w:t> </w:t>
      </w:r>
      <w:r w:rsidRPr="00CD45AD">
        <w:rPr>
          <w:rFonts w:eastAsia="Times New Roman"/>
          <w:lang w:val="fr-FR"/>
        </w:rPr>
        <w:t>IBA (pour les oiseaux) et des</w:t>
      </w:r>
      <w:r w:rsidR="00BA755D" w:rsidRPr="00CD45AD">
        <w:rPr>
          <w:rFonts w:eastAsia="Times New Roman"/>
          <w:lang w:val="fr-FR"/>
        </w:rPr>
        <w:t> </w:t>
      </w:r>
      <w:r w:rsidRPr="00CD45AD">
        <w:rPr>
          <w:rFonts w:eastAsia="Times New Roman"/>
          <w:lang w:val="fr-FR"/>
        </w:rPr>
        <w:t>AITM (en cours de développement pour les tortues marines) afin de recenser les zones dans lesquelles une intervention pourrait être nécessaire de toute urgence. Le chevauchement de ces zones avec les observations spatiales des zones actuelles et futures modélisées présentant une forte accumulation ou une présence significative de pollution marine peut être utilisé afin d’identifier les zones sensibles en matière d’incidence potentielle.</w:t>
      </w:r>
    </w:p>
    <w:p w14:paraId="01DEDF95" w14:textId="7D620B88" w:rsidR="00BA755D" w:rsidRPr="00CD45AD" w:rsidRDefault="00BA755D">
      <w:pPr>
        <w:rPr>
          <w:rFonts w:eastAsia="Times New Roman"/>
          <w:lang w:val="fr-FR"/>
        </w:rPr>
      </w:pPr>
      <w:r w:rsidRPr="00CD45AD">
        <w:rPr>
          <w:rFonts w:eastAsia="Times New Roman"/>
          <w:lang w:val="fr-FR"/>
        </w:rPr>
        <w:br w:type="page"/>
      </w:r>
    </w:p>
    <w:p w14:paraId="5E33F540" w14:textId="36CF731F" w:rsidR="00E54C2E" w:rsidRPr="00CD45AD" w:rsidRDefault="00CA1165">
      <w:pPr>
        <w:spacing w:after="0" w:line="240" w:lineRule="auto"/>
        <w:jc w:val="both"/>
        <w:rPr>
          <w:rFonts w:eastAsia="Times New Roman"/>
          <w:b/>
          <w:bCs/>
          <w:lang w:val="fr-FR"/>
        </w:rPr>
      </w:pPr>
      <w:r w:rsidRPr="00CD45AD">
        <w:rPr>
          <w:rFonts w:eastAsia="Times New Roman"/>
          <w:b/>
          <w:bCs/>
          <w:lang w:val="fr-FR"/>
        </w:rPr>
        <w:lastRenderedPageBreak/>
        <w:t>Le Conseil scientifique de l</w:t>
      </w:r>
      <w:r w:rsidR="00CF0C31" w:rsidRPr="00CD45AD">
        <w:rPr>
          <w:rFonts w:eastAsia="Times New Roman"/>
          <w:b/>
          <w:bCs/>
          <w:lang w:val="fr-FR"/>
        </w:rPr>
        <w:t>a CMS</w:t>
      </w:r>
      <w:r w:rsidRPr="00CD45AD">
        <w:rPr>
          <w:rFonts w:eastAsia="Times New Roman"/>
          <w:b/>
          <w:bCs/>
          <w:lang w:val="fr-FR"/>
        </w:rPr>
        <w:t xml:space="preserve"> devrait poursuivre ses travaux sur cette question, notamment</w:t>
      </w:r>
      <w:r w:rsidR="00F44E3B" w:rsidRPr="00CD45AD">
        <w:rPr>
          <w:rFonts w:eastAsia="Times New Roman"/>
          <w:b/>
          <w:bCs/>
          <w:lang w:val="fr-FR"/>
        </w:rPr>
        <w:t> </w:t>
      </w:r>
      <w:r w:rsidRPr="00CD45AD">
        <w:rPr>
          <w:rFonts w:eastAsia="Times New Roman"/>
          <w:b/>
          <w:bCs/>
          <w:lang w:val="fr-FR"/>
        </w:rPr>
        <w:t>:</w:t>
      </w:r>
    </w:p>
    <w:p w14:paraId="0A5472D8" w14:textId="77777777" w:rsidR="00E54C2E" w:rsidRPr="00CD45AD" w:rsidRDefault="00E54C2E">
      <w:pPr>
        <w:spacing w:after="0" w:line="240" w:lineRule="auto"/>
        <w:jc w:val="both"/>
        <w:rPr>
          <w:rFonts w:eastAsia="Times New Roman"/>
          <w:b/>
          <w:bCs/>
          <w:lang w:val="fr-FR"/>
        </w:rPr>
      </w:pPr>
    </w:p>
    <w:p w14:paraId="64C683BC" w14:textId="4DF7B55B" w:rsidR="00E54C2E" w:rsidRPr="00CD45AD" w:rsidRDefault="00CA1165">
      <w:pPr>
        <w:pStyle w:val="ListParagraph"/>
        <w:numPr>
          <w:ilvl w:val="0"/>
          <w:numId w:val="24"/>
        </w:numPr>
        <w:spacing w:after="120" w:line="240" w:lineRule="auto"/>
        <w:ind w:left="1134" w:hanging="567"/>
        <w:contextualSpacing w:val="0"/>
        <w:jc w:val="both"/>
        <w:rPr>
          <w:rFonts w:eastAsia="Times New Roman"/>
          <w:lang w:val="fr-FR"/>
        </w:rPr>
      </w:pPr>
      <w:r w:rsidRPr="00CD45AD">
        <w:rPr>
          <w:rFonts w:eastAsia="Times New Roman"/>
          <w:lang w:val="fr-FR"/>
        </w:rPr>
        <w:t>Le recensement et l’évaluation</w:t>
      </w:r>
      <w:r w:rsidR="00F44E3B" w:rsidRPr="00CD45AD">
        <w:rPr>
          <w:rFonts w:eastAsia="Times New Roman"/>
          <w:lang w:val="fr-FR"/>
        </w:rPr>
        <w:t> </w:t>
      </w:r>
      <w:r w:rsidRPr="00CD45AD">
        <w:rPr>
          <w:rFonts w:eastAsia="Times New Roman"/>
          <w:lang w:val="fr-FR"/>
        </w:rPr>
        <w:t>:</w:t>
      </w:r>
    </w:p>
    <w:p w14:paraId="2EB8B723" w14:textId="5CB2CB8E" w:rsidR="00E54C2E" w:rsidRPr="00CD45AD" w:rsidRDefault="00CA1165">
      <w:pPr>
        <w:numPr>
          <w:ilvl w:val="0"/>
          <w:numId w:val="25"/>
        </w:numPr>
        <w:spacing w:after="120" w:line="240" w:lineRule="auto"/>
        <w:ind w:left="1588" w:hanging="454"/>
        <w:jc w:val="both"/>
        <w:rPr>
          <w:rFonts w:eastAsia="Times New Roman"/>
          <w:lang w:val="fr-FR"/>
        </w:rPr>
      </w:pPr>
      <w:r w:rsidRPr="00CD45AD">
        <w:rPr>
          <w:rFonts w:eastAsia="Times New Roman"/>
          <w:lang w:val="fr-FR"/>
        </w:rPr>
        <w:t>des espèces et populations, des habitats et des étapes migratoires et de la vie les plus vulnérables, en tenant compte de la liste préliminaire figurant à l’annexe</w:t>
      </w:r>
      <w:r w:rsidR="00F44E3B" w:rsidRPr="00CD45AD">
        <w:rPr>
          <w:rFonts w:eastAsia="Times New Roman"/>
          <w:lang w:val="fr-FR"/>
        </w:rPr>
        <w:t> </w:t>
      </w:r>
      <w:r w:rsidRPr="00CD45AD">
        <w:rPr>
          <w:rFonts w:eastAsia="Times New Roman"/>
          <w:lang w:val="fr-FR"/>
        </w:rPr>
        <w:t>1 du rapport de l’atelier</w:t>
      </w:r>
      <w:r w:rsidR="00F44E3B" w:rsidRPr="00CD45AD">
        <w:rPr>
          <w:rFonts w:eastAsia="Times New Roman"/>
          <w:lang w:val="fr-FR"/>
        </w:rPr>
        <w:t> </w:t>
      </w:r>
      <w:r w:rsidRPr="00CD45AD">
        <w:rPr>
          <w:rFonts w:eastAsia="Times New Roman"/>
          <w:lang w:val="fr-FR"/>
        </w:rPr>
        <w:t>;</w:t>
      </w:r>
    </w:p>
    <w:p w14:paraId="7F568C82" w14:textId="77777777" w:rsidR="00E54C2E" w:rsidRPr="00CD45AD" w:rsidRDefault="00CA1165">
      <w:pPr>
        <w:numPr>
          <w:ilvl w:val="0"/>
          <w:numId w:val="25"/>
        </w:numPr>
        <w:spacing w:after="120" w:line="240" w:lineRule="auto"/>
        <w:ind w:left="1588" w:hanging="454"/>
        <w:jc w:val="both"/>
        <w:rPr>
          <w:rFonts w:eastAsia="Times New Roman"/>
          <w:lang w:val="fr-FR"/>
        </w:rPr>
      </w:pPr>
      <w:r w:rsidRPr="00CD45AD">
        <w:rPr>
          <w:rFonts w:eastAsia="Times New Roman"/>
          <w:lang w:val="fr-FR"/>
        </w:rPr>
        <w:t>des zones sensibles à l’échelle mondiale dans lesquelles la pollution marine et l’habitat critique des espèces migratrices se chevauchent.</w:t>
      </w:r>
    </w:p>
    <w:p w14:paraId="36594C6A" w14:textId="77777777" w:rsidR="00E54C2E" w:rsidRPr="00CD45AD" w:rsidRDefault="00CA1165">
      <w:pPr>
        <w:pStyle w:val="ListParagraph"/>
        <w:numPr>
          <w:ilvl w:val="0"/>
          <w:numId w:val="24"/>
        </w:numPr>
        <w:spacing w:after="120" w:line="240" w:lineRule="auto"/>
        <w:ind w:left="1134" w:hanging="567"/>
        <w:contextualSpacing w:val="0"/>
        <w:jc w:val="both"/>
        <w:rPr>
          <w:rFonts w:eastAsia="Times New Roman"/>
          <w:lang w:val="fr-FR"/>
        </w:rPr>
      </w:pPr>
      <w:r w:rsidRPr="00CD45AD">
        <w:rPr>
          <w:rFonts w:eastAsia="Times New Roman"/>
          <w:lang w:val="fr-FR"/>
        </w:rPr>
        <w:t>La promotion de l’utilisation de méthodologies standardisées pour les méthodes de travail sur le terrain et l’échantillonnage, l’archivage des échantillons, ainsi que de la publication et du partage des résultats en libre accès.</w:t>
      </w:r>
    </w:p>
    <w:p w14:paraId="1AD55BA5" w14:textId="74134A26" w:rsidR="00E54C2E" w:rsidRPr="00CD45AD" w:rsidRDefault="00CA1165">
      <w:pPr>
        <w:pStyle w:val="ListParagraph"/>
        <w:numPr>
          <w:ilvl w:val="0"/>
          <w:numId w:val="24"/>
        </w:numPr>
        <w:spacing w:after="120" w:line="240" w:lineRule="auto"/>
        <w:ind w:left="1134" w:hanging="567"/>
        <w:jc w:val="both"/>
        <w:rPr>
          <w:rFonts w:eastAsia="Times New Roman"/>
          <w:lang w:val="fr-FR"/>
        </w:rPr>
      </w:pPr>
      <w:r w:rsidRPr="00CD45AD">
        <w:rPr>
          <w:rFonts w:eastAsia="Times New Roman"/>
          <w:lang w:val="fr-FR"/>
        </w:rPr>
        <w:t>L’élaboration ou l’application d’une «</w:t>
      </w:r>
      <w:r w:rsidR="00F44E3B" w:rsidRPr="00CD45AD">
        <w:rPr>
          <w:rFonts w:eastAsia="Times New Roman"/>
          <w:lang w:val="fr-FR"/>
        </w:rPr>
        <w:t> </w:t>
      </w:r>
      <w:r w:rsidRPr="00CD45AD">
        <w:rPr>
          <w:rFonts w:eastAsia="Times New Roman"/>
          <w:lang w:val="fr-FR"/>
        </w:rPr>
        <w:t>matrice de vulnérabilité</w:t>
      </w:r>
      <w:r w:rsidR="00F44E3B" w:rsidRPr="00CD45AD">
        <w:rPr>
          <w:rFonts w:eastAsia="Times New Roman"/>
          <w:lang w:val="fr-FR"/>
        </w:rPr>
        <w:t> </w:t>
      </w:r>
      <w:r w:rsidRPr="00CD45AD">
        <w:rPr>
          <w:rFonts w:eastAsia="Times New Roman"/>
          <w:lang w:val="fr-FR"/>
        </w:rPr>
        <w:t>» qui intègre la sensibilité, l’exposition et la capacité d’adaptation des espèces à la fois à la pollution marine et aux changements climatiques, afin d’aider à hiérarchiser les actions de conservation dans le cadre des futurs scénarios environnementaux.</w:t>
      </w:r>
    </w:p>
    <w:p w14:paraId="06299A51" w14:textId="77777777" w:rsidR="00E54C2E" w:rsidRPr="00CD45AD" w:rsidRDefault="00E54C2E">
      <w:pPr>
        <w:pStyle w:val="ListParagraph"/>
        <w:spacing w:after="120" w:line="240" w:lineRule="auto"/>
        <w:ind w:left="1134"/>
        <w:jc w:val="both"/>
        <w:rPr>
          <w:rFonts w:eastAsia="Times New Roman"/>
          <w:lang w:val="fr-FR"/>
        </w:rPr>
      </w:pPr>
    </w:p>
    <w:p w14:paraId="0511D2F2" w14:textId="77777777" w:rsidR="00E54C2E" w:rsidRPr="00CD45AD" w:rsidRDefault="00CA1165">
      <w:pPr>
        <w:pStyle w:val="ListParagraph"/>
        <w:numPr>
          <w:ilvl w:val="0"/>
          <w:numId w:val="24"/>
        </w:numPr>
        <w:spacing w:after="120" w:line="240" w:lineRule="auto"/>
        <w:ind w:left="1134" w:hanging="567"/>
        <w:jc w:val="both"/>
        <w:rPr>
          <w:rFonts w:eastAsia="Times New Roman"/>
          <w:lang w:val="fr-FR"/>
        </w:rPr>
      </w:pPr>
      <w:r w:rsidRPr="00CD45AD">
        <w:rPr>
          <w:rFonts w:eastAsia="Times New Roman"/>
          <w:lang w:val="fr-FR"/>
        </w:rPr>
        <w:t>Une attention accrue portée à la menace que représente la pollution chimique pour les oiseaux marins (c’est-à-dire les oiseaux de mer et les oiseaux de rivage), éventuellement au moyen d’un atelier spécialisé supplémentaire.</w:t>
      </w:r>
    </w:p>
    <w:p w14:paraId="17D64643" w14:textId="77777777" w:rsidR="00E54C2E" w:rsidRPr="00CD45AD" w:rsidRDefault="00E54C2E">
      <w:pPr>
        <w:pStyle w:val="Heading1"/>
        <w:spacing w:before="0" w:after="0"/>
        <w:rPr>
          <w:b/>
          <w:bCs/>
          <w:sz w:val="22"/>
          <w:szCs w:val="22"/>
          <w:lang w:val="fr-FR"/>
        </w:rPr>
      </w:pPr>
    </w:p>
    <w:p w14:paraId="12524299" w14:textId="77777777" w:rsidR="00E54C2E" w:rsidRPr="00CD45AD" w:rsidRDefault="00CA1165">
      <w:pPr>
        <w:pStyle w:val="Secondnumbering"/>
        <w:rPr>
          <w:rFonts w:cs="Arial"/>
          <w:b/>
          <w:caps/>
          <w:lang w:val="fr-FR"/>
        </w:rPr>
      </w:pPr>
      <w:r w:rsidRPr="00CD45AD">
        <w:rPr>
          <w:rFonts w:cs="Arial"/>
          <w:b/>
          <w:caps/>
          <w:lang w:val="fr-FR"/>
        </w:rPr>
        <w:br w:type="page"/>
      </w:r>
    </w:p>
    <w:p w14:paraId="78D19B48" w14:textId="77777777" w:rsidR="00E54C2E" w:rsidRPr="00CD45AD" w:rsidRDefault="00E54C2E">
      <w:pPr>
        <w:pStyle w:val="Secondnumbering"/>
        <w:jc w:val="right"/>
        <w:rPr>
          <w:rFonts w:cs="Arial"/>
          <w:b/>
          <w:caps/>
          <w:lang w:val="fr-FR"/>
        </w:rPr>
        <w:sectPr w:rsidR="00E54C2E" w:rsidRPr="00CD45AD">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1C3EFFBC" w14:textId="63CB242D" w:rsidR="00E54C2E" w:rsidRPr="00CD45AD" w:rsidRDefault="00CA1165">
      <w:pPr>
        <w:pStyle w:val="Secondnumbering"/>
        <w:jc w:val="right"/>
        <w:rPr>
          <w:lang w:val="fr-FR"/>
        </w:rPr>
      </w:pPr>
      <w:r w:rsidRPr="00CD45AD">
        <w:rPr>
          <w:rFonts w:cs="Arial"/>
          <w:b/>
          <w:caps/>
          <w:lang w:val="fr-FR"/>
        </w:rPr>
        <w:lastRenderedPageBreak/>
        <w:t>Annexe</w:t>
      </w:r>
      <w:r w:rsidR="00F44E3B" w:rsidRPr="00CD45AD">
        <w:rPr>
          <w:rFonts w:cs="Arial"/>
          <w:b/>
          <w:caps/>
          <w:lang w:val="fr-FR"/>
        </w:rPr>
        <w:t> </w:t>
      </w:r>
      <w:r w:rsidRPr="00CD45AD">
        <w:rPr>
          <w:rFonts w:cs="Arial"/>
          <w:b/>
          <w:caps/>
          <w:lang w:val="fr-FR"/>
        </w:rPr>
        <w:t>2</w:t>
      </w:r>
    </w:p>
    <w:p w14:paraId="37E59C66" w14:textId="77777777" w:rsidR="00E54C2E" w:rsidRPr="00CD45AD" w:rsidRDefault="00E54C2E">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lang w:val="fr-FR"/>
        </w:rPr>
      </w:pPr>
    </w:p>
    <w:p w14:paraId="7EADCB5E" w14:textId="77777777" w:rsidR="00E54C2E" w:rsidRPr="00CD45AD" w:rsidRDefault="00CA1165">
      <w:pPr>
        <w:spacing w:after="0" w:line="240" w:lineRule="auto"/>
        <w:jc w:val="center"/>
        <w:rPr>
          <w:rFonts w:cs="Arial"/>
          <w:b/>
          <w:bCs/>
          <w:iCs/>
          <w:lang w:val="fr-FR"/>
        </w:rPr>
      </w:pPr>
      <w:r w:rsidRPr="00CD45AD">
        <w:rPr>
          <w:rFonts w:cs="Arial"/>
          <w:b/>
          <w:bCs/>
          <w:iCs/>
          <w:lang w:val="fr-FR"/>
        </w:rPr>
        <w:t>MANDAT DU GROUPE DE TRAVAIL SUR LA POLLUTION MARINE</w:t>
      </w:r>
    </w:p>
    <w:p w14:paraId="6C5FDEF0" w14:textId="77777777" w:rsidR="00E54C2E" w:rsidRPr="00CD45AD" w:rsidRDefault="00E54C2E">
      <w:pPr>
        <w:spacing w:after="0" w:line="240" w:lineRule="auto"/>
        <w:jc w:val="center"/>
        <w:rPr>
          <w:rFonts w:cs="Arial"/>
          <w:b/>
          <w:bCs/>
          <w:iCs/>
          <w:lang w:val="fr-FR"/>
        </w:rPr>
      </w:pPr>
    </w:p>
    <w:p w14:paraId="34F89EE4" w14:textId="77777777" w:rsidR="00E54C2E" w:rsidRPr="00CD45AD" w:rsidRDefault="00CA1165">
      <w:pPr>
        <w:pStyle w:val="ListParagraph"/>
        <w:numPr>
          <w:ilvl w:val="0"/>
          <w:numId w:val="14"/>
        </w:numPr>
        <w:shd w:val="clear" w:color="auto" w:fill="FFFFFF"/>
        <w:spacing w:after="0" w:line="240" w:lineRule="auto"/>
        <w:ind w:left="567" w:hanging="567"/>
        <w:contextualSpacing w:val="0"/>
        <w:jc w:val="both"/>
        <w:rPr>
          <w:rFonts w:cs="Arial"/>
          <w:b/>
          <w:bCs/>
          <w:lang w:val="fr-FR"/>
        </w:rPr>
      </w:pPr>
      <w:r w:rsidRPr="00CD45AD">
        <w:rPr>
          <w:rFonts w:cs="Arial"/>
          <w:b/>
          <w:bCs/>
          <w:lang w:val="fr-FR"/>
        </w:rPr>
        <w:t xml:space="preserve">Contexte </w:t>
      </w:r>
    </w:p>
    <w:p w14:paraId="40F4547D" w14:textId="77777777" w:rsidR="00E54C2E" w:rsidRPr="00CD45AD" w:rsidRDefault="00E54C2E">
      <w:pPr>
        <w:shd w:val="clear" w:color="auto" w:fill="FFFFFF"/>
        <w:spacing w:after="0" w:line="240" w:lineRule="auto"/>
        <w:jc w:val="both"/>
        <w:rPr>
          <w:rFonts w:cs="Arial"/>
          <w:lang w:val="fr-FR"/>
        </w:rPr>
      </w:pPr>
    </w:p>
    <w:p w14:paraId="785A1A12" w14:textId="6431C5E2" w:rsidR="00E54C2E" w:rsidRPr="00CD45AD" w:rsidRDefault="00CA1165">
      <w:pPr>
        <w:shd w:val="clear" w:color="auto" w:fill="FFFFFF"/>
        <w:spacing w:after="0" w:line="240" w:lineRule="auto"/>
        <w:jc w:val="both"/>
        <w:rPr>
          <w:rFonts w:cs="Arial"/>
          <w:lang w:val="fr-FR"/>
        </w:rPr>
      </w:pPr>
      <w:r w:rsidRPr="00CD45AD">
        <w:rPr>
          <w:rFonts w:cs="Arial"/>
          <w:lang w:val="fr-FR"/>
        </w:rPr>
        <w:t xml:space="preserve">Outre son examen </w:t>
      </w:r>
      <w:r w:rsidRPr="00CD45AD">
        <w:rPr>
          <w:rFonts w:cs="Arial"/>
          <w:color w:val="000000" w:themeColor="text1"/>
          <w:lang w:val="fr-FR"/>
        </w:rPr>
        <w:t>des menaces prioritaires liées à la pollution</w:t>
      </w:r>
      <w:r w:rsidRPr="00CD45AD">
        <w:rPr>
          <w:rFonts w:cs="Arial"/>
          <w:lang w:val="fr-FR"/>
        </w:rPr>
        <w:t>, l’atelier de l</w:t>
      </w:r>
      <w:r w:rsidR="00CF0C31" w:rsidRPr="00CD45AD">
        <w:rPr>
          <w:rFonts w:cs="Arial"/>
          <w:lang w:val="fr-FR"/>
        </w:rPr>
        <w:t>a CMS</w:t>
      </w:r>
      <w:r w:rsidRPr="00CD45AD">
        <w:rPr>
          <w:rFonts w:cs="Arial"/>
          <w:lang w:val="fr-FR"/>
        </w:rPr>
        <w:t xml:space="preserve"> sur la pollution marine a recommandé, entre autres, la création d’un Groupe de travail à composition non limitée visant à soutenir les travaux de l</w:t>
      </w:r>
      <w:r w:rsidR="00CF0C31" w:rsidRPr="00CD45AD">
        <w:rPr>
          <w:rFonts w:cs="Arial"/>
          <w:lang w:val="fr-FR"/>
        </w:rPr>
        <w:t>a CMS</w:t>
      </w:r>
      <w:r w:rsidRPr="00CD45AD">
        <w:rPr>
          <w:rFonts w:cs="Arial"/>
          <w:lang w:val="fr-FR"/>
        </w:rPr>
        <w:t xml:space="preserve"> sur ce vaste sujet. Ce groupe permettra à </w:t>
      </w:r>
      <w:r w:rsidRPr="00CD45AD">
        <w:rPr>
          <w:rFonts w:cs="Arial"/>
          <w:color w:val="000000" w:themeColor="text1"/>
          <w:lang w:val="fr-FR"/>
        </w:rPr>
        <w:t xml:space="preserve">l’avis d’experts d’orienter </w:t>
      </w:r>
      <w:r w:rsidRPr="00CD45AD">
        <w:rPr>
          <w:rFonts w:cs="Arial"/>
          <w:lang w:val="fr-FR"/>
        </w:rPr>
        <w:t>l’élaboration et la mise en œuvre d’un programme de travail approprié.</w:t>
      </w:r>
    </w:p>
    <w:p w14:paraId="33A71C80" w14:textId="77777777" w:rsidR="00E54C2E" w:rsidRPr="00CD45AD" w:rsidRDefault="00E54C2E">
      <w:pPr>
        <w:shd w:val="clear" w:color="auto" w:fill="FFFFFF"/>
        <w:spacing w:after="0" w:line="240" w:lineRule="auto"/>
        <w:jc w:val="both"/>
        <w:rPr>
          <w:rFonts w:cs="Arial"/>
          <w:lang w:val="fr-FR"/>
        </w:rPr>
      </w:pPr>
    </w:p>
    <w:p w14:paraId="2CFD2CFF" w14:textId="584EDAEE" w:rsidR="00E54C2E" w:rsidRPr="00CD45AD" w:rsidRDefault="00CA1165">
      <w:pPr>
        <w:pStyle w:val="ListParagraph"/>
        <w:numPr>
          <w:ilvl w:val="0"/>
          <w:numId w:val="14"/>
        </w:numPr>
        <w:shd w:val="clear" w:color="auto" w:fill="FFFFFF"/>
        <w:spacing w:after="0" w:line="240" w:lineRule="auto"/>
        <w:ind w:left="567" w:hanging="567"/>
        <w:jc w:val="both"/>
        <w:rPr>
          <w:rFonts w:cs="Arial"/>
          <w:b/>
          <w:bCs/>
          <w:lang w:val="fr-FR"/>
        </w:rPr>
      </w:pPr>
      <w:r w:rsidRPr="00CD45AD">
        <w:rPr>
          <w:rFonts w:cs="Arial"/>
          <w:b/>
          <w:bCs/>
          <w:lang w:val="fr-FR"/>
        </w:rPr>
        <w:t>Objet</w:t>
      </w:r>
    </w:p>
    <w:p w14:paraId="07B40BF4" w14:textId="77777777" w:rsidR="00E54C2E" w:rsidRPr="00CD45AD" w:rsidRDefault="00E54C2E">
      <w:pPr>
        <w:pStyle w:val="ListParagraph"/>
        <w:shd w:val="clear" w:color="auto" w:fill="FFFFFF"/>
        <w:spacing w:after="0" w:line="240" w:lineRule="auto"/>
        <w:ind w:left="360"/>
        <w:jc w:val="both"/>
        <w:rPr>
          <w:rFonts w:cs="Arial"/>
          <w:lang w:val="fr-FR"/>
        </w:rPr>
      </w:pPr>
    </w:p>
    <w:p w14:paraId="213B56E6" w14:textId="2EBDC4FC" w:rsidR="00E54C2E" w:rsidRPr="00CD45AD" w:rsidRDefault="00CA1165">
      <w:pPr>
        <w:pStyle w:val="ListParagraph"/>
        <w:numPr>
          <w:ilvl w:val="0"/>
          <w:numId w:val="8"/>
        </w:numPr>
        <w:shd w:val="clear" w:color="auto" w:fill="FFFFFF"/>
        <w:spacing w:after="0" w:line="240" w:lineRule="auto"/>
        <w:ind w:left="993" w:hanging="426"/>
        <w:contextualSpacing w:val="0"/>
        <w:jc w:val="both"/>
        <w:rPr>
          <w:rFonts w:cs="Arial"/>
          <w:lang w:val="fr-FR"/>
        </w:rPr>
      </w:pPr>
      <w:r w:rsidRPr="00CD45AD">
        <w:rPr>
          <w:rFonts w:cs="Arial"/>
          <w:lang w:val="fr-FR"/>
        </w:rPr>
        <w:t>L’objectif principal du Groupe de travail est de soutenir l’accomplissement des tâches pertinentes désignées par l</w:t>
      </w:r>
      <w:r w:rsidR="005B6677" w:rsidRPr="00CD45AD">
        <w:rPr>
          <w:rFonts w:cs="Arial"/>
          <w:lang w:val="fr-FR"/>
        </w:rPr>
        <w:t>a COP</w:t>
      </w:r>
      <w:r w:rsidRPr="00CD45AD">
        <w:rPr>
          <w:rFonts w:cs="Arial"/>
          <w:lang w:val="fr-FR"/>
        </w:rPr>
        <w:t xml:space="preserve"> en lien avec la pollution marine, en accordant une attention particulière à la pollution chimique et aux débris marins.</w:t>
      </w:r>
    </w:p>
    <w:p w14:paraId="7C81856D" w14:textId="77777777" w:rsidR="00E54C2E" w:rsidRPr="00CD45AD" w:rsidRDefault="00E54C2E">
      <w:pPr>
        <w:pStyle w:val="ListParagraph"/>
        <w:shd w:val="clear" w:color="auto" w:fill="FFFFFF"/>
        <w:spacing w:after="0" w:line="240" w:lineRule="auto"/>
        <w:ind w:left="993" w:hanging="426"/>
        <w:contextualSpacing w:val="0"/>
        <w:jc w:val="both"/>
        <w:rPr>
          <w:rFonts w:cs="Arial"/>
          <w:lang w:val="fr-FR"/>
        </w:rPr>
      </w:pPr>
    </w:p>
    <w:p w14:paraId="0FE89891" w14:textId="64815EBE" w:rsidR="00E54C2E" w:rsidRPr="00CD45AD" w:rsidRDefault="00CA1165">
      <w:pPr>
        <w:pStyle w:val="ListParagraph"/>
        <w:numPr>
          <w:ilvl w:val="0"/>
          <w:numId w:val="8"/>
        </w:numPr>
        <w:shd w:val="clear" w:color="auto" w:fill="FFFFFF"/>
        <w:spacing w:after="0" w:line="240" w:lineRule="auto"/>
        <w:ind w:left="993" w:hanging="426"/>
        <w:contextualSpacing w:val="0"/>
        <w:jc w:val="both"/>
        <w:rPr>
          <w:rFonts w:cs="Arial"/>
          <w:lang w:val="fr-FR"/>
        </w:rPr>
      </w:pPr>
      <w:r w:rsidRPr="00CD45AD">
        <w:rPr>
          <w:rFonts w:cs="Arial"/>
          <w:lang w:val="fr-FR"/>
        </w:rPr>
        <w:t xml:space="preserve">De plus, le Groupe </w:t>
      </w:r>
      <w:r w:rsidRPr="00CD45AD">
        <w:rPr>
          <w:rFonts w:cs="Arial"/>
          <w:color w:val="000000" w:themeColor="text1"/>
          <w:lang w:val="fr-FR"/>
        </w:rPr>
        <w:t>de travail conseillera le conseiller ou la conseillère pour la lutte contre la pollution marine nommé(e) par l</w:t>
      </w:r>
      <w:r w:rsidR="005B6677" w:rsidRPr="00CD45AD">
        <w:rPr>
          <w:rFonts w:cs="Arial"/>
          <w:color w:val="000000" w:themeColor="text1"/>
          <w:lang w:val="fr-FR"/>
        </w:rPr>
        <w:t>a COP</w:t>
      </w:r>
      <w:r w:rsidRPr="00CD45AD">
        <w:rPr>
          <w:rFonts w:cs="Arial"/>
          <w:color w:val="000000" w:themeColor="text1"/>
          <w:lang w:val="fr-FR"/>
        </w:rPr>
        <w:t xml:space="preserve"> et l’assistera dans l’élaboration </w:t>
      </w:r>
      <w:r w:rsidRPr="00CD45AD">
        <w:rPr>
          <w:rFonts w:cs="Arial"/>
          <w:lang w:val="fr-FR"/>
        </w:rPr>
        <w:t>de stratégies permettant à l</w:t>
      </w:r>
      <w:r w:rsidR="00CF0C31" w:rsidRPr="00CD45AD">
        <w:rPr>
          <w:rFonts w:cs="Arial"/>
          <w:lang w:val="fr-FR"/>
        </w:rPr>
        <w:t>a CMS</w:t>
      </w:r>
      <w:r w:rsidRPr="00CD45AD">
        <w:rPr>
          <w:rFonts w:cs="Arial"/>
          <w:lang w:val="fr-FR"/>
        </w:rPr>
        <w:t xml:space="preserve"> de poursuivre son action dans ce domaine.</w:t>
      </w:r>
    </w:p>
    <w:p w14:paraId="6931B0CA" w14:textId="77777777" w:rsidR="00E54C2E" w:rsidRPr="00CD45AD" w:rsidRDefault="00E54C2E">
      <w:pPr>
        <w:pStyle w:val="ListParagraph"/>
        <w:shd w:val="clear" w:color="auto" w:fill="FFFFFF"/>
        <w:spacing w:after="0" w:line="240" w:lineRule="auto"/>
        <w:ind w:left="993" w:hanging="426"/>
        <w:contextualSpacing w:val="0"/>
        <w:jc w:val="both"/>
        <w:rPr>
          <w:rFonts w:cs="Arial"/>
          <w:lang w:val="fr-FR"/>
        </w:rPr>
      </w:pPr>
    </w:p>
    <w:p w14:paraId="3258257A" w14:textId="521C9197" w:rsidR="00E54C2E" w:rsidRPr="00CD45AD" w:rsidRDefault="00CA1165">
      <w:pPr>
        <w:pStyle w:val="ListParagraph"/>
        <w:numPr>
          <w:ilvl w:val="0"/>
          <w:numId w:val="8"/>
        </w:numPr>
        <w:shd w:val="clear" w:color="auto" w:fill="FFFFFF"/>
        <w:spacing w:after="0" w:line="240" w:lineRule="auto"/>
        <w:ind w:left="993" w:hanging="426"/>
        <w:contextualSpacing w:val="0"/>
        <w:jc w:val="both"/>
        <w:rPr>
          <w:rFonts w:cs="Arial"/>
          <w:lang w:val="fr-FR"/>
        </w:rPr>
      </w:pPr>
      <w:r w:rsidRPr="00CD45AD">
        <w:rPr>
          <w:rFonts w:cs="Arial"/>
          <w:lang w:val="fr-FR"/>
        </w:rPr>
        <w:t>Le Groupe de travail contribuera également à surveiller la littérature scientifique pertinente et à faciliter la fourniture de conseils opportuns aux Parties.</w:t>
      </w:r>
    </w:p>
    <w:p w14:paraId="7AA288F7" w14:textId="77777777" w:rsidR="00E54C2E" w:rsidRPr="00CD45AD" w:rsidRDefault="00E54C2E">
      <w:pPr>
        <w:shd w:val="clear" w:color="auto" w:fill="FFFFFF"/>
        <w:spacing w:after="0" w:line="240" w:lineRule="auto"/>
        <w:jc w:val="both"/>
        <w:rPr>
          <w:rFonts w:eastAsia="Times New Roman" w:cs="Arial"/>
          <w:color w:val="222222"/>
          <w:lang w:val="fr-FR"/>
        </w:rPr>
      </w:pPr>
    </w:p>
    <w:p w14:paraId="486D6F28" w14:textId="2D0A1D48" w:rsidR="00E54C2E" w:rsidRPr="00CD45AD" w:rsidRDefault="00CA1165">
      <w:pPr>
        <w:pStyle w:val="ListParagraph"/>
        <w:numPr>
          <w:ilvl w:val="0"/>
          <w:numId w:val="14"/>
        </w:numPr>
        <w:shd w:val="clear" w:color="auto" w:fill="FFFFFF"/>
        <w:spacing w:after="0" w:line="240" w:lineRule="auto"/>
        <w:ind w:left="567" w:hanging="567"/>
        <w:jc w:val="both"/>
        <w:rPr>
          <w:rFonts w:cs="Arial"/>
          <w:b/>
          <w:bCs/>
          <w:lang w:val="fr-FR"/>
        </w:rPr>
      </w:pPr>
      <w:r w:rsidRPr="00CD45AD">
        <w:rPr>
          <w:rFonts w:cs="Arial"/>
          <w:b/>
          <w:bCs/>
          <w:lang w:val="fr-FR"/>
        </w:rPr>
        <w:t>Composition</w:t>
      </w:r>
    </w:p>
    <w:p w14:paraId="294E1C16" w14:textId="77777777" w:rsidR="00E54C2E" w:rsidRPr="00CD45AD" w:rsidRDefault="00E54C2E">
      <w:pPr>
        <w:pStyle w:val="ListParagraph"/>
        <w:shd w:val="clear" w:color="auto" w:fill="FFFFFF"/>
        <w:spacing w:after="0" w:line="240" w:lineRule="auto"/>
        <w:ind w:left="360"/>
        <w:jc w:val="both"/>
        <w:rPr>
          <w:rFonts w:cs="Arial"/>
          <w:lang w:val="fr-FR"/>
        </w:rPr>
      </w:pPr>
    </w:p>
    <w:p w14:paraId="34984791" w14:textId="77777777" w:rsidR="00E54C2E" w:rsidRPr="00CD45AD" w:rsidRDefault="00CA1165">
      <w:pPr>
        <w:pStyle w:val="ListParagraph"/>
        <w:numPr>
          <w:ilvl w:val="0"/>
          <w:numId w:val="15"/>
        </w:numPr>
        <w:shd w:val="clear" w:color="auto" w:fill="FFFFFF"/>
        <w:spacing w:after="0" w:line="240" w:lineRule="auto"/>
        <w:ind w:left="993" w:hanging="426"/>
        <w:contextualSpacing w:val="0"/>
        <w:jc w:val="both"/>
        <w:rPr>
          <w:rFonts w:cs="Arial"/>
          <w:lang w:val="fr-FR"/>
        </w:rPr>
      </w:pPr>
      <w:r w:rsidRPr="00CD45AD">
        <w:rPr>
          <w:rFonts w:cs="Arial"/>
          <w:lang w:val="fr-FR"/>
        </w:rPr>
        <w:t>Le Groupe de travail peut inclure à la fois des membres du Conseil scientifique et des observateurs. Le Groupe de travail s’efforcera de maintenir un équilibre entre les sexes et les catégories taxonomiques d’expertise ainsi qu’en matière de représentation régionale.</w:t>
      </w:r>
    </w:p>
    <w:p w14:paraId="50FE5BC5" w14:textId="77777777" w:rsidR="00E54C2E" w:rsidRPr="00CD45AD" w:rsidRDefault="00E54C2E">
      <w:pPr>
        <w:pStyle w:val="ListParagraph"/>
        <w:shd w:val="clear" w:color="auto" w:fill="FFFFFF"/>
        <w:spacing w:after="0" w:line="240" w:lineRule="auto"/>
        <w:ind w:left="993" w:hanging="426"/>
        <w:contextualSpacing w:val="0"/>
        <w:jc w:val="both"/>
        <w:rPr>
          <w:rFonts w:cs="Arial"/>
          <w:lang w:val="fr-FR"/>
        </w:rPr>
      </w:pPr>
    </w:p>
    <w:p w14:paraId="49136317" w14:textId="78121B4F" w:rsidR="00E54C2E" w:rsidRPr="00CD45AD" w:rsidRDefault="00CA1165">
      <w:pPr>
        <w:pStyle w:val="ListParagraph"/>
        <w:numPr>
          <w:ilvl w:val="0"/>
          <w:numId w:val="15"/>
        </w:numPr>
        <w:shd w:val="clear" w:color="auto" w:fill="FFFFFF"/>
        <w:spacing w:after="0" w:line="240" w:lineRule="auto"/>
        <w:ind w:left="993" w:hanging="426"/>
        <w:contextualSpacing w:val="0"/>
        <w:jc w:val="both"/>
        <w:rPr>
          <w:rFonts w:cs="Arial"/>
          <w:lang w:val="fr-FR"/>
        </w:rPr>
      </w:pPr>
      <w:r w:rsidRPr="00CD45AD">
        <w:rPr>
          <w:rFonts w:cs="Arial"/>
          <w:lang w:val="fr-FR"/>
        </w:rPr>
        <w:t>La participation des membres du Groupe de travail est fondée sur le volontariat.</w:t>
      </w:r>
    </w:p>
    <w:p w14:paraId="07CD50FC" w14:textId="77777777" w:rsidR="00E54C2E" w:rsidRPr="00CD45AD" w:rsidRDefault="00E54C2E">
      <w:pPr>
        <w:pStyle w:val="ListParagraph"/>
        <w:shd w:val="clear" w:color="auto" w:fill="FFFFFF"/>
        <w:spacing w:after="0" w:line="240" w:lineRule="auto"/>
        <w:ind w:left="993" w:hanging="426"/>
        <w:contextualSpacing w:val="0"/>
        <w:jc w:val="both"/>
        <w:rPr>
          <w:rFonts w:cs="Arial"/>
          <w:lang w:val="fr-FR"/>
        </w:rPr>
      </w:pPr>
    </w:p>
    <w:p w14:paraId="6AA88F0A" w14:textId="69AEA2D4" w:rsidR="00E54C2E" w:rsidRPr="00CD45AD" w:rsidRDefault="00CA1165">
      <w:pPr>
        <w:pStyle w:val="ListParagraph"/>
        <w:numPr>
          <w:ilvl w:val="0"/>
          <w:numId w:val="15"/>
        </w:numPr>
        <w:shd w:val="clear" w:color="auto" w:fill="FFFFFF"/>
        <w:spacing w:after="0" w:line="240" w:lineRule="auto"/>
        <w:ind w:left="993" w:hanging="426"/>
        <w:contextualSpacing w:val="0"/>
        <w:jc w:val="both"/>
        <w:rPr>
          <w:rFonts w:cs="Arial"/>
          <w:lang w:val="fr-FR"/>
        </w:rPr>
      </w:pPr>
      <w:r w:rsidRPr="00CD45AD">
        <w:rPr>
          <w:rFonts w:cs="Arial"/>
          <w:lang w:val="fr-FR"/>
        </w:rPr>
        <w:t>En cas de besoin, des experts externes au Groupe de travail et désireux de contribuer aux objectifs de celui-ci peuvent occasionnellement être invités à participer aux réunions ou à soutenir des tâches spécifiques.</w:t>
      </w:r>
    </w:p>
    <w:p w14:paraId="5F845503" w14:textId="77777777" w:rsidR="00E54C2E" w:rsidRPr="00CD45AD" w:rsidRDefault="00E54C2E">
      <w:pPr>
        <w:shd w:val="clear" w:color="auto" w:fill="FFFFFF"/>
        <w:spacing w:after="0" w:line="240" w:lineRule="auto"/>
        <w:jc w:val="both"/>
        <w:rPr>
          <w:rFonts w:cs="Arial"/>
          <w:lang w:val="fr-FR"/>
        </w:rPr>
      </w:pPr>
    </w:p>
    <w:p w14:paraId="72BE40E2" w14:textId="6BA9860A" w:rsidR="00E54C2E" w:rsidRPr="00CD45AD" w:rsidRDefault="00CA1165">
      <w:pPr>
        <w:pStyle w:val="ListParagraph"/>
        <w:numPr>
          <w:ilvl w:val="0"/>
          <w:numId w:val="14"/>
        </w:numPr>
        <w:shd w:val="clear" w:color="auto" w:fill="FFFFFF"/>
        <w:spacing w:after="0" w:line="240" w:lineRule="auto"/>
        <w:ind w:left="567" w:hanging="567"/>
        <w:jc w:val="both"/>
        <w:rPr>
          <w:rFonts w:cs="Arial"/>
          <w:b/>
          <w:bCs/>
          <w:lang w:val="fr-FR"/>
        </w:rPr>
      </w:pPr>
      <w:r w:rsidRPr="00CD45AD">
        <w:rPr>
          <w:rFonts w:cs="Arial"/>
          <w:b/>
          <w:bCs/>
          <w:lang w:val="fr-FR"/>
        </w:rPr>
        <w:t>Organisation du travail</w:t>
      </w:r>
    </w:p>
    <w:p w14:paraId="07CC146B" w14:textId="77777777" w:rsidR="00E54C2E" w:rsidRPr="00CD45AD" w:rsidRDefault="00E54C2E">
      <w:pPr>
        <w:pStyle w:val="ListParagraph"/>
        <w:shd w:val="clear" w:color="auto" w:fill="FFFFFF"/>
        <w:spacing w:after="0" w:line="240" w:lineRule="auto"/>
        <w:ind w:left="360"/>
        <w:jc w:val="both"/>
        <w:rPr>
          <w:rFonts w:cs="Arial"/>
          <w:lang w:val="fr-FR"/>
        </w:rPr>
      </w:pPr>
    </w:p>
    <w:p w14:paraId="3B37F928" w14:textId="61882478" w:rsidR="00E54C2E" w:rsidRPr="00CD45AD" w:rsidRDefault="00CA1165">
      <w:pPr>
        <w:pStyle w:val="ListParagraph"/>
        <w:numPr>
          <w:ilvl w:val="0"/>
          <w:numId w:val="16"/>
        </w:numPr>
        <w:shd w:val="clear" w:color="auto" w:fill="FFFFFF"/>
        <w:spacing w:after="0" w:line="240" w:lineRule="auto"/>
        <w:ind w:left="993" w:hanging="426"/>
        <w:contextualSpacing w:val="0"/>
        <w:jc w:val="both"/>
        <w:rPr>
          <w:rFonts w:cs="Arial"/>
          <w:lang w:val="fr-FR"/>
        </w:rPr>
      </w:pPr>
      <w:r w:rsidRPr="00CD45AD">
        <w:rPr>
          <w:rFonts w:cs="Arial"/>
          <w:lang w:val="fr-FR"/>
        </w:rPr>
        <w:t>Le Groupe de travail sera présidé par le conseiller ou la conseillère pour la lutte contre la pollution marine nommé(e) par l</w:t>
      </w:r>
      <w:r w:rsidR="005B6677" w:rsidRPr="00CD45AD">
        <w:rPr>
          <w:rFonts w:cs="Arial"/>
          <w:lang w:val="fr-FR"/>
        </w:rPr>
        <w:t>a COP</w:t>
      </w:r>
      <w:r w:rsidRPr="00CD45AD">
        <w:rPr>
          <w:rFonts w:cs="Arial"/>
          <w:lang w:val="fr-FR"/>
        </w:rPr>
        <w:t>. Si le Président ou la Présidente quitte son poste, un nouveau Président ou une nouvelle Présidente est nommé(e) parmi les autres membres du Comité de session du Conseil scientifique qui font partie du Groupe de travail.</w:t>
      </w:r>
    </w:p>
    <w:p w14:paraId="6D5E346B" w14:textId="77777777" w:rsidR="00E54C2E" w:rsidRPr="00CD45AD" w:rsidRDefault="00E54C2E">
      <w:pPr>
        <w:shd w:val="clear" w:color="auto" w:fill="FFFFFF"/>
        <w:spacing w:after="0" w:line="240" w:lineRule="auto"/>
        <w:ind w:left="993" w:hanging="426"/>
        <w:jc w:val="both"/>
        <w:rPr>
          <w:rFonts w:cs="Arial"/>
          <w:lang w:val="fr-FR"/>
        </w:rPr>
      </w:pPr>
    </w:p>
    <w:p w14:paraId="520DD240" w14:textId="3EEBECBB" w:rsidR="00E54C2E" w:rsidRPr="00CD45AD" w:rsidRDefault="00CA1165">
      <w:pPr>
        <w:pStyle w:val="ListParagraph"/>
        <w:numPr>
          <w:ilvl w:val="0"/>
          <w:numId w:val="16"/>
        </w:numPr>
        <w:shd w:val="clear" w:color="auto" w:fill="FFFFFF"/>
        <w:spacing w:after="0" w:line="240" w:lineRule="auto"/>
        <w:ind w:left="993" w:hanging="426"/>
        <w:contextualSpacing w:val="0"/>
        <w:jc w:val="both"/>
        <w:rPr>
          <w:rFonts w:cs="Arial"/>
          <w:color w:val="000000" w:themeColor="text1"/>
          <w:lang w:val="fr-FR"/>
        </w:rPr>
      </w:pPr>
      <w:r w:rsidRPr="00CD45AD">
        <w:rPr>
          <w:rFonts w:cs="Arial"/>
          <w:lang w:val="fr-FR"/>
        </w:rPr>
        <w:t>Le Groupe de travail fonctionnera principalement par voie électronique, en communiquant par courrier électronique et</w:t>
      </w:r>
      <w:r w:rsidRPr="00CD45AD">
        <w:rPr>
          <w:rFonts w:cs="Arial"/>
          <w:color w:val="EE0000"/>
          <w:lang w:val="fr-FR"/>
        </w:rPr>
        <w:t xml:space="preserve"> </w:t>
      </w:r>
      <w:r w:rsidRPr="00CD45AD">
        <w:rPr>
          <w:rFonts w:cs="Arial"/>
          <w:color w:val="000000" w:themeColor="text1"/>
          <w:lang w:val="fr-FR"/>
        </w:rPr>
        <w:t>en utilisant éventuellement un espace de travail dédié.</w:t>
      </w:r>
    </w:p>
    <w:p w14:paraId="7747B1F2" w14:textId="77777777" w:rsidR="00E54C2E" w:rsidRPr="00CD45AD" w:rsidRDefault="00E54C2E">
      <w:pPr>
        <w:shd w:val="clear" w:color="auto" w:fill="FFFFFF"/>
        <w:spacing w:after="0" w:line="240" w:lineRule="auto"/>
        <w:ind w:left="993" w:hanging="426"/>
        <w:jc w:val="both"/>
        <w:rPr>
          <w:rFonts w:cs="Arial"/>
          <w:lang w:val="fr-FR"/>
        </w:rPr>
      </w:pPr>
    </w:p>
    <w:p w14:paraId="148282CF" w14:textId="7BE5934D" w:rsidR="00E54C2E" w:rsidRPr="00CD45AD" w:rsidRDefault="00CA1165">
      <w:pPr>
        <w:pStyle w:val="ListParagraph"/>
        <w:numPr>
          <w:ilvl w:val="0"/>
          <w:numId w:val="16"/>
        </w:numPr>
        <w:shd w:val="clear" w:color="auto" w:fill="FFFFFF"/>
        <w:spacing w:after="0" w:line="240" w:lineRule="auto"/>
        <w:ind w:left="993" w:hanging="426"/>
        <w:contextualSpacing w:val="0"/>
        <w:jc w:val="both"/>
        <w:rPr>
          <w:rFonts w:cs="Arial"/>
          <w:lang w:val="fr-FR"/>
        </w:rPr>
      </w:pPr>
      <w:r w:rsidRPr="00CD45AD">
        <w:rPr>
          <w:rFonts w:cs="Arial"/>
          <w:lang w:val="fr-FR"/>
        </w:rPr>
        <w:t>Le Président ou la Présidente du Groupe de travail rendra compte de l’avancement des travaux au Comité de session.</w:t>
      </w:r>
    </w:p>
    <w:p w14:paraId="6DE0F645" w14:textId="77777777" w:rsidR="00E54C2E" w:rsidRPr="00CD45AD" w:rsidRDefault="00E54C2E">
      <w:pPr>
        <w:shd w:val="clear" w:color="auto" w:fill="FFFFFF"/>
        <w:spacing w:after="0" w:line="240" w:lineRule="auto"/>
        <w:ind w:left="993" w:hanging="426"/>
        <w:jc w:val="both"/>
        <w:rPr>
          <w:rFonts w:cs="Arial"/>
          <w:lang w:val="fr-FR"/>
        </w:rPr>
      </w:pPr>
    </w:p>
    <w:p w14:paraId="6A54A24F" w14:textId="3150FB37" w:rsidR="00E54C2E" w:rsidRPr="00CD45AD" w:rsidRDefault="00CA1165">
      <w:pPr>
        <w:pStyle w:val="ListParagraph"/>
        <w:numPr>
          <w:ilvl w:val="0"/>
          <w:numId w:val="16"/>
        </w:numPr>
        <w:shd w:val="clear" w:color="auto" w:fill="FFFFFF"/>
        <w:spacing w:after="0" w:line="240" w:lineRule="auto"/>
        <w:ind w:left="993" w:hanging="426"/>
        <w:contextualSpacing w:val="0"/>
        <w:jc w:val="both"/>
        <w:rPr>
          <w:rFonts w:cs="Arial"/>
          <w:lang w:val="fr-FR"/>
        </w:rPr>
      </w:pPr>
      <w:r w:rsidRPr="00CD45AD">
        <w:rPr>
          <w:rFonts w:cs="Arial"/>
          <w:lang w:val="fr-FR"/>
        </w:rPr>
        <w:t>Le Secrétariat de l</w:t>
      </w:r>
      <w:r w:rsidR="00CF0C31" w:rsidRPr="00CD45AD">
        <w:rPr>
          <w:rFonts w:cs="Arial"/>
          <w:lang w:val="fr-FR"/>
        </w:rPr>
        <w:t>a CMS</w:t>
      </w:r>
      <w:r w:rsidRPr="00CD45AD">
        <w:rPr>
          <w:rFonts w:cs="Arial"/>
          <w:lang w:val="fr-FR"/>
        </w:rPr>
        <w:t xml:space="preserve"> soutiendra et facilitera la coordination des activités et l’organisation des réunions du Groupe de travail.</w:t>
      </w:r>
    </w:p>
    <w:p w14:paraId="7814EA73" w14:textId="77777777" w:rsidR="00E54C2E" w:rsidRPr="00CD45AD" w:rsidRDefault="00CA1165">
      <w:pPr>
        <w:pStyle w:val="ListParagraph"/>
        <w:numPr>
          <w:ilvl w:val="0"/>
          <w:numId w:val="14"/>
        </w:numPr>
        <w:shd w:val="clear" w:color="auto" w:fill="FFFFFF"/>
        <w:spacing w:after="0" w:line="240" w:lineRule="auto"/>
        <w:jc w:val="both"/>
        <w:rPr>
          <w:rFonts w:cs="Arial"/>
          <w:b/>
          <w:bCs/>
          <w:lang w:val="fr-FR"/>
        </w:rPr>
      </w:pPr>
      <w:r w:rsidRPr="00CD45AD">
        <w:rPr>
          <w:rFonts w:cs="Arial"/>
          <w:b/>
          <w:bCs/>
          <w:lang w:val="fr-FR"/>
        </w:rPr>
        <w:lastRenderedPageBreak/>
        <w:t xml:space="preserve">Durée du mandat </w:t>
      </w:r>
    </w:p>
    <w:p w14:paraId="55733E6E" w14:textId="77777777" w:rsidR="00E54C2E" w:rsidRPr="00CD45AD" w:rsidRDefault="00E54C2E">
      <w:pPr>
        <w:shd w:val="clear" w:color="auto" w:fill="FFFFFF"/>
        <w:spacing w:after="0" w:line="240" w:lineRule="auto"/>
        <w:jc w:val="both"/>
        <w:rPr>
          <w:rFonts w:cs="Arial"/>
          <w:lang w:val="fr-FR"/>
        </w:rPr>
      </w:pPr>
    </w:p>
    <w:p w14:paraId="412ED728" w14:textId="77777777" w:rsidR="00E54C2E" w:rsidRPr="00CD45AD" w:rsidRDefault="00CA1165">
      <w:pPr>
        <w:shd w:val="clear" w:color="auto" w:fill="FFFFFF"/>
        <w:spacing w:after="0" w:line="240" w:lineRule="auto"/>
        <w:jc w:val="both"/>
        <w:rPr>
          <w:rFonts w:cs="Arial"/>
          <w:lang w:val="fr-FR"/>
        </w:rPr>
        <w:sectPr w:rsidR="00E54C2E" w:rsidRPr="00CD45AD">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r w:rsidRPr="00CD45AD">
        <w:rPr>
          <w:rFonts w:cs="Arial"/>
          <w:lang w:val="fr-FR"/>
        </w:rPr>
        <w:t>Le Groupe de travail restera en place jusqu’à ce que le Comité de session décide que son travail est terminé ou que d’autres dispositions soient prises.</w:t>
      </w:r>
    </w:p>
    <w:p w14:paraId="3D00E12A" w14:textId="25010FE9" w:rsidR="00E54C2E" w:rsidRPr="00CD45AD" w:rsidRDefault="00CA1165">
      <w:pPr>
        <w:pStyle w:val="Secondnumbering"/>
        <w:jc w:val="right"/>
        <w:rPr>
          <w:lang w:val="fr-FR"/>
        </w:rPr>
      </w:pPr>
      <w:r w:rsidRPr="00CD45AD">
        <w:rPr>
          <w:rFonts w:cs="Arial"/>
          <w:b/>
          <w:caps/>
          <w:lang w:val="fr-FR"/>
        </w:rPr>
        <w:lastRenderedPageBreak/>
        <w:t>Annexe</w:t>
      </w:r>
      <w:r w:rsidR="00F44E3B" w:rsidRPr="00CD45AD">
        <w:rPr>
          <w:rFonts w:cs="Arial"/>
          <w:b/>
          <w:caps/>
          <w:lang w:val="fr-FR"/>
        </w:rPr>
        <w:t> </w:t>
      </w:r>
      <w:r w:rsidRPr="00CD45AD">
        <w:rPr>
          <w:rFonts w:cs="Arial"/>
          <w:b/>
          <w:caps/>
          <w:lang w:val="fr-FR"/>
        </w:rPr>
        <w:t>3</w:t>
      </w:r>
    </w:p>
    <w:p w14:paraId="65CAD49C" w14:textId="77777777" w:rsidR="00E54C2E" w:rsidRPr="00CD45AD" w:rsidRDefault="00E54C2E">
      <w:pPr>
        <w:pStyle w:val="Secondnumbering"/>
        <w:rPr>
          <w:lang w:val="fr-FR"/>
        </w:rPr>
      </w:pPr>
    </w:p>
    <w:p w14:paraId="314B4209" w14:textId="77777777" w:rsidR="00E54C2E" w:rsidRPr="00CD45AD" w:rsidRDefault="00CA1165">
      <w:pPr>
        <w:widowControl w:val="0"/>
        <w:autoSpaceDE w:val="0"/>
        <w:autoSpaceDN w:val="0"/>
        <w:adjustRightInd w:val="0"/>
        <w:spacing w:after="0" w:line="240" w:lineRule="auto"/>
        <w:jc w:val="center"/>
        <w:rPr>
          <w:rFonts w:eastAsia="Times New Roman" w:cs="Arial"/>
          <w:lang w:val="fr-FR"/>
        </w:rPr>
      </w:pPr>
      <w:r w:rsidRPr="00CD45AD">
        <w:rPr>
          <w:rFonts w:eastAsia="Times New Roman" w:cs="Arial"/>
          <w:lang w:val="fr-FR"/>
        </w:rPr>
        <w:t>PROJET DE RÉSOLUTION</w:t>
      </w:r>
    </w:p>
    <w:p w14:paraId="2F31132F" w14:textId="77777777" w:rsidR="00E54C2E" w:rsidRPr="00CD45AD" w:rsidRDefault="00E54C2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lang w:val="fr-FR"/>
        </w:rPr>
      </w:pPr>
    </w:p>
    <w:p w14:paraId="08B9C998" w14:textId="77777777" w:rsidR="00E54C2E" w:rsidRPr="00CD45AD" w:rsidRDefault="00CA1165">
      <w:pPr>
        <w:spacing w:after="0" w:line="240" w:lineRule="auto"/>
        <w:jc w:val="center"/>
        <w:rPr>
          <w:rFonts w:eastAsia="Times New Roman"/>
          <w:b/>
          <w:bCs/>
          <w:lang w:val="fr-FR"/>
        </w:rPr>
      </w:pPr>
      <w:r w:rsidRPr="00CD45AD">
        <w:rPr>
          <w:rFonts w:eastAsia="Times New Roman"/>
          <w:b/>
          <w:bCs/>
          <w:lang w:val="fr-FR"/>
        </w:rPr>
        <w:t>POLLUTION MARINE</w:t>
      </w:r>
    </w:p>
    <w:p w14:paraId="5A7785B0" w14:textId="77777777" w:rsidR="00E54C2E" w:rsidRPr="00CD45AD" w:rsidRDefault="00E54C2E">
      <w:pPr>
        <w:spacing w:after="0" w:line="240" w:lineRule="auto"/>
        <w:jc w:val="both"/>
        <w:rPr>
          <w:i/>
          <w:iCs/>
          <w:lang w:val="fr-FR"/>
        </w:rPr>
      </w:pPr>
    </w:p>
    <w:p w14:paraId="365096FE" w14:textId="77777777" w:rsidR="00E54C2E" w:rsidRPr="00CD45AD" w:rsidRDefault="00E54C2E">
      <w:pPr>
        <w:spacing w:after="0" w:line="240" w:lineRule="auto"/>
        <w:jc w:val="both"/>
        <w:rPr>
          <w:i/>
          <w:iCs/>
          <w:lang w:val="fr-FR"/>
        </w:rPr>
      </w:pPr>
    </w:p>
    <w:p w14:paraId="4CBD50E2" w14:textId="0AC24BC5" w:rsidR="00E54C2E" w:rsidRPr="00CD45AD" w:rsidRDefault="00CA1165">
      <w:pPr>
        <w:spacing w:after="0" w:line="240" w:lineRule="auto"/>
        <w:jc w:val="both"/>
        <w:rPr>
          <w:i/>
          <w:iCs/>
          <w:lang w:val="fr-FR"/>
        </w:rPr>
      </w:pPr>
      <w:r w:rsidRPr="00CD45AD">
        <w:rPr>
          <w:i/>
          <w:iCs/>
          <w:lang w:val="fr-FR"/>
        </w:rPr>
        <w:t>Reconnaissant</w:t>
      </w:r>
      <w:r w:rsidRPr="00CD45AD">
        <w:rPr>
          <w:lang w:val="fr-FR"/>
        </w:rPr>
        <w:t xml:space="preserve"> que les espèces migratrices </w:t>
      </w:r>
      <w:proofErr w:type="gramStart"/>
      <w:r w:rsidRPr="00CD45AD">
        <w:rPr>
          <w:lang w:val="fr-FR"/>
        </w:rPr>
        <w:t>sont</w:t>
      </w:r>
      <w:proofErr w:type="gramEnd"/>
      <w:r w:rsidRPr="00CD45AD">
        <w:rPr>
          <w:lang w:val="fr-FR"/>
        </w:rPr>
        <w:t xml:space="preserve"> confrontées à de multiples menaces, potentiellement interactives, cumulatives ou synergétiques, causées par la pollution chimique et d’autres formes de pollution marine, dont les effets potentiels peuvent s’étendre sur de vastes zones,</w:t>
      </w:r>
    </w:p>
    <w:p w14:paraId="15D4DA4D" w14:textId="77777777" w:rsidR="00E54C2E" w:rsidRPr="00CD45AD" w:rsidRDefault="00E54C2E">
      <w:pPr>
        <w:spacing w:after="0" w:line="240" w:lineRule="auto"/>
        <w:jc w:val="both"/>
        <w:rPr>
          <w:lang w:val="fr-FR"/>
        </w:rPr>
      </w:pPr>
    </w:p>
    <w:p w14:paraId="21C77A8A" w14:textId="77777777" w:rsidR="00E54C2E" w:rsidRPr="00CD45AD" w:rsidRDefault="00CA1165">
      <w:pPr>
        <w:spacing w:after="0" w:line="240" w:lineRule="auto"/>
        <w:jc w:val="both"/>
        <w:rPr>
          <w:lang w:val="fr-FR"/>
        </w:rPr>
      </w:pPr>
      <w:r w:rsidRPr="00CD45AD">
        <w:rPr>
          <w:i/>
          <w:iCs/>
          <w:lang w:val="fr-FR"/>
        </w:rPr>
        <w:t>Consciente</w:t>
      </w:r>
      <w:r w:rsidRPr="00CD45AD">
        <w:rPr>
          <w:lang w:val="fr-FR"/>
        </w:rPr>
        <w:t xml:space="preserve"> du fait que la pollution est reconnue par la Convention-cadre des Nations Unies sur les changements climatiques comme l’une des trois menaces constituant la triple crise planétaire qui affecte gravement notre planète et ses espèces sauvages,</w:t>
      </w:r>
    </w:p>
    <w:p w14:paraId="7CB4CD4E" w14:textId="77777777" w:rsidR="00E54C2E" w:rsidRPr="00CD45AD" w:rsidRDefault="00E54C2E">
      <w:pPr>
        <w:spacing w:after="0" w:line="240" w:lineRule="auto"/>
        <w:jc w:val="both"/>
        <w:rPr>
          <w:lang w:val="fr-FR"/>
        </w:rPr>
      </w:pPr>
    </w:p>
    <w:p w14:paraId="3F352CFC" w14:textId="77777777" w:rsidR="00E54C2E" w:rsidRPr="00CD45AD" w:rsidRDefault="00CA1165">
      <w:pPr>
        <w:spacing w:after="0" w:line="240" w:lineRule="auto"/>
        <w:jc w:val="both"/>
        <w:rPr>
          <w:lang w:val="fr-FR"/>
        </w:rPr>
      </w:pPr>
      <w:r w:rsidRPr="00CD45AD">
        <w:rPr>
          <w:i/>
          <w:iCs/>
          <w:lang w:val="fr-FR"/>
        </w:rPr>
        <w:t>Notant avec préoccupation</w:t>
      </w:r>
      <w:r w:rsidRPr="00CD45AD">
        <w:rPr>
          <w:lang w:val="fr-FR"/>
        </w:rPr>
        <w:t xml:space="preserve"> la présence généralisée et les répercussions de la pollution chimique, notamment les polluants organiques persistants anciens et émergents, les métaux toxiques, les antibiotiques issus des utilisations humaines, agricoles et aquacoles, les pesticides, les produits pharmaceutiques et les produits de soins personnels, ainsi que la pollution due aux nutriments, aux sédiments, aux eaux usées ou égouts, aux substances faiblement radioactives, aux radionucléides anthropiques, aux munitions non explosées et aux épaves, et, potentiellement, aux activités de géo-ingénierie marine et d’exploitation minière,</w:t>
      </w:r>
    </w:p>
    <w:p w14:paraId="760B9EED" w14:textId="77777777" w:rsidR="00E54C2E" w:rsidRPr="00CD45AD" w:rsidRDefault="00E54C2E">
      <w:pPr>
        <w:spacing w:after="0" w:line="240" w:lineRule="auto"/>
        <w:jc w:val="both"/>
        <w:rPr>
          <w:lang w:val="fr-FR"/>
        </w:rPr>
      </w:pPr>
    </w:p>
    <w:p w14:paraId="36DCF311" w14:textId="157C7E8B" w:rsidR="00E54C2E" w:rsidRPr="00CD45AD" w:rsidRDefault="00CA1165">
      <w:pPr>
        <w:spacing w:after="0" w:line="240" w:lineRule="auto"/>
        <w:jc w:val="both"/>
        <w:rPr>
          <w:lang w:val="fr-FR"/>
        </w:rPr>
      </w:pPr>
      <w:r w:rsidRPr="00CD45AD">
        <w:rPr>
          <w:i/>
          <w:iCs/>
          <w:lang w:val="fr-FR"/>
        </w:rPr>
        <w:t>Rappelant</w:t>
      </w:r>
      <w:r w:rsidRPr="00CD45AD">
        <w:rPr>
          <w:lang w:val="fr-FR"/>
        </w:rPr>
        <w:t xml:space="preserve"> le texte de la Cible</w:t>
      </w:r>
      <w:r w:rsidR="00F44E3B" w:rsidRPr="00CD45AD">
        <w:rPr>
          <w:lang w:val="fr-FR"/>
        </w:rPr>
        <w:t> </w:t>
      </w:r>
      <w:r w:rsidRPr="00CD45AD">
        <w:rPr>
          <w:lang w:val="fr-FR"/>
        </w:rPr>
        <w:t>3.3 du Plan stratégique de Samarcande</w:t>
      </w:r>
      <w:r w:rsidRPr="00CD45AD">
        <w:rPr>
          <w:i/>
          <w:iCs/>
          <w:lang w:val="fr-FR"/>
        </w:rPr>
        <w:t xml:space="preserve"> </w:t>
      </w:r>
      <w:r w:rsidRPr="00CD45AD">
        <w:rPr>
          <w:lang w:val="fr-FR"/>
        </w:rPr>
        <w:t>pour les espèces migratrices</w:t>
      </w:r>
      <w:r w:rsidR="00F44E3B" w:rsidRPr="00CD45AD">
        <w:rPr>
          <w:i/>
          <w:iCs/>
          <w:lang w:val="fr-FR"/>
        </w:rPr>
        <w:t> </w:t>
      </w:r>
      <w:r w:rsidRPr="00CD45AD">
        <w:rPr>
          <w:lang w:val="fr-FR"/>
        </w:rPr>
        <w:t>2024-2032</w:t>
      </w:r>
      <w:r w:rsidR="00F44E3B" w:rsidRPr="00CD45AD">
        <w:rPr>
          <w:lang w:val="fr-FR"/>
        </w:rPr>
        <w:t> </w:t>
      </w:r>
      <w:r w:rsidRPr="00CD45AD">
        <w:rPr>
          <w:lang w:val="fr-FR"/>
        </w:rPr>
        <w:t>: «</w:t>
      </w:r>
      <w:r w:rsidR="00F44E3B" w:rsidRPr="00CD45AD">
        <w:rPr>
          <w:lang w:val="fr-FR"/>
        </w:rPr>
        <w:t> </w:t>
      </w:r>
      <w:r w:rsidRPr="00CD45AD">
        <w:rPr>
          <w:lang w:val="fr-FR"/>
        </w:rPr>
        <w:t>D’ici</w:t>
      </w:r>
      <w:r w:rsidR="00BA755D" w:rsidRPr="00CD45AD">
        <w:rPr>
          <w:lang w:val="fr-FR"/>
        </w:rPr>
        <w:t> </w:t>
      </w:r>
      <w:r w:rsidRPr="00CD45AD">
        <w:rPr>
          <w:lang w:val="fr-FR"/>
        </w:rPr>
        <w:t>2032, les effets négatifs de la pollution, notamment les effets transfrontaliers, et les effets de l’empoisonnement sur les espèces migratrices et leurs habitats sont ramenés à des niveaux qui ne nuisent pas à la viabilité des espèces</w:t>
      </w:r>
      <w:r w:rsidR="00F44E3B" w:rsidRPr="00CD45AD">
        <w:rPr>
          <w:lang w:val="fr-FR"/>
        </w:rPr>
        <w:t> </w:t>
      </w:r>
      <w:r w:rsidRPr="00CD45AD">
        <w:rPr>
          <w:lang w:val="fr-FR"/>
        </w:rPr>
        <w:t>»,</w:t>
      </w:r>
    </w:p>
    <w:p w14:paraId="5565AE83" w14:textId="77777777" w:rsidR="00E54C2E" w:rsidRPr="00CD45AD" w:rsidRDefault="00E54C2E">
      <w:pPr>
        <w:spacing w:after="0" w:line="240" w:lineRule="auto"/>
        <w:jc w:val="both"/>
        <w:rPr>
          <w:lang w:val="fr-FR"/>
        </w:rPr>
      </w:pPr>
    </w:p>
    <w:p w14:paraId="38E4C18A" w14:textId="65454640" w:rsidR="00E54C2E" w:rsidRPr="00CD45AD" w:rsidRDefault="00CA1165">
      <w:pPr>
        <w:spacing w:after="0" w:line="240" w:lineRule="auto"/>
        <w:jc w:val="both"/>
        <w:rPr>
          <w:i/>
          <w:iCs/>
          <w:lang w:val="fr-FR"/>
        </w:rPr>
      </w:pPr>
      <w:r w:rsidRPr="00CD45AD">
        <w:rPr>
          <w:i/>
          <w:lang w:val="fr-FR"/>
        </w:rPr>
        <w:t xml:space="preserve">Reconnaissant </w:t>
      </w:r>
      <w:r w:rsidRPr="00CD45AD">
        <w:rPr>
          <w:lang w:val="fr-FR"/>
        </w:rPr>
        <w:t>d’autres résolutions connexes de l</w:t>
      </w:r>
      <w:r w:rsidR="00CF0C31" w:rsidRPr="00CD45AD">
        <w:rPr>
          <w:lang w:val="fr-FR"/>
        </w:rPr>
        <w:t>a CMS</w:t>
      </w:r>
      <w:r w:rsidRPr="00CD45AD">
        <w:rPr>
          <w:lang w:val="fr-FR"/>
        </w:rPr>
        <w:t>, notamment la Résolution</w:t>
      </w:r>
      <w:r w:rsidR="00F44E3B" w:rsidRPr="00CD45AD">
        <w:rPr>
          <w:lang w:val="fr-FR"/>
        </w:rPr>
        <w:t> </w:t>
      </w:r>
      <w:r w:rsidRPr="00CD45AD">
        <w:rPr>
          <w:lang w:val="fr-FR"/>
        </w:rPr>
        <w:t xml:space="preserve">12.20 </w:t>
      </w:r>
      <w:r w:rsidRPr="00CD45AD">
        <w:rPr>
          <w:i/>
          <w:iCs/>
          <w:lang w:val="fr-FR"/>
        </w:rPr>
        <w:t>Gestion des débris marins</w:t>
      </w:r>
      <w:r w:rsidRPr="00CD45AD">
        <w:rPr>
          <w:lang w:val="fr-FR"/>
        </w:rPr>
        <w:t>, ainsi que la Résolution</w:t>
      </w:r>
      <w:r w:rsidR="00F44E3B" w:rsidRPr="00CD45AD">
        <w:rPr>
          <w:lang w:val="fr-FR"/>
        </w:rPr>
        <w:t> </w:t>
      </w:r>
      <w:r w:rsidRPr="00CD45AD">
        <w:rPr>
          <w:lang w:val="fr-FR"/>
        </w:rPr>
        <w:t>7.3 (Rev.</w:t>
      </w:r>
      <w:r w:rsidR="00F44E3B" w:rsidRPr="00CD45AD">
        <w:rPr>
          <w:lang w:val="fr-FR"/>
        </w:rPr>
        <w:t> </w:t>
      </w:r>
      <w:r w:rsidRPr="00CD45AD">
        <w:rPr>
          <w:lang w:val="fr-FR"/>
        </w:rPr>
        <w:t xml:space="preserve">COP12) </w:t>
      </w:r>
      <w:r w:rsidRPr="00CD45AD">
        <w:rPr>
          <w:i/>
          <w:iCs/>
          <w:lang w:val="fr-FR"/>
        </w:rPr>
        <w:t>Marées noires et espèces migratrices</w:t>
      </w:r>
      <w:r w:rsidRPr="00CD45AD">
        <w:rPr>
          <w:lang w:val="fr-FR"/>
        </w:rPr>
        <w:t>, la Résolution</w:t>
      </w:r>
      <w:r w:rsidR="00BA755D" w:rsidRPr="00CD45AD">
        <w:rPr>
          <w:lang w:val="fr-FR"/>
        </w:rPr>
        <w:t> </w:t>
      </w:r>
      <w:r w:rsidRPr="00CD45AD">
        <w:rPr>
          <w:lang w:val="fr-FR"/>
        </w:rPr>
        <w:t>12.14</w:t>
      </w:r>
      <w:r w:rsidR="00BA755D" w:rsidRPr="00CD45AD">
        <w:rPr>
          <w:lang w:val="fr-FR"/>
        </w:rPr>
        <w:t xml:space="preserve"> </w:t>
      </w:r>
      <w:r w:rsidRPr="00CD45AD">
        <w:rPr>
          <w:i/>
          <w:iCs/>
          <w:lang w:val="fr-FR"/>
        </w:rPr>
        <w:t xml:space="preserve">Impacts négatifs des bruits anthropiques sur les cétacés et d’autres espèces migratrices, </w:t>
      </w:r>
      <w:r w:rsidRPr="00CD45AD">
        <w:rPr>
          <w:lang w:val="fr-FR"/>
        </w:rPr>
        <w:t>et la Résolution</w:t>
      </w:r>
      <w:r w:rsidR="00F44E3B" w:rsidRPr="00CD45AD">
        <w:rPr>
          <w:lang w:val="fr-FR"/>
        </w:rPr>
        <w:t> </w:t>
      </w:r>
      <w:r w:rsidRPr="00CD45AD">
        <w:rPr>
          <w:lang w:val="fr-FR"/>
        </w:rPr>
        <w:t>13.5 (Rev.</w:t>
      </w:r>
      <w:r w:rsidR="00BA755D" w:rsidRPr="00CD45AD">
        <w:rPr>
          <w:lang w:val="fr-FR"/>
        </w:rPr>
        <w:t> COP14)</w:t>
      </w:r>
      <w:r w:rsidRPr="00CD45AD">
        <w:rPr>
          <w:lang w:val="fr-FR"/>
        </w:rPr>
        <w:t xml:space="preserve"> </w:t>
      </w:r>
      <w:r w:rsidRPr="00CD45AD">
        <w:rPr>
          <w:i/>
          <w:iCs/>
          <w:lang w:val="fr-FR"/>
        </w:rPr>
        <w:t>Lignes directrices internationales de l</w:t>
      </w:r>
      <w:r w:rsidR="00CF0C31" w:rsidRPr="00CD45AD">
        <w:rPr>
          <w:i/>
          <w:iCs/>
          <w:lang w:val="fr-FR"/>
        </w:rPr>
        <w:t>a CMS</w:t>
      </w:r>
      <w:r w:rsidRPr="00CD45AD">
        <w:rPr>
          <w:i/>
          <w:iCs/>
          <w:lang w:val="fr-FR"/>
        </w:rPr>
        <w:t xml:space="preserve"> relatives à la pollution lumineuse dont sont victimes les espèces migratrices,</w:t>
      </w:r>
    </w:p>
    <w:p w14:paraId="3AE19ED4" w14:textId="77777777" w:rsidR="00E54C2E" w:rsidRPr="00CD45AD" w:rsidRDefault="00E54C2E">
      <w:pPr>
        <w:spacing w:after="0" w:line="240" w:lineRule="auto"/>
        <w:jc w:val="both"/>
        <w:rPr>
          <w:i/>
          <w:lang w:val="fr-FR"/>
        </w:rPr>
      </w:pPr>
    </w:p>
    <w:p w14:paraId="7C9700BB" w14:textId="22CDFB43" w:rsidR="00E54C2E" w:rsidRPr="00CD45AD" w:rsidRDefault="00CA1165">
      <w:pPr>
        <w:spacing w:after="0" w:line="240" w:lineRule="auto"/>
        <w:jc w:val="both"/>
        <w:rPr>
          <w:lang w:val="fr-FR"/>
        </w:rPr>
      </w:pPr>
      <w:r w:rsidRPr="00CD45AD">
        <w:rPr>
          <w:i/>
          <w:iCs/>
          <w:lang w:val="fr-FR"/>
        </w:rPr>
        <w:t xml:space="preserve">Reconnaissant </w:t>
      </w:r>
      <w:r w:rsidRPr="00CD45AD">
        <w:rPr>
          <w:lang w:val="fr-FR"/>
        </w:rPr>
        <w:t>également les résolutions connexes adoptées par les accords issus de l</w:t>
      </w:r>
      <w:r w:rsidR="00CF0C31" w:rsidRPr="00CD45AD">
        <w:rPr>
          <w:lang w:val="fr-FR"/>
        </w:rPr>
        <w:t>a CMS</w:t>
      </w:r>
      <w:r w:rsidRPr="00CD45AD">
        <w:rPr>
          <w:lang w:val="fr-FR"/>
        </w:rPr>
        <w:t>, y compris la Résolution</w:t>
      </w:r>
      <w:r w:rsidR="00F44E3B" w:rsidRPr="00CD45AD">
        <w:rPr>
          <w:lang w:val="fr-FR"/>
        </w:rPr>
        <w:t> </w:t>
      </w:r>
      <w:r w:rsidRPr="00CD45AD">
        <w:rPr>
          <w:lang w:val="fr-FR"/>
        </w:rPr>
        <w:t xml:space="preserve">8.20 de l’ACCOBAMS </w:t>
      </w:r>
      <w:r w:rsidRPr="00CD45AD">
        <w:rPr>
          <w:i/>
          <w:iCs/>
          <w:lang w:val="fr-FR"/>
        </w:rPr>
        <w:t xml:space="preserve">Déchets marins et pollution chimique, la </w:t>
      </w:r>
      <w:r w:rsidRPr="00CD45AD">
        <w:rPr>
          <w:lang w:val="fr-FR"/>
        </w:rPr>
        <w:t>Résolution</w:t>
      </w:r>
      <w:r w:rsidR="00F44E3B" w:rsidRPr="00CD45AD">
        <w:rPr>
          <w:lang w:val="fr-FR"/>
        </w:rPr>
        <w:t> </w:t>
      </w:r>
      <w:r w:rsidRPr="00CD45AD">
        <w:rPr>
          <w:lang w:val="fr-FR"/>
        </w:rPr>
        <w:t xml:space="preserve">7.4 de l’ASCOBANS </w:t>
      </w:r>
      <w:r w:rsidRPr="00CD45AD">
        <w:rPr>
          <w:i/>
          <w:iCs/>
          <w:lang w:val="fr-FR"/>
        </w:rPr>
        <w:t>Impacts de la pollution chimique sur les petits cétacés</w:t>
      </w:r>
      <w:r w:rsidRPr="00CD45AD">
        <w:rPr>
          <w:lang w:val="fr-FR"/>
        </w:rPr>
        <w:t>, la Résolution</w:t>
      </w:r>
      <w:r w:rsidR="00F44E3B" w:rsidRPr="00CD45AD">
        <w:rPr>
          <w:lang w:val="fr-FR"/>
        </w:rPr>
        <w:t> </w:t>
      </w:r>
      <w:r w:rsidRPr="00CD45AD">
        <w:rPr>
          <w:lang w:val="fr-FR"/>
        </w:rPr>
        <w:t xml:space="preserve">8.7 de l’ASCOBANS </w:t>
      </w:r>
      <w:r w:rsidRPr="00CD45AD">
        <w:rPr>
          <w:i/>
          <w:iCs/>
          <w:lang w:val="fr-FR"/>
        </w:rPr>
        <w:t xml:space="preserve">Impacts des </w:t>
      </w:r>
      <w:proofErr w:type="spellStart"/>
      <w:r w:rsidRPr="00CD45AD">
        <w:rPr>
          <w:i/>
          <w:iCs/>
          <w:lang w:val="fr-FR"/>
        </w:rPr>
        <w:t>biphényles</w:t>
      </w:r>
      <w:proofErr w:type="spellEnd"/>
      <w:r w:rsidRPr="00CD45AD">
        <w:rPr>
          <w:i/>
          <w:iCs/>
          <w:lang w:val="fr-FR"/>
        </w:rPr>
        <w:t xml:space="preserve"> </w:t>
      </w:r>
      <w:proofErr w:type="spellStart"/>
      <w:r w:rsidRPr="00CD45AD">
        <w:rPr>
          <w:i/>
          <w:iCs/>
          <w:lang w:val="fr-FR"/>
        </w:rPr>
        <w:t>polychlorés</w:t>
      </w:r>
      <w:proofErr w:type="spellEnd"/>
      <w:r w:rsidRPr="00CD45AD">
        <w:rPr>
          <w:i/>
          <w:iCs/>
          <w:lang w:val="fr-FR"/>
        </w:rPr>
        <w:t xml:space="preserve"> (PCB)</w:t>
      </w:r>
      <w:r w:rsidRPr="00CD45AD">
        <w:rPr>
          <w:lang w:val="fr-FR"/>
        </w:rPr>
        <w:t>, la Résolution</w:t>
      </w:r>
      <w:r w:rsidR="00F44E3B" w:rsidRPr="00CD45AD">
        <w:rPr>
          <w:lang w:val="fr-FR"/>
        </w:rPr>
        <w:t> </w:t>
      </w:r>
      <w:r w:rsidRPr="00CD45AD">
        <w:rPr>
          <w:lang w:val="fr-FR"/>
        </w:rPr>
        <w:t>8.8 de l’ASCOBANS</w:t>
      </w:r>
      <w:r w:rsidRPr="00CD45AD">
        <w:rPr>
          <w:i/>
          <w:iCs/>
          <w:lang w:val="fr-FR"/>
        </w:rPr>
        <w:t xml:space="preserve"> Traitement des menaces issues des munitions sous-marines</w:t>
      </w:r>
      <w:r w:rsidRPr="00CD45AD">
        <w:rPr>
          <w:lang w:val="fr-FR"/>
        </w:rPr>
        <w:t>, la Résolution</w:t>
      </w:r>
      <w:r w:rsidR="00F44E3B" w:rsidRPr="00CD45AD">
        <w:rPr>
          <w:lang w:val="fr-FR"/>
        </w:rPr>
        <w:t> </w:t>
      </w:r>
      <w:r w:rsidRPr="00CD45AD">
        <w:rPr>
          <w:lang w:val="fr-FR"/>
        </w:rPr>
        <w:t xml:space="preserve">9.3 de l’ASCOBANS </w:t>
      </w:r>
      <w:r w:rsidRPr="00CD45AD">
        <w:rPr>
          <w:i/>
          <w:iCs/>
          <w:lang w:val="fr-FR"/>
        </w:rPr>
        <w:t xml:space="preserve">Débris marins, la </w:t>
      </w:r>
      <w:r w:rsidRPr="00CD45AD">
        <w:rPr>
          <w:lang w:val="fr-FR"/>
        </w:rPr>
        <w:t>Résolution</w:t>
      </w:r>
      <w:r w:rsidR="00F44E3B" w:rsidRPr="00CD45AD">
        <w:rPr>
          <w:lang w:val="fr-FR"/>
        </w:rPr>
        <w:t> </w:t>
      </w:r>
      <w:r w:rsidRPr="00CD45AD">
        <w:rPr>
          <w:lang w:val="fr-FR"/>
        </w:rPr>
        <w:t xml:space="preserve">8.17 de l’ACCOBAMS </w:t>
      </w:r>
      <w:r w:rsidRPr="00CD45AD">
        <w:rPr>
          <w:i/>
          <w:iCs/>
          <w:lang w:val="fr-FR"/>
        </w:rPr>
        <w:t xml:space="preserve">Bruit d’origine anthropique </w:t>
      </w:r>
      <w:r w:rsidRPr="00CD45AD">
        <w:rPr>
          <w:lang w:val="fr-FR"/>
        </w:rPr>
        <w:t>et ses prédécesseurs,</w:t>
      </w:r>
    </w:p>
    <w:p w14:paraId="4803FE58" w14:textId="77777777" w:rsidR="00E54C2E" w:rsidRPr="00CD45AD" w:rsidRDefault="00E54C2E">
      <w:pPr>
        <w:spacing w:after="0" w:line="240" w:lineRule="auto"/>
        <w:jc w:val="both"/>
        <w:rPr>
          <w:lang w:val="fr-FR"/>
        </w:rPr>
      </w:pPr>
    </w:p>
    <w:p w14:paraId="5C414BE9" w14:textId="0C49D09F" w:rsidR="00E54C2E" w:rsidRPr="00CD45AD" w:rsidRDefault="00CA1165">
      <w:pPr>
        <w:spacing w:after="0" w:line="240" w:lineRule="auto"/>
        <w:jc w:val="both"/>
        <w:rPr>
          <w:lang w:val="fr-FR"/>
        </w:rPr>
      </w:pPr>
      <w:r w:rsidRPr="00CD45AD">
        <w:rPr>
          <w:i/>
          <w:iCs/>
          <w:lang w:val="fr-FR"/>
        </w:rPr>
        <w:t xml:space="preserve">Rappelant </w:t>
      </w:r>
      <w:r w:rsidRPr="00CD45AD">
        <w:rPr>
          <w:lang w:val="fr-FR"/>
        </w:rPr>
        <w:t>que la Résolution</w:t>
      </w:r>
      <w:r w:rsidR="00F44E3B" w:rsidRPr="00CD45AD">
        <w:rPr>
          <w:lang w:val="fr-FR"/>
        </w:rPr>
        <w:t> </w:t>
      </w:r>
      <w:r w:rsidRPr="00CD45AD">
        <w:rPr>
          <w:lang w:val="fr-FR"/>
        </w:rPr>
        <w:t xml:space="preserve">A/RES/79/314 de l’Assemblée générale des Nations Unies </w:t>
      </w:r>
      <w:r w:rsidRPr="00CD45AD">
        <w:rPr>
          <w:i/>
          <w:iCs/>
          <w:lang w:val="fr-FR"/>
        </w:rPr>
        <w:t>Notre océan, notre avenir</w:t>
      </w:r>
      <w:r w:rsidR="00F44E3B" w:rsidRPr="00CD45AD">
        <w:rPr>
          <w:i/>
          <w:iCs/>
          <w:lang w:val="fr-FR"/>
        </w:rPr>
        <w:t> </w:t>
      </w:r>
      <w:r w:rsidRPr="00CD45AD">
        <w:rPr>
          <w:i/>
          <w:iCs/>
          <w:lang w:val="fr-FR"/>
        </w:rPr>
        <w:t>: unis pour une action urgente</w:t>
      </w:r>
      <w:r w:rsidRPr="00CD45AD">
        <w:rPr>
          <w:lang w:val="fr-FR"/>
        </w:rPr>
        <w:t xml:space="preserve"> «</w:t>
      </w:r>
      <w:r w:rsidR="00F44E3B" w:rsidRPr="00CD45AD">
        <w:rPr>
          <w:lang w:val="fr-FR"/>
        </w:rPr>
        <w:t> </w:t>
      </w:r>
      <w:proofErr w:type="spellStart"/>
      <w:r w:rsidRPr="00CD45AD">
        <w:rPr>
          <w:lang w:val="fr-FR"/>
        </w:rPr>
        <w:t>réaffirm</w:t>
      </w:r>
      <w:proofErr w:type="spellEnd"/>
      <w:r w:rsidRPr="00CD45AD">
        <w:rPr>
          <w:lang w:val="fr-FR"/>
        </w:rPr>
        <w:t>[e] notre engagement commun de hâter l’action visant à prévenir, à réduire nettement et à maîtriser la pollution marine de tous types</w:t>
      </w:r>
      <w:r w:rsidR="00F44E3B" w:rsidRPr="00CD45AD">
        <w:rPr>
          <w:lang w:val="fr-FR"/>
        </w:rPr>
        <w:t> </w:t>
      </w:r>
      <w:r w:rsidRPr="00CD45AD">
        <w:rPr>
          <w:lang w:val="fr-FR"/>
        </w:rPr>
        <w:t>»,</w:t>
      </w:r>
    </w:p>
    <w:p w14:paraId="500A1098" w14:textId="77777777" w:rsidR="00E54C2E" w:rsidRPr="00CD45AD" w:rsidRDefault="00E54C2E">
      <w:pPr>
        <w:spacing w:after="0" w:line="240" w:lineRule="auto"/>
        <w:jc w:val="both"/>
        <w:rPr>
          <w:lang w:val="fr-FR"/>
        </w:rPr>
      </w:pPr>
    </w:p>
    <w:p w14:paraId="2D2B8717" w14:textId="77777777" w:rsidR="00E54C2E" w:rsidRPr="00CD45AD" w:rsidRDefault="00CA1165">
      <w:pPr>
        <w:spacing w:after="0" w:line="240" w:lineRule="auto"/>
        <w:jc w:val="both"/>
        <w:rPr>
          <w:lang w:val="fr-FR"/>
        </w:rPr>
      </w:pPr>
      <w:r w:rsidRPr="00CD45AD">
        <w:rPr>
          <w:i/>
          <w:iCs/>
          <w:lang w:val="fr-FR"/>
        </w:rPr>
        <w:t xml:space="preserve">Préoccupée </w:t>
      </w:r>
      <w:r w:rsidRPr="00CD45AD">
        <w:rPr>
          <w:lang w:val="fr-FR"/>
        </w:rPr>
        <w:t>par les nombreux effets négatifs documentés de la pollution marine sur les espèces migratrices, notamment en ce qui concerne leur santé, leur survie et leurs systèmes reproductifs, endocriniens et immunologiques, ainsi que leur conservation et leur bien-être,</w:t>
      </w:r>
    </w:p>
    <w:p w14:paraId="79EA3819" w14:textId="77777777" w:rsidR="00E54C2E" w:rsidRPr="00CD45AD" w:rsidRDefault="00E54C2E">
      <w:pPr>
        <w:spacing w:after="0" w:line="240" w:lineRule="auto"/>
        <w:jc w:val="both"/>
        <w:rPr>
          <w:lang w:val="fr-FR"/>
        </w:rPr>
      </w:pPr>
    </w:p>
    <w:p w14:paraId="29770082" w14:textId="77777777" w:rsidR="00E54C2E" w:rsidRPr="00CD45AD" w:rsidRDefault="00CA1165">
      <w:pPr>
        <w:spacing w:after="0" w:line="240" w:lineRule="auto"/>
        <w:jc w:val="both"/>
        <w:rPr>
          <w:lang w:val="fr-FR"/>
        </w:rPr>
      </w:pPr>
      <w:r w:rsidRPr="00CD45AD">
        <w:rPr>
          <w:i/>
          <w:iCs/>
          <w:lang w:val="fr-FR"/>
        </w:rPr>
        <w:lastRenderedPageBreak/>
        <w:t>Alarmée</w:t>
      </w:r>
      <w:r w:rsidRPr="00CD45AD">
        <w:rPr>
          <w:lang w:val="fr-FR"/>
        </w:rPr>
        <w:t xml:space="preserve"> par la capacité potentielle des changements climatiques à accroître les taux de remobilisation et de libération de produits chimiques anciens dans l’environnement marin, ainsi que de renforcer d’autres mécanismes de toxicité,</w:t>
      </w:r>
    </w:p>
    <w:p w14:paraId="555B4495" w14:textId="77777777" w:rsidR="00E54C2E" w:rsidRPr="00CD45AD" w:rsidRDefault="00E54C2E">
      <w:pPr>
        <w:spacing w:after="0" w:line="240" w:lineRule="auto"/>
        <w:jc w:val="both"/>
        <w:rPr>
          <w:lang w:val="fr-FR"/>
        </w:rPr>
      </w:pPr>
    </w:p>
    <w:p w14:paraId="2962DB4D" w14:textId="77777777" w:rsidR="00E54C2E" w:rsidRPr="00CD45AD" w:rsidRDefault="00CA1165">
      <w:pPr>
        <w:spacing w:after="0" w:line="240" w:lineRule="auto"/>
        <w:jc w:val="both"/>
        <w:rPr>
          <w:lang w:val="fr-FR"/>
        </w:rPr>
      </w:pPr>
      <w:r w:rsidRPr="00CD45AD">
        <w:rPr>
          <w:i/>
          <w:iCs/>
          <w:lang w:val="fr-FR"/>
        </w:rPr>
        <w:t>Reconnaissant</w:t>
      </w:r>
      <w:r w:rsidRPr="00CD45AD">
        <w:rPr>
          <w:lang w:val="fr-FR"/>
        </w:rPr>
        <w:t xml:space="preserve"> que les polluants chimiques et les métaux toxiques ne sont pas seulement liés à la pollution industrielle historique, mais sont également remobilisés en raison de processus tels que le dégel du pergélisol, l’intensification des incendies de forêt et les altérations du cycle biochimique dans les océans qui se réchauffent, et que ces phénomènes peuvent intensifier les risques d’exposition pour les espèces migratrices à longue durée de vie dans les régions polaires et de basses latitudes,</w:t>
      </w:r>
    </w:p>
    <w:p w14:paraId="5083E446" w14:textId="77777777" w:rsidR="00E54C2E" w:rsidRPr="00CD45AD" w:rsidRDefault="00E54C2E">
      <w:pPr>
        <w:spacing w:after="0" w:line="240" w:lineRule="auto"/>
        <w:jc w:val="both"/>
        <w:rPr>
          <w:lang w:val="fr-FR"/>
        </w:rPr>
      </w:pPr>
    </w:p>
    <w:p w14:paraId="6ED94052" w14:textId="77777777" w:rsidR="00E54C2E" w:rsidRPr="00CD45AD" w:rsidRDefault="00E54C2E">
      <w:pPr>
        <w:spacing w:after="0" w:line="240" w:lineRule="auto"/>
        <w:jc w:val="both"/>
        <w:rPr>
          <w:lang w:val="fr-FR"/>
        </w:rPr>
      </w:pPr>
    </w:p>
    <w:p w14:paraId="1F858366" w14:textId="77777777" w:rsidR="00E54C2E" w:rsidRPr="00CD45AD" w:rsidRDefault="00E54C2E">
      <w:pPr>
        <w:spacing w:after="0" w:line="240" w:lineRule="auto"/>
        <w:jc w:val="center"/>
        <w:rPr>
          <w:rFonts w:eastAsia="Times New Roman"/>
          <w:i/>
          <w:lang w:val="fr-FR"/>
        </w:rPr>
      </w:pPr>
    </w:p>
    <w:p w14:paraId="600EB266" w14:textId="77777777" w:rsidR="00E54C2E" w:rsidRPr="00CD45AD" w:rsidRDefault="00CA1165">
      <w:pPr>
        <w:spacing w:after="0" w:line="240" w:lineRule="auto"/>
        <w:jc w:val="center"/>
        <w:rPr>
          <w:rFonts w:eastAsia="Times New Roman"/>
          <w:i/>
          <w:lang w:val="fr-FR"/>
        </w:rPr>
      </w:pPr>
      <w:r w:rsidRPr="00CD45AD">
        <w:rPr>
          <w:rFonts w:eastAsia="Times New Roman"/>
          <w:i/>
          <w:lang w:val="fr-FR"/>
        </w:rPr>
        <w:t>La Conférence des Parties à la</w:t>
      </w:r>
      <w:r w:rsidRPr="00CD45AD">
        <w:rPr>
          <w:rFonts w:eastAsia="Times New Roman"/>
          <w:i/>
          <w:lang w:val="fr-FR"/>
        </w:rPr>
        <w:br/>
        <w:t xml:space="preserve"> Convention sur la conservation des espèces migratrices appartenant à la faune sauvage</w:t>
      </w:r>
    </w:p>
    <w:p w14:paraId="2EDEE4CC" w14:textId="77777777" w:rsidR="00E54C2E" w:rsidRPr="00CD45AD" w:rsidRDefault="00CA1165">
      <w:pPr>
        <w:spacing w:line="240" w:lineRule="auto"/>
        <w:jc w:val="center"/>
        <w:rPr>
          <w:i/>
          <w:lang w:val="fr-FR"/>
        </w:rPr>
      </w:pPr>
      <w:r w:rsidRPr="00CD45AD">
        <w:rPr>
          <w:i/>
          <w:lang w:val="fr-FR"/>
        </w:rPr>
        <w:t xml:space="preserve"> </w:t>
      </w:r>
    </w:p>
    <w:p w14:paraId="37FC359C" w14:textId="6B0356BB"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iCs/>
          <w:lang w:val="fr-FR"/>
        </w:rPr>
        <w:t>Encourage</w:t>
      </w:r>
      <w:r w:rsidRPr="00CD45AD">
        <w:rPr>
          <w:lang w:val="fr-FR"/>
        </w:rPr>
        <w:t xml:space="preserve"> les Parties à aborder les questions urgentes suivantes, en raison de leur incidence significative et, une fois résolues, des bénéfices immédiats pour la conservation</w:t>
      </w:r>
      <w:r w:rsidR="00F44E3B" w:rsidRPr="00CD45AD">
        <w:rPr>
          <w:lang w:val="fr-FR"/>
        </w:rPr>
        <w:t> </w:t>
      </w:r>
      <w:r w:rsidRPr="00CD45AD">
        <w:rPr>
          <w:lang w:val="fr-FR"/>
        </w:rPr>
        <w:t>:</w:t>
      </w:r>
    </w:p>
    <w:p w14:paraId="61A170CB" w14:textId="77777777" w:rsidR="00E54C2E" w:rsidRPr="00CD45AD" w:rsidRDefault="00E54C2E">
      <w:pPr>
        <w:pStyle w:val="ListParagraph"/>
        <w:spacing w:after="0" w:line="240" w:lineRule="auto"/>
        <w:jc w:val="both"/>
        <w:rPr>
          <w:lang w:val="fr-FR"/>
        </w:rPr>
      </w:pPr>
    </w:p>
    <w:p w14:paraId="097114C2" w14:textId="2AB807A3"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la sécurisation des sources terrestres de pollution (par exemple, les décharges contrôlées, les décharges sauvages, les sites contaminés) contre les inondations causées par les submersions côtières et ondes de tempête, les tempêtes extrêmes et précipitations intenses et l’élévation du niveau de la mer</w:t>
      </w:r>
      <w:r w:rsidR="00F44E3B" w:rsidRPr="00CD45AD">
        <w:rPr>
          <w:lang w:val="fr-FR"/>
        </w:rPr>
        <w:t> </w:t>
      </w:r>
      <w:r w:rsidRPr="00CD45AD">
        <w:rPr>
          <w:lang w:val="fr-FR"/>
        </w:rPr>
        <w:t>;</w:t>
      </w:r>
    </w:p>
    <w:p w14:paraId="5236175D" w14:textId="1BEC6B4F"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la prévention et l’atténuation des rejets de nutriments, de sédiments et d’eaux usées ou effluents dans le milieu marin via les rivières, les estuaires et les bassins versants ou de manière directe</w:t>
      </w:r>
      <w:r w:rsidR="00F44E3B" w:rsidRPr="00CD45AD">
        <w:rPr>
          <w:lang w:val="fr-FR"/>
        </w:rPr>
        <w:t> </w:t>
      </w:r>
      <w:r w:rsidRPr="00CD45AD">
        <w:rPr>
          <w:lang w:val="fr-FR"/>
        </w:rPr>
        <w:t>;</w:t>
      </w:r>
    </w:p>
    <w:p w14:paraId="002B302B" w14:textId="47AD1D47"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 xml:space="preserve">la prévention et l’atténuation des émissions, des déversements et des fuites provenant des industries côtières (par exemple, les industries pétrochimiques et de raffinage, les oléoducs, les stations de transfert, les pétroliers), notamment lors des transferts de matériel, ainsi que des bases militaires abandonnées en tant que sources d’hydrocarbures aromatiques </w:t>
      </w:r>
      <w:proofErr w:type="spellStart"/>
      <w:r w:rsidRPr="00CD45AD">
        <w:rPr>
          <w:lang w:val="fr-FR"/>
        </w:rPr>
        <w:t>pétrogéniques</w:t>
      </w:r>
      <w:proofErr w:type="spellEnd"/>
      <w:r w:rsidRPr="00CD45AD">
        <w:rPr>
          <w:lang w:val="fr-FR"/>
        </w:rPr>
        <w:t xml:space="preserve"> et de polluants organiques persistants </w:t>
      </w:r>
      <w:r w:rsidRPr="00CD45AD">
        <w:rPr>
          <w:rFonts w:ascii="Aptos" w:eastAsia="Aptos" w:hAnsi="Aptos" w:cs="Aptos"/>
          <w:sz w:val="24"/>
          <w:szCs w:val="24"/>
          <w:lang w:val="fr-FR"/>
        </w:rPr>
        <w:t>(</w:t>
      </w:r>
      <w:r w:rsidRPr="00CD45AD">
        <w:rPr>
          <w:lang w:val="fr-FR"/>
        </w:rPr>
        <w:t xml:space="preserve">POP), comprenant principalement les </w:t>
      </w:r>
      <w:r w:rsidRPr="00CD45AD">
        <w:rPr>
          <w:rFonts w:eastAsia="Aptos" w:cs="Arial"/>
          <w:lang w:val="fr-FR"/>
        </w:rPr>
        <w:t>polychlorobiphényles (</w:t>
      </w:r>
      <w:r w:rsidRPr="00CD45AD">
        <w:rPr>
          <w:lang w:val="fr-FR"/>
        </w:rPr>
        <w:t>PCB) et les retardateurs de flamme (</w:t>
      </w:r>
      <w:proofErr w:type="spellStart"/>
      <w:r w:rsidRPr="00CD45AD">
        <w:rPr>
          <w:lang w:val="fr-FR"/>
        </w:rPr>
        <w:t>polybromodiphényléthers</w:t>
      </w:r>
      <w:proofErr w:type="spellEnd"/>
      <w:r w:rsidRPr="00CD45AD">
        <w:rPr>
          <w:lang w:val="fr-FR"/>
        </w:rPr>
        <w:t xml:space="preserve"> et substances per- et </w:t>
      </w:r>
      <w:proofErr w:type="spellStart"/>
      <w:r w:rsidRPr="00CD45AD">
        <w:rPr>
          <w:lang w:val="fr-FR"/>
        </w:rPr>
        <w:t>polyfluoroalkylées</w:t>
      </w:r>
      <w:proofErr w:type="spellEnd"/>
      <w:r w:rsidRPr="00CD45AD">
        <w:rPr>
          <w:rFonts w:ascii="Aptos" w:eastAsia="Aptos" w:hAnsi="Aptos" w:cs="Aptos"/>
          <w:sz w:val="24"/>
          <w:szCs w:val="24"/>
          <w:lang w:val="fr-FR"/>
        </w:rPr>
        <w:t xml:space="preserve"> [</w:t>
      </w:r>
      <w:r w:rsidRPr="00CD45AD">
        <w:rPr>
          <w:lang w:val="fr-FR"/>
        </w:rPr>
        <w:t>SPFA</w:t>
      </w:r>
      <w:r w:rsidRPr="00CD45AD">
        <w:rPr>
          <w:color w:val="000000" w:themeColor="text1"/>
          <w:lang w:val="fr-FR"/>
        </w:rPr>
        <w:t>])</w:t>
      </w:r>
      <w:r w:rsidR="00F44E3B" w:rsidRPr="00CD45AD">
        <w:rPr>
          <w:color w:val="000000" w:themeColor="text1"/>
          <w:lang w:val="fr-FR"/>
        </w:rPr>
        <w:t> </w:t>
      </w:r>
      <w:r w:rsidRPr="00CD45AD">
        <w:rPr>
          <w:color w:val="000000" w:themeColor="text1"/>
          <w:lang w:val="fr-FR"/>
        </w:rPr>
        <w:t>;</w:t>
      </w:r>
    </w:p>
    <w:p w14:paraId="13E38BE2" w14:textId="03DDD326"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la prévention et l’atténuation des déversements et des pertes de matières (premières) des navires pendant le transport et les transferts dans les ports, ainsi qu’à la suite d’accidents (par exemple, les déversements de granulés de plastique et d’autres types de plastiques, de carburant et d’hydrocarbures)</w:t>
      </w:r>
      <w:r w:rsidR="00F44E3B" w:rsidRPr="00CD45AD">
        <w:rPr>
          <w:lang w:val="fr-FR"/>
        </w:rPr>
        <w:t> </w:t>
      </w:r>
      <w:r w:rsidRPr="00CD45AD">
        <w:rPr>
          <w:lang w:val="fr-FR"/>
        </w:rPr>
        <w:t>;</w:t>
      </w:r>
    </w:p>
    <w:p w14:paraId="1B7A21AA" w14:textId="61F68303"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la mise en œuvre rapide d’interdictions préventives de polluants chimiques émergents</w:t>
      </w:r>
      <w:r w:rsidR="00F44E3B" w:rsidRPr="00CD45AD">
        <w:rPr>
          <w:lang w:val="fr-FR"/>
        </w:rPr>
        <w:t> </w:t>
      </w:r>
      <w:r w:rsidRPr="00CD45AD">
        <w:rPr>
          <w:lang w:val="fr-FR"/>
        </w:rPr>
        <w:t>;</w:t>
      </w:r>
    </w:p>
    <w:p w14:paraId="376A4052" w14:textId="126E17C8"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la reconnaissance d</w:t>
      </w:r>
      <w:r w:rsidR="00BA755D" w:rsidRPr="00CD45AD">
        <w:rPr>
          <w:lang w:val="fr-FR"/>
        </w:rPr>
        <w:t>es SPFA</w:t>
      </w:r>
      <w:r w:rsidRPr="00CD45AD">
        <w:rPr>
          <w:lang w:val="fr-FR"/>
        </w:rPr>
        <w:t xml:space="preserve"> en tant que menace transfrontalière émergente, désormais largement détectés chez les </w:t>
      </w:r>
      <w:proofErr w:type="spellStart"/>
      <w:r w:rsidRPr="00CD45AD">
        <w:rPr>
          <w:lang w:val="fr-FR"/>
        </w:rPr>
        <w:t>superprédateurs</w:t>
      </w:r>
      <w:proofErr w:type="spellEnd"/>
      <w:r w:rsidRPr="00CD45AD">
        <w:rPr>
          <w:lang w:val="fr-FR"/>
        </w:rPr>
        <w:t>, et encore insuffisamment réglementés par les conventions internationales, notamment</w:t>
      </w:r>
      <w:r w:rsidR="00F44E3B" w:rsidRPr="00CD45AD">
        <w:rPr>
          <w:lang w:val="fr-FR"/>
        </w:rPr>
        <w:t> </w:t>
      </w:r>
      <w:r w:rsidRPr="00CD45AD">
        <w:rPr>
          <w:lang w:val="fr-FR"/>
        </w:rPr>
        <w:t>:</w:t>
      </w:r>
    </w:p>
    <w:p w14:paraId="0232535F" w14:textId="3847AD15" w:rsidR="00E54C2E" w:rsidRPr="00CD45AD" w:rsidRDefault="00CA1165" w:rsidP="00464F01">
      <w:pPr>
        <w:pStyle w:val="ListParagraph"/>
        <w:numPr>
          <w:ilvl w:val="2"/>
          <w:numId w:val="27"/>
        </w:numPr>
        <w:spacing w:after="80" w:line="240" w:lineRule="auto"/>
        <w:ind w:left="1315" w:hanging="181"/>
        <w:contextualSpacing w:val="0"/>
        <w:jc w:val="both"/>
        <w:rPr>
          <w:lang w:val="fr-FR"/>
        </w:rPr>
      </w:pPr>
      <w:r w:rsidRPr="00CD45AD">
        <w:rPr>
          <w:lang w:val="fr-FR"/>
        </w:rPr>
        <w:t>en préconisant une action plus large sur l</w:t>
      </w:r>
      <w:r w:rsidR="00BA755D" w:rsidRPr="00CD45AD">
        <w:rPr>
          <w:lang w:val="fr-FR"/>
        </w:rPr>
        <w:t>es SPFA</w:t>
      </w:r>
      <w:r w:rsidRPr="00CD45AD">
        <w:rPr>
          <w:lang w:val="fr-FR"/>
        </w:rPr>
        <w:t xml:space="preserve"> </w:t>
      </w:r>
      <w:r w:rsidR="00153547">
        <w:rPr>
          <w:lang w:val="fr-FR"/>
        </w:rPr>
        <w:t xml:space="preserve">connus pour </w:t>
      </w:r>
      <w:r w:rsidRPr="00CD45AD">
        <w:rPr>
          <w:lang w:val="fr-FR"/>
        </w:rPr>
        <w:t>leur persistance, leur potentiel de bioaccumulation et leur détection dans les espèces migratrices</w:t>
      </w:r>
      <w:r w:rsidR="00F44E3B" w:rsidRPr="00CD45AD">
        <w:rPr>
          <w:lang w:val="fr-FR"/>
        </w:rPr>
        <w:t> </w:t>
      </w:r>
      <w:r w:rsidRPr="00CD45AD">
        <w:rPr>
          <w:lang w:val="fr-FR"/>
        </w:rPr>
        <w:t>;</w:t>
      </w:r>
    </w:p>
    <w:p w14:paraId="5FB52539" w14:textId="5F6B1C21" w:rsidR="00E54C2E" w:rsidRPr="00CD45AD" w:rsidRDefault="00CA1165" w:rsidP="00464F01">
      <w:pPr>
        <w:pStyle w:val="ListParagraph"/>
        <w:numPr>
          <w:ilvl w:val="2"/>
          <w:numId w:val="27"/>
        </w:numPr>
        <w:spacing w:after="80" w:line="240" w:lineRule="auto"/>
        <w:ind w:left="1315" w:hanging="181"/>
        <w:contextualSpacing w:val="0"/>
        <w:jc w:val="both"/>
        <w:rPr>
          <w:lang w:val="fr-FR"/>
        </w:rPr>
      </w:pPr>
      <w:r w:rsidRPr="00CD45AD">
        <w:rPr>
          <w:lang w:val="fr-FR"/>
        </w:rPr>
        <w:t>en plaidant pour l’intégration de</w:t>
      </w:r>
      <w:r w:rsidR="00C70FC4">
        <w:rPr>
          <w:lang w:val="fr-FR"/>
        </w:rPr>
        <w:t>s</w:t>
      </w:r>
      <w:r w:rsidR="00BA755D" w:rsidRPr="00CD45AD">
        <w:rPr>
          <w:lang w:val="fr-FR"/>
        </w:rPr>
        <w:t> SPFA</w:t>
      </w:r>
      <w:r w:rsidRPr="00CD45AD">
        <w:rPr>
          <w:lang w:val="fr-FR"/>
        </w:rPr>
        <w:t xml:space="preserve"> </w:t>
      </w:r>
      <w:r w:rsidR="00806C31">
        <w:rPr>
          <w:lang w:val="fr-FR"/>
        </w:rPr>
        <w:t xml:space="preserve">appropriés </w:t>
      </w:r>
      <w:r w:rsidRPr="00CD45AD">
        <w:rPr>
          <w:lang w:val="fr-FR"/>
        </w:rPr>
        <w:t>dans la Convention de Stockholm</w:t>
      </w:r>
      <w:r w:rsidR="00F44E3B" w:rsidRPr="00CD45AD">
        <w:rPr>
          <w:lang w:val="fr-FR"/>
        </w:rPr>
        <w:t> </w:t>
      </w:r>
      <w:r w:rsidRPr="00CD45AD">
        <w:rPr>
          <w:lang w:val="fr-FR"/>
        </w:rPr>
        <w:t>;</w:t>
      </w:r>
    </w:p>
    <w:p w14:paraId="4361E103" w14:textId="5CEFD2C6" w:rsidR="00E54C2E" w:rsidRPr="00CD45AD" w:rsidRDefault="00CA1165">
      <w:pPr>
        <w:pStyle w:val="ListParagraph"/>
        <w:numPr>
          <w:ilvl w:val="2"/>
          <w:numId w:val="27"/>
        </w:numPr>
        <w:spacing w:after="0" w:line="240" w:lineRule="auto"/>
        <w:ind w:left="1315" w:hanging="181"/>
        <w:contextualSpacing w:val="0"/>
        <w:jc w:val="both"/>
        <w:rPr>
          <w:lang w:val="fr-FR"/>
        </w:rPr>
      </w:pPr>
      <w:r w:rsidRPr="00CD45AD">
        <w:rPr>
          <w:lang w:val="fr-FR"/>
        </w:rPr>
        <w:t>en appelant à une surveillance harmonisée d</w:t>
      </w:r>
      <w:r w:rsidR="00BA755D" w:rsidRPr="00CD45AD">
        <w:rPr>
          <w:lang w:val="fr-FR"/>
        </w:rPr>
        <w:t>es SPFA</w:t>
      </w:r>
      <w:r w:rsidRPr="00CD45AD">
        <w:rPr>
          <w:lang w:val="fr-FR"/>
        </w:rPr>
        <w:t xml:space="preserve"> chez les espèces migratrices</w:t>
      </w:r>
      <w:r w:rsidR="00F44E3B" w:rsidRPr="00CD45AD">
        <w:rPr>
          <w:lang w:val="fr-FR"/>
        </w:rPr>
        <w:t> </w:t>
      </w:r>
      <w:r w:rsidRPr="00CD45AD">
        <w:rPr>
          <w:lang w:val="fr-FR"/>
        </w:rPr>
        <w:t>;</w:t>
      </w:r>
    </w:p>
    <w:p w14:paraId="7349555C" w14:textId="7A2333F3" w:rsidR="00E54C2E" w:rsidRPr="00CD45AD" w:rsidRDefault="00CA1165">
      <w:pPr>
        <w:pStyle w:val="ListParagraph"/>
        <w:numPr>
          <w:ilvl w:val="1"/>
          <w:numId w:val="28"/>
        </w:numPr>
        <w:spacing w:after="0" w:line="240" w:lineRule="auto"/>
        <w:ind w:left="964" w:hanging="397"/>
        <w:contextualSpacing w:val="0"/>
        <w:jc w:val="both"/>
        <w:rPr>
          <w:lang w:val="fr-FR"/>
        </w:rPr>
      </w:pPr>
      <w:r w:rsidRPr="00CD45AD">
        <w:rPr>
          <w:lang w:val="fr-FR"/>
        </w:rPr>
        <w:lastRenderedPageBreak/>
        <w:t>la réglementation et la diminution de la pollution engendrée par la pêche et le trafic maritime, notamment les engins de pêche abandonnés, perdus ou rejetés et autres formes de pollution provenant de la pêche ainsi que les déchets et la pollution sonore et lumineuse provenant des navires de pêche et de commerce, notamment lorsqu’ils aggravent la pollution chimique (par exemple, en agissant comme vecteurs de produits chimiques et de maladies)</w:t>
      </w:r>
      <w:r w:rsidR="00F44E3B" w:rsidRPr="00CD45AD">
        <w:rPr>
          <w:lang w:val="fr-FR"/>
        </w:rPr>
        <w:t> </w:t>
      </w:r>
      <w:r w:rsidRPr="00CD45AD">
        <w:rPr>
          <w:lang w:val="fr-FR"/>
        </w:rPr>
        <w:t>;</w:t>
      </w:r>
    </w:p>
    <w:p w14:paraId="5F5CB2CA" w14:textId="77777777" w:rsidR="00E54C2E" w:rsidRPr="00CD45AD" w:rsidRDefault="00E54C2E">
      <w:pPr>
        <w:pStyle w:val="ListParagraph"/>
        <w:spacing w:after="0" w:line="240" w:lineRule="auto"/>
        <w:ind w:left="1440"/>
        <w:contextualSpacing w:val="0"/>
        <w:jc w:val="both"/>
        <w:rPr>
          <w:lang w:val="fr-FR"/>
        </w:rPr>
      </w:pPr>
    </w:p>
    <w:p w14:paraId="0243DFB4" w14:textId="488CCE8B"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iCs/>
          <w:lang w:val="fr-FR"/>
        </w:rPr>
        <w:t>Prie instamment</w:t>
      </w:r>
      <w:r w:rsidRPr="00CD45AD">
        <w:rPr>
          <w:lang w:val="fr-FR"/>
        </w:rPr>
        <w:t xml:space="preserve"> les Parties d’élaborer des stratégies de conservation pour les animaux migrateurs afin de s’attaquer à la pollution, notamment pendant les étapes particulièrement vulnérables du cycle migratoire, notamment dans les zones de recherche de nourriture et d’alimentation, dans les zones où la reproduction a lieu, dans les corridors de migration (notamment le long des côtes) et les corridors biologiques régionaux, et, le cas échéant, pendant les étapes de vie océanique (par exemple, dans le cas des tortues de mer)</w:t>
      </w:r>
      <w:r w:rsidR="00F44E3B" w:rsidRPr="00CD45AD">
        <w:rPr>
          <w:lang w:val="fr-FR"/>
        </w:rPr>
        <w:t> </w:t>
      </w:r>
      <w:r w:rsidRPr="00CD45AD">
        <w:rPr>
          <w:lang w:val="fr-FR"/>
        </w:rPr>
        <w:t>;</w:t>
      </w:r>
    </w:p>
    <w:p w14:paraId="00E9BA96" w14:textId="77777777" w:rsidR="00E54C2E" w:rsidRPr="00CD45AD" w:rsidRDefault="00E54C2E">
      <w:pPr>
        <w:pStyle w:val="ListParagraph"/>
        <w:spacing w:after="0" w:line="240" w:lineRule="auto"/>
        <w:ind w:left="567" w:hanging="567"/>
        <w:contextualSpacing w:val="0"/>
        <w:jc w:val="both"/>
        <w:rPr>
          <w:lang w:val="fr-FR"/>
        </w:rPr>
      </w:pPr>
    </w:p>
    <w:p w14:paraId="21A7B6D5" w14:textId="639EA55B"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lang w:val="fr-FR"/>
        </w:rPr>
        <w:t>Invite les</w:t>
      </w:r>
      <w:r w:rsidRPr="00CD45AD">
        <w:rPr>
          <w:lang w:val="fr-FR"/>
        </w:rPr>
        <w:t xml:space="preserve"> Parties à accorder la priorité à la mise en œuvre de mesures décisives, rapides et durables dans les zones où les habitats critiques se chevauchent avec les points chauds de la pollution, y compris</w:t>
      </w:r>
      <w:r w:rsidR="00F44E3B" w:rsidRPr="00CD45AD">
        <w:rPr>
          <w:lang w:val="fr-FR"/>
        </w:rPr>
        <w:t> </w:t>
      </w:r>
      <w:r w:rsidRPr="00CD45AD">
        <w:rPr>
          <w:lang w:val="fr-FR"/>
        </w:rPr>
        <w:t>:</w:t>
      </w:r>
    </w:p>
    <w:p w14:paraId="3A1DC58B" w14:textId="77777777" w:rsidR="00E54C2E" w:rsidRPr="00CD45AD" w:rsidRDefault="00E54C2E">
      <w:pPr>
        <w:pStyle w:val="ListParagraph"/>
        <w:spacing w:after="0" w:line="240" w:lineRule="auto"/>
        <w:contextualSpacing w:val="0"/>
        <w:rPr>
          <w:lang w:val="fr-FR"/>
        </w:rPr>
      </w:pPr>
    </w:p>
    <w:p w14:paraId="233026B9" w14:textId="7008F840"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les zones côtières, notamment à proximité des zones industrielles, des villes et des sources de pollution, et en ce qui concerne les macroplastiques, les métaux-traces, les produits pharmaceutiques et de soins personnels, la pollution chimique et la pollution lumineuse</w:t>
      </w:r>
      <w:r w:rsidR="00F44E3B" w:rsidRPr="00CD45AD">
        <w:rPr>
          <w:lang w:val="fr-FR"/>
        </w:rPr>
        <w:t> </w:t>
      </w:r>
      <w:r w:rsidRPr="00CD45AD">
        <w:rPr>
          <w:lang w:val="fr-FR"/>
        </w:rPr>
        <w:t>;</w:t>
      </w:r>
    </w:p>
    <w:p w14:paraId="094A5270" w14:textId="7F4B5512"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les grands gyres océaniques, ainsi que d’autres «</w:t>
      </w:r>
      <w:r w:rsidR="00F44E3B" w:rsidRPr="00CD45AD">
        <w:rPr>
          <w:lang w:val="fr-FR"/>
        </w:rPr>
        <w:t> </w:t>
      </w:r>
      <w:r w:rsidRPr="00CD45AD">
        <w:rPr>
          <w:lang w:val="fr-FR"/>
        </w:rPr>
        <w:t>pièges écologiques</w:t>
      </w:r>
      <w:r w:rsidR="00F44E3B" w:rsidRPr="00CD45AD">
        <w:rPr>
          <w:lang w:val="fr-FR"/>
        </w:rPr>
        <w:t> </w:t>
      </w:r>
      <w:r w:rsidRPr="00CD45AD">
        <w:rPr>
          <w:lang w:val="fr-FR"/>
        </w:rPr>
        <w:t>» possibles, notamment les zones frontales</w:t>
      </w:r>
      <w:r w:rsidR="00F44E3B" w:rsidRPr="00CD45AD">
        <w:rPr>
          <w:lang w:val="fr-FR"/>
        </w:rPr>
        <w:t> </w:t>
      </w:r>
      <w:r w:rsidRPr="00CD45AD">
        <w:rPr>
          <w:lang w:val="fr-FR"/>
        </w:rPr>
        <w:t>;</w:t>
      </w:r>
    </w:p>
    <w:p w14:paraId="03495441" w14:textId="79DE6574"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les zones de haute mer où se superposent les activités de nourrissage, la forte productivité, la biodiversité et la pollution plastique</w:t>
      </w:r>
      <w:r w:rsidR="00F44E3B" w:rsidRPr="00CD45AD">
        <w:rPr>
          <w:lang w:val="fr-FR"/>
        </w:rPr>
        <w:t> </w:t>
      </w:r>
      <w:r w:rsidRPr="00CD45AD">
        <w:rPr>
          <w:lang w:val="fr-FR"/>
        </w:rPr>
        <w:t>;</w:t>
      </w:r>
    </w:p>
    <w:p w14:paraId="2F31F29E" w14:textId="58B0E128"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les corridors migratoires, notamment le long des côtes (en notant que certains itinéraires migratoires évoluent déjà en raison des changements climatiques) et les corridors migratoires des paysages marins océaniques (par exemple, le Corridor marin du Pacifique tropical oriental)</w:t>
      </w:r>
      <w:r w:rsidR="00F44E3B" w:rsidRPr="00CD45AD">
        <w:rPr>
          <w:lang w:val="fr-FR"/>
        </w:rPr>
        <w:t> </w:t>
      </w:r>
      <w:r w:rsidRPr="00CD45AD">
        <w:rPr>
          <w:lang w:val="fr-FR"/>
        </w:rPr>
        <w:t>;</w:t>
      </w:r>
    </w:p>
    <w:p w14:paraId="2A35694D" w14:textId="1A4B99BD"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la zone de Clarion-Clipperton, ainsi que d’autres régions où l’exploitation minière des fonds marins pourrait avoir lieu</w:t>
      </w:r>
      <w:r w:rsidR="00F44E3B" w:rsidRPr="00CD45AD">
        <w:rPr>
          <w:lang w:val="fr-FR"/>
        </w:rPr>
        <w:t> </w:t>
      </w:r>
      <w:r w:rsidRPr="00CD45AD">
        <w:rPr>
          <w:lang w:val="fr-FR"/>
        </w:rPr>
        <w:t>;</w:t>
      </w:r>
    </w:p>
    <w:p w14:paraId="5E15678B" w14:textId="6A46312D"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la mer Méditerranée</w:t>
      </w:r>
      <w:r w:rsidR="00F44E3B" w:rsidRPr="00CD45AD">
        <w:rPr>
          <w:lang w:val="fr-FR"/>
        </w:rPr>
        <w:t> </w:t>
      </w:r>
      <w:r w:rsidRPr="00CD45AD">
        <w:rPr>
          <w:lang w:val="fr-FR"/>
        </w:rPr>
        <w:t>;</w:t>
      </w:r>
    </w:p>
    <w:p w14:paraId="76321EA7" w14:textId="42B18E71"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les océans Pacifique Nord et Atlantique Nord</w:t>
      </w:r>
      <w:r w:rsidR="00F44E3B" w:rsidRPr="00CD45AD">
        <w:rPr>
          <w:lang w:val="fr-FR"/>
        </w:rPr>
        <w:t> </w:t>
      </w:r>
      <w:r w:rsidRPr="00CD45AD">
        <w:rPr>
          <w:lang w:val="fr-FR"/>
        </w:rPr>
        <w:t>;</w:t>
      </w:r>
    </w:p>
    <w:p w14:paraId="7BCEE0BB" w14:textId="2664B108" w:rsidR="00E54C2E" w:rsidRPr="00CD45AD" w:rsidRDefault="00CA1165">
      <w:pPr>
        <w:pStyle w:val="ListParagraph"/>
        <w:numPr>
          <w:ilvl w:val="1"/>
          <w:numId w:val="30"/>
        </w:numPr>
        <w:spacing w:after="0" w:line="240" w:lineRule="auto"/>
        <w:ind w:left="964" w:hanging="397"/>
        <w:contextualSpacing w:val="0"/>
        <w:jc w:val="both"/>
        <w:rPr>
          <w:lang w:val="fr-FR"/>
        </w:rPr>
      </w:pPr>
      <w:r w:rsidRPr="00CD45AD">
        <w:rPr>
          <w:lang w:val="fr-FR"/>
        </w:rPr>
        <w:t>l’océan Indien oriental et l’Asie du Sud-Est</w:t>
      </w:r>
      <w:r w:rsidR="00F44E3B" w:rsidRPr="00CD45AD">
        <w:rPr>
          <w:lang w:val="fr-FR"/>
        </w:rPr>
        <w:t> </w:t>
      </w:r>
      <w:r w:rsidRPr="00CD45AD">
        <w:rPr>
          <w:lang w:val="fr-FR"/>
        </w:rPr>
        <w:t>;</w:t>
      </w:r>
    </w:p>
    <w:p w14:paraId="4A904DB5" w14:textId="77777777" w:rsidR="00E54C2E" w:rsidRPr="00CD45AD" w:rsidRDefault="00E54C2E">
      <w:pPr>
        <w:spacing w:after="0" w:line="240" w:lineRule="auto"/>
        <w:jc w:val="both"/>
        <w:rPr>
          <w:color w:val="000000" w:themeColor="text1"/>
          <w:lang w:val="fr-FR"/>
        </w:rPr>
      </w:pPr>
    </w:p>
    <w:p w14:paraId="1D0208A0" w14:textId="3257AF1C" w:rsidR="00E54C2E" w:rsidRPr="00CD45AD" w:rsidRDefault="00CA1165">
      <w:pPr>
        <w:pStyle w:val="ListParagraph"/>
        <w:numPr>
          <w:ilvl w:val="0"/>
          <w:numId w:val="27"/>
        </w:numPr>
        <w:spacing w:after="0" w:line="240" w:lineRule="auto"/>
        <w:ind w:left="567" w:hanging="567"/>
        <w:contextualSpacing w:val="0"/>
        <w:jc w:val="both"/>
        <w:rPr>
          <w:color w:val="000000" w:themeColor="text1"/>
          <w:lang w:val="fr-FR"/>
        </w:rPr>
      </w:pPr>
      <w:r w:rsidRPr="00CD45AD">
        <w:rPr>
          <w:i/>
          <w:iCs/>
          <w:color w:val="000000" w:themeColor="text1"/>
          <w:lang w:val="fr-FR"/>
        </w:rPr>
        <w:t>Prie instamment</w:t>
      </w:r>
      <w:r w:rsidRPr="00CD45AD">
        <w:rPr>
          <w:color w:val="000000" w:themeColor="text1"/>
          <w:lang w:val="fr-FR"/>
        </w:rPr>
        <w:t xml:space="preserve"> les Parties de veiller à ce que les espèces migratrices ne soient pas perturbées au sein de ces habitats critiques, et qu’elles ne soient pas déplacées de ces derniers, et qu’elles puissent entreprendre des comportements essentiels tels que la recherche de nourriture, la reproduction et la migration</w:t>
      </w:r>
      <w:r w:rsidR="00F44E3B" w:rsidRPr="00CD45AD">
        <w:rPr>
          <w:color w:val="000000" w:themeColor="text1"/>
          <w:lang w:val="fr-FR"/>
        </w:rPr>
        <w:t> </w:t>
      </w:r>
      <w:r w:rsidRPr="00CD45AD">
        <w:rPr>
          <w:color w:val="000000" w:themeColor="text1"/>
          <w:lang w:val="fr-FR"/>
        </w:rPr>
        <w:t>;</w:t>
      </w:r>
    </w:p>
    <w:p w14:paraId="72119CDE" w14:textId="77777777" w:rsidR="00E54C2E" w:rsidRPr="00CD45AD" w:rsidRDefault="00E54C2E">
      <w:pPr>
        <w:spacing w:after="0" w:line="240" w:lineRule="auto"/>
        <w:jc w:val="both"/>
        <w:rPr>
          <w:color w:val="000000" w:themeColor="text1"/>
          <w:lang w:val="fr-FR"/>
        </w:rPr>
      </w:pPr>
    </w:p>
    <w:p w14:paraId="28BBDA13" w14:textId="338CE066"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iCs/>
          <w:lang w:val="fr-FR"/>
        </w:rPr>
        <w:t xml:space="preserve">Encourage </w:t>
      </w:r>
      <w:r w:rsidRPr="00CD45AD">
        <w:rPr>
          <w:lang w:val="fr-FR"/>
        </w:rPr>
        <w:t>les Parties à reconnaître et à élaborer des plans de conservation dédiés (tels que des plans d’action spécifiques à une espèce) afin d’atténuer la vulnérabilité des espèces migratrices face aux menaces combinées des polluants chimiques et des perturbations des repères de migration</w:t>
      </w:r>
      <w:r w:rsidR="00F44E3B" w:rsidRPr="00CD45AD">
        <w:rPr>
          <w:lang w:val="fr-FR"/>
        </w:rPr>
        <w:t> </w:t>
      </w:r>
      <w:r w:rsidRPr="00CD45AD">
        <w:rPr>
          <w:lang w:val="fr-FR"/>
        </w:rPr>
        <w:t>;</w:t>
      </w:r>
    </w:p>
    <w:p w14:paraId="49A9D442" w14:textId="77777777" w:rsidR="00E54C2E" w:rsidRPr="00CD45AD" w:rsidRDefault="00E54C2E">
      <w:pPr>
        <w:pStyle w:val="ListParagraph"/>
        <w:spacing w:after="0" w:line="240" w:lineRule="auto"/>
        <w:ind w:left="567" w:hanging="567"/>
        <w:contextualSpacing w:val="0"/>
        <w:jc w:val="both"/>
        <w:rPr>
          <w:lang w:val="fr-FR"/>
        </w:rPr>
      </w:pPr>
    </w:p>
    <w:p w14:paraId="38D78640" w14:textId="77777777" w:rsidR="001B7F49" w:rsidRPr="00CD45AD" w:rsidRDefault="001B7F49">
      <w:pPr>
        <w:rPr>
          <w:i/>
          <w:iCs/>
          <w:lang w:val="fr-FR"/>
        </w:rPr>
      </w:pPr>
      <w:r w:rsidRPr="00CD45AD">
        <w:rPr>
          <w:i/>
          <w:iCs/>
          <w:lang w:val="fr-FR"/>
        </w:rPr>
        <w:br w:type="page"/>
      </w:r>
    </w:p>
    <w:p w14:paraId="1340BB26" w14:textId="3E896AEB"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iCs/>
          <w:lang w:val="fr-FR"/>
        </w:rPr>
        <w:lastRenderedPageBreak/>
        <w:t xml:space="preserve">Incite </w:t>
      </w:r>
      <w:r w:rsidRPr="00CD45AD">
        <w:rPr>
          <w:lang w:val="fr-FR"/>
        </w:rPr>
        <w:t>les Parties et</w:t>
      </w:r>
      <w:r w:rsidRPr="00CD45AD">
        <w:rPr>
          <w:i/>
          <w:iCs/>
          <w:lang w:val="fr-FR"/>
        </w:rPr>
        <w:t xml:space="preserve"> invite</w:t>
      </w:r>
      <w:r w:rsidRPr="00CD45AD">
        <w:rPr>
          <w:lang w:val="fr-FR"/>
        </w:rPr>
        <w:t xml:space="preserve"> les non-Parties à intégrer explicitement la nature cumulative, synergique et interactive des menaces anthropiques pesant sur les espèces migratrices (notamment entre la pollution marine et le changement climatique) dans leurs analyses de risque, leurs évaluations d’impact et leurs plans de conservation</w:t>
      </w:r>
      <w:r w:rsidR="00F44E3B" w:rsidRPr="00CD45AD">
        <w:rPr>
          <w:lang w:val="fr-FR"/>
        </w:rPr>
        <w:t> </w:t>
      </w:r>
      <w:r w:rsidRPr="00CD45AD">
        <w:rPr>
          <w:lang w:val="fr-FR"/>
        </w:rPr>
        <w:t>;</w:t>
      </w:r>
    </w:p>
    <w:p w14:paraId="35586C1C" w14:textId="77777777" w:rsidR="00E54C2E" w:rsidRPr="00CD45AD" w:rsidRDefault="00E54C2E">
      <w:pPr>
        <w:pStyle w:val="ListParagraph"/>
        <w:spacing w:after="0" w:line="240" w:lineRule="auto"/>
        <w:ind w:left="567" w:hanging="567"/>
        <w:contextualSpacing w:val="0"/>
        <w:jc w:val="both"/>
        <w:rPr>
          <w:lang w:val="fr-FR"/>
        </w:rPr>
      </w:pPr>
    </w:p>
    <w:p w14:paraId="1C3836B4" w14:textId="32389438"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iCs/>
          <w:lang w:val="fr-FR"/>
        </w:rPr>
        <w:t xml:space="preserve">Encourage </w:t>
      </w:r>
      <w:r w:rsidRPr="00CD45AD">
        <w:rPr>
          <w:lang w:val="fr-FR"/>
        </w:rPr>
        <w:t>les Parties à favoriser l’adoption de cadres de surveillance qui dépassent les seuils de concentration chimique traditionnels</w:t>
      </w:r>
      <w:r w:rsidR="002623B3">
        <w:rPr>
          <w:lang w:val="fr-FR"/>
        </w:rPr>
        <w:t>,</w:t>
      </w:r>
      <w:r w:rsidRPr="00CD45AD">
        <w:rPr>
          <w:lang w:val="fr-FR"/>
        </w:rPr>
        <w:t xml:space="preserve"> pour se concentrer sur les effets biologiques des mélanges de polluants sur les espèces migratrices</w:t>
      </w:r>
      <w:r w:rsidR="00F44E3B" w:rsidRPr="00CD45AD">
        <w:rPr>
          <w:lang w:val="fr-FR"/>
        </w:rPr>
        <w:t> </w:t>
      </w:r>
      <w:r w:rsidRPr="00CD45AD">
        <w:rPr>
          <w:lang w:val="fr-FR"/>
        </w:rPr>
        <w:t>;</w:t>
      </w:r>
    </w:p>
    <w:p w14:paraId="33976AA3" w14:textId="77777777" w:rsidR="00E54C2E" w:rsidRPr="00CD45AD" w:rsidRDefault="00E54C2E">
      <w:pPr>
        <w:pStyle w:val="ListParagraph"/>
        <w:spacing w:after="0" w:line="240" w:lineRule="auto"/>
        <w:ind w:left="567" w:hanging="567"/>
        <w:contextualSpacing w:val="0"/>
        <w:jc w:val="both"/>
        <w:rPr>
          <w:lang w:val="fr-FR"/>
        </w:rPr>
      </w:pPr>
    </w:p>
    <w:p w14:paraId="52E2C17C" w14:textId="52A81B99"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lang w:val="fr-FR"/>
        </w:rPr>
        <w:t xml:space="preserve">Encourage </w:t>
      </w:r>
      <w:r w:rsidRPr="00CD45AD">
        <w:rPr>
          <w:lang w:val="fr-FR"/>
        </w:rPr>
        <w:t>les Parties</w:t>
      </w:r>
      <w:r w:rsidRPr="00CD45AD">
        <w:rPr>
          <w:i/>
          <w:iCs/>
          <w:lang w:val="fr-FR"/>
        </w:rPr>
        <w:t xml:space="preserve"> </w:t>
      </w:r>
      <w:r w:rsidRPr="00CD45AD">
        <w:rPr>
          <w:lang w:val="fr-FR"/>
        </w:rPr>
        <w:t>à renforcer la coopération interagences afin de promouvoir la reconnaissance et l’utilisation stratégique des enquêtes sur les échouages comme une méthode précieuse, rentable et éthique d’évaluation de la santé des espèces migratrices, et</w:t>
      </w:r>
      <w:r w:rsidR="00F44E3B" w:rsidRPr="00CD45AD">
        <w:rPr>
          <w:lang w:val="fr-FR"/>
        </w:rPr>
        <w:t> </w:t>
      </w:r>
      <w:r w:rsidRPr="00CD45AD">
        <w:rPr>
          <w:lang w:val="fr-FR"/>
        </w:rPr>
        <w:t>:</w:t>
      </w:r>
    </w:p>
    <w:p w14:paraId="60259CD1" w14:textId="77777777" w:rsidR="00E54C2E" w:rsidRPr="00CD45AD" w:rsidRDefault="00E54C2E">
      <w:pPr>
        <w:pStyle w:val="ListParagraph"/>
        <w:spacing w:after="0" w:line="240" w:lineRule="auto"/>
        <w:contextualSpacing w:val="0"/>
        <w:rPr>
          <w:lang w:val="fr-FR"/>
        </w:rPr>
      </w:pPr>
    </w:p>
    <w:p w14:paraId="1DFDF7E9" w14:textId="77777777" w:rsidR="00E54C2E" w:rsidRPr="00CD45AD" w:rsidRDefault="00CA1165">
      <w:pPr>
        <w:pStyle w:val="ListParagraph"/>
        <w:numPr>
          <w:ilvl w:val="1"/>
          <w:numId w:val="29"/>
        </w:numPr>
        <w:spacing w:after="120" w:line="240" w:lineRule="auto"/>
        <w:ind w:left="964" w:hanging="397"/>
        <w:contextualSpacing w:val="0"/>
        <w:jc w:val="both"/>
        <w:rPr>
          <w:lang w:val="fr-FR"/>
        </w:rPr>
      </w:pPr>
      <w:r w:rsidRPr="00CD45AD">
        <w:rPr>
          <w:lang w:val="fr-FR"/>
        </w:rPr>
        <w:t>à encourager l’élaboration de protocoles normalisés pour la collecte et l’archivage de données et d’échantillons biologiques, toxicologiques et pathologiques entre les Parties,</w:t>
      </w:r>
    </w:p>
    <w:p w14:paraId="331C7465" w14:textId="77777777" w:rsidR="00E54C2E" w:rsidRPr="00CD45AD" w:rsidRDefault="00CA1165">
      <w:pPr>
        <w:pStyle w:val="ListParagraph"/>
        <w:numPr>
          <w:ilvl w:val="1"/>
          <w:numId w:val="29"/>
        </w:numPr>
        <w:spacing w:after="120" w:line="240" w:lineRule="auto"/>
        <w:ind w:left="964" w:hanging="397"/>
        <w:contextualSpacing w:val="0"/>
        <w:jc w:val="both"/>
        <w:rPr>
          <w:lang w:val="fr-FR"/>
        </w:rPr>
      </w:pPr>
      <w:r w:rsidRPr="00CD45AD">
        <w:rPr>
          <w:lang w:val="fr-FR"/>
        </w:rPr>
        <w:t>à soutenir la collaboration internationale pour intégrer les données dans les réseaux de surveillance sanitaire à long terme pour les espèces migratrices, et</w:t>
      </w:r>
    </w:p>
    <w:p w14:paraId="65AA1CDB" w14:textId="10C4DC22" w:rsidR="00E54C2E" w:rsidRPr="00CD45AD" w:rsidRDefault="00CA1165">
      <w:pPr>
        <w:pStyle w:val="ListParagraph"/>
        <w:numPr>
          <w:ilvl w:val="1"/>
          <w:numId w:val="29"/>
        </w:numPr>
        <w:spacing w:after="0" w:line="240" w:lineRule="auto"/>
        <w:ind w:left="964" w:hanging="397"/>
        <w:contextualSpacing w:val="0"/>
        <w:jc w:val="both"/>
        <w:rPr>
          <w:lang w:val="fr-FR"/>
        </w:rPr>
      </w:pPr>
      <w:r w:rsidRPr="00CD45AD">
        <w:rPr>
          <w:lang w:val="fr-FR"/>
        </w:rPr>
        <w:t>à reconnaître les individus échoués comme des sentinelles de la santé des océans, fournissant un aperçu des effets cumulatifs et de synergie de la pollution, des maladies et d’autres facteurs de stress</w:t>
      </w:r>
      <w:r w:rsidR="00F44E3B" w:rsidRPr="00CD45AD">
        <w:rPr>
          <w:lang w:val="fr-FR"/>
        </w:rPr>
        <w:t> </w:t>
      </w:r>
      <w:r w:rsidRPr="00CD45AD">
        <w:rPr>
          <w:lang w:val="fr-FR"/>
        </w:rPr>
        <w:t>;</w:t>
      </w:r>
    </w:p>
    <w:p w14:paraId="4A21F96A" w14:textId="77777777" w:rsidR="00E54C2E" w:rsidRPr="00CD45AD" w:rsidRDefault="00E54C2E">
      <w:pPr>
        <w:pStyle w:val="ListParagraph"/>
        <w:spacing w:after="0" w:line="240" w:lineRule="auto"/>
        <w:ind w:left="1440"/>
        <w:jc w:val="both"/>
        <w:rPr>
          <w:lang w:val="fr-FR"/>
        </w:rPr>
      </w:pPr>
    </w:p>
    <w:p w14:paraId="146A3B04" w14:textId="137EA6D2"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lang w:val="fr-FR"/>
        </w:rPr>
        <w:t xml:space="preserve">Incite </w:t>
      </w:r>
      <w:r w:rsidRPr="00CD45AD">
        <w:rPr>
          <w:lang w:val="fr-FR"/>
        </w:rPr>
        <w:t>les Parties à appliquer le principe de précaution en ce qui concerne l’exploitation minière des fonds marins, conformément aux dispositions de la Résolution</w:t>
      </w:r>
      <w:r w:rsidR="00F44E3B" w:rsidRPr="00CD45AD">
        <w:rPr>
          <w:lang w:val="fr-FR"/>
        </w:rPr>
        <w:t> </w:t>
      </w:r>
      <w:r w:rsidRPr="00CD45AD">
        <w:rPr>
          <w:lang w:val="fr-FR"/>
        </w:rPr>
        <w:t xml:space="preserve">14.6 </w:t>
      </w:r>
      <w:r w:rsidRPr="00CD45AD">
        <w:rPr>
          <w:i/>
          <w:iCs/>
          <w:lang w:val="fr-FR"/>
        </w:rPr>
        <w:t>Activités d’exploitation minière des grands fonds marins et espèces migratrices</w:t>
      </w:r>
      <w:r w:rsidRPr="00CD45AD">
        <w:rPr>
          <w:lang w:val="fr-FR"/>
        </w:rPr>
        <w:t>.</w:t>
      </w:r>
    </w:p>
    <w:p w14:paraId="4A66C452" w14:textId="77777777" w:rsidR="00E54C2E" w:rsidRPr="00CD45AD" w:rsidRDefault="00E54C2E">
      <w:pPr>
        <w:pStyle w:val="Secondnumbering"/>
        <w:jc w:val="both"/>
        <w:rPr>
          <w:rFonts w:cs="Arial"/>
          <w:b/>
          <w:caps/>
          <w:lang w:val="fr-FR"/>
        </w:rPr>
      </w:pPr>
    </w:p>
    <w:p w14:paraId="63865CA5" w14:textId="77777777" w:rsidR="00E54C2E" w:rsidRPr="00CD45AD" w:rsidRDefault="00E54C2E">
      <w:pPr>
        <w:pStyle w:val="Secondnumbering"/>
        <w:rPr>
          <w:rFonts w:cs="Arial"/>
          <w:b/>
          <w:caps/>
          <w:lang w:val="fr-FR"/>
        </w:rPr>
        <w:sectPr w:rsidR="00E54C2E" w:rsidRPr="00CD45AD">
          <w:headerReference w:type="even" r:id="rId32"/>
          <w:headerReference w:type="default" r:id="rId33"/>
          <w:headerReference w:type="first" r:id="rId34"/>
          <w:pgSz w:w="11906" w:h="16838" w:code="9"/>
          <w:pgMar w:top="1440" w:right="1440" w:bottom="1440" w:left="1440" w:header="720" w:footer="720" w:gutter="0"/>
          <w:cols w:space="720"/>
          <w:titlePg/>
          <w:docGrid w:linePitch="360"/>
        </w:sectPr>
      </w:pPr>
    </w:p>
    <w:p w14:paraId="0B8DEDF6" w14:textId="0ED83C4F" w:rsidR="00E54C2E" w:rsidRPr="00CD45AD" w:rsidRDefault="00CA1165">
      <w:pPr>
        <w:pStyle w:val="Secondnumbering"/>
        <w:jc w:val="right"/>
        <w:rPr>
          <w:lang w:val="fr-FR"/>
        </w:rPr>
      </w:pPr>
      <w:r w:rsidRPr="00CD45AD">
        <w:rPr>
          <w:rFonts w:cs="Arial"/>
          <w:b/>
          <w:caps/>
          <w:lang w:val="fr-FR"/>
        </w:rPr>
        <w:lastRenderedPageBreak/>
        <w:t>Annexe</w:t>
      </w:r>
      <w:r w:rsidR="00F44E3B" w:rsidRPr="00CD45AD">
        <w:rPr>
          <w:rFonts w:cs="Arial"/>
          <w:b/>
          <w:caps/>
          <w:lang w:val="fr-FR"/>
        </w:rPr>
        <w:t> </w:t>
      </w:r>
      <w:r w:rsidRPr="00CD45AD">
        <w:rPr>
          <w:rFonts w:cs="Arial"/>
          <w:b/>
          <w:caps/>
          <w:lang w:val="fr-FR"/>
        </w:rPr>
        <w:t>4</w:t>
      </w:r>
    </w:p>
    <w:p w14:paraId="5EEEB754" w14:textId="77777777" w:rsidR="00E54C2E" w:rsidRPr="00CD45AD" w:rsidRDefault="00E54C2E">
      <w:pPr>
        <w:spacing w:after="0" w:line="240" w:lineRule="auto"/>
        <w:rPr>
          <w:rFonts w:cs="Arial"/>
          <w:lang w:val="fr-FR"/>
        </w:rPr>
      </w:pPr>
    </w:p>
    <w:p w14:paraId="06FBFDDE" w14:textId="77777777" w:rsidR="00E54C2E" w:rsidRPr="00CD45AD" w:rsidRDefault="00CA1165">
      <w:pPr>
        <w:spacing w:after="0" w:line="240" w:lineRule="auto"/>
        <w:jc w:val="center"/>
        <w:rPr>
          <w:rFonts w:cs="Arial"/>
          <w:lang w:val="fr-FR"/>
        </w:rPr>
      </w:pPr>
      <w:r w:rsidRPr="00CD45AD">
        <w:rPr>
          <w:rFonts w:cs="Arial"/>
          <w:lang w:val="fr-FR"/>
        </w:rPr>
        <w:t xml:space="preserve">PROJETS DE DÉCISION </w:t>
      </w:r>
    </w:p>
    <w:p w14:paraId="0C46D3CA" w14:textId="77777777" w:rsidR="00E54C2E" w:rsidRPr="00CD45AD" w:rsidRDefault="00E54C2E">
      <w:pPr>
        <w:spacing w:after="0" w:line="240" w:lineRule="auto"/>
        <w:jc w:val="center"/>
        <w:rPr>
          <w:rFonts w:cs="Arial"/>
          <w:lang w:val="fr-FR"/>
        </w:rPr>
      </w:pPr>
    </w:p>
    <w:p w14:paraId="1437B152" w14:textId="77777777" w:rsidR="00E54C2E" w:rsidRPr="00CD45AD" w:rsidRDefault="00CA116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lang w:val="fr-FR"/>
        </w:rPr>
      </w:pPr>
      <w:r w:rsidRPr="00CD45AD">
        <w:rPr>
          <w:rFonts w:cs="Arial"/>
          <w:b/>
          <w:bCs/>
          <w:lang w:val="fr-FR"/>
        </w:rPr>
        <w:t>POLLUTION MARINE</w:t>
      </w:r>
    </w:p>
    <w:p w14:paraId="379A4E76" w14:textId="77777777" w:rsidR="00E54C2E" w:rsidRPr="00CD45AD" w:rsidRDefault="00E54C2E">
      <w:pPr>
        <w:spacing w:after="0" w:line="240" w:lineRule="auto"/>
        <w:jc w:val="both"/>
        <w:rPr>
          <w:rFonts w:cs="Arial"/>
          <w:i/>
          <w:lang w:val="fr-FR"/>
        </w:rPr>
      </w:pPr>
    </w:p>
    <w:p w14:paraId="35C0DD22" w14:textId="77777777" w:rsidR="00E54C2E" w:rsidRPr="00CD45AD" w:rsidRDefault="00CA1165">
      <w:pPr>
        <w:spacing w:after="0" w:line="240" w:lineRule="auto"/>
        <w:jc w:val="both"/>
        <w:rPr>
          <w:rFonts w:cs="Arial"/>
          <w:b/>
          <w:i/>
          <w:lang w:val="fr-FR"/>
        </w:rPr>
      </w:pPr>
      <w:r w:rsidRPr="00CD45AD">
        <w:rPr>
          <w:rFonts w:cs="Arial"/>
          <w:b/>
          <w:i/>
          <w:lang w:val="fr-FR"/>
        </w:rPr>
        <w:t xml:space="preserve">À l’adresse des Parties </w:t>
      </w:r>
    </w:p>
    <w:p w14:paraId="42F03A24" w14:textId="77777777" w:rsidR="00E54C2E" w:rsidRPr="00CD45AD" w:rsidRDefault="00E54C2E">
      <w:pPr>
        <w:spacing w:after="0" w:line="240" w:lineRule="auto"/>
        <w:jc w:val="both"/>
        <w:rPr>
          <w:rFonts w:cs="Arial"/>
          <w:lang w:val="fr-FR"/>
        </w:rPr>
      </w:pPr>
    </w:p>
    <w:p w14:paraId="37FD5EC4" w14:textId="77777777" w:rsidR="002623B3" w:rsidRDefault="00CA1165">
      <w:pPr>
        <w:spacing w:after="0" w:line="240" w:lineRule="auto"/>
        <w:ind w:left="851" w:hanging="851"/>
        <w:jc w:val="both"/>
        <w:rPr>
          <w:rFonts w:cs="Arial"/>
          <w:iCs/>
          <w:lang w:val="fr-FR"/>
        </w:rPr>
      </w:pPr>
      <w:r w:rsidRPr="00CD45AD">
        <w:rPr>
          <w:rFonts w:cs="Arial"/>
          <w:lang w:val="fr-FR"/>
        </w:rPr>
        <w:t>15.AA</w:t>
      </w:r>
      <w:r w:rsidRPr="00CD45AD">
        <w:rPr>
          <w:rFonts w:cs="Arial"/>
          <w:lang w:val="fr-FR"/>
        </w:rPr>
        <w:tab/>
      </w:r>
      <w:r w:rsidRPr="00CD45AD">
        <w:rPr>
          <w:rFonts w:cs="Arial"/>
          <w:iCs/>
          <w:lang w:val="fr-FR"/>
        </w:rPr>
        <w:t xml:space="preserve">Les Parties sont encouragées à </w:t>
      </w:r>
    </w:p>
    <w:p w14:paraId="3E5D1A26" w14:textId="77777777" w:rsidR="00990A6C" w:rsidRDefault="00990A6C" w:rsidP="00990A6C">
      <w:pPr>
        <w:spacing w:after="0" w:line="240" w:lineRule="auto"/>
        <w:jc w:val="both"/>
        <w:rPr>
          <w:rFonts w:cs="Arial"/>
          <w:iCs/>
          <w:lang w:val="fr-FR"/>
        </w:rPr>
      </w:pPr>
    </w:p>
    <w:p w14:paraId="14F35A49" w14:textId="1647ED2F" w:rsidR="00E54C2E" w:rsidRPr="00990A6C" w:rsidRDefault="00CA1165" w:rsidP="00990A6C">
      <w:pPr>
        <w:pStyle w:val="ListParagraph"/>
        <w:numPr>
          <w:ilvl w:val="0"/>
          <w:numId w:val="33"/>
        </w:numPr>
        <w:spacing w:after="0" w:line="240" w:lineRule="auto"/>
        <w:ind w:left="1418" w:hanging="567"/>
        <w:jc w:val="both"/>
        <w:rPr>
          <w:rFonts w:cs="Arial"/>
          <w:lang w:val="fr-FR"/>
        </w:rPr>
      </w:pPr>
      <w:r w:rsidRPr="002623B3">
        <w:rPr>
          <w:rFonts w:cs="Arial"/>
          <w:iCs/>
          <w:lang w:val="fr-FR"/>
        </w:rPr>
        <w:t xml:space="preserve">appliquer les recommandations </w:t>
      </w:r>
      <w:r w:rsidR="007668C9" w:rsidRPr="002623B3">
        <w:rPr>
          <w:rFonts w:cs="Arial"/>
          <w:iCs/>
          <w:lang w:val="fr-FR"/>
        </w:rPr>
        <w:t xml:space="preserve">du </w:t>
      </w:r>
      <w:r w:rsidR="005772AB" w:rsidRPr="002623B3">
        <w:rPr>
          <w:rFonts w:cs="Arial"/>
          <w:i/>
          <w:iCs/>
          <w:lang w:val="fr-FR"/>
        </w:rPr>
        <w:t>Rapport de l’atelier sur la pollution marine de la</w:t>
      </w:r>
      <w:r w:rsidR="00140E52" w:rsidRPr="002623B3">
        <w:rPr>
          <w:rFonts w:cs="Arial"/>
          <w:i/>
          <w:iCs/>
          <w:lang w:val="fr-FR"/>
        </w:rPr>
        <w:t xml:space="preserve"> </w:t>
      </w:r>
      <w:r w:rsidR="005772AB" w:rsidRPr="002623B3">
        <w:rPr>
          <w:rFonts w:cs="Arial"/>
          <w:i/>
          <w:iCs/>
          <w:lang w:val="fr-FR"/>
        </w:rPr>
        <w:t>CMS</w:t>
      </w:r>
      <w:r w:rsidR="005772AB" w:rsidRPr="002623B3">
        <w:rPr>
          <w:rFonts w:cs="Arial"/>
          <w:iCs/>
          <w:lang w:val="fr-FR"/>
        </w:rPr>
        <w:t xml:space="preserve"> </w:t>
      </w:r>
      <w:r w:rsidRPr="002623B3">
        <w:rPr>
          <w:rFonts w:cs="Arial"/>
          <w:iCs/>
          <w:lang w:val="fr-FR"/>
        </w:rPr>
        <w:t>figurant à l’annexe</w:t>
      </w:r>
      <w:r w:rsidR="00F44E3B" w:rsidRPr="002623B3">
        <w:rPr>
          <w:rFonts w:cs="Arial"/>
          <w:iCs/>
          <w:lang w:val="fr-FR"/>
        </w:rPr>
        <w:t> </w:t>
      </w:r>
      <w:r w:rsidRPr="002623B3">
        <w:rPr>
          <w:rFonts w:cs="Arial"/>
          <w:iCs/>
          <w:lang w:val="fr-FR"/>
        </w:rPr>
        <w:t>1 du document</w:t>
      </w:r>
      <w:r w:rsidR="00140E52" w:rsidRPr="002623B3">
        <w:rPr>
          <w:rFonts w:cs="Arial"/>
          <w:iCs/>
          <w:lang w:val="fr-FR"/>
        </w:rPr>
        <w:t xml:space="preserve"> </w:t>
      </w:r>
      <w:r w:rsidRPr="002623B3">
        <w:rPr>
          <w:rFonts w:cs="Arial"/>
          <w:iCs/>
          <w:lang w:val="fr-FR"/>
        </w:rPr>
        <w:t>UNEP/CMS/</w:t>
      </w:r>
      <w:r w:rsidRPr="002623B3">
        <w:rPr>
          <w:rFonts w:cs="Arial"/>
          <w:lang w:val="fr-FR"/>
        </w:rPr>
        <w:t>COP15/</w:t>
      </w:r>
      <w:r w:rsidR="00140E52" w:rsidRPr="002623B3">
        <w:rPr>
          <w:rFonts w:cs="Arial"/>
          <w:lang w:val="fr-FR"/>
        </w:rPr>
        <w:t>Doc</w:t>
      </w:r>
      <w:r w:rsidRPr="002623B3">
        <w:rPr>
          <w:rFonts w:cs="Arial"/>
          <w:lang w:val="fr-FR"/>
        </w:rPr>
        <w:t>.</w:t>
      </w:r>
      <w:r w:rsidRPr="002623B3">
        <w:rPr>
          <w:rFonts w:cs="Arial"/>
          <w:iCs/>
          <w:lang w:val="fr-FR"/>
        </w:rPr>
        <w:t>25.2.1</w:t>
      </w:r>
      <w:r w:rsidR="00990A6C">
        <w:rPr>
          <w:rFonts w:cs="Arial"/>
          <w:iCs/>
          <w:lang w:val="fr-FR"/>
        </w:rPr>
        <w:t>, et</w:t>
      </w:r>
    </w:p>
    <w:p w14:paraId="4809748E" w14:textId="77777777" w:rsidR="00990A6C" w:rsidRPr="00990A6C" w:rsidRDefault="00990A6C" w:rsidP="00990A6C">
      <w:pPr>
        <w:pStyle w:val="ListParagraph"/>
        <w:spacing w:after="0" w:line="240" w:lineRule="auto"/>
        <w:ind w:left="1418" w:hanging="567"/>
        <w:jc w:val="both"/>
        <w:rPr>
          <w:rFonts w:cs="Arial"/>
          <w:lang w:val="fr-FR"/>
        </w:rPr>
      </w:pPr>
    </w:p>
    <w:p w14:paraId="4A1C7798" w14:textId="1E9CB965" w:rsidR="00990A6C" w:rsidRPr="002623B3" w:rsidRDefault="002139F1" w:rsidP="00990A6C">
      <w:pPr>
        <w:pStyle w:val="ListParagraph"/>
        <w:numPr>
          <w:ilvl w:val="0"/>
          <w:numId w:val="33"/>
        </w:numPr>
        <w:spacing w:after="0" w:line="240" w:lineRule="auto"/>
        <w:ind w:left="1418" w:hanging="567"/>
        <w:jc w:val="both"/>
        <w:rPr>
          <w:rFonts w:cs="Arial"/>
          <w:lang w:val="fr-FR"/>
        </w:rPr>
      </w:pPr>
      <w:r w:rsidRPr="002139F1">
        <w:rPr>
          <w:rFonts w:cs="Arial"/>
          <w:lang w:val="fr-FR"/>
        </w:rPr>
        <w:t>faciliter la collaboration entre la CMS et l'Accord BBNJ</w:t>
      </w:r>
      <w:r w:rsidR="00E63A3E">
        <w:rPr>
          <w:rStyle w:val="FootnoteReference"/>
          <w:rFonts w:cs="Arial"/>
          <w:lang w:val="fr-FR"/>
        </w:rPr>
        <w:footnoteReference w:id="4"/>
      </w:r>
      <w:r w:rsidRPr="002139F1">
        <w:rPr>
          <w:rFonts w:cs="Arial"/>
          <w:lang w:val="fr-FR"/>
        </w:rPr>
        <w:t xml:space="preserve"> , la CDB</w:t>
      </w:r>
      <w:r w:rsidR="00D90F59">
        <w:rPr>
          <w:rStyle w:val="FootnoteReference"/>
          <w:rFonts w:cs="Arial"/>
          <w:lang w:val="fr-FR"/>
        </w:rPr>
        <w:footnoteReference w:id="5"/>
      </w:r>
      <w:r w:rsidRPr="002139F1">
        <w:rPr>
          <w:rFonts w:cs="Arial"/>
          <w:lang w:val="fr-FR"/>
        </w:rPr>
        <w:t xml:space="preserve"> , les Conventions de Stockholm</w:t>
      </w:r>
      <w:r w:rsidR="00D90F59">
        <w:rPr>
          <w:rStyle w:val="FootnoteReference"/>
          <w:rFonts w:cs="Arial"/>
          <w:lang w:val="fr-FR"/>
        </w:rPr>
        <w:footnoteReference w:id="6"/>
      </w:r>
      <w:r w:rsidRPr="002139F1">
        <w:rPr>
          <w:rFonts w:cs="Arial"/>
          <w:lang w:val="fr-FR"/>
        </w:rPr>
        <w:t xml:space="preserve"> , de Bâle</w:t>
      </w:r>
      <w:r w:rsidR="00D90F59">
        <w:rPr>
          <w:rStyle w:val="FootnoteReference"/>
          <w:rFonts w:cs="Arial"/>
          <w:lang w:val="fr-FR"/>
        </w:rPr>
        <w:footnoteReference w:id="7"/>
      </w:r>
      <w:r w:rsidRPr="002139F1">
        <w:rPr>
          <w:rFonts w:cs="Arial"/>
          <w:lang w:val="fr-FR"/>
        </w:rPr>
        <w:t xml:space="preserve"> et de Minamata</w:t>
      </w:r>
      <w:r w:rsidR="00D90F59">
        <w:rPr>
          <w:rStyle w:val="FootnoteReference"/>
          <w:rFonts w:cs="Arial"/>
          <w:lang w:val="fr-FR"/>
        </w:rPr>
        <w:footnoteReference w:id="8"/>
      </w:r>
      <w:r w:rsidRPr="002139F1">
        <w:rPr>
          <w:rFonts w:cs="Arial"/>
          <w:lang w:val="fr-FR"/>
        </w:rPr>
        <w:t xml:space="preserve"> , le Groupe intergouvernemental scientifique et politique sur les produits chimiques, les déchets et la pollution, le Cadre mondial sur les produits chimiques et tout futur traité sur les plastiques, afin de mieux lutter contre les risques de pollution marine pour les espèces migratrices.</w:t>
      </w:r>
    </w:p>
    <w:p w14:paraId="56DB68E0" w14:textId="77777777" w:rsidR="00E54C2E" w:rsidRDefault="00E54C2E">
      <w:pPr>
        <w:spacing w:after="0" w:line="240" w:lineRule="auto"/>
        <w:jc w:val="both"/>
        <w:rPr>
          <w:rFonts w:cs="Arial"/>
          <w:b/>
          <w:i/>
          <w:lang w:val="fr-FR"/>
        </w:rPr>
      </w:pPr>
    </w:p>
    <w:p w14:paraId="11054E72" w14:textId="77777777" w:rsidR="00BA47D2" w:rsidRPr="00CD45AD" w:rsidRDefault="00BA47D2">
      <w:pPr>
        <w:spacing w:after="0" w:line="240" w:lineRule="auto"/>
        <w:jc w:val="both"/>
        <w:rPr>
          <w:rFonts w:cs="Arial"/>
          <w:b/>
          <w:i/>
          <w:lang w:val="fr-FR"/>
        </w:rPr>
      </w:pPr>
    </w:p>
    <w:p w14:paraId="3A5348B8" w14:textId="77777777" w:rsidR="00E54C2E" w:rsidRPr="00CD45AD" w:rsidRDefault="00CA1165">
      <w:pPr>
        <w:spacing w:after="0" w:line="240" w:lineRule="auto"/>
        <w:jc w:val="both"/>
        <w:rPr>
          <w:rFonts w:cs="Arial"/>
          <w:lang w:val="fr-FR"/>
        </w:rPr>
      </w:pPr>
      <w:r w:rsidRPr="00CD45AD">
        <w:rPr>
          <w:rFonts w:cs="Arial"/>
          <w:b/>
          <w:i/>
          <w:lang w:val="fr-FR"/>
        </w:rPr>
        <w:t xml:space="preserve">À l’adresse du Conseil scientifique </w:t>
      </w:r>
    </w:p>
    <w:p w14:paraId="2819918A" w14:textId="77777777" w:rsidR="00E54C2E" w:rsidRPr="00CD45AD" w:rsidRDefault="00E54C2E">
      <w:pPr>
        <w:spacing w:after="0" w:line="240" w:lineRule="auto"/>
        <w:jc w:val="both"/>
        <w:rPr>
          <w:rFonts w:cs="Arial"/>
          <w:lang w:val="fr-FR"/>
        </w:rPr>
      </w:pPr>
    </w:p>
    <w:p w14:paraId="77F114AD" w14:textId="776291E6" w:rsidR="00E54C2E" w:rsidRPr="00CD45AD" w:rsidRDefault="00CA1165">
      <w:pPr>
        <w:spacing w:after="0" w:line="240" w:lineRule="auto"/>
        <w:ind w:left="851" w:hanging="851"/>
        <w:jc w:val="both"/>
        <w:rPr>
          <w:rFonts w:cs="Arial"/>
          <w:lang w:val="fr-FR"/>
        </w:rPr>
      </w:pPr>
      <w:r w:rsidRPr="00CD45AD">
        <w:rPr>
          <w:rFonts w:cs="Arial"/>
          <w:lang w:val="fr-FR"/>
        </w:rPr>
        <w:t>15.BB</w:t>
      </w:r>
      <w:r w:rsidRPr="00CD45AD">
        <w:rPr>
          <w:rFonts w:cs="Arial"/>
          <w:lang w:val="fr-FR"/>
        </w:rPr>
        <w:tab/>
        <w:t>Le Conseil scientifique est prié, sous réserve de la disponibilité des ressources</w:t>
      </w:r>
      <w:r w:rsidR="00F44E3B" w:rsidRPr="00CD45AD">
        <w:rPr>
          <w:rFonts w:cs="Arial"/>
          <w:lang w:val="fr-FR"/>
        </w:rPr>
        <w:t> </w:t>
      </w:r>
      <w:r w:rsidRPr="00CD45AD">
        <w:rPr>
          <w:rFonts w:cs="Arial"/>
          <w:lang w:val="fr-FR"/>
        </w:rPr>
        <w:t>:</w:t>
      </w:r>
    </w:p>
    <w:p w14:paraId="76B31DDE" w14:textId="77777777" w:rsidR="00E54C2E" w:rsidRPr="00CD45AD" w:rsidRDefault="00E54C2E">
      <w:pPr>
        <w:spacing w:after="0" w:line="240" w:lineRule="auto"/>
        <w:jc w:val="both"/>
        <w:rPr>
          <w:rFonts w:cs="Arial"/>
          <w:lang w:val="fr-FR"/>
        </w:rPr>
      </w:pPr>
    </w:p>
    <w:p w14:paraId="508DB293" w14:textId="093943F3" w:rsidR="00E54C2E" w:rsidRPr="00CD45AD" w:rsidRDefault="00CA1165">
      <w:pPr>
        <w:widowControl w:val="0"/>
        <w:numPr>
          <w:ilvl w:val="0"/>
          <w:numId w:val="6"/>
        </w:numPr>
        <w:autoSpaceDE w:val="0"/>
        <w:autoSpaceDN w:val="0"/>
        <w:adjustRightInd w:val="0"/>
        <w:spacing w:after="0" w:line="240" w:lineRule="auto"/>
        <w:ind w:left="1418" w:hanging="567"/>
        <w:jc w:val="both"/>
        <w:rPr>
          <w:rFonts w:cs="Arial"/>
          <w:lang w:val="fr-FR"/>
        </w:rPr>
      </w:pPr>
      <w:r w:rsidRPr="00CD45AD">
        <w:rPr>
          <w:rFonts w:cs="Arial"/>
          <w:lang w:val="fr-FR"/>
        </w:rPr>
        <w:t>de créer un groupe de travail à composition non limitée sur la pollution marine (en mettant l’accent sur la pollution chimique)</w:t>
      </w:r>
      <w:r w:rsidR="00F44E3B" w:rsidRPr="00CD45AD">
        <w:rPr>
          <w:rFonts w:cs="Arial"/>
          <w:lang w:val="fr-FR"/>
        </w:rPr>
        <w:t> </w:t>
      </w:r>
      <w:r w:rsidRPr="00CD45AD">
        <w:rPr>
          <w:rFonts w:cs="Arial"/>
          <w:lang w:val="fr-FR"/>
        </w:rPr>
        <w:t>;</w:t>
      </w:r>
    </w:p>
    <w:p w14:paraId="6708A504" w14:textId="77777777" w:rsidR="00E54C2E" w:rsidRPr="00CD45AD" w:rsidRDefault="00E54C2E">
      <w:pPr>
        <w:widowControl w:val="0"/>
        <w:autoSpaceDE w:val="0"/>
        <w:autoSpaceDN w:val="0"/>
        <w:adjustRightInd w:val="0"/>
        <w:spacing w:after="0" w:line="240" w:lineRule="auto"/>
        <w:ind w:left="1418"/>
        <w:jc w:val="both"/>
        <w:rPr>
          <w:rFonts w:cs="Arial"/>
          <w:lang w:val="fr-FR"/>
        </w:rPr>
      </w:pPr>
    </w:p>
    <w:p w14:paraId="51AF6EB5" w14:textId="2477EC86" w:rsidR="00E54C2E" w:rsidRPr="00CD45AD" w:rsidRDefault="00CA1165">
      <w:pPr>
        <w:widowControl w:val="0"/>
        <w:numPr>
          <w:ilvl w:val="0"/>
          <w:numId w:val="6"/>
        </w:numPr>
        <w:autoSpaceDE w:val="0"/>
        <w:autoSpaceDN w:val="0"/>
        <w:adjustRightInd w:val="0"/>
        <w:spacing w:after="80" w:line="240" w:lineRule="auto"/>
        <w:ind w:left="1418" w:hanging="567"/>
        <w:jc w:val="both"/>
        <w:rPr>
          <w:rFonts w:cs="Arial"/>
          <w:lang w:val="fr-FR"/>
        </w:rPr>
      </w:pPr>
      <w:r w:rsidRPr="00CD45AD">
        <w:rPr>
          <w:rFonts w:cs="Arial"/>
          <w:lang w:val="fr-FR"/>
        </w:rPr>
        <w:t>de recenser et d’évaluer</w:t>
      </w:r>
      <w:r w:rsidR="00F44E3B" w:rsidRPr="00CD45AD">
        <w:rPr>
          <w:rFonts w:cs="Arial"/>
          <w:lang w:val="fr-FR"/>
        </w:rPr>
        <w:t> </w:t>
      </w:r>
      <w:r w:rsidRPr="00CD45AD">
        <w:rPr>
          <w:rFonts w:cs="Arial"/>
          <w:lang w:val="fr-FR"/>
        </w:rPr>
        <w:t>:</w:t>
      </w:r>
    </w:p>
    <w:p w14:paraId="5236F0F1" w14:textId="7EEFE108" w:rsidR="00E54C2E" w:rsidRPr="00CD45AD" w:rsidRDefault="00CA1165">
      <w:pPr>
        <w:pStyle w:val="ListParagraph"/>
        <w:widowControl w:val="0"/>
        <w:numPr>
          <w:ilvl w:val="2"/>
          <w:numId w:val="6"/>
        </w:numPr>
        <w:autoSpaceDE w:val="0"/>
        <w:autoSpaceDN w:val="0"/>
        <w:adjustRightInd w:val="0"/>
        <w:spacing w:after="80" w:line="240" w:lineRule="auto"/>
        <w:ind w:left="1843" w:hanging="283"/>
        <w:contextualSpacing w:val="0"/>
        <w:jc w:val="both"/>
        <w:rPr>
          <w:rFonts w:cs="Arial"/>
          <w:lang w:val="fr-FR"/>
        </w:rPr>
      </w:pPr>
      <w:r w:rsidRPr="00CD45AD">
        <w:rPr>
          <w:rFonts w:cs="Arial"/>
          <w:lang w:val="fr-FR"/>
        </w:rPr>
        <w:t xml:space="preserve">les espèces et les populations, les habitats et les étapes migratoires ou de la vie les plus menacés, en tenant compte de la liste préliminaire </w:t>
      </w:r>
      <w:r w:rsidR="00CE7B85">
        <w:rPr>
          <w:rFonts w:cs="Arial"/>
          <w:lang w:val="fr-FR"/>
        </w:rPr>
        <w:t xml:space="preserve">référencée dans l’annexe 1 du document </w:t>
      </w:r>
      <w:r w:rsidRPr="00CD45AD">
        <w:rPr>
          <w:rFonts w:cs="Arial"/>
          <w:lang w:val="fr-FR"/>
        </w:rPr>
        <w:t>UNEP/CMS/COP15/</w:t>
      </w:r>
      <w:r w:rsidR="00CE7B85">
        <w:rPr>
          <w:rFonts w:cs="Arial"/>
          <w:lang w:val="fr-FR"/>
        </w:rPr>
        <w:t>Doc</w:t>
      </w:r>
      <w:r w:rsidRPr="00CD45AD">
        <w:rPr>
          <w:rFonts w:cs="Arial"/>
          <w:lang w:val="fr-FR"/>
        </w:rPr>
        <w:t>.25.2.1, et</w:t>
      </w:r>
    </w:p>
    <w:p w14:paraId="20C62991" w14:textId="33E5A43C" w:rsidR="00E54C2E" w:rsidRPr="00CD45AD" w:rsidRDefault="00CA1165">
      <w:pPr>
        <w:pStyle w:val="ListParagraph"/>
        <w:widowControl w:val="0"/>
        <w:numPr>
          <w:ilvl w:val="2"/>
          <w:numId w:val="6"/>
        </w:numPr>
        <w:autoSpaceDE w:val="0"/>
        <w:autoSpaceDN w:val="0"/>
        <w:adjustRightInd w:val="0"/>
        <w:spacing w:after="0" w:line="240" w:lineRule="auto"/>
        <w:ind w:left="1843" w:hanging="283"/>
        <w:jc w:val="both"/>
        <w:rPr>
          <w:rFonts w:cs="Arial"/>
          <w:lang w:val="fr-FR"/>
        </w:rPr>
      </w:pPr>
      <w:r w:rsidRPr="00CD45AD">
        <w:rPr>
          <w:rFonts w:cs="Arial"/>
          <w:lang w:val="fr-FR"/>
        </w:rPr>
        <w:t>les zones sensibles à l’échelle mondiale dans lesquelles la pollution marine et l’habitat critique des espèces migratrices se chevauchent</w:t>
      </w:r>
      <w:r w:rsidR="00F44E3B" w:rsidRPr="00CD45AD">
        <w:rPr>
          <w:rFonts w:cs="Arial"/>
          <w:lang w:val="fr-FR"/>
        </w:rPr>
        <w:t> </w:t>
      </w:r>
      <w:r w:rsidRPr="00CD45AD">
        <w:rPr>
          <w:rFonts w:cs="Arial"/>
          <w:lang w:val="fr-FR"/>
        </w:rPr>
        <w:t>;</w:t>
      </w:r>
    </w:p>
    <w:p w14:paraId="6D35553F" w14:textId="77777777" w:rsidR="00E54C2E" w:rsidRPr="00CD45AD" w:rsidRDefault="00E54C2E">
      <w:pPr>
        <w:widowControl w:val="0"/>
        <w:autoSpaceDE w:val="0"/>
        <w:autoSpaceDN w:val="0"/>
        <w:adjustRightInd w:val="0"/>
        <w:spacing w:after="0" w:line="240" w:lineRule="auto"/>
        <w:jc w:val="both"/>
        <w:rPr>
          <w:rFonts w:cs="Arial"/>
          <w:lang w:val="fr-FR"/>
        </w:rPr>
      </w:pPr>
    </w:p>
    <w:p w14:paraId="32144D38" w14:textId="4E10B44B" w:rsidR="00E54C2E" w:rsidRPr="00CD45AD" w:rsidRDefault="00CA1165">
      <w:pPr>
        <w:widowControl w:val="0"/>
        <w:numPr>
          <w:ilvl w:val="0"/>
          <w:numId w:val="6"/>
        </w:numPr>
        <w:autoSpaceDE w:val="0"/>
        <w:autoSpaceDN w:val="0"/>
        <w:adjustRightInd w:val="0"/>
        <w:spacing w:after="0" w:line="240" w:lineRule="auto"/>
        <w:ind w:left="1418" w:hanging="567"/>
        <w:jc w:val="both"/>
        <w:rPr>
          <w:rFonts w:cs="Arial"/>
          <w:lang w:val="fr-FR"/>
        </w:rPr>
      </w:pPr>
      <w:r w:rsidRPr="00CD45AD">
        <w:rPr>
          <w:rFonts w:cs="Arial"/>
          <w:lang w:val="fr-FR"/>
        </w:rPr>
        <w:t>d’envisager l’application d’une «</w:t>
      </w:r>
      <w:r w:rsidR="00F44E3B" w:rsidRPr="00CD45AD">
        <w:rPr>
          <w:rFonts w:cs="Arial"/>
          <w:lang w:val="fr-FR"/>
        </w:rPr>
        <w:t> </w:t>
      </w:r>
      <w:r w:rsidRPr="00CD45AD">
        <w:rPr>
          <w:rFonts w:cs="Arial"/>
          <w:lang w:val="fr-FR"/>
        </w:rPr>
        <w:t>matrice de vulnérabilité</w:t>
      </w:r>
      <w:r w:rsidR="00F44E3B" w:rsidRPr="00CD45AD">
        <w:rPr>
          <w:rFonts w:cs="Arial"/>
          <w:lang w:val="fr-FR"/>
        </w:rPr>
        <w:t> </w:t>
      </w:r>
      <w:r w:rsidRPr="00CD45AD">
        <w:rPr>
          <w:rFonts w:cs="Arial"/>
          <w:lang w:val="fr-FR"/>
        </w:rPr>
        <w:t>» qui intègre la sensibilité, l’exposition et la capacité d’adaptation des espèces à la fois à la pollution marine et aux changements climatiques, afin d’aider à hiérarchiser les actions de conservation dans le cadre des futurs scénarios environnementaux</w:t>
      </w:r>
      <w:r w:rsidR="00F44E3B" w:rsidRPr="00CD45AD">
        <w:rPr>
          <w:rFonts w:cs="Arial"/>
          <w:lang w:val="fr-FR"/>
        </w:rPr>
        <w:t> </w:t>
      </w:r>
      <w:r w:rsidRPr="00CD45AD">
        <w:rPr>
          <w:rFonts w:cs="Arial"/>
          <w:lang w:val="fr-FR"/>
        </w:rPr>
        <w:t>;</w:t>
      </w:r>
    </w:p>
    <w:p w14:paraId="4FE33695" w14:textId="77777777" w:rsidR="00E54C2E" w:rsidRPr="00CD45AD" w:rsidRDefault="00E54C2E">
      <w:pPr>
        <w:widowControl w:val="0"/>
        <w:autoSpaceDE w:val="0"/>
        <w:autoSpaceDN w:val="0"/>
        <w:adjustRightInd w:val="0"/>
        <w:spacing w:after="0" w:line="240" w:lineRule="auto"/>
        <w:ind w:left="1418"/>
        <w:jc w:val="both"/>
        <w:rPr>
          <w:rFonts w:cs="Arial"/>
          <w:lang w:val="fr-FR"/>
        </w:rPr>
      </w:pPr>
    </w:p>
    <w:p w14:paraId="5AB1D8C8" w14:textId="77777777" w:rsidR="00E54C2E" w:rsidRPr="00CD45AD" w:rsidRDefault="00CA1165">
      <w:pPr>
        <w:widowControl w:val="0"/>
        <w:numPr>
          <w:ilvl w:val="0"/>
          <w:numId w:val="6"/>
        </w:numPr>
        <w:autoSpaceDE w:val="0"/>
        <w:autoSpaceDN w:val="0"/>
        <w:adjustRightInd w:val="0"/>
        <w:spacing w:after="0" w:line="240" w:lineRule="auto"/>
        <w:ind w:left="1418" w:hanging="567"/>
        <w:jc w:val="both"/>
        <w:rPr>
          <w:rFonts w:cs="Arial"/>
          <w:lang w:val="fr-FR"/>
        </w:rPr>
      </w:pPr>
      <w:r w:rsidRPr="00CD45AD">
        <w:rPr>
          <w:rFonts w:cs="Arial"/>
          <w:lang w:val="fr-FR"/>
        </w:rPr>
        <w:t>d’accorder une attention accrue à l’incidence de la pollution sur les oiseaux marins, y compris potentiellement au moyen d’un atelier spécialisé.</w:t>
      </w:r>
    </w:p>
    <w:p w14:paraId="73D644A6" w14:textId="5B1D5ABD" w:rsidR="00BA47D2" w:rsidRDefault="00BA47D2">
      <w:pPr>
        <w:widowControl w:val="0"/>
        <w:autoSpaceDE w:val="0"/>
        <w:autoSpaceDN w:val="0"/>
        <w:adjustRightInd w:val="0"/>
        <w:spacing w:after="0" w:line="240" w:lineRule="auto"/>
        <w:ind w:left="1418"/>
        <w:jc w:val="both"/>
        <w:rPr>
          <w:rFonts w:cs="Arial"/>
          <w:lang w:val="fr-FR"/>
        </w:rPr>
      </w:pPr>
      <w:r>
        <w:rPr>
          <w:rFonts w:cs="Arial"/>
          <w:lang w:val="fr-FR"/>
        </w:rPr>
        <w:br w:type="page"/>
      </w:r>
    </w:p>
    <w:p w14:paraId="7E1485E4" w14:textId="77777777" w:rsidR="00E54C2E" w:rsidRPr="00CD45AD" w:rsidRDefault="00CA1165">
      <w:pPr>
        <w:spacing w:after="0" w:line="240" w:lineRule="auto"/>
        <w:jc w:val="both"/>
        <w:rPr>
          <w:rFonts w:cs="Arial"/>
          <w:b/>
          <w:i/>
          <w:lang w:val="fr-FR"/>
        </w:rPr>
      </w:pPr>
      <w:r w:rsidRPr="00CD45AD">
        <w:rPr>
          <w:rFonts w:cs="Arial"/>
          <w:b/>
          <w:i/>
          <w:lang w:val="fr-FR"/>
        </w:rPr>
        <w:lastRenderedPageBreak/>
        <w:t>À l’adresse du Secrétariat</w:t>
      </w:r>
    </w:p>
    <w:p w14:paraId="74618A1D" w14:textId="77777777" w:rsidR="00E54C2E" w:rsidRPr="00CD45AD" w:rsidRDefault="00E54C2E">
      <w:pPr>
        <w:spacing w:after="0" w:line="240" w:lineRule="auto"/>
        <w:jc w:val="both"/>
        <w:rPr>
          <w:rFonts w:cs="Arial"/>
          <w:lang w:val="fr-FR"/>
        </w:rPr>
      </w:pPr>
    </w:p>
    <w:p w14:paraId="5CFC7857" w14:textId="5972D726" w:rsidR="00E54C2E" w:rsidRPr="00CD45AD" w:rsidRDefault="00CA1165">
      <w:pPr>
        <w:spacing w:after="0" w:line="240" w:lineRule="auto"/>
        <w:ind w:left="851" w:hanging="851"/>
        <w:jc w:val="both"/>
        <w:rPr>
          <w:rFonts w:cs="Arial"/>
          <w:iCs/>
          <w:lang w:val="fr-FR"/>
        </w:rPr>
      </w:pPr>
      <w:r w:rsidRPr="00CD45AD">
        <w:rPr>
          <w:rFonts w:cs="Arial"/>
          <w:lang w:val="fr-FR"/>
        </w:rPr>
        <w:t>15.CC</w:t>
      </w:r>
      <w:r w:rsidRPr="00CD45AD">
        <w:rPr>
          <w:rFonts w:cs="Arial"/>
          <w:lang w:val="fr-FR"/>
        </w:rPr>
        <w:tab/>
        <w:t xml:space="preserve"> Le Secrétariat est chargé, sous réserve de la disponibilité des ressources</w:t>
      </w:r>
      <w:r w:rsidR="00F44E3B" w:rsidRPr="00CD45AD">
        <w:rPr>
          <w:rFonts w:cs="Arial"/>
          <w:lang w:val="fr-FR"/>
        </w:rPr>
        <w:t> </w:t>
      </w:r>
      <w:r w:rsidRPr="00CD45AD">
        <w:rPr>
          <w:rFonts w:cs="Arial"/>
          <w:lang w:val="fr-FR"/>
        </w:rPr>
        <w:t>:</w:t>
      </w:r>
    </w:p>
    <w:p w14:paraId="5CA17A8B" w14:textId="77777777" w:rsidR="00E54C2E" w:rsidRPr="00CD45AD" w:rsidRDefault="00E54C2E">
      <w:pPr>
        <w:spacing w:after="0" w:line="240" w:lineRule="auto"/>
        <w:ind w:left="720" w:hanging="720"/>
        <w:jc w:val="both"/>
        <w:rPr>
          <w:rFonts w:cs="Arial"/>
          <w:iCs/>
          <w:lang w:val="fr-FR"/>
        </w:rPr>
      </w:pPr>
    </w:p>
    <w:p w14:paraId="39E717A3" w14:textId="5D119B11" w:rsidR="00E54C2E" w:rsidRPr="00CD45AD" w:rsidRDefault="00CA1165">
      <w:pPr>
        <w:numPr>
          <w:ilvl w:val="0"/>
          <w:numId w:val="7"/>
        </w:numPr>
        <w:spacing w:after="0" w:line="240" w:lineRule="auto"/>
        <w:ind w:left="1418" w:hanging="567"/>
        <w:jc w:val="both"/>
        <w:rPr>
          <w:rFonts w:cs="Arial"/>
          <w:lang w:val="fr-FR"/>
        </w:rPr>
      </w:pPr>
      <w:r w:rsidRPr="00CD45AD">
        <w:rPr>
          <w:rFonts w:cs="Arial"/>
          <w:lang w:val="fr-FR"/>
        </w:rPr>
        <w:t>d’œuvrer au renforcement de la coopération entre l</w:t>
      </w:r>
      <w:r w:rsidR="00CF0C31" w:rsidRPr="00CD45AD">
        <w:rPr>
          <w:rFonts w:cs="Arial"/>
          <w:lang w:val="fr-FR"/>
        </w:rPr>
        <w:t>a CMS</w:t>
      </w:r>
      <w:r w:rsidRPr="00CD45AD">
        <w:rPr>
          <w:rFonts w:cs="Arial"/>
          <w:lang w:val="fr-FR"/>
        </w:rPr>
        <w:t xml:space="preserve"> et l’Accord </w:t>
      </w:r>
      <w:r w:rsidR="00AB4CBC">
        <w:rPr>
          <w:rFonts w:cs="Arial"/>
          <w:lang w:val="fr-FR"/>
        </w:rPr>
        <w:t>BBNJ</w:t>
      </w:r>
      <w:r w:rsidRPr="00CD45AD">
        <w:rPr>
          <w:rFonts w:cs="Arial"/>
          <w:lang w:val="fr-FR"/>
        </w:rPr>
        <w:t xml:space="preserve">, </w:t>
      </w:r>
      <w:r w:rsidR="00F05EF8">
        <w:rPr>
          <w:rFonts w:cs="Arial"/>
          <w:lang w:val="fr-FR"/>
        </w:rPr>
        <w:t xml:space="preserve">la CDB, </w:t>
      </w:r>
      <w:r w:rsidRPr="00CD45AD">
        <w:rPr>
          <w:rFonts w:cs="Arial"/>
          <w:lang w:val="fr-FR"/>
        </w:rPr>
        <w:t xml:space="preserve">les conventions de Stockholm, de Bâle, et de Minamata, </w:t>
      </w:r>
      <w:r w:rsidR="00DE6AD2" w:rsidRPr="00DE6AD2">
        <w:rPr>
          <w:rFonts w:cs="Arial"/>
          <w:lang w:val="fr-FR"/>
        </w:rPr>
        <w:t xml:space="preserve">le </w:t>
      </w:r>
      <w:r w:rsidR="001268A4">
        <w:rPr>
          <w:rFonts w:cs="Arial"/>
          <w:lang w:val="fr-FR"/>
        </w:rPr>
        <w:t>Groupe</w:t>
      </w:r>
      <w:r w:rsidR="00DE6AD2" w:rsidRPr="00DE6AD2">
        <w:rPr>
          <w:rFonts w:cs="Arial"/>
          <w:lang w:val="fr-FR"/>
        </w:rPr>
        <w:t xml:space="preserve"> intergouvernemental scientifique et politique sur les produits chimiques, les déchets et la pollution, le Cadre mondial sur les produits chimiques </w:t>
      </w:r>
      <w:r w:rsidRPr="00CD45AD">
        <w:rPr>
          <w:rFonts w:cs="Arial"/>
          <w:lang w:val="fr-FR"/>
        </w:rPr>
        <w:t xml:space="preserve">et </w:t>
      </w:r>
      <w:r w:rsidR="00B02129">
        <w:rPr>
          <w:rFonts w:cs="Arial"/>
          <w:lang w:val="fr-FR"/>
        </w:rPr>
        <w:t>tout</w:t>
      </w:r>
      <w:r w:rsidRPr="00CD45AD">
        <w:rPr>
          <w:rFonts w:cs="Arial"/>
          <w:lang w:val="fr-FR"/>
        </w:rPr>
        <w:t xml:space="preserve"> futur traité sur les matières plastiques, afin de mieux faire face aux risques de pollution marine qui pèsent sur les espèces migratrices</w:t>
      </w:r>
      <w:r w:rsidR="00F44E3B" w:rsidRPr="00CD45AD">
        <w:rPr>
          <w:rFonts w:cs="Arial"/>
          <w:lang w:val="fr-FR"/>
        </w:rPr>
        <w:t> </w:t>
      </w:r>
      <w:r w:rsidRPr="00CD45AD">
        <w:rPr>
          <w:rFonts w:cs="Arial"/>
          <w:lang w:val="fr-FR"/>
        </w:rPr>
        <w:t>;</w:t>
      </w:r>
    </w:p>
    <w:p w14:paraId="7182ACB1" w14:textId="77777777" w:rsidR="00E54C2E" w:rsidRPr="00CD45AD" w:rsidRDefault="00E54C2E">
      <w:pPr>
        <w:spacing w:after="0" w:line="240" w:lineRule="auto"/>
        <w:ind w:left="1418"/>
        <w:jc w:val="both"/>
        <w:rPr>
          <w:rFonts w:cs="Arial"/>
          <w:lang w:val="fr-FR"/>
        </w:rPr>
      </w:pPr>
    </w:p>
    <w:p w14:paraId="3D27F265" w14:textId="77777777" w:rsidR="00E54C2E" w:rsidRPr="00CD45AD" w:rsidRDefault="00CA1165">
      <w:pPr>
        <w:numPr>
          <w:ilvl w:val="0"/>
          <w:numId w:val="7"/>
        </w:numPr>
        <w:spacing w:after="0" w:line="240" w:lineRule="auto"/>
        <w:ind w:left="1418" w:hanging="567"/>
        <w:jc w:val="both"/>
        <w:rPr>
          <w:rFonts w:cs="Arial"/>
          <w:lang w:val="fr-FR"/>
        </w:rPr>
      </w:pPr>
      <w:r w:rsidRPr="00CD45AD">
        <w:rPr>
          <w:rFonts w:cs="Arial"/>
          <w:lang w:val="fr-FR"/>
        </w:rPr>
        <w:t>de s’efforcer d’améliorer la collaboration en matière de la pollution marine avec les conventions et plans d’action concernant les mers régionales.</w:t>
      </w:r>
    </w:p>
    <w:bookmarkEnd w:id="1"/>
    <w:p w14:paraId="408ADC57" w14:textId="77777777" w:rsidR="00E54C2E" w:rsidRPr="00CD45AD" w:rsidRDefault="00E54C2E">
      <w:pPr>
        <w:widowControl w:val="0"/>
        <w:autoSpaceDE w:val="0"/>
        <w:autoSpaceDN w:val="0"/>
        <w:adjustRightInd w:val="0"/>
        <w:spacing w:after="0" w:line="240" w:lineRule="auto"/>
        <w:jc w:val="both"/>
        <w:rPr>
          <w:rFonts w:cs="Arial"/>
          <w:lang w:val="fr-FR"/>
        </w:rPr>
      </w:pPr>
    </w:p>
    <w:sectPr w:rsidR="00E54C2E" w:rsidRPr="00CD45AD" w:rsidSect="00BA47D2">
      <w:headerReference w:type="first" r:id="rId3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1780" w14:textId="77777777" w:rsidR="00BE6CEC" w:rsidRDefault="00BE6CEC">
      <w:pPr>
        <w:spacing w:after="0" w:line="240" w:lineRule="auto"/>
        <w:rPr>
          <w:lang w:val="fr-FR"/>
        </w:rPr>
      </w:pPr>
      <w:r>
        <w:rPr>
          <w:lang w:val="fr-FR"/>
        </w:rPr>
        <w:separator/>
      </w:r>
    </w:p>
  </w:endnote>
  <w:endnote w:type="continuationSeparator" w:id="0">
    <w:p w14:paraId="093B8BDF" w14:textId="77777777" w:rsidR="00BE6CEC" w:rsidRDefault="00BE6CEC">
      <w:pPr>
        <w:spacing w:after="0" w:line="240" w:lineRule="auto"/>
        <w:rPr>
          <w:lang w:val="fr-FR"/>
        </w:rPr>
      </w:pPr>
      <w:r>
        <w:rPr>
          <w:lang w:val="fr-FR"/>
        </w:rPr>
        <w:continuationSeparator/>
      </w:r>
    </w:p>
  </w:endnote>
  <w:endnote w:type="continuationNotice" w:id="1">
    <w:p w14:paraId="3E2F3085" w14:textId="77777777" w:rsidR="00BE6CEC" w:rsidRDefault="00BE6CEC">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4E71" w14:textId="77777777" w:rsidR="002E0DE9" w:rsidRPr="00CA1B88" w:rsidRDefault="002E0DE9">
    <w:pPr>
      <w:pStyle w:val="Footer"/>
      <w:jc w:val="center"/>
      <w:rPr>
        <w:sz w:val="18"/>
        <w:szCs w:val="18"/>
      </w:rPr>
    </w:pPr>
    <w:r w:rsidRPr="00CA1B88">
      <w:rPr>
        <w:sz w:val="18"/>
        <w:szCs w:val="18"/>
      </w:rPr>
      <w:fldChar w:fldCharType="begin"/>
    </w:r>
    <w:r w:rsidRPr="00CA1B88">
      <w:rPr>
        <w:sz w:val="18"/>
        <w:szCs w:val="18"/>
      </w:rPr>
      <w:instrText xml:space="preserve"> PAGE   \* MERGEFORMAT </w:instrText>
    </w:r>
    <w:r w:rsidRPr="00CA1B88">
      <w:rPr>
        <w:sz w:val="18"/>
        <w:szCs w:val="18"/>
      </w:rPr>
      <w:fldChar w:fldCharType="separate"/>
    </w:r>
    <w:r w:rsidRPr="00CA1B88">
      <w:rPr>
        <w:noProof/>
        <w:sz w:val="18"/>
        <w:szCs w:val="18"/>
      </w:rPr>
      <w:t>2</w:t>
    </w:r>
    <w:r w:rsidRPr="00CA1B8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63820B19" w14:textId="77777777" w:rsidR="002D6582" w:rsidRPr="00CA1B88" w:rsidRDefault="002D6582" w:rsidP="002D6582">
        <w:pPr>
          <w:pStyle w:val="Footer"/>
          <w:jc w:val="center"/>
          <w:rPr>
            <w:sz w:val="18"/>
            <w:szCs w:val="18"/>
          </w:rPr>
        </w:pPr>
        <w:r w:rsidRPr="00CA1B88">
          <w:rPr>
            <w:sz w:val="18"/>
            <w:szCs w:val="18"/>
          </w:rPr>
          <w:fldChar w:fldCharType="begin"/>
        </w:r>
        <w:r w:rsidRPr="00CA1B88">
          <w:rPr>
            <w:sz w:val="18"/>
            <w:szCs w:val="18"/>
          </w:rPr>
          <w:instrText xml:space="preserve"> PAGE   \* MERGEFORMAT </w:instrText>
        </w:r>
        <w:r w:rsidRPr="00CA1B88">
          <w:rPr>
            <w:sz w:val="18"/>
            <w:szCs w:val="18"/>
          </w:rPr>
          <w:fldChar w:fldCharType="separate"/>
        </w:r>
        <w:r w:rsidRPr="00CA1B88">
          <w:rPr>
            <w:noProof/>
            <w:sz w:val="18"/>
            <w:szCs w:val="18"/>
          </w:rPr>
          <w:t>2</w:t>
        </w:r>
        <w:r w:rsidRPr="00CA1B8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9466" w14:textId="77777777" w:rsidR="002D6582" w:rsidRPr="00CA1B88" w:rsidRDefault="002D6582" w:rsidP="002D6582">
    <w:pPr>
      <w:pStyle w:val="Footer"/>
      <w:jc w:val="center"/>
      <w:rPr>
        <w:sz w:val="18"/>
        <w:szCs w:val="18"/>
      </w:rPr>
    </w:pPr>
    <w:r w:rsidRPr="00CA1B88">
      <w:rPr>
        <w:sz w:val="18"/>
        <w:szCs w:val="18"/>
      </w:rPr>
      <w:fldChar w:fldCharType="begin"/>
    </w:r>
    <w:r w:rsidRPr="00CA1B88">
      <w:rPr>
        <w:sz w:val="18"/>
        <w:szCs w:val="18"/>
      </w:rPr>
      <w:instrText xml:space="preserve"> PAGE   \* MERGEFORMAT </w:instrText>
    </w:r>
    <w:r w:rsidRPr="00CA1B88">
      <w:rPr>
        <w:sz w:val="18"/>
        <w:szCs w:val="18"/>
      </w:rPr>
      <w:fldChar w:fldCharType="separate"/>
    </w:r>
    <w:r w:rsidRPr="00CA1B88">
      <w:rPr>
        <w:noProof/>
        <w:sz w:val="18"/>
        <w:szCs w:val="18"/>
      </w:rPr>
      <w:t>2</w:t>
    </w:r>
    <w:r w:rsidRPr="00CA1B8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5137" w14:textId="77777777" w:rsidR="00BE6CEC" w:rsidRDefault="00BE6CEC">
      <w:pPr>
        <w:spacing w:after="0" w:line="240" w:lineRule="auto"/>
        <w:rPr>
          <w:lang w:val="fr-FR"/>
        </w:rPr>
      </w:pPr>
      <w:r>
        <w:rPr>
          <w:lang w:val="fr-FR"/>
        </w:rPr>
        <w:separator/>
      </w:r>
    </w:p>
  </w:footnote>
  <w:footnote w:type="continuationSeparator" w:id="0">
    <w:p w14:paraId="05916BAD" w14:textId="77777777" w:rsidR="00BE6CEC" w:rsidRDefault="00BE6CEC">
      <w:pPr>
        <w:spacing w:after="0" w:line="240" w:lineRule="auto"/>
        <w:rPr>
          <w:lang w:val="fr-FR"/>
        </w:rPr>
      </w:pPr>
      <w:r>
        <w:rPr>
          <w:lang w:val="fr-FR"/>
        </w:rPr>
        <w:continuationSeparator/>
      </w:r>
    </w:p>
  </w:footnote>
  <w:footnote w:type="continuationNotice" w:id="1">
    <w:p w14:paraId="4391CA63" w14:textId="77777777" w:rsidR="00BE6CEC" w:rsidRDefault="00BE6CEC">
      <w:pPr>
        <w:spacing w:after="0" w:line="240" w:lineRule="auto"/>
        <w:rPr>
          <w:lang w:val="fr-FR"/>
        </w:rPr>
      </w:pPr>
    </w:p>
  </w:footnote>
  <w:footnote w:id="2">
    <w:p w14:paraId="435AEB20" w14:textId="185B048E" w:rsidR="00E54C2E" w:rsidRDefault="00CA1165">
      <w:pPr>
        <w:pStyle w:val="FootnoteText"/>
        <w:rPr>
          <w:lang w:val="fr-FR"/>
        </w:rPr>
      </w:pPr>
      <w:r>
        <w:rPr>
          <w:rStyle w:val="FootnoteReference"/>
          <w:sz w:val="16"/>
          <w:szCs w:val="16"/>
          <w:lang w:val="fr-FR"/>
        </w:rPr>
        <w:footnoteRef/>
      </w:r>
      <w:r>
        <w:rPr>
          <w:sz w:val="16"/>
          <w:szCs w:val="16"/>
          <w:lang w:val="fr-FR"/>
        </w:rPr>
        <w:t xml:space="preserve"> </w:t>
      </w:r>
      <w:r>
        <w:rPr>
          <w:rFonts w:cs="Arial"/>
          <w:sz w:val="16"/>
          <w:szCs w:val="16"/>
          <w:lang w:val="fr-FR"/>
        </w:rPr>
        <w:t>Accord sur la diversité biologique marine des zones ne relevant pas de la juridiction nationale</w:t>
      </w:r>
      <w:r w:rsidR="00BA755D">
        <w:rPr>
          <w:rFonts w:cs="Arial"/>
          <w:sz w:val="16"/>
          <w:szCs w:val="16"/>
          <w:lang w:val="fr-FR"/>
        </w:rPr>
        <w:t>.</w:t>
      </w:r>
    </w:p>
  </w:footnote>
  <w:footnote w:id="3">
    <w:p w14:paraId="11FAF0B0" w14:textId="3866EAB5" w:rsidR="00E54C2E" w:rsidRDefault="00CA1165">
      <w:pPr>
        <w:spacing w:after="0" w:line="240" w:lineRule="auto"/>
        <w:jc w:val="both"/>
        <w:rPr>
          <w:rFonts w:eastAsia="Times New Roman"/>
          <w:sz w:val="16"/>
          <w:szCs w:val="16"/>
          <w:lang w:val="fr-FR"/>
        </w:rPr>
      </w:pPr>
      <w:r>
        <w:rPr>
          <w:sz w:val="16"/>
          <w:szCs w:val="16"/>
          <w:vertAlign w:val="superscript"/>
          <w:lang w:val="fr-FR"/>
        </w:rPr>
        <w:footnoteRef/>
      </w:r>
      <w:r>
        <w:rPr>
          <w:rFonts w:eastAsia="Times New Roman"/>
          <w:sz w:val="16"/>
          <w:szCs w:val="16"/>
          <w:lang w:val="fr-FR"/>
        </w:rPr>
        <w:t xml:space="preserve"> Notant que</w:t>
      </w:r>
      <w:r w:rsidR="00980E5A">
        <w:rPr>
          <w:rFonts w:eastAsia="Times New Roman"/>
          <w:sz w:val="16"/>
          <w:szCs w:val="16"/>
          <w:lang w:val="fr-FR"/>
        </w:rPr>
        <w:t xml:space="preserve"> la</w:t>
      </w:r>
      <w:r>
        <w:rPr>
          <w:rFonts w:eastAsia="Times New Roman"/>
          <w:sz w:val="16"/>
          <w:szCs w:val="16"/>
          <w:lang w:val="fr-FR"/>
        </w:rPr>
        <w:t xml:space="preserve"> </w:t>
      </w:r>
      <w:hyperlink r:id="rId1" w:history="1">
        <w:r w:rsidR="00E54C2E">
          <w:rPr>
            <w:rStyle w:val="Hyperlink"/>
            <w:rFonts w:eastAsia="Times New Roman"/>
            <w:sz w:val="16"/>
            <w:szCs w:val="16"/>
            <w:lang w:val="fr-FR"/>
          </w:rPr>
          <w:t>Résolution 12.20</w:t>
        </w:r>
      </w:hyperlink>
      <w:r>
        <w:rPr>
          <w:rFonts w:eastAsia="Times New Roman"/>
          <w:sz w:val="16"/>
          <w:szCs w:val="16"/>
          <w:lang w:val="fr-FR"/>
        </w:rPr>
        <w:t xml:space="preserve"> </w:t>
      </w:r>
      <w:r>
        <w:rPr>
          <w:rFonts w:eastAsia="Times New Roman"/>
          <w:i/>
          <w:iCs/>
          <w:sz w:val="16"/>
          <w:szCs w:val="16"/>
          <w:lang w:val="fr-FR"/>
        </w:rPr>
        <w:t>Gestion des débris marins</w:t>
      </w:r>
      <w:r>
        <w:rPr>
          <w:rFonts w:eastAsia="Times New Roman"/>
          <w:sz w:val="16"/>
          <w:szCs w:val="16"/>
          <w:lang w:val="fr-FR"/>
        </w:rPr>
        <w:t xml:space="preserve"> de l</w:t>
      </w:r>
      <w:r w:rsidR="00CF0C31">
        <w:rPr>
          <w:rFonts w:eastAsia="Times New Roman"/>
          <w:sz w:val="16"/>
          <w:szCs w:val="16"/>
          <w:lang w:val="fr-FR"/>
        </w:rPr>
        <w:t>a CMS</w:t>
      </w:r>
      <w:r>
        <w:rPr>
          <w:rFonts w:eastAsia="Times New Roman"/>
          <w:sz w:val="16"/>
          <w:szCs w:val="16"/>
          <w:lang w:val="fr-FR"/>
        </w:rPr>
        <w:t xml:space="preserve"> «</w:t>
      </w:r>
      <w:r w:rsidR="00F44E3B">
        <w:rPr>
          <w:rFonts w:eastAsia="Times New Roman"/>
          <w:sz w:val="16"/>
          <w:szCs w:val="16"/>
          <w:lang w:val="fr-FR"/>
        </w:rPr>
        <w:t> </w:t>
      </w:r>
      <w:r>
        <w:rPr>
          <w:rFonts w:eastAsia="Times New Roman"/>
          <w:sz w:val="16"/>
          <w:szCs w:val="16"/>
          <w:lang w:val="fr-FR"/>
        </w:rPr>
        <w:t>[a]ppelle les Parties et invite les autres parties prenantes à traiter la question des engins de pêche abandonnés, perdus ou rejetés, en suivant les stratégies énoncées sous le Code de conduite de la</w:t>
      </w:r>
      <w:r w:rsidR="00BA755D">
        <w:rPr>
          <w:rFonts w:eastAsia="Times New Roman"/>
          <w:sz w:val="16"/>
          <w:szCs w:val="16"/>
          <w:lang w:val="fr-FR"/>
        </w:rPr>
        <w:t> </w:t>
      </w:r>
      <w:r>
        <w:rPr>
          <w:rFonts w:eastAsia="Times New Roman"/>
          <w:sz w:val="16"/>
          <w:szCs w:val="16"/>
          <w:lang w:val="fr-FR"/>
        </w:rPr>
        <w:t>FAO</w:t>
      </w:r>
      <w:r w:rsidR="00F44E3B">
        <w:rPr>
          <w:rFonts w:eastAsia="Times New Roman"/>
          <w:sz w:val="16"/>
          <w:szCs w:val="16"/>
          <w:lang w:val="fr-FR"/>
        </w:rPr>
        <w:t> </w:t>
      </w:r>
      <w:r>
        <w:rPr>
          <w:rFonts w:eastAsia="Times New Roman"/>
          <w:sz w:val="16"/>
          <w:szCs w:val="16"/>
          <w:lang w:val="fr-FR"/>
        </w:rPr>
        <w:t>».</w:t>
      </w:r>
    </w:p>
  </w:footnote>
  <w:footnote w:id="4">
    <w:p w14:paraId="19E39851" w14:textId="6F565C26" w:rsidR="00E63A3E" w:rsidRPr="001F41DB" w:rsidRDefault="00E63A3E">
      <w:pPr>
        <w:pStyle w:val="FootnoteText"/>
        <w:rPr>
          <w:sz w:val="16"/>
          <w:szCs w:val="16"/>
          <w:lang w:val="fr-FR"/>
        </w:rPr>
      </w:pPr>
      <w:r w:rsidRPr="001F41DB">
        <w:rPr>
          <w:rStyle w:val="FootnoteReference"/>
          <w:sz w:val="16"/>
          <w:szCs w:val="16"/>
        </w:rPr>
        <w:footnoteRef/>
      </w:r>
      <w:r w:rsidRPr="001F41DB">
        <w:rPr>
          <w:sz w:val="16"/>
          <w:szCs w:val="16"/>
          <w:lang w:val="fr-FR"/>
        </w:rPr>
        <w:t xml:space="preserve"> </w:t>
      </w:r>
      <w:r w:rsidR="00CE6A68" w:rsidRPr="001F41DB">
        <w:rPr>
          <w:sz w:val="16"/>
          <w:szCs w:val="16"/>
          <w:lang w:val="fr-FR"/>
        </w:rPr>
        <w:t>Accord sur la diversité biologique marine</w:t>
      </w:r>
      <w:r w:rsidR="001F41DB" w:rsidRPr="001F41DB">
        <w:rPr>
          <w:sz w:val="16"/>
          <w:szCs w:val="16"/>
          <w:lang w:val="fr-FR"/>
        </w:rPr>
        <w:t xml:space="preserve"> des zones ne relevant pas de la juridiction nationale</w:t>
      </w:r>
    </w:p>
  </w:footnote>
  <w:footnote w:id="5">
    <w:p w14:paraId="5F9F20E0" w14:textId="03F1A8CF" w:rsidR="00D90F59" w:rsidRPr="0049095C" w:rsidRDefault="00D90F59">
      <w:pPr>
        <w:pStyle w:val="FootnoteText"/>
        <w:rPr>
          <w:sz w:val="16"/>
          <w:szCs w:val="16"/>
          <w:lang w:val="fr-FR"/>
        </w:rPr>
      </w:pPr>
      <w:r w:rsidRPr="0049095C">
        <w:rPr>
          <w:rStyle w:val="FootnoteReference"/>
          <w:sz w:val="16"/>
          <w:szCs w:val="16"/>
        </w:rPr>
        <w:footnoteRef/>
      </w:r>
      <w:r w:rsidRPr="0049095C">
        <w:rPr>
          <w:sz w:val="16"/>
          <w:szCs w:val="16"/>
          <w:lang w:val="fr-FR"/>
        </w:rPr>
        <w:t xml:space="preserve"> </w:t>
      </w:r>
      <w:r w:rsidR="0049095C" w:rsidRPr="0049095C">
        <w:rPr>
          <w:sz w:val="16"/>
          <w:szCs w:val="16"/>
          <w:lang w:val="fr-FR"/>
        </w:rPr>
        <w:t>Convention sur la diversité biologique</w:t>
      </w:r>
    </w:p>
  </w:footnote>
  <w:footnote w:id="6">
    <w:p w14:paraId="42ACD500" w14:textId="16486097" w:rsidR="00D90F59" w:rsidRPr="005121DC" w:rsidRDefault="00D90F59">
      <w:pPr>
        <w:pStyle w:val="FootnoteText"/>
        <w:rPr>
          <w:sz w:val="16"/>
          <w:szCs w:val="16"/>
          <w:lang w:val="fr-FR"/>
        </w:rPr>
      </w:pPr>
      <w:r w:rsidRPr="005121DC">
        <w:rPr>
          <w:rStyle w:val="FootnoteReference"/>
          <w:sz w:val="16"/>
          <w:szCs w:val="16"/>
        </w:rPr>
        <w:footnoteRef/>
      </w:r>
      <w:r w:rsidRPr="005121DC">
        <w:rPr>
          <w:sz w:val="16"/>
          <w:szCs w:val="16"/>
          <w:lang w:val="fr-FR"/>
        </w:rPr>
        <w:t xml:space="preserve"> </w:t>
      </w:r>
      <w:r w:rsidR="002E6EAC">
        <w:rPr>
          <w:sz w:val="16"/>
          <w:szCs w:val="16"/>
          <w:lang w:val="fr-FR"/>
        </w:rPr>
        <w:t>C</w:t>
      </w:r>
      <w:r w:rsidR="005121DC" w:rsidRPr="005121DC">
        <w:rPr>
          <w:sz w:val="16"/>
          <w:szCs w:val="16"/>
          <w:lang w:val="fr-FR"/>
        </w:rPr>
        <w:t>onvention de Stockholm sur les polluants organiques persistants</w:t>
      </w:r>
    </w:p>
  </w:footnote>
  <w:footnote w:id="7">
    <w:p w14:paraId="55392461" w14:textId="2671BCA0" w:rsidR="00D90F59" w:rsidRPr="002872A6" w:rsidRDefault="00D90F59">
      <w:pPr>
        <w:pStyle w:val="FootnoteText"/>
        <w:rPr>
          <w:sz w:val="16"/>
          <w:szCs w:val="16"/>
          <w:lang w:val="fr-FR"/>
        </w:rPr>
      </w:pPr>
      <w:r w:rsidRPr="002872A6">
        <w:rPr>
          <w:rStyle w:val="FootnoteReference"/>
          <w:sz w:val="16"/>
          <w:szCs w:val="16"/>
        </w:rPr>
        <w:footnoteRef/>
      </w:r>
      <w:r w:rsidRPr="002872A6">
        <w:rPr>
          <w:sz w:val="16"/>
          <w:szCs w:val="16"/>
          <w:lang w:val="fr-FR"/>
        </w:rPr>
        <w:t xml:space="preserve"> </w:t>
      </w:r>
      <w:r w:rsidR="002872A6" w:rsidRPr="002872A6">
        <w:rPr>
          <w:sz w:val="16"/>
          <w:szCs w:val="16"/>
          <w:lang w:val="fr-FR"/>
        </w:rPr>
        <w:t>Convention de Bâle sur le contrôle des mouvements transfrontières de déchets dangereux et de leur élimination</w:t>
      </w:r>
    </w:p>
  </w:footnote>
  <w:footnote w:id="8">
    <w:p w14:paraId="7D81223E" w14:textId="70FD5AB0" w:rsidR="00D90F59" w:rsidRPr="00B964A7" w:rsidRDefault="00D90F59">
      <w:pPr>
        <w:pStyle w:val="FootnoteText"/>
        <w:rPr>
          <w:sz w:val="16"/>
          <w:szCs w:val="16"/>
          <w:lang w:val="fr-FR"/>
        </w:rPr>
      </w:pPr>
      <w:r w:rsidRPr="00B964A7">
        <w:rPr>
          <w:rStyle w:val="FootnoteReference"/>
          <w:sz w:val="16"/>
          <w:szCs w:val="16"/>
        </w:rPr>
        <w:footnoteRef/>
      </w:r>
      <w:r w:rsidRPr="00B964A7">
        <w:rPr>
          <w:sz w:val="16"/>
          <w:szCs w:val="16"/>
          <w:lang w:val="fr-FR"/>
        </w:rPr>
        <w:t xml:space="preserve"> </w:t>
      </w:r>
      <w:r w:rsidR="00B964A7" w:rsidRPr="00B964A7">
        <w:rPr>
          <w:sz w:val="16"/>
          <w:szCs w:val="16"/>
          <w:lang w:val="fr-FR"/>
        </w:rPr>
        <w:t>Convention de Minamata sur le mercure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5AED" w14:textId="77777777" w:rsidR="002E0DE9" w:rsidRPr="00CA1B88" w:rsidRDefault="002E0DE9" w:rsidP="002E0DE9">
    <w:pPr>
      <w:pStyle w:val="Header"/>
      <w:pBdr>
        <w:bottom w:val="single" w:sz="4" w:space="1" w:color="auto"/>
      </w:pBdr>
      <w:rPr>
        <w:i/>
        <w:sz w:val="18"/>
        <w:szCs w:val="18"/>
      </w:rPr>
    </w:pPr>
    <w:r w:rsidRPr="00CA1B88">
      <w:rPr>
        <w:rFonts w:eastAsia="Times New Roman" w:cs="Arial"/>
        <w:i/>
        <w:sz w:val="18"/>
        <w:szCs w:val="18"/>
      </w:rPr>
      <w:t>UNEP/CMS/COP13/</w:t>
    </w:r>
    <w:proofErr w:type="spellStart"/>
    <w:r w:rsidRPr="00CA1B88">
      <w:rPr>
        <w:rFonts w:eastAsia="Times New Roman" w:cs="Arial"/>
        <w:i/>
        <w:sz w:val="18"/>
        <w:szCs w:val="18"/>
      </w:rPr>
      <w:t>Doc.</w:t>
    </w:r>
    <w:r w:rsidRPr="00CA1B88">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CDF4" w14:textId="77777777" w:rsidR="00E54C2E" w:rsidRDefault="00CA1165">
    <w:pPr>
      <w:pStyle w:val="Header"/>
      <w:pBdr>
        <w:bottom w:val="single" w:sz="4" w:space="1" w:color="auto"/>
      </w:pBdr>
      <w:rPr>
        <w:rFonts w:cs="Arial"/>
        <w:i/>
        <w:sz w:val="18"/>
        <w:szCs w:val="18"/>
        <w:lang w:val="fr-FR"/>
      </w:rPr>
    </w:pPr>
    <w:r>
      <w:rPr>
        <w:rFonts w:cs="Arial"/>
        <w:i/>
        <w:sz w:val="18"/>
        <w:szCs w:val="18"/>
        <w:lang w:val="fr-FR"/>
      </w:rPr>
      <w:t>UNEP/CMS/COP15/Doc.25.2.1/Annexe 3</w:t>
    </w:r>
  </w:p>
  <w:p w14:paraId="70E8F0BD" w14:textId="77777777" w:rsidR="00E54C2E" w:rsidRDefault="00E54C2E">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2E2C" w14:textId="7B4BF04A" w:rsidR="00E54C2E" w:rsidRDefault="00CA1165">
    <w:pPr>
      <w:pStyle w:val="Header"/>
      <w:pBdr>
        <w:bottom w:val="single" w:sz="4" w:space="1" w:color="auto"/>
      </w:pBdr>
      <w:jc w:val="right"/>
      <w:rPr>
        <w:rFonts w:cs="Arial"/>
        <w:i/>
        <w:sz w:val="18"/>
        <w:szCs w:val="18"/>
        <w:lang w:val="fr-FR"/>
      </w:rPr>
    </w:pPr>
    <w:r>
      <w:rPr>
        <w:rFonts w:cs="Arial"/>
        <w:i/>
        <w:sz w:val="18"/>
        <w:szCs w:val="18"/>
        <w:lang w:val="fr-FR"/>
      </w:rPr>
      <w:t>UNEP/CMS/COP15/Doc.25.2.1/</w:t>
    </w:r>
    <w:r w:rsidR="00A2043F">
      <w:rPr>
        <w:rFonts w:cs="Arial"/>
        <w:i/>
        <w:sz w:val="18"/>
        <w:szCs w:val="18"/>
        <w:lang w:val="fr-FR"/>
      </w:rPr>
      <w:t>Rev.1/</w:t>
    </w:r>
    <w:r>
      <w:rPr>
        <w:rFonts w:cs="Arial"/>
        <w:i/>
        <w:sz w:val="18"/>
        <w:szCs w:val="18"/>
        <w:lang w:val="fr-FR"/>
      </w:rPr>
      <w:t>Annexe</w:t>
    </w:r>
    <w:r w:rsidR="00F44E3B">
      <w:rPr>
        <w:rFonts w:cs="Arial"/>
        <w:i/>
        <w:sz w:val="18"/>
        <w:szCs w:val="18"/>
        <w:lang w:val="fr-FR"/>
      </w:rPr>
      <w:t> </w:t>
    </w:r>
    <w:r w:rsidR="00A2043F">
      <w:rPr>
        <w:rFonts w:cs="Arial"/>
        <w:i/>
        <w:sz w:val="18"/>
        <w:szCs w:val="18"/>
        <w:lang w:val="fr-FR"/>
      </w:rPr>
      <w:t>2</w:t>
    </w:r>
  </w:p>
  <w:p w14:paraId="069918C4" w14:textId="77777777" w:rsidR="00E54C2E" w:rsidRDefault="00E54C2E">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7484" w14:textId="32FE15C1" w:rsidR="00E54C2E" w:rsidRDefault="00CA1165" w:rsidP="00A2043F">
    <w:pPr>
      <w:pStyle w:val="Header"/>
      <w:pBdr>
        <w:bottom w:val="single" w:sz="4" w:space="1" w:color="auto"/>
      </w:pBdr>
      <w:rPr>
        <w:rFonts w:cs="Arial"/>
        <w:i/>
        <w:sz w:val="18"/>
        <w:szCs w:val="18"/>
        <w:lang w:val="fr-FR"/>
      </w:rPr>
    </w:pPr>
    <w:r>
      <w:rPr>
        <w:rFonts w:cs="Arial"/>
        <w:i/>
        <w:sz w:val="18"/>
        <w:szCs w:val="18"/>
        <w:lang w:val="fr-FR"/>
      </w:rPr>
      <w:t>UNEP/CMS/COP15/Doc.25.2.1/</w:t>
    </w:r>
    <w:r w:rsidR="00A2043F">
      <w:rPr>
        <w:rFonts w:cs="Arial"/>
        <w:i/>
        <w:sz w:val="18"/>
        <w:szCs w:val="18"/>
        <w:lang w:val="fr-FR"/>
      </w:rPr>
      <w:t>Rev.1/</w:t>
    </w:r>
    <w:r>
      <w:rPr>
        <w:rFonts w:cs="Arial"/>
        <w:i/>
        <w:sz w:val="18"/>
        <w:szCs w:val="18"/>
        <w:lang w:val="fr-FR"/>
      </w:rPr>
      <w:t>Annexe 2</w:t>
    </w:r>
  </w:p>
  <w:p w14:paraId="3E45E1F7" w14:textId="77777777" w:rsidR="00E54C2E" w:rsidRDefault="00E54C2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DE9A" w14:textId="70A0203F" w:rsidR="00C036C1" w:rsidRDefault="00C036C1">
    <w:pPr>
      <w:pStyle w:val="Header"/>
      <w:pBdr>
        <w:bottom w:val="single" w:sz="4" w:space="1" w:color="auto"/>
      </w:pBdr>
      <w:rPr>
        <w:rFonts w:cs="Arial"/>
        <w:i/>
        <w:sz w:val="18"/>
        <w:szCs w:val="18"/>
        <w:lang w:val="fr-FR"/>
      </w:rPr>
    </w:pPr>
    <w:r>
      <w:rPr>
        <w:rFonts w:cs="Arial"/>
        <w:i/>
        <w:sz w:val="18"/>
        <w:szCs w:val="18"/>
        <w:lang w:val="fr-FR"/>
      </w:rPr>
      <w:t>UNEP/CMS/COP15/Doc.25.2.1/Rev.1/Annexe 3</w:t>
    </w:r>
  </w:p>
  <w:p w14:paraId="38589163" w14:textId="77777777" w:rsidR="00C036C1" w:rsidRDefault="00C036C1">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A1E1" w14:textId="628B3C27" w:rsidR="000271FB" w:rsidRDefault="000271FB">
    <w:pPr>
      <w:pStyle w:val="Header"/>
      <w:pBdr>
        <w:bottom w:val="single" w:sz="4" w:space="1" w:color="auto"/>
      </w:pBdr>
      <w:jc w:val="right"/>
      <w:rPr>
        <w:rFonts w:cs="Arial"/>
        <w:i/>
        <w:sz w:val="18"/>
        <w:szCs w:val="18"/>
        <w:lang w:val="fr-FR"/>
      </w:rPr>
    </w:pPr>
    <w:r>
      <w:rPr>
        <w:rFonts w:cs="Arial"/>
        <w:i/>
        <w:sz w:val="18"/>
        <w:szCs w:val="18"/>
        <w:lang w:val="fr-FR"/>
      </w:rPr>
      <w:t>UNEP/CMS/COP15/Doc.25.2.1/Rev.1/Annexe 3</w:t>
    </w:r>
  </w:p>
  <w:p w14:paraId="6F073730" w14:textId="77777777" w:rsidR="000271FB" w:rsidRDefault="000271FB">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3F26" w14:textId="150AD7C6" w:rsidR="00E54C2E" w:rsidRDefault="00CA1165">
    <w:pPr>
      <w:pStyle w:val="Header"/>
      <w:pBdr>
        <w:bottom w:val="single" w:sz="4" w:space="1" w:color="auto"/>
      </w:pBdr>
      <w:rPr>
        <w:rFonts w:cs="Arial"/>
        <w:i/>
        <w:sz w:val="18"/>
        <w:szCs w:val="18"/>
        <w:lang w:val="fr-FR"/>
      </w:rPr>
    </w:pPr>
    <w:r>
      <w:rPr>
        <w:rFonts w:cs="Arial"/>
        <w:i/>
        <w:sz w:val="18"/>
        <w:szCs w:val="18"/>
        <w:lang w:val="fr-FR"/>
      </w:rPr>
      <w:t>UNEP/CMS/COP15/Doc.25.2.1/</w:t>
    </w:r>
    <w:r w:rsidR="00A2043F">
      <w:rPr>
        <w:rFonts w:cs="Arial"/>
        <w:i/>
        <w:sz w:val="18"/>
        <w:szCs w:val="18"/>
        <w:lang w:val="fr-FR"/>
      </w:rPr>
      <w:t>Rev.1/</w:t>
    </w:r>
    <w:r>
      <w:rPr>
        <w:rFonts w:cs="Arial"/>
        <w:i/>
        <w:sz w:val="18"/>
        <w:szCs w:val="18"/>
        <w:lang w:val="fr-FR"/>
      </w:rPr>
      <w:t>Annexe 3</w:t>
    </w:r>
  </w:p>
  <w:p w14:paraId="72777CCD" w14:textId="77777777" w:rsidR="00E54C2E" w:rsidRDefault="00E54C2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6AD7" w14:textId="55270591" w:rsidR="00E54C2E" w:rsidRDefault="00CA1165" w:rsidP="000F5A87">
    <w:pPr>
      <w:pStyle w:val="Header"/>
      <w:pBdr>
        <w:bottom w:val="single" w:sz="4" w:space="1" w:color="auto"/>
      </w:pBdr>
      <w:rPr>
        <w:rFonts w:cs="Arial"/>
        <w:i/>
        <w:sz w:val="18"/>
        <w:szCs w:val="18"/>
        <w:lang w:val="fr-FR"/>
      </w:rPr>
    </w:pPr>
    <w:r>
      <w:rPr>
        <w:rFonts w:cs="Arial"/>
        <w:i/>
        <w:sz w:val="18"/>
        <w:szCs w:val="18"/>
        <w:lang w:val="fr-FR"/>
      </w:rPr>
      <w:t>UNEP/CMS/COP15/Doc.25.2.1/</w:t>
    </w:r>
    <w:r w:rsidR="00C036C1">
      <w:rPr>
        <w:rFonts w:cs="Arial"/>
        <w:i/>
        <w:sz w:val="18"/>
        <w:szCs w:val="18"/>
        <w:lang w:val="fr-FR"/>
      </w:rPr>
      <w:t>Rev.1/</w:t>
    </w:r>
    <w:r>
      <w:rPr>
        <w:rFonts w:cs="Arial"/>
        <w:i/>
        <w:sz w:val="18"/>
        <w:szCs w:val="18"/>
        <w:lang w:val="fr-FR"/>
      </w:rPr>
      <w:t>Annexe 4</w:t>
    </w:r>
  </w:p>
  <w:p w14:paraId="3E4C6317" w14:textId="77777777" w:rsidR="00E54C2E" w:rsidRDefault="00E54C2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CCE0" w14:textId="77777777" w:rsidR="002E0DE9" w:rsidRPr="00CA1B88" w:rsidRDefault="002E0DE9" w:rsidP="002E0DE9">
    <w:pPr>
      <w:pStyle w:val="Header"/>
      <w:pBdr>
        <w:bottom w:val="single" w:sz="4" w:space="1" w:color="auto"/>
      </w:pBdr>
      <w:rPr>
        <w:i/>
        <w:sz w:val="18"/>
        <w:szCs w:val="18"/>
      </w:rPr>
    </w:pPr>
    <w:r w:rsidRPr="00CA1B88">
      <w:rPr>
        <w:rFonts w:eastAsia="Times New Roman" w:cs="Arial"/>
        <w:i/>
        <w:sz w:val="18"/>
        <w:szCs w:val="18"/>
      </w:rPr>
      <w:t>UNEP/CMS/COP1</w:t>
    </w:r>
    <w:r w:rsidR="00FE00E5" w:rsidRPr="00CA1B88">
      <w:rPr>
        <w:rFonts w:eastAsia="Times New Roman" w:cs="Arial"/>
        <w:i/>
        <w:sz w:val="18"/>
        <w:szCs w:val="18"/>
      </w:rPr>
      <w:t>4</w:t>
    </w:r>
    <w:r w:rsidRPr="00CA1B88">
      <w:rPr>
        <w:rFonts w:eastAsia="Times New Roman" w:cs="Arial"/>
        <w:i/>
        <w:sz w:val="18"/>
        <w:szCs w:val="18"/>
      </w:rPr>
      <w:t>/</w:t>
    </w:r>
    <w:proofErr w:type="spellStart"/>
    <w:r w:rsidRPr="00CA1B88">
      <w:rPr>
        <w:rFonts w:eastAsia="Times New Roman" w:cs="Arial"/>
        <w:i/>
        <w:sz w:val="18"/>
        <w:szCs w:val="18"/>
      </w:rPr>
      <w:t>Doc.</w:t>
    </w:r>
    <w:r w:rsidRPr="00CA1B88">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1AC0" w14:textId="77777777" w:rsidR="00990308" w:rsidRPr="00FF59D5" w:rsidRDefault="00990308" w:rsidP="0099030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3" w:name="_Hlk208560916"/>
    <w:bookmarkStart w:id="4" w:name="_Hlk208560917"/>
    <w:r>
      <w:rPr>
        <w:noProof/>
      </w:rPr>
      <w:drawing>
        <wp:anchor distT="0" distB="0" distL="114300" distR="114300" simplePos="0" relativeHeight="251658242" behindDoc="0" locked="0" layoutInCell="1" allowOverlap="1" wp14:anchorId="7BFA1974" wp14:editId="44AF71F3">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19B34608" wp14:editId="305E5A1A">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412F2B9C" wp14:editId="49A8E32D">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7D92878A" w14:textId="77777777" w:rsidR="00F44E3B" w:rsidRDefault="00F44E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CDF1" w14:textId="59E7A762" w:rsidR="00E54C2E" w:rsidRDefault="00CA1165">
    <w:pPr>
      <w:pStyle w:val="Header"/>
      <w:pBdr>
        <w:bottom w:val="single" w:sz="4" w:space="1" w:color="auto"/>
      </w:pBdr>
      <w:rPr>
        <w:rFonts w:cs="Arial"/>
        <w:i/>
        <w:sz w:val="18"/>
        <w:szCs w:val="18"/>
        <w:lang w:val="de-DE"/>
      </w:rPr>
    </w:pPr>
    <w:r>
      <w:rPr>
        <w:rFonts w:cs="Arial"/>
        <w:i/>
        <w:sz w:val="18"/>
        <w:szCs w:val="18"/>
        <w:lang w:val="de-DE"/>
      </w:rPr>
      <w:t>UNEP/CMS/COP15/Doc.25.2.1</w:t>
    </w:r>
    <w:r w:rsidR="00A40FCD">
      <w:rPr>
        <w:rFonts w:cs="Arial"/>
        <w:i/>
        <w:sz w:val="18"/>
        <w:szCs w:val="18"/>
        <w:lang w:val="de-DE"/>
      </w:rPr>
      <w:t>/Rev.1</w:t>
    </w:r>
  </w:p>
  <w:p w14:paraId="44BD8332" w14:textId="77777777" w:rsidR="00E54C2E" w:rsidRPr="00A40FCD" w:rsidRDefault="00E54C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71F3" w14:textId="53150E05" w:rsidR="00E54C2E" w:rsidRDefault="00CA1165">
    <w:pPr>
      <w:pStyle w:val="Header"/>
      <w:pBdr>
        <w:bottom w:val="single" w:sz="4" w:space="1" w:color="auto"/>
      </w:pBdr>
      <w:jc w:val="right"/>
      <w:rPr>
        <w:rFonts w:cs="Arial"/>
        <w:i/>
        <w:sz w:val="18"/>
        <w:szCs w:val="18"/>
        <w:lang w:val="de-DE"/>
      </w:rPr>
    </w:pPr>
    <w:r>
      <w:rPr>
        <w:rFonts w:cs="Arial"/>
        <w:i/>
        <w:sz w:val="18"/>
        <w:szCs w:val="18"/>
        <w:lang w:val="de-DE"/>
      </w:rPr>
      <w:t>UNEP/CMS/COP15/Doc.25.2.1</w:t>
    </w:r>
    <w:r w:rsidR="00A40FCD">
      <w:rPr>
        <w:rFonts w:cs="Arial"/>
        <w:i/>
        <w:sz w:val="18"/>
        <w:szCs w:val="18"/>
        <w:lang w:val="de-DE"/>
      </w:rPr>
      <w:t>/Rev.1</w:t>
    </w:r>
  </w:p>
  <w:p w14:paraId="3BED3073" w14:textId="77777777" w:rsidR="00E54C2E" w:rsidRPr="00A40FCD" w:rsidRDefault="00E54C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CD4F" w14:textId="1F430CFC" w:rsidR="00831DC2" w:rsidRPr="00CA1B88" w:rsidRDefault="00831DC2" w:rsidP="002D6582">
    <w:pPr>
      <w:pStyle w:val="Header"/>
      <w:pBdr>
        <w:bottom w:val="single" w:sz="4" w:space="1" w:color="auto"/>
      </w:pBdr>
      <w:rPr>
        <w:rFonts w:cs="Arial"/>
        <w:i/>
        <w:sz w:val="18"/>
        <w:szCs w:val="18"/>
        <w:lang w:val="de-DE"/>
      </w:rPr>
    </w:pPr>
    <w:r w:rsidRPr="00CA1B88">
      <w:rPr>
        <w:rFonts w:cs="Arial"/>
        <w:i/>
        <w:sz w:val="18"/>
        <w:szCs w:val="18"/>
        <w:lang w:val="de-DE"/>
      </w:rPr>
      <w:t>UNEP/CMS/COP</w:t>
    </w:r>
    <w:r w:rsidR="005A6F57" w:rsidRPr="00CA1B88">
      <w:rPr>
        <w:rFonts w:cs="Arial"/>
        <w:i/>
        <w:sz w:val="18"/>
        <w:szCs w:val="18"/>
        <w:lang w:val="de-DE"/>
      </w:rPr>
      <w:t>15</w:t>
    </w:r>
    <w:r w:rsidRPr="00CA1B88">
      <w:rPr>
        <w:rFonts w:cs="Arial"/>
        <w:i/>
        <w:sz w:val="18"/>
        <w:szCs w:val="18"/>
        <w:lang w:val="de-DE"/>
      </w:rPr>
      <w:t>/Doc.</w:t>
    </w:r>
    <w:r w:rsidR="005A6F57" w:rsidRPr="00CA1B88">
      <w:rPr>
        <w:rFonts w:cs="Arial"/>
        <w:i/>
        <w:sz w:val="18"/>
        <w:szCs w:val="18"/>
        <w:lang w:val="de-DE"/>
      </w:rPr>
      <w:t>25.2.1</w:t>
    </w:r>
    <w:r w:rsidR="00A40FCD">
      <w:rPr>
        <w:rFonts w:cs="Arial"/>
        <w:i/>
        <w:sz w:val="18"/>
        <w:szCs w:val="18"/>
        <w:lang w:val="de-DE"/>
      </w:rPr>
      <w:t>/Rev.1</w:t>
    </w:r>
  </w:p>
  <w:p w14:paraId="11DC2293" w14:textId="77777777" w:rsidR="00831DC2" w:rsidRPr="00A40FCD"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810C" w14:textId="08B8B3ED" w:rsidR="00E54C2E" w:rsidRDefault="00CA1165">
    <w:pPr>
      <w:pStyle w:val="Header"/>
      <w:pBdr>
        <w:bottom w:val="single" w:sz="4" w:space="1" w:color="auto"/>
      </w:pBdr>
      <w:rPr>
        <w:rFonts w:cs="Arial"/>
        <w:i/>
        <w:sz w:val="18"/>
        <w:szCs w:val="18"/>
        <w:lang w:val="fr-FR"/>
      </w:rPr>
    </w:pPr>
    <w:r>
      <w:rPr>
        <w:rFonts w:cs="Arial"/>
        <w:i/>
        <w:sz w:val="18"/>
        <w:szCs w:val="18"/>
        <w:lang w:val="fr-FR"/>
      </w:rPr>
      <w:t>UNEP/CMS/COP15/Doc.25.2.1/</w:t>
    </w:r>
    <w:r w:rsidR="009651C7">
      <w:rPr>
        <w:rFonts w:cs="Arial"/>
        <w:i/>
        <w:sz w:val="18"/>
        <w:szCs w:val="18"/>
        <w:lang w:val="fr-FR"/>
      </w:rPr>
      <w:t>Rev.1/</w:t>
    </w:r>
    <w:r>
      <w:rPr>
        <w:rFonts w:cs="Arial"/>
        <w:i/>
        <w:sz w:val="18"/>
        <w:szCs w:val="18"/>
        <w:lang w:val="fr-FR"/>
      </w:rPr>
      <w:t>Annexe 1</w:t>
    </w:r>
  </w:p>
  <w:p w14:paraId="0D557378" w14:textId="77777777" w:rsidR="00E54C2E" w:rsidRDefault="00E54C2E">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59E0" w14:textId="7BEB8109" w:rsidR="00E54C2E" w:rsidRDefault="00CA1165">
    <w:pPr>
      <w:pStyle w:val="Header"/>
      <w:pBdr>
        <w:bottom w:val="single" w:sz="4" w:space="1" w:color="auto"/>
      </w:pBdr>
      <w:jc w:val="right"/>
      <w:rPr>
        <w:rFonts w:cs="Arial"/>
        <w:i/>
        <w:sz w:val="18"/>
        <w:szCs w:val="18"/>
        <w:lang w:val="fr-FR"/>
      </w:rPr>
    </w:pPr>
    <w:r>
      <w:rPr>
        <w:rFonts w:cs="Arial"/>
        <w:i/>
        <w:sz w:val="18"/>
        <w:szCs w:val="18"/>
        <w:lang w:val="fr-FR"/>
      </w:rPr>
      <w:t>UNEP/CMS/COP15/Doc.25.2.1/</w:t>
    </w:r>
    <w:r w:rsidR="009651C7">
      <w:rPr>
        <w:rFonts w:cs="Arial"/>
        <w:i/>
        <w:sz w:val="18"/>
        <w:szCs w:val="18"/>
        <w:lang w:val="fr-FR"/>
      </w:rPr>
      <w:t>Rev.1/</w:t>
    </w:r>
    <w:r>
      <w:rPr>
        <w:rFonts w:cs="Arial"/>
        <w:i/>
        <w:sz w:val="18"/>
        <w:szCs w:val="18"/>
        <w:lang w:val="fr-FR"/>
      </w:rPr>
      <w:t>Annexe</w:t>
    </w:r>
    <w:r w:rsidR="00F44E3B">
      <w:rPr>
        <w:rFonts w:cs="Arial"/>
        <w:i/>
        <w:sz w:val="18"/>
        <w:szCs w:val="18"/>
        <w:lang w:val="fr-FR"/>
      </w:rPr>
      <w:t> </w:t>
    </w:r>
    <w:r>
      <w:rPr>
        <w:rFonts w:cs="Arial"/>
        <w:i/>
        <w:sz w:val="18"/>
        <w:szCs w:val="18"/>
        <w:lang w:val="fr-FR"/>
      </w:rPr>
      <w:t>1</w:t>
    </w:r>
  </w:p>
  <w:p w14:paraId="39C7D904" w14:textId="77777777" w:rsidR="00E54C2E" w:rsidRDefault="00E54C2E">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FCDE" w14:textId="12533482" w:rsidR="00E54C2E" w:rsidRDefault="00CA1165">
    <w:pPr>
      <w:pStyle w:val="Header"/>
      <w:pBdr>
        <w:bottom w:val="single" w:sz="4" w:space="1" w:color="auto"/>
      </w:pBdr>
      <w:rPr>
        <w:rFonts w:cs="Arial"/>
        <w:i/>
        <w:sz w:val="18"/>
        <w:szCs w:val="18"/>
        <w:lang w:val="fr-FR"/>
      </w:rPr>
    </w:pPr>
    <w:r>
      <w:rPr>
        <w:rFonts w:cs="Arial"/>
        <w:i/>
        <w:sz w:val="18"/>
        <w:szCs w:val="18"/>
        <w:lang w:val="fr-FR"/>
      </w:rPr>
      <w:t>UNEP/CMS/COP15/Doc.25.2.1/</w:t>
    </w:r>
    <w:r w:rsidR="009651C7">
      <w:rPr>
        <w:rFonts w:cs="Arial"/>
        <w:i/>
        <w:sz w:val="18"/>
        <w:szCs w:val="18"/>
        <w:lang w:val="fr-FR"/>
      </w:rPr>
      <w:t>Rev.1/</w:t>
    </w:r>
    <w:r>
      <w:rPr>
        <w:rFonts w:cs="Arial"/>
        <w:i/>
        <w:sz w:val="18"/>
        <w:szCs w:val="18"/>
        <w:lang w:val="fr-FR"/>
      </w:rPr>
      <w:t>Annexe 1</w:t>
    </w:r>
  </w:p>
  <w:p w14:paraId="4A3FA7CA" w14:textId="77777777" w:rsidR="00E54C2E" w:rsidRDefault="00E54C2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3DB"/>
    <w:multiLevelType w:val="multilevel"/>
    <w:tmpl w:val="35625D8A"/>
    <w:lvl w:ilvl="0">
      <w:start w:val="1"/>
      <w:numFmt w:val="bullet"/>
      <w:lvlText w:val="-"/>
      <w:lvlJc w:val="left"/>
      <w:pPr>
        <w:ind w:left="2160" w:hanging="360"/>
      </w:pPr>
      <w:rPr>
        <w:u w:val="none"/>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3A32286"/>
    <w:multiLevelType w:val="multilevel"/>
    <w:tmpl w:val="4418D280"/>
    <w:lvl w:ilvl="0">
      <w:start w:val="14"/>
      <w:numFmt w:val="decimal"/>
      <w:lvlText w:val="%1"/>
      <w:lvlJc w:val="left"/>
      <w:pPr>
        <w:ind w:left="500" w:hanging="500"/>
      </w:pPr>
      <w:rPr>
        <w:rFonts w:hint="default"/>
      </w:rPr>
    </w:lvl>
    <w:lvl w:ilvl="1">
      <w:start w:val="43"/>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7057E98"/>
    <w:multiLevelType w:val="hybridMultilevel"/>
    <w:tmpl w:val="73F05ED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46D29"/>
    <w:multiLevelType w:val="multilevel"/>
    <w:tmpl w:val="B726B5FA"/>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087B7FB9"/>
    <w:multiLevelType w:val="hybridMultilevel"/>
    <w:tmpl w:val="61DEEFA6"/>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DFB178C"/>
    <w:multiLevelType w:val="hybridMultilevel"/>
    <w:tmpl w:val="15F47A2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8F4287"/>
    <w:multiLevelType w:val="hybridMultilevel"/>
    <w:tmpl w:val="920446A8"/>
    <w:lvl w:ilvl="0" w:tplc="20000015">
      <w:start w:val="1"/>
      <w:numFmt w:val="upp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3DF48E4"/>
    <w:multiLevelType w:val="hybridMultilevel"/>
    <w:tmpl w:val="055E681E"/>
    <w:lvl w:ilvl="0" w:tplc="20000017">
      <w:start w:val="1"/>
      <w:numFmt w:val="lowerLett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15:restartNumberingAfterBreak="0">
    <w:nsid w:val="274E12D0"/>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10" w15:restartNumberingAfterBreak="0">
    <w:nsid w:val="27E654C4"/>
    <w:multiLevelType w:val="hybridMultilevel"/>
    <w:tmpl w:val="017A23EC"/>
    <w:lvl w:ilvl="0" w:tplc="60D435F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5247698"/>
    <w:multiLevelType w:val="multilevel"/>
    <w:tmpl w:val="121889F6"/>
    <w:lvl w:ilvl="0">
      <w:start w:val="14"/>
      <w:numFmt w:val="decimal"/>
      <w:lvlText w:val="%1"/>
      <w:lvlJc w:val="left"/>
      <w:pPr>
        <w:ind w:left="620" w:hanging="620"/>
      </w:pPr>
      <w:rPr>
        <w:rFonts w:hint="default"/>
        <w:b/>
      </w:rPr>
    </w:lvl>
    <w:lvl w:ilvl="1">
      <w:start w:val="225"/>
      <w:numFmt w:val="decimal"/>
      <w:lvlText w:val="%1.%2"/>
      <w:lvlJc w:val="left"/>
      <w:pPr>
        <w:ind w:left="1187" w:hanging="6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3BC82A81"/>
    <w:multiLevelType w:val="hybridMultilevel"/>
    <w:tmpl w:val="AB14BA26"/>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0F3D50"/>
    <w:multiLevelType w:val="multilevel"/>
    <w:tmpl w:val="99525B6C"/>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0D97761"/>
    <w:multiLevelType w:val="hybridMultilevel"/>
    <w:tmpl w:val="5942CF1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450E24"/>
    <w:multiLevelType w:val="multilevel"/>
    <w:tmpl w:val="F4C835B8"/>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46642B45"/>
    <w:multiLevelType w:val="multilevel"/>
    <w:tmpl w:val="710EC0B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8" w15:restartNumberingAfterBreak="0">
    <w:nsid w:val="4FEF4EB4"/>
    <w:multiLevelType w:val="hybridMultilevel"/>
    <w:tmpl w:val="2CCCF7E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F2B3F2A"/>
    <w:multiLevelType w:val="hybridMultilevel"/>
    <w:tmpl w:val="474CB8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6856741E"/>
    <w:multiLevelType w:val="hybridMultilevel"/>
    <w:tmpl w:val="618EE89A"/>
    <w:lvl w:ilvl="0" w:tplc="FFFFFFFF">
      <w:start w:val="1"/>
      <w:numFmt w:val="lowerLetter"/>
      <w:lvlText w:val="%1)"/>
      <w:lvlJc w:val="left"/>
      <w:pPr>
        <w:ind w:left="1003"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3" w15:restartNumberingAfterBreak="0">
    <w:nsid w:val="69A23F83"/>
    <w:multiLevelType w:val="hybridMultilevel"/>
    <w:tmpl w:val="8744A5E6"/>
    <w:lvl w:ilvl="0" w:tplc="DEC00A20">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B23627B"/>
    <w:multiLevelType w:val="hybridMultilevel"/>
    <w:tmpl w:val="B2945D1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DB277A"/>
    <w:multiLevelType w:val="hybridMultilevel"/>
    <w:tmpl w:val="3E023DF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301467"/>
    <w:multiLevelType w:val="hybridMultilevel"/>
    <w:tmpl w:val="B5A2B866"/>
    <w:lvl w:ilvl="0" w:tplc="B57CC882">
      <w:start w:val="1"/>
      <w:numFmt w:val="bullet"/>
      <w:lvlText w:val="˗"/>
      <w:lvlJc w:val="left"/>
      <w:pPr>
        <w:ind w:left="720" w:hanging="360"/>
      </w:pPr>
      <w:rPr>
        <w:rFonts w:ascii="Courier New" w:hAnsi="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6ED2235"/>
    <w:multiLevelType w:val="multilevel"/>
    <w:tmpl w:val="5868E9F2"/>
    <w:lvl w:ilvl="0">
      <w:start w:val="1"/>
      <w:numFmt w:val="bullet"/>
      <w:lvlText w:val=""/>
      <w:lvlJc w:val="left"/>
      <w:pPr>
        <w:ind w:left="2880" w:hanging="360"/>
      </w:pPr>
      <w:rPr>
        <w:rFonts w:ascii="Symbol" w:hAnsi="Symbol"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9" w15:restartNumberingAfterBreak="0">
    <w:nsid w:val="7A055A31"/>
    <w:multiLevelType w:val="hybridMultilevel"/>
    <w:tmpl w:val="C4322C14"/>
    <w:lvl w:ilvl="0" w:tplc="08445A06">
      <w:start w:val="1"/>
      <w:numFmt w:val="lowerLetter"/>
      <w:lvlText w:val="%1)"/>
      <w:lvlJc w:val="left"/>
      <w:pPr>
        <w:ind w:left="927"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0" w15:restartNumberingAfterBreak="0">
    <w:nsid w:val="7F251232"/>
    <w:multiLevelType w:val="hybridMultilevel"/>
    <w:tmpl w:val="82EC130C"/>
    <w:lvl w:ilvl="0" w:tplc="FE1038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1906446">
    <w:abstractNumId w:val="26"/>
  </w:num>
  <w:num w:numId="2" w16cid:durableId="308674728">
    <w:abstractNumId w:val="19"/>
  </w:num>
  <w:num w:numId="3" w16cid:durableId="1500343192">
    <w:abstractNumId w:val="5"/>
  </w:num>
  <w:num w:numId="4" w16cid:durableId="9474707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927803">
    <w:abstractNumId w:val="23"/>
  </w:num>
  <w:num w:numId="6" w16cid:durableId="543445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0572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095959">
    <w:abstractNumId w:val="8"/>
  </w:num>
  <w:num w:numId="9" w16cid:durableId="642926219">
    <w:abstractNumId w:val="22"/>
  </w:num>
  <w:num w:numId="10" w16cid:durableId="398678745">
    <w:abstractNumId w:val="29"/>
  </w:num>
  <w:num w:numId="11" w16cid:durableId="1988708185">
    <w:abstractNumId w:val="9"/>
  </w:num>
  <w:num w:numId="12" w16cid:durableId="40836500">
    <w:abstractNumId w:val="1"/>
  </w:num>
  <w:num w:numId="13" w16cid:durableId="9109674">
    <w:abstractNumId w:val="10"/>
  </w:num>
  <w:num w:numId="14" w16cid:durableId="1925451750">
    <w:abstractNumId w:val="21"/>
  </w:num>
  <w:num w:numId="15" w16cid:durableId="1398281104">
    <w:abstractNumId w:val="2"/>
  </w:num>
  <w:num w:numId="16" w16cid:durableId="614749703">
    <w:abstractNumId w:val="15"/>
  </w:num>
  <w:num w:numId="17" w16cid:durableId="1235579628">
    <w:abstractNumId w:val="4"/>
  </w:num>
  <w:num w:numId="18" w16cid:durableId="1139032378">
    <w:abstractNumId w:val="17"/>
  </w:num>
  <w:num w:numId="19" w16cid:durableId="2076003950">
    <w:abstractNumId w:val="0"/>
  </w:num>
  <w:num w:numId="20" w16cid:durableId="1044058796">
    <w:abstractNumId w:val="27"/>
  </w:num>
  <w:num w:numId="21" w16cid:durableId="511839909">
    <w:abstractNumId w:val="16"/>
  </w:num>
  <w:num w:numId="22" w16cid:durableId="1660842360">
    <w:abstractNumId w:val="13"/>
  </w:num>
  <w:num w:numId="23" w16cid:durableId="298653285">
    <w:abstractNumId w:val="3"/>
  </w:num>
  <w:num w:numId="24" w16cid:durableId="1905093572">
    <w:abstractNumId w:val="7"/>
  </w:num>
  <w:num w:numId="25" w16cid:durableId="1912109878">
    <w:abstractNumId w:val="28"/>
  </w:num>
  <w:num w:numId="26" w16cid:durableId="385033989">
    <w:abstractNumId w:val="11"/>
  </w:num>
  <w:num w:numId="27" w16cid:durableId="1676301984">
    <w:abstractNumId w:val="30"/>
  </w:num>
  <w:num w:numId="28" w16cid:durableId="249891323">
    <w:abstractNumId w:val="6"/>
  </w:num>
  <w:num w:numId="29" w16cid:durableId="1194420139">
    <w:abstractNumId w:val="12"/>
  </w:num>
  <w:num w:numId="30" w16cid:durableId="1549026654">
    <w:abstractNumId w:val="24"/>
  </w:num>
  <w:num w:numId="31" w16cid:durableId="900599647">
    <w:abstractNumId w:val="14"/>
  </w:num>
  <w:num w:numId="32" w16cid:durableId="2071879205">
    <w:abstractNumId w:val="25"/>
  </w:num>
  <w:num w:numId="33" w16cid:durableId="1437747356">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3D8"/>
    <w:rsid w:val="00000521"/>
    <w:rsid w:val="00000677"/>
    <w:rsid w:val="0000088F"/>
    <w:rsid w:val="000016B1"/>
    <w:rsid w:val="000024C8"/>
    <w:rsid w:val="000030B1"/>
    <w:rsid w:val="00004218"/>
    <w:rsid w:val="00004AC6"/>
    <w:rsid w:val="00004DAA"/>
    <w:rsid w:val="00006301"/>
    <w:rsid w:val="00006C47"/>
    <w:rsid w:val="00007884"/>
    <w:rsid w:val="000109FF"/>
    <w:rsid w:val="0001212C"/>
    <w:rsid w:val="0001443F"/>
    <w:rsid w:val="000148B9"/>
    <w:rsid w:val="00016B50"/>
    <w:rsid w:val="00022107"/>
    <w:rsid w:val="0002210E"/>
    <w:rsid w:val="00022F03"/>
    <w:rsid w:val="00023285"/>
    <w:rsid w:val="0002379E"/>
    <w:rsid w:val="000250CC"/>
    <w:rsid w:val="0002519B"/>
    <w:rsid w:val="000271FB"/>
    <w:rsid w:val="0003412E"/>
    <w:rsid w:val="00035CB2"/>
    <w:rsid w:val="0003664A"/>
    <w:rsid w:val="00041776"/>
    <w:rsid w:val="00041F64"/>
    <w:rsid w:val="000424F8"/>
    <w:rsid w:val="00042704"/>
    <w:rsid w:val="000452C7"/>
    <w:rsid w:val="00045A31"/>
    <w:rsid w:val="00045D6C"/>
    <w:rsid w:val="00047FA5"/>
    <w:rsid w:val="00050939"/>
    <w:rsid w:val="00051BBF"/>
    <w:rsid w:val="00052636"/>
    <w:rsid w:val="00054C0F"/>
    <w:rsid w:val="00056D98"/>
    <w:rsid w:val="0006370A"/>
    <w:rsid w:val="00064EB1"/>
    <w:rsid w:val="00067C13"/>
    <w:rsid w:val="00067C15"/>
    <w:rsid w:val="00071835"/>
    <w:rsid w:val="00072B86"/>
    <w:rsid w:val="000734ED"/>
    <w:rsid w:val="00075B3B"/>
    <w:rsid w:val="00075B40"/>
    <w:rsid w:val="000762D2"/>
    <w:rsid w:val="00076609"/>
    <w:rsid w:val="000770E5"/>
    <w:rsid w:val="00077C70"/>
    <w:rsid w:val="0008293C"/>
    <w:rsid w:val="00090D14"/>
    <w:rsid w:val="00090FAC"/>
    <w:rsid w:val="00092F4C"/>
    <w:rsid w:val="00094577"/>
    <w:rsid w:val="00094AB7"/>
    <w:rsid w:val="00094FA9"/>
    <w:rsid w:val="0009638D"/>
    <w:rsid w:val="000A0422"/>
    <w:rsid w:val="000A1981"/>
    <w:rsid w:val="000A1CBF"/>
    <w:rsid w:val="000A3D26"/>
    <w:rsid w:val="000A4016"/>
    <w:rsid w:val="000A44F7"/>
    <w:rsid w:val="000A4C50"/>
    <w:rsid w:val="000A537E"/>
    <w:rsid w:val="000A5A1E"/>
    <w:rsid w:val="000A5E94"/>
    <w:rsid w:val="000A7486"/>
    <w:rsid w:val="000A782B"/>
    <w:rsid w:val="000B097F"/>
    <w:rsid w:val="000B1420"/>
    <w:rsid w:val="000B1A95"/>
    <w:rsid w:val="000B1D6A"/>
    <w:rsid w:val="000B2A11"/>
    <w:rsid w:val="000B47A8"/>
    <w:rsid w:val="000B4ED5"/>
    <w:rsid w:val="000B50AD"/>
    <w:rsid w:val="000B5DC5"/>
    <w:rsid w:val="000B5E72"/>
    <w:rsid w:val="000B6377"/>
    <w:rsid w:val="000B676D"/>
    <w:rsid w:val="000B7D58"/>
    <w:rsid w:val="000C22F2"/>
    <w:rsid w:val="000C23BD"/>
    <w:rsid w:val="000C349E"/>
    <w:rsid w:val="000D11AA"/>
    <w:rsid w:val="000D318F"/>
    <w:rsid w:val="000D3A06"/>
    <w:rsid w:val="000D3E1A"/>
    <w:rsid w:val="000D3EA4"/>
    <w:rsid w:val="000D43A5"/>
    <w:rsid w:val="000D7B92"/>
    <w:rsid w:val="000E0325"/>
    <w:rsid w:val="000E465E"/>
    <w:rsid w:val="000E65DB"/>
    <w:rsid w:val="000E767E"/>
    <w:rsid w:val="000E778D"/>
    <w:rsid w:val="000F0759"/>
    <w:rsid w:val="000F1830"/>
    <w:rsid w:val="000F24DE"/>
    <w:rsid w:val="000F3313"/>
    <w:rsid w:val="000F58F7"/>
    <w:rsid w:val="000F5A87"/>
    <w:rsid w:val="000F64FB"/>
    <w:rsid w:val="000F6D54"/>
    <w:rsid w:val="00100977"/>
    <w:rsid w:val="00100A08"/>
    <w:rsid w:val="00100AF1"/>
    <w:rsid w:val="0010769B"/>
    <w:rsid w:val="00111987"/>
    <w:rsid w:val="00111DAA"/>
    <w:rsid w:val="00111DDF"/>
    <w:rsid w:val="00112D9A"/>
    <w:rsid w:val="00113B73"/>
    <w:rsid w:val="00117747"/>
    <w:rsid w:val="00117E96"/>
    <w:rsid w:val="00120088"/>
    <w:rsid w:val="00120752"/>
    <w:rsid w:val="00120A37"/>
    <w:rsid w:val="0012175E"/>
    <w:rsid w:val="0012669E"/>
    <w:rsid w:val="001268A4"/>
    <w:rsid w:val="001275C2"/>
    <w:rsid w:val="001325FD"/>
    <w:rsid w:val="00133AF8"/>
    <w:rsid w:val="00133D7B"/>
    <w:rsid w:val="00134B58"/>
    <w:rsid w:val="00134CC3"/>
    <w:rsid w:val="0013514F"/>
    <w:rsid w:val="001351B6"/>
    <w:rsid w:val="00136118"/>
    <w:rsid w:val="00136E73"/>
    <w:rsid w:val="0013732D"/>
    <w:rsid w:val="00140E52"/>
    <w:rsid w:val="001410BF"/>
    <w:rsid w:val="00145646"/>
    <w:rsid w:val="00145DCE"/>
    <w:rsid w:val="001463BB"/>
    <w:rsid w:val="001473E8"/>
    <w:rsid w:val="0015003D"/>
    <w:rsid w:val="001508C7"/>
    <w:rsid w:val="00151050"/>
    <w:rsid w:val="00153547"/>
    <w:rsid w:val="001548F4"/>
    <w:rsid w:val="00155833"/>
    <w:rsid w:val="00160C29"/>
    <w:rsid w:val="00162EF7"/>
    <w:rsid w:val="001639ED"/>
    <w:rsid w:val="001644D1"/>
    <w:rsid w:val="00166E78"/>
    <w:rsid w:val="00167C9C"/>
    <w:rsid w:val="0017266D"/>
    <w:rsid w:val="00173BB7"/>
    <w:rsid w:val="00175B13"/>
    <w:rsid w:val="001770D3"/>
    <w:rsid w:val="00180BD5"/>
    <w:rsid w:val="0018243E"/>
    <w:rsid w:val="00182591"/>
    <w:rsid w:val="00183E74"/>
    <w:rsid w:val="001848A2"/>
    <w:rsid w:val="00184A9F"/>
    <w:rsid w:val="00185108"/>
    <w:rsid w:val="00185CE3"/>
    <w:rsid w:val="00187723"/>
    <w:rsid w:val="001878D6"/>
    <w:rsid w:val="00187A72"/>
    <w:rsid w:val="00190D44"/>
    <w:rsid w:val="00191A16"/>
    <w:rsid w:val="00191AE4"/>
    <w:rsid w:val="001926F2"/>
    <w:rsid w:val="0019290D"/>
    <w:rsid w:val="0019381B"/>
    <w:rsid w:val="00194A3D"/>
    <w:rsid w:val="001952E5"/>
    <w:rsid w:val="001955BB"/>
    <w:rsid w:val="0019594F"/>
    <w:rsid w:val="00196EE9"/>
    <w:rsid w:val="001971F4"/>
    <w:rsid w:val="001A2ED9"/>
    <w:rsid w:val="001A38D7"/>
    <w:rsid w:val="001A3920"/>
    <w:rsid w:val="001A5DEC"/>
    <w:rsid w:val="001A5F70"/>
    <w:rsid w:val="001A7527"/>
    <w:rsid w:val="001B04DA"/>
    <w:rsid w:val="001B219C"/>
    <w:rsid w:val="001B2B4B"/>
    <w:rsid w:val="001B4A00"/>
    <w:rsid w:val="001B4D05"/>
    <w:rsid w:val="001B4FF1"/>
    <w:rsid w:val="001B59BE"/>
    <w:rsid w:val="001B7F49"/>
    <w:rsid w:val="001C62B1"/>
    <w:rsid w:val="001C7087"/>
    <w:rsid w:val="001D0A03"/>
    <w:rsid w:val="001D143D"/>
    <w:rsid w:val="001D1BD1"/>
    <w:rsid w:val="001D3402"/>
    <w:rsid w:val="001D379B"/>
    <w:rsid w:val="001D4EE9"/>
    <w:rsid w:val="001D4FD8"/>
    <w:rsid w:val="001D52B4"/>
    <w:rsid w:val="001D5751"/>
    <w:rsid w:val="001D5CBA"/>
    <w:rsid w:val="001D6BB1"/>
    <w:rsid w:val="001D7FCE"/>
    <w:rsid w:val="001E00FF"/>
    <w:rsid w:val="001E0430"/>
    <w:rsid w:val="001E0741"/>
    <w:rsid w:val="001E4E80"/>
    <w:rsid w:val="001F1C75"/>
    <w:rsid w:val="001F1D53"/>
    <w:rsid w:val="001F41DB"/>
    <w:rsid w:val="001F49D3"/>
    <w:rsid w:val="001F4F83"/>
    <w:rsid w:val="001F5C18"/>
    <w:rsid w:val="00200B22"/>
    <w:rsid w:val="002016EB"/>
    <w:rsid w:val="00201DFA"/>
    <w:rsid w:val="00206884"/>
    <w:rsid w:val="002108C3"/>
    <w:rsid w:val="002139F1"/>
    <w:rsid w:val="00214F55"/>
    <w:rsid w:val="0021517B"/>
    <w:rsid w:val="00216146"/>
    <w:rsid w:val="00221119"/>
    <w:rsid w:val="00221B43"/>
    <w:rsid w:val="002227A2"/>
    <w:rsid w:val="00223285"/>
    <w:rsid w:val="002233A3"/>
    <w:rsid w:val="00224365"/>
    <w:rsid w:val="002245A7"/>
    <w:rsid w:val="00226636"/>
    <w:rsid w:val="00226B1D"/>
    <w:rsid w:val="002308E3"/>
    <w:rsid w:val="002331B9"/>
    <w:rsid w:val="00233541"/>
    <w:rsid w:val="002343EF"/>
    <w:rsid w:val="0023673F"/>
    <w:rsid w:val="0023698F"/>
    <w:rsid w:val="00240F90"/>
    <w:rsid w:val="0024262B"/>
    <w:rsid w:val="00243D8D"/>
    <w:rsid w:val="00243EAE"/>
    <w:rsid w:val="00244A91"/>
    <w:rsid w:val="00246ED9"/>
    <w:rsid w:val="0025303B"/>
    <w:rsid w:val="002546AE"/>
    <w:rsid w:val="00254988"/>
    <w:rsid w:val="00254F3D"/>
    <w:rsid w:val="002550B9"/>
    <w:rsid w:val="0025558D"/>
    <w:rsid w:val="00256AC8"/>
    <w:rsid w:val="002602CE"/>
    <w:rsid w:val="00260AAC"/>
    <w:rsid w:val="00261624"/>
    <w:rsid w:val="00261740"/>
    <w:rsid w:val="00261AFB"/>
    <w:rsid w:val="002623B3"/>
    <w:rsid w:val="002627C6"/>
    <w:rsid w:val="00263B3D"/>
    <w:rsid w:val="00264942"/>
    <w:rsid w:val="00264EED"/>
    <w:rsid w:val="002652F3"/>
    <w:rsid w:val="002657E9"/>
    <w:rsid w:val="0026651B"/>
    <w:rsid w:val="00267C6B"/>
    <w:rsid w:val="00270D06"/>
    <w:rsid w:val="002721EE"/>
    <w:rsid w:val="00272C47"/>
    <w:rsid w:val="002736C3"/>
    <w:rsid w:val="00274F9F"/>
    <w:rsid w:val="002760E5"/>
    <w:rsid w:val="0027617B"/>
    <w:rsid w:val="0027689A"/>
    <w:rsid w:val="00277633"/>
    <w:rsid w:val="00280C34"/>
    <w:rsid w:val="00281B9F"/>
    <w:rsid w:val="00281BAF"/>
    <w:rsid w:val="0028319F"/>
    <w:rsid w:val="00284919"/>
    <w:rsid w:val="00285234"/>
    <w:rsid w:val="00286F9C"/>
    <w:rsid w:val="002872A6"/>
    <w:rsid w:val="00287CBB"/>
    <w:rsid w:val="00291654"/>
    <w:rsid w:val="002927F5"/>
    <w:rsid w:val="00292D3A"/>
    <w:rsid w:val="00293122"/>
    <w:rsid w:val="00293C64"/>
    <w:rsid w:val="00294762"/>
    <w:rsid w:val="002966CB"/>
    <w:rsid w:val="002968F5"/>
    <w:rsid w:val="002973B6"/>
    <w:rsid w:val="002A012C"/>
    <w:rsid w:val="002A0A6B"/>
    <w:rsid w:val="002A15D7"/>
    <w:rsid w:val="002A1BE8"/>
    <w:rsid w:val="002A1FD6"/>
    <w:rsid w:val="002A2D44"/>
    <w:rsid w:val="002A30EE"/>
    <w:rsid w:val="002A440F"/>
    <w:rsid w:val="002A4B6E"/>
    <w:rsid w:val="002A4F82"/>
    <w:rsid w:val="002A6F1D"/>
    <w:rsid w:val="002A6FC9"/>
    <w:rsid w:val="002A7564"/>
    <w:rsid w:val="002A7F53"/>
    <w:rsid w:val="002B04B6"/>
    <w:rsid w:val="002B0E18"/>
    <w:rsid w:val="002B40A8"/>
    <w:rsid w:val="002B6ED0"/>
    <w:rsid w:val="002B7D09"/>
    <w:rsid w:val="002B7FEA"/>
    <w:rsid w:val="002C1135"/>
    <w:rsid w:val="002C1E39"/>
    <w:rsid w:val="002C25FA"/>
    <w:rsid w:val="002C2936"/>
    <w:rsid w:val="002C304E"/>
    <w:rsid w:val="002C5537"/>
    <w:rsid w:val="002C6BD6"/>
    <w:rsid w:val="002C772B"/>
    <w:rsid w:val="002D3E4B"/>
    <w:rsid w:val="002D42CB"/>
    <w:rsid w:val="002D5C7B"/>
    <w:rsid w:val="002D6582"/>
    <w:rsid w:val="002D7492"/>
    <w:rsid w:val="002E0DE9"/>
    <w:rsid w:val="002E394C"/>
    <w:rsid w:val="002E3E48"/>
    <w:rsid w:val="002E5872"/>
    <w:rsid w:val="002E5BE2"/>
    <w:rsid w:val="002E6A6C"/>
    <w:rsid w:val="002E6EAC"/>
    <w:rsid w:val="002F0CBE"/>
    <w:rsid w:val="002F1778"/>
    <w:rsid w:val="002F1AD5"/>
    <w:rsid w:val="002F3056"/>
    <w:rsid w:val="002F36EA"/>
    <w:rsid w:val="002F5B06"/>
    <w:rsid w:val="002F5C16"/>
    <w:rsid w:val="002F61D3"/>
    <w:rsid w:val="002F6DA4"/>
    <w:rsid w:val="002F74BF"/>
    <w:rsid w:val="002F761B"/>
    <w:rsid w:val="00300346"/>
    <w:rsid w:val="00300412"/>
    <w:rsid w:val="00301A81"/>
    <w:rsid w:val="00301F0B"/>
    <w:rsid w:val="00302F4A"/>
    <w:rsid w:val="0030410D"/>
    <w:rsid w:val="00304FA0"/>
    <w:rsid w:val="00305918"/>
    <w:rsid w:val="00307531"/>
    <w:rsid w:val="0030765A"/>
    <w:rsid w:val="003109DF"/>
    <w:rsid w:val="00310B43"/>
    <w:rsid w:val="0031196E"/>
    <w:rsid w:val="00312497"/>
    <w:rsid w:val="0031443B"/>
    <w:rsid w:val="0031753B"/>
    <w:rsid w:val="003204D6"/>
    <w:rsid w:val="00320F6B"/>
    <w:rsid w:val="00322248"/>
    <w:rsid w:val="003226EE"/>
    <w:rsid w:val="003229AE"/>
    <w:rsid w:val="00323DDD"/>
    <w:rsid w:val="00324448"/>
    <w:rsid w:val="00324A98"/>
    <w:rsid w:val="00326074"/>
    <w:rsid w:val="00326FE6"/>
    <w:rsid w:val="00331167"/>
    <w:rsid w:val="00331467"/>
    <w:rsid w:val="00332E39"/>
    <w:rsid w:val="0033317A"/>
    <w:rsid w:val="0033397E"/>
    <w:rsid w:val="00334FC9"/>
    <w:rsid w:val="00335E2E"/>
    <w:rsid w:val="003363B0"/>
    <w:rsid w:val="0033652B"/>
    <w:rsid w:val="003378DA"/>
    <w:rsid w:val="00337AE1"/>
    <w:rsid w:val="00342921"/>
    <w:rsid w:val="003434A3"/>
    <w:rsid w:val="00343715"/>
    <w:rsid w:val="00344195"/>
    <w:rsid w:val="003467BC"/>
    <w:rsid w:val="003531B9"/>
    <w:rsid w:val="00353EE1"/>
    <w:rsid w:val="00354966"/>
    <w:rsid w:val="00354DB3"/>
    <w:rsid w:val="00355DE5"/>
    <w:rsid w:val="00356C4C"/>
    <w:rsid w:val="00356CD8"/>
    <w:rsid w:val="00356FB2"/>
    <w:rsid w:val="00360838"/>
    <w:rsid w:val="00361A5F"/>
    <w:rsid w:val="00361DC3"/>
    <w:rsid w:val="003622DF"/>
    <w:rsid w:val="00362B87"/>
    <w:rsid w:val="00363BDB"/>
    <w:rsid w:val="003654C7"/>
    <w:rsid w:val="00367990"/>
    <w:rsid w:val="00367CC3"/>
    <w:rsid w:val="0037133A"/>
    <w:rsid w:val="00371DE1"/>
    <w:rsid w:val="00374F5B"/>
    <w:rsid w:val="0037514F"/>
    <w:rsid w:val="00377874"/>
    <w:rsid w:val="00380652"/>
    <w:rsid w:val="003816B5"/>
    <w:rsid w:val="003831A2"/>
    <w:rsid w:val="00383651"/>
    <w:rsid w:val="00384563"/>
    <w:rsid w:val="00386A00"/>
    <w:rsid w:val="00387908"/>
    <w:rsid w:val="0038792B"/>
    <w:rsid w:val="00390FFD"/>
    <w:rsid w:val="00391A57"/>
    <w:rsid w:val="0039210C"/>
    <w:rsid w:val="00392513"/>
    <w:rsid w:val="00393E27"/>
    <w:rsid w:val="00394AFB"/>
    <w:rsid w:val="0039652B"/>
    <w:rsid w:val="003A017E"/>
    <w:rsid w:val="003A0555"/>
    <w:rsid w:val="003A0D01"/>
    <w:rsid w:val="003A2ED9"/>
    <w:rsid w:val="003A3FE2"/>
    <w:rsid w:val="003A5C59"/>
    <w:rsid w:val="003A6070"/>
    <w:rsid w:val="003A6518"/>
    <w:rsid w:val="003A6741"/>
    <w:rsid w:val="003B13DB"/>
    <w:rsid w:val="003B210B"/>
    <w:rsid w:val="003B25AB"/>
    <w:rsid w:val="003B31E1"/>
    <w:rsid w:val="003B5288"/>
    <w:rsid w:val="003B59E1"/>
    <w:rsid w:val="003B6574"/>
    <w:rsid w:val="003B6F74"/>
    <w:rsid w:val="003B7BCA"/>
    <w:rsid w:val="003C041A"/>
    <w:rsid w:val="003C08E7"/>
    <w:rsid w:val="003C131D"/>
    <w:rsid w:val="003C2606"/>
    <w:rsid w:val="003C262F"/>
    <w:rsid w:val="003C4C6C"/>
    <w:rsid w:val="003C7847"/>
    <w:rsid w:val="003C7FC2"/>
    <w:rsid w:val="003D0878"/>
    <w:rsid w:val="003D22AB"/>
    <w:rsid w:val="003D2A6E"/>
    <w:rsid w:val="003D2CA6"/>
    <w:rsid w:val="003D387F"/>
    <w:rsid w:val="003D3A11"/>
    <w:rsid w:val="003D45F2"/>
    <w:rsid w:val="003E0726"/>
    <w:rsid w:val="003E0F1E"/>
    <w:rsid w:val="003E16BF"/>
    <w:rsid w:val="003E4C6B"/>
    <w:rsid w:val="003E62B3"/>
    <w:rsid w:val="003E7DB2"/>
    <w:rsid w:val="003F05CE"/>
    <w:rsid w:val="003F0F62"/>
    <w:rsid w:val="003F55EC"/>
    <w:rsid w:val="003F6B67"/>
    <w:rsid w:val="003F6D93"/>
    <w:rsid w:val="003F7250"/>
    <w:rsid w:val="0040049A"/>
    <w:rsid w:val="00401769"/>
    <w:rsid w:val="004017A3"/>
    <w:rsid w:val="00403596"/>
    <w:rsid w:val="00403B96"/>
    <w:rsid w:val="0040465C"/>
    <w:rsid w:val="00407C83"/>
    <w:rsid w:val="00410B40"/>
    <w:rsid w:val="00413BC6"/>
    <w:rsid w:val="00413D96"/>
    <w:rsid w:val="00416B31"/>
    <w:rsid w:val="00416B5B"/>
    <w:rsid w:val="00417239"/>
    <w:rsid w:val="00421B2E"/>
    <w:rsid w:val="00424270"/>
    <w:rsid w:val="004246CF"/>
    <w:rsid w:val="00425E88"/>
    <w:rsid w:val="004265CE"/>
    <w:rsid w:val="00426731"/>
    <w:rsid w:val="00430984"/>
    <w:rsid w:val="00432503"/>
    <w:rsid w:val="004364AF"/>
    <w:rsid w:val="00440192"/>
    <w:rsid w:val="004402EC"/>
    <w:rsid w:val="00442833"/>
    <w:rsid w:val="00443448"/>
    <w:rsid w:val="00443751"/>
    <w:rsid w:val="0044687F"/>
    <w:rsid w:val="0044745A"/>
    <w:rsid w:val="004477C3"/>
    <w:rsid w:val="00450745"/>
    <w:rsid w:val="00451774"/>
    <w:rsid w:val="00452C31"/>
    <w:rsid w:val="00452CF8"/>
    <w:rsid w:val="00453499"/>
    <w:rsid w:val="00453B71"/>
    <w:rsid w:val="0045647E"/>
    <w:rsid w:val="00456D2F"/>
    <w:rsid w:val="0045790D"/>
    <w:rsid w:val="00462A14"/>
    <w:rsid w:val="0046394B"/>
    <w:rsid w:val="00464212"/>
    <w:rsid w:val="00464238"/>
    <w:rsid w:val="00464F01"/>
    <w:rsid w:val="004665B9"/>
    <w:rsid w:val="004707C7"/>
    <w:rsid w:val="00472800"/>
    <w:rsid w:val="0047395A"/>
    <w:rsid w:val="004747DA"/>
    <w:rsid w:val="00477400"/>
    <w:rsid w:val="0048118D"/>
    <w:rsid w:val="004820B4"/>
    <w:rsid w:val="00485440"/>
    <w:rsid w:val="0048570F"/>
    <w:rsid w:val="0049095C"/>
    <w:rsid w:val="004909AF"/>
    <w:rsid w:val="004910CF"/>
    <w:rsid w:val="00492194"/>
    <w:rsid w:val="00492D6F"/>
    <w:rsid w:val="00493079"/>
    <w:rsid w:val="00493161"/>
    <w:rsid w:val="004939D0"/>
    <w:rsid w:val="00494A46"/>
    <w:rsid w:val="00494E42"/>
    <w:rsid w:val="004952FB"/>
    <w:rsid w:val="0049582E"/>
    <w:rsid w:val="00495D7A"/>
    <w:rsid w:val="004968BB"/>
    <w:rsid w:val="00497610"/>
    <w:rsid w:val="004A015A"/>
    <w:rsid w:val="004A1C79"/>
    <w:rsid w:val="004A21BC"/>
    <w:rsid w:val="004A324F"/>
    <w:rsid w:val="004A3915"/>
    <w:rsid w:val="004A4E69"/>
    <w:rsid w:val="004A6C98"/>
    <w:rsid w:val="004A6D9E"/>
    <w:rsid w:val="004B0FC5"/>
    <w:rsid w:val="004B1166"/>
    <w:rsid w:val="004B2F6F"/>
    <w:rsid w:val="004B3961"/>
    <w:rsid w:val="004B5BD8"/>
    <w:rsid w:val="004B682D"/>
    <w:rsid w:val="004B6FC5"/>
    <w:rsid w:val="004B7071"/>
    <w:rsid w:val="004B73FA"/>
    <w:rsid w:val="004C10F5"/>
    <w:rsid w:val="004C14E4"/>
    <w:rsid w:val="004C17BC"/>
    <w:rsid w:val="004C4B51"/>
    <w:rsid w:val="004C78EF"/>
    <w:rsid w:val="004C794D"/>
    <w:rsid w:val="004D12BB"/>
    <w:rsid w:val="004D1EDC"/>
    <w:rsid w:val="004D1EF5"/>
    <w:rsid w:val="004D3829"/>
    <w:rsid w:val="004D3C90"/>
    <w:rsid w:val="004D5C0A"/>
    <w:rsid w:val="004D60F6"/>
    <w:rsid w:val="004E03F1"/>
    <w:rsid w:val="004E12DA"/>
    <w:rsid w:val="004E299B"/>
    <w:rsid w:val="004E632D"/>
    <w:rsid w:val="004E645D"/>
    <w:rsid w:val="004E7890"/>
    <w:rsid w:val="004E79CC"/>
    <w:rsid w:val="004E7C2A"/>
    <w:rsid w:val="004E7CA2"/>
    <w:rsid w:val="004F1402"/>
    <w:rsid w:val="004F1835"/>
    <w:rsid w:val="004F1B5A"/>
    <w:rsid w:val="004F30A7"/>
    <w:rsid w:val="004F38FE"/>
    <w:rsid w:val="004F3ABB"/>
    <w:rsid w:val="004F406A"/>
    <w:rsid w:val="004F4DFD"/>
    <w:rsid w:val="004F5904"/>
    <w:rsid w:val="004F6EE6"/>
    <w:rsid w:val="004F6FE9"/>
    <w:rsid w:val="004F7130"/>
    <w:rsid w:val="005015AD"/>
    <w:rsid w:val="0050346F"/>
    <w:rsid w:val="0050397B"/>
    <w:rsid w:val="00503F30"/>
    <w:rsid w:val="005046A8"/>
    <w:rsid w:val="00504A23"/>
    <w:rsid w:val="00504AF1"/>
    <w:rsid w:val="00505052"/>
    <w:rsid w:val="00507669"/>
    <w:rsid w:val="00511F50"/>
    <w:rsid w:val="005121DC"/>
    <w:rsid w:val="00512BE6"/>
    <w:rsid w:val="005141DE"/>
    <w:rsid w:val="005168DC"/>
    <w:rsid w:val="0051770A"/>
    <w:rsid w:val="005214E3"/>
    <w:rsid w:val="005222B6"/>
    <w:rsid w:val="005246C8"/>
    <w:rsid w:val="00525F0F"/>
    <w:rsid w:val="005267DF"/>
    <w:rsid w:val="00526AB7"/>
    <w:rsid w:val="005309D1"/>
    <w:rsid w:val="00531C74"/>
    <w:rsid w:val="00532AFF"/>
    <w:rsid w:val="005330F7"/>
    <w:rsid w:val="00535FF1"/>
    <w:rsid w:val="00537668"/>
    <w:rsid w:val="00540306"/>
    <w:rsid w:val="00540C89"/>
    <w:rsid w:val="00541D9E"/>
    <w:rsid w:val="0054456C"/>
    <w:rsid w:val="00544840"/>
    <w:rsid w:val="0054696B"/>
    <w:rsid w:val="00547439"/>
    <w:rsid w:val="00547715"/>
    <w:rsid w:val="00547BF8"/>
    <w:rsid w:val="005506F5"/>
    <w:rsid w:val="00550D51"/>
    <w:rsid w:val="005530D1"/>
    <w:rsid w:val="005559C0"/>
    <w:rsid w:val="005560B0"/>
    <w:rsid w:val="005566C6"/>
    <w:rsid w:val="00557D5E"/>
    <w:rsid w:val="00562348"/>
    <w:rsid w:val="00562A3C"/>
    <w:rsid w:val="00563598"/>
    <w:rsid w:val="00563ED8"/>
    <w:rsid w:val="00564804"/>
    <w:rsid w:val="00565814"/>
    <w:rsid w:val="00566EF3"/>
    <w:rsid w:val="0057024A"/>
    <w:rsid w:val="00571AE1"/>
    <w:rsid w:val="00571E6C"/>
    <w:rsid w:val="00571FF0"/>
    <w:rsid w:val="005727D6"/>
    <w:rsid w:val="00573F94"/>
    <w:rsid w:val="00575A8A"/>
    <w:rsid w:val="005772AB"/>
    <w:rsid w:val="005807F8"/>
    <w:rsid w:val="005819DE"/>
    <w:rsid w:val="00581FEF"/>
    <w:rsid w:val="00584BA2"/>
    <w:rsid w:val="00584C91"/>
    <w:rsid w:val="00585182"/>
    <w:rsid w:val="00585B28"/>
    <w:rsid w:val="00587129"/>
    <w:rsid w:val="00587E30"/>
    <w:rsid w:val="00590CED"/>
    <w:rsid w:val="005911EE"/>
    <w:rsid w:val="00591632"/>
    <w:rsid w:val="00593D80"/>
    <w:rsid w:val="00594B32"/>
    <w:rsid w:val="00596B70"/>
    <w:rsid w:val="005A124C"/>
    <w:rsid w:val="005A1C26"/>
    <w:rsid w:val="005A2951"/>
    <w:rsid w:val="005A3E04"/>
    <w:rsid w:val="005A4CC2"/>
    <w:rsid w:val="005A6F57"/>
    <w:rsid w:val="005A7782"/>
    <w:rsid w:val="005A7D1C"/>
    <w:rsid w:val="005B075A"/>
    <w:rsid w:val="005B16E0"/>
    <w:rsid w:val="005B369F"/>
    <w:rsid w:val="005B3DE8"/>
    <w:rsid w:val="005B419A"/>
    <w:rsid w:val="005B5815"/>
    <w:rsid w:val="005B5B46"/>
    <w:rsid w:val="005B6406"/>
    <w:rsid w:val="005B6677"/>
    <w:rsid w:val="005B7011"/>
    <w:rsid w:val="005B77B9"/>
    <w:rsid w:val="005C153B"/>
    <w:rsid w:val="005C1828"/>
    <w:rsid w:val="005C182B"/>
    <w:rsid w:val="005C18E1"/>
    <w:rsid w:val="005C1E35"/>
    <w:rsid w:val="005C1F88"/>
    <w:rsid w:val="005C200E"/>
    <w:rsid w:val="005C283A"/>
    <w:rsid w:val="005C2F94"/>
    <w:rsid w:val="005C3AA9"/>
    <w:rsid w:val="005C4233"/>
    <w:rsid w:val="005C570B"/>
    <w:rsid w:val="005C59D9"/>
    <w:rsid w:val="005C6784"/>
    <w:rsid w:val="005D0BFA"/>
    <w:rsid w:val="005D1D51"/>
    <w:rsid w:val="005D2258"/>
    <w:rsid w:val="005D3326"/>
    <w:rsid w:val="005D345E"/>
    <w:rsid w:val="005D488F"/>
    <w:rsid w:val="005D6538"/>
    <w:rsid w:val="005D680E"/>
    <w:rsid w:val="005D695D"/>
    <w:rsid w:val="005D6AE1"/>
    <w:rsid w:val="005E0680"/>
    <w:rsid w:val="005E1DAD"/>
    <w:rsid w:val="005E354B"/>
    <w:rsid w:val="005E484F"/>
    <w:rsid w:val="005E50AA"/>
    <w:rsid w:val="005E5A53"/>
    <w:rsid w:val="005F0AE9"/>
    <w:rsid w:val="005F1861"/>
    <w:rsid w:val="005F1F45"/>
    <w:rsid w:val="005F38D3"/>
    <w:rsid w:val="005F3AFA"/>
    <w:rsid w:val="005F6616"/>
    <w:rsid w:val="005F6A73"/>
    <w:rsid w:val="005F6F0F"/>
    <w:rsid w:val="005F7878"/>
    <w:rsid w:val="006005F8"/>
    <w:rsid w:val="00600B90"/>
    <w:rsid w:val="00601DD5"/>
    <w:rsid w:val="00602A34"/>
    <w:rsid w:val="00602E98"/>
    <w:rsid w:val="006033DA"/>
    <w:rsid w:val="006054D8"/>
    <w:rsid w:val="00605A70"/>
    <w:rsid w:val="006067A8"/>
    <w:rsid w:val="006071CB"/>
    <w:rsid w:val="006100C4"/>
    <w:rsid w:val="00610A17"/>
    <w:rsid w:val="00610CFA"/>
    <w:rsid w:val="006136F1"/>
    <w:rsid w:val="00613CF1"/>
    <w:rsid w:val="006152EB"/>
    <w:rsid w:val="00615D80"/>
    <w:rsid w:val="0061633A"/>
    <w:rsid w:val="006234EC"/>
    <w:rsid w:val="00623A78"/>
    <w:rsid w:val="0063026B"/>
    <w:rsid w:val="00630AEF"/>
    <w:rsid w:val="00630F42"/>
    <w:rsid w:val="00631BB0"/>
    <w:rsid w:val="006332A6"/>
    <w:rsid w:val="00635587"/>
    <w:rsid w:val="00640515"/>
    <w:rsid w:val="0064248C"/>
    <w:rsid w:val="00643642"/>
    <w:rsid w:val="00644D5B"/>
    <w:rsid w:val="0064586D"/>
    <w:rsid w:val="00645EB6"/>
    <w:rsid w:val="00647E1A"/>
    <w:rsid w:val="00652364"/>
    <w:rsid w:val="00653835"/>
    <w:rsid w:val="006566E2"/>
    <w:rsid w:val="00656F39"/>
    <w:rsid w:val="0065793B"/>
    <w:rsid w:val="00657A42"/>
    <w:rsid w:val="006603C2"/>
    <w:rsid w:val="00660A58"/>
    <w:rsid w:val="00661875"/>
    <w:rsid w:val="006624D6"/>
    <w:rsid w:val="00663872"/>
    <w:rsid w:val="00664E1D"/>
    <w:rsid w:val="00665600"/>
    <w:rsid w:val="00670235"/>
    <w:rsid w:val="00672525"/>
    <w:rsid w:val="00673424"/>
    <w:rsid w:val="00673F4E"/>
    <w:rsid w:val="00674DCC"/>
    <w:rsid w:val="006761F0"/>
    <w:rsid w:val="00676BBD"/>
    <w:rsid w:val="00681B6C"/>
    <w:rsid w:val="00682ECA"/>
    <w:rsid w:val="00685C10"/>
    <w:rsid w:val="00686CC8"/>
    <w:rsid w:val="00686F0E"/>
    <w:rsid w:val="00687A3F"/>
    <w:rsid w:val="00690371"/>
    <w:rsid w:val="006905E5"/>
    <w:rsid w:val="00690C87"/>
    <w:rsid w:val="00691213"/>
    <w:rsid w:val="00691880"/>
    <w:rsid w:val="00693E2E"/>
    <w:rsid w:val="00695AAD"/>
    <w:rsid w:val="00696257"/>
    <w:rsid w:val="0069797E"/>
    <w:rsid w:val="006A0651"/>
    <w:rsid w:val="006A0AD8"/>
    <w:rsid w:val="006A0F38"/>
    <w:rsid w:val="006A137E"/>
    <w:rsid w:val="006A2CD9"/>
    <w:rsid w:val="006A32BF"/>
    <w:rsid w:val="006A3F10"/>
    <w:rsid w:val="006A5EA8"/>
    <w:rsid w:val="006A7DF3"/>
    <w:rsid w:val="006B0B4A"/>
    <w:rsid w:val="006B1A68"/>
    <w:rsid w:val="006B52E7"/>
    <w:rsid w:val="006B7199"/>
    <w:rsid w:val="006B75FA"/>
    <w:rsid w:val="006C0EC4"/>
    <w:rsid w:val="006C130B"/>
    <w:rsid w:val="006C2675"/>
    <w:rsid w:val="006C4352"/>
    <w:rsid w:val="006C4636"/>
    <w:rsid w:val="006C491A"/>
    <w:rsid w:val="006C4F87"/>
    <w:rsid w:val="006C5998"/>
    <w:rsid w:val="006C6005"/>
    <w:rsid w:val="006C70F6"/>
    <w:rsid w:val="006C7112"/>
    <w:rsid w:val="006D0B4D"/>
    <w:rsid w:val="006D2423"/>
    <w:rsid w:val="006D2CF4"/>
    <w:rsid w:val="006D4AE5"/>
    <w:rsid w:val="006D55C0"/>
    <w:rsid w:val="006D5D57"/>
    <w:rsid w:val="006D66B3"/>
    <w:rsid w:val="006E0CEF"/>
    <w:rsid w:val="006E134B"/>
    <w:rsid w:val="006E192D"/>
    <w:rsid w:val="006E1B5F"/>
    <w:rsid w:val="006E1C2E"/>
    <w:rsid w:val="006E2401"/>
    <w:rsid w:val="006E2EF5"/>
    <w:rsid w:val="006E4358"/>
    <w:rsid w:val="006E4D4C"/>
    <w:rsid w:val="006E5314"/>
    <w:rsid w:val="006E5EA3"/>
    <w:rsid w:val="006E6DAB"/>
    <w:rsid w:val="006F369E"/>
    <w:rsid w:val="006F38D7"/>
    <w:rsid w:val="006F5169"/>
    <w:rsid w:val="007003AA"/>
    <w:rsid w:val="00703A91"/>
    <w:rsid w:val="00704731"/>
    <w:rsid w:val="00705D5C"/>
    <w:rsid w:val="00707F50"/>
    <w:rsid w:val="00711A29"/>
    <w:rsid w:val="00711A8C"/>
    <w:rsid w:val="00711E2A"/>
    <w:rsid w:val="00713B8E"/>
    <w:rsid w:val="00716051"/>
    <w:rsid w:val="00716BB3"/>
    <w:rsid w:val="00716E2B"/>
    <w:rsid w:val="007211A0"/>
    <w:rsid w:val="00722559"/>
    <w:rsid w:val="00724DE0"/>
    <w:rsid w:val="00725D86"/>
    <w:rsid w:val="007267AD"/>
    <w:rsid w:val="007273B5"/>
    <w:rsid w:val="00731659"/>
    <w:rsid w:val="007320A6"/>
    <w:rsid w:val="00732C36"/>
    <w:rsid w:val="0073325B"/>
    <w:rsid w:val="0073362C"/>
    <w:rsid w:val="00735448"/>
    <w:rsid w:val="00736149"/>
    <w:rsid w:val="007372F3"/>
    <w:rsid w:val="00740228"/>
    <w:rsid w:val="00740769"/>
    <w:rsid w:val="007433AD"/>
    <w:rsid w:val="007436A3"/>
    <w:rsid w:val="00743A88"/>
    <w:rsid w:val="0074432A"/>
    <w:rsid w:val="00745272"/>
    <w:rsid w:val="0074634C"/>
    <w:rsid w:val="00746A9D"/>
    <w:rsid w:val="00747CA5"/>
    <w:rsid w:val="00751EA7"/>
    <w:rsid w:val="00754079"/>
    <w:rsid w:val="00756442"/>
    <w:rsid w:val="007572E4"/>
    <w:rsid w:val="00760F58"/>
    <w:rsid w:val="00761481"/>
    <w:rsid w:val="007623C9"/>
    <w:rsid w:val="00763C90"/>
    <w:rsid w:val="00764821"/>
    <w:rsid w:val="00764FE8"/>
    <w:rsid w:val="007660FF"/>
    <w:rsid w:val="00766185"/>
    <w:rsid w:val="007668C9"/>
    <w:rsid w:val="007670C6"/>
    <w:rsid w:val="007704F3"/>
    <w:rsid w:val="007707EC"/>
    <w:rsid w:val="00770AB3"/>
    <w:rsid w:val="007735B8"/>
    <w:rsid w:val="00773715"/>
    <w:rsid w:val="00775645"/>
    <w:rsid w:val="00775F42"/>
    <w:rsid w:val="007763FC"/>
    <w:rsid w:val="007765A7"/>
    <w:rsid w:val="00777662"/>
    <w:rsid w:val="00777B9C"/>
    <w:rsid w:val="00780B25"/>
    <w:rsid w:val="00781BDF"/>
    <w:rsid w:val="00783A43"/>
    <w:rsid w:val="00784789"/>
    <w:rsid w:val="00784917"/>
    <w:rsid w:val="00786115"/>
    <w:rsid w:val="00793043"/>
    <w:rsid w:val="007936FA"/>
    <w:rsid w:val="00793A9E"/>
    <w:rsid w:val="00796C5B"/>
    <w:rsid w:val="00797EF3"/>
    <w:rsid w:val="007A06AF"/>
    <w:rsid w:val="007A2F3C"/>
    <w:rsid w:val="007A39AC"/>
    <w:rsid w:val="007A5939"/>
    <w:rsid w:val="007A78C0"/>
    <w:rsid w:val="007B07D4"/>
    <w:rsid w:val="007B1DF3"/>
    <w:rsid w:val="007B1E13"/>
    <w:rsid w:val="007B2989"/>
    <w:rsid w:val="007B5E2B"/>
    <w:rsid w:val="007B64F1"/>
    <w:rsid w:val="007B7089"/>
    <w:rsid w:val="007B74EF"/>
    <w:rsid w:val="007B7D9F"/>
    <w:rsid w:val="007C0889"/>
    <w:rsid w:val="007C112E"/>
    <w:rsid w:val="007C2E75"/>
    <w:rsid w:val="007C5536"/>
    <w:rsid w:val="007C565C"/>
    <w:rsid w:val="007C63E8"/>
    <w:rsid w:val="007C6448"/>
    <w:rsid w:val="007C666D"/>
    <w:rsid w:val="007C6722"/>
    <w:rsid w:val="007C7454"/>
    <w:rsid w:val="007D1C04"/>
    <w:rsid w:val="007D7482"/>
    <w:rsid w:val="007D77D9"/>
    <w:rsid w:val="007E03E2"/>
    <w:rsid w:val="007E0C7C"/>
    <w:rsid w:val="007E1751"/>
    <w:rsid w:val="007E2B3E"/>
    <w:rsid w:val="007E2F77"/>
    <w:rsid w:val="007E3A77"/>
    <w:rsid w:val="007E491E"/>
    <w:rsid w:val="007E4F8A"/>
    <w:rsid w:val="007E595E"/>
    <w:rsid w:val="007E641E"/>
    <w:rsid w:val="007E6DA0"/>
    <w:rsid w:val="007E73B2"/>
    <w:rsid w:val="007E77AE"/>
    <w:rsid w:val="007E7AD0"/>
    <w:rsid w:val="007F0DF7"/>
    <w:rsid w:val="007F16AB"/>
    <w:rsid w:val="007F1E3C"/>
    <w:rsid w:val="007F21CE"/>
    <w:rsid w:val="007F33CE"/>
    <w:rsid w:val="007F56FA"/>
    <w:rsid w:val="007F7E41"/>
    <w:rsid w:val="00800ED8"/>
    <w:rsid w:val="00802A0C"/>
    <w:rsid w:val="008038B5"/>
    <w:rsid w:val="00803CE1"/>
    <w:rsid w:val="008044CB"/>
    <w:rsid w:val="00804ADE"/>
    <w:rsid w:val="00804CBA"/>
    <w:rsid w:val="0080574F"/>
    <w:rsid w:val="0080629B"/>
    <w:rsid w:val="00806431"/>
    <w:rsid w:val="00806C31"/>
    <w:rsid w:val="00807CAD"/>
    <w:rsid w:val="00810AE8"/>
    <w:rsid w:val="00811C0E"/>
    <w:rsid w:val="00812B38"/>
    <w:rsid w:val="008156DF"/>
    <w:rsid w:val="008179E6"/>
    <w:rsid w:val="00817AC2"/>
    <w:rsid w:val="008221DE"/>
    <w:rsid w:val="008226C3"/>
    <w:rsid w:val="00822CC3"/>
    <w:rsid w:val="008249E2"/>
    <w:rsid w:val="00825748"/>
    <w:rsid w:val="00825C3A"/>
    <w:rsid w:val="0082634E"/>
    <w:rsid w:val="00826747"/>
    <w:rsid w:val="00826D4A"/>
    <w:rsid w:val="00831057"/>
    <w:rsid w:val="00831DC2"/>
    <w:rsid w:val="00834B45"/>
    <w:rsid w:val="008355C0"/>
    <w:rsid w:val="0083603C"/>
    <w:rsid w:val="00836979"/>
    <w:rsid w:val="008417B7"/>
    <w:rsid w:val="00841FF0"/>
    <w:rsid w:val="00843044"/>
    <w:rsid w:val="008437CF"/>
    <w:rsid w:val="008449FC"/>
    <w:rsid w:val="00845138"/>
    <w:rsid w:val="00845558"/>
    <w:rsid w:val="008456DA"/>
    <w:rsid w:val="008459C1"/>
    <w:rsid w:val="00845BF2"/>
    <w:rsid w:val="00846F1C"/>
    <w:rsid w:val="00847629"/>
    <w:rsid w:val="00850B0A"/>
    <w:rsid w:val="00851DF2"/>
    <w:rsid w:val="00853577"/>
    <w:rsid w:val="00854541"/>
    <w:rsid w:val="008547B0"/>
    <w:rsid w:val="0085526D"/>
    <w:rsid w:val="008574D5"/>
    <w:rsid w:val="00857850"/>
    <w:rsid w:val="008605FD"/>
    <w:rsid w:val="008615F9"/>
    <w:rsid w:val="00861A94"/>
    <w:rsid w:val="008624AD"/>
    <w:rsid w:val="008628F5"/>
    <w:rsid w:val="00863CF0"/>
    <w:rsid w:val="008644F9"/>
    <w:rsid w:val="00864524"/>
    <w:rsid w:val="0086457B"/>
    <w:rsid w:val="00866AC1"/>
    <w:rsid w:val="00867B86"/>
    <w:rsid w:val="00867F8C"/>
    <w:rsid w:val="00870055"/>
    <w:rsid w:val="0087035C"/>
    <w:rsid w:val="00872312"/>
    <w:rsid w:val="00873A23"/>
    <w:rsid w:val="00873AF5"/>
    <w:rsid w:val="00877AB7"/>
    <w:rsid w:val="00877F0A"/>
    <w:rsid w:val="008809FF"/>
    <w:rsid w:val="00880A80"/>
    <w:rsid w:val="00880DC4"/>
    <w:rsid w:val="00884757"/>
    <w:rsid w:val="00885144"/>
    <w:rsid w:val="008867FD"/>
    <w:rsid w:val="0088790F"/>
    <w:rsid w:val="00891B41"/>
    <w:rsid w:val="00895482"/>
    <w:rsid w:val="008960A7"/>
    <w:rsid w:val="00897BF8"/>
    <w:rsid w:val="00897FAB"/>
    <w:rsid w:val="00897FFB"/>
    <w:rsid w:val="008A08DC"/>
    <w:rsid w:val="008A0C5D"/>
    <w:rsid w:val="008A1BD6"/>
    <w:rsid w:val="008A2730"/>
    <w:rsid w:val="008A2ECD"/>
    <w:rsid w:val="008A38E0"/>
    <w:rsid w:val="008A4F36"/>
    <w:rsid w:val="008A5D05"/>
    <w:rsid w:val="008B0AC3"/>
    <w:rsid w:val="008B1154"/>
    <w:rsid w:val="008B18C5"/>
    <w:rsid w:val="008B19D9"/>
    <w:rsid w:val="008B1B57"/>
    <w:rsid w:val="008B2B09"/>
    <w:rsid w:val="008B5BB4"/>
    <w:rsid w:val="008B7FAA"/>
    <w:rsid w:val="008C3429"/>
    <w:rsid w:val="008C3546"/>
    <w:rsid w:val="008C6B5D"/>
    <w:rsid w:val="008C77C9"/>
    <w:rsid w:val="008D0A58"/>
    <w:rsid w:val="008D0C81"/>
    <w:rsid w:val="008D2632"/>
    <w:rsid w:val="008D5169"/>
    <w:rsid w:val="008D5580"/>
    <w:rsid w:val="008D5F51"/>
    <w:rsid w:val="008D66E6"/>
    <w:rsid w:val="008E04E8"/>
    <w:rsid w:val="008E0C45"/>
    <w:rsid w:val="008E0D44"/>
    <w:rsid w:val="008E1173"/>
    <w:rsid w:val="008E3C68"/>
    <w:rsid w:val="008E3C9D"/>
    <w:rsid w:val="008E5E46"/>
    <w:rsid w:val="008E62ED"/>
    <w:rsid w:val="008E647A"/>
    <w:rsid w:val="008E6FCF"/>
    <w:rsid w:val="008F0E65"/>
    <w:rsid w:val="008F176A"/>
    <w:rsid w:val="008F26D4"/>
    <w:rsid w:val="008F2B1E"/>
    <w:rsid w:val="008F39D8"/>
    <w:rsid w:val="008F512F"/>
    <w:rsid w:val="009004F7"/>
    <w:rsid w:val="00900CEA"/>
    <w:rsid w:val="009011EE"/>
    <w:rsid w:val="0090132F"/>
    <w:rsid w:val="0090362D"/>
    <w:rsid w:val="00903AA9"/>
    <w:rsid w:val="00903D5B"/>
    <w:rsid w:val="00904952"/>
    <w:rsid w:val="00905376"/>
    <w:rsid w:val="00906448"/>
    <w:rsid w:val="0090648C"/>
    <w:rsid w:val="00906FBD"/>
    <w:rsid w:val="00911139"/>
    <w:rsid w:val="00911996"/>
    <w:rsid w:val="00911C4F"/>
    <w:rsid w:val="00911EB9"/>
    <w:rsid w:val="00912393"/>
    <w:rsid w:val="00912C1A"/>
    <w:rsid w:val="00913736"/>
    <w:rsid w:val="009147BC"/>
    <w:rsid w:val="00916C75"/>
    <w:rsid w:val="009177AB"/>
    <w:rsid w:val="0092134E"/>
    <w:rsid w:val="00922C83"/>
    <w:rsid w:val="0092337A"/>
    <w:rsid w:val="00925D84"/>
    <w:rsid w:val="00926087"/>
    <w:rsid w:val="009263DD"/>
    <w:rsid w:val="00926CEB"/>
    <w:rsid w:val="00927A91"/>
    <w:rsid w:val="00931143"/>
    <w:rsid w:val="00931FCA"/>
    <w:rsid w:val="00933A49"/>
    <w:rsid w:val="00940458"/>
    <w:rsid w:val="009415CD"/>
    <w:rsid w:val="009439EC"/>
    <w:rsid w:val="009469B3"/>
    <w:rsid w:val="00946A6F"/>
    <w:rsid w:val="00947EA9"/>
    <w:rsid w:val="00947FE4"/>
    <w:rsid w:val="009502FD"/>
    <w:rsid w:val="009509B4"/>
    <w:rsid w:val="0096066B"/>
    <w:rsid w:val="00963DCE"/>
    <w:rsid w:val="00964C43"/>
    <w:rsid w:val="009651C7"/>
    <w:rsid w:val="0096536B"/>
    <w:rsid w:val="009654C0"/>
    <w:rsid w:val="00965D9F"/>
    <w:rsid w:val="00971B82"/>
    <w:rsid w:val="0097216C"/>
    <w:rsid w:val="00972669"/>
    <w:rsid w:val="00973EA0"/>
    <w:rsid w:val="009740C8"/>
    <w:rsid w:val="00975EC3"/>
    <w:rsid w:val="00976641"/>
    <w:rsid w:val="00977A47"/>
    <w:rsid w:val="00977E57"/>
    <w:rsid w:val="00980E5A"/>
    <w:rsid w:val="00980EB6"/>
    <w:rsid w:val="00981C2B"/>
    <w:rsid w:val="009837E7"/>
    <w:rsid w:val="009863DD"/>
    <w:rsid w:val="00986991"/>
    <w:rsid w:val="00986EA7"/>
    <w:rsid w:val="00990308"/>
    <w:rsid w:val="00990A6C"/>
    <w:rsid w:val="0099140C"/>
    <w:rsid w:val="00993746"/>
    <w:rsid w:val="00993AB9"/>
    <w:rsid w:val="009975B7"/>
    <w:rsid w:val="009977B5"/>
    <w:rsid w:val="00997CE9"/>
    <w:rsid w:val="00997FEA"/>
    <w:rsid w:val="009A0664"/>
    <w:rsid w:val="009A17E7"/>
    <w:rsid w:val="009A5F64"/>
    <w:rsid w:val="009A72B5"/>
    <w:rsid w:val="009A76F8"/>
    <w:rsid w:val="009B4731"/>
    <w:rsid w:val="009B4DE6"/>
    <w:rsid w:val="009B5499"/>
    <w:rsid w:val="009B6888"/>
    <w:rsid w:val="009B745A"/>
    <w:rsid w:val="009B77BF"/>
    <w:rsid w:val="009C1079"/>
    <w:rsid w:val="009C5710"/>
    <w:rsid w:val="009C6314"/>
    <w:rsid w:val="009C724E"/>
    <w:rsid w:val="009C72FB"/>
    <w:rsid w:val="009D49BC"/>
    <w:rsid w:val="009D5E96"/>
    <w:rsid w:val="009D76A6"/>
    <w:rsid w:val="009E057A"/>
    <w:rsid w:val="009E12EA"/>
    <w:rsid w:val="009E26C7"/>
    <w:rsid w:val="009E2876"/>
    <w:rsid w:val="009E45AD"/>
    <w:rsid w:val="009E4B76"/>
    <w:rsid w:val="009E5E87"/>
    <w:rsid w:val="009E5FEC"/>
    <w:rsid w:val="009E6348"/>
    <w:rsid w:val="009E7868"/>
    <w:rsid w:val="009E7C39"/>
    <w:rsid w:val="009F18D9"/>
    <w:rsid w:val="009F2C2F"/>
    <w:rsid w:val="009F3474"/>
    <w:rsid w:val="009F4CFF"/>
    <w:rsid w:val="00A009EA"/>
    <w:rsid w:val="00A0306C"/>
    <w:rsid w:val="00A05E3B"/>
    <w:rsid w:val="00A06C34"/>
    <w:rsid w:val="00A06E69"/>
    <w:rsid w:val="00A14155"/>
    <w:rsid w:val="00A14E4A"/>
    <w:rsid w:val="00A16634"/>
    <w:rsid w:val="00A16896"/>
    <w:rsid w:val="00A2043F"/>
    <w:rsid w:val="00A205E5"/>
    <w:rsid w:val="00A21813"/>
    <w:rsid w:val="00A22F7C"/>
    <w:rsid w:val="00A245D4"/>
    <w:rsid w:val="00A279F9"/>
    <w:rsid w:val="00A30F94"/>
    <w:rsid w:val="00A3383C"/>
    <w:rsid w:val="00A33D1E"/>
    <w:rsid w:val="00A34291"/>
    <w:rsid w:val="00A349B1"/>
    <w:rsid w:val="00A40FCD"/>
    <w:rsid w:val="00A43A14"/>
    <w:rsid w:val="00A445BF"/>
    <w:rsid w:val="00A44EC8"/>
    <w:rsid w:val="00A45EE9"/>
    <w:rsid w:val="00A4608A"/>
    <w:rsid w:val="00A464AB"/>
    <w:rsid w:val="00A46FE4"/>
    <w:rsid w:val="00A471F0"/>
    <w:rsid w:val="00A5128B"/>
    <w:rsid w:val="00A52FFF"/>
    <w:rsid w:val="00A53BBA"/>
    <w:rsid w:val="00A5455B"/>
    <w:rsid w:val="00A54B1C"/>
    <w:rsid w:val="00A56AAC"/>
    <w:rsid w:val="00A56D68"/>
    <w:rsid w:val="00A56E06"/>
    <w:rsid w:val="00A57A19"/>
    <w:rsid w:val="00A57CC0"/>
    <w:rsid w:val="00A57FF9"/>
    <w:rsid w:val="00A6182B"/>
    <w:rsid w:val="00A622DD"/>
    <w:rsid w:val="00A62B6D"/>
    <w:rsid w:val="00A64C4C"/>
    <w:rsid w:val="00A65B14"/>
    <w:rsid w:val="00A67CC1"/>
    <w:rsid w:val="00A7055A"/>
    <w:rsid w:val="00A70C1A"/>
    <w:rsid w:val="00A7232E"/>
    <w:rsid w:val="00A73A8C"/>
    <w:rsid w:val="00A75D6C"/>
    <w:rsid w:val="00A76723"/>
    <w:rsid w:val="00A76B1B"/>
    <w:rsid w:val="00A778D0"/>
    <w:rsid w:val="00A77EC2"/>
    <w:rsid w:val="00A836DB"/>
    <w:rsid w:val="00A8475D"/>
    <w:rsid w:val="00A8488F"/>
    <w:rsid w:val="00A86681"/>
    <w:rsid w:val="00A8684B"/>
    <w:rsid w:val="00A86A72"/>
    <w:rsid w:val="00A907D6"/>
    <w:rsid w:val="00A90F32"/>
    <w:rsid w:val="00A91851"/>
    <w:rsid w:val="00A92EFB"/>
    <w:rsid w:val="00A9331D"/>
    <w:rsid w:val="00A94E08"/>
    <w:rsid w:val="00A97A6B"/>
    <w:rsid w:val="00AA0055"/>
    <w:rsid w:val="00AA15F5"/>
    <w:rsid w:val="00AA27E2"/>
    <w:rsid w:val="00AA288D"/>
    <w:rsid w:val="00AA43AF"/>
    <w:rsid w:val="00AA45ED"/>
    <w:rsid w:val="00AB0B8C"/>
    <w:rsid w:val="00AB25DD"/>
    <w:rsid w:val="00AB4428"/>
    <w:rsid w:val="00AB4CBC"/>
    <w:rsid w:val="00AB5301"/>
    <w:rsid w:val="00AB5C82"/>
    <w:rsid w:val="00AB6F23"/>
    <w:rsid w:val="00AC55D0"/>
    <w:rsid w:val="00AC6497"/>
    <w:rsid w:val="00AD1B5E"/>
    <w:rsid w:val="00AD2515"/>
    <w:rsid w:val="00AD2DB5"/>
    <w:rsid w:val="00AD2DD6"/>
    <w:rsid w:val="00AD3518"/>
    <w:rsid w:val="00AD35A2"/>
    <w:rsid w:val="00AD4D67"/>
    <w:rsid w:val="00AD73A9"/>
    <w:rsid w:val="00AD776B"/>
    <w:rsid w:val="00AE0933"/>
    <w:rsid w:val="00AE3FCD"/>
    <w:rsid w:val="00AE78BB"/>
    <w:rsid w:val="00AF00BF"/>
    <w:rsid w:val="00AF05D9"/>
    <w:rsid w:val="00AF150B"/>
    <w:rsid w:val="00AF33FF"/>
    <w:rsid w:val="00AF5B29"/>
    <w:rsid w:val="00AF678E"/>
    <w:rsid w:val="00B02129"/>
    <w:rsid w:val="00B0304F"/>
    <w:rsid w:val="00B03789"/>
    <w:rsid w:val="00B04409"/>
    <w:rsid w:val="00B056F9"/>
    <w:rsid w:val="00B062E9"/>
    <w:rsid w:val="00B06CC7"/>
    <w:rsid w:val="00B0758F"/>
    <w:rsid w:val="00B0768A"/>
    <w:rsid w:val="00B1115D"/>
    <w:rsid w:val="00B14A50"/>
    <w:rsid w:val="00B167F4"/>
    <w:rsid w:val="00B1711A"/>
    <w:rsid w:val="00B21944"/>
    <w:rsid w:val="00B23760"/>
    <w:rsid w:val="00B24318"/>
    <w:rsid w:val="00B31287"/>
    <w:rsid w:val="00B31CDB"/>
    <w:rsid w:val="00B32E8F"/>
    <w:rsid w:val="00B32F61"/>
    <w:rsid w:val="00B333AB"/>
    <w:rsid w:val="00B3373F"/>
    <w:rsid w:val="00B342C1"/>
    <w:rsid w:val="00B343FD"/>
    <w:rsid w:val="00B34C6A"/>
    <w:rsid w:val="00B34C76"/>
    <w:rsid w:val="00B34F60"/>
    <w:rsid w:val="00B35017"/>
    <w:rsid w:val="00B3670B"/>
    <w:rsid w:val="00B36A8A"/>
    <w:rsid w:val="00B36D75"/>
    <w:rsid w:val="00B41D59"/>
    <w:rsid w:val="00B4274F"/>
    <w:rsid w:val="00B42F9F"/>
    <w:rsid w:val="00B45392"/>
    <w:rsid w:val="00B45F79"/>
    <w:rsid w:val="00B46AF5"/>
    <w:rsid w:val="00B476C9"/>
    <w:rsid w:val="00B47EBF"/>
    <w:rsid w:val="00B5037C"/>
    <w:rsid w:val="00B50644"/>
    <w:rsid w:val="00B507CA"/>
    <w:rsid w:val="00B509F1"/>
    <w:rsid w:val="00B5142A"/>
    <w:rsid w:val="00B52559"/>
    <w:rsid w:val="00B53A52"/>
    <w:rsid w:val="00B53D81"/>
    <w:rsid w:val="00B54F32"/>
    <w:rsid w:val="00B57E93"/>
    <w:rsid w:val="00B6411A"/>
    <w:rsid w:val="00B65EF6"/>
    <w:rsid w:val="00B66027"/>
    <w:rsid w:val="00B70824"/>
    <w:rsid w:val="00B708FF"/>
    <w:rsid w:val="00B71716"/>
    <w:rsid w:val="00B740ED"/>
    <w:rsid w:val="00B74B6D"/>
    <w:rsid w:val="00B75D1B"/>
    <w:rsid w:val="00B807B0"/>
    <w:rsid w:val="00B80D42"/>
    <w:rsid w:val="00B82820"/>
    <w:rsid w:val="00B82A74"/>
    <w:rsid w:val="00B85C38"/>
    <w:rsid w:val="00B867A5"/>
    <w:rsid w:val="00B872EA"/>
    <w:rsid w:val="00B8791D"/>
    <w:rsid w:val="00B87A04"/>
    <w:rsid w:val="00B87E13"/>
    <w:rsid w:val="00B90EC7"/>
    <w:rsid w:val="00B91262"/>
    <w:rsid w:val="00B93E88"/>
    <w:rsid w:val="00B94C7A"/>
    <w:rsid w:val="00B94CE5"/>
    <w:rsid w:val="00B95372"/>
    <w:rsid w:val="00B964A7"/>
    <w:rsid w:val="00B9741C"/>
    <w:rsid w:val="00BA0629"/>
    <w:rsid w:val="00BA0E3F"/>
    <w:rsid w:val="00BA120C"/>
    <w:rsid w:val="00BA47D2"/>
    <w:rsid w:val="00BA66D4"/>
    <w:rsid w:val="00BA755D"/>
    <w:rsid w:val="00BA78AC"/>
    <w:rsid w:val="00BB00DE"/>
    <w:rsid w:val="00BB2182"/>
    <w:rsid w:val="00BB2683"/>
    <w:rsid w:val="00BB5637"/>
    <w:rsid w:val="00BB5C08"/>
    <w:rsid w:val="00BB7C62"/>
    <w:rsid w:val="00BC1FF2"/>
    <w:rsid w:val="00BC2D18"/>
    <w:rsid w:val="00BC3898"/>
    <w:rsid w:val="00BC3F7A"/>
    <w:rsid w:val="00BC4416"/>
    <w:rsid w:val="00BC5519"/>
    <w:rsid w:val="00BD1C5C"/>
    <w:rsid w:val="00BD253B"/>
    <w:rsid w:val="00BD2D0E"/>
    <w:rsid w:val="00BD30CA"/>
    <w:rsid w:val="00BD57AA"/>
    <w:rsid w:val="00BD57E8"/>
    <w:rsid w:val="00BD6281"/>
    <w:rsid w:val="00BD6E37"/>
    <w:rsid w:val="00BE0EA7"/>
    <w:rsid w:val="00BE31F8"/>
    <w:rsid w:val="00BE36FF"/>
    <w:rsid w:val="00BE50EF"/>
    <w:rsid w:val="00BE659C"/>
    <w:rsid w:val="00BE6CEC"/>
    <w:rsid w:val="00BE6F3B"/>
    <w:rsid w:val="00BE743D"/>
    <w:rsid w:val="00BF1D71"/>
    <w:rsid w:val="00BF2F5A"/>
    <w:rsid w:val="00BF3159"/>
    <w:rsid w:val="00BF3266"/>
    <w:rsid w:val="00BF39F5"/>
    <w:rsid w:val="00BF3A3D"/>
    <w:rsid w:val="00BF4444"/>
    <w:rsid w:val="00BF5DC8"/>
    <w:rsid w:val="00BF6417"/>
    <w:rsid w:val="00BF6EA1"/>
    <w:rsid w:val="00BF7255"/>
    <w:rsid w:val="00BF781D"/>
    <w:rsid w:val="00C007D1"/>
    <w:rsid w:val="00C019B5"/>
    <w:rsid w:val="00C036C1"/>
    <w:rsid w:val="00C043EE"/>
    <w:rsid w:val="00C04E1C"/>
    <w:rsid w:val="00C05471"/>
    <w:rsid w:val="00C07606"/>
    <w:rsid w:val="00C10250"/>
    <w:rsid w:val="00C10415"/>
    <w:rsid w:val="00C15318"/>
    <w:rsid w:val="00C1583C"/>
    <w:rsid w:val="00C15971"/>
    <w:rsid w:val="00C16A8A"/>
    <w:rsid w:val="00C2025E"/>
    <w:rsid w:val="00C20A0C"/>
    <w:rsid w:val="00C21B49"/>
    <w:rsid w:val="00C22602"/>
    <w:rsid w:val="00C229C4"/>
    <w:rsid w:val="00C23839"/>
    <w:rsid w:val="00C23F5B"/>
    <w:rsid w:val="00C24FD3"/>
    <w:rsid w:val="00C25E64"/>
    <w:rsid w:val="00C2719B"/>
    <w:rsid w:val="00C31C61"/>
    <w:rsid w:val="00C31F85"/>
    <w:rsid w:val="00C34432"/>
    <w:rsid w:val="00C35A98"/>
    <w:rsid w:val="00C426EA"/>
    <w:rsid w:val="00C431F5"/>
    <w:rsid w:val="00C44397"/>
    <w:rsid w:val="00C4572C"/>
    <w:rsid w:val="00C45914"/>
    <w:rsid w:val="00C45D90"/>
    <w:rsid w:val="00C508F9"/>
    <w:rsid w:val="00C53585"/>
    <w:rsid w:val="00C5478C"/>
    <w:rsid w:val="00C56661"/>
    <w:rsid w:val="00C60512"/>
    <w:rsid w:val="00C60A67"/>
    <w:rsid w:val="00C629CE"/>
    <w:rsid w:val="00C62EB2"/>
    <w:rsid w:val="00C70FC4"/>
    <w:rsid w:val="00C71B9D"/>
    <w:rsid w:val="00C71C65"/>
    <w:rsid w:val="00C828EF"/>
    <w:rsid w:val="00C84CB0"/>
    <w:rsid w:val="00C86524"/>
    <w:rsid w:val="00C87582"/>
    <w:rsid w:val="00C90348"/>
    <w:rsid w:val="00C919B3"/>
    <w:rsid w:val="00C91BD7"/>
    <w:rsid w:val="00C921DB"/>
    <w:rsid w:val="00C9248C"/>
    <w:rsid w:val="00C93C78"/>
    <w:rsid w:val="00C93CF5"/>
    <w:rsid w:val="00C940E7"/>
    <w:rsid w:val="00C94751"/>
    <w:rsid w:val="00C95269"/>
    <w:rsid w:val="00C95592"/>
    <w:rsid w:val="00CA0EC7"/>
    <w:rsid w:val="00CA1165"/>
    <w:rsid w:val="00CA1B88"/>
    <w:rsid w:val="00CA24E2"/>
    <w:rsid w:val="00CA29D1"/>
    <w:rsid w:val="00CA674F"/>
    <w:rsid w:val="00CB218B"/>
    <w:rsid w:val="00CB22C6"/>
    <w:rsid w:val="00CB4CDA"/>
    <w:rsid w:val="00CB544E"/>
    <w:rsid w:val="00CB6BA9"/>
    <w:rsid w:val="00CB761E"/>
    <w:rsid w:val="00CC0CB8"/>
    <w:rsid w:val="00CC1D06"/>
    <w:rsid w:val="00CC5ED5"/>
    <w:rsid w:val="00CD0D91"/>
    <w:rsid w:val="00CD3F7C"/>
    <w:rsid w:val="00CD45AD"/>
    <w:rsid w:val="00CD48DC"/>
    <w:rsid w:val="00CD49A3"/>
    <w:rsid w:val="00CD52D2"/>
    <w:rsid w:val="00CD6C24"/>
    <w:rsid w:val="00CD7745"/>
    <w:rsid w:val="00CE0BAB"/>
    <w:rsid w:val="00CE0DF2"/>
    <w:rsid w:val="00CE0FDC"/>
    <w:rsid w:val="00CE2FD2"/>
    <w:rsid w:val="00CE3AF2"/>
    <w:rsid w:val="00CE44EE"/>
    <w:rsid w:val="00CE6284"/>
    <w:rsid w:val="00CE6791"/>
    <w:rsid w:val="00CE6A68"/>
    <w:rsid w:val="00CE6EA1"/>
    <w:rsid w:val="00CE7B85"/>
    <w:rsid w:val="00CF0C31"/>
    <w:rsid w:val="00CF1B90"/>
    <w:rsid w:val="00CF4B55"/>
    <w:rsid w:val="00CF6CA9"/>
    <w:rsid w:val="00D00465"/>
    <w:rsid w:val="00D005F9"/>
    <w:rsid w:val="00D0065F"/>
    <w:rsid w:val="00D0076F"/>
    <w:rsid w:val="00D00F0F"/>
    <w:rsid w:val="00D0256B"/>
    <w:rsid w:val="00D06CE8"/>
    <w:rsid w:val="00D1013B"/>
    <w:rsid w:val="00D105E7"/>
    <w:rsid w:val="00D11590"/>
    <w:rsid w:val="00D11645"/>
    <w:rsid w:val="00D11DDE"/>
    <w:rsid w:val="00D11E28"/>
    <w:rsid w:val="00D13129"/>
    <w:rsid w:val="00D132B3"/>
    <w:rsid w:val="00D14DF6"/>
    <w:rsid w:val="00D16787"/>
    <w:rsid w:val="00D16E17"/>
    <w:rsid w:val="00D17054"/>
    <w:rsid w:val="00D1720D"/>
    <w:rsid w:val="00D20FE9"/>
    <w:rsid w:val="00D2314C"/>
    <w:rsid w:val="00D31823"/>
    <w:rsid w:val="00D32289"/>
    <w:rsid w:val="00D3261F"/>
    <w:rsid w:val="00D32D36"/>
    <w:rsid w:val="00D33B66"/>
    <w:rsid w:val="00D3519B"/>
    <w:rsid w:val="00D41485"/>
    <w:rsid w:val="00D41F30"/>
    <w:rsid w:val="00D4296B"/>
    <w:rsid w:val="00D42DF5"/>
    <w:rsid w:val="00D43862"/>
    <w:rsid w:val="00D44C62"/>
    <w:rsid w:val="00D45234"/>
    <w:rsid w:val="00D537E4"/>
    <w:rsid w:val="00D539DD"/>
    <w:rsid w:val="00D55FD5"/>
    <w:rsid w:val="00D56CE0"/>
    <w:rsid w:val="00D57120"/>
    <w:rsid w:val="00D5736D"/>
    <w:rsid w:val="00D602A3"/>
    <w:rsid w:val="00D61948"/>
    <w:rsid w:val="00D65649"/>
    <w:rsid w:val="00D70CC2"/>
    <w:rsid w:val="00D71038"/>
    <w:rsid w:val="00D760A0"/>
    <w:rsid w:val="00D83840"/>
    <w:rsid w:val="00D84EFF"/>
    <w:rsid w:val="00D861E8"/>
    <w:rsid w:val="00D90443"/>
    <w:rsid w:val="00D90C58"/>
    <w:rsid w:val="00D90F59"/>
    <w:rsid w:val="00D926E7"/>
    <w:rsid w:val="00D93A10"/>
    <w:rsid w:val="00D963BA"/>
    <w:rsid w:val="00D9757B"/>
    <w:rsid w:val="00DA1297"/>
    <w:rsid w:val="00DA3AA6"/>
    <w:rsid w:val="00DA4153"/>
    <w:rsid w:val="00DA4544"/>
    <w:rsid w:val="00DA5924"/>
    <w:rsid w:val="00DA5FDA"/>
    <w:rsid w:val="00DA6755"/>
    <w:rsid w:val="00DA6C42"/>
    <w:rsid w:val="00DB281E"/>
    <w:rsid w:val="00DB4AF3"/>
    <w:rsid w:val="00DB4E04"/>
    <w:rsid w:val="00DB7A72"/>
    <w:rsid w:val="00DC09AE"/>
    <w:rsid w:val="00DC4B5D"/>
    <w:rsid w:val="00DC4B9A"/>
    <w:rsid w:val="00DC61D0"/>
    <w:rsid w:val="00DC665D"/>
    <w:rsid w:val="00DD07FD"/>
    <w:rsid w:val="00DD17F4"/>
    <w:rsid w:val="00DD20C6"/>
    <w:rsid w:val="00DD3E44"/>
    <w:rsid w:val="00DD61E1"/>
    <w:rsid w:val="00DD63AB"/>
    <w:rsid w:val="00DD6F10"/>
    <w:rsid w:val="00DE11C5"/>
    <w:rsid w:val="00DE1992"/>
    <w:rsid w:val="00DE1AD5"/>
    <w:rsid w:val="00DE247B"/>
    <w:rsid w:val="00DE25E6"/>
    <w:rsid w:val="00DE2828"/>
    <w:rsid w:val="00DE46B1"/>
    <w:rsid w:val="00DE56B1"/>
    <w:rsid w:val="00DE68FF"/>
    <w:rsid w:val="00DE69A9"/>
    <w:rsid w:val="00DE6AD2"/>
    <w:rsid w:val="00DE6CF3"/>
    <w:rsid w:val="00DF024A"/>
    <w:rsid w:val="00DF1378"/>
    <w:rsid w:val="00DF1C97"/>
    <w:rsid w:val="00DF49F7"/>
    <w:rsid w:val="00DF5532"/>
    <w:rsid w:val="00DF6027"/>
    <w:rsid w:val="00DF6258"/>
    <w:rsid w:val="00DF65CD"/>
    <w:rsid w:val="00E02D9E"/>
    <w:rsid w:val="00E0320C"/>
    <w:rsid w:val="00E03267"/>
    <w:rsid w:val="00E03F03"/>
    <w:rsid w:val="00E04F2D"/>
    <w:rsid w:val="00E05F14"/>
    <w:rsid w:val="00E05F27"/>
    <w:rsid w:val="00E06547"/>
    <w:rsid w:val="00E0657D"/>
    <w:rsid w:val="00E07DC9"/>
    <w:rsid w:val="00E108E4"/>
    <w:rsid w:val="00E13865"/>
    <w:rsid w:val="00E14411"/>
    <w:rsid w:val="00E16080"/>
    <w:rsid w:val="00E16BDD"/>
    <w:rsid w:val="00E210DE"/>
    <w:rsid w:val="00E2125D"/>
    <w:rsid w:val="00E22049"/>
    <w:rsid w:val="00E234BF"/>
    <w:rsid w:val="00E24907"/>
    <w:rsid w:val="00E25169"/>
    <w:rsid w:val="00E34C1C"/>
    <w:rsid w:val="00E34E3A"/>
    <w:rsid w:val="00E350CD"/>
    <w:rsid w:val="00E35E1F"/>
    <w:rsid w:val="00E36168"/>
    <w:rsid w:val="00E36794"/>
    <w:rsid w:val="00E37A10"/>
    <w:rsid w:val="00E40211"/>
    <w:rsid w:val="00E40B70"/>
    <w:rsid w:val="00E42099"/>
    <w:rsid w:val="00E4386B"/>
    <w:rsid w:val="00E43BD2"/>
    <w:rsid w:val="00E444D0"/>
    <w:rsid w:val="00E47034"/>
    <w:rsid w:val="00E5188E"/>
    <w:rsid w:val="00E51973"/>
    <w:rsid w:val="00E54C2E"/>
    <w:rsid w:val="00E55CDD"/>
    <w:rsid w:val="00E56F67"/>
    <w:rsid w:val="00E6033E"/>
    <w:rsid w:val="00E60BB4"/>
    <w:rsid w:val="00E6174D"/>
    <w:rsid w:val="00E61912"/>
    <w:rsid w:val="00E6282A"/>
    <w:rsid w:val="00E63A3E"/>
    <w:rsid w:val="00E63D89"/>
    <w:rsid w:val="00E6430D"/>
    <w:rsid w:val="00E64BA1"/>
    <w:rsid w:val="00E66CB9"/>
    <w:rsid w:val="00E70813"/>
    <w:rsid w:val="00E7107B"/>
    <w:rsid w:val="00E72156"/>
    <w:rsid w:val="00E755E0"/>
    <w:rsid w:val="00E76646"/>
    <w:rsid w:val="00E76BC3"/>
    <w:rsid w:val="00E77A9E"/>
    <w:rsid w:val="00E800A0"/>
    <w:rsid w:val="00E854CE"/>
    <w:rsid w:val="00E857B7"/>
    <w:rsid w:val="00E86054"/>
    <w:rsid w:val="00E867A2"/>
    <w:rsid w:val="00E938DF"/>
    <w:rsid w:val="00E94FA9"/>
    <w:rsid w:val="00E96AAE"/>
    <w:rsid w:val="00E97F40"/>
    <w:rsid w:val="00EA1133"/>
    <w:rsid w:val="00EA116F"/>
    <w:rsid w:val="00EA154F"/>
    <w:rsid w:val="00EA2DB9"/>
    <w:rsid w:val="00EA36A3"/>
    <w:rsid w:val="00EA6F13"/>
    <w:rsid w:val="00EA7126"/>
    <w:rsid w:val="00EA72D7"/>
    <w:rsid w:val="00EB4235"/>
    <w:rsid w:val="00EB49BA"/>
    <w:rsid w:val="00EB61DD"/>
    <w:rsid w:val="00EB6407"/>
    <w:rsid w:val="00EB77D9"/>
    <w:rsid w:val="00EB7C31"/>
    <w:rsid w:val="00EC0791"/>
    <w:rsid w:val="00EC0AB5"/>
    <w:rsid w:val="00EC1DFE"/>
    <w:rsid w:val="00EC23AE"/>
    <w:rsid w:val="00EC24DE"/>
    <w:rsid w:val="00EC32BB"/>
    <w:rsid w:val="00EC3967"/>
    <w:rsid w:val="00EC4F04"/>
    <w:rsid w:val="00EC67B5"/>
    <w:rsid w:val="00EC694F"/>
    <w:rsid w:val="00EC6EE1"/>
    <w:rsid w:val="00EC700C"/>
    <w:rsid w:val="00EC79F2"/>
    <w:rsid w:val="00ED0707"/>
    <w:rsid w:val="00ED08E4"/>
    <w:rsid w:val="00ED5C91"/>
    <w:rsid w:val="00ED636C"/>
    <w:rsid w:val="00ED7CEE"/>
    <w:rsid w:val="00EE021C"/>
    <w:rsid w:val="00EE281E"/>
    <w:rsid w:val="00EE4363"/>
    <w:rsid w:val="00EE6472"/>
    <w:rsid w:val="00EE64D0"/>
    <w:rsid w:val="00EE7D9B"/>
    <w:rsid w:val="00EF1178"/>
    <w:rsid w:val="00EF3B2D"/>
    <w:rsid w:val="00EF5DC4"/>
    <w:rsid w:val="00EF7153"/>
    <w:rsid w:val="00EF76B0"/>
    <w:rsid w:val="00F01837"/>
    <w:rsid w:val="00F01FBD"/>
    <w:rsid w:val="00F022DD"/>
    <w:rsid w:val="00F04022"/>
    <w:rsid w:val="00F04260"/>
    <w:rsid w:val="00F043C7"/>
    <w:rsid w:val="00F04E73"/>
    <w:rsid w:val="00F05EF8"/>
    <w:rsid w:val="00F106A3"/>
    <w:rsid w:val="00F118AA"/>
    <w:rsid w:val="00F118DB"/>
    <w:rsid w:val="00F145AE"/>
    <w:rsid w:val="00F1616F"/>
    <w:rsid w:val="00F17189"/>
    <w:rsid w:val="00F17510"/>
    <w:rsid w:val="00F22D2F"/>
    <w:rsid w:val="00F244FC"/>
    <w:rsid w:val="00F2469E"/>
    <w:rsid w:val="00F25E90"/>
    <w:rsid w:val="00F2747A"/>
    <w:rsid w:val="00F27C1A"/>
    <w:rsid w:val="00F31CD8"/>
    <w:rsid w:val="00F326C5"/>
    <w:rsid w:val="00F33D7F"/>
    <w:rsid w:val="00F34C5D"/>
    <w:rsid w:val="00F358A5"/>
    <w:rsid w:val="00F35E1F"/>
    <w:rsid w:val="00F35F10"/>
    <w:rsid w:val="00F3731A"/>
    <w:rsid w:val="00F42D67"/>
    <w:rsid w:val="00F437E8"/>
    <w:rsid w:val="00F44373"/>
    <w:rsid w:val="00F44E3B"/>
    <w:rsid w:val="00F4775D"/>
    <w:rsid w:val="00F50569"/>
    <w:rsid w:val="00F51E02"/>
    <w:rsid w:val="00F531CA"/>
    <w:rsid w:val="00F538A1"/>
    <w:rsid w:val="00F55FF3"/>
    <w:rsid w:val="00F56CD1"/>
    <w:rsid w:val="00F625D7"/>
    <w:rsid w:val="00F6394D"/>
    <w:rsid w:val="00F63C73"/>
    <w:rsid w:val="00F653E3"/>
    <w:rsid w:val="00F66F1A"/>
    <w:rsid w:val="00F67C1F"/>
    <w:rsid w:val="00F70C29"/>
    <w:rsid w:val="00F71228"/>
    <w:rsid w:val="00F71696"/>
    <w:rsid w:val="00F72C55"/>
    <w:rsid w:val="00F7546E"/>
    <w:rsid w:val="00F761BF"/>
    <w:rsid w:val="00F76D0D"/>
    <w:rsid w:val="00F77C25"/>
    <w:rsid w:val="00F77EC3"/>
    <w:rsid w:val="00F806FB"/>
    <w:rsid w:val="00F81B4A"/>
    <w:rsid w:val="00F833C5"/>
    <w:rsid w:val="00F836BB"/>
    <w:rsid w:val="00F838B6"/>
    <w:rsid w:val="00F84FD0"/>
    <w:rsid w:val="00F85B42"/>
    <w:rsid w:val="00F86E8F"/>
    <w:rsid w:val="00F87004"/>
    <w:rsid w:val="00F90F43"/>
    <w:rsid w:val="00F92F10"/>
    <w:rsid w:val="00F9305F"/>
    <w:rsid w:val="00F94C1D"/>
    <w:rsid w:val="00FA071F"/>
    <w:rsid w:val="00FA11C8"/>
    <w:rsid w:val="00FA2C7D"/>
    <w:rsid w:val="00FA342D"/>
    <w:rsid w:val="00FA4815"/>
    <w:rsid w:val="00FA4944"/>
    <w:rsid w:val="00FA7135"/>
    <w:rsid w:val="00FB166E"/>
    <w:rsid w:val="00FB1D1E"/>
    <w:rsid w:val="00FB4976"/>
    <w:rsid w:val="00FB63C7"/>
    <w:rsid w:val="00FB650C"/>
    <w:rsid w:val="00FB743B"/>
    <w:rsid w:val="00FB754B"/>
    <w:rsid w:val="00FC0F99"/>
    <w:rsid w:val="00FC2283"/>
    <w:rsid w:val="00FC272C"/>
    <w:rsid w:val="00FC31A4"/>
    <w:rsid w:val="00FC405E"/>
    <w:rsid w:val="00FC5406"/>
    <w:rsid w:val="00FC5419"/>
    <w:rsid w:val="00FC615F"/>
    <w:rsid w:val="00FC639D"/>
    <w:rsid w:val="00FC6429"/>
    <w:rsid w:val="00FC79C9"/>
    <w:rsid w:val="00FD0A38"/>
    <w:rsid w:val="00FD1457"/>
    <w:rsid w:val="00FD1793"/>
    <w:rsid w:val="00FD2541"/>
    <w:rsid w:val="00FD2B7C"/>
    <w:rsid w:val="00FD3734"/>
    <w:rsid w:val="00FD483A"/>
    <w:rsid w:val="00FD4EAD"/>
    <w:rsid w:val="00FD63BD"/>
    <w:rsid w:val="00FE00E5"/>
    <w:rsid w:val="00FE064F"/>
    <w:rsid w:val="00FE3B41"/>
    <w:rsid w:val="00FE3BF0"/>
    <w:rsid w:val="00FE484F"/>
    <w:rsid w:val="00FE5A0C"/>
    <w:rsid w:val="00FE74D1"/>
    <w:rsid w:val="00FE7577"/>
    <w:rsid w:val="00FF08B2"/>
    <w:rsid w:val="00FF29A3"/>
    <w:rsid w:val="00FF34D0"/>
    <w:rsid w:val="00FF3AE4"/>
    <w:rsid w:val="00FF3BA5"/>
    <w:rsid w:val="00FF47C2"/>
    <w:rsid w:val="00FF48B5"/>
    <w:rsid w:val="00FF4D84"/>
    <w:rsid w:val="00FF5A6E"/>
    <w:rsid w:val="00FF72DB"/>
    <w:rsid w:val="051539C0"/>
    <w:rsid w:val="0BF52A8B"/>
    <w:rsid w:val="0DE53C99"/>
    <w:rsid w:val="0EF97E3B"/>
    <w:rsid w:val="0F0959B1"/>
    <w:rsid w:val="0F0E472F"/>
    <w:rsid w:val="0FF7640F"/>
    <w:rsid w:val="149A3190"/>
    <w:rsid w:val="1C68F2DE"/>
    <w:rsid w:val="228BC418"/>
    <w:rsid w:val="27CBDEDE"/>
    <w:rsid w:val="28CDD443"/>
    <w:rsid w:val="299C4AD3"/>
    <w:rsid w:val="2F820791"/>
    <w:rsid w:val="3416049C"/>
    <w:rsid w:val="34ED6356"/>
    <w:rsid w:val="356EEF46"/>
    <w:rsid w:val="36617F6D"/>
    <w:rsid w:val="36FFA279"/>
    <w:rsid w:val="37797D32"/>
    <w:rsid w:val="386CC56C"/>
    <w:rsid w:val="3E03B54C"/>
    <w:rsid w:val="3FFA21FD"/>
    <w:rsid w:val="46097392"/>
    <w:rsid w:val="46C49674"/>
    <w:rsid w:val="47781ABA"/>
    <w:rsid w:val="49EDDFDF"/>
    <w:rsid w:val="4A4EC0A9"/>
    <w:rsid w:val="4BCCA035"/>
    <w:rsid w:val="50D489C6"/>
    <w:rsid w:val="51160F64"/>
    <w:rsid w:val="52970B97"/>
    <w:rsid w:val="57D29872"/>
    <w:rsid w:val="580C7681"/>
    <w:rsid w:val="5CD30717"/>
    <w:rsid w:val="5E25A5E3"/>
    <w:rsid w:val="5FBD06A2"/>
    <w:rsid w:val="607CD4C2"/>
    <w:rsid w:val="62837DBD"/>
    <w:rsid w:val="67A58FA3"/>
    <w:rsid w:val="6FD7C01F"/>
    <w:rsid w:val="751BB53A"/>
    <w:rsid w:val="78943D52"/>
    <w:rsid w:val="789C3259"/>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59B3A"/>
  <w15:chartTrackingRefBased/>
  <w15:docId w15:val="{6ECB7134-5980-4C6A-9EB8-930A0F0F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9741C"/>
    <w:pPr>
      <w:keepNext/>
      <w:keepLines/>
      <w:spacing w:before="400" w:after="120" w:line="276" w:lineRule="auto"/>
      <w:outlineLvl w:val="0"/>
    </w:pPr>
    <w:rPr>
      <w:rFonts w:eastAsia="Arial" w:cs="Aria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4B73FA"/>
    <w:rPr>
      <w:rFonts w:ascii="Times New Roman" w:hAnsi="Times New Roman" w:cs="Times New Roman"/>
      <w:sz w:val="24"/>
      <w:szCs w:val="24"/>
    </w:rPr>
  </w:style>
  <w:style w:type="paragraph" w:customStyle="1" w:styleId="paragraph">
    <w:name w:val="paragraph"/>
    <w:basedOn w:val="Normal"/>
    <w:rsid w:val="0003664A"/>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normaltextrun">
    <w:name w:val="normaltextrun"/>
    <w:basedOn w:val="DefaultParagraphFont"/>
    <w:rsid w:val="0003664A"/>
  </w:style>
  <w:style w:type="character" w:customStyle="1" w:styleId="eop">
    <w:name w:val="eop"/>
    <w:basedOn w:val="DefaultParagraphFont"/>
    <w:rsid w:val="0003664A"/>
  </w:style>
  <w:style w:type="character" w:customStyle="1" w:styleId="Heading1Char">
    <w:name w:val="Heading 1 Char"/>
    <w:basedOn w:val="DefaultParagraphFont"/>
    <w:link w:val="Heading1"/>
    <w:uiPriority w:val="9"/>
    <w:rsid w:val="00B9741C"/>
    <w:rPr>
      <w:rFonts w:eastAsia="Arial" w:cs="Arial"/>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50453564">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3623622">
      <w:bodyDiv w:val="1"/>
      <w:marLeft w:val="0"/>
      <w:marRight w:val="0"/>
      <w:marTop w:val="0"/>
      <w:marBottom w:val="0"/>
      <w:divBdr>
        <w:top w:val="none" w:sz="0" w:space="0" w:color="auto"/>
        <w:left w:val="none" w:sz="0" w:space="0" w:color="auto"/>
        <w:bottom w:val="none" w:sz="0" w:space="0" w:color="auto"/>
        <w:right w:val="none" w:sz="0" w:space="0" w:color="auto"/>
      </w:divBdr>
    </w:div>
    <w:div w:id="614140514">
      <w:bodyDiv w:val="1"/>
      <w:marLeft w:val="0"/>
      <w:marRight w:val="0"/>
      <w:marTop w:val="0"/>
      <w:marBottom w:val="0"/>
      <w:divBdr>
        <w:top w:val="none" w:sz="0" w:space="0" w:color="auto"/>
        <w:left w:val="none" w:sz="0" w:space="0" w:color="auto"/>
        <w:bottom w:val="none" w:sz="0" w:space="0" w:color="auto"/>
        <w:right w:val="none" w:sz="0" w:space="0" w:color="auto"/>
      </w:divBdr>
    </w:div>
    <w:div w:id="71644090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6312177">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22683824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53559822">
      <w:bodyDiv w:val="1"/>
      <w:marLeft w:val="0"/>
      <w:marRight w:val="0"/>
      <w:marTop w:val="0"/>
      <w:marBottom w:val="0"/>
      <w:divBdr>
        <w:top w:val="none" w:sz="0" w:space="0" w:color="auto"/>
        <w:left w:val="none" w:sz="0" w:space="0" w:color="auto"/>
        <w:bottom w:val="none" w:sz="0" w:space="0" w:color="auto"/>
        <w:right w:val="none" w:sz="0" w:space="0" w:color="auto"/>
      </w:divBdr>
    </w:div>
    <w:div w:id="1708916764">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fish-aggregating-devices-2" TargetMode="External"/><Relationship Id="rId26" Type="http://schemas.openxmlformats.org/officeDocument/2006/relationships/header" Target="header7.xml"/><Relationship Id="rId21" Type="http://schemas.openxmlformats.org/officeDocument/2006/relationships/header" Target="header5.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ode/46958" TargetMode="External"/><Relationship Id="rId25" Type="http://schemas.openxmlformats.org/officeDocument/2006/relationships/hyperlink" Target="https://www.cms.int/fr/node/46341" TargetMode="Externa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s://www.cms.int/fr/node/46335" TargetMode="Externa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int/fr/node/46341"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fr/document/gestion-des-d%C3%A9bris-mari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C3C2C1A2-04F7-442A-8391-389B2BCE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17</Pages>
  <Words>5683</Words>
  <Characters>32397</Characters>
  <Application>Microsoft Office Word</Application>
  <DocSecurity>0</DocSecurity>
  <Lines>269</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38004</CharactersWithSpaces>
  <SharedDoc>false</SharedDoc>
  <HLinks>
    <vt:vector size="12" baseType="variant">
      <vt:variant>
        <vt:i4>7733353</vt:i4>
      </vt:variant>
      <vt:variant>
        <vt:i4>0</vt:i4>
      </vt:variant>
      <vt:variant>
        <vt:i4>0</vt:i4>
      </vt:variant>
      <vt:variant>
        <vt:i4>5</vt:i4>
      </vt:variant>
      <vt:variant>
        <vt:lpwstr>https://www.cms.int/en/document/management-marine-debris-5</vt:lpwstr>
      </vt:variant>
      <vt:variant>
        <vt:lpwstr/>
      </vt:variant>
      <vt:variant>
        <vt:i4>4128856</vt:i4>
      </vt:variant>
      <vt:variant>
        <vt:i4>0</vt:i4>
      </vt:variant>
      <vt:variant>
        <vt:i4>0</vt:i4>
      </vt:variant>
      <vt:variant>
        <vt:i4>5</vt:i4>
      </vt:variant>
      <vt:variant>
        <vt:lpwstr>mailto:melanie.virtue@un.org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44</cp:revision>
  <cp:lastPrinted>2019-09-23T05:54:00Z</cp:lastPrinted>
  <dcterms:created xsi:type="dcterms:W3CDTF">2025-12-19T12:46:00Z</dcterms:created>
  <dcterms:modified xsi:type="dcterms:W3CDTF">2026-01-27T14:53:00Z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