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194F84" w14:paraId="35EEA24B" w14:textId="77777777" w:rsidTr="00A93E23">
        <w:trPr>
          <w:trHeight w:val="1303"/>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194F84"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s-ES"/>
              </w:rPr>
            </w:pPr>
            <w:r w:rsidRPr="00194F84">
              <w:rPr>
                <w:rFonts w:eastAsia="Times New Roman" w:cs="Arial"/>
                <w:noProof/>
                <w:lang w:val="es-ES"/>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194F84"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s-ES"/>
              </w:rPr>
            </w:pPr>
            <w:r w:rsidRPr="00194F84">
              <w:rPr>
                <w:rFonts w:eastAsia="Times New Roman" w:cs="Arial"/>
                <w:b/>
                <w:sz w:val="32"/>
                <w:szCs w:val="32"/>
                <w:lang w:val="es-ES"/>
              </w:rPr>
              <w:t>CONVENCIÓN SOBRE</w:t>
            </w:r>
          </w:p>
          <w:p w14:paraId="7B8C75A2" w14:textId="77777777" w:rsidR="002E0DE9" w:rsidRPr="00194F84"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s-ES"/>
              </w:rPr>
            </w:pPr>
            <w:r w:rsidRPr="00194F84">
              <w:rPr>
                <w:rFonts w:eastAsia="Times New Roman" w:cs="Arial"/>
                <w:b/>
                <w:sz w:val="32"/>
                <w:szCs w:val="32"/>
                <w:lang w:val="es-ES"/>
              </w:rPr>
              <w:t>LAS ESPECIES</w:t>
            </w:r>
          </w:p>
          <w:p w14:paraId="5689BF36" w14:textId="77777777" w:rsidR="002E0DE9" w:rsidRPr="00194F84" w:rsidRDefault="002E0DE9" w:rsidP="00A93E23">
            <w:pPr>
              <w:keepNext/>
              <w:widowControl w:val="0"/>
              <w:suppressAutoHyphens/>
              <w:autoSpaceDE w:val="0"/>
              <w:autoSpaceDN w:val="0"/>
              <w:spacing w:after="0" w:line="240" w:lineRule="auto"/>
              <w:ind w:left="-108"/>
              <w:jc w:val="both"/>
              <w:textAlignment w:val="baseline"/>
              <w:outlineLvl w:val="1"/>
              <w:rPr>
                <w:rFonts w:ascii="Calibri" w:eastAsia="Calibri" w:hAnsi="Calibri" w:cs="Times New Roman"/>
                <w:lang w:val="es-ES"/>
              </w:rPr>
            </w:pPr>
            <w:r w:rsidRPr="00194F84">
              <w:rPr>
                <w:rFonts w:eastAsia="Times New Roman" w:cs="Arial"/>
                <w:b/>
                <w:sz w:val="32"/>
                <w:szCs w:val="32"/>
                <w:lang w:val="es-ES"/>
              </w:rPr>
              <w:t xml:space="preserve">MIGRATORIAS </w:t>
            </w:r>
          </w:p>
        </w:tc>
        <w:tc>
          <w:tcPr>
            <w:tcW w:w="4050" w:type="dxa"/>
            <w:tcBorders>
              <w:top w:val="single" w:sz="12" w:space="0" w:color="000000"/>
              <w:bottom w:val="single" w:sz="12" w:space="0" w:color="000000"/>
            </w:tcBorders>
            <w:tcMar>
              <w:top w:w="85" w:type="dxa"/>
              <w:left w:w="108" w:type="dxa"/>
              <w:bottom w:w="0" w:type="dxa"/>
              <w:right w:w="108" w:type="dxa"/>
            </w:tcMar>
          </w:tcPr>
          <w:p w14:paraId="10411638" w14:textId="66623131" w:rsidR="001A5062" w:rsidRPr="00194F84"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s-ES"/>
              </w:rPr>
            </w:pPr>
            <w:r w:rsidRPr="00194F84">
              <w:rPr>
                <w:rFonts w:eastAsia="Times New Roman" w:cs="Arial"/>
                <w:lang w:val="es-ES"/>
              </w:rPr>
              <w:t>UNEP/CMS/COP15/Doc.22</w:t>
            </w:r>
          </w:p>
          <w:p w14:paraId="1FCC85D7" w14:textId="4C6FAC4C" w:rsidR="002E0DE9" w:rsidRPr="00194F84" w:rsidRDefault="002252A3" w:rsidP="00392839">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76" w:lineRule="auto"/>
              <w:jc w:val="both"/>
              <w:textAlignment w:val="baseline"/>
              <w:rPr>
                <w:rFonts w:ascii="Calibri" w:eastAsia="Calibri" w:hAnsi="Calibri" w:cs="Times New Roman"/>
                <w:lang w:val="es-ES"/>
              </w:rPr>
            </w:pPr>
            <w:r w:rsidRPr="00194F84">
              <w:rPr>
                <w:rFonts w:eastAsia="Times New Roman" w:cs="Arial"/>
                <w:lang w:val="es-ES"/>
              </w:rPr>
              <w:t>17 de enero de 2026</w:t>
            </w:r>
          </w:p>
          <w:p w14:paraId="2BBC785F" w14:textId="784C97F7" w:rsidR="008A4098" w:rsidRDefault="008A4098" w:rsidP="00A93E23">
            <w:pPr>
              <w:widowControl w:val="0"/>
              <w:suppressAutoHyphens/>
              <w:autoSpaceDE w:val="0"/>
              <w:autoSpaceDN w:val="0"/>
              <w:spacing w:before="120" w:after="0" w:line="240" w:lineRule="auto"/>
              <w:jc w:val="both"/>
              <w:textAlignment w:val="baseline"/>
              <w:rPr>
                <w:rFonts w:eastAsia="Times New Roman" w:cs="Arial"/>
                <w:lang w:val="es-ES"/>
              </w:rPr>
            </w:pPr>
            <w:r>
              <w:rPr>
                <w:rFonts w:eastAsia="Times New Roman" w:cs="Arial"/>
                <w:lang w:val="es-ES"/>
              </w:rPr>
              <w:t>E</w:t>
            </w:r>
            <w:r w:rsidRPr="00194F84">
              <w:rPr>
                <w:rFonts w:eastAsia="Times New Roman" w:cs="Arial"/>
                <w:lang w:val="es-ES"/>
              </w:rPr>
              <w:t>spañol</w:t>
            </w:r>
            <w:r>
              <w:rPr>
                <w:rFonts w:eastAsia="Times New Roman" w:cs="Arial"/>
                <w:lang w:val="es-ES"/>
              </w:rPr>
              <w:t xml:space="preserve"> </w:t>
            </w:r>
          </w:p>
          <w:p w14:paraId="58D67260" w14:textId="353134C1" w:rsidR="002E0DE9" w:rsidRPr="00194F84" w:rsidRDefault="008A4098" w:rsidP="008A4098">
            <w:pPr>
              <w:widowControl w:val="0"/>
              <w:suppressAutoHyphens/>
              <w:autoSpaceDE w:val="0"/>
              <w:autoSpaceDN w:val="0"/>
              <w:spacing w:before="120" w:after="0" w:line="240" w:lineRule="auto"/>
              <w:jc w:val="both"/>
              <w:textAlignment w:val="baseline"/>
              <w:rPr>
                <w:rFonts w:eastAsia="Times New Roman" w:cs="Arial"/>
                <w:lang w:val="es-ES"/>
              </w:rPr>
            </w:pPr>
            <w:r>
              <w:rPr>
                <w:rFonts w:eastAsia="Times New Roman" w:cs="Arial"/>
                <w:lang w:val="es-ES"/>
              </w:rPr>
              <w:t>O</w:t>
            </w:r>
            <w:r w:rsidR="003D5154">
              <w:rPr>
                <w:rFonts w:eastAsia="Times New Roman" w:cs="Arial"/>
                <w:lang w:val="es-ES"/>
              </w:rPr>
              <w:t>riginal</w:t>
            </w:r>
            <w:r w:rsidR="002E0DE9" w:rsidRPr="00194F84">
              <w:rPr>
                <w:rFonts w:eastAsia="Times New Roman" w:cs="Arial"/>
                <w:lang w:val="es-ES"/>
              </w:rPr>
              <w:t xml:space="preserve">: </w:t>
            </w:r>
            <w:proofErr w:type="gramStart"/>
            <w:r>
              <w:rPr>
                <w:rFonts w:eastAsia="Times New Roman" w:cs="Arial"/>
                <w:lang w:val="es-ES"/>
              </w:rPr>
              <w:t>I</w:t>
            </w:r>
            <w:r w:rsidR="003D5154">
              <w:rPr>
                <w:rFonts w:eastAsia="Times New Roman" w:cs="Arial"/>
                <w:lang w:val="es-ES"/>
              </w:rPr>
              <w:t>nglés</w:t>
            </w:r>
            <w:proofErr w:type="gramEnd"/>
          </w:p>
        </w:tc>
      </w:tr>
    </w:tbl>
    <w:p w14:paraId="1ED4F3C9" w14:textId="77777777" w:rsidR="002E0DE9" w:rsidRPr="00194F84"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s-ES"/>
        </w:rPr>
      </w:pPr>
    </w:p>
    <w:p w14:paraId="6A992602" w14:textId="5A11B069" w:rsidR="002E0DE9" w:rsidRPr="00194F84"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s-ES"/>
        </w:rPr>
      </w:pPr>
      <w:r w:rsidRPr="00194F84">
        <w:rPr>
          <w:rFonts w:eastAsia="Times New Roman" w:cs="Arial"/>
          <w:lang w:val="es-ES"/>
        </w:rPr>
        <w:t>15.</w:t>
      </w:r>
      <w:r w:rsidRPr="00BF2C96">
        <w:rPr>
          <w:rFonts w:eastAsia="Times New Roman" w:cs="Arial"/>
          <w:vertAlign w:val="superscript"/>
          <w:lang w:val="es-ES"/>
        </w:rPr>
        <w:t>a</w:t>
      </w:r>
      <w:r w:rsidRPr="00194F84">
        <w:rPr>
          <w:rFonts w:eastAsia="Times New Roman" w:cs="Arial"/>
          <w:lang w:val="es-ES"/>
        </w:rPr>
        <w:t xml:space="preserve"> REUNIÓN DE LA CONFERENCIA DE LAS PARTES</w:t>
      </w:r>
    </w:p>
    <w:p w14:paraId="37CE3760" w14:textId="77777777" w:rsidR="00C427C8" w:rsidRPr="00194F84" w:rsidRDefault="00C427C8" w:rsidP="00C427C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rPr>
          <w:rFonts w:ascii="Calibri" w:eastAsia="Calibri" w:hAnsi="Calibri" w:cs="Times New Roman"/>
          <w:lang w:val="es-ES"/>
        </w:rPr>
      </w:pPr>
      <w:r w:rsidRPr="00194F84">
        <w:rPr>
          <w:rFonts w:eastAsia="Arial" w:cs="Arial"/>
          <w:color w:val="000000" w:themeColor="text1"/>
          <w:lang w:val="es-ES"/>
        </w:rPr>
        <w:t>Campo Grande</w:t>
      </w:r>
      <w:r w:rsidRPr="00194F84">
        <w:rPr>
          <w:rFonts w:eastAsia="Arial" w:cs="Arial"/>
          <w:lang w:val="es-ES"/>
        </w:rPr>
        <w:t>, Brasil, 23-29 de marzo de 2026</w:t>
      </w:r>
    </w:p>
    <w:p w14:paraId="258B44F2" w14:textId="2C1E3994" w:rsidR="002E0DE9" w:rsidRPr="00194F84" w:rsidRDefault="00C427C8" w:rsidP="00273BBE">
      <w:pPr>
        <w:tabs>
          <w:tab w:val="left" w:pos="7755"/>
        </w:tabs>
        <w:spacing w:after="0" w:line="240" w:lineRule="auto"/>
        <w:rPr>
          <w:rFonts w:cs="Arial"/>
          <w:lang w:val="es-ES"/>
        </w:rPr>
      </w:pPr>
      <w:r w:rsidRPr="00194F84">
        <w:rPr>
          <w:lang w:val="es-ES"/>
        </w:rPr>
        <w:t>Punto 22 del Orden del día</w:t>
      </w:r>
      <w:r w:rsidRPr="00194F84">
        <w:rPr>
          <w:shd w:val="clear" w:color="auto" w:fill="FFFF00"/>
          <w:lang w:val="es-ES"/>
        </w:rPr>
        <w:t xml:space="preserve"> </w:t>
      </w:r>
    </w:p>
    <w:p w14:paraId="6AE0B701" w14:textId="77777777" w:rsidR="002E0DE9"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283F23B8" w14:textId="77777777" w:rsidR="007E17AA" w:rsidRPr="00194F84" w:rsidRDefault="007E17AA" w:rsidP="009A2337">
      <w:pPr>
        <w:widowControl w:val="0"/>
        <w:suppressAutoHyphens/>
        <w:autoSpaceDE w:val="0"/>
        <w:autoSpaceDN w:val="0"/>
        <w:spacing w:after="0" w:line="240" w:lineRule="auto"/>
        <w:jc w:val="both"/>
        <w:textAlignment w:val="baseline"/>
        <w:rPr>
          <w:rFonts w:eastAsia="Times New Roman" w:cs="Arial"/>
          <w:lang w:val="es-ES"/>
        </w:rPr>
      </w:pPr>
    </w:p>
    <w:p w14:paraId="014DA4E4" w14:textId="2CDFDEED" w:rsidR="001A5062" w:rsidRPr="00194F84" w:rsidRDefault="001A5062" w:rsidP="001A5062">
      <w:pPr>
        <w:widowControl w:val="0"/>
        <w:suppressAutoHyphens/>
        <w:autoSpaceDE w:val="0"/>
        <w:autoSpaceDN w:val="0"/>
        <w:spacing w:after="0" w:line="360" w:lineRule="auto"/>
        <w:jc w:val="center"/>
        <w:textAlignment w:val="baseline"/>
        <w:rPr>
          <w:rFonts w:eastAsia="Times New Roman" w:cs="Arial"/>
          <w:b/>
          <w:bCs/>
          <w:lang w:val="es-ES"/>
        </w:rPr>
      </w:pPr>
      <w:r w:rsidRPr="00194F84">
        <w:rPr>
          <w:rFonts w:eastAsia="Times New Roman" w:cs="Arial"/>
          <w:b/>
          <w:bCs/>
          <w:lang w:val="es-ES"/>
        </w:rPr>
        <w:t>INFORMES NACIONALES</w:t>
      </w:r>
    </w:p>
    <w:p w14:paraId="22A41750" w14:textId="4D5A96A9" w:rsidR="00AD4F4C" w:rsidRPr="00194F84" w:rsidRDefault="008B0AC3" w:rsidP="001A5062">
      <w:pPr>
        <w:widowControl w:val="0"/>
        <w:suppressAutoHyphens/>
        <w:autoSpaceDE w:val="0"/>
        <w:autoSpaceDN w:val="0"/>
        <w:spacing w:after="0" w:line="360" w:lineRule="auto"/>
        <w:jc w:val="center"/>
        <w:textAlignment w:val="baseline"/>
        <w:rPr>
          <w:rFonts w:ascii="Calibri" w:eastAsia="Calibri" w:hAnsi="Calibri" w:cs="Times New Roman"/>
          <w:lang w:val="es-ES"/>
        </w:rPr>
      </w:pPr>
      <w:r w:rsidRPr="00194F84">
        <w:rPr>
          <w:rFonts w:eastAsia="Times New Roman" w:cs="Arial"/>
          <w:i/>
          <w:lang w:val="es-ES"/>
        </w:rPr>
        <w:t>(Preparado por la Secretaría)</w:t>
      </w:r>
    </w:p>
    <w:p w14:paraId="2843937F" w14:textId="5C4E1664" w:rsidR="002E0DE9" w:rsidRPr="00194F84"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554A67C2" w14:textId="71C4BE0C" w:rsidR="002E0DE9" w:rsidRPr="00194F84" w:rsidRDefault="007E17AA" w:rsidP="009A2337">
      <w:pPr>
        <w:widowControl w:val="0"/>
        <w:suppressAutoHyphens/>
        <w:autoSpaceDE w:val="0"/>
        <w:autoSpaceDN w:val="0"/>
        <w:spacing w:after="0" w:line="240" w:lineRule="auto"/>
        <w:jc w:val="both"/>
        <w:textAlignment w:val="baseline"/>
        <w:rPr>
          <w:rFonts w:eastAsia="Times New Roman" w:cs="Arial"/>
          <w:sz w:val="21"/>
          <w:szCs w:val="21"/>
          <w:lang w:val="es-ES"/>
        </w:rPr>
      </w:pPr>
      <w:r w:rsidRPr="00194F84">
        <w:rPr>
          <w:rFonts w:eastAsia="Times New Roman" w:cs="Arial"/>
          <w:noProof/>
          <w:sz w:val="21"/>
          <w:szCs w:val="21"/>
          <w:lang w:val="es-ES"/>
        </w:rPr>
        <mc:AlternateContent>
          <mc:Choice Requires="wps">
            <w:drawing>
              <wp:anchor distT="0" distB="0" distL="114300" distR="114300" simplePos="0" relativeHeight="251658240" behindDoc="1" locked="0" layoutInCell="1" allowOverlap="1" wp14:anchorId="6AF39586" wp14:editId="495E5F32">
                <wp:simplePos x="0" y="0"/>
                <wp:positionH relativeFrom="margin">
                  <wp:posOffset>896620</wp:posOffset>
                </wp:positionH>
                <wp:positionV relativeFrom="margin">
                  <wp:posOffset>2542540</wp:posOffset>
                </wp:positionV>
                <wp:extent cx="4304665" cy="155257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552575"/>
                        </a:xfrm>
                        <a:prstGeom prst="rect">
                          <a:avLst/>
                        </a:prstGeom>
                        <a:solidFill>
                          <a:srgbClr val="FFFFFF"/>
                        </a:solidFill>
                        <a:ln w="3172">
                          <a:solidFill>
                            <a:srgbClr val="000000"/>
                          </a:solidFill>
                          <a:prstDash val="solid"/>
                        </a:ln>
                      </wps:spPr>
                      <wps:txbx>
                        <w:txbxContent>
                          <w:p w14:paraId="361301A9" w14:textId="77777777" w:rsidR="002E0DE9" w:rsidRPr="00AE1889" w:rsidRDefault="002E0DE9" w:rsidP="00252E6C">
                            <w:pPr>
                              <w:spacing w:after="0" w:line="240" w:lineRule="auto"/>
                              <w:jc w:val="both"/>
                              <w:rPr>
                                <w:rFonts w:cs="Arial"/>
                                <w:lang w:val="es-ES"/>
                              </w:rPr>
                            </w:pPr>
                            <w:r w:rsidRPr="00AE1889">
                              <w:rPr>
                                <w:rFonts w:cs="Arial"/>
                                <w:lang w:val="es-ES"/>
                              </w:rPr>
                              <w:t>Resumen:</w:t>
                            </w:r>
                          </w:p>
                          <w:p w14:paraId="12338272" w14:textId="77777777" w:rsidR="002E0DE9" w:rsidRPr="00AE1889" w:rsidRDefault="002E0DE9" w:rsidP="00252E6C">
                            <w:pPr>
                              <w:spacing w:after="0" w:line="240" w:lineRule="auto"/>
                              <w:jc w:val="both"/>
                              <w:rPr>
                                <w:rFonts w:cs="Arial"/>
                                <w:lang w:val="es-ES"/>
                              </w:rPr>
                            </w:pPr>
                          </w:p>
                          <w:p w14:paraId="1D8CF395" w14:textId="5BBA5B7D" w:rsidR="008A26F8" w:rsidRPr="00AE1889" w:rsidRDefault="008A26F8" w:rsidP="008A26F8">
                            <w:pPr>
                              <w:spacing w:after="0" w:line="240" w:lineRule="auto"/>
                              <w:jc w:val="both"/>
                              <w:rPr>
                                <w:rFonts w:cs="Arial"/>
                                <w:color w:val="000000" w:themeColor="text1"/>
                                <w:lang w:val="es-ES"/>
                              </w:rPr>
                            </w:pPr>
                            <w:r w:rsidRPr="009262B7">
                              <w:rPr>
                                <w:rFonts w:cs="Arial"/>
                                <w:lang w:val="es-ES"/>
                              </w:rPr>
                              <w:t>Este documento informa sobre la implementación de la Resolución</w:t>
                            </w:r>
                            <w:r w:rsidR="00AC57C0">
                              <w:rPr>
                                <w:rFonts w:cs="Arial"/>
                                <w:lang w:val="es-ES"/>
                              </w:rPr>
                              <w:t> </w:t>
                            </w:r>
                            <w:r w:rsidRPr="009262B7">
                              <w:rPr>
                                <w:rFonts w:cs="Arial"/>
                                <w:lang w:val="es-ES"/>
                              </w:rPr>
                              <w:t xml:space="preserve">12.5 (Rev. COP14), </w:t>
                            </w:r>
                            <w:r w:rsidRPr="009262B7">
                              <w:rPr>
                                <w:rFonts w:cs="Arial"/>
                                <w:i/>
                                <w:iCs/>
                                <w:lang w:val="es-ES"/>
                              </w:rPr>
                              <w:t>Informes Nacionales</w:t>
                            </w:r>
                            <w:r w:rsidRPr="009262B7">
                              <w:rPr>
                                <w:rFonts w:cs="Arial"/>
                                <w:lang w:val="es-ES"/>
                              </w:rPr>
                              <w:t xml:space="preserve"> y las Decisiones 14.25–14.27. </w:t>
                            </w:r>
                            <w:r w:rsidRPr="00AE1889">
                              <w:rPr>
                                <w:rFonts w:cs="Arial"/>
                                <w:color w:val="000000" w:themeColor="text1"/>
                                <w:lang w:val="es-ES"/>
                              </w:rPr>
                              <w:t>El documento propone nuevos proyectos de Decisión y la supresión de las Decisiones 14.25-14.27.</w:t>
                            </w:r>
                          </w:p>
                          <w:p w14:paraId="39D403AA" w14:textId="77777777" w:rsidR="008A26F8" w:rsidRPr="00AE1889" w:rsidRDefault="008A26F8" w:rsidP="008A26F8">
                            <w:pPr>
                              <w:spacing w:after="0" w:line="240" w:lineRule="auto"/>
                              <w:jc w:val="both"/>
                              <w:rPr>
                                <w:rFonts w:cs="Arial"/>
                                <w:lang w:val="es-ES"/>
                              </w:rPr>
                            </w:pPr>
                          </w:p>
                          <w:p w14:paraId="159D52FF" w14:textId="2658EF79" w:rsidR="008A26F8" w:rsidRPr="00AE1889" w:rsidRDefault="008A26F8" w:rsidP="008A26F8">
                            <w:pPr>
                              <w:spacing w:after="0" w:line="240" w:lineRule="auto"/>
                              <w:jc w:val="both"/>
                              <w:rPr>
                                <w:rFonts w:cs="Arial"/>
                                <w:lang w:val="es-ES"/>
                              </w:rPr>
                            </w:pPr>
                            <w:r w:rsidRPr="009262B7">
                              <w:rPr>
                                <w:rFonts w:cs="Arial"/>
                                <w:lang w:val="es-ES"/>
                              </w:rPr>
                              <w:t>El Anexo</w:t>
                            </w:r>
                            <w:r w:rsidR="00AC57C0">
                              <w:rPr>
                                <w:rFonts w:cs="Arial"/>
                                <w:lang w:val="es-ES"/>
                              </w:rPr>
                              <w:t> </w:t>
                            </w:r>
                            <w:r w:rsidRPr="009262B7">
                              <w:rPr>
                                <w:rFonts w:cs="Arial"/>
                                <w:lang w:val="es-ES"/>
                              </w:rPr>
                              <w:t>2 contiene un análisis de los Informes Nacionales de la CMS para la COP15.</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6pt;margin-top:200.2pt;width:338.95pt;height:122.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" strokeweight=".08811mm">
                <v:textbox>
                  <w:txbxContent>
                    <w:p w14:paraId="361301A9" w14:textId="77777777" w:rsidR="002E0DE9" w:rsidRPr="00AE1889" w:rsidRDefault="002E0DE9" w:rsidP="00252E6C">
                      <w:pPr>
                        <w:spacing w:after="0" w:line="240" w:lineRule="auto"/>
                        <w:jc w:val="both"/>
                        <w:rPr>
                          <w:rFonts w:cs="Arial"/>
                          <w:lang w:val="es-ES"/>
                        </w:rPr>
                      </w:pPr>
                      <w:r w:rsidRPr="00AE1889">
                        <w:rPr>
                          <w:rFonts w:cs="Arial"/>
                          <w:lang w:val="es-ES"/>
                        </w:rPr>
                        <w:t>Resumen:</w:t>
                      </w:r>
                    </w:p>
                    <w:p w14:paraId="12338272" w14:textId="77777777" w:rsidR="002E0DE9" w:rsidRPr="00AE1889" w:rsidRDefault="002E0DE9" w:rsidP="00252E6C">
                      <w:pPr>
                        <w:spacing w:after="0" w:line="240" w:lineRule="auto"/>
                        <w:jc w:val="both"/>
                        <w:rPr>
                          <w:rFonts w:cs="Arial"/>
                          <w:lang w:val="es-ES"/>
                        </w:rPr>
                      </w:pPr>
                    </w:p>
                    <w:p w14:paraId="1D8CF395" w14:textId="5BBA5B7D" w:rsidR="008A26F8" w:rsidRPr="00AE1889" w:rsidRDefault="008A26F8" w:rsidP="008A26F8">
                      <w:pPr>
                        <w:spacing w:after="0" w:line="240" w:lineRule="auto"/>
                        <w:jc w:val="both"/>
                        <w:rPr>
                          <w:rFonts w:cs="Arial"/>
                          <w:color w:val="000000" w:themeColor="text1"/>
                          <w:lang w:val="es-ES"/>
                        </w:rPr>
                      </w:pPr>
                      <w:r w:rsidRPr="009262B7">
                        <w:rPr>
                          <w:rFonts w:cs="Arial"/>
                          <w:lang w:val="es-ES"/>
                        </w:rPr>
                        <w:t>Este documento informa sobre la implementación de la Resolución</w:t>
                      </w:r>
                      <w:r w:rsidR="00AC57C0">
                        <w:rPr>
                          <w:rFonts w:cs="Arial"/>
                          <w:lang w:val="es-ES"/>
                        </w:rPr>
                        <w:t> </w:t>
                      </w:r>
                      <w:r w:rsidRPr="009262B7">
                        <w:rPr>
                          <w:rFonts w:cs="Arial"/>
                          <w:lang w:val="es-ES"/>
                        </w:rPr>
                        <w:t xml:space="preserve">12.5 (Rev. COP14), </w:t>
                      </w:r>
                      <w:r w:rsidRPr="009262B7">
                        <w:rPr>
                          <w:rFonts w:cs="Arial"/>
                          <w:i/>
                          <w:iCs/>
                          <w:lang w:val="es-ES"/>
                        </w:rPr>
                        <w:t>Informes Nacionales</w:t>
                      </w:r>
                      <w:r w:rsidRPr="009262B7">
                        <w:rPr>
                          <w:rFonts w:cs="Arial"/>
                          <w:lang w:val="es-ES"/>
                        </w:rPr>
                        <w:t xml:space="preserve"> y las Decisiones 14.25–14.27. </w:t>
                      </w:r>
                      <w:r w:rsidRPr="00AE1889">
                        <w:rPr>
                          <w:rFonts w:cs="Arial"/>
                          <w:color w:val="000000" w:themeColor="text1"/>
                          <w:lang w:val="es-ES"/>
                        </w:rPr>
                        <w:t>El documento propone nuevos proyectos de Decisión y la supresión de las Decisiones 14.25-14.27.</w:t>
                      </w:r>
                    </w:p>
                    <w:p w14:paraId="39D403AA" w14:textId="77777777" w:rsidR="008A26F8" w:rsidRPr="00AE1889" w:rsidRDefault="008A26F8" w:rsidP="008A26F8">
                      <w:pPr>
                        <w:spacing w:after="0" w:line="240" w:lineRule="auto"/>
                        <w:jc w:val="both"/>
                        <w:rPr>
                          <w:rFonts w:cs="Arial"/>
                          <w:lang w:val="es-ES"/>
                        </w:rPr>
                      </w:pPr>
                    </w:p>
                    <w:p w14:paraId="159D52FF" w14:textId="2658EF79" w:rsidR="008A26F8" w:rsidRPr="00AE1889" w:rsidRDefault="008A26F8" w:rsidP="008A26F8">
                      <w:pPr>
                        <w:spacing w:after="0" w:line="240" w:lineRule="auto"/>
                        <w:jc w:val="both"/>
                        <w:rPr>
                          <w:rFonts w:cs="Arial"/>
                          <w:lang w:val="es-ES"/>
                        </w:rPr>
                      </w:pPr>
                      <w:r w:rsidRPr="009262B7">
                        <w:rPr>
                          <w:rFonts w:cs="Arial"/>
                          <w:lang w:val="es-ES"/>
                        </w:rPr>
                        <w:t>El Anexo</w:t>
                      </w:r>
                      <w:r w:rsidR="00AC57C0">
                        <w:rPr>
                          <w:rFonts w:cs="Arial"/>
                          <w:lang w:val="es-ES"/>
                        </w:rPr>
                        <w:t> </w:t>
                      </w:r>
                      <w:r w:rsidRPr="009262B7">
                        <w:rPr>
                          <w:rFonts w:cs="Arial"/>
                          <w:lang w:val="es-ES"/>
                        </w:rPr>
                        <w:t>2 contiene un análisis de los Informes Nacionales de la CMS para la COP15.</w:t>
                      </w:r>
                    </w:p>
                  </w:txbxContent>
                </v:textbox>
                <w10:wrap type="square" anchorx="margin" anchory="margin"/>
              </v:shape>
            </w:pict>
          </mc:Fallback>
        </mc:AlternateContent>
      </w:r>
    </w:p>
    <w:p w14:paraId="48B85236" w14:textId="521B0612" w:rsidR="002E0DE9" w:rsidRPr="00194F8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236BDED" w14:textId="77777777" w:rsidR="002E0DE9" w:rsidRPr="00194F8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92124E8" w14:textId="69E5A68E" w:rsidR="002E0DE9" w:rsidRPr="00194F8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791C321" w14:textId="77777777" w:rsidR="002E0DE9" w:rsidRPr="00194F8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DF7A393" w14:textId="7E78953F" w:rsidR="002E0DE9" w:rsidRPr="00194F8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4B2F65" w14:textId="77777777" w:rsidR="002E0DE9" w:rsidRPr="00194F8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F660C3B" w14:textId="77777777" w:rsidR="002E0DE9" w:rsidRPr="00194F8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8F02BC5" w14:textId="77777777" w:rsidR="002E0DE9" w:rsidRPr="00194F8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70CBF39D" w14:textId="77777777" w:rsidR="002E0DE9" w:rsidRPr="00194F8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B4DC013" w14:textId="77777777" w:rsidR="002E0DE9" w:rsidRPr="00194F8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CE846C" w14:textId="77777777" w:rsidR="002E0DE9" w:rsidRPr="00194F8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1DBB162D" w14:textId="77777777" w:rsidR="002E0DE9" w:rsidRPr="00194F8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2D4E8840" w14:textId="5EAEE32E" w:rsidR="002E0DE9" w:rsidRPr="00194F84"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s-ES"/>
        </w:rPr>
      </w:pPr>
    </w:p>
    <w:p w14:paraId="38CDD92A" w14:textId="77777777" w:rsidR="002E0DE9" w:rsidRPr="00194F84"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C10F8E6" w14:textId="77777777" w:rsidR="002E0DE9" w:rsidRPr="00194F84"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22964D3" w14:textId="77777777" w:rsidR="005330F7" w:rsidRPr="00194F84" w:rsidRDefault="005330F7" w:rsidP="009A2337">
      <w:pPr>
        <w:spacing w:after="0" w:line="240" w:lineRule="auto"/>
        <w:jc w:val="both"/>
        <w:rPr>
          <w:lang w:val="es-ES"/>
        </w:rPr>
      </w:pPr>
    </w:p>
    <w:p w14:paraId="490DC140" w14:textId="77777777" w:rsidR="002E0DE9" w:rsidRPr="00194F84" w:rsidRDefault="002E0DE9" w:rsidP="009A2337">
      <w:pPr>
        <w:spacing w:after="0" w:line="240" w:lineRule="auto"/>
        <w:jc w:val="both"/>
        <w:rPr>
          <w:lang w:val="es-ES"/>
        </w:rPr>
      </w:pPr>
    </w:p>
    <w:p w14:paraId="2FBBA2D8" w14:textId="77777777" w:rsidR="002E0DE9" w:rsidRPr="00194F84" w:rsidRDefault="002E0DE9" w:rsidP="009A2337">
      <w:pPr>
        <w:spacing w:after="0" w:line="240" w:lineRule="auto"/>
        <w:jc w:val="both"/>
        <w:rPr>
          <w:lang w:val="es-ES"/>
        </w:rPr>
      </w:pPr>
    </w:p>
    <w:p w14:paraId="4C631634" w14:textId="77777777" w:rsidR="002E0DE9" w:rsidRPr="00194F84" w:rsidRDefault="002E0DE9" w:rsidP="009A2337">
      <w:pPr>
        <w:spacing w:after="0" w:line="240" w:lineRule="auto"/>
        <w:jc w:val="both"/>
        <w:rPr>
          <w:lang w:val="es-ES"/>
        </w:rPr>
      </w:pPr>
    </w:p>
    <w:p w14:paraId="1057ABA6" w14:textId="77777777" w:rsidR="002E0DE9" w:rsidRPr="00194F84" w:rsidRDefault="002E0DE9" w:rsidP="009A2337">
      <w:pPr>
        <w:spacing w:after="0" w:line="240" w:lineRule="auto"/>
        <w:jc w:val="both"/>
        <w:rPr>
          <w:lang w:val="es-ES"/>
        </w:rPr>
      </w:pPr>
    </w:p>
    <w:p w14:paraId="0E60C238" w14:textId="77777777" w:rsidR="002E0DE9" w:rsidRPr="00194F84" w:rsidRDefault="002E0DE9" w:rsidP="009A2337">
      <w:pPr>
        <w:spacing w:after="0" w:line="240" w:lineRule="auto"/>
        <w:jc w:val="both"/>
        <w:rPr>
          <w:lang w:val="es-ES"/>
        </w:rPr>
      </w:pPr>
    </w:p>
    <w:p w14:paraId="310799B0" w14:textId="77777777" w:rsidR="002E0DE9" w:rsidRPr="00194F84" w:rsidRDefault="002E0DE9" w:rsidP="009A2337">
      <w:pPr>
        <w:spacing w:after="0" w:line="240" w:lineRule="auto"/>
        <w:jc w:val="both"/>
        <w:rPr>
          <w:lang w:val="es-ES"/>
        </w:rPr>
      </w:pPr>
    </w:p>
    <w:p w14:paraId="0B9FC963" w14:textId="77777777" w:rsidR="002E0DE9" w:rsidRPr="00194F84" w:rsidRDefault="002E0DE9" w:rsidP="009A2337">
      <w:pPr>
        <w:spacing w:after="0" w:line="240" w:lineRule="auto"/>
        <w:jc w:val="both"/>
        <w:rPr>
          <w:lang w:val="es-ES"/>
        </w:rPr>
      </w:pPr>
    </w:p>
    <w:p w14:paraId="0BFD8348" w14:textId="77777777" w:rsidR="002E0DE9" w:rsidRPr="00194F84" w:rsidRDefault="002E0DE9" w:rsidP="009A2337">
      <w:pPr>
        <w:spacing w:after="0" w:line="240" w:lineRule="auto"/>
        <w:jc w:val="both"/>
        <w:rPr>
          <w:lang w:val="es-ES"/>
        </w:rPr>
      </w:pPr>
    </w:p>
    <w:p w14:paraId="17A209FF" w14:textId="77777777" w:rsidR="002E0DE9" w:rsidRPr="00194F84" w:rsidRDefault="002E0DE9" w:rsidP="009A2337">
      <w:pPr>
        <w:spacing w:after="0" w:line="240" w:lineRule="auto"/>
        <w:jc w:val="both"/>
        <w:rPr>
          <w:lang w:val="es-ES"/>
        </w:rPr>
      </w:pPr>
    </w:p>
    <w:p w14:paraId="3E662EE3" w14:textId="264A523E" w:rsidR="006A7DC4" w:rsidRPr="00194F84" w:rsidRDefault="006A7DC4" w:rsidP="009A2337">
      <w:pPr>
        <w:jc w:val="both"/>
        <w:rPr>
          <w:lang w:val="es-ES"/>
        </w:rPr>
      </w:pPr>
      <w:r w:rsidRPr="00194F84">
        <w:rPr>
          <w:lang w:val="es-ES"/>
        </w:rPr>
        <w:br w:type="page"/>
      </w:r>
    </w:p>
    <w:p w14:paraId="0D10C3B4" w14:textId="5F729F4D" w:rsidR="006A7DC4" w:rsidRPr="00194F84" w:rsidRDefault="001A5062" w:rsidP="001A5062">
      <w:pPr>
        <w:spacing w:after="0" w:line="240" w:lineRule="auto"/>
        <w:jc w:val="center"/>
        <w:rPr>
          <w:b/>
          <w:bCs/>
          <w:lang w:val="es-ES"/>
        </w:rPr>
      </w:pPr>
      <w:r w:rsidRPr="00194F84">
        <w:rPr>
          <w:b/>
          <w:bCs/>
          <w:lang w:val="es-ES"/>
        </w:rPr>
        <w:lastRenderedPageBreak/>
        <w:t>INFORMES NACIONALES</w:t>
      </w:r>
    </w:p>
    <w:p w14:paraId="7CD21B36" w14:textId="77777777" w:rsidR="006A7DC4" w:rsidRPr="00194F84" w:rsidRDefault="006A7DC4" w:rsidP="009A2337">
      <w:pPr>
        <w:spacing w:after="0" w:line="240" w:lineRule="auto"/>
        <w:jc w:val="both"/>
        <w:rPr>
          <w:lang w:val="es-ES"/>
        </w:rPr>
      </w:pPr>
    </w:p>
    <w:p w14:paraId="03BF04F7" w14:textId="77777777" w:rsidR="009F6500" w:rsidRPr="00194F84" w:rsidRDefault="009F6500" w:rsidP="009A2337">
      <w:pPr>
        <w:spacing w:after="0" w:line="240" w:lineRule="auto"/>
        <w:jc w:val="both"/>
        <w:rPr>
          <w:lang w:val="es-ES"/>
        </w:rPr>
      </w:pPr>
    </w:p>
    <w:p w14:paraId="53AD2FC2" w14:textId="173DEBA6" w:rsidR="00FA29AC" w:rsidRPr="00194F84" w:rsidRDefault="00B33183" w:rsidP="00AF63ED">
      <w:pPr>
        <w:widowControl w:val="0"/>
        <w:suppressAutoHyphens/>
        <w:autoSpaceDE w:val="0"/>
        <w:autoSpaceDN w:val="0"/>
        <w:spacing w:after="0" w:line="240" w:lineRule="auto"/>
        <w:textAlignment w:val="baseline"/>
        <w:rPr>
          <w:u w:val="single"/>
          <w:lang w:val="es-ES"/>
        </w:rPr>
      </w:pPr>
      <w:r w:rsidRPr="00194F84">
        <w:rPr>
          <w:u w:val="single"/>
          <w:lang w:val="es-ES"/>
        </w:rPr>
        <w:t>Antecedentes</w:t>
      </w:r>
    </w:p>
    <w:p w14:paraId="4A36C615" w14:textId="77777777" w:rsidR="00137609" w:rsidRPr="00194F84" w:rsidRDefault="00137609" w:rsidP="009F6500">
      <w:pPr>
        <w:spacing w:after="0" w:line="240" w:lineRule="auto"/>
        <w:jc w:val="both"/>
        <w:rPr>
          <w:iCs/>
          <w:lang w:val="es-ES"/>
        </w:rPr>
      </w:pPr>
    </w:p>
    <w:p w14:paraId="0D3C0144" w14:textId="366D98BF" w:rsidR="008A26F8" w:rsidRPr="00194F84" w:rsidRDefault="008A26F8" w:rsidP="008A26F8">
      <w:pPr>
        <w:pStyle w:val="Firstnumbering"/>
        <w:numPr>
          <w:ilvl w:val="0"/>
          <w:numId w:val="10"/>
        </w:numPr>
        <w:ind w:left="567" w:hanging="567"/>
        <w:rPr>
          <w:lang w:val="es-ES"/>
        </w:rPr>
      </w:pPr>
      <w:r w:rsidRPr="00194F84">
        <w:rPr>
          <w:lang w:val="es-ES"/>
        </w:rPr>
        <w:t xml:space="preserve">El seguimiento y la presentación de informes sobre las actividades de las Partes para implementar </w:t>
      </w:r>
      <w:r w:rsidR="004B739B" w:rsidRPr="00194F84">
        <w:rPr>
          <w:lang w:val="es-ES"/>
        </w:rPr>
        <w:t>la</w:t>
      </w:r>
      <w:r w:rsidR="004B739B" w:rsidRPr="00194F84">
        <w:rPr>
          <w:color w:val="000000" w:themeColor="text1"/>
          <w:lang w:val="es-ES"/>
        </w:rPr>
        <w:t xml:space="preserve"> Convención</w:t>
      </w:r>
      <w:r w:rsidRPr="00194F84">
        <w:rPr>
          <w:lang w:val="es-ES"/>
        </w:rPr>
        <w:t>, así como sobre los resultados de dichas actividades, son esenciales para seguir el progreso</w:t>
      </w:r>
      <w:r w:rsidRPr="00194F84">
        <w:rPr>
          <w:color w:val="000000" w:themeColor="text1"/>
          <w:lang w:val="es-ES"/>
        </w:rPr>
        <w:t xml:space="preserve">, aprender lecciones de experiencias pasadas (para orientar acciones futuras) y evaluar el estado tanto de </w:t>
      </w:r>
      <w:r w:rsidRPr="00194F84">
        <w:rPr>
          <w:lang w:val="es-ES"/>
        </w:rPr>
        <w:t xml:space="preserve">la Convención como de las especies migratorias. Una panorámica de los datos proporcionados ayuda, </w:t>
      </w:r>
      <w:r w:rsidRPr="00194F84">
        <w:rPr>
          <w:color w:val="000000" w:themeColor="text1"/>
          <w:lang w:val="es-ES"/>
        </w:rPr>
        <w:t xml:space="preserve">entre otras cosas, </w:t>
      </w:r>
      <w:r w:rsidRPr="00194F84">
        <w:rPr>
          <w:lang w:val="es-ES"/>
        </w:rPr>
        <w:t xml:space="preserve">a destacar patrones y tendencias generales, el progreso en la implementación de las Resoluciones y Decisiones adoptadas por la Conferencia de las Partes (COP), los éxitos más destacados y los retos que deben abordarse. </w:t>
      </w:r>
      <w:r w:rsidR="00AC57C0" w:rsidRPr="00194F84">
        <w:rPr>
          <w:lang w:val="es-ES"/>
        </w:rPr>
        <w:t>La panorámica también ayuda a informar sobre las Resoluciones y Decisiones nuevas o modificadas de la COP</w:t>
      </w:r>
      <w:r w:rsidRPr="00194F84">
        <w:rPr>
          <w:lang w:val="es-ES"/>
        </w:rPr>
        <w:t>, al tiempo que contribuye a los procesos más amplios de gobernanza ambiental internacional.</w:t>
      </w:r>
    </w:p>
    <w:p w14:paraId="520957E2" w14:textId="77777777" w:rsidR="008A26F8" w:rsidRPr="00194F84" w:rsidRDefault="008A26F8" w:rsidP="008A26F8">
      <w:pPr>
        <w:pStyle w:val="Firstnumbering"/>
        <w:numPr>
          <w:ilvl w:val="0"/>
          <w:numId w:val="0"/>
        </w:numPr>
        <w:ind w:left="567"/>
        <w:rPr>
          <w:lang w:val="es-ES"/>
        </w:rPr>
      </w:pPr>
    </w:p>
    <w:p w14:paraId="4B7D4C32" w14:textId="77777777" w:rsidR="008A26F8" w:rsidRPr="00194F84" w:rsidRDefault="008A26F8" w:rsidP="008A26F8">
      <w:pPr>
        <w:pStyle w:val="Firstnumbering"/>
        <w:numPr>
          <w:ilvl w:val="0"/>
          <w:numId w:val="10"/>
        </w:numPr>
        <w:ind w:left="567" w:hanging="567"/>
        <w:rPr>
          <w:lang w:val="es-ES"/>
        </w:rPr>
      </w:pPr>
      <w:r w:rsidRPr="00194F84">
        <w:rPr>
          <w:lang w:val="es-ES"/>
        </w:rPr>
        <w:t>El Artículo VI, párrafo 3, de la Convención requiere que las Partes que sean Estados del área de distribución de las especies migratorias incluidas en los Apéndices I y II informen a la Conferencia de las Partes, a través de la Secretaría, sobre las medidas que están adoptando para implementar las disposiciones de la Convención respecto a dichas especies.</w:t>
      </w:r>
    </w:p>
    <w:p w14:paraId="20E104DD" w14:textId="77777777" w:rsidR="008A26F8" w:rsidRPr="00194F84" w:rsidRDefault="008A26F8" w:rsidP="008A26F8">
      <w:pPr>
        <w:pStyle w:val="Firstnumbering"/>
        <w:numPr>
          <w:ilvl w:val="0"/>
          <w:numId w:val="0"/>
        </w:numPr>
        <w:rPr>
          <w:lang w:val="es-ES"/>
        </w:rPr>
      </w:pPr>
    </w:p>
    <w:p w14:paraId="73845EEF" w14:textId="66319A86" w:rsidR="008A26F8" w:rsidRPr="00194F84" w:rsidRDefault="008A26F8" w:rsidP="008A26F8">
      <w:pPr>
        <w:pStyle w:val="Firstnumbering"/>
        <w:numPr>
          <w:ilvl w:val="0"/>
          <w:numId w:val="10"/>
        </w:numPr>
        <w:ind w:left="567" w:hanging="567"/>
        <w:rPr>
          <w:i/>
          <w:iCs/>
          <w:sz w:val="20"/>
          <w:szCs w:val="20"/>
          <w:lang w:val="es-ES"/>
        </w:rPr>
      </w:pPr>
      <w:r w:rsidRPr="00194F84">
        <w:rPr>
          <w:lang w:val="es-ES"/>
        </w:rPr>
        <w:t xml:space="preserve">La Resolución 12.5 enmendada por la COP14 (Rev. COP14) – </w:t>
      </w:r>
      <w:r w:rsidRPr="00194F84">
        <w:rPr>
          <w:i/>
          <w:iCs/>
          <w:lang w:val="es-ES"/>
        </w:rPr>
        <w:t>Informes Nacionales</w:t>
      </w:r>
      <w:r w:rsidRPr="00194F84">
        <w:rPr>
          <w:lang w:val="es-ES"/>
        </w:rPr>
        <w:t>,</w:t>
      </w:r>
      <w:r w:rsidR="00AC57C0" w:rsidRPr="00194F84">
        <w:rPr>
          <w:lang w:val="es-ES"/>
        </w:rPr>
        <w:t xml:space="preserve"> </w:t>
      </w:r>
      <w:r w:rsidRPr="00194F84">
        <w:rPr>
          <w:color w:val="000000" w:themeColor="text1"/>
          <w:lang w:val="es-ES"/>
        </w:rPr>
        <w:t>detalla el proceso de presentación de informes</w:t>
      </w:r>
      <w:r w:rsidRPr="00194F84">
        <w:rPr>
          <w:lang w:val="es-ES"/>
        </w:rPr>
        <w:t>. La COP14 adoptó además Decisiones sobre los Informes Nacionales, que se redactan de la siguiente manera:</w:t>
      </w:r>
    </w:p>
    <w:p w14:paraId="383AF00F" w14:textId="77777777" w:rsidR="008A26F8" w:rsidRPr="00194F84" w:rsidRDefault="008A26F8" w:rsidP="008A26F8">
      <w:pPr>
        <w:pStyle w:val="Firstnumbering"/>
        <w:numPr>
          <w:ilvl w:val="0"/>
          <w:numId w:val="0"/>
        </w:numPr>
        <w:rPr>
          <w:lang w:val="es-ES"/>
        </w:rPr>
      </w:pPr>
    </w:p>
    <w:p w14:paraId="48184564" w14:textId="77777777" w:rsidR="008A26F8" w:rsidRPr="00194F84" w:rsidRDefault="008A26F8" w:rsidP="00044BD0">
      <w:pPr>
        <w:spacing w:after="0" w:line="240" w:lineRule="auto"/>
        <w:ind w:left="720"/>
        <w:jc w:val="both"/>
        <w:rPr>
          <w:rFonts w:eastAsia="Calibri" w:cs="Arial"/>
          <w:b/>
          <w:bCs/>
          <w:i/>
          <w:iCs/>
          <w:sz w:val="20"/>
          <w:szCs w:val="20"/>
          <w:lang w:val="es-ES"/>
        </w:rPr>
      </w:pPr>
      <w:r w:rsidRPr="00194F84">
        <w:rPr>
          <w:rFonts w:eastAsia="Calibri" w:cs="Arial"/>
          <w:b/>
          <w:bCs/>
          <w:sz w:val="20"/>
          <w:szCs w:val="20"/>
          <w:lang w:val="es-ES"/>
        </w:rPr>
        <w:t>14.25</w:t>
      </w:r>
      <w:r w:rsidRPr="00194F84">
        <w:rPr>
          <w:rFonts w:eastAsia="Calibri" w:cs="Arial"/>
          <w:b/>
          <w:bCs/>
          <w:i/>
          <w:iCs/>
          <w:sz w:val="20"/>
          <w:szCs w:val="20"/>
          <w:lang w:val="es-ES"/>
        </w:rPr>
        <w:t xml:space="preserve"> Dirigida al Comité Permanente</w:t>
      </w:r>
    </w:p>
    <w:p w14:paraId="662AF447" w14:textId="77777777" w:rsidR="008A26F8" w:rsidRPr="00194F84" w:rsidRDefault="008A26F8" w:rsidP="00044BD0">
      <w:pPr>
        <w:spacing w:after="0" w:line="240" w:lineRule="auto"/>
        <w:ind w:left="720"/>
        <w:jc w:val="both"/>
        <w:rPr>
          <w:rFonts w:eastAsia="Calibri" w:cs="Arial"/>
          <w:b/>
          <w:bCs/>
          <w:i/>
          <w:iCs/>
          <w:sz w:val="20"/>
          <w:szCs w:val="20"/>
          <w:lang w:val="es-ES"/>
        </w:rPr>
      </w:pPr>
    </w:p>
    <w:p w14:paraId="18EA37AA" w14:textId="1F7BECDF" w:rsidR="008A26F8" w:rsidRPr="00194F84" w:rsidRDefault="001A3C55" w:rsidP="00044BD0">
      <w:pPr>
        <w:spacing w:after="0" w:line="240" w:lineRule="auto"/>
        <w:ind w:left="720"/>
        <w:jc w:val="both"/>
        <w:rPr>
          <w:rFonts w:eastAsia="Calibri" w:cs="Arial"/>
          <w:i/>
          <w:iCs/>
          <w:sz w:val="20"/>
          <w:szCs w:val="20"/>
          <w:lang w:val="es-ES"/>
        </w:rPr>
      </w:pPr>
      <w:r w:rsidRPr="001A3C55">
        <w:rPr>
          <w:rFonts w:eastAsia="Calibri" w:cs="Arial"/>
          <w:i/>
          <w:iCs/>
          <w:sz w:val="20"/>
          <w:szCs w:val="20"/>
          <w:lang w:val="es-ES"/>
        </w:rPr>
        <w:t>Se solicita al Comité Permanente que considere y, según proceda, apruebe la revisión del formato del informe nacional y del documento de orientación elaborado por la Secretaría en cumplimiento de la Decisión 14.27, de modo que pueda publicarse al menos un año (preferiblemente más) antes de la fecha límite para la presentación de informes a la 14ª reunión de la Conferencia de las Partes, y que formule las recomendaciones apropiadas a la 15ª reunión de la Conferencia de las Partes en relación con el formato del informe nacional, incluido su uso posterior</w:t>
      </w:r>
      <w:r w:rsidR="008A26F8" w:rsidRPr="00194F84">
        <w:rPr>
          <w:rFonts w:eastAsia="Calibri" w:cs="Arial"/>
          <w:i/>
          <w:iCs/>
          <w:sz w:val="20"/>
          <w:szCs w:val="20"/>
          <w:lang w:val="es-ES"/>
        </w:rPr>
        <w:t>.</w:t>
      </w:r>
    </w:p>
    <w:p w14:paraId="6C662F80" w14:textId="77777777" w:rsidR="008A26F8" w:rsidRPr="00194F84" w:rsidRDefault="008A26F8" w:rsidP="00044BD0">
      <w:pPr>
        <w:spacing w:after="0" w:line="240" w:lineRule="auto"/>
        <w:ind w:left="720"/>
        <w:jc w:val="both"/>
        <w:rPr>
          <w:rFonts w:eastAsia="Calibri" w:cs="Arial"/>
          <w:sz w:val="20"/>
          <w:szCs w:val="20"/>
          <w:lang w:val="es-ES"/>
        </w:rPr>
      </w:pPr>
    </w:p>
    <w:p w14:paraId="27392AED" w14:textId="77777777" w:rsidR="008A26F8" w:rsidRPr="00194F84" w:rsidRDefault="008A26F8" w:rsidP="00044BD0">
      <w:pPr>
        <w:spacing w:after="0" w:line="240" w:lineRule="auto"/>
        <w:ind w:left="720"/>
        <w:jc w:val="both"/>
        <w:rPr>
          <w:rFonts w:eastAsia="Calibri" w:cs="Arial"/>
          <w:b/>
          <w:bCs/>
          <w:i/>
          <w:iCs/>
          <w:sz w:val="20"/>
          <w:szCs w:val="20"/>
          <w:lang w:val="es-ES"/>
        </w:rPr>
      </w:pPr>
      <w:r w:rsidRPr="00194F84">
        <w:rPr>
          <w:rFonts w:eastAsia="Calibri" w:cs="Arial"/>
          <w:b/>
          <w:bCs/>
          <w:sz w:val="20"/>
          <w:szCs w:val="20"/>
          <w:lang w:val="es-ES"/>
        </w:rPr>
        <w:t>14.26</w:t>
      </w:r>
      <w:r w:rsidRPr="00194F84">
        <w:rPr>
          <w:rFonts w:eastAsia="Calibri" w:cs="Arial"/>
          <w:b/>
          <w:bCs/>
          <w:i/>
          <w:iCs/>
          <w:sz w:val="20"/>
          <w:szCs w:val="20"/>
          <w:lang w:val="es-ES"/>
        </w:rPr>
        <w:t xml:space="preserve"> Dirigida al Comité Permanente</w:t>
      </w:r>
    </w:p>
    <w:p w14:paraId="57308F74" w14:textId="77777777" w:rsidR="008A26F8" w:rsidRPr="00194F84" w:rsidRDefault="008A26F8" w:rsidP="00044BD0">
      <w:pPr>
        <w:spacing w:after="0" w:line="240" w:lineRule="auto"/>
        <w:ind w:left="720"/>
        <w:jc w:val="both"/>
        <w:rPr>
          <w:rFonts w:eastAsia="Calibri" w:cs="Arial"/>
          <w:b/>
          <w:bCs/>
          <w:i/>
          <w:iCs/>
          <w:sz w:val="20"/>
          <w:szCs w:val="20"/>
          <w:lang w:val="es-ES"/>
        </w:rPr>
      </w:pPr>
    </w:p>
    <w:p w14:paraId="7CFC284F" w14:textId="2C441C6C" w:rsidR="008A26F8" w:rsidRPr="00194F84" w:rsidRDefault="004D06ED" w:rsidP="004D06ED">
      <w:pPr>
        <w:spacing w:after="0" w:line="240" w:lineRule="auto"/>
        <w:ind w:left="720"/>
        <w:jc w:val="both"/>
        <w:rPr>
          <w:rFonts w:eastAsia="Calibri" w:cs="Arial"/>
          <w:i/>
          <w:iCs/>
          <w:sz w:val="20"/>
          <w:szCs w:val="20"/>
          <w:lang w:val="es-ES"/>
        </w:rPr>
      </w:pPr>
      <w:r w:rsidRPr="004D06ED">
        <w:rPr>
          <w:rFonts w:eastAsia="Calibri" w:cs="Arial"/>
          <w:i/>
          <w:iCs/>
          <w:sz w:val="20"/>
          <w:szCs w:val="20"/>
          <w:lang w:val="es-ES"/>
        </w:rPr>
        <w:t>Se solicita al Comité Permanente que revise los requisitos de presentación de informes en virtud de las Resoluciones adoptadas por la Convención como parte de las revisiones del formato del Informe Nacional en virtud de las Decisiones 14.25.</w:t>
      </w:r>
    </w:p>
    <w:p w14:paraId="70A3505D" w14:textId="77777777" w:rsidR="008A26F8" w:rsidRPr="00194F84" w:rsidRDefault="008A26F8" w:rsidP="00044BD0">
      <w:pPr>
        <w:spacing w:after="0" w:line="240" w:lineRule="auto"/>
        <w:ind w:left="720"/>
        <w:jc w:val="both"/>
        <w:rPr>
          <w:rFonts w:eastAsia="Calibri" w:cs="Arial"/>
          <w:sz w:val="20"/>
          <w:szCs w:val="20"/>
          <w:lang w:val="es-ES"/>
        </w:rPr>
      </w:pPr>
    </w:p>
    <w:p w14:paraId="444EEEC1" w14:textId="77777777" w:rsidR="008A26F8" w:rsidRPr="00194F84" w:rsidRDefault="008A26F8" w:rsidP="00044BD0">
      <w:pPr>
        <w:spacing w:after="0" w:line="240" w:lineRule="auto"/>
        <w:ind w:left="720"/>
        <w:jc w:val="both"/>
        <w:rPr>
          <w:rFonts w:eastAsia="Calibri" w:cs="Arial"/>
          <w:b/>
          <w:bCs/>
          <w:i/>
          <w:iCs/>
          <w:sz w:val="20"/>
          <w:szCs w:val="20"/>
          <w:lang w:val="es-ES"/>
        </w:rPr>
      </w:pPr>
      <w:r w:rsidRPr="00194F84">
        <w:rPr>
          <w:rFonts w:eastAsia="Calibri" w:cs="Arial"/>
          <w:b/>
          <w:bCs/>
          <w:sz w:val="20"/>
          <w:szCs w:val="20"/>
          <w:lang w:val="es-ES"/>
        </w:rPr>
        <w:t>14.27</w:t>
      </w:r>
      <w:r w:rsidRPr="00194F84">
        <w:rPr>
          <w:rFonts w:eastAsia="Calibri" w:cs="Arial"/>
          <w:b/>
          <w:bCs/>
          <w:i/>
          <w:iCs/>
          <w:sz w:val="20"/>
          <w:szCs w:val="20"/>
          <w:lang w:val="es-ES"/>
        </w:rPr>
        <w:t xml:space="preserve"> Dirigida a la Secretaría</w:t>
      </w:r>
    </w:p>
    <w:p w14:paraId="232A3C67" w14:textId="77777777" w:rsidR="008A26F8" w:rsidRPr="00194F84" w:rsidRDefault="008A26F8" w:rsidP="00044BD0">
      <w:pPr>
        <w:spacing w:after="0" w:line="240" w:lineRule="auto"/>
        <w:ind w:left="720"/>
        <w:jc w:val="both"/>
        <w:rPr>
          <w:rFonts w:eastAsia="Calibri" w:cs="Arial"/>
          <w:b/>
          <w:bCs/>
          <w:sz w:val="20"/>
          <w:szCs w:val="20"/>
          <w:lang w:val="es-ES"/>
        </w:rPr>
      </w:pPr>
    </w:p>
    <w:p w14:paraId="265C108A" w14:textId="4C51773C" w:rsidR="008A26F8" w:rsidRPr="00194F84" w:rsidRDefault="000418C7" w:rsidP="00044BD0">
      <w:pPr>
        <w:spacing w:after="0" w:line="240" w:lineRule="auto"/>
        <w:ind w:left="720"/>
        <w:jc w:val="both"/>
        <w:rPr>
          <w:rFonts w:eastAsia="Calibri" w:cs="Arial"/>
          <w:i/>
          <w:iCs/>
          <w:sz w:val="20"/>
          <w:szCs w:val="20"/>
          <w:lang w:val="es-ES"/>
        </w:rPr>
      </w:pPr>
      <w:r w:rsidRPr="000418C7">
        <w:rPr>
          <w:rFonts w:eastAsia="Calibri" w:cs="Arial"/>
          <w:i/>
          <w:iCs/>
          <w:sz w:val="20"/>
          <w:szCs w:val="20"/>
          <w:lang w:val="es-ES"/>
        </w:rPr>
        <w:t>La Secretaría, con sujeción a la disponibilidad de recursos, deberá considerar la necesidad y, si procede, encargarse de la revisión del formato del Informe Nacional, y de su documento de orientación, para reflejar las lecciones aprendidas durante el período de presentación de informes y los resultados de la 14.ª reunión de la Conferencia de las Partes para ajustarse a los objetivos y las metas del Plan Estratégico de Samarcanda sobre Especies Migratorias 2024-2032.</w:t>
      </w:r>
    </w:p>
    <w:p w14:paraId="34F33ECC" w14:textId="77777777" w:rsidR="008A26F8" w:rsidRPr="00194F84" w:rsidRDefault="008A26F8" w:rsidP="008A26F8">
      <w:pPr>
        <w:pStyle w:val="Firstnumbering"/>
        <w:numPr>
          <w:ilvl w:val="0"/>
          <w:numId w:val="0"/>
        </w:numPr>
        <w:rPr>
          <w:rFonts w:eastAsia="Calibri" w:cs="Arial"/>
          <w:lang w:val="es-ES"/>
        </w:rPr>
      </w:pPr>
    </w:p>
    <w:p w14:paraId="17945FF9" w14:textId="3811B873" w:rsidR="00B475C2" w:rsidRPr="00194F84" w:rsidRDefault="008A26F8" w:rsidP="008A26F8">
      <w:pPr>
        <w:pStyle w:val="ListParagraph"/>
        <w:numPr>
          <w:ilvl w:val="0"/>
          <w:numId w:val="10"/>
        </w:numPr>
        <w:spacing w:after="0" w:line="240" w:lineRule="auto"/>
        <w:ind w:left="567" w:hanging="567"/>
        <w:jc w:val="both"/>
        <w:rPr>
          <w:rFonts w:eastAsia="Calibri" w:cs="Arial"/>
          <w:lang w:val="es-ES"/>
        </w:rPr>
      </w:pPr>
      <w:r w:rsidRPr="00194F84">
        <w:rPr>
          <w:rFonts w:eastAsia="Calibri" w:cs="Arial"/>
          <w:lang w:val="es-ES"/>
        </w:rPr>
        <w:t>La COP14 también solicitó a las Partes que informen sobre la implementación de una serie de Decisiones específicas a través del proceso de Informe Nacional. Estas Decisiones se resumen en el Anexo</w:t>
      </w:r>
      <w:r w:rsidR="00AC57C0" w:rsidRPr="00194F84">
        <w:rPr>
          <w:rFonts w:eastAsia="Calibri" w:cs="Arial"/>
          <w:lang w:val="es-ES"/>
        </w:rPr>
        <w:t> </w:t>
      </w:r>
      <w:r w:rsidRPr="00194F84">
        <w:rPr>
          <w:rFonts w:eastAsia="Calibri" w:cs="Arial"/>
          <w:lang w:val="es-ES"/>
        </w:rPr>
        <w:t xml:space="preserve">3 del presente documento. </w:t>
      </w:r>
    </w:p>
    <w:p w14:paraId="678674D6" w14:textId="77777777" w:rsidR="004529BA" w:rsidRPr="00194F84" w:rsidRDefault="004529BA" w:rsidP="004529BA">
      <w:pPr>
        <w:pStyle w:val="ListParagraph"/>
        <w:spacing w:after="0" w:line="240" w:lineRule="auto"/>
        <w:ind w:left="567"/>
        <w:jc w:val="both"/>
        <w:rPr>
          <w:rFonts w:eastAsia="Calibri" w:cs="Arial"/>
          <w:lang w:val="es-ES"/>
        </w:rPr>
      </w:pPr>
    </w:p>
    <w:p w14:paraId="63EC83DF" w14:textId="77777777" w:rsidR="008A26F8" w:rsidRPr="00194F84" w:rsidRDefault="008A26F8" w:rsidP="008A26F8">
      <w:pPr>
        <w:pStyle w:val="Heading1"/>
        <w:rPr>
          <w:lang w:val="es-ES"/>
        </w:rPr>
      </w:pPr>
      <w:r w:rsidRPr="00194F84">
        <w:rPr>
          <w:lang w:val="es-ES"/>
        </w:rPr>
        <w:lastRenderedPageBreak/>
        <w:t>Actividades</w:t>
      </w:r>
    </w:p>
    <w:p w14:paraId="277E0BDE" w14:textId="77777777" w:rsidR="008A26F8" w:rsidRPr="00194F84" w:rsidRDefault="008A26F8" w:rsidP="008A26F8">
      <w:pPr>
        <w:spacing w:line="240" w:lineRule="auto"/>
        <w:jc w:val="both"/>
        <w:rPr>
          <w:iCs/>
          <w:lang w:val="es-ES"/>
        </w:rPr>
      </w:pPr>
      <w:r w:rsidRPr="00194F84">
        <w:rPr>
          <w:i/>
          <w:lang w:val="es-ES"/>
        </w:rPr>
        <w:t>Revisión del formato del Informe Nacional para la presentación de informes a la COP15</w:t>
      </w:r>
    </w:p>
    <w:p w14:paraId="299A1D0A" w14:textId="4B59C174" w:rsidR="008A26F8" w:rsidRPr="00194F84" w:rsidRDefault="008A26F8" w:rsidP="008A26F8">
      <w:pPr>
        <w:pStyle w:val="Firstnumbering"/>
        <w:widowControl w:val="0"/>
        <w:numPr>
          <w:ilvl w:val="0"/>
          <w:numId w:val="10"/>
        </w:numPr>
        <w:ind w:left="567" w:hanging="567"/>
        <w:rPr>
          <w:lang w:val="es-ES"/>
        </w:rPr>
      </w:pPr>
      <w:r w:rsidRPr="00194F84">
        <w:rPr>
          <w:lang w:val="es-ES"/>
        </w:rPr>
        <w:t xml:space="preserve">A través de la Resolución 12.5 (Rev. COP14) y de las Decisiones 14.25–14.27 </w:t>
      </w:r>
      <w:r w:rsidRPr="00194F84">
        <w:rPr>
          <w:i/>
          <w:iCs/>
          <w:lang w:val="es-ES"/>
        </w:rPr>
        <w:t>Informes</w:t>
      </w:r>
      <w:r w:rsidR="00AC57C0" w:rsidRPr="00194F84">
        <w:rPr>
          <w:i/>
          <w:iCs/>
          <w:lang w:val="es-ES"/>
        </w:rPr>
        <w:t> </w:t>
      </w:r>
      <w:r w:rsidRPr="00194F84">
        <w:rPr>
          <w:i/>
          <w:iCs/>
          <w:lang w:val="es-ES"/>
        </w:rPr>
        <w:t xml:space="preserve">Nacionales, </w:t>
      </w:r>
      <w:r w:rsidRPr="00194F84">
        <w:rPr>
          <w:lang w:val="es-ES"/>
        </w:rPr>
        <w:t>así como del apartado (a)(</w:t>
      </w:r>
      <w:proofErr w:type="spellStart"/>
      <w:r w:rsidRPr="00194F84">
        <w:rPr>
          <w:lang w:val="es-ES"/>
        </w:rPr>
        <w:t>iv</w:t>
      </w:r>
      <w:proofErr w:type="spellEnd"/>
      <w:r w:rsidRPr="00194F84">
        <w:rPr>
          <w:lang w:val="es-ES"/>
        </w:rPr>
        <w:t xml:space="preserve">) de la Decisión 14.2 </w:t>
      </w:r>
      <w:r w:rsidRPr="00194F84">
        <w:rPr>
          <w:i/>
          <w:iCs/>
          <w:lang w:val="es-ES"/>
        </w:rPr>
        <w:t>Plan Estratégico de Samarcanda para las Especies Migratorias</w:t>
      </w:r>
      <w:r w:rsidRPr="00194F84">
        <w:rPr>
          <w:lang w:val="es-ES"/>
        </w:rPr>
        <w:t>, el Comité Permanente (</w:t>
      </w:r>
      <w:proofErr w:type="spellStart"/>
      <w:r w:rsidRPr="00194F84">
        <w:rPr>
          <w:lang w:val="es-ES"/>
        </w:rPr>
        <w:t>StC</w:t>
      </w:r>
      <w:proofErr w:type="spellEnd"/>
      <w:r w:rsidRPr="00194F84">
        <w:rPr>
          <w:lang w:val="es-ES"/>
        </w:rPr>
        <w:t>) y la Secretaría fueron encargados de desarrollar un nuevo formato para los Informes Nacionales que se alineara con el Plan Estratégico de Samarcanda para las Especies Migratorias 2024–2032 (SPMS). Sin embargo, dado que los indicadores del SPMS no estaban aún establecidos en el momento de desarrollar el formato de los Informes Nacionales, y debido al excepcionalmente corto período entre sesiones antes de la COP15, no hubo suficiente tiempo para modificar sustancialmente el formato del Informe Nacional para alinearlo completamente con el SPMS.</w:t>
      </w:r>
    </w:p>
    <w:p w14:paraId="1858D6DC" w14:textId="77777777" w:rsidR="008A26F8" w:rsidRPr="00194F84" w:rsidRDefault="008A26F8" w:rsidP="008A26F8">
      <w:pPr>
        <w:pStyle w:val="Firstnumbering"/>
        <w:widowControl w:val="0"/>
        <w:numPr>
          <w:ilvl w:val="0"/>
          <w:numId w:val="0"/>
        </w:numPr>
        <w:ind w:left="567" w:hanging="567"/>
        <w:rPr>
          <w:lang w:val="es-ES"/>
        </w:rPr>
      </w:pPr>
    </w:p>
    <w:p w14:paraId="233781AD" w14:textId="71E2C32A" w:rsidR="008A26F8" w:rsidRPr="00194F84" w:rsidRDefault="008A26F8" w:rsidP="008A26F8">
      <w:pPr>
        <w:pStyle w:val="Firstnumbering"/>
        <w:widowControl w:val="0"/>
        <w:numPr>
          <w:ilvl w:val="0"/>
          <w:numId w:val="10"/>
        </w:numPr>
        <w:ind w:left="567" w:hanging="567"/>
        <w:rPr>
          <w:lang w:val="es-ES"/>
        </w:rPr>
      </w:pPr>
      <w:r w:rsidRPr="00194F84">
        <w:rPr>
          <w:lang w:val="es-ES"/>
        </w:rPr>
        <w:t xml:space="preserve">Por tanto, el </w:t>
      </w:r>
      <w:proofErr w:type="spellStart"/>
      <w:r w:rsidRPr="00194F84">
        <w:rPr>
          <w:lang w:val="es-ES"/>
        </w:rPr>
        <w:t>StC</w:t>
      </w:r>
      <w:proofErr w:type="spellEnd"/>
      <w:r w:rsidRPr="00194F84">
        <w:rPr>
          <w:lang w:val="es-ES"/>
        </w:rPr>
        <w:t xml:space="preserve"> acordó desarrollar una nueva plantilla para el período de informes posterior a la COP15, y usar la plantilla de Informe Nacional anterior para el período actual, realizando únicamente ajustes menores. Estos ajustes incluyeron un número limitado de preguntas adicionales sobre temas que la COP14 había solicitado específicamente que se informaran mediante los Informes Nacionales.</w:t>
      </w:r>
    </w:p>
    <w:p w14:paraId="237695D4" w14:textId="77777777" w:rsidR="008A26F8" w:rsidRPr="00194F84" w:rsidRDefault="008A26F8" w:rsidP="008A26F8">
      <w:pPr>
        <w:pStyle w:val="ListParagraph"/>
        <w:spacing w:after="0"/>
        <w:rPr>
          <w:lang w:val="es-ES"/>
        </w:rPr>
      </w:pPr>
    </w:p>
    <w:p w14:paraId="175EA08A" w14:textId="673399F8" w:rsidR="008A26F8" w:rsidRPr="00194F84" w:rsidRDefault="008A26F8" w:rsidP="008A26F8">
      <w:pPr>
        <w:pStyle w:val="Firstnumbering"/>
        <w:widowControl w:val="0"/>
        <w:numPr>
          <w:ilvl w:val="0"/>
          <w:numId w:val="10"/>
        </w:numPr>
        <w:ind w:left="567" w:hanging="567"/>
        <w:rPr>
          <w:lang w:val="es-ES"/>
        </w:rPr>
      </w:pPr>
      <w:r w:rsidRPr="00194F84">
        <w:rPr>
          <w:lang w:val="es-ES"/>
        </w:rPr>
        <w:t xml:space="preserve">Además, se acordó no adjuntar la lista completa de especies de los Apéndices I y II para verificación por las Partes, ya que esta información se recopiló durante ciclos de informes anteriores </w:t>
      </w:r>
      <w:r w:rsidR="00C92D03" w:rsidRPr="00194F84">
        <w:rPr>
          <w:color w:val="000000" w:themeColor="text1"/>
          <w:lang w:val="es-ES"/>
        </w:rPr>
        <w:t>y no pudo ser evaluada ni reflejada completamente en la plantilla de Informes Nacionales debido a la falta de recursos. En su lugar</w:t>
      </w:r>
      <w:r w:rsidRPr="00194F84">
        <w:rPr>
          <w:lang w:val="es-ES"/>
        </w:rPr>
        <w:t xml:space="preserve">, el </w:t>
      </w:r>
      <w:proofErr w:type="spellStart"/>
      <w:r w:rsidRPr="00194F84">
        <w:rPr>
          <w:lang w:val="es-ES"/>
        </w:rPr>
        <w:t>StC</w:t>
      </w:r>
      <w:proofErr w:type="spellEnd"/>
      <w:r w:rsidRPr="00194F84">
        <w:rPr>
          <w:lang w:val="es-ES"/>
        </w:rPr>
        <w:t xml:space="preserve"> acordó recopilar información sobre los Estados del área de distribución para las especies incluidas en el Anexo de la Resolución 14.19 durante este ciclo de informes, de acuerdo con la Decisión 14.234.</w:t>
      </w:r>
    </w:p>
    <w:p w14:paraId="24417C4A" w14:textId="77777777" w:rsidR="008A26F8" w:rsidRPr="00194F84" w:rsidRDefault="008A26F8" w:rsidP="008A26F8">
      <w:pPr>
        <w:pStyle w:val="ListParagraph"/>
        <w:spacing w:after="0"/>
        <w:rPr>
          <w:lang w:val="es-ES"/>
        </w:rPr>
      </w:pPr>
    </w:p>
    <w:p w14:paraId="7F49F886" w14:textId="46596EE2" w:rsidR="008A26F8" w:rsidRPr="00194F84" w:rsidRDefault="008A26F8" w:rsidP="008A26F8">
      <w:pPr>
        <w:pStyle w:val="Firstnumbering"/>
        <w:widowControl w:val="0"/>
        <w:numPr>
          <w:ilvl w:val="0"/>
          <w:numId w:val="10"/>
        </w:numPr>
        <w:ind w:left="567" w:hanging="567"/>
        <w:rPr>
          <w:lang w:val="es-ES"/>
        </w:rPr>
      </w:pPr>
      <w:r w:rsidRPr="00194F84">
        <w:rPr>
          <w:lang w:val="es-ES"/>
        </w:rPr>
        <w:t xml:space="preserve">Una propuesta para el formato de los Informes Nacionales fue circulada por la Secretaría a los miembros del </w:t>
      </w:r>
      <w:proofErr w:type="spellStart"/>
      <w:r w:rsidRPr="00194F84">
        <w:rPr>
          <w:lang w:val="es-ES"/>
        </w:rPr>
        <w:t>StC</w:t>
      </w:r>
      <w:proofErr w:type="spellEnd"/>
      <w:r w:rsidRPr="00194F84">
        <w:rPr>
          <w:lang w:val="es-ES"/>
        </w:rPr>
        <w:t xml:space="preserve"> el 13 de diciembre de 2024 y fue </w:t>
      </w:r>
      <w:r w:rsidRPr="00194F84">
        <w:rPr>
          <w:color w:val="000000" w:themeColor="text1"/>
          <w:lang w:val="es-ES"/>
        </w:rPr>
        <w:t xml:space="preserve">aprobada mediante procedimiento electrónico, </w:t>
      </w:r>
      <w:r w:rsidRPr="00194F84">
        <w:rPr>
          <w:lang w:val="es-ES"/>
        </w:rPr>
        <w:t>de acuerdo con la Regla 5 del Reglamento Interno.</w:t>
      </w:r>
    </w:p>
    <w:p w14:paraId="0F234D90" w14:textId="77777777" w:rsidR="00143459" w:rsidRPr="00194F84" w:rsidRDefault="00143459" w:rsidP="00143459">
      <w:pPr>
        <w:pStyle w:val="ListParagraph"/>
        <w:rPr>
          <w:lang w:val="es-ES"/>
        </w:rPr>
      </w:pPr>
    </w:p>
    <w:p w14:paraId="5FDEE799" w14:textId="77777777" w:rsidR="008A26F8" w:rsidRPr="00194F84" w:rsidRDefault="008A26F8" w:rsidP="008A26F8">
      <w:pPr>
        <w:spacing w:after="0" w:line="240" w:lineRule="auto"/>
        <w:jc w:val="both"/>
        <w:rPr>
          <w:i/>
          <w:lang w:val="es-ES"/>
        </w:rPr>
      </w:pPr>
      <w:r w:rsidRPr="00194F84">
        <w:rPr>
          <w:i/>
          <w:lang w:val="es-ES"/>
        </w:rPr>
        <w:t>Implementación del ciclo nacional de informes</w:t>
      </w:r>
    </w:p>
    <w:p w14:paraId="0567C801" w14:textId="77777777" w:rsidR="008A26F8" w:rsidRPr="00194F84" w:rsidRDefault="008A26F8" w:rsidP="008A26F8">
      <w:pPr>
        <w:spacing w:after="0" w:line="240" w:lineRule="auto"/>
        <w:jc w:val="both"/>
        <w:rPr>
          <w:iCs/>
          <w:lang w:val="es-ES"/>
        </w:rPr>
      </w:pPr>
    </w:p>
    <w:p w14:paraId="797085A8" w14:textId="7186AFC0" w:rsidR="008A26F8" w:rsidRPr="00194F84" w:rsidRDefault="008A26F8" w:rsidP="008A26F8">
      <w:pPr>
        <w:pStyle w:val="Firstnumbering"/>
        <w:widowControl w:val="0"/>
        <w:numPr>
          <w:ilvl w:val="0"/>
          <w:numId w:val="10"/>
        </w:numPr>
        <w:ind w:left="567" w:hanging="567"/>
        <w:rPr>
          <w:lang w:val="es-ES"/>
        </w:rPr>
      </w:pPr>
      <w:r w:rsidRPr="00194F84">
        <w:rPr>
          <w:lang w:val="es-ES"/>
        </w:rPr>
        <w:t>Con la asistencia del Centro de Monitoreo Mundial para la Conservación del PNUMA (PNUMA–WCMC), se puso a disposición de las Partes el formato de Informe Nacional en versión en línea, utilizando el Sistema de Presentación de Informes en Línea, según lo acordado por el Comité Permanente, el 14 de marzo de 2025, en los tres idiomas oficiales de la Convención. El formato fue acompañado de una guía técnica para el usuario destinada a facilitar el acceso y uso del sistema, y a asistir a los puntos focales de la CMS en la presentación de sus informes. Se estableció una comunicación regular para ayudar a los puntos focales de la CMS a resolver cualquier problema técnico y completar y enviar sus informes.</w:t>
      </w:r>
    </w:p>
    <w:p w14:paraId="6CC4802E" w14:textId="77777777" w:rsidR="008A26F8" w:rsidRPr="00194F84" w:rsidRDefault="008A26F8" w:rsidP="008A26F8">
      <w:pPr>
        <w:pStyle w:val="Firstnumbering"/>
        <w:widowControl w:val="0"/>
        <w:numPr>
          <w:ilvl w:val="0"/>
          <w:numId w:val="0"/>
        </w:numPr>
        <w:ind w:left="720"/>
        <w:rPr>
          <w:lang w:val="es-ES"/>
        </w:rPr>
      </w:pPr>
    </w:p>
    <w:p w14:paraId="4976522E" w14:textId="7C0C5B29" w:rsidR="008A26F8" w:rsidRPr="00194F84" w:rsidRDefault="008A26F8" w:rsidP="008A26F8">
      <w:pPr>
        <w:pStyle w:val="Firstnumbering"/>
        <w:numPr>
          <w:ilvl w:val="0"/>
          <w:numId w:val="10"/>
        </w:numPr>
        <w:ind w:left="567" w:hanging="567"/>
        <w:rPr>
          <w:lang w:val="es-ES"/>
        </w:rPr>
      </w:pPr>
      <w:r w:rsidRPr="00194F84">
        <w:rPr>
          <w:color w:val="000000" w:themeColor="text1"/>
          <w:lang w:val="es-ES"/>
        </w:rPr>
        <w:t>La fecha límite para la presentación de los Informes Nacionales se fijó para el 24</w:t>
      </w:r>
      <w:r w:rsidR="003D4686" w:rsidRPr="00194F84">
        <w:rPr>
          <w:color w:val="000000" w:themeColor="text1"/>
          <w:lang w:val="es-ES"/>
        </w:rPr>
        <w:t> </w:t>
      </w:r>
      <w:r w:rsidRPr="00194F84">
        <w:rPr>
          <w:color w:val="000000" w:themeColor="text1"/>
          <w:lang w:val="es-ES"/>
        </w:rPr>
        <w:t>de</w:t>
      </w:r>
      <w:r w:rsidR="003D4686" w:rsidRPr="00194F84">
        <w:rPr>
          <w:color w:val="000000" w:themeColor="text1"/>
          <w:lang w:val="es-ES"/>
        </w:rPr>
        <w:t> </w:t>
      </w:r>
      <w:r w:rsidRPr="00194F84">
        <w:rPr>
          <w:color w:val="000000" w:themeColor="text1"/>
          <w:lang w:val="es-ES"/>
        </w:rPr>
        <w:t>septiembre</w:t>
      </w:r>
      <w:r w:rsidR="003D4686" w:rsidRPr="00194F84">
        <w:rPr>
          <w:color w:val="000000" w:themeColor="text1"/>
          <w:lang w:val="es-ES"/>
        </w:rPr>
        <w:t> </w:t>
      </w:r>
      <w:r w:rsidRPr="00194F84">
        <w:rPr>
          <w:color w:val="000000" w:themeColor="text1"/>
          <w:lang w:val="es-ES"/>
        </w:rPr>
        <w:t>de</w:t>
      </w:r>
      <w:r w:rsidR="003D4686" w:rsidRPr="00194F84">
        <w:rPr>
          <w:color w:val="000000" w:themeColor="text1"/>
          <w:lang w:val="es-ES"/>
        </w:rPr>
        <w:t> </w:t>
      </w:r>
      <w:r w:rsidRPr="00194F84">
        <w:rPr>
          <w:color w:val="000000" w:themeColor="text1"/>
          <w:lang w:val="es-ES"/>
        </w:rPr>
        <w:t>2025.</w:t>
      </w:r>
    </w:p>
    <w:p w14:paraId="5B3B9716" w14:textId="77777777" w:rsidR="008A26F8" w:rsidRPr="00194F84" w:rsidRDefault="008A26F8" w:rsidP="008A26F8">
      <w:pPr>
        <w:widowControl w:val="0"/>
        <w:autoSpaceDE w:val="0"/>
        <w:autoSpaceDN w:val="0"/>
        <w:adjustRightInd w:val="0"/>
        <w:spacing w:after="0" w:line="240" w:lineRule="auto"/>
        <w:jc w:val="both"/>
        <w:rPr>
          <w:rFonts w:cs="Arial"/>
          <w:lang w:val="es-ES"/>
        </w:rPr>
      </w:pPr>
    </w:p>
    <w:p w14:paraId="182001CF" w14:textId="50FCFF2D" w:rsidR="008A26F8" w:rsidRPr="00194F84" w:rsidRDefault="008A26F8" w:rsidP="008A26F8">
      <w:pPr>
        <w:pStyle w:val="Firstnumbering"/>
        <w:numPr>
          <w:ilvl w:val="0"/>
          <w:numId w:val="10"/>
        </w:numPr>
        <w:ind w:left="567" w:hanging="567"/>
        <w:rPr>
          <w:lang w:val="es-ES"/>
        </w:rPr>
      </w:pPr>
      <w:r w:rsidRPr="00194F84">
        <w:rPr>
          <w:lang w:val="es-ES"/>
        </w:rPr>
        <w:t xml:space="preserve">Los informes recibidos hasta el 14 de octubre de 2025 fueron incluidos en el análisis: Un total de 59 Informes Nacionales (aproximadamente un 44 % de tasa de respuesta). Algunos informes recibidos después de esta fecha no pudieron ser incluidos en el análisis. Todos los Informes Nacionales recibidos se publican en el </w:t>
      </w:r>
      <w:hyperlink r:id="rId12" w:history="1">
        <w:r w:rsidRPr="00194F84">
          <w:rPr>
            <w:rStyle w:val="Hyperlink"/>
            <w:rFonts w:cs="Arial"/>
            <w:lang w:val="es-ES"/>
          </w:rPr>
          <w:t>sitio web de la CMS</w:t>
        </w:r>
      </w:hyperlink>
      <w:r w:rsidRPr="00194F84">
        <w:rPr>
          <w:lang w:val="es-ES"/>
        </w:rPr>
        <w:t>.</w:t>
      </w:r>
    </w:p>
    <w:p w14:paraId="1EF21B5F" w14:textId="77777777" w:rsidR="008A26F8" w:rsidRDefault="008A26F8" w:rsidP="008A26F8">
      <w:pPr>
        <w:pStyle w:val="ListParagraph"/>
        <w:spacing w:after="0"/>
        <w:rPr>
          <w:lang w:val="es-ES"/>
        </w:rPr>
      </w:pPr>
    </w:p>
    <w:p w14:paraId="6BA6A318" w14:textId="77777777" w:rsidR="00194F84" w:rsidRPr="00194F84" w:rsidRDefault="00194F84" w:rsidP="008A26F8">
      <w:pPr>
        <w:pStyle w:val="ListParagraph"/>
        <w:spacing w:after="0"/>
        <w:rPr>
          <w:lang w:val="es-ES"/>
        </w:rPr>
      </w:pPr>
    </w:p>
    <w:p w14:paraId="4910D5B1" w14:textId="77777777" w:rsidR="008A26F8" w:rsidRPr="00194F84" w:rsidRDefault="008A26F8" w:rsidP="008A26F8">
      <w:pPr>
        <w:spacing w:after="0" w:line="240" w:lineRule="auto"/>
        <w:jc w:val="both"/>
        <w:rPr>
          <w:i/>
          <w:lang w:val="es-ES"/>
        </w:rPr>
      </w:pPr>
      <w:r w:rsidRPr="00194F84">
        <w:rPr>
          <w:i/>
          <w:lang w:val="es-ES"/>
        </w:rPr>
        <w:lastRenderedPageBreak/>
        <w:t>Análisis de los informes nacionales</w:t>
      </w:r>
    </w:p>
    <w:p w14:paraId="25E2BA66" w14:textId="77777777" w:rsidR="008A26F8" w:rsidRPr="00194F84" w:rsidRDefault="008A26F8" w:rsidP="008A26F8">
      <w:pPr>
        <w:pStyle w:val="ListParagraph"/>
        <w:spacing w:after="0"/>
        <w:rPr>
          <w:lang w:val="es-ES"/>
        </w:rPr>
      </w:pPr>
    </w:p>
    <w:p w14:paraId="06159F65" w14:textId="50687618" w:rsidR="008A26F8" w:rsidRPr="00194F84" w:rsidRDefault="008A26F8" w:rsidP="008A26F8">
      <w:pPr>
        <w:pStyle w:val="Firstnumbering"/>
        <w:numPr>
          <w:ilvl w:val="0"/>
          <w:numId w:val="10"/>
        </w:numPr>
        <w:ind w:left="567" w:hanging="567"/>
        <w:rPr>
          <w:lang w:val="es-ES"/>
        </w:rPr>
      </w:pPr>
      <w:r w:rsidRPr="00194F84">
        <w:rPr>
          <w:lang w:val="es-ES"/>
        </w:rPr>
        <w:t>Gracias a la contribución voluntaria del Gobierno de Suiza, la Secretaría de la CMS pudo encargar un análisis de los Informes Nacionales al PNUMA–WCMC. El análisis completo se encuentra contenido en el Anexo 2.</w:t>
      </w:r>
    </w:p>
    <w:p w14:paraId="06908BFC" w14:textId="77777777" w:rsidR="008A26F8" w:rsidRPr="00194F84" w:rsidRDefault="008A26F8" w:rsidP="008A26F8">
      <w:pPr>
        <w:pStyle w:val="Firstnumbering"/>
        <w:numPr>
          <w:ilvl w:val="0"/>
          <w:numId w:val="0"/>
        </w:numPr>
        <w:ind w:left="567" w:hanging="567"/>
        <w:rPr>
          <w:i/>
          <w:iCs/>
          <w:lang w:val="es-ES"/>
        </w:rPr>
      </w:pPr>
    </w:p>
    <w:p w14:paraId="7256EF0D" w14:textId="17C68A26" w:rsidR="008A26F8" w:rsidRPr="00194F84" w:rsidRDefault="008A26F8" w:rsidP="00EA36EA">
      <w:pPr>
        <w:pStyle w:val="Firstnumbering"/>
        <w:numPr>
          <w:ilvl w:val="0"/>
          <w:numId w:val="10"/>
        </w:numPr>
        <w:ind w:left="567" w:hanging="567"/>
        <w:rPr>
          <w:lang w:val="es-ES"/>
        </w:rPr>
      </w:pPr>
      <w:r w:rsidRPr="00194F84">
        <w:rPr>
          <w:lang w:val="es-ES"/>
        </w:rPr>
        <w:t>El análisis concluye que:</w:t>
      </w:r>
    </w:p>
    <w:p w14:paraId="1A2349C3" w14:textId="77777777" w:rsidR="00FE115E" w:rsidRPr="00194F84" w:rsidRDefault="00FE115E" w:rsidP="00FF25F9">
      <w:pPr>
        <w:pStyle w:val="ListParagraph"/>
        <w:spacing w:after="0"/>
        <w:rPr>
          <w:lang w:val="es-ES"/>
        </w:rPr>
      </w:pPr>
    </w:p>
    <w:p w14:paraId="21A29AD8" w14:textId="3111A098" w:rsidR="008A26F8" w:rsidRPr="00327787" w:rsidRDefault="00327787" w:rsidP="008A26F8">
      <w:pPr>
        <w:pStyle w:val="Firstnumbering"/>
        <w:numPr>
          <w:ilvl w:val="0"/>
          <w:numId w:val="0"/>
        </w:numPr>
        <w:rPr>
          <w:i/>
          <w:iCs/>
          <w:highlight w:val="yellow"/>
          <w:lang w:val="es-ES"/>
        </w:rPr>
      </w:pPr>
      <w:r w:rsidRPr="00327787">
        <w:rPr>
          <w:i/>
          <w:iCs/>
          <w:lang w:val="es-ES"/>
        </w:rPr>
        <w:t>Se agradece a las Partes que presentaron Informes Nacionales de la CMS por el considerable esfuerzo invertido en completar el cuestionario. En conjunto, estas respuestas ofrecen información valiosa sobre la implementación nacional de la Convención y proporcionan un panorama de las medidas emprendidas, logros, retos y prioridades para la conservación de especies migratorias a nivel mundial.</w:t>
      </w:r>
    </w:p>
    <w:p w14:paraId="6F37AD23" w14:textId="4AA7B095" w:rsidR="57DFBE4B" w:rsidRPr="00327787" w:rsidRDefault="57DFBE4B" w:rsidP="57DFBE4B">
      <w:pPr>
        <w:pStyle w:val="Firstnumbering"/>
        <w:numPr>
          <w:ilvl w:val="0"/>
          <w:numId w:val="0"/>
        </w:numPr>
        <w:rPr>
          <w:i/>
          <w:iCs/>
          <w:highlight w:val="yellow"/>
          <w:lang w:val="es-ES"/>
        </w:rPr>
      </w:pPr>
    </w:p>
    <w:p w14:paraId="0C962CDD" w14:textId="77E23BAE" w:rsidR="007B7753" w:rsidRPr="007B7753" w:rsidRDefault="007B7753" w:rsidP="007B7753">
      <w:pPr>
        <w:pStyle w:val="Firstnumbering"/>
        <w:numPr>
          <w:ilvl w:val="0"/>
          <w:numId w:val="0"/>
        </w:numPr>
        <w:spacing w:after="80"/>
        <w:rPr>
          <w:i/>
          <w:iCs/>
          <w:lang w:val="es-ES"/>
        </w:rPr>
      </w:pPr>
      <w:r>
        <w:rPr>
          <w:i/>
          <w:iCs/>
          <w:lang w:val="es-ES"/>
        </w:rPr>
        <w:t>“</w:t>
      </w:r>
      <w:r w:rsidRPr="007B7753">
        <w:rPr>
          <w:i/>
          <w:iCs/>
          <w:lang w:val="es-ES"/>
        </w:rPr>
        <w:t xml:space="preserve">Las Partes han notificado avances en múltiples áreas. Los logros destacados incluyen el fortalecimiento de la legislación, el desarrollo de políticas y estrategias, medidas para proteger, gestionar y restaurar hábitats, y éxitos de conservación específicos de especies. Muchas Partes informaron de un fortalecimiento de la coordinación interinstitucional, el establecimiento de comités para abordar la implementación de la CMS y la </w:t>
      </w:r>
      <w:proofErr w:type="gramStart"/>
      <w:r w:rsidRPr="007B7753">
        <w:rPr>
          <w:i/>
          <w:iCs/>
          <w:lang w:val="es-ES"/>
        </w:rPr>
        <w:t>participación activa</w:t>
      </w:r>
      <w:proofErr w:type="gramEnd"/>
      <w:r w:rsidRPr="007B7753">
        <w:rPr>
          <w:i/>
          <w:iCs/>
          <w:lang w:val="es-ES"/>
        </w:rPr>
        <w:t xml:space="preserve"> en el intercambio de conocimientos. La colaboración internacional sigue siendo un componente clave, con una proporción sustancial de Partes participando en Acuerdos, Memorandos de Entendimiento e iniciativas más amplias para conservar especies migratorias.</w:t>
      </w:r>
    </w:p>
    <w:p w14:paraId="7843D51A" w14:textId="53DE383E" w:rsidR="007B7753" w:rsidRPr="007B7753" w:rsidRDefault="007B7753" w:rsidP="007B7753">
      <w:pPr>
        <w:pStyle w:val="Firstnumbering"/>
        <w:numPr>
          <w:ilvl w:val="0"/>
          <w:numId w:val="0"/>
        </w:numPr>
        <w:spacing w:after="80"/>
        <w:rPr>
          <w:i/>
          <w:iCs/>
          <w:lang w:val="es-ES"/>
        </w:rPr>
      </w:pPr>
      <w:r w:rsidRPr="007B7753">
        <w:rPr>
          <w:i/>
          <w:iCs/>
          <w:lang w:val="es-ES"/>
        </w:rPr>
        <w:t xml:space="preserve">A pesar de estos logros, persisten importantes lagunas en la implementación. Algunas Partes aún no han prohibido completamente la captura de especies del Apéndice I, ni </w:t>
      </w:r>
      <w:r w:rsidR="001E00CF" w:rsidRPr="007B7753">
        <w:rPr>
          <w:i/>
          <w:iCs/>
          <w:lang w:val="es-ES"/>
        </w:rPr>
        <w:t>abordados obstáculos</w:t>
      </w:r>
      <w:r w:rsidRPr="007B7753">
        <w:rPr>
          <w:i/>
          <w:iCs/>
          <w:lang w:val="es-ES"/>
        </w:rPr>
        <w:t xml:space="preserve"> a la migración, ni conservado y restaurado hábitats conforme al artículo III de la CMS. La identificación de hábitats críticos y sitios importantes, especialmente para taxones poco estudiados y ecosistemas marinos y de agua dulce, sigue siendo una laguna clave en el conocimiento. Se requieren mayores avances en la eliminación de incentivos nocivos, en la integración de consideraciones sobre especies migratorias en estrategias y planes nacionales, y en fomentar la participación comunitaria en la conservación. </w:t>
      </w:r>
    </w:p>
    <w:p w14:paraId="5D5336D6" w14:textId="77777777" w:rsidR="007B7753" w:rsidRPr="007B7753" w:rsidRDefault="007B7753" w:rsidP="007B7753">
      <w:pPr>
        <w:pStyle w:val="Firstnumbering"/>
        <w:numPr>
          <w:ilvl w:val="0"/>
          <w:numId w:val="0"/>
        </w:numPr>
        <w:spacing w:after="80"/>
        <w:rPr>
          <w:i/>
          <w:iCs/>
          <w:lang w:val="es-ES"/>
        </w:rPr>
      </w:pPr>
      <w:r w:rsidRPr="007B7753">
        <w:rPr>
          <w:i/>
          <w:iCs/>
          <w:lang w:val="es-ES"/>
        </w:rPr>
        <w:t>Las presiones antropogénicas persistentes continúan afectando a las especies migratorias. El cambio climático, la destrucción y degradación de hábitats, y la caza ilegal fueron notificados frecuentemente como de impacto grave, y también se identificaron como factores clave de las tendencias negativas en el estado de conservación de las especies migratorias. Los brotes de enfermedades, incluida la gripe aviar muy patógena, han causado mortalidad significativa entre las especies migratorias, lo que destaca su vulnerabilidad continua.</w:t>
      </w:r>
    </w:p>
    <w:p w14:paraId="5C6B9B43" w14:textId="77777777" w:rsidR="007B7753" w:rsidRPr="007B7753" w:rsidRDefault="007B7753" w:rsidP="007B7753">
      <w:pPr>
        <w:pStyle w:val="Firstnumbering"/>
        <w:numPr>
          <w:ilvl w:val="0"/>
          <w:numId w:val="0"/>
        </w:numPr>
        <w:spacing w:after="80"/>
        <w:rPr>
          <w:i/>
          <w:iCs/>
          <w:lang w:val="es-ES"/>
        </w:rPr>
      </w:pPr>
      <w:r w:rsidRPr="007B7753">
        <w:rPr>
          <w:i/>
          <w:iCs/>
          <w:lang w:val="es-ES"/>
        </w:rPr>
        <w:t xml:space="preserve">La capacidad financiera y técnica insuficiente sigue limitando la implementación. Muchas Partes identificaron la necesidad de asistencia en el intercambio de información, investigación y supervisión, y fomento de capacidades para cumplir sus obligaciones bajo la CMS. Solo una minoría de Partes reportó aumentos en los niveles de recursos para la conservación de especies migratorias, mientras que otras continúan enfrentando deficiencias de financiación. </w:t>
      </w:r>
    </w:p>
    <w:p w14:paraId="7668D71C" w14:textId="35C07F09" w:rsidR="008A26F8" w:rsidRPr="007B7753" w:rsidRDefault="007B7753" w:rsidP="007B7753">
      <w:pPr>
        <w:pStyle w:val="Firstnumbering"/>
        <w:numPr>
          <w:ilvl w:val="0"/>
          <w:numId w:val="0"/>
        </w:numPr>
        <w:rPr>
          <w:i/>
          <w:iCs/>
          <w:lang w:val="es-ES"/>
        </w:rPr>
      </w:pPr>
      <w:r w:rsidRPr="007B7753">
        <w:rPr>
          <w:i/>
          <w:iCs/>
          <w:lang w:val="es-ES"/>
        </w:rPr>
        <w:t>La información proporcionada a través de los Informes Nacionales identifica prioridades clave para futuras acciones y ofrece información valiosa sobre los éxitos y retos en curso. Los esfuerzos continuos para fortalecer la legislación, políticas y estrategias, la cooperación internacional y la disponibilidad de conocimientos y datos científicos surgieron como prioridades recurrentes, esenciales para lograr resultados de conservación para las especies migratorias y sus hábitats. Los Informes Nacionales proporcionan una base para supervisar el progreso y guiar acciones estratégicas en el próximo trienio.</w:t>
      </w:r>
      <w:r>
        <w:rPr>
          <w:i/>
          <w:iCs/>
          <w:lang w:val="es-ES"/>
        </w:rPr>
        <w:t>”</w:t>
      </w:r>
    </w:p>
    <w:p w14:paraId="50924A81" w14:textId="6D73E767" w:rsidR="00C614E7" w:rsidRDefault="00C614E7">
      <w:pPr>
        <w:rPr>
          <w:i/>
          <w:lang w:val="es-ES"/>
        </w:rPr>
      </w:pPr>
      <w:r>
        <w:rPr>
          <w:i/>
          <w:lang w:val="es-ES"/>
        </w:rPr>
        <w:br w:type="page"/>
      </w:r>
    </w:p>
    <w:p w14:paraId="12813EC0" w14:textId="77777777" w:rsidR="00C614E7" w:rsidRPr="007B7753" w:rsidRDefault="00C614E7" w:rsidP="008A26F8">
      <w:pPr>
        <w:spacing w:after="0" w:line="240" w:lineRule="auto"/>
        <w:jc w:val="both"/>
        <w:rPr>
          <w:i/>
          <w:lang w:val="es-ES"/>
        </w:rPr>
      </w:pPr>
    </w:p>
    <w:p w14:paraId="4F1CADC4" w14:textId="1D4CBC86" w:rsidR="008A26F8" w:rsidRPr="00194F84" w:rsidRDefault="008A26F8" w:rsidP="002252A3">
      <w:pPr>
        <w:spacing w:after="120" w:line="240" w:lineRule="auto"/>
        <w:jc w:val="both"/>
        <w:rPr>
          <w:iCs/>
          <w:lang w:val="es-ES"/>
        </w:rPr>
      </w:pPr>
      <w:r w:rsidRPr="00194F84">
        <w:rPr>
          <w:i/>
          <w:lang w:val="es-ES"/>
        </w:rPr>
        <w:t>Revisión del formato del Informe Nacional para la presentación de informes a la COP16</w:t>
      </w:r>
    </w:p>
    <w:p w14:paraId="1A43133E" w14:textId="77777777" w:rsidR="008A26F8" w:rsidRPr="00194F84" w:rsidRDefault="008A26F8" w:rsidP="008A26F8">
      <w:pPr>
        <w:spacing w:after="0" w:line="240" w:lineRule="auto"/>
        <w:jc w:val="both"/>
        <w:rPr>
          <w:i/>
          <w:lang w:val="es-ES"/>
        </w:rPr>
      </w:pPr>
    </w:p>
    <w:p w14:paraId="1A45FF9A" w14:textId="558960A3" w:rsidR="008A26F8" w:rsidRPr="00194F84" w:rsidRDefault="008A26F8" w:rsidP="00EA36EA">
      <w:pPr>
        <w:pStyle w:val="ListParagraph"/>
        <w:numPr>
          <w:ilvl w:val="0"/>
          <w:numId w:val="10"/>
        </w:numPr>
        <w:spacing w:after="0" w:line="240" w:lineRule="auto"/>
        <w:ind w:left="567" w:hanging="567"/>
        <w:jc w:val="both"/>
        <w:rPr>
          <w:lang w:val="es-ES"/>
        </w:rPr>
      </w:pPr>
      <w:r w:rsidRPr="00194F84">
        <w:rPr>
          <w:lang w:val="es-ES"/>
        </w:rPr>
        <w:t xml:space="preserve">Con la adopción del SPMS en la COP14, las Partes acordaron (a través de las Decisiones 14.1–14.4) revisar la plantilla de Informe Nacional para alinearla con el nuevo SPMS. El documento UNEP/CMS/COP15/Doc.15 – </w:t>
      </w:r>
      <w:r w:rsidR="000316DD" w:rsidRPr="00194F84">
        <w:rPr>
          <w:i/>
          <w:iCs/>
          <w:lang w:val="es-ES"/>
        </w:rPr>
        <w:t>Plan Estratégico de Samarcanda para las Especies Migratorias 2024–2032</w:t>
      </w:r>
      <w:r w:rsidRPr="00194F84">
        <w:rPr>
          <w:lang w:val="es-ES"/>
        </w:rPr>
        <w:t xml:space="preserve"> establece un marco de monitoreo propuesto con indicadores para evaluar el progreso hacia l</w:t>
      </w:r>
      <w:r w:rsidR="003D4686" w:rsidRPr="00194F84">
        <w:rPr>
          <w:lang w:val="es-ES"/>
        </w:rPr>
        <w:t>a</w:t>
      </w:r>
      <w:r w:rsidRPr="00194F84">
        <w:rPr>
          <w:lang w:val="es-ES"/>
        </w:rPr>
        <w:t xml:space="preserve">s 23 metas del SPMS, considerando los Informes Nacionales como el principal mecanismo para que las Partes informen sobre la implementación. De los indicadores propuestos, dieciocho (39 %) </w:t>
      </w:r>
      <w:r w:rsidR="00F90EE3" w:rsidRPr="00194F84">
        <w:rPr>
          <w:lang w:val="es-ES"/>
        </w:rPr>
        <w:t>deberían ser comunicados</w:t>
      </w:r>
      <w:r w:rsidRPr="00194F84">
        <w:rPr>
          <w:lang w:val="es-ES"/>
        </w:rPr>
        <w:t xml:space="preserve"> por las Partes a través de los Informes Nacionales: Cinco mediante preguntas existentes, seis mediante preguntas modificadas, siete mediante preguntas nuevas. Basándose en los comentarios de las Partes sobre la plantilla actual, el proceso de revisión también buscará simplificar el cuestionario, reduciendo su longitud y complejidad, mientras se asegura que siga siendo una herramienta robusta y valiosa para hacer seguimiento de las acciones de las Partes en la implementación de la Convención y la conservación de las especies migratorias.</w:t>
      </w:r>
    </w:p>
    <w:p w14:paraId="5844F084" w14:textId="77777777" w:rsidR="00102A85" w:rsidRPr="00194F84" w:rsidRDefault="00102A85" w:rsidP="00EA36EA">
      <w:pPr>
        <w:pStyle w:val="ListParagraph"/>
        <w:spacing w:after="0" w:line="240" w:lineRule="auto"/>
        <w:ind w:left="567" w:hanging="567"/>
        <w:jc w:val="both"/>
        <w:rPr>
          <w:lang w:val="es-ES"/>
        </w:rPr>
      </w:pPr>
    </w:p>
    <w:p w14:paraId="498F0734" w14:textId="1B80204D" w:rsidR="000316DD" w:rsidRPr="00194F84" w:rsidRDefault="00102A85" w:rsidP="00EA36EA">
      <w:pPr>
        <w:pStyle w:val="ListParagraph"/>
        <w:numPr>
          <w:ilvl w:val="0"/>
          <w:numId w:val="10"/>
        </w:numPr>
        <w:spacing w:after="0" w:line="240" w:lineRule="auto"/>
        <w:ind w:left="567" w:hanging="567"/>
        <w:jc w:val="both"/>
        <w:rPr>
          <w:lang w:val="es-ES"/>
        </w:rPr>
      </w:pPr>
      <w:r w:rsidRPr="00194F84">
        <w:rPr>
          <w:lang w:val="es-ES"/>
        </w:rPr>
        <w:t>Como se indica en los párrafos 5 y 6 anteriores, la nueva plantilla de Informes Nacionales debe desarrollarse para la presentación de informes a la COP16. Un proyecto de Decisión 15.BB(b) contenido en UNEP/CMS/COP15/Doc.15 solicita al Comité Permanente que adopte una nueva plantilla de Informes Nacionales – alineada con el SPMS – para ser presentada a la COP16.</w:t>
      </w:r>
    </w:p>
    <w:p w14:paraId="732AF93B" w14:textId="77777777" w:rsidR="004529BA" w:rsidRPr="00194F84" w:rsidRDefault="004529BA" w:rsidP="00EA36EA">
      <w:pPr>
        <w:pStyle w:val="ListParagraph"/>
        <w:ind w:left="567" w:hanging="567"/>
        <w:rPr>
          <w:lang w:val="es-ES"/>
        </w:rPr>
      </w:pPr>
    </w:p>
    <w:p w14:paraId="1F5B7273" w14:textId="0756AB93" w:rsidR="00F31461" w:rsidRPr="00194F84" w:rsidRDefault="000A2533" w:rsidP="00EA36EA">
      <w:pPr>
        <w:pStyle w:val="ListParagraph"/>
        <w:numPr>
          <w:ilvl w:val="0"/>
          <w:numId w:val="10"/>
        </w:numPr>
        <w:spacing w:after="0" w:line="240" w:lineRule="auto"/>
        <w:ind w:left="567" w:hanging="567"/>
        <w:jc w:val="both"/>
        <w:rPr>
          <w:lang w:val="es-ES"/>
        </w:rPr>
      </w:pPr>
      <w:r w:rsidRPr="00194F84">
        <w:rPr>
          <w:lang w:val="es-ES"/>
        </w:rPr>
        <w:t>Dado este procedimiento establecido para revisar la plantilla de Informes Nacionales, y el deseo de simplificar el proceso de informes y hacerlo más fácil de usar para las Partes, la COP podría considerar si las Decisiones deben seguir incluyendo solicitudes de informes a través de los Informes Nacionales (véanse las Decisiones actuales en el Anexo</w:t>
      </w:r>
      <w:r w:rsidR="00D065A5" w:rsidRPr="00194F84">
        <w:rPr>
          <w:lang w:val="es-ES"/>
        </w:rPr>
        <w:t> </w:t>
      </w:r>
      <w:r w:rsidRPr="00194F84">
        <w:rPr>
          <w:lang w:val="es-ES"/>
        </w:rPr>
        <w:t xml:space="preserve">3). La Secretaría considera que la inclusión de tales Decisiones puede no ser necesaria, ya que la revisión de la plantilla, centrada en las metas del SPMS, asegurará que la implementación de la CMS sea supervisada. Cualquier informe </w:t>
      </w:r>
      <w:r w:rsidRPr="00194F84">
        <w:rPr>
          <w:i/>
          <w:lang w:val="es-ES"/>
        </w:rPr>
        <w:t>ad hoc</w:t>
      </w:r>
      <w:r w:rsidRPr="00194F84">
        <w:rPr>
          <w:lang w:val="es-ES"/>
        </w:rPr>
        <w:t xml:space="preserve"> de las Partes a la COP podría ser respaldado mediante una Decisión correspondiente dirigida a la Secretaría para solicitar respuestas mediante notificación u otro proceso.</w:t>
      </w:r>
    </w:p>
    <w:p w14:paraId="12427907" w14:textId="77777777" w:rsidR="00F31461" w:rsidRPr="00194F84" w:rsidRDefault="00F31461" w:rsidP="00EA36EA">
      <w:pPr>
        <w:pStyle w:val="ListParagraph"/>
        <w:ind w:left="567" w:hanging="567"/>
        <w:rPr>
          <w:lang w:val="es-ES"/>
        </w:rPr>
      </w:pPr>
    </w:p>
    <w:p w14:paraId="0391EBB2" w14:textId="749EE84B" w:rsidR="008A26F8" w:rsidRPr="00194F84" w:rsidRDefault="00E55A66" w:rsidP="00EA36EA">
      <w:pPr>
        <w:pStyle w:val="ListParagraph"/>
        <w:numPr>
          <w:ilvl w:val="0"/>
          <w:numId w:val="10"/>
        </w:numPr>
        <w:spacing w:after="0" w:line="240" w:lineRule="auto"/>
        <w:ind w:left="567" w:hanging="567"/>
        <w:jc w:val="both"/>
        <w:rPr>
          <w:lang w:val="es-ES"/>
        </w:rPr>
      </w:pPr>
      <w:r w:rsidRPr="00194F84">
        <w:rPr>
          <w:rFonts w:eastAsia="Calibri" w:cs="Arial"/>
          <w:lang w:val="es-ES"/>
        </w:rPr>
        <w:t>Dado que solo se realizó una revisión limitada del formato de los Informes Nacionales durante este período entre sesiones, no fue posible implementar completamente la Decisión 14.26, que solicita al Comité Permanente revisar los requisitos de presentación de informes bajo las Resoluciones adoptadas por la Convención. En el Anexo</w:t>
      </w:r>
      <w:r w:rsidR="00D065A5" w:rsidRPr="00194F84">
        <w:rPr>
          <w:rFonts w:eastAsia="Calibri" w:cs="Arial"/>
          <w:lang w:val="es-ES"/>
        </w:rPr>
        <w:t> </w:t>
      </w:r>
      <w:r w:rsidRPr="00194F84">
        <w:rPr>
          <w:rFonts w:eastAsia="Calibri" w:cs="Arial"/>
          <w:lang w:val="es-ES"/>
        </w:rPr>
        <w:t>4 del presente documento, la Secretaría identificó y relacionó las disposiciones contenidas en las Resoluciones de la CMS que solicitan a las Partes informar sobre la implementación de disposiciones específicas de dichas Resoluciones a través de los Informes Nacionales. Por las razones resumidas en los párrafos 14 y 15 anteriores, la Secretaría recomienda que las disposiciones sobre informes contenidas en las Resoluciones existentes, tal como se listan en el Anexo 4, sean eliminadas o modificadas para garantizar consistencia con la plantilla revisada de Informes Nacionales, una vez disponible</w:t>
      </w:r>
      <w:r w:rsidR="00E677F0" w:rsidRPr="00194F84">
        <w:rPr>
          <w:color w:val="EE0000"/>
          <w:lang w:val="es-ES"/>
        </w:rPr>
        <w:t xml:space="preserve"> </w:t>
      </w:r>
      <w:r w:rsidR="00E677F0" w:rsidRPr="00194F84">
        <w:rPr>
          <w:color w:val="000000" w:themeColor="text1"/>
          <w:lang w:val="es-ES"/>
        </w:rPr>
        <w:t>– según se propone en el proyecto de Decisión del Anexo 1</w:t>
      </w:r>
      <w:r w:rsidR="00B03682" w:rsidRPr="00194F84">
        <w:rPr>
          <w:lang w:val="es-ES"/>
        </w:rPr>
        <w:t>.</w:t>
      </w:r>
      <w:r w:rsidR="00407476" w:rsidRPr="00194F84">
        <w:rPr>
          <w:lang w:val="es-ES"/>
        </w:rPr>
        <w:t xml:space="preserve"> </w:t>
      </w:r>
    </w:p>
    <w:p w14:paraId="100BBDCB" w14:textId="77777777" w:rsidR="008A26F8" w:rsidRPr="00194F84" w:rsidRDefault="008A26F8" w:rsidP="008A26F8">
      <w:pPr>
        <w:spacing w:after="0" w:line="240" w:lineRule="auto"/>
        <w:rPr>
          <w:lang w:val="es-ES"/>
        </w:rPr>
      </w:pPr>
    </w:p>
    <w:p w14:paraId="704C3F8B" w14:textId="77777777" w:rsidR="001E00CF" w:rsidRDefault="001E00CF">
      <w:pPr>
        <w:rPr>
          <w:iCs/>
          <w:u w:val="single"/>
          <w:lang w:val="es-ES"/>
        </w:rPr>
      </w:pPr>
      <w:r>
        <w:rPr>
          <w:lang w:val="es-ES"/>
        </w:rPr>
        <w:br w:type="page"/>
      </w:r>
    </w:p>
    <w:p w14:paraId="2D7CDC14" w14:textId="0F2096F7" w:rsidR="008A26F8" w:rsidRPr="00194F84" w:rsidRDefault="008A26F8" w:rsidP="008A26F8">
      <w:pPr>
        <w:pStyle w:val="Heading1"/>
        <w:spacing w:after="0" w:line="240" w:lineRule="auto"/>
        <w:rPr>
          <w:lang w:val="es-ES"/>
        </w:rPr>
      </w:pPr>
      <w:r w:rsidRPr="00194F84">
        <w:rPr>
          <w:lang w:val="es-ES"/>
        </w:rPr>
        <w:lastRenderedPageBreak/>
        <w:t>Acciones recomendadas</w:t>
      </w:r>
    </w:p>
    <w:p w14:paraId="2A13C21C" w14:textId="77777777" w:rsidR="008A26F8" w:rsidRPr="00194F84" w:rsidRDefault="008A26F8" w:rsidP="008A26F8">
      <w:pPr>
        <w:spacing w:after="0"/>
        <w:rPr>
          <w:lang w:val="es-ES"/>
        </w:rPr>
      </w:pPr>
    </w:p>
    <w:p w14:paraId="530A73A7" w14:textId="77777777" w:rsidR="008A26F8" w:rsidRPr="00194F84" w:rsidRDefault="008A26F8" w:rsidP="001E00CF">
      <w:pPr>
        <w:pStyle w:val="ListParagraph"/>
        <w:numPr>
          <w:ilvl w:val="0"/>
          <w:numId w:val="10"/>
        </w:numPr>
        <w:spacing w:after="0" w:line="240" w:lineRule="auto"/>
        <w:ind w:left="540" w:hanging="540"/>
        <w:contextualSpacing w:val="0"/>
        <w:jc w:val="both"/>
        <w:rPr>
          <w:iCs/>
          <w:lang w:val="es-ES"/>
        </w:rPr>
      </w:pPr>
      <w:r w:rsidRPr="00194F84">
        <w:rPr>
          <w:iCs/>
          <w:lang w:val="es-ES"/>
        </w:rPr>
        <w:t>Se recomienda a la Conferencia de las Partes que:</w:t>
      </w:r>
    </w:p>
    <w:p w14:paraId="4FE1A504" w14:textId="77777777" w:rsidR="008A26F8" w:rsidRPr="00194F84" w:rsidRDefault="008A26F8" w:rsidP="008A26F8">
      <w:pPr>
        <w:spacing w:after="0" w:line="240" w:lineRule="auto"/>
        <w:jc w:val="both"/>
        <w:rPr>
          <w:iCs/>
          <w:lang w:val="es-ES"/>
        </w:rPr>
      </w:pPr>
    </w:p>
    <w:p w14:paraId="4B51E419" w14:textId="4C909173" w:rsidR="002808F0" w:rsidRPr="00194F84" w:rsidRDefault="002808F0" w:rsidP="00DE1742">
      <w:pPr>
        <w:pStyle w:val="ListParagraph"/>
        <w:numPr>
          <w:ilvl w:val="0"/>
          <w:numId w:val="11"/>
        </w:numPr>
        <w:spacing w:after="0" w:line="240" w:lineRule="auto"/>
        <w:ind w:hanging="579"/>
        <w:contextualSpacing w:val="0"/>
        <w:jc w:val="both"/>
        <w:rPr>
          <w:rFonts w:eastAsia="Arial" w:cs="Arial"/>
          <w:lang w:val="es-ES"/>
        </w:rPr>
      </w:pPr>
      <w:r w:rsidRPr="00194F84">
        <w:rPr>
          <w:rFonts w:eastAsia="Arial" w:cs="Arial"/>
          <w:color w:val="000000" w:themeColor="text1"/>
          <w:lang w:val="es-ES"/>
        </w:rPr>
        <w:t xml:space="preserve">adopte el proyecto de Decisión incluido en el Anexo 1 del presente documento; </w:t>
      </w:r>
    </w:p>
    <w:p w14:paraId="65C555B2" w14:textId="77777777" w:rsidR="00DE1742" w:rsidRPr="00194F84" w:rsidRDefault="00DE1742" w:rsidP="00DE1742">
      <w:pPr>
        <w:pStyle w:val="ListParagraph"/>
        <w:spacing w:after="0" w:line="240" w:lineRule="auto"/>
        <w:ind w:left="1146"/>
        <w:contextualSpacing w:val="0"/>
        <w:jc w:val="both"/>
        <w:rPr>
          <w:rFonts w:eastAsia="Arial" w:cs="Arial"/>
          <w:lang w:val="es-ES"/>
        </w:rPr>
      </w:pPr>
    </w:p>
    <w:p w14:paraId="2BDEA7D8" w14:textId="7BABD267" w:rsidR="008A26F8" w:rsidRPr="00194F84" w:rsidRDefault="008E4B88" w:rsidP="008E4B88">
      <w:pPr>
        <w:pStyle w:val="ListParagraph"/>
        <w:numPr>
          <w:ilvl w:val="0"/>
          <w:numId w:val="11"/>
        </w:numPr>
        <w:spacing w:after="0" w:line="240" w:lineRule="auto"/>
        <w:ind w:hanging="579"/>
        <w:contextualSpacing w:val="0"/>
        <w:jc w:val="both"/>
        <w:rPr>
          <w:lang w:val="es-ES"/>
        </w:rPr>
      </w:pPr>
      <w:r w:rsidRPr="00194F84">
        <w:rPr>
          <w:iCs/>
          <w:lang w:val="es-ES"/>
        </w:rPr>
        <w:t>tome nota del análisis de los Informes Nacionales contenido en el Anexo 2 del presente documento; y</w:t>
      </w:r>
    </w:p>
    <w:p w14:paraId="29CFB377" w14:textId="77777777" w:rsidR="00306E86" w:rsidRPr="00194F84" w:rsidRDefault="00306E86" w:rsidP="003107D2">
      <w:pPr>
        <w:pStyle w:val="ListParagraph"/>
        <w:spacing w:after="0" w:line="240" w:lineRule="auto"/>
        <w:ind w:left="1146"/>
        <w:contextualSpacing w:val="0"/>
        <w:jc w:val="both"/>
        <w:rPr>
          <w:lang w:val="es-ES"/>
        </w:rPr>
      </w:pPr>
    </w:p>
    <w:p w14:paraId="1C707AF6" w14:textId="77777777" w:rsidR="008A1DFB" w:rsidRPr="00194F84" w:rsidRDefault="008A26F8" w:rsidP="00BC1BD9">
      <w:pPr>
        <w:pStyle w:val="ListParagraph"/>
        <w:numPr>
          <w:ilvl w:val="0"/>
          <w:numId w:val="11"/>
        </w:numPr>
        <w:spacing w:after="0" w:line="240" w:lineRule="auto"/>
        <w:ind w:hanging="579"/>
        <w:contextualSpacing w:val="0"/>
        <w:jc w:val="both"/>
        <w:rPr>
          <w:lang w:val="es-ES"/>
        </w:rPr>
      </w:pPr>
      <w:r w:rsidRPr="00194F84">
        <w:rPr>
          <w:iCs/>
          <w:lang w:val="es-ES"/>
        </w:rPr>
        <w:t>suprima las Decisiones 14.25 a 14.27.</w:t>
      </w:r>
    </w:p>
    <w:p w14:paraId="685C9885" w14:textId="77777777" w:rsidR="008E4B88" w:rsidRPr="00194F84" w:rsidRDefault="008E4B88" w:rsidP="008E4B88">
      <w:pPr>
        <w:spacing w:after="0" w:line="240" w:lineRule="auto"/>
        <w:jc w:val="both"/>
        <w:rPr>
          <w:b/>
          <w:bCs/>
          <w:lang w:val="es-ES"/>
        </w:rPr>
      </w:pPr>
    </w:p>
    <w:p w14:paraId="13729E67" w14:textId="4C893273" w:rsidR="008E4B88" w:rsidRPr="00194F84" w:rsidRDefault="008E4B88" w:rsidP="008E4B88">
      <w:pPr>
        <w:spacing w:after="0" w:line="240" w:lineRule="auto"/>
        <w:jc w:val="both"/>
        <w:rPr>
          <w:b/>
          <w:bCs/>
          <w:lang w:val="es-ES"/>
        </w:rPr>
        <w:sectPr w:rsidR="008E4B88" w:rsidRPr="00194F84" w:rsidSect="00DA1B25">
          <w:headerReference w:type="even" r:id="rId13"/>
          <w:headerReference w:type="default" r:id="rId14"/>
          <w:footerReference w:type="even" r:id="rId15"/>
          <w:footerReference w:type="default" r:id="rId16"/>
          <w:headerReference w:type="first" r:id="rId17"/>
          <w:pgSz w:w="11906" w:h="16838" w:code="9"/>
          <w:pgMar w:top="1440" w:right="1440" w:bottom="1440" w:left="1440" w:header="720" w:footer="720" w:gutter="0"/>
          <w:cols w:space="720"/>
          <w:titlePg/>
          <w:docGrid w:linePitch="360"/>
        </w:sectPr>
      </w:pPr>
    </w:p>
    <w:p w14:paraId="7192F525" w14:textId="050201D8" w:rsidR="00870B2E" w:rsidRPr="00194F84" w:rsidRDefault="00C614E7" w:rsidP="00870B2E">
      <w:pPr>
        <w:pStyle w:val="paragraph"/>
        <w:spacing w:before="0" w:beforeAutospacing="0" w:after="0" w:afterAutospacing="0"/>
        <w:jc w:val="right"/>
        <w:textAlignment w:val="baseline"/>
        <w:rPr>
          <w:rFonts w:ascii="Arial" w:hAnsi="Arial" w:cs="Arial"/>
          <w:sz w:val="22"/>
          <w:szCs w:val="22"/>
          <w:lang w:val="es-ES"/>
        </w:rPr>
      </w:pPr>
      <w:r w:rsidRPr="00194F84">
        <w:rPr>
          <w:rStyle w:val="normaltextrun"/>
          <w:rFonts w:ascii="Arial" w:eastAsiaTheme="majorEastAsia" w:hAnsi="Arial" w:cs="Arial"/>
          <w:b/>
          <w:bCs/>
          <w:sz w:val="22"/>
          <w:szCs w:val="22"/>
          <w:lang w:val="es-ES"/>
        </w:rPr>
        <w:lastRenderedPageBreak/>
        <w:t>ANEXO</w:t>
      </w:r>
      <w:r w:rsidR="00870B2E" w:rsidRPr="00194F84">
        <w:rPr>
          <w:rStyle w:val="normaltextrun"/>
          <w:rFonts w:ascii="Arial" w:eastAsiaTheme="majorEastAsia" w:hAnsi="Arial" w:cs="Arial"/>
          <w:b/>
          <w:bCs/>
          <w:sz w:val="22"/>
          <w:szCs w:val="22"/>
          <w:lang w:val="es-ES"/>
        </w:rPr>
        <w:t xml:space="preserve"> 1</w:t>
      </w:r>
    </w:p>
    <w:p w14:paraId="2DD382C1" w14:textId="77777777" w:rsidR="00870B2E" w:rsidRPr="00194F84" w:rsidRDefault="00870B2E" w:rsidP="00870B2E">
      <w:pPr>
        <w:pStyle w:val="paragraph"/>
        <w:spacing w:before="0" w:beforeAutospacing="0" w:after="0" w:afterAutospacing="0"/>
        <w:jc w:val="both"/>
        <w:textAlignment w:val="baseline"/>
        <w:rPr>
          <w:rStyle w:val="eop"/>
          <w:rFonts w:ascii="Arial" w:eastAsiaTheme="majorEastAsia" w:hAnsi="Arial" w:cs="Arial"/>
          <w:sz w:val="22"/>
          <w:szCs w:val="22"/>
          <w:lang w:val="es-ES"/>
        </w:rPr>
      </w:pPr>
    </w:p>
    <w:p w14:paraId="264BF8C3" w14:textId="258B6EB6" w:rsidR="00870B2E" w:rsidRPr="00194F84" w:rsidRDefault="00870B2E" w:rsidP="00870B2E">
      <w:pPr>
        <w:pStyle w:val="paragraph"/>
        <w:spacing w:before="0" w:beforeAutospacing="0" w:after="0" w:afterAutospacing="0"/>
        <w:jc w:val="both"/>
        <w:textAlignment w:val="baseline"/>
        <w:rPr>
          <w:rFonts w:ascii="Arial" w:hAnsi="Arial" w:cs="Arial"/>
          <w:sz w:val="22"/>
          <w:szCs w:val="22"/>
          <w:lang w:val="es-ES"/>
        </w:rPr>
      </w:pPr>
    </w:p>
    <w:p w14:paraId="4B9311BA" w14:textId="65557B51" w:rsidR="00870B2E" w:rsidRPr="00194F84" w:rsidRDefault="00870B2E" w:rsidP="00870B2E">
      <w:pPr>
        <w:pStyle w:val="paragraph"/>
        <w:spacing w:before="0" w:beforeAutospacing="0" w:after="0" w:afterAutospacing="0"/>
        <w:jc w:val="center"/>
        <w:textAlignment w:val="baseline"/>
        <w:rPr>
          <w:rStyle w:val="eop"/>
          <w:rFonts w:ascii="Arial" w:eastAsiaTheme="majorEastAsia" w:hAnsi="Arial" w:cs="Arial"/>
          <w:sz w:val="22"/>
          <w:szCs w:val="22"/>
          <w:lang w:val="es-ES"/>
        </w:rPr>
      </w:pPr>
      <w:r w:rsidRPr="00194F84">
        <w:rPr>
          <w:rStyle w:val="normaltextrun"/>
          <w:rFonts w:ascii="Arial" w:eastAsiaTheme="majorEastAsia" w:hAnsi="Arial" w:cs="Arial"/>
          <w:sz w:val="22"/>
          <w:szCs w:val="22"/>
          <w:lang w:val="es-ES"/>
        </w:rPr>
        <w:t>PROYECTO DE DECISIÓN</w:t>
      </w:r>
    </w:p>
    <w:p w14:paraId="641BF1F2" w14:textId="77777777" w:rsidR="00870B2E" w:rsidRPr="00194F84" w:rsidRDefault="00870B2E" w:rsidP="00870B2E">
      <w:pPr>
        <w:pStyle w:val="paragraph"/>
        <w:spacing w:before="0" w:beforeAutospacing="0" w:after="0" w:afterAutospacing="0"/>
        <w:jc w:val="both"/>
        <w:textAlignment w:val="baseline"/>
        <w:rPr>
          <w:rFonts w:ascii="Arial" w:hAnsi="Arial" w:cs="Arial"/>
          <w:sz w:val="22"/>
          <w:szCs w:val="22"/>
          <w:lang w:val="es-ES"/>
        </w:rPr>
      </w:pPr>
    </w:p>
    <w:p w14:paraId="1F1DC7E7" w14:textId="548E1E44" w:rsidR="00870B2E" w:rsidRPr="00194F84" w:rsidRDefault="00C614E7" w:rsidP="00870B2E">
      <w:pPr>
        <w:pStyle w:val="paragraph"/>
        <w:pBdr>
          <w:top w:val="single" w:sz="6" w:space="0" w:color="FFFFFF"/>
          <w:left w:val="single" w:sz="6" w:space="0" w:color="FFFFFF"/>
          <w:bottom w:val="single" w:sz="6" w:space="0" w:color="FFFFFF"/>
          <w:right w:val="single" w:sz="6" w:space="0" w:color="FFFFFF"/>
        </w:pBdr>
        <w:spacing w:before="0" w:beforeAutospacing="0" w:after="0" w:afterAutospacing="0"/>
        <w:jc w:val="center"/>
        <w:textAlignment w:val="baseline"/>
        <w:rPr>
          <w:rFonts w:ascii="Arial" w:hAnsi="Arial" w:cs="Arial"/>
          <w:sz w:val="22"/>
          <w:szCs w:val="22"/>
          <w:lang w:val="es-ES"/>
        </w:rPr>
      </w:pPr>
      <w:r w:rsidRPr="00194F84">
        <w:rPr>
          <w:rStyle w:val="normaltextrun"/>
          <w:rFonts w:ascii="Arial" w:eastAsiaTheme="majorEastAsia" w:hAnsi="Arial" w:cs="Arial"/>
          <w:b/>
          <w:bCs/>
          <w:sz w:val="22"/>
          <w:szCs w:val="22"/>
          <w:lang w:val="es-ES"/>
        </w:rPr>
        <w:t>INFORMES NACIONALES</w:t>
      </w:r>
    </w:p>
    <w:p w14:paraId="548AAD7A" w14:textId="77777777" w:rsidR="00870B2E" w:rsidRPr="00194F84" w:rsidRDefault="00870B2E" w:rsidP="00870B2E">
      <w:pPr>
        <w:pStyle w:val="paragraph"/>
        <w:spacing w:before="0" w:beforeAutospacing="0" w:after="0" w:afterAutospacing="0"/>
        <w:jc w:val="both"/>
        <w:textAlignment w:val="baseline"/>
        <w:rPr>
          <w:rStyle w:val="eop"/>
          <w:rFonts w:ascii="Arial" w:eastAsiaTheme="majorEastAsia" w:hAnsi="Arial" w:cs="Arial"/>
          <w:sz w:val="22"/>
          <w:szCs w:val="22"/>
          <w:lang w:val="es-ES"/>
        </w:rPr>
      </w:pPr>
    </w:p>
    <w:p w14:paraId="672E02E0" w14:textId="71230BC3" w:rsidR="00870B2E" w:rsidRPr="00194F84" w:rsidRDefault="00870B2E" w:rsidP="00870B2E">
      <w:pPr>
        <w:pStyle w:val="paragraph"/>
        <w:spacing w:before="0" w:beforeAutospacing="0" w:after="0" w:afterAutospacing="0"/>
        <w:jc w:val="both"/>
        <w:textAlignment w:val="baseline"/>
        <w:rPr>
          <w:rStyle w:val="eop"/>
          <w:rFonts w:ascii="Arial" w:eastAsiaTheme="majorEastAsia" w:hAnsi="Arial" w:cs="Arial"/>
          <w:sz w:val="22"/>
          <w:szCs w:val="22"/>
          <w:lang w:val="es-ES"/>
        </w:rPr>
      </w:pPr>
    </w:p>
    <w:p w14:paraId="5A0601D9" w14:textId="16963E47" w:rsidR="00870B2E" w:rsidRPr="00194F84" w:rsidRDefault="00870B2E" w:rsidP="00870B2E">
      <w:pPr>
        <w:pStyle w:val="paragraph"/>
        <w:spacing w:before="0" w:beforeAutospacing="0" w:after="0" w:afterAutospacing="0"/>
        <w:jc w:val="both"/>
        <w:textAlignment w:val="baseline"/>
        <w:rPr>
          <w:rFonts w:ascii="Arial" w:hAnsi="Arial" w:cs="Arial"/>
          <w:sz w:val="22"/>
          <w:szCs w:val="22"/>
          <w:lang w:val="es-ES"/>
        </w:rPr>
      </w:pPr>
      <w:r w:rsidRPr="00194F84">
        <w:rPr>
          <w:rStyle w:val="normaltextrun"/>
          <w:rFonts w:ascii="Arial" w:eastAsiaTheme="majorEastAsia" w:hAnsi="Arial" w:cs="Arial"/>
          <w:b/>
          <w:bCs/>
          <w:i/>
          <w:iCs/>
          <w:sz w:val="22"/>
          <w:szCs w:val="22"/>
          <w:lang w:val="es-ES"/>
        </w:rPr>
        <w:t>Dirigid</w:t>
      </w:r>
      <w:r w:rsidR="00067472">
        <w:rPr>
          <w:rStyle w:val="normaltextrun"/>
          <w:rFonts w:ascii="Arial" w:eastAsiaTheme="majorEastAsia" w:hAnsi="Arial" w:cs="Arial"/>
          <w:b/>
          <w:bCs/>
          <w:i/>
          <w:iCs/>
          <w:sz w:val="22"/>
          <w:szCs w:val="22"/>
          <w:lang w:val="es-ES"/>
        </w:rPr>
        <w:t>a</w:t>
      </w:r>
      <w:r w:rsidRPr="00194F84">
        <w:rPr>
          <w:rStyle w:val="normaltextrun"/>
          <w:rFonts w:ascii="Arial" w:eastAsiaTheme="majorEastAsia" w:hAnsi="Arial" w:cs="Arial"/>
          <w:b/>
          <w:bCs/>
          <w:i/>
          <w:iCs/>
          <w:sz w:val="22"/>
          <w:szCs w:val="22"/>
          <w:lang w:val="es-ES"/>
        </w:rPr>
        <w:t xml:space="preserve"> al Comité Permanente</w:t>
      </w:r>
      <w:r w:rsidR="00AE12C9" w:rsidRPr="00194F84">
        <w:rPr>
          <w:rStyle w:val="eop"/>
          <w:rFonts w:ascii="Arial" w:eastAsiaTheme="majorEastAsia" w:hAnsi="Arial" w:cs="Arial"/>
          <w:sz w:val="22"/>
          <w:szCs w:val="22"/>
          <w:lang w:val="es-ES"/>
        </w:rPr>
        <w:t> </w:t>
      </w:r>
    </w:p>
    <w:p w14:paraId="3381C663" w14:textId="68873B43" w:rsidR="00870B2E" w:rsidRPr="00194F84" w:rsidRDefault="00870B2E" w:rsidP="00870B2E">
      <w:pPr>
        <w:pStyle w:val="paragraph"/>
        <w:spacing w:before="0" w:beforeAutospacing="0" w:after="0" w:afterAutospacing="0"/>
        <w:jc w:val="both"/>
        <w:textAlignment w:val="baseline"/>
        <w:rPr>
          <w:rFonts w:ascii="Arial" w:hAnsi="Arial" w:cs="Arial"/>
          <w:sz w:val="22"/>
          <w:szCs w:val="22"/>
          <w:lang w:val="es-ES"/>
        </w:rPr>
      </w:pPr>
    </w:p>
    <w:p w14:paraId="48B912F4" w14:textId="42BF5645" w:rsidR="00870B2E" w:rsidRPr="00194F84" w:rsidRDefault="00870B2E" w:rsidP="00067472">
      <w:pPr>
        <w:pStyle w:val="paragraph"/>
        <w:spacing w:before="0" w:beforeAutospacing="0" w:after="0" w:afterAutospacing="0"/>
        <w:ind w:left="900" w:hanging="900"/>
        <w:jc w:val="both"/>
        <w:textAlignment w:val="baseline"/>
        <w:rPr>
          <w:rStyle w:val="normaltextrun"/>
          <w:rFonts w:ascii="Arial" w:eastAsiaTheme="majorEastAsia" w:hAnsi="Arial" w:cs="Arial"/>
          <w:sz w:val="22"/>
          <w:szCs w:val="22"/>
          <w:lang w:val="es-ES"/>
        </w:rPr>
      </w:pPr>
      <w:r w:rsidRPr="00194F84">
        <w:rPr>
          <w:rStyle w:val="normaltextrun"/>
          <w:rFonts w:ascii="Arial" w:eastAsiaTheme="majorEastAsia" w:hAnsi="Arial" w:cs="Arial"/>
          <w:sz w:val="22"/>
          <w:szCs w:val="22"/>
          <w:lang w:val="es-ES"/>
        </w:rPr>
        <w:t>15.AA</w:t>
      </w:r>
      <w:r w:rsidRPr="00194F84">
        <w:rPr>
          <w:rStyle w:val="tabchar"/>
          <w:rFonts w:ascii="Arial" w:eastAsiaTheme="majorEastAsia" w:hAnsi="Arial" w:cs="Arial"/>
          <w:sz w:val="22"/>
          <w:szCs w:val="22"/>
          <w:lang w:val="es-ES"/>
        </w:rPr>
        <w:t xml:space="preserve"> </w:t>
      </w:r>
      <w:r w:rsidRPr="00194F84">
        <w:rPr>
          <w:rStyle w:val="tabchar"/>
          <w:rFonts w:ascii="Arial" w:eastAsiaTheme="majorEastAsia" w:hAnsi="Arial" w:cs="Arial"/>
          <w:sz w:val="22"/>
          <w:szCs w:val="22"/>
          <w:lang w:val="es-ES"/>
        </w:rPr>
        <w:tab/>
      </w:r>
      <w:r w:rsidRPr="00194F84">
        <w:rPr>
          <w:rStyle w:val="normaltextrun"/>
          <w:rFonts w:ascii="Arial" w:eastAsiaTheme="majorEastAsia" w:hAnsi="Arial" w:cs="Arial"/>
          <w:sz w:val="22"/>
          <w:szCs w:val="22"/>
          <w:lang w:val="es-ES"/>
        </w:rPr>
        <w:t xml:space="preserve">Se solicita al Comité Permanente </w:t>
      </w:r>
      <w:bookmarkStart w:id="0" w:name="_Hlk210661268"/>
      <w:r w:rsidR="00AE12C9" w:rsidRPr="00194F84">
        <w:rPr>
          <w:rStyle w:val="normaltextrun"/>
          <w:rFonts w:ascii="Arial" w:eastAsiaTheme="majorEastAsia" w:hAnsi="Arial" w:cs="Arial"/>
          <w:sz w:val="22"/>
          <w:szCs w:val="22"/>
          <w:lang w:val="es-ES"/>
        </w:rPr>
        <w:t>que revise las disposiciones de las Resoluciones que solicitan a las Partes informar sobre la implementación de actividades específicas mediante los Informes Nacionales de la CMS, tal como se resume en el Anexo 4 de UNEP/CMS/COP15/Doc.22, y proponga a la COP16 su eliminación o modificación, según corresponda, para garantizar la coherencia con el formato revisado de los Informes Nacionales.</w:t>
      </w:r>
    </w:p>
    <w:p w14:paraId="46B69217" w14:textId="77777777" w:rsidR="00AE12C9" w:rsidRPr="00194F84" w:rsidRDefault="00AE12C9" w:rsidP="004E35DA">
      <w:pPr>
        <w:pStyle w:val="paragraph"/>
        <w:spacing w:before="0" w:beforeAutospacing="0" w:after="0" w:afterAutospacing="0"/>
        <w:jc w:val="both"/>
        <w:textAlignment w:val="baseline"/>
        <w:rPr>
          <w:rStyle w:val="normaltextrun"/>
          <w:rFonts w:ascii="Arial" w:hAnsi="Arial" w:cs="Arial"/>
          <w:sz w:val="22"/>
          <w:szCs w:val="22"/>
          <w:lang w:val="es-ES"/>
        </w:rPr>
      </w:pPr>
    </w:p>
    <w:bookmarkEnd w:id="0"/>
    <w:p w14:paraId="1C63F7F3" w14:textId="77777777" w:rsidR="00870B2E" w:rsidRPr="00194F84" w:rsidRDefault="00870B2E" w:rsidP="00870B2E">
      <w:pPr>
        <w:pStyle w:val="paragraph"/>
        <w:spacing w:before="0" w:beforeAutospacing="0" w:after="0" w:afterAutospacing="0"/>
        <w:jc w:val="both"/>
        <w:textAlignment w:val="baseline"/>
        <w:rPr>
          <w:rFonts w:ascii="Arial" w:hAnsi="Arial" w:cs="Arial"/>
          <w:sz w:val="22"/>
          <w:szCs w:val="22"/>
          <w:lang w:val="es-ES"/>
        </w:rPr>
        <w:sectPr w:rsidR="00870B2E" w:rsidRPr="00194F84" w:rsidSect="00870B2E">
          <w:headerReference w:type="first" r:id="rId18"/>
          <w:footerReference w:type="first" r:id="rId19"/>
          <w:pgSz w:w="11906" w:h="16838"/>
          <w:pgMar w:top="1440" w:right="1440" w:bottom="1440" w:left="1440" w:header="720" w:footer="720" w:gutter="0"/>
          <w:cols w:space="720"/>
          <w:titlePg/>
          <w:docGrid w:linePitch="360"/>
        </w:sectPr>
      </w:pPr>
    </w:p>
    <w:p w14:paraId="45B1CB71" w14:textId="399D678A" w:rsidR="00DA6FFE" w:rsidRPr="00194F84" w:rsidRDefault="00DA6FFE" w:rsidP="008A1DFB">
      <w:pPr>
        <w:spacing w:after="0" w:line="240" w:lineRule="auto"/>
        <w:jc w:val="right"/>
        <w:rPr>
          <w:b/>
          <w:bCs/>
          <w:lang w:val="es-ES"/>
        </w:rPr>
      </w:pPr>
      <w:r w:rsidRPr="00194F84">
        <w:rPr>
          <w:b/>
          <w:bCs/>
          <w:lang w:val="es-ES"/>
        </w:rPr>
        <w:lastRenderedPageBreak/>
        <w:t>ANEXO 2</w:t>
      </w:r>
    </w:p>
    <w:p w14:paraId="35883D01" w14:textId="77777777" w:rsidR="00D83C29" w:rsidRPr="00194F84" w:rsidRDefault="00D83C29" w:rsidP="00D83C29">
      <w:pPr>
        <w:spacing w:after="0" w:line="240" w:lineRule="auto"/>
        <w:jc w:val="right"/>
        <w:rPr>
          <w:b/>
          <w:bCs/>
          <w:lang w:val="es-ES"/>
        </w:rPr>
      </w:pPr>
    </w:p>
    <w:p w14:paraId="4699265B" w14:textId="77777777" w:rsidR="00D83C29" w:rsidRPr="00194F84" w:rsidRDefault="00D83C29" w:rsidP="00D83C29">
      <w:pPr>
        <w:spacing w:after="0" w:line="240" w:lineRule="auto"/>
        <w:jc w:val="center"/>
        <w:rPr>
          <w:b/>
          <w:bCs/>
          <w:lang w:val="es-ES"/>
        </w:rPr>
      </w:pPr>
    </w:p>
    <w:p w14:paraId="7C614679" w14:textId="77777777" w:rsidR="00D83C29" w:rsidRPr="00194F84" w:rsidRDefault="00D83C29" w:rsidP="00D83C29">
      <w:pPr>
        <w:spacing w:after="0" w:line="240" w:lineRule="auto"/>
        <w:jc w:val="center"/>
        <w:rPr>
          <w:b/>
          <w:bCs/>
          <w:lang w:val="es-ES"/>
        </w:rPr>
      </w:pPr>
      <w:r w:rsidRPr="00194F84">
        <w:rPr>
          <w:b/>
          <w:bCs/>
          <w:lang w:val="es-ES"/>
        </w:rPr>
        <w:t>ANÁLISIS DE LOS INFORMES NACIONALES DE LA CMS PARA LA COP15</w:t>
      </w:r>
    </w:p>
    <w:p w14:paraId="3AD992DB" w14:textId="77777777" w:rsidR="00D83C29" w:rsidRPr="00194F84" w:rsidRDefault="00D83C29" w:rsidP="00D83C29">
      <w:pPr>
        <w:spacing w:after="0" w:line="240" w:lineRule="auto"/>
        <w:jc w:val="center"/>
        <w:rPr>
          <w:b/>
          <w:bCs/>
          <w:lang w:val="es-ES"/>
        </w:rPr>
      </w:pPr>
    </w:p>
    <w:p w14:paraId="47E3C1FC" w14:textId="4B60F4F5" w:rsidR="00D83C29" w:rsidRPr="00194F84" w:rsidRDefault="00D83C29" w:rsidP="00D83C29">
      <w:pPr>
        <w:spacing w:after="0" w:line="240" w:lineRule="auto"/>
        <w:jc w:val="both"/>
        <w:rPr>
          <w:lang w:val="es-ES"/>
        </w:rPr>
      </w:pPr>
      <w:r w:rsidRPr="00194F84">
        <w:rPr>
          <w:i/>
          <w:iCs/>
          <w:lang w:val="es-ES"/>
        </w:rPr>
        <w:t xml:space="preserve">NB: Debido a su extensión, el Anexo se presenta en un archivo separado </w:t>
      </w:r>
      <w:hyperlink r:id="rId20" w:history="1">
        <w:r w:rsidRPr="007E17AA">
          <w:rPr>
            <w:rStyle w:val="Hyperlink"/>
            <w:i/>
            <w:iCs/>
            <w:lang w:val="es-ES"/>
          </w:rPr>
          <w:t>aquí</w:t>
        </w:r>
      </w:hyperlink>
    </w:p>
    <w:p w14:paraId="0795C601" w14:textId="77777777" w:rsidR="00D83C29" w:rsidRPr="00194F84" w:rsidRDefault="00D83C29" w:rsidP="00D83C29">
      <w:pPr>
        <w:spacing w:after="0" w:line="240" w:lineRule="auto"/>
        <w:jc w:val="both"/>
        <w:rPr>
          <w:lang w:val="es-ES"/>
        </w:rPr>
      </w:pPr>
    </w:p>
    <w:p w14:paraId="17D9C598" w14:textId="77777777" w:rsidR="00D83C29" w:rsidRPr="00194F84" w:rsidRDefault="00D83C29" w:rsidP="00D83C29">
      <w:pPr>
        <w:spacing w:after="0" w:line="240" w:lineRule="auto"/>
        <w:jc w:val="both"/>
        <w:rPr>
          <w:lang w:val="es-ES"/>
        </w:rPr>
        <w:sectPr w:rsidR="00D83C29" w:rsidRPr="00194F84" w:rsidSect="00D83C29">
          <w:headerReference w:type="even" r:id="rId21"/>
          <w:headerReference w:type="default" r:id="rId22"/>
          <w:pgSz w:w="11906" w:h="16838" w:code="9"/>
          <w:pgMar w:top="1440" w:right="1440" w:bottom="1440" w:left="1440" w:header="720" w:footer="720" w:gutter="0"/>
          <w:cols w:space="720"/>
          <w:docGrid w:linePitch="360"/>
        </w:sectPr>
      </w:pPr>
    </w:p>
    <w:p w14:paraId="3ADAB581" w14:textId="77777777" w:rsidR="00E6686E" w:rsidRPr="004406F8" w:rsidRDefault="00E6686E" w:rsidP="00E6686E">
      <w:pPr>
        <w:spacing w:after="0" w:line="240" w:lineRule="auto"/>
        <w:jc w:val="right"/>
        <w:rPr>
          <w:lang w:val="es-ES"/>
        </w:rPr>
      </w:pPr>
      <w:r w:rsidRPr="004406F8">
        <w:rPr>
          <w:b/>
          <w:bCs/>
          <w:lang w:val="es-ES"/>
        </w:rPr>
        <w:lastRenderedPageBreak/>
        <w:t>ANEXO 3</w:t>
      </w:r>
    </w:p>
    <w:p w14:paraId="7371F937" w14:textId="77777777" w:rsidR="00E6686E" w:rsidRPr="004406F8" w:rsidRDefault="00E6686E" w:rsidP="00E6686E">
      <w:pPr>
        <w:spacing w:after="0" w:line="240" w:lineRule="auto"/>
        <w:rPr>
          <w:b/>
          <w:bCs/>
          <w:highlight w:val="yellow"/>
          <w:lang w:val="es-ES"/>
        </w:rPr>
      </w:pPr>
    </w:p>
    <w:p w14:paraId="7672ADA3" w14:textId="77777777" w:rsidR="00E6686E" w:rsidRPr="004406F8" w:rsidRDefault="00E6686E" w:rsidP="00E6686E">
      <w:pPr>
        <w:spacing w:after="0" w:line="240" w:lineRule="auto"/>
        <w:rPr>
          <w:b/>
          <w:bCs/>
          <w:highlight w:val="yellow"/>
          <w:lang w:val="es-ES"/>
        </w:rPr>
      </w:pPr>
    </w:p>
    <w:p w14:paraId="287C2D65" w14:textId="77777777" w:rsidR="00E6686E" w:rsidRPr="004406F8" w:rsidRDefault="00E6686E" w:rsidP="00E6686E">
      <w:pPr>
        <w:spacing w:after="0" w:line="240" w:lineRule="auto"/>
        <w:jc w:val="center"/>
        <w:rPr>
          <w:b/>
          <w:bCs/>
          <w:lang w:val="es-ES"/>
        </w:rPr>
      </w:pPr>
      <w:r w:rsidRPr="00960E9F">
        <w:rPr>
          <w:rFonts w:eastAsia="Arial" w:cs="Arial"/>
          <w:b/>
          <w:bCs/>
          <w:lang w:val="es-ES"/>
        </w:rPr>
        <w:t>DECISIONES DE LA CONFERENCIA DE LAS PARTES DE LA CMS EN EFECTO DESPUÉS DE SU 14ª REUNIÓN</w:t>
      </w:r>
    </w:p>
    <w:p w14:paraId="3EE633D0" w14:textId="77777777" w:rsidR="00E6686E" w:rsidRPr="004406F8" w:rsidRDefault="00E6686E" w:rsidP="00E6686E">
      <w:pPr>
        <w:spacing w:after="0" w:line="240" w:lineRule="auto"/>
        <w:jc w:val="both"/>
        <w:rPr>
          <w:rFonts w:eastAsia="Calibri" w:cs="Arial"/>
          <w:highlight w:val="yellow"/>
          <w:lang w:val="es-ES"/>
        </w:rPr>
      </w:pPr>
    </w:p>
    <w:p w14:paraId="205E8E47" w14:textId="77777777" w:rsidR="00E6686E" w:rsidRPr="004406F8" w:rsidRDefault="00E6686E" w:rsidP="00E6686E">
      <w:pPr>
        <w:spacing w:after="240" w:line="240" w:lineRule="auto"/>
        <w:ind w:left="567"/>
        <w:rPr>
          <w:rFonts w:eastAsia="Calibri" w:cs="Arial"/>
          <w:b/>
          <w:bCs/>
          <w:i/>
          <w:iCs/>
          <w:sz w:val="20"/>
          <w:szCs w:val="20"/>
          <w:lang w:val="es-ES"/>
        </w:rPr>
      </w:pPr>
      <w:r w:rsidRPr="004406F8">
        <w:rPr>
          <w:rFonts w:eastAsia="Calibri" w:cs="Arial"/>
          <w:b/>
          <w:bCs/>
          <w:i/>
          <w:iCs/>
          <w:sz w:val="20"/>
          <w:szCs w:val="20"/>
          <w:lang w:val="es-ES"/>
        </w:rPr>
        <w:t xml:space="preserve">Decisión 14.31 </w:t>
      </w:r>
      <w:r w:rsidRPr="004406F8">
        <w:rPr>
          <w:rFonts w:eastAsia="Arial" w:cs="Arial"/>
          <w:b/>
          <w:bCs/>
          <w:i/>
          <w:iCs/>
          <w:sz w:val="20"/>
          <w:szCs w:val="20"/>
          <w:lang w:val="es-ES"/>
        </w:rPr>
        <w:t>Captura Incidental y Otra Mortalidad Inducida por la Pesca</w:t>
      </w:r>
      <w:r w:rsidRPr="004406F8">
        <w:rPr>
          <w:rFonts w:eastAsia="Calibri" w:cs="Arial"/>
          <w:b/>
          <w:bCs/>
          <w:i/>
          <w:iCs/>
          <w:sz w:val="20"/>
          <w:szCs w:val="20"/>
          <w:lang w:val="es-ES"/>
        </w:rPr>
        <w:t>:</w:t>
      </w:r>
    </w:p>
    <w:p w14:paraId="6684F9DB" w14:textId="77777777" w:rsidR="00E6686E" w:rsidRPr="004406F8" w:rsidRDefault="00E6686E" w:rsidP="00E6686E">
      <w:pPr>
        <w:spacing w:after="240" w:line="240" w:lineRule="auto"/>
        <w:ind w:left="567"/>
        <w:jc w:val="both"/>
        <w:rPr>
          <w:rFonts w:eastAsia="Calibri" w:cs="Arial"/>
          <w:i/>
          <w:iCs/>
          <w:sz w:val="20"/>
          <w:szCs w:val="20"/>
          <w:lang w:val="es-ES"/>
        </w:rPr>
      </w:pPr>
      <w:r w:rsidRPr="004406F8">
        <w:rPr>
          <w:rFonts w:eastAsia="Calibri" w:cs="Arial"/>
          <w:i/>
          <w:iCs/>
          <w:sz w:val="20"/>
          <w:szCs w:val="20"/>
          <w:lang w:val="es-ES"/>
        </w:rPr>
        <w:t xml:space="preserve">[...] c) </w:t>
      </w:r>
      <w:r w:rsidRPr="004406F8">
        <w:rPr>
          <w:rFonts w:eastAsia="Arial" w:cs="Arial"/>
          <w:i/>
          <w:iCs/>
          <w:sz w:val="20"/>
          <w:szCs w:val="20"/>
          <w:lang w:val="es-ES"/>
        </w:rPr>
        <w:t>Informar a la Conferencia de las Partes en su 15ª reunión sobre la aplicación de la Decisión 14.31 (b) a través de sus Informes Nacionales</w:t>
      </w:r>
      <w:r w:rsidRPr="004406F8">
        <w:rPr>
          <w:rFonts w:eastAsia="Calibri" w:cs="Arial"/>
          <w:i/>
          <w:iCs/>
          <w:sz w:val="20"/>
          <w:szCs w:val="20"/>
          <w:lang w:val="es-ES"/>
        </w:rPr>
        <w:t xml:space="preserve"> [...]</w:t>
      </w:r>
    </w:p>
    <w:p w14:paraId="16722C04" w14:textId="77777777" w:rsidR="00E6686E" w:rsidRPr="004406F8" w:rsidRDefault="00E6686E" w:rsidP="00E6686E">
      <w:pPr>
        <w:spacing w:after="240" w:line="240" w:lineRule="auto"/>
        <w:ind w:left="567"/>
        <w:jc w:val="both"/>
        <w:rPr>
          <w:rFonts w:eastAsia="Calibri" w:cs="Arial"/>
          <w:b/>
          <w:bCs/>
          <w:i/>
          <w:iCs/>
          <w:sz w:val="20"/>
          <w:szCs w:val="20"/>
          <w:lang w:val="es-ES"/>
        </w:rPr>
      </w:pPr>
      <w:r w:rsidRPr="004406F8">
        <w:rPr>
          <w:rFonts w:eastAsia="Calibri" w:cs="Arial"/>
          <w:b/>
          <w:bCs/>
          <w:i/>
          <w:iCs/>
          <w:sz w:val="20"/>
          <w:szCs w:val="20"/>
          <w:lang w:val="es-ES"/>
        </w:rPr>
        <w:t xml:space="preserve">Decisión 14.44 </w:t>
      </w:r>
      <w:r w:rsidRPr="004406F8">
        <w:rPr>
          <w:rFonts w:eastAsia="Arial" w:cs="Arial"/>
          <w:b/>
          <w:bCs/>
          <w:i/>
          <w:iCs/>
          <w:sz w:val="20"/>
          <w:szCs w:val="20"/>
          <w:lang w:val="es-ES"/>
        </w:rPr>
        <w:t>Ruido Marino</w:t>
      </w:r>
      <w:r w:rsidRPr="004406F8">
        <w:rPr>
          <w:rFonts w:eastAsia="Calibri" w:cs="Arial"/>
          <w:b/>
          <w:bCs/>
          <w:i/>
          <w:iCs/>
          <w:sz w:val="20"/>
          <w:szCs w:val="20"/>
          <w:lang w:val="es-ES"/>
        </w:rPr>
        <w:t>:</w:t>
      </w:r>
    </w:p>
    <w:p w14:paraId="350F46AF" w14:textId="77777777" w:rsidR="00E6686E" w:rsidRPr="004406F8" w:rsidRDefault="00E6686E" w:rsidP="00E6686E">
      <w:pPr>
        <w:spacing w:after="240" w:line="240" w:lineRule="auto"/>
        <w:ind w:left="567"/>
        <w:jc w:val="both"/>
        <w:rPr>
          <w:rFonts w:eastAsia="Calibri" w:cs="Arial"/>
          <w:i/>
          <w:iCs/>
          <w:sz w:val="20"/>
          <w:szCs w:val="20"/>
          <w:lang w:val="es-ES"/>
        </w:rPr>
      </w:pPr>
      <w:r w:rsidRPr="004406F8">
        <w:rPr>
          <w:rFonts w:eastAsia="Calibri" w:cs="Arial"/>
          <w:i/>
          <w:iCs/>
          <w:sz w:val="20"/>
          <w:szCs w:val="20"/>
          <w:lang w:val="es-ES"/>
        </w:rPr>
        <w:t xml:space="preserve">[...] e) </w:t>
      </w:r>
      <w:r w:rsidRPr="004406F8">
        <w:rPr>
          <w:rFonts w:eastAsia="Arial" w:cs="Arial"/>
          <w:i/>
          <w:iCs/>
          <w:sz w:val="20"/>
          <w:szCs w:val="20"/>
          <w:lang w:val="es-ES"/>
        </w:rPr>
        <w:t>facilitar información sobre la aplicación de la Resolución 12.14 a través de los Informes Nacionales.</w:t>
      </w:r>
      <w:r w:rsidRPr="004406F8">
        <w:rPr>
          <w:rFonts w:eastAsia="Calibri" w:cs="Arial"/>
          <w:i/>
          <w:iCs/>
          <w:sz w:val="20"/>
          <w:szCs w:val="20"/>
          <w:lang w:val="es-ES"/>
        </w:rPr>
        <w:t xml:space="preserve"> [...]</w:t>
      </w:r>
    </w:p>
    <w:p w14:paraId="26176804" w14:textId="77777777" w:rsidR="00E6686E" w:rsidRPr="004406F8" w:rsidRDefault="00E6686E" w:rsidP="00E6686E">
      <w:pPr>
        <w:spacing w:after="240" w:line="240" w:lineRule="auto"/>
        <w:ind w:left="567"/>
        <w:jc w:val="both"/>
        <w:rPr>
          <w:rFonts w:eastAsia="Calibri" w:cs="Arial"/>
          <w:b/>
          <w:bCs/>
          <w:i/>
          <w:iCs/>
          <w:sz w:val="20"/>
          <w:szCs w:val="20"/>
          <w:lang w:val="es-ES"/>
        </w:rPr>
      </w:pPr>
      <w:r w:rsidRPr="004406F8">
        <w:rPr>
          <w:rFonts w:eastAsia="Calibri" w:cs="Arial"/>
          <w:b/>
          <w:bCs/>
          <w:i/>
          <w:iCs/>
          <w:sz w:val="20"/>
          <w:szCs w:val="20"/>
          <w:lang w:val="es-ES"/>
        </w:rPr>
        <w:t xml:space="preserve">Decisión 14.48 </w:t>
      </w:r>
      <w:r w:rsidRPr="004406F8">
        <w:rPr>
          <w:rFonts w:eastAsia="Arial" w:cs="Arial"/>
          <w:b/>
          <w:bCs/>
          <w:i/>
          <w:iCs/>
          <w:sz w:val="20"/>
          <w:szCs w:val="20"/>
          <w:lang w:val="es-ES"/>
        </w:rPr>
        <w:t>Reducir el Riesgo de Colisión de las Embarcaciones con la Megafauna Marina</w:t>
      </w:r>
      <w:r w:rsidRPr="004406F8">
        <w:rPr>
          <w:rFonts w:eastAsia="Calibri" w:cs="Arial"/>
          <w:b/>
          <w:bCs/>
          <w:i/>
          <w:iCs/>
          <w:sz w:val="20"/>
          <w:szCs w:val="20"/>
          <w:lang w:val="es-ES"/>
        </w:rPr>
        <w:t>:</w:t>
      </w:r>
    </w:p>
    <w:p w14:paraId="6AFE1D05" w14:textId="77777777" w:rsidR="00E6686E" w:rsidRPr="004406F8" w:rsidRDefault="00E6686E" w:rsidP="00E6686E">
      <w:pPr>
        <w:spacing w:after="240" w:line="240" w:lineRule="auto"/>
        <w:ind w:left="567"/>
        <w:jc w:val="both"/>
        <w:rPr>
          <w:rFonts w:eastAsia="Arial" w:cs="Arial"/>
          <w:sz w:val="20"/>
          <w:szCs w:val="20"/>
          <w:lang w:val="es-ES"/>
        </w:rPr>
      </w:pPr>
      <w:r w:rsidRPr="004406F8">
        <w:rPr>
          <w:rFonts w:eastAsia="Calibri" w:cs="Arial"/>
          <w:i/>
          <w:iCs/>
          <w:sz w:val="20"/>
          <w:szCs w:val="20"/>
          <w:lang w:val="es-ES"/>
        </w:rPr>
        <w:t xml:space="preserve">[...] d) </w:t>
      </w:r>
      <w:r w:rsidRPr="004406F8">
        <w:rPr>
          <w:rFonts w:eastAsia="Arial" w:cs="Arial"/>
          <w:i/>
          <w:iCs/>
          <w:sz w:val="20"/>
          <w:szCs w:val="20"/>
          <w:lang w:val="es-ES"/>
        </w:rPr>
        <w:t>Informen a la Conferencia de las Partes en su 15.ª reunión sobre los progresos en la aplicación de la decisión a través de sus Informes Nacionales.</w:t>
      </w:r>
      <w:r w:rsidRPr="004406F8">
        <w:rPr>
          <w:rFonts w:eastAsia="Calibri" w:cs="Arial"/>
          <w:i/>
          <w:iCs/>
          <w:sz w:val="20"/>
          <w:szCs w:val="20"/>
          <w:lang w:val="es-ES"/>
        </w:rPr>
        <w:t xml:space="preserve"> [...]</w:t>
      </w:r>
    </w:p>
    <w:p w14:paraId="31AC322B" w14:textId="77777777" w:rsidR="00E6686E" w:rsidRPr="004406F8" w:rsidRDefault="00E6686E" w:rsidP="00E6686E">
      <w:pPr>
        <w:spacing w:after="240" w:line="240" w:lineRule="auto"/>
        <w:ind w:left="567"/>
        <w:jc w:val="both"/>
        <w:rPr>
          <w:rFonts w:eastAsia="Arial" w:cs="Arial"/>
          <w:i/>
          <w:iCs/>
          <w:sz w:val="20"/>
          <w:szCs w:val="20"/>
          <w:lang w:val="es-ES"/>
        </w:rPr>
      </w:pPr>
      <w:r w:rsidRPr="004406F8">
        <w:rPr>
          <w:rFonts w:eastAsia="Calibri" w:cs="Arial"/>
          <w:b/>
          <w:bCs/>
          <w:i/>
          <w:iCs/>
          <w:sz w:val="20"/>
          <w:szCs w:val="20"/>
          <w:lang w:val="es-ES"/>
        </w:rPr>
        <w:t xml:space="preserve">Decisión 14.61 </w:t>
      </w:r>
      <w:r w:rsidRPr="004406F8">
        <w:rPr>
          <w:rFonts w:eastAsia="Arial" w:cs="Arial"/>
          <w:b/>
          <w:bCs/>
          <w:i/>
          <w:iCs/>
          <w:sz w:val="20"/>
          <w:szCs w:val="20"/>
          <w:lang w:val="es-ES"/>
        </w:rPr>
        <w:t>Áreas Importantes de Tiburones y Rayas (ISRA):</w:t>
      </w:r>
    </w:p>
    <w:p w14:paraId="360D5E15" w14:textId="50F512DD" w:rsidR="00E6686E" w:rsidRPr="00D23530" w:rsidRDefault="00E6686E" w:rsidP="00E6686E">
      <w:pPr>
        <w:spacing w:after="240" w:line="240" w:lineRule="auto"/>
        <w:ind w:left="567"/>
        <w:jc w:val="both"/>
        <w:rPr>
          <w:rFonts w:eastAsia="Calibri" w:cs="Arial"/>
          <w:i/>
          <w:iCs/>
          <w:sz w:val="20"/>
          <w:szCs w:val="20"/>
          <w:lang w:val="es-ES"/>
        </w:rPr>
      </w:pPr>
      <w:r w:rsidRPr="00D23530">
        <w:rPr>
          <w:rFonts w:eastAsia="Calibri" w:cs="Arial"/>
          <w:i/>
          <w:iCs/>
          <w:sz w:val="20"/>
          <w:szCs w:val="20"/>
          <w:lang w:val="es-ES"/>
        </w:rPr>
        <w:t xml:space="preserve">[...] </w:t>
      </w:r>
      <w:r w:rsidRPr="00D23530">
        <w:rPr>
          <w:rFonts w:eastAsia="Arial" w:cs="Arial"/>
          <w:sz w:val="20"/>
          <w:szCs w:val="20"/>
          <w:lang w:val="es-ES"/>
        </w:rPr>
        <w:t>c</w:t>
      </w:r>
      <w:r w:rsidRPr="00114085">
        <w:rPr>
          <w:rFonts w:eastAsia="Arial" w:cs="Arial"/>
          <w:sz w:val="20"/>
          <w:szCs w:val="20"/>
          <w:lang w:val="es-ES"/>
        </w:rPr>
        <w:t xml:space="preserve">) </w:t>
      </w:r>
      <w:r w:rsidRPr="00114085">
        <w:rPr>
          <w:rFonts w:cs="Arial"/>
          <w:i/>
          <w:iCs/>
          <w:sz w:val="20"/>
          <w:szCs w:val="20"/>
          <w:lang w:val="es-ES"/>
        </w:rPr>
        <w:t>informen a la Conferencia de las Partes en su 15ª reunión sobre los progresos realizados en la aplicación de la decisión de mitigar las amenazas a las ISRA a través de sus Informes Nacionales.</w:t>
      </w:r>
      <w:r w:rsidRPr="00D23530">
        <w:rPr>
          <w:rFonts w:eastAsia="Calibri" w:cs="Arial"/>
          <w:i/>
          <w:iCs/>
          <w:sz w:val="20"/>
          <w:szCs w:val="20"/>
          <w:lang w:val="es-ES"/>
        </w:rPr>
        <w:t xml:space="preserve"> </w:t>
      </w:r>
    </w:p>
    <w:p w14:paraId="39DF29E4" w14:textId="77777777" w:rsidR="00E6686E" w:rsidRPr="004406F8" w:rsidRDefault="00E6686E" w:rsidP="00E6686E">
      <w:pPr>
        <w:spacing w:after="240" w:line="240" w:lineRule="auto"/>
        <w:ind w:left="567"/>
        <w:jc w:val="both"/>
        <w:rPr>
          <w:rFonts w:eastAsia="Calibri" w:cs="Arial"/>
          <w:b/>
          <w:bCs/>
          <w:i/>
          <w:iCs/>
          <w:sz w:val="20"/>
          <w:szCs w:val="20"/>
          <w:lang w:val="es-ES"/>
        </w:rPr>
      </w:pPr>
      <w:r w:rsidRPr="004406F8">
        <w:rPr>
          <w:rFonts w:eastAsia="Calibri" w:cs="Arial"/>
          <w:b/>
          <w:bCs/>
          <w:i/>
          <w:iCs/>
          <w:sz w:val="20"/>
          <w:szCs w:val="20"/>
          <w:lang w:val="es-ES"/>
        </w:rPr>
        <w:t xml:space="preserve">Decisión 14.65 </w:t>
      </w:r>
      <w:r w:rsidRPr="004406F8">
        <w:rPr>
          <w:rFonts w:eastAsia="Arial" w:cs="Arial"/>
          <w:b/>
          <w:bCs/>
          <w:i/>
          <w:iCs/>
          <w:sz w:val="20"/>
          <w:szCs w:val="20"/>
          <w:lang w:val="es-ES"/>
        </w:rPr>
        <w:t>Ecosistemas de Pastos Marinos</w:t>
      </w:r>
      <w:r w:rsidRPr="004406F8">
        <w:rPr>
          <w:rFonts w:eastAsia="Calibri" w:cs="Arial"/>
          <w:b/>
          <w:bCs/>
          <w:i/>
          <w:iCs/>
          <w:sz w:val="20"/>
          <w:szCs w:val="20"/>
          <w:lang w:val="es-ES"/>
        </w:rPr>
        <w:t>:</w:t>
      </w:r>
    </w:p>
    <w:p w14:paraId="4156D6A3" w14:textId="5C96E4F6" w:rsidR="00E6686E" w:rsidRPr="00DA32D9" w:rsidRDefault="00E6686E" w:rsidP="00E6686E">
      <w:pPr>
        <w:spacing w:after="240" w:line="240" w:lineRule="auto"/>
        <w:ind w:left="567"/>
        <w:jc w:val="both"/>
        <w:rPr>
          <w:rFonts w:eastAsia="Calibri" w:cs="Arial"/>
          <w:i/>
          <w:iCs/>
          <w:sz w:val="20"/>
          <w:szCs w:val="20"/>
          <w:lang w:val="es-ES"/>
        </w:rPr>
      </w:pPr>
      <w:r w:rsidRPr="004406F8">
        <w:rPr>
          <w:rFonts w:eastAsia="Calibri" w:cs="Arial"/>
          <w:i/>
          <w:iCs/>
          <w:sz w:val="20"/>
          <w:szCs w:val="20"/>
          <w:lang w:val="es-ES"/>
        </w:rPr>
        <w:t xml:space="preserve">[...] c) </w:t>
      </w:r>
      <w:r w:rsidRPr="004406F8">
        <w:rPr>
          <w:rFonts w:eastAsia="Arial" w:cs="Arial"/>
          <w:sz w:val="20"/>
          <w:szCs w:val="20"/>
          <w:lang w:val="es-ES"/>
        </w:rPr>
        <w:t>dar</w:t>
      </w:r>
      <w:r w:rsidRPr="004406F8">
        <w:rPr>
          <w:rFonts w:eastAsia="Arial" w:cs="Arial"/>
          <w:i/>
          <w:iCs/>
          <w:sz w:val="20"/>
          <w:szCs w:val="20"/>
          <w:lang w:val="es-ES"/>
        </w:rPr>
        <w:t xml:space="preserve"> cuenta del proceso, a través de informes nacionales, a la Conferencia de las Partes en su 15.a reunión</w:t>
      </w:r>
      <w:r w:rsidRPr="000F12F0">
        <w:rPr>
          <w:rFonts w:eastAsia="Arial" w:cs="Arial"/>
          <w:i/>
          <w:iCs/>
          <w:sz w:val="20"/>
          <w:szCs w:val="20"/>
          <w:lang w:val="es-ES"/>
        </w:rPr>
        <w:t>.</w:t>
      </w:r>
      <w:r w:rsidRPr="000F12F0">
        <w:rPr>
          <w:rFonts w:eastAsia="Calibri" w:cs="Arial"/>
          <w:i/>
          <w:iCs/>
          <w:sz w:val="20"/>
          <w:szCs w:val="20"/>
          <w:lang w:val="es-ES"/>
        </w:rPr>
        <w:t xml:space="preserve"> </w:t>
      </w:r>
      <w:r w:rsidRPr="00DA32D9">
        <w:rPr>
          <w:rFonts w:eastAsia="Calibri" w:cs="Arial"/>
          <w:sz w:val="20"/>
          <w:szCs w:val="20"/>
          <w:lang w:val="es-ES"/>
        </w:rPr>
        <w:t>(</w:t>
      </w:r>
      <w:r w:rsidR="00DA32D9" w:rsidRPr="00DA32D9">
        <w:rPr>
          <w:rFonts w:eastAsia="Calibri" w:cs="Arial"/>
          <w:sz w:val="20"/>
          <w:szCs w:val="20"/>
          <w:lang w:val="es-ES"/>
        </w:rPr>
        <w:t>sobre la aplicación de los apartados a) y b) de la presente Decisión, que asignan a las Partes una serie de tareas relacionadas con la identificación de especies migratorias que utilizan praderas marinas y la inclusión de estas praderas en las áreas marinas protegidas</w:t>
      </w:r>
      <w:r w:rsidR="007F0B47" w:rsidRPr="00DA32D9">
        <w:rPr>
          <w:rFonts w:eastAsia="Calibri" w:cs="Arial"/>
          <w:sz w:val="20"/>
          <w:szCs w:val="20"/>
          <w:lang w:val="es-ES"/>
        </w:rPr>
        <w:t>)</w:t>
      </w:r>
      <w:r w:rsidR="00DF6D5C" w:rsidRPr="00DA32D9">
        <w:rPr>
          <w:rFonts w:eastAsia="Calibri" w:cs="Arial"/>
          <w:sz w:val="20"/>
          <w:szCs w:val="20"/>
          <w:lang w:val="es-ES"/>
        </w:rPr>
        <w:t>.</w:t>
      </w:r>
    </w:p>
    <w:p w14:paraId="3B74F7A4" w14:textId="77777777" w:rsidR="00E6686E" w:rsidRPr="004406F8" w:rsidRDefault="00E6686E" w:rsidP="00E6686E">
      <w:pPr>
        <w:spacing w:after="240" w:line="240" w:lineRule="auto"/>
        <w:ind w:left="567"/>
        <w:jc w:val="both"/>
        <w:rPr>
          <w:rFonts w:eastAsia="Calibri" w:cs="Arial"/>
          <w:b/>
          <w:bCs/>
          <w:i/>
          <w:iCs/>
          <w:sz w:val="20"/>
          <w:szCs w:val="20"/>
          <w:lang w:val="es-ES"/>
        </w:rPr>
      </w:pPr>
      <w:r w:rsidRPr="004406F8">
        <w:rPr>
          <w:rFonts w:eastAsia="Calibri" w:cs="Arial"/>
          <w:b/>
          <w:bCs/>
          <w:i/>
          <w:iCs/>
          <w:sz w:val="20"/>
          <w:szCs w:val="20"/>
          <w:lang w:val="es-ES"/>
        </w:rPr>
        <w:t xml:space="preserve">Decisión 14.69 </w:t>
      </w:r>
      <w:r w:rsidRPr="004406F8">
        <w:rPr>
          <w:rFonts w:eastAsia="Arial" w:cs="Arial"/>
          <w:b/>
          <w:bCs/>
          <w:i/>
          <w:iCs/>
          <w:sz w:val="20"/>
          <w:szCs w:val="20"/>
          <w:lang w:val="es-ES"/>
        </w:rPr>
        <w:t>Prioridades de Conservación para los Cetáceos</w:t>
      </w:r>
      <w:r w:rsidRPr="004406F8">
        <w:rPr>
          <w:rFonts w:eastAsia="Calibri" w:cs="Arial"/>
          <w:b/>
          <w:bCs/>
          <w:i/>
          <w:iCs/>
          <w:sz w:val="20"/>
          <w:szCs w:val="20"/>
          <w:lang w:val="es-ES"/>
        </w:rPr>
        <w:t>:</w:t>
      </w:r>
    </w:p>
    <w:p w14:paraId="114D32E9" w14:textId="6AC6A1EC" w:rsidR="00E6686E" w:rsidRPr="00A560FB" w:rsidRDefault="00E6686E" w:rsidP="00E6686E">
      <w:pPr>
        <w:spacing w:after="240" w:line="240" w:lineRule="auto"/>
        <w:ind w:left="567"/>
        <w:jc w:val="both"/>
        <w:rPr>
          <w:rFonts w:eastAsia="Calibri" w:cs="Arial"/>
          <w:i/>
          <w:iCs/>
          <w:sz w:val="20"/>
          <w:szCs w:val="20"/>
          <w:lang w:val="es-ES"/>
        </w:rPr>
      </w:pPr>
      <w:r w:rsidRPr="004406F8">
        <w:rPr>
          <w:rFonts w:eastAsia="Calibri" w:cs="Arial"/>
          <w:i/>
          <w:iCs/>
          <w:sz w:val="20"/>
          <w:szCs w:val="20"/>
          <w:lang w:val="es-ES"/>
        </w:rPr>
        <w:t xml:space="preserve">[...] b) </w:t>
      </w:r>
      <w:r w:rsidRPr="004406F8">
        <w:rPr>
          <w:rFonts w:eastAsia="Arial" w:cs="Arial"/>
          <w:i/>
          <w:iCs/>
          <w:sz w:val="20"/>
          <w:szCs w:val="20"/>
          <w:lang w:val="es-ES"/>
        </w:rPr>
        <w:t>dar parte de su progreso a través de sus informes nacionales</w:t>
      </w:r>
      <w:r w:rsidR="00604EF4">
        <w:rPr>
          <w:rFonts w:eastAsia="Arial" w:cs="Arial"/>
          <w:i/>
          <w:iCs/>
          <w:sz w:val="20"/>
          <w:szCs w:val="20"/>
          <w:lang w:val="es-ES"/>
        </w:rPr>
        <w:t xml:space="preserve"> </w:t>
      </w:r>
      <w:r w:rsidR="00604EF4" w:rsidRPr="00604EF4">
        <w:rPr>
          <w:rFonts w:eastAsia="Arial" w:cs="Arial"/>
          <w:i/>
          <w:iCs/>
          <w:sz w:val="20"/>
          <w:szCs w:val="20"/>
          <w:lang w:val="es-ES"/>
        </w:rPr>
        <w:t>[...]</w:t>
      </w:r>
      <w:r w:rsidRPr="004406F8">
        <w:rPr>
          <w:rFonts w:eastAsia="Arial" w:cs="Arial"/>
          <w:i/>
          <w:iCs/>
          <w:sz w:val="20"/>
          <w:szCs w:val="20"/>
          <w:lang w:val="es-ES"/>
        </w:rPr>
        <w:t xml:space="preserve"> </w:t>
      </w:r>
      <w:r w:rsidRPr="00A560FB">
        <w:rPr>
          <w:rFonts w:eastAsia="Calibri" w:cs="Arial"/>
          <w:sz w:val="20"/>
          <w:szCs w:val="20"/>
          <w:lang w:val="es-ES"/>
        </w:rPr>
        <w:t>(</w:t>
      </w:r>
      <w:r w:rsidR="00A560FB" w:rsidRPr="00A560FB">
        <w:rPr>
          <w:rFonts w:eastAsia="Calibri" w:cs="Arial"/>
          <w:sz w:val="20"/>
          <w:szCs w:val="20"/>
          <w:lang w:val="es-ES"/>
        </w:rPr>
        <w:t>sobre la revisión de las prioridades regionales para la conservación de los cetáceos, de conformidad con el apartado a) de la presente Decisión</w:t>
      </w:r>
      <w:r w:rsidRPr="00A560FB">
        <w:rPr>
          <w:rFonts w:eastAsia="Calibri" w:cs="Arial"/>
          <w:sz w:val="20"/>
          <w:szCs w:val="20"/>
          <w:lang w:val="es-ES"/>
        </w:rPr>
        <w:t>)</w:t>
      </w:r>
      <w:r w:rsidR="00852D80" w:rsidRPr="00A560FB">
        <w:rPr>
          <w:rFonts w:eastAsia="Calibri" w:cs="Arial"/>
          <w:sz w:val="20"/>
          <w:szCs w:val="20"/>
          <w:lang w:val="es-ES"/>
        </w:rPr>
        <w:t>.</w:t>
      </w:r>
    </w:p>
    <w:p w14:paraId="59A6D070" w14:textId="77777777" w:rsidR="00E6686E" w:rsidRPr="004406F8" w:rsidRDefault="00E6686E" w:rsidP="00E6686E">
      <w:pPr>
        <w:spacing w:after="240" w:line="240" w:lineRule="auto"/>
        <w:ind w:left="567"/>
        <w:jc w:val="both"/>
        <w:rPr>
          <w:rFonts w:eastAsia="Arial" w:cs="Arial"/>
          <w:b/>
          <w:bCs/>
          <w:sz w:val="20"/>
          <w:szCs w:val="20"/>
          <w:lang w:val="es-ES"/>
        </w:rPr>
      </w:pPr>
      <w:r w:rsidRPr="004406F8">
        <w:rPr>
          <w:rFonts w:eastAsia="Calibri" w:cs="Arial"/>
          <w:b/>
          <w:bCs/>
          <w:i/>
          <w:iCs/>
          <w:sz w:val="20"/>
          <w:szCs w:val="20"/>
          <w:lang w:val="es-ES"/>
        </w:rPr>
        <w:t xml:space="preserve">Decisión 14.79 </w:t>
      </w:r>
      <w:r w:rsidRPr="004406F8">
        <w:rPr>
          <w:rFonts w:eastAsia="Arial" w:cs="Arial"/>
          <w:b/>
          <w:bCs/>
          <w:i/>
          <w:iCs/>
          <w:sz w:val="20"/>
          <w:szCs w:val="20"/>
          <w:lang w:val="es-ES"/>
        </w:rPr>
        <w:t>Plan de Acción para la Protección y Conservación de las Ballenas del Atlántico Sur:</w:t>
      </w:r>
    </w:p>
    <w:p w14:paraId="6F973093" w14:textId="77777777" w:rsidR="00E6686E" w:rsidRPr="004406F8" w:rsidRDefault="00E6686E" w:rsidP="00E6686E">
      <w:pPr>
        <w:spacing w:after="240" w:line="240" w:lineRule="auto"/>
        <w:ind w:left="567"/>
        <w:jc w:val="both"/>
        <w:rPr>
          <w:rFonts w:eastAsia="Arial" w:cs="Arial"/>
          <w:sz w:val="20"/>
          <w:szCs w:val="20"/>
          <w:lang w:val="es-ES"/>
        </w:rPr>
      </w:pPr>
      <w:r w:rsidRPr="004406F8">
        <w:rPr>
          <w:rFonts w:eastAsia="Calibri" w:cs="Arial"/>
          <w:i/>
          <w:iCs/>
          <w:sz w:val="20"/>
          <w:szCs w:val="20"/>
          <w:lang w:val="es-ES"/>
        </w:rPr>
        <w:t xml:space="preserve">[...] </w:t>
      </w:r>
      <w:r w:rsidRPr="004406F8">
        <w:rPr>
          <w:rFonts w:eastAsia="Arial" w:cs="Arial"/>
          <w:sz w:val="20"/>
          <w:szCs w:val="20"/>
          <w:lang w:val="es-ES"/>
        </w:rPr>
        <w:t>Se</w:t>
      </w:r>
      <w:r w:rsidRPr="004406F8">
        <w:rPr>
          <w:rFonts w:eastAsia="Arial" w:cs="Arial"/>
          <w:i/>
          <w:iCs/>
          <w:sz w:val="20"/>
          <w:szCs w:val="20"/>
          <w:lang w:val="es-ES"/>
        </w:rPr>
        <w:t xml:space="preserve"> solicita a las Partes que informen a través de sus informes nacionales sobre el progreso en la aplicación del Plan de Acción para la protección y conservación de las ballenas del Atlántico sur (Anexo 1 al documento UNEP/CMS/Resolución 12.17 Conservación y Gestión de las Ballenas y sus Hábitats en la Región del Atlántico Sur), así como sobre el seguimiento y la eficacia de las medidas adoptadas a la Conferencia de las Partes en su 15a reunión.</w:t>
      </w:r>
    </w:p>
    <w:p w14:paraId="162F7A15" w14:textId="77777777" w:rsidR="00E6686E" w:rsidRPr="004406F8" w:rsidRDefault="00E6686E" w:rsidP="00E6686E">
      <w:pPr>
        <w:spacing w:after="240" w:line="240" w:lineRule="auto"/>
        <w:ind w:left="567"/>
        <w:jc w:val="both"/>
        <w:rPr>
          <w:rFonts w:eastAsia="Arial" w:cs="Arial"/>
          <w:b/>
          <w:bCs/>
          <w:sz w:val="20"/>
          <w:szCs w:val="20"/>
          <w:lang w:val="es-ES"/>
        </w:rPr>
      </w:pPr>
      <w:r w:rsidRPr="004406F8">
        <w:rPr>
          <w:rFonts w:eastAsia="Calibri" w:cs="Arial"/>
          <w:b/>
          <w:bCs/>
          <w:i/>
          <w:iCs/>
          <w:sz w:val="20"/>
          <w:szCs w:val="20"/>
          <w:lang w:val="es-ES"/>
        </w:rPr>
        <w:t xml:space="preserve">Decisión 14.130 </w:t>
      </w:r>
      <w:r w:rsidRPr="004406F8">
        <w:rPr>
          <w:rFonts w:eastAsia="Arial" w:cs="Arial"/>
          <w:b/>
          <w:bCs/>
          <w:i/>
          <w:iCs/>
          <w:sz w:val="20"/>
          <w:szCs w:val="20"/>
          <w:lang w:val="es-ES"/>
        </w:rPr>
        <w:t>Plan de Acción para las Aves Terrestres Migratorias en la Región de África y Eurasia (AEMLAP):</w:t>
      </w:r>
    </w:p>
    <w:p w14:paraId="366B22B7" w14:textId="77777777" w:rsidR="00E6686E" w:rsidRPr="004406F8" w:rsidRDefault="00E6686E" w:rsidP="00E6686E">
      <w:pPr>
        <w:spacing w:after="240" w:line="240" w:lineRule="auto"/>
        <w:ind w:left="567"/>
        <w:jc w:val="both"/>
        <w:rPr>
          <w:rFonts w:eastAsia="Calibri" w:cs="Arial"/>
          <w:i/>
          <w:iCs/>
          <w:sz w:val="20"/>
          <w:szCs w:val="20"/>
          <w:highlight w:val="yellow"/>
          <w:lang w:val="es-ES"/>
        </w:rPr>
      </w:pPr>
      <w:r w:rsidRPr="004406F8">
        <w:rPr>
          <w:rFonts w:eastAsia="Arial" w:cs="Arial"/>
          <w:i/>
          <w:iCs/>
          <w:sz w:val="20"/>
          <w:szCs w:val="20"/>
          <w:lang w:val="es-ES"/>
        </w:rPr>
        <w:t>A las Partes</w:t>
      </w:r>
      <w:r w:rsidRPr="004406F8">
        <w:rPr>
          <w:rFonts w:eastAsia="Calibri" w:cs="Arial"/>
          <w:i/>
          <w:iCs/>
          <w:sz w:val="20"/>
          <w:szCs w:val="20"/>
          <w:lang w:val="es-ES"/>
        </w:rPr>
        <w:t xml:space="preserve"> [...] g) </w:t>
      </w:r>
      <w:r w:rsidRPr="004406F8">
        <w:rPr>
          <w:rFonts w:eastAsia="Arial" w:cs="Arial"/>
          <w:i/>
          <w:iCs/>
          <w:sz w:val="20"/>
          <w:szCs w:val="20"/>
          <w:lang w:val="es-ES"/>
        </w:rPr>
        <w:t xml:space="preserve">se les solicita que informen a la COP15, a través de sus informes nacionales, sobre el progreso realizado en la aplicación del AEMLAP y su integración en el cumplimiento de otros acuerdos internacionales relevantes, incluido el seguimiento y la eficacia de las medidas adoptadas, con el fin de cumplir los objetivos de la CMS; </w:t>
      </w:r>
      <w:r w:rsidRPr="004406F8">
        <w:rPr>
          <w:rFonts w:eastAsia="Calibri" w:cs="Arial"/>
          <w:i/>
          <w:iCs/>
          <w:sz w:val="20"/>
          <w:szCs w:val="20"/>
          <w:lang w:val="es-ES"/>
        </w:rPr>
        <w:t>[...]</w:t>
      </w:r>
    </w:p>
    <w:p w14:paraId="471F8AF7" w14:textId="77777777" w:rsidR="00E6686E" w:rsidRPr="00E6686E" w:rsidRDefault="00E6686E" w:rsidP="00E6686E">
      <w:pPr>
        <w:spacing w:after="240" w:line="240" w:lineRule="auto"/>
        <w:ind w:left="567"/>
        <w:jc w:val="both"/>
        <w:rPr>
          <w:rFonts w:eastAsia="Calibri" w:cs="Arial"/>
          <w:b/>
          <w:bCs/>
          <w:i/>
          <w:iCs/>
          <w:color w:val="000000" w:themeColor="text1"/>
          <w:sz w:val="20"/>
          <w:szCs w:val="20"/>
          <w:lang w:val="es-ES"/>
        </w:rPr>
      </w:pPr>
      <w:r w:rsidRPr="00E6686E">
        <w:rPr>
          <w:rFonts w:eastAsia="Calibri" w:cs="Arial"/>
          <w:b/>
          <w:bCs/>
          <w:i/>
          <w:iCs/>
          <w:sz w:val="20"/>
          <w:szCs w:val="20"/>
          <w:lang w:val="es-ES"/>
        </w:rPr>
        <w:lastRenderedPageBreak/>
        <w:t>Decisión</w:t>
      </w:r>
      <w:r w:rsidRPr="00E6686E">
        <w:rPr>
          <w:rFonts w:eastAsia="Calibri" w:cs="Arial"/>
          <w:b/>
          <w:bCs/>
          <w:i/>
          <w:iCs/>
          <w:color w:val="000000" w:themeColor="text1"/>
          <w:sz w:val="20"/>
          <w:szCs w:val="20"/>
          <w:lang w:val="es-ES"/>
        </w:rPr>
        <w:t xml:space="preserve"> 14.137 </w:t>
      </w:r>
      <w:r w:rsidRPr="00E6686E">
        <w:rPr>
          <w:rFonts w:eastAsia="Arial" w:cs="Arial"/>
          <w:b/>
          <w:bCs/>
          <w:i/>
          <w:iCs/>
          <w:sz w:val="20"/>
          <w:szCs w:val="20"/>
          <w:lang w:val="es-ES"/>
        </w:rPr>
        <w:t>Corredores Aéreos</w:t>
      </w:r>
      <w:r w:rsidRPr="00E6686E">
        <w:rPr>
          <w:rFonts w:eastAsia="Arial" w:cs="Arial"/>
          <w:b/>
          <w:bCs/>
          <w:sz w:val="20"/>
          <w:szCs w:val="20"/>
          <w:lang w:val="es-ES"/>
        </w:rPr>
        <w:t>:</w:t>
      </w:r>
    </w:p>
    <w:p w14:paraId="20230052" w14:textId="77777777" w:rsidR="00E6686E" w:rsidRPr="008B7739" w:rsidRDefault="00E6686E" w:rsidP="00E6686E">
      <w:pPr>
        <w:spacing w:after="240" w:line="240" w:lineRule="auto"/>
        <w:ind w:left="567"/>
        <w:jc w:val="both"/>
        <w:rPr>
          <w:rFonts w:eastAsia="Arial" w:cs="Arial"/>
          <w:sz w:val="20"/>
          <w:szCs w:val="20"/>
          <w:lang w:val="es-ES"/>
        </w:rPr>
      </w:pPr>
      <w:r w:rsidRPr="008B7739">
        <w:rPr>
          <w:rFonts w:eastAsia="Arial" w:cs="Arial"/>
          <w:i/>
          <w:iCs/>
          <w:sz w:val="20"/>
          <w:szCs w:val="20"/>
          <w:lang w:val="es-ES"/>
        </w:rPr>
        <w:t>Se solicita a las Parte que</w:t>
      </w:r>
      <w:r w:rsidRPr="008B7739">
        <w:rPr>
          <w:rFonts w:eastAsia="Calibri" w:cs="Arial"/>
          <w:i/>
          <w:iCs/>
          <w:color w:val="000000" w:themeColor="text1"/>
          <w:sz w:val="20"/>
          <w:szCs w:val="20"/>
          <w:lang w:val="es-ES"/>
        </w:rPr>
        <w:t xml:space="preserve">: [...] d) </w:t>
      </w:r>
      <w:r w:rsidRPr="008B7739">
        <w:rPr>
          <w:rFonts w:eastAsia="Arial" w:cs="Arial"/>
          <w:i/>
          <w:iCs/>
          <w:sz w:val="20"/>
          <w:szCs w:val="20"/>
          <w:lang w:val="es-ES"/>
        </w:rPr>
        <w:t>se las insta a informar de los avances en los Informes Nacionales a la hora de implementar la Resolución 12.11 (Rev.COP14) Corredores aéreos, incluido el control de la eficacia de las medidas aplicadas, hasta la 15.a reunión de la Conferencia de las Partes (COP15).</w:t>
      </w:r>
    </w:p>
    <w:p w14:paraId="79D0146A" w14:textId="77777777" w:rsidR="00E6686E" w:rsidRPr="004406F8" w:rsidRDefault="00E6686E" w:rsidP="00E6686E">
      <w:pPr>
        <w:spacing w:after="240" w:line="240" w:lineRule="auto"/>
        <w:ind w:left="567"/>
        <w:jc w:val="both"/>
        <w:rPr>
          <w:rFonts w:eastAsia="Arial" w:cs="Arial"/>
          <w:sz w:val="20"/>
          <w:szCs w:val="20"/>
          <w:lang w:val="es-ES"/>
        </w:rPr>
      </w:pPr>
      <w:r w:rsidRPr="004406F8">
        <w:rPr>
          <w:rFonts w:eastAsia="Calibri" w:cs="Arial"/>
          <w:b/>
          <w:bCs/>
          <w:i/>
          <w:iCs/>
          <w:sz w:val="20"/>
          <w:szCs w:val="20"/>
          <w:lang w:val="es-ES"/>
        </w:rPr>
        <w:t>Decisión</w:t>
      </w:r>
      <w:r w:rsidRPr="004406F8">
        <w:rPr>
          <w:rFonts w:eastAsia="Calibri" w:cs="Arial"/>
          <w:b/>
          <w:bCs/>
          <w:i/>
          <w:iCs/>
          <w:color w:val="000000" w:themeColor="text1"/>
          <w:sz w:val="20"/>
          <w:szCs w:val="20"/>
          <w:lang w:val="es-ES"/>
        </w:rPr>
        <w:t xml:space="preserve"> 14.18</w:t>
      </w:r>
      <w:r w:rsidRPr="004406F8">
        <w:rPr>
          <w:rFonts w:eastAsia="Arial" w:cs="Arial"/>
          <w:sz w:val="20"/>
          <w:szCs w:val="20"/>
          <w:lang w:val="es-ES"/>
        </w:rPr>
        <w:t xml:space="preserve"> </w:t>
      </w:r>
      <w:r w:rsidRPr="004406F8">
        <w:rPr>
          <w:rFonts w:eastAsia="Arial" w:cs="Arial"/>
          <w:b/>
          <w:bCs/>
          <w:i/>
          <w:iCs/>
          <w:sz w:val="20"/>
          <w:szCs w:val="20"/>
          <w:lang w:val="es-ES"/>
        </w:rPr>
        <w:t>Captura Ilegal y no Sostenible de Fauna Silvestre:</w:t>
      </w:r>
    </w:p>
    <w:p w14:paraId="3EAC236A" w14:textId="77777777" w:rsidR="00E6686E" w:rsidRPr="004406F8" w:rsidRDefault="00E6686E" w:rsidP="00E6686E">
      <w:pPr>
        <w:spacing w:after="240" w:line="240" w:lineRule="auto"/>
        <w:ind w:left="567"/>
        <w:jc w:val="both"/>
        <w:rPr>
          <w:rFonts w:eastAsia="Arial" w:cs="Arial"/>
          <w:sz w:val="20"/>
          <w:szCs w:val="20"/>
          <w:lang w:val="es-ES"/>
        </w:rPr>
      </w:pPr>
      <w:r w:rsidRPr="004406F8">
        <w:rPr>
          <w:rFonts w:eastAsia="Arial" w:cs="Arial"/>
          <w:sz w:val="20"/>
          <w:szCs w:val="20"/>
          <w:lang w:val="es-ES"/>
        </w:rPr>
        <w:t xml:space="preserve"> </w:t>
      </w:r>
      <w:r w:rsidRPr="004406F8">
        <w:rPr>
          <w:rFonts w:eastAsia="Arial" w:cs="Arial"/>
          <w:i/>
          <w:iCs/>
          <w:sz w:val="20"/>
          <w:szCs w:val="20"/>
          <w:lang w:val="es-ES"/>
        </w:rPr>
        <w:t>Se solicita a las Partes:</w:t>
      </w:r>
      <w:r w:rsidRPr="004406F8">
        <w:rPr>
          <w:rFonts w:eastAsia="Calibri" w:cs="Arial"/>
          <w:i/>
          <w:iCs/>
          <w:color w:val="000000" w:themeColor="text1"/>
          <w:sz w:val="20"/>
          <w:szCs w:val="20"/>
          <w:lang w:val="es-ES"/>
        </w:rPr>
        <w:t xml:space="preserve"> [...] k) </w:t>
      </w:r>
      <w:r w:rsidRPr="004406F8">
        <w:rPr>
          <w:rFonts w:eastAsia="Arial" w:cs="Arial"/>
          <w:i/>
          <w:iCs/>
          <w:sz w:val="20"/>
          <w:szCs w:val="20"/>
          <w:lang w:val="es-ES"/>
        </w:rPr>
        <w:t>incluir actualizaciones sobre la implementación de esta Decisión y de la Resolución 11.31 (Rev.COP14) en sus informes nacionales que se deben presentar antes de la Conferencia de las Partes en su 15.ª reunión.</w:t>
      </w:r>
    </w:p>
    <w:p w14:paraId="6CD76B8D" w14:textId="77777777" w:rsidR="00E6686E" w:rsidRPr="004406F8" w:rsidRDefault="00E6686E" w:rsidP="00E6686E">
      <w:pPr>
        <w:spacing w:after="240" w:line="240" w:lineRule="auto"/>
        <w:ind w:left="567"/>
        <w:jc w:val="both"/>
        <w:rPr>
          <w:rFonts w:eastAsia="Arial" w:cs="Arial"/>
          <w:sz w:val="20"/>
          <w:szCs w:val="20"/>
          <w:lang w:val="es-ES"/>
        </w:rPr>
      </w:pPr>
      <w:r w:rsidRPr="004406F8">
        <w:rPr>
          <w:rFonts w:eastAsia="Calibri" w:cs="Arial"/>
          <w:b/>
          <w:bCs/>
          <w:i/>
          <w:iCs/>
          <w:sz w:val="20"/>
          <w:szCs w:val="20"/>
          <w:lang w:val="es-ES"/>
        </w:rPr>
        <w:t>Decisión</w:t>
      </w:r>
      <w:r w:rsidRPr="004406F8">
        <w:rPr>
          <w:rFonts w:eastAsia="Calibri" w:cs="Arial"/>
          <w:b/>
          <w:bCs/>
          <w:i/>
          <w:iCs/>
          <w:color w:val="000000" w:themeColor="text1"/>
          <w:sz w:val="20"/>
          <w:szCs w:val="20"/>
          <w:lang w:val="es-ES"/>
        </w:rPr>
        <w:t xml:space="preserve"> 14.194 </w:t>
      </w:r>
      <w:r w:rsidRPr="004406F8">
        <w:rPr>
          <w:rFonts w:eastAsia="Arial" w:cs="Arial"/>
          <w:b/>
          <w:bCs/>
          <w:i/>
          <w:iCs/>
          <w:sz w:val="20"/>
          <w:szCs w:val="20"/>
          <w:lang w:val="es-ES"/>
        </w:rPr>
        <w:t>Conectividad Ecológica:</w:t>
      </w:r>
    </w:p>
    <w:p w14:paraId="1F45FC75" w14:textId="77777777" w:rsidR="00E6686E" w:rsidRPr="004406F8" w:rsidRDefault="00E6686E" w:rsidP="00E6686E">
      <w:pPr>
        <w:spacing w:after="240" w:line="240" w:lineRule="auto"/>
        <w:ind w:left="567"/>
        <w:jc w:val="both"/>
        <w:rPr>
          <w:rFonts w:eastAsia="Arial" w:cs="Arial"/>
          <w:sz w:val="20"/>
          <w:szCs w:val="20"/>
          <w:lang w:val="es-ES"/>
        </w:rPr>
      </w:pPr>
      <w:r w:rsidRPr="004406F8">
        <w:rPr>
          <w:rFonts w:eastAsia="Calibri" w:cs="Arial"/>
          <w:i/>
          <w:iCs/>
          <w:color w:val="000000" w:themeColor="text1"/>
          <w:sz w:val="20"/>
          <w:szCs w:val="20"/>
          <w:lang w:val="es-ES"/>
        </w:rPr>
        <w:t>[...] c)</w:t>
      </w:r>
      <w:r w:rsidRPr="004406F8">
        <w:rPr>
          <w:rFonts w:eastAsia="Arial" w:cs="Arial"/>
          <w:sz w:val="20"/>
          <w:szCs w:val="20"/>
          <w:lang w:val="es-ES"/>
        </w:rPr>
        <w:t xml:space="preserve"> </w:t>
      </w:r>
      <w:r w:rsidRPr="004406F8">
        <w:rPr>
          <w:rFonts w:eastAsia="Arial" w:cs="Arial"/>
          <w:i/>
          <w:iCs/>
          <w:sz w:val="20"/>
          <w:szCs w:val="20"/>
          <w:lang w:val="es-ES"/>
        </w:rPr>
        <w:t>informar acerca de las acciones llevadas a cabo en línea con (a) y (b) en el Informe Nacional que se presentará a la 15.a reunión de la Conferencia de las Partes.</w:t>
      </w:r>
    </w:p>
    <w:p w14:paraId="5AF2CE46" w14:textId="77777777" w:rsidR="00E6686E" w:rsidRPr="004406F8" w:rsidRDefault="00E6686E" w:rsidP="00E6686E">
      <w:pPr>
        <w:spacing w:after="240" w:line="240" w:lineRule="auto"/>
        <w:ind w:left="567"/>
        <w:jc w:val="both"/>
        <w:rPr>
          <w:rFonts w:eastAsia="Arial" w:cs="Arial"/>
          <w:b/>
          <w:bCs/>
          <w:sz w:val="20"/>
          <w:szCs w:val="20"/>
          <w:lang w:val="es-ES"/>
        </w:rPr>
      </w:pPr>
      <w:r w:rsidRPr="004406F8">
        <w:rPr>
          <w:rFonts w:eastAsia="Calibri" w:cs="Arial"/>
          <w:b/>
          <w:bCs/>
          <w:i/>
          <w:iCs/>
          <w:sz w:val="20"/>
          <w:szCs w:val="20"/>
          <w:lang w:val="es-ES"/>
        </w:rPr>
        <w:t>Decisión</w:t>
      </w:r>
      <w:r w:rsidRPr="004406F8">
        <w:rPr>
          <w:rFonts w:eastAsia="Calibri" w:cs="Arial"/>
          <w:b/>
          <w:bCs/>
          <w:i/>
          <w:iCs/>
          <w:color w:val="000000" w:themeColor="text1"/>
          <w:sz w:val="20"/>
          <w:szCs w:val="20"/>
          <w:lang w:val="es-ES"/>
        </w:rPr>
        <w:t xml:space="preserve"> 14.207 </w:t>
      </w:r>
      <w:r w:rsidRPr="004406F8">
        <w:rPr>
          <w:rFonts w:eastAsia="Arial" w:cs="Arial"/>
          <w:b/>
          <w:bCs/>
          <w:i/>
          <w:iCs/>
          <w:sz w:val="20"/>
          <w:szCs w:val="20"/>
          <w:lang w:val="es-ES"/>
        </w:rPr>
        <w:t>Energía Renovable y Especies Migratorias:</w:t>
      </w:r>
    </w:p>
    <w:p w14:paraId="2FE02EFE" w14:textId="04CFB996" w:rsidR="00E6686E" w:rsidRPr="004406F8" w:rsidRDefault="00E6686E" w:rsidP="00E6686E">
      <w:pPr>
        <w:spacing w:after="240" w:line="240" w:lineRule="auto"/>
        <w:ind w:left="567"/>
        <w:jc w:val="both"/>
        <w:rPr>
          <w:rFonts w:eastAsia="Calibri" w:cs="Arial"/>
          <w:i/>
          <w:iCs/>
          <w:color w:val="000000" w:themeColor="text1"/>
          <w:sz w:val="20"/>
          <w:szCs w:val="20"/>
          <w:highlight w:val="yellow"/>
          <w:lang w:val="es-ES"/>
        </w:rPr>
      </w:pPr>
      <w:r w:rsidRPr="004406F8">
        <w:rPr>
          <w:rFonts w:eastAsia="Calibri" w:cs="Arial"/>
          <w:i/>
          <w:iCs/>
          <w:color w:val="000000" w:themeColor="text1"/>
          <w:sz w:val="20"/>
          <w:szCs w:val="20"/>
          <w:lang w:val="es-ES"/>
        </w:rPr>
        <w:t xml:space="preserve">[...] d) </w:t>
      </w:r>
      <w:r w:rsidRPr="004406F8">
        <w:rPr>
          <w:rFonts w:eastAsia="Arial" w:cs="Arial"/>
          <w:i/>
          <w:iCs/>
          <w:sz w:val="20"/>
          <w:szCs w:val="20"/>
          <w:lang w:val="es-ES"/>
        </w:rPr>
        <w:t xml:space="preserve">se les solicita informar a la COP15 sobre las actividades mencionadas más arriba en sus informes nacionales </w:t>
      </w:r>
      <w:r w:rsidRPr="00EE02B7">
        <w:rPr>
          <w:rFonts w:eastAsia="Calibri" w:cs="Arial"/>
          <w:color w:val="000000" w:themeColor="text1"/>
          <w:sz w:val="20"/>
          <w:szCs w:val="20"/>
          <w:lang w:val="es-ES"/>
        </w:rPr>
        <w:t>(</w:t>
      </w:r>
      <w:r w:rsidR="00095B95">
        <w:rPr>
          <w:rFonts w:eastAsia="Calibri" w:cs="Arial"/>
          <w:color w:val="000000" w:themeColor="text1"/>
          <w:sz w:val="20"/>
          <w:szCs w:val="20"/>
          <w:lang w:val="es-ES"/>
        </w:rPr>
        <w:t>e</w:t>
      </w:r>
      <w:r w:rsidR="00095B95" w:rsidRPr="00095B95">
        <w:rPr>
          <w:rFonts w:eastAsia="Calibri" w:cs="Arial"/>
          <w:color w:val="000000" w:themeColor="text1"/>
          <w:sz w:val="20"/>
          <w:szCs w:val="20"/>
          <w:lang w:val="es-ES"/>
        </w:rPr>
        <w:t>ntre ellas se incluyen la integración de la biodiversidad y las especies migratorias en los planes de acción nacionales en materia de energía y clima, la ordenación del territorio y la legislación, etc.</w:t>
      </w:r>
      <w:r w:rsidRPr="00EE02B7">
        <w:rPr>
          <w:rFonts w:eastAsia="Calibri" w:cs="Arial"/>
          <w:color w:val="000000" w:themeColor="text1"/>
          <w:sz w:val="20"/>
          <w:szCs w:val="20"/>
          <w:lang w:val="es-ES"/>
        </w:rPr>
        <w:t>.).</w:t>
      </w:r>
    </w:p>
    <w:p w14:paraId="46779EC4" w14:textId="59F15A0D" w:rsidR="00E6686E" w:rsidRPr="004406F8" w:rsidRDefault="00E6686E" w:rsidP="00E6686E">
      <w:pPr>
        <w:spacing w:line="240" w:lineRule="auto"/>
        <w:ind w:firstLine="567"/>
        <w:jc w:val="both"/>
        <w:rPr>
          <w:rFonts w:eastAsia="Arial" w:cs="Arial"/>
          <w:b/>
          <w:bCs/>
          <w:sz w:val="20"/>
          <w:szCs w:val="20"/>
          <w:lang w:val="es-ES"/>
        </w:rPr>
      </w:pPr>
      <w:r w:rsidRPr="004406F8">
        <w:rPr>
          <w:rFonts w:eastAsia="Calibri" w:cs="Arial"/>
          <w:b/>
          <w:bCs/>
          <w:i/>
          <w:iCs/>
          <w:sz w:val="20"/>
          <w:szCs w:val="20"/>
          <w:lang w:val="es-ES"/>
        </w:rPr>
        <w:t>Decisión</w:t>
      </w:r>
      <w:r w:rsidRPr="004406F8">
        <w:rPr>
          <w:b/>
          <w:bCs/>
          <w:i/>
          <w:iCs/>
          <w:sz w:val="20"/>
          <w:szCs w:val="20"/>
          <w:lang w:val="es-ES"/>
        </w:rPr>
        <w:t xml:space="preserve"> 14.2</w:t>
      </w:r>
      <w:r w:rsidR="006B785A">
        <w:rPr>
          <w:b/>
          <w:bCs/>
          <w:i/>
          <w:iCs/>
          <w:sz w:val="20"/>
          <w:szCs w:val="20"/>
          <w:lang w:val="es-ES"/>
        </w:rPr>
        <w:t>1</w:t>
      </w:r>
      <w:r w:rsidRPr="004406F8">
        <w:rPr>
          <w:b/>
          <w:bCs/>
          <w:i/>
          <w:iCs/>
          <w:sz w:val="20"/>
          <w:szCs w:val="20"/>
          <w:lang w:val="es-ES"/>
        </w:rPr>
        <w:t xml:space="preserve"> </w:t>
      </w:r>
      <w:r w:rsidRPr="004406F8">
        <w:rPr>
          <w:rFonts w:eastAsia="Arial" w:cs="Arial"/>
          <w:b/>
          <w:bCs/>
          <w:i/>
          <w:iCs/>
          <w:sz w:val="20"/>
          <w:szCs w:val="20"/>
          <w:lang w:val="es-ES"/>
        </w:rPr>
        <w:t>Estado de Conservación de las Especies Migratorias:</w:t>
      </w:r>
    </w:p>
    <w:p w14:paraId="76128C88" w14:textId="77777777" w:rsidR="00E6686E" w:rsidRPr="004406F8" w:rsidRDefault="00E6686E" w:rsidP="00E6686E">
      <w:pPr>
        <w:spacing w:after="240" w:line="240" w:lineRule="auto"/>
        <w:ind w:left="567"/>
        <w:jc w:val="both"/>
        <w:rPr>
          <w:rFonts w:eastAsia="Arial" w:cs="Arial"/>
          <w:sz w:val="20"/>
          <w:szCs w:val="20"/>
          <w:lang w:val="es-ES"/>
        </w:rPr>
      </w:pPr>
      <w:r w:rsidRPr="004406F8">
        <w:rPr>
          <w:rFonts w:eastAsia="Arial" w:cs="Arial"/>
          <w:sz w:val="20"/>
          <w:szCs w:val="20"/>
          <w:lang w:val="es-ES"/>
        </w:rPr>
        <w:t xml:space="preserve"> </w:t>
      </w:r>
      <w:r w:rsidRPr="004406F8">
        <w:rPr>
          <w:rFonts w:eastAsia="Arial" w:cs="Arial"/>
          <w:i/>
          <w:iCs/>
          <w:sz w:val="20"/>
          <w:szCs w:val="20"/>
          <w:lang w:val="es-ES"/>
        </w:rPr>
        <w:t>Las Partes informarán de los avances en los Informes Nacionales sobre la implementación de la Resolución 14.4 a la 15.a reunión de la Conferencia de las Partes.</w:t>
      </w:r>
    </w:p>
    <w:p w14:paraId="40A63A9D" w14:textId="77777777" w:rsidR="00E6686E" w:rsidRPr="004406F8" w:rsidRDefault="00E6686E" w:rsidP="00E6686E">
      <w:pPr>
        <w:spacing w:after="240" w:line="240" w:lineRule="auto"/>
        <w:ind w:left="567"/>
        <w:jc w:val="both"/>
        <w:rPr>
          <w:rFonts w:eastAsia="Arial" w:cs="Arial"/>
          <w:b/>
          <w:bCs/>
          <w:sz w:val="20"/>
          <w:szCs w:val="20"/>
          <w:lang w:val="es-ES"/>
        </w:rPr>
      </w:pPr>
      <w:r w:rsidRPr="004406F8">
        <w:rPr>
          <w:rFonts w:eastAsia="Calibri" w:cs="Arial"/>
          <w:b/>
          <w:bCs/>
          <w:i/>
          <w:iCs/>
          <w:sz w:val="20"/>
          <w:szCs w:val="20"/>
          <w:lang w:val="es-ES"/>
        </w:rPr>
        <w:t>Decisión</w:t>
      </w:r>
      <w:r w:rsidRPr="004406F8">
        <w:rPr>
          <w:rFonts w:eastAsia="Calibri" w:cs="Arial"/>
          <w:b/>
          <w:bCs/>
          <w:i/>
          <w:iCs/>
          <w:color w:val="000000" w:themeColor="text1"/>
          <w:sz w:val="20"/>
          <w:szCs w:val="20"/>
          <w:lang w:val="es-ES"/>
        </w:rPr>
        <w:t xml:space="preserve"> 14.211 </w:t>
      </w:r>
      <w:r w:rsidRPr="004406F8">
        <w:rPr>
          <w:rFonts w:eastAsia="Arial" w:cs="Arial"/>
          <w:b/>
          <w:bCs/>
          <w:i/>
          <w:iCs/>
          <w:sz w:val="20"/>
          <w:szCs w:val="20"/>
          <w:lang w:val="es-ES"/>
        </w:rPr>
        <w:t>Cambio Climático y Especies Migratorias:</w:t>
      </w:r>
    </w:p>
    <w:p w14:paraId="44236097" w14:textId="5D46115E" w:rsidR="00E6686E" w:rsidRPr="004406F8" w:rsidRDefault="00E6686E" w:rsidP="00E6686E">
      <w:pPr>
        <w:spacing w:after="240" w:line="240" w:lineRule="auto"/>
        <w:ind w:left="567"/>
        <w:jc w:val="both"/>
        <w:rPr>
          <w:rFonts w:eastAsia="Arial" w:cs="Arial"/>
          <w:sz w:val="20"/>
          <w:szCs w:val="20"/>
          <w:lang w:val="es-ES"/>
        </w:rPr>
      </w:pPr>
      <w:r w:rsidRPr="004406F8">
        <w:rPr>
          <w:rFonts w:eastAsia="Calibri" w:cs="Arial"/>
          <w:i/>
          <w:iCs/>
          <w:color w:val="000000" w:themeColor="text1"/>
          <w:sz w:val="20"/>
          <w:szCs w:val="20"/>
          <w:lang w:val="es-ES"/>
        </w:rPr>
        <w:t xml:space="preserve">[...] </w:t>
      </w:r>
      <w:r w:rsidR="00B07313" w:rsidRPr="004406F8">
        <w:rPr>
          <w:rFonts w:eastAsia="Calibri" w:cs="Arial"/>
          <w:i/>
          <w:iCs/>
          <w:color w:val="000000" w:themeColor="text1"/>
          <w:sz w:val="20"/>
          <w:szCs w:val="20"/>
          <w:lang w:val="es-ES"/>
        </w:rPr>
        <w:t>f</w:t>
      </w:r>
      <w:r w:rsidR="00B07313" w:rsidRPr="00B07313">
        <w:rPr>
          <w:rFonts w:eastAsia="Calibri" w:cs="Arial"/>
          <w:i/>
          <w:iCs/>
          <w:color w:val="000000" w:themeColor="text1"/>
          <w:sz w:val="20"/>
          <w:szCs w:val="20"/>
          <w:lang w:val="es-ES"/>
        </w:rPr>
        <w:t xml:space="preserve">) </w:t>
      </w:r>
      <w:r w:rsidR="00B07313" w:rsidRPr="00B07313">
        <w:rPr>
          <w:rFonts w:eastAsia="Arial" w:cs="Arial"/>
          <w:i/>
          <w:iCs/>
          <w:sz w:val="20"/>
          <w:szCs w:val="20"/>
          <w:lang w:val="es-ES"/>
        </w:rPr>
        <w:t>informar</w:t>
      </w:r>
      <w:r w:rsidRPr="004406F8">
        <w:rPr>
          <w:rFonts w:eastAsia="Arial" w:cs="Arial"/>
          <w:i/>
          <w:iCs/>
          <w:sz w:val="20"/>
          <w:szCs w:val="20"/>
          <w:lang w:val="es-ES"/>
        </w:rPr>
        <w:t xml:space="preserve"> a la Conferencia de las Partes en su 15.a reunión sobre los progresos realizados en la implementación de esta decisión mediante la presentación de estudios de casos y a través de sus Informes Nacionales.</w:t>
      </w:r>
    </w:p>
    <w:p w14:paraId="1C3D6C9B" w14:textId="77777777" w:rsidR="00E6686E" w:rsidRPr="004406F8" w:rsidRDefault="00E6686E" w:rsidP="00E6686E">
      <w:pPr>
        <w:spacing w:after="240" w:line="240" w:lineRule="auto"/>
        <w:ind w:left="567"/>
        <w:jc w:val="both"/>
        <w:rPr>
          <w:rFonts w:eastAsia="Arial" w:cs="Arial"/>
          <w:b/>
          <w:bCs/>
          <w:sz w:val="20"/>
          <w:szCs w:val="20"/>
          <w:lang w:val="es-ES"/>
        </w:rPr>
      </w:pPr>
      <w:r w:rsidRPr="004406F8">
        <w:rPr>
          <w:rFonts w:eastAsia="Calibri" w:cs="Arial"/>
          <w:b/>
          <w:bCs/>
          <w:i/>
          <w:iCs/>
          <w:sz w:val="20"/>
          <w:szCs w:val="20"/>
          <w:lang w:val="es-ES"/>
        </w:rPr>
        <w:t>Decisión</w:t>
      </w:r>
      <w:r w:rsidRPr="004406F8">
        <w:rPr>
          <w:rFonts w:eastAsia="Calibri" w:cs="Arial"/>
          <w:b/>
          <w:bCs/>
          <w:i/>
          <w:iCs/>
          <w:color w:val="000000" w:themeColor="text1"/>
          <w:sz w:val="20"/>
          <w:szCs w:val="20"/>
          <w:lang w:val="es-ES"/>
        </w:rPr>
        <w:t xml:space="preserve"> 14.213 </w:t>
      </w:r>
      <w:r w:rsidRPr="004406F8">
        <w:rPr>
          <w:rFonts w:eastAsia="Arial" w:cs="Arial"/>
          <w:b/>
          <w:bCs/>
          <w:i/>
          <w:iCs/>
          <w:sz w:val="20"/>
          <w:szCs w:val="20"/>
          <w:lang w:val="es-ES"/>
        </w:rPr>
        <w:t>Cambio Climático y Especies Migratorias:</w:t>
      </w:r>
    </w:p>
    <w:p w14:paraId="7B7C316C" w14:textId="77777777" w:rsidR="00E6686E" w:rsidRPr="004406F8" w:rsidRDefault="00E6686E" w:rsidP="00E6686E">
      <w:pPr>
        <w:spacing w:after="240" w:line="240" w:lineRule="auto"/>
        <w:ind w:left="567"/>
        <w:jc w:val="both"/>
        <w:rPr>
          <w:rFonts w:eastAsia="Calibri" w:cs="Arial"/>
          <w:i/>
          <w:iCs/>
          <w:color w:val="000000" w:themeColor="text1"/>
          <w:lang w:val="es-ES"/>
        </w:rPr>
      </w:pPr>
      <w:r w:rsidRPr="007C3AA0">
        <w:rPr>
          <w:rFonts w:cs="Arial"/>
          <w:i/>
          <w:iCs/>
          <w:sz w:val="20"/>
          <w:szCs w:val="20"/>
          <w:lang w:val="es-ES"/>
        </w:rPr>
        <w:t>Se solicita al Comité Permanente que</w:t>
      </w:r>
      <w:r w:rsidRPr="004406F8">
        <w:rPr>
          <w:rFonts w:eastAsia="Calibri" w:cs="Arial"/>
          <w:i/>
          <w:iCs/>
          <w:color w:val="000000" w:themeColor="text1"/>
          <w:lang w:val="es-ES"/>
        </w:rPr>
        <w:t>:</w:t>
      </w:r>
    </w:p>
    <w:p w14:paraId="66810880" w14:textId="77777777" w:rsidR="00E6686E" w:rsidRPr="008B7739" w:rsidRDefault="00E6686E" w:rsidP="00067472">
      <w:pPr>
        <w:numPr>
          <w:ilvl w:val="0"/>
          <w:numId w:val="24"/>
        </w:numPr>
        <w:spacing w:after="240" w:line="240" w:lineRule="auto"/>
        <w:ind w:left="1260" w:hanging="409"/>
        <w:contextualSpacing/>
        <w:jc w:val="both"/>
        <w:rPr>
          <w:rFonts w:eastAsia="Arial" w:cs="Arial"/>
          <w:sz w:val="20"/>
          <w:szCs w:val="20"/>
          <w:lang w:val="es-ES"/>
        </w:rPr>
      </w:pPr>
      <w:r w:rsidRPr="008B7739">
        <w:rPr>
          <w:rFonts w:eastAsia="Arial" w:cs="Arial"/>
          <w:i/>
          <w:iCs/>
          <w:sz w:val="20"/>
          <w:szCs w:val="20"/>
          <w:lang w:val="es-ES"/>
        </w:rPr>
        <w:t>revise/modifique el formato del Informe Nacional para obtener las respuestas de las Partes a la Resolución 12.21 (Rev. COP14) y las Decisiones relacionadas con el cambio climático acordadas en la COP14; y</w:t>
      </w:r>
    </w:p>
    <w:p w14:paraId="7F2FF189" w14:textId="77777777" w:rsidR="00E6686E" w:rsidRPr="008B7739" w:rsidRDefault="00E6686E" w:rsidP="00067472">
      <w:pPr>
        <w:spacing w:after="240" w:line="240" w:lineRule="auto"/>
        <w:ind w:left="1260" w:hanging="409"/>
        <w:contextualSpacing/>
        <w:jc w:val="both"/>
        <w:rPr>
          <w:rFonts w:eastAsia="Calibri" w:cs="Arial"/>
          <w:i/>
          <w:iCs/>
          <w:color w:val="000000" w:themeColor="text1"/>
          <w:sz w:val="20"/>
          <w:szCs w:val="20"/>
          <w:highlight w:val="yellow"/>
          <w:lang w:val="es-ES"/>
        </w:rPr>
      </w:pPr>
    </w:p>
    <w:p w14:paraId="6D520935" w14:textId="77777777" w:rsidR="00E6686E" w:rsidRPr="004406F8" w:rsidRDefault="00E6686E" w:rsidP="00067472">
      <w:pPr>
        <w:numPr>
          <w:ilvl w:val="0"/>
          <w:numId w:val="24"/>
        </w:numPr>
        <w:spacing w:after="240" w:line="240" w:lineRule="auto"/>
        <w:ind w:left="1260" w:hanging="409"/>
        <w:contextualSpacing/>
        <w:jc w:val="both"/>
        <w:rPr>
          <w:rFonts w:eastAsia="Arial" w:cs="Arial"/>
          <w:sz w:val="20"/>
          <w:szCs w:val="20"/>
          <w:lang w:val="es-ES"/>
        </w:rPr>
      </w:pPr>
      <w:r w:rsidRPr="004406F8">
        <w:rPr>
          <w:rFonts w:eastAsia="Arial" w:cs="Arial"/>
          <w:i/>
          <w:iCs/>
          <w:sz w:val="20"/>
          <w:szCs w:val="20"/>
          <w:lang w:val="es-ES"/>
        </w:rPr>
        <w:t>informe a la Conferencia de las Partes en su 15.a reunión acerca de los avances realizados en la implementación de la presente Decisión.</w:t>
      </w:r>
    </w:p>
    <w:p w14:paraId="7F381A94" w14:textId="77777777" w:rsidR="00E6686E" w:rsidRPr="004406F8" w:rsidRDefault="00E6686E" w:rsidP="00E6686E">
      <w:pPr>
        <w:spacing w:after="240" w:line="240" w:lineRule="auto"/>
        <w:contextualSpacing/>
        <w:jc w:val="both"/>
        <w:rPr>
          <w:rFonts w:eastAsia="Calibri" w:cs="Arial"/>
          <w:i/>
          <w:iCs/>
          <w:color w:val="000000" w:themeColor="text1"/>
          <w:sz w:val="20"/>
          <w:szCs w:val="20"/>
          <w:highlight w:val="yellow"/>
          <w:lang w:val="es-ES"/>
        </w:rPr>
      </w:pPr>
    </w:p>
    <w:p w14:paraId="2660A85D" w14:textId="77777777" w:rsidR="00E6686E" w:rsidRPr="004406F8" w:rsidRDefault="00E6686E" w:rsidP="00E6686E">
      <w:pPr>
        <w:spacing w:after="240" w:line="240" w:lineRule="auto"/>
        <w:ind w:left="567"/>
        <w:jc w:val="both"/>
        <w:rPr>
          <w:rFonts w:eastAsia="Calibri" w:cs="Arial"/>
          <w:b/>
          <w:bCs/>
          <w:i/>
          <w:iCs/>
          <w:color w:val="000000" w:themeColor="text1"/>
          <w:sz w:val="20"/>
          <w:szCs w:val="20"/>
          <w:highlight w:val="yellow"/>
          <w:lang w:val="es-ES"/>
        </w:rPr>
      </w:pPr>
      <w:r w:rsidRPr="004406F8">
        <w:rPr>
          <w:rFonts w:eastAsia="Calibri" w:cs="Arial"/>
          <w:b/>
          <w:bCs/>
          <w:i/>
          <w:iCs/>
          <w:sz w:val="20"/>
          <w:szCs w:val="20"/>
          <w:lang w:val="es-ES"/>
        </w:rPr>
        <w:t>Decisión</w:t>
      </w:r>
      <w:r w:rsidRPr="004406F8">
        <w:rPr>
          <w:rFonts w:eastAsia="Calibri" w:cs="Arial"/>
          <w:b/>
          <w:bCs/>
          <w:i/>
          <w:iCs/>
          <w:color w:val="000000" w:themeColor="text1"/>
          <w:sz w:val="20"/>
          <w:szCs w:val="20"/>
          <w:lang w:val="es-ES"/>
        </w:rPr>
        <w:t xml:space="preserve"> 14.215</w:t>
      </w:r>
      <w:r w:rsidRPr="004406F8">
        <w:rPr>
          <w:rFonts w:eastAsia="Arial" w:cs="Arial"/>
          <w:i/>
          <w:iCs/>
          <w:sz w:val="20"/>
          <w:szCs w:val="20"/>
          <w:lang w:val="es-ES"/>
        </w:rPr>
        <w:t xml:space="preserve"> </w:t>
      </w:r>
      <w:r w:rsidRPr="004406F8">
        <w:rPr>
          <w:rFonts w:eastAsia="Arial" w:cs="Arial"/>
          <w:b/>
          <w:bCs/>
          <w:i/>
          <w:iCs/>
          <w:sz w:val="20"/>
          <w:szCs w:val="20"/>
          <w:lang w:val="es-ES"/>
        </w:rPr>
        <w:t>Cambio Climático y Especies Migratorias:</w:t>
      </w:r>
    </w:p>
    <w:p w14:paraId="6527B05B" w14:textId="77777777" w:rsidR="00E6686E" w:rsidRPr="004406F8" w:rsidRDefault="00E6686E" w:rsidP="00E6686E">
      <w:pPr>
        <w:spacing w:after="240" w:line="240" w:lineRule="auto"/>
        <w:ind w:left="567"/>
        <w:jc w:val="both"/>
        <w:rPr>
          <w:rFonts w:eastAsia="Calibri" w:cs="Arial"/>
          <w:i/>
          <w:iCs/>
          <w:color w:val="000000" w:themeColor="text1"/>
          <w:sz w:val="20"/>
          <w:szCs w:val="20"/>
          <w:highlight w:val="yellow"/>
          <w:lang w:val="es-ES"/>
        </w:rPr>
      </w:pPr>
      <w:r w:rsidRPr="004406F8">
        <w:rPr>
          <w:rFonts w:eastAsia="Arial" w:cs="Arial"/>
          <w:sz w:val="20"/>
          <w:szCs w:val="20"/>
          <w:lang w:val="es-ES"/>
        </w:rPr>
        <w:t xml:space="preserve"> </w:t>
      </w:r>
      <w:r w:rsidRPr="004406F8">
        <w:rPr>
          <w:rFonts w:eastAsia="Arial" w:cs="Arial"/>
          <w:i/>
          <w:iCs/>
          <w:sz w:val="20"/>
          <w:szCs w:val="20"/>
          <w:lang w:val="es-ES"/>
        </w:rPr>
        <w:t>La Secretaría y el consejero designado por la COP para el Cambio Climático, en función de la disponibilidad de recursos externos, deberían</w:t>
      </w:r>
      <w:r w:rsidRPr="004406F8">
        <w:rPr>
          <w:rFonts w:eastAsia="Calibri" w:cs="Arial"/>
          <w:i/>
          <w:iCs/>
          <w:color w:val="000000" w:themeColor="text1"/>
          <w:sz w:val="20"/>
          <w:szCs w:val="20"/>
          <w:lang w:val="es-ES"/>
        </w:rPr>
        <w:t>:</w:t>
      </w:r>
    </w:p>
    <w:p w14:paraId="3EA57238" w14:textId="77777777" w:rsidR="00E6686E" w:rsidRPr="004406F8" w:rsidRDefault="00E6686E" w:rsidP="00E6686E">
      <w:pPr>
        <w:spacing w:after="240" w:line="240" w:lineRule="auto"/>
        <w:ind w:left="567"/>
        <w:jc w:val="both"/>
        <w:rPr>
          <w:rFonts w:eastAsia="Arial" w:cs="Arial"/>
          <w:sz w:val="20"/>
          <w:szCs w:val="20"/>
          <w:lang w:val="es-ES"/>
        </w:rPr>
      </w:pPr>
      <w:r w:rsidRPr="004406F8">
        <w:rPr>
          <w:rFonts w:eastAsia="Calibri" w:cs="Arial"/>
          <w:i/>
          <w:iCs/>
          <w:color w:val="000000" w:themeColor="text1"/>
          <w:sz w:val="20"/>
          <w:szCs w:val="20"/>
          <w:lang w:val="es-ES"/>
        </w:rPr>
        <w:t xml:space="preserve">[...] c) </w:t>
      </w:r>
      <w:r w:rsidRPr="004406F8">
        <w:rPr>
          <w:rFonts w:eastAsia="Arial" w:cs="Arial"/>
          <w:i/>
          <w:iCs/>
          <w:sz w:val="20"/>
          <w:szCs w:val="20"/>
          <w:lang w:val="es-ES"/>
        </w:rPr>
        <w:t>proponer revisiones del formato del Informe Nacional para su consideración por el Comité Permanente en su 54.a o 55.a Reunión;</w:t>
      </w:r>
    </w:p>
    <w:p w14:paraId="6C1B9C0B" w14:textId="77777777" w:rsidR="00E6686E" w:rsidRPr="004406F8" w:rsidRDefault="00E6686E" w:rsidP="00E6686E">
      <w:pPr>
        <w:spacing w:after="240" w:line="240" w:lineRule="auto"/>
        <w:ind w:left="567"/>
        <w:jc w:val="both"/>
        <w:rPr>
          <w:rFonts w:eastAsia="Arial" w:cs="Arial"/>
          <w:b/>
          <w:bCs/>
          <w:sz w:val="20"/>
          <w:szCs w:val="20"/>
          <w:lang w:val="es-ES"/>
        </w:rPr>
      </w:pPr>
      <w:r w:rsidRPr="004406F8">
        <w:rPr>
          <w:rFonts w:eastAsia="Calibri" w:cs="Arial"/>
          <w:b/>
          <w:bCs/>
          <w:i/>
          <w:iCs/>
          <w:sz w:val="20"/>
          <w:szCs w:val="20"/>
          <w:lang w:val="es-ES"/>
        </w:rPr>
        <w:t xml:space="preserve">Decisión </w:t>
      </w:r>
      <w:r w:rsidRPr="004406F8">
        <w:rPr>
          <w:rFonts w:eastAsia="Arial" w:cs="Arial"/>
          <w:b/>
          <w:bCs/>
          <w:i/>
          <w:iCs/>
          <w:sz w:val="20"/>
          <w:szCs w:val="20"/>
          <w:lang w:val="es-ES"/>
        </w:rPr>
        <w:t>Orientación sobre la Creación de Una Lista Consultiva de las Especies Agregadas en Familias y Géneros Enumerados en el Apéndice II:</w:t>
      </w:r>
    </w:p>
    <w:p w14:paraId="40384A7D" w14:textId="3AFF13D6" w:rsidR="00E6686E" w:rsidRPr="004406F8" w:rsidRDefault="00E6686E" w:rsidP="00095B95">
      <w:pPr>
        <w:spacing w:after="0" w:line="240" w:lineRule="auto"/>
        <w:ind w:left="567"/>
        <w:jc w:val="both"/>
        <w:rPr>
          <w:highlight w:val="yellow"/>
          <w:lang w:val="es-ES"/>
        </w:rPr>
      </w:pPr>
      <w:r w:rsidRPr="004406F8">
        <w:rPr>
          <w:rFonts w:eastAsia="Arial" w:cs="Arial"/>
          <w:sz w:val="20"/>
          <w:szCs w:val="20"/>
          <w:lang w:val="es-ES"/>
        </w:rPr>
        <w:t xml:space="preserve"> </w:t>
      </w:r>
      <w:r w:rsidRPr="004406F8">
        <w:rPr>
          <w:rFonts w:eastAsia="Arial" w:cs="Arial"/>
          <w:i/>
          <w:iCs/>
          <w:sz w:val="20"/>
          <w:szCs w:val="20"/>
          <w:lang w:val="es-ES"/>
        </w:rPr>
        <w:t>Se invita a las Partes a usar la lista anexada a la Resolución 14.19 para ayudar con sus informes nacionales en aquellas especies de las que sean Estados del área de distribución.</w:t>
      </w:r>
    </w:p>
    <w:p w14:paraId="4A8E7BBF" w14:textId="77777777" w:rsidR="00E6686E" w:rsidRPr="004406F8" w:rsidRDefault="00E6686E" w:rsidP="00E6686E">
      <w:pPr>
        <w:spacing w:after="0" w:line="240" w:lineRule="auto"/>
        <w:jc w:val="both"/>
        <w:rPr>
          <w:highlight w:val="yellow"/>
          <w:lang w:val="es-ES"/>
        </w:rPr>
        <w:sectPr w:rsidR="00E6686E" w:rsidRPr="004406F8" w:rsidSect="00E6686E">
          <w:headerReference w:type="even" r:id="rId23"/>
          <w:headerReference w:type="default" r:id="rId24"/>
          <w:pgSz w:w="11906" w:h="16838" w:code="9"/>
          <w:pgMar w:top="1440" w:right="1440" w:bottom="1440" w:left="1440" w:header="720" w:footer="720" w:gutter="0"/>
          <w:cols w:space="720"/>
          <w:docGrid w:linePitch="360"/>
        </w:sectPr>
      </w:pPr>
    </w:p>
    <w:p w14:paraId="572E1C29" w14:textId="77777777" w:rsidR="00E6686E" w:rsidRPr="004406F8" w:rsidRDefault="00E6686E" w:rsidP="00E6686E">
      <w:pPr>
        <w:spacing w:after="0" w:line="240" w:lineRule="auto"/>
        <w:jc w:val="right"/>
        <w:rPr>
          <w:lang w:val="es-ES"/>
        </w:rPr>
      </w:pPr>
      <w:r w:rsidRPr="004406F8">
        <w:rPr>
          <w:b/>
          <w:bCs/>
          <w:lang w:val="es-ES"/>
        </w:rPr>
        <w:lastRenderedPageBreak/>
        <w:t>ANEXO 4</w:t>
      </w:r>
    </w:p>
    <w:p w14:paraId="1EFB3F91" w14:textId="77777777" w:rsidR="00E6686E" w:rsidRPr="004406F8" w:rsidRDefault="00E6686E" w:rsidP="00E6686E">
      <w:pPr>
        <w:spacing w:after="0" w:line="240" w:lineRule="auto"/>
        <w:jc w:val="both"/>
        <w:rPr>
          <w:highlight w:val="yellow"/>
          <w:lang w:val="es-ES"/>
        </w:rPr>
      </w:pPr>
    </w:p>
    <w:p w14:paraId="27C25C05" w14:textId="77777777" w:rsidR="00E6686E" w:rsidRPr="00095B95" w:rsidRDefault="00E6686E" w:rsidP="00E6686E">
      <w:pPr>
        <w:spacing w:after="120" w:line="240" w:lineRule="auto"/>
        <w:jc w:val="center"/>
        <w:rPr>
          <w:b/>
          <w:bCs/>
          <w:lang w:val="es-ES"/>
        </w:rPr>
      </w:pPr>
      <w:r w:rsidRPr="00095B95">
        <w:rPr>
          <w:b/>
          <w:bCs/>
          <w:lang w:val="es-ES"/>
        </w:rPr>
        <w:t>DISPOSICIONES CONTENIDAS EN LAS RESOLUCIONES QUE SOLICITAN A LAS PARTES PRESENTAR INFORMES A TRAVÉS DE LOS INFORMES NACIONALES DEL CMS</w:t>
      </w:r>
    </w:p>
    <w:p w14:paraId="6650E416" w14:textId="77777777" w:rsidR="00E6686E" w:rsidRPr="004406F8" w:rsidRDefault="00E6686E" w:rsidP="00E6686E">
      <w:pPr>
        <w:spacing w:after="120" w:line="240" w:lineRule="auto"/>
        <w:jc w:val="center"/>
        <w:rPr>
          <w:b/>
          <w:bCs/>
          <w:highlight w:val="yellow"/>
          <w:lang w:val="es-ES"/>
        </w:rPr>
      </w:pPr>
    </w:p>
    <w:p w14:paraId="484B09A4" w14:textId="77777777" w:rsidR="00E6686E" w:rsidRPr="004406F8" w:rsidRDefault="00E6686E" w:rsidP="00241BB9">
      <w:pPr>
        <w:spacing w:after="80" w:line="240" w:lineRule="auto"/>
        <w:jc w:val="both"/>
        <w:rPr>
          <w:b/>
          <w:bCs/>
          <w:i/>
          <w:iCs/>
          <w:color w:val="000000" w:themeColor="text1"/>
          <w:sz w:val="20"/>
          <w:szCs w:val="20"/>
          <w:lang w:val="es-ES"/>
        </w:rPr>
      </w:pPr>
      <w:r w:rsidRPr="004406F8">
        <w:rPr>
          <w:b/>
          <w:bCs/>
          <w:i/>
          <w:iCs/>
          <w:color w:val="000000" w:themeColor="text1"/>
          <w:sz w:val="20"/>
          <w:szCs w:val="20"/>
          <w:lang w:val="es-ES"/>
        </w:rPr>
        <w:t>Resolución 11.15 (Rev.COP14) Prevención del envenenamiento de aves migratorias</w:t>
      </w:r>
    </w:p>
    <w:p w14:paraId="01BDB6C4" w14:textId="445E05C8" w:rsidR="00E6686E" w:rsidRPr="002B007B" w:rsidRDefault="00E6686E" w:rsidP="00241BB9">
      <w:pPr>
        <w:spacing w:after="80" w:line="240" w:lineRule="auto"/>
        <w:jc w:val="both"/>
        <w:rPr>
          <w:b/>
          <w:bCs/>
          <w:color w:val="000000" w:themeColor="text1"/>
          <w:sz w:val="20"/>
          <w:szCs w:val="20"/>
          <w:lang w:val="es-ES" w:eastAsia="ja-JP"/>
        </w:rPr>
      </w:pPr>
      <w:r w:rsidRPr="002B007B">
        <w:rPr>
          <w:b/>
          <w:bCs/>
          <w:color w:val="000000" w:themeColor="text1"/>
          <w:sz w:val="20"/>
          <w:szCs w:val="20"/>
          <w:lang w:val="es-ES"/>
        </w:rPr>
        <w:t>(</w:t>
      </w:r>
      <w:r w:rsidR="00095B95" w:rsidRPr="002B007B">
        <w:rPr>
          <w:b/>
          <w:bCs/>
          <w:color w:val="000000" w:themeColor="text1"/>
          <w:sz w:val="20"/>
          <w:szCs w:val="20"/>
          <w:lang w:val="es-ES"/>
        </w:rPr>
        <w:t xml:space="preserve">enmienda propuesta bajo </w:t>
      </w:r>
      <w:r w:rsidR="002B007B" w:rsidRPr="002B007B">
        <w:rPr>
          <w:b/>
          <w:bCs/>
          <w:color w:val="000000" w:themeColor="text1"/>
          <w:sz w:val="20"/>
          <w:szCs w:val="20"/>
          <w:lang w:val="es-ES"/>
        </w:rPr>
        <w:t xml:space="preserve">la </w:t>
      </w:r>
      <w:r w:rsidR="002B007B">
        <w:rPr>
          <w:b/>
          <w:bCs/>
          <w:color w:val="000000" w:themeColor="text1"/>
          <w:sz w:val="20"/>
          <w:szCs w:val="20"/>
          <w:lang w:val="es-ES"/>
        </w:rPr>
        <w:t>COP15 para el orden del día</w:t>
      </w:r>
      <w:r w:rsidRPr="002B007B">
        <w:rPr>
          <w:b/>
          <w:bCs/>
          <w:color w:val="000000" w:themeColor="text1"/>
          <w:sz w:val="20"/>
          <w:szCs w:val="20"/>
          <w:lang w:val="es-ES"/>
        </w:rPr>
        <w:t xml:space="preserve"> 26.2)</w:t>
      </w:r>
    </w:p>
    <w:p w14:paraId="66193D0A" w14:textId="77777777" w:rsidR="00E6686E" w:rsidRPr="008B7739" w:rsidRDefault="00E6686E" w:rsidP="00E6686E">
      <w:pPr>
        <w:spacing w:after="0"/>
        <w:jc w:val="both"/>
        <w:rPr>
          <w:i/>
          <w:iCs/>
          <w:color w:val="000000" w:themeColor="text1"/>
          <w:sz w:val="20"/>
          <w:szCs w:val="20"/>
          <w:lang w:val="es-ES"/>
        </w:rPr>
      </w:pPr>
      <w:proofErr w:type="gramStart"/>
      <w:r w:rsidRPr="008B7739">
        <w:rPr>
          <w:i/>
          <w:iCs/>
          <w:color w:val="000000" w:themeColor="text1"/>
          <w:sz w:val="20"/>
          <w:szCs w:val="20"/>
          <w:lang w:val="es-ES"/>
        </w:rPr>
        <w:t>“</w:t>
      </w:r>
      <w:r w:rsidRPr="008B7739">
        <w:rPr>
          <w:rFonts w:eastAsia="Arial" w:cs="Arial"/>
          <w:sz w:val="20"/>
          <w:szCs w:val="20"/>
          <w:lang w:val="es-ES"/>
        </w:rPr>
        <w:t xml:space="preserve"> </w:t>
      </w:r>
      <w:r w:rsidRPr="008B7739">
        <w:rPr>
          <w:rFonts w:eastAsia="Arial" w:cs="Arial"/>
          <w:i/>
          <w:iCs/>
          <w:sz w:val="20"/>
          <w:szCs w:val="20"/>
          <w:lang w:val="es-ES"/>
        </w:rPr>
        <w:t>Hace</w:t>
      </w:r>
      <w:proofErr w:type="gramEnd"/>
      <w:r w:rsidRPr="008B7739">
        <w:rPr>
          <w:rFonts w:eastAsia="Arial" w:cs="Arial"/>
          <w:i/>
          <w:iCs/>
          <w:sz w:val="20"/>
          <w:szCs w:val="20"/>
          <w:lang w:val="es-ES"/>
        </w:rPr>
        <w:t xml:space="preserve"> un llamamiento a las Partes para que informen sobre el progreso realizado en la aplicación de las medidas tomadas bajo la presente Resolución y los resultados alcanzados a futuras COP a través de sus informes nacionales.</w:t>
      </w:r>
      <w:r w:rsidRPr="008B7739">
        <w:rPr>
          <w:i/>
          <w:iCs/>
          <w:color w:val="000000" w:themeColor="text1"/>
          <w:sz w:val="20"/>
          <w:szCs w:val="20"/>
          <w:lang w:val="es-ES"/>
        </w:rPr>
        <w:t>”</w:t>
      </w:r>
    </w:p>
    <w:p w14:paraId="71479F8B" w14:textId="77777777" w:rsidR="00E6686E" w:rsidRPr="008B7739" w:rsidRDefault="00E6686E" w:rsidP="00E6686E">
      <w:pPr>
        <w:spacing w:after="0"/>
        <w:jc w:val="both"/>
        <w:rPr>
          <w:i/>
          <w:iCs/>
          <w:color w:val="000000" w:themeColor="text1"/>
          <w:sz w:val="20"/>
          <w:szCs w:val="20"/>
          <w:highlight w:val="yellow"/>
          <w:lang w:val="es-ES"/>
          <w14:ligatures w14:val="standardContextual"/>
        </w:rPr>
      </w:pPr>
    </w:p>
    <w:p w14:paraId="63C09274" w14:textId="77777777" w:rsidR="00E6686E" w:rsidRPr="004406F8" w:rsidRDefault="00E6686E" w:rsidP="00241BB9">
      <w:pPr>
        <w:spacing w:after="80" w:line="240" w:lineRule="auto"/>
        <w:jc w:val="both"/>
        <w:rPr>
          <w:b/>
          <w:bCs/>
          <w:i/>
          <w:iCs/>
          <w:color w:val="000000" w:themeColor="text1"/>
          <w:sz w:val="20"/>
          <w:szCs w:val="20"/>
          <w:lang w:val="es-ES"/>
        </w:rPr>
      </w:pPr>
      <w:r w:rsidRPr="004406F8">
        <w:rPr>
          <w:b/>
          <w:bCs/>
          <w:i/>
          <w:iCs/>
          <w:color w:val="000000" w:themeColor="text1"/>
          <w:sz w:val="20"/>
          <w:szCs w:val="20"/>
          <w:lang w:val="es-ES"/>
        </w:rPr>
        <w:t>Resolución 10.11 (Rev.COP13) Tendidos eléctricos y aves migratorias</w:t>
      </w:r>
    </w:p>
    <w:p w14:paraId="6DBF48D3" w14:textId="77777777" w:rsidR="00E6686E" w:rsidRPr="004406F8" w:rsidRDefault="00E6686E" w:rsidP="00E6686E">
      <w:pPr>
        <w:spacing w:after="0"/>
        <w:jc w:val="both"/>
        <w:rPr>
          <w:i/>
          <w:iCs/>
          <w:color w:val="000000" w:themeColor="text1"/>
          <w:sz w:val="20"/>
          <w:szCs w:val="20"/>
          <w:lang w:val="es-ES"/>
        </w:rPr>
      </w:pPr>
      <w:r w:rsidRPr="004406F8">
        <w:rPr>
          <w:i/>
          <w:iCs/>
          <w:color w:val="000000" w:themeColor="text1"/>
          <w:sz w:val="20"/>
          <w:szCs w:val="20"/>
          <w:lang w:val="es-ES"/>
        </w:rPr>
        <w:t>“</w:t>
      </w:r>
      <w:r w:rsidRPr="004406F8">
        <w:rPr>
          <w:rFonts w:eastAsia="Arial" w:cs="Arial"/>
          <w:sz w:val="20"/>
          <w:szCs w:val="20"/>
          <w:lang w:val="es-ES"/>
        </w:rPr>
        <w:t xml:space="preserve"> </w:t>
      </w:r>
      <w:r w:rsidRPr="004406F8">
        <w:rPr>
          <w:rFonts w:eastAsia="Arial" w:cs="Arial"/>
          <w:i/>
          <w:iCs/>
          <w:sz w:val="20"/>
          <w:szCs w:val="20"/>
          <w:lang w:val="es-ES"/>
        </w:rPr>
        <w:t>Insta a las Partes e invita a los países no Partes, organizaciones intergubernamentales y otras instituciones relevantes, según proceda, a incluir las medidas contenidas en esta Resolución en sus planes de acción estratégicos y sobre diversidad biológica, nacionales y en la legislación pertinente, si es aplicable, a fin de garantizar que el impacto de las líneas eléctricas en las poblaciones de aves se minimiza y exhorta a las Partes a informar sobre los progresos sobre la aplicación de la presente Resolución a cada Conferencia de las Partes como parte de sus Informes nacionales</w:t>
      </w:r>
      <w:r w:rsidRPr="004406F8">
        <w:rPr>
          <w:i/>
          <w:iCs/>
          <w:color w:val="000000" w:themeColor="text1"/>
          <w:sz w:val="20"/>
          <w:szCs w:val="20"/>
          <w:lang w:val="es-ES"/>
        </w:rPr>
        <w:t>”</w:t>
      </w:r>
    </w:p>
    <w:p w14:paraId="5E59BAF1" w14:textId="77777777" w:rsidR="00E6686E" w:rsidRPr="004406F8" w:rsidRDefault="00E6686E" w:rsidP="00E6686E">
      <w:pPr>
        <w:spacing w:after="0"/>
        <w:jc w:val="both"/>
        <w:rPr>
          <w:b/>
          <w:bCs/>
          <w:i/>
          <w:iCs/>
          <w:color w:val="000000" w:themeColor="text1"/>
          <w:sz w:val="20"/>
          <w:szCs w:val="20"/>
          <w:highlight w:val="yellow"/>
          <w:lang w:val="es-ES"/>
        </w:rPr>
      </w:pPr>
    </w:p>
    <w:p w14:paraId="336585CB" w14:textId="40D92BFB" w:rsidR="00E6686E" w:rsidRPr="004406F8" w:rsidRDefault="00E6686E" w:rsidP="00241BB9">
      <w:pPr>
        <w:spacing w:after="80" w:line="240" w:lineRule="auto"/>
        <w:jc w:val="both"/>
        <w:rPr>
          <w:b/>
          <w:bCs/>
          <w:i/>
          <w:iCs/>
          <w:color w:val="000000" w:themeColor="text1"/>
          <w:sz w:val="20"/>
          <w:szCs w:val="20"/>
          <w:lang w:val="es-ES"/>
        </w:rPr>
      </w:pPr>
      <w:r w:rsidRPr="004406F8">
        <w:rPr>
          <w:b/>
          <w:bCs/>
          <w:i/>
          <w:iCs/>
          <w:color w:val="000000" w:themeColor="text1"/>
          <w:sz w:val="20"/>
          <w:szCs w:val="20"/>
          <w:lang w:val="es-ES"/>
        </w:rPr>
        <w:t xml:space="preserve">Resolución 12.10 (Rev.COP14) Conservación de los buitres de </w:t>
      </w:r>
      <w:r w:rsidR="00241BB9">
        <w:rPr>
          <w:b/>
          <w:bCs/>
          <w:i/>
          <w:iCs/>
          <w:color w:val="000000" w:themeColor="text1"/>
          <w:sz w:val="20"/>
          <w:szCs w:val="20"/>
          <w:lang w:val="es-ES"/>
        </w:rPr>
        <w:t>Á</w:t>
      </w:r>
      <w:r w:rsidRPr="004406F8">
        <w:rPr>
          <w:b/>
          <w:bCs/>
          <w:i/>
          <w:iCs/>
          <w:color w:val="000000" w:themeColor="text1"/>
          <w:sz w:val="20"/>
          <w:szCs w:val="20"/>
          <w:lang w:val="es-ES"/>
        </w:rPr>
        <w:t xml:space="preserve">frica y </w:t>
      </w:r>
      <w:r w:rsidR="00241BB9">
        <w:rPr>
          <w:b/>
          <w:bCs/>
          <w:i/>
          <w:iCs/>
          <w:color w:val="000000" w:themeColor="text1"/>
          <w:sz w:val="20"/>
          <w:szCs w:val="20"/>
          <w:lang w:val="es-ES"/>
        </w:rPr>
        <w:t>E</w:t>
      </w:r>
      <w:r w:rsidRPr="004406F8">
        <w:rPr>
          <w:b/>
          <w:bCs/>
          <w:i/>
          <w:iCs/>
          <w:color w:val="000000" w:themeColor="text1"/>
          <w:sz w:val="20"/>
          <w:szCs w:val="20"/>
          <w:lang w:val="es-ES"/>
        </w:rPr>
        <w:t>urasia</w:t>
      </w:r>
    </w:p>
    <w:p w14:paraId="58CA9935" w14:textId="77777777" w:rsidR="00E6686E" w:rsidRPr="004406F8" w:rsidRDefault="00E6686E" w:rsidP="00E6686E">
      <w:pPr>
        <w:spacing w:after="0"/>
        <w:jc w:val="both"/>
        <w:rPr>
          <w:i/>
          <w:iCs/>
          <w:color w:val="000000" w:themeColor="text1"/>
          <w:sz w:val="20"/>
          <w:szCs w:val="20"/>
          <w:lang w:val="es-ES"/>
        </w:rPr>
      </w:pPr>
      <w:r w:rsidRPr="004406F8">
        <w:rPr>
          <w:i/>
          <w:iCs/>
          <w:color w:val="000000" w:themeColor="text1"/>
          <w:sz w:val="20"/>
          <w:szCs w:val="20"/>
          <w:lang w:val="es-ES"/>
        </w:rPr>
        <w:t>“Hace un llamamiento a las Partes para que informen sobre los progresos realizados en la aplicación del PAME Buitres, incluyendo el seguimiento de la eficacia de las medidas adoptadas, a cada reunión de la Conferencia de las Partes de la CMS, incluyendo a través de sus informes nacionales.”</w:t>
      </w:r>
    </w:p>
    <w:p w14:paraId="6F6465A3" w14:textId="77777777" w:rsidR="00E6686E" w:rsidRPr="004406F8" w:rsidRDefault="00E6686E" w:rsidP="00E6686E">
      <w:pPr>
        <w:spacing w:after="0"/>
        <w:jc w:val="both"/>
        <w:rPr>
          <w:i/>
          <w:iCs/>
          <w:color w:val="000000" w:themeColor="text1"/>
          <w:sz w:val="20"/>
          <w:szCs w:val="20"/>
          <w:highlight w:val="yellow"/>
          <w:lang w:val="es-ES"/>
        </w:rPr>
      </w:pPr>
    </w:p>
    <w:p w14:paraId="799C00D1" w14:textId="77777777" w:rsidR="00E6686E" w:rsidRPr="004406F8" w:rsidRDefault="00E6686E" w:rsidP="00241BB9">
      <w:pPr>
        <w:spacing w:after="80" w:line="240" w:lineRule="auto"/>
        <w:jc w:val="both"/>
        <w:rPr>
          <w:b/>
          <w:bCs/>
          <w:i/>
          <w:iCs/>
          <w:color w:val="000000" w:themeColor="text1"/>
          <w:sz w:val="20"/>
          <w:szCs w:val="20"/>
          <w:lang w:val="es-ES"/>
        </w:rPr>
      </w:pPr>
      <w:r w:rsidRPr="004406F8">
        <w:rPr>
          <w:b/>
          <w:bCs/>
          <w:i/>
          <w:iCs/>
          <w:color w:val="000000" w:themeColor="text1"/>
          <w:sz w:val="20"/>
          <w:szCs w:val="20"/>
          <w:lang w:val="es-ES"/>
        </w:rPr>
        <w:t>Resolución 12.12 (Rev.COP14) Planes de acción para las aves</w:t>
      </w:r>
    </w:p>
    <w:p w14:paraId="70D853A0" w14:textId="2C060A85" w:rsidR="00E6686E" w:rsidRPr="002B007B" w:rsidRDefault="00E6686E" w:rsidP="00241BB9">
      <w:pPr>
        <w:spacing w:after="80" w:line="240" w:lineRule="auto"/>
        <w:jc w:val="both"/>
        <w:rPr>
          <w:b/>
          <w:bCs/>
          <w:color w:val="000000" w:themeColor="text1"/>
          <w:sz w:val="20"/>
          <w:szCs w:val="20"/>
          <w:lang w:val="es-ES" w:eastAsia="ja-JP"/>
        </w:rPr>
      </w:pPr>
      <w:r w:rsidRPr="002B007B">
        <w:rPr>
          <w:b/>
          <w:bCs/>
          <w:color w:val="000000" w:themeColor="text1"/>
          <w:sz w:val="20"/>
          <w:szCs w:val="20"/>
          <w:lang w:val="es-ES"/>
        </w:rPr>
        <w:t>(</w:t>
      </w:r>
      <w:r w:rsidR="002B007B" w:rsidRPr="002B007B">
        <w:rPr>
          <w:b/>
          <w:bCs/>
          <w:color w:val="000000" w:themeColor="text1"/>
          <w:sz w:val="20"/>
          <w:szCs w:val="20"/>
          <w:lang w:val="es-ES"/>
        </w:rPr>
        <w:t>enmienda propuesta bajo la COP15 para el orden del día</w:t>
      </w:r>
      <w:r w:rsidRPr="002B007B">
        <w:rPr>
          <w:b/>
          <w:bCs/>
          <w:color w:val="000000" w:themeColor="text1"/>
          <w:sz w:val="20"/>
          <w:szCs w:val="20"/>
          <w:lang w:val="es-ES"/>
        </w:rPr>
        <w:t xml:space="preserve"> 26.4.1)</w:t>
      </w:r>
    </w:p>
    <w:p w14:paraId="360D0B26" w14:textId="77777777" w:rsidR="00E6686E" w:rsidRPr="004406F8" w:rsidRDefault="00E6686E" w:rsidP="00241BB9">
      <w:pPr>
        <w:spacing w:after="80"/>
        <w:jc w:val="both"/>
        <w:rPr>
          <w:i/>
          <w:iCs/>
          <w:color w:val="000000" w:themeColor="text1"/>
          <w:sz w:val="20"/>
          <w:szCs w:val="20"/>
          <w:lang w:val="es-ES"/>
        </w:rPr>
      </w:pPr>
      <w:r w:rsidRPr="004406F8">
        <w:rPr>
          <w:i/>
          <w:iCs/>
          <w:color w:val="000000" w:themeColor="text1"/>
          <w:sz w:val="20"/>
          <w:szCs w:val="20"/>
          <w:lang w:val="es-ES"/>
        </w:rPr>
        <w:t>“Solicita a las Partes que informen sobre el progreso realizado en la aplicación de los planes de acción en cada reunión de la Conferencia de las Partes a través de sus informes nacionales, incluyendo con respecto al Plan de Acción para el escribano aureolado y el Plan de Acción para el halcón pizarroso una vez finalizados.”</w:t>
      </w:r>
    </w:p>
    <w:p w14:paraId="2D718B8B" w14:textId="77777777" w:rsidR="00E6686E" w:rsidRPr="004406F8" w:rsidRDefault="00E6686E" w:rsidP="00E6686E">
      <w:pPr>
        <w:spacing w:after="0"/>
        <w:jc w:val="both"/>
        <w:rPr>
          <w:color w:val="000000" w:themeColor="text1"/>
          <w:sz w:val="20"/>
          <w:szCs w:val="20"/>
          <w:lang w:val="es-ES"/>
        </w:rPr>
      </w:pPr>
      <w:r w:rsidRPr="002B007B">
        <w:rPr>
          <w:color w:val="000000" w:themeColor="text1"/>
          <w:sz w:val="20"/>
          <w:szCs w:val="20"/>
          <w:lang w:val="es-ES"/>
        </w:rPr>
        <w:t>Desarrollo, adopción y aplicación de planes de acción para especies prioritarias. La lista hace referencia a los planes de acción para las siguientes especies:</w:t>
      </w:r>
      <w:r w:rsidRPr="004406F8">
        <w:rPr>
          <w:color w:val="000000" w:themeColor="text1"/>
          <w:sz w:val="20"/>
          <w:szCs w:val="20"/>
          <w:lang w:val="es-ES"/>
        </w:rPr>
        <w:t xml:space="preserve"> escribano aureolado, porrón de Baer, zarapito siberiano, tórtola europea, carraca europea, pelícano ceñudo, malvasía cabeciblanca, rabihorcado de la Christmas, avutarda en Asia, halcón pizarroso. </w:t>
      </w:r>
    </w:p>
    <w:p w14:paraId="78032C0F" w14:textId="77777777" w:rsidR="00E6686E" w:rsidRPr="004406F8" w:rsidRDefault="00E6686E" w:rsidP="00E6686E">
      <w:pPr>
        <w:spacing w:after="0"/>
        <w:jc w:val="both"/>
        <w:rPr>
          <w:i/>
          <w:iCs/>
          <w:color w:val="000000" w:themeColor="text1"/>
          <w:sz w:val="20"/>
          <w:szCs w:val="20"/>
          <w:highlight w:val="yellow"/>
          <w:lang w:val="es-ES"/>
        </w:rPr>
      </w:pPr>
    </w:p>
    <w:p w14:paraId="2CBE301D" w14:textId="77777777" w:rsidR="00E6686E" w:rsidRPr="004406F8" w:rsidRDefault="00E6686E" w:rsidP="00241BB9">
      <w:pPr>
        <w:spacing w:after="80" w:line="240" w:lineRule="auto"/>
        <w:jc w:val="both"/>
        <w:rPr>
          <w:b/>
          <w:bCs/>
          <w:i/>
          <w:iCs/>
          <w:color w:val="000000" w:themeColor="text1"/>
          <w:sz w:val="20"/>
          <w:szCs w:val="20"/>
          <w:lang w:val="es-ES"/>
        </w:rPr>
      </w:pPr>
      <w:r w:rsidRPr="004406F8">
        <w:rPr>
          <w:b/>
          <w:bCs/>
          <w:i/>
          <w:iCs/>
          <w:color w:val="000000" w:themeColor="text1"/>
          <w:sz w:val="20"/>
          <w:szCs w:val="20"/>
          <w:lang w:val="es-ES"/>
        </w:rPr>
        <w:t>Resolución 12.28 (Rev. COP14) Acciones concertadas</w:t>
      </w:r>
    </w:p>
    <w:p w14:paraId="17489B55" w14:textId="4D2A541A" w:rsidR="00E6686E" w:rsidRPr="004406F8" w:rsidRDefault="00E6686E" w:rsidP="00241BB9">
      <w:pPr>
        <w:spacing w:after="80" w:line="240" w:lineRule="auto"/>
        <w:jc w:val="both"/>
        <w:rPr>
          <w:b/>
          <w:bCs/>
          <w:color w:val="000000" w:themeColor="text1"/>
          <w:sz w:val="20"/>
          <w:szCs w:val="20"/>
          <w:highlight w:val="yellow"/>
          <w:lang w:val="es-ES" w:eastAsia="ja-JP"/>
        </w:rPr>
      </w:pPr>
      <w:r w:rsidRPr="002B007B">
        <w:rPr>
          <w:b/>
          <w:bCs/>
          <w:color w:val="000000" w:themeColor="text1"/>
          <w:sz w:val="20"/>
          <w:szCs w:val="20"/>
          <w:lang w:val="es-ES"/>
        </w:rPr>
        <w:t>(</w:t>
      </w:r>
      <w:r w:rsidR="002B007B" w:rsidRPr="002B007B">
        <w:rPr>
          <w:b/>
          <w:bCs/>
          <w:color w:val="000000" w:themeColor="text1"/>
          <w:sz w:val="20"/>
          <w:szCs w:val="20"/>
          <w:lang w:val="es-ES"/>
        </w:rPr>
        <w:t>enmienda propuesta bajo la COP15 para el orden del día</w:t>
      </w:r>
      <w:r w:rsidRPr="002B007B">
        <w:rPr>
          <w:b/>
          <w:bCs/>
          <w:color w:val="000000" w:themeColor="text1"/>
          <w:sz w:val="20"/>
          <w:szCs w:val="20"/>
          <w:lang w:val="es-ES"/>
        </w:rPr>
        <w:t xml:space="preserve"> 31.1)</w:t>
      </w:r>
    </w:p>
    <w:p w14:paraId="577BDAB4" w14:textId="77777777" w:rsidR="00E6686E" w:rsidRPr="004406F8" w:rsidRDefault="00E6686E" w:rsidP="00241BB9">
      <w:pPr>
        <w:spacing w:after="80"/>
        <w:jc w:val="both"/>
        <w:rPr>
          <w:i/>
          <w:iCs/>
          <w:color w:val="000000" w:themeColor="text1"/>
          <w:sz w:val="20"/>
          <w:szCs w:val="20"/>
          <w:lang w:val="es-ES"/>
        </w:rPr>
      </w:pPr>
      <w:r w:rsidRPr="004406F8">
        <w:rPr>
          <w:i/>
          <w:iCs/>
          <w:color w:val="000000" w:themeColor="text1"/>
          <w:sz w:val="20"/>
          <w:szCs w:val="20"/>
          <w:lang w:val="es-ES"/>
        </w:rPr>
        <w:t>“Las Partes que son Estados del área de distribución de las especies cubiertas por las propuestas aceptadas para acciones concertadas deberán presentar informes como parte de sus Informes Nacionales sobre sus progresos en la aplicación de las acciones concertadas.”</w:t>
      </w:r>
    </w:p>
    <w:p w14:paraId="288DF46B" w14:textId="14B65E38" w:rsidR="00E6686E" w:rsidRPr="002B007B" w:rsidRDefault="00002F59" w:rsidP="00241BB9">
      <w:pPr>
        <w:pStyle w:val="ListParagraph"/>
        <w:spacing w:after="80" w:line="240" w:lineRule="auto"/>
        <w:ind w:left="0"/>
        <w:contextualSpacing w:val="0"/>
        <w:jc w:val="both"/>
        <w:rPr>
          <w:color w:val="000000" w:themeColor="text1"/>
          <w:sz w:val="20"/>
          <w:szCs w:val="20"/>
          <w:lang w:val="es-ES"/>
        </w:rPr>
      </w:pPr>
      <w:r w:rsidRPr="002B007B">
        <w:rPr>
          <w:color w:val="000000" w:themeColor="text1"/>
          <w:sz w:val="20"/>
          <w:szCs w:val="20"/>
          <w:lang w:val="es-ES"/>
        </w:rPr>
        <w:t>Esto implica que la plantilla del informe nacional debería incluir una sección o pregunta específica en la que se soliciten resúmenes de:</w:t>
      </w:r>
    </w:p>
    <w:p w14:paraId="0AA58E37" w14:textId="77777777" w:rsidR="004E4EB4" w:rsidRPr="002B007B" w:rsidRDefault="004E4EB4" w:rsidP="00241BB9">
      <w:pPr>
        <w:pStyle w:val="ListParagraph"/>
        <w:numPr>
          <w:ilvl w:val="0"/>
          <w:numId w:val="31"/>
        </w:numPr>
        <w:spacing w:after="80" w:line="240" w:lineRule="auto"/>
        <w:contextualSpacing w:val="0"/>
        <w:jc w:val="both"/>
        <w:rPr>
          <w:rFonts w:eastAsia="Times New Roman"/>
          <w:color w:val="000000" w:themeColor="text1"/>
          <w:sz w:val="20"/>
          <w:szCs w:val="20"/>
          <w:lang w:val="es-ES"/>
        </w:rPr>
      </w:pPr>
      <w:r w:rsidRPr="002B007B">
        <w:rPr>
          <w:rFonts w:eastAsia="Times New Roman"/>
          <w:color w:val="000000" w:themeColor="text1"/>
          <w:sz w:val="20"/>
          <w:szCs w:val="20"/>
          <w:lang w:val="es-ES"/>
        </w:rPr>
        <w:t>Las acciones concertadas en las que participan las Partes</w:t>
      </w:r>
    </w:p>
    <w:p w14:paraId="69291189" w14:textId="7D0B419E" w:rsidR="004E4EB4" w:rsidRPr="002B007B" w:rsidRDefault="004E4EB4" w:rsidP="00241BB9">
      <w:pPr>
        <w:pStyle w:val="ListParagraph"/>
        <w:numPr>
          <w:ilvl w:val="0"/>
          <w:numId w:val="31"/>
        </w:numPr>
        <w:spacing w:after="80" w:line="240" w:lineRule="auto"/>
        <w:contextualSpacing w:val="0"/>
        <w:jc w:val="both"/>
        <w:rPr>
          <w:rFonts w:eastAsia="Times New Roman"/>
          <w:color w:val="000000" w:themeColor="text1"/>
          <w:sz w:val="20"/>
          <w:szCs w:val="20"/>
          <w:lang w:val="es-ES"/>
        </w:rPr>
      </w:pPr>
      <w:r w:rsidRPr="002B007B">
        <w:rPr>
          <w:rFonts w:eastAsia="Times New Roman"/>
          <w:color w:val="000000" w:themeColor="text1"/>
          <w:sz w:val="20"/>
          <w:szCs w:val="20"/>
          <w:lang w:val="es-ES"/>
        </w:rPr>
        <w:t>Las actividades realizadas en el marco de cada acción durante el período de referencia</w:t>
      </w:r>
    </w:p>
    <w:p w14:paraId="4A52E6F1" w14:textId="67929281" w:rsidR="004E4EB4" w:rsidRPr="002B007B" w:rsidRDefault="004E4EB4" w:rsidP="00241BB9">
      <w:pPr>
        <w:pStyle w:val="ListParagraph"/>
        <w:numPr>
          <w:ilvl w:val="0"/>
          <w:numId w:val="31"/>
        </w:numPr>
        <w:spacing w:after="80" w:line="240" w:lineRule="auto"/>
        <w:contextualSpacing w:val="0"/>
        <w:jc w:val="both"/>
        <w:rPr>
          <w:rFonts w:eastAsia="Times New Roman"/>
          <w:color w:val="000000" w:themeColor="text1"/>
          <w:sz w:val="20"/>
          <w:szCs w:val="20"/>
          <w:lang w:val="es-ES"/>
        </w:rPr>
      </w:pPr>
      <w:r w:rsidRPr="002B007B">
        <w:rPr>
          <w:rFonts w:eastAsia="Times New Roman"/>
          <w:color w:val="000000" w:themeColor="text1"/>
          <w:sz w:val="20"/>
          <w:szCs w:val="20"/>
          <w:lang w:val="es-ES"/>
        </w:rPr>
        <w:t>Los resultados o avances logrados (incluidos los retos o las lecciones aprendidas)</w:t>
      </w:r>
    </w:p>
    <w:p w14:paraId="69728324" w14:textId="77777777" w:rsidR="004E4EB4" w:rsidRPr="004E4EB4" w:rsidRDefault="004E4EB4" w:rsidP="004E4EB4">
      <w:pPr>
        <w:spacing w:after="0" w:line="276" w:lineRule="auto"/>
        <w:jc w:val="both"/>
        <w:rPr>
          <w:rFonts w:eastAsia="Times New Roman"/>
          <w:color w:val="000000" w:themeColor="text1"/>
          <w:sz w:val="20"/>
          <w:szCs w:val="20"/>
          <w:lang w:val="es-ES"/>
        </w:rPr>
      </w:pPr>
      <w:r w:rsidRPr="002B007B">
        <w:rPr>
          <w:rFonts w:eastAsia="Times New Roman"/>
          <w:color w:val="000000" w:themeColor="text1"/>
          <w:sz w:val="20"/>
          <w:szCs w:val="20"/>
          <w:lang w:val="es-ES"/>
        </w:rPr>
        <w:t>Sin embargo, esta información ya figura en los informes sobre la aplicación de las acciones concertadas que se presentan a la COP, por lo que su inclusión en el informe nacional supone una duplicación de la información.</w:t>
      </w:r>
    </w:p>
    <w:p w14:paraId="691DF9E1" w14:textId="77777777" w:rsidR="004E4EB4" w:rsidRDefault="004E4EB4" w:rsidP="004E4EB4">
      <w:pPr>
        <w:pStyle w:val="ListParagraph"/>
        <w:spacing w:after="0" w:line="276" w:lineRule="auto"/>
        <w:jc w:val="both"/>
        <w:rPr>
          <w:rFonts w:eastAsia="Times New Roman"/>
          <w:color w:val="000000" w:themeColor="text1"/>
          <w:sz w:val="20"/>
          <w:szCs w:val="20"/>
          <w:lang w:val="es-ES"/>
        </w:rPr>
      </w:pPr>
    </w:p>
    <w:p w14:paraId="799B70D2" w14:textId="77777777" w:rsidR="00241BB9" w:rsidRDefault="00241BB9" w:rsidP="004E4EB4">
      <w:pPr>
        <w:pStyle w:val="ListParagraph"/>
        <w:spacing w:after="0" w:line="276" w:lineRule="auto"/>
        <w:jc w:val="both"/>
        <w:rPr>
          <w:rFonts w:eastAsia="Times New Roman"/>
          <w:color w:val="000000" w:themeColor="text1"/>
          <w:sz w:val="20"/>
          <w:szCs w:val="20"/>
          <w:lang w:val="es-ES"/>
        </w:rPr>
      </w:pPr>
    </w:p>
    <w:p w14:paraId="6114589E" w14:textId="77777777" w:rsidR="00241BB9" w:rsidRPr="004E4EB4" w:rsidRDefault="00241BB9" w:rsidP="004E4EB4">
      <w:pPr>
        <w:pStyle w:val="ListParagraph"/>
        <w:spacing w:after="0" w:line="276" w:lineRule="auto"/>
        <w:jc w:val="both"/>
        <w:rPr>
          <w:rFonts w:eastAsia="Times New Roman"/>
          <w:color w:val="000000" w:themeColor="text1"/>
          <w:sz w:val="20"/>
          <w:szCs w:val="20"/>
          <w:lang w:val="es-ES"/>
        </w:rPr>
      </w:pPr>
    </w:p>
    <w:p w14:paraId="7CFD81CD" w14:textId="58F85AA7" w:rsidR="00E6686E" w:rsidRPr="00F03794" w:rsidRDefault="00E6686E" w:rsidP="00241BB9">
      <w:pPr>
        <w:spacing w:after="80" w:line="240" w:lineRule="auto"/>
        <w:jc w:val="both"/>
        <w:rPr>
          <w:b/>
          <w:bCs/>
          <w:i/>
          <w:iCs/>
          <w:color w:val="000000" w:themeColor="text1"/>
          <w:sz w:val="20"/>
          <w:szCs w:val="20"/>
          <w:lang w:val="es-ES"/>
        </w:rPr>
      </w:pPr>
      <w:r w:rsidRPr="00F03794">
        <w:rPr>
          <w:b/>
          <w:bCs/>
          <w:i/>
          <w:iCs/>
          <w:color w:val="000000" w:themeColor="text1"/>
          <w:sz w:val="20"/>
          <w:szCs w:val="20"/>
          <w:lang w:val="es-ES"/>
        </w:rPr>
        <w:t xml:space="preserve">Resolución 14.18 </w:t>
      </w:r>
      <w:r w:rsidR="00A24F2D" w:rsidRPr="00F03794">
        <w:rPr>
          <w:b/>
          <w:bCs/>
          <w:i/>
          <w:iCs/>
          <w:color w:val="000000" w:themeColor="text1"/>
          <w:sz w:val="20"/>
          <w:szCs w:val="20"/>
          <w:lang w:val="es-ES"/>
        </w:rPr>
        <w:t>Gripe aviar</w:t>
      </w:r>
    </w:p>
    <w:p w14:paraId="246988DD" w14:textId="6E566358" w:rsidR="00E6686E" w:rsidRPr="001240DF" w:rsidRDefault="00E6686E" w:rsidP="00241BB9">
      <w:pPr>
        <w:spacing w:after="80" w:line="240" w:lineRule="auto"/>
        <w:jc w:val="both"/>
        <w:rPr>
          <w:i/>
          <w:iCs/>
          <w:color w:val="000000" w:themeColor="text1"/>
          <w:sz w:val="20"/>
          <w:szCs w:val="20"/>
          <w:lang w:val="es-ES"/>
        </w:rPr>
      </w:pPr>
      <w:r w:rsidRPr="002B007B">
        <w:rPr>
          <w:color w:val="000000" w:themeColor="text1"/>
          <w:sz w:val="20"/>
          <w:szCs w:val="20"/>
          <w:lang w:val="es-ES"/>
        </w:rPr>
        <w:t>S</w:t>
      </w:r>
      <w:r w:rsidR="002B007B">
        <w:rPr>
          <w:color w:val="000000" w:themeColor="text1"/>
          <w:sz w:val="20"/>
          <w:szCs w:val="20"/>
          <w:lang w:val="es-ES"/>
        </w:rPr>
        <w:t>e solicita a la Secretaría que</w:t>
      </w:r>
      <w:r w:rsidRPr="002B007B">
        <w:rPr>
          <w:i/>
          <w:iCs/>
          <w:color w:val="000000" w:themeColor="text1"/>
          <w:sz w:val="20"/>
          <w:szCs w:val="20"/>
          <w:lang w:val="es-ES"/>
        </w:rPr>
        <w:t xml:space="preserve"> “</w:t>
      </w:r>
      <w:r w:rsidR="00A24F2D" w:rsidRPr="00A24F2D">
        <w:rPr>
          <w:i/>
          <w:iCs/>
          <w:lang w:val="es-ES"/>
        </w:rPr>
        <w:t>i</w:t>
      </w:r>
      <w:r w:rsidR="001240DF" w:rsidRPr="00A24F2D">
        <w:rPr>
          <w:i/>
          <w:iCs/>
          <w:color w:val="000000" w:themeColor="text1"/>
          <w:sz w:val="20"/>
          <w:szCs w:val="20"/>
          <w:lang w:val="es-ES"/>
        </w:rPr>
        <w:t>ncluya</w:t>
      </w:r>
      <w:r w:rsidR="001240DF" w:rsidRPr="001240DF">
        <w:rPr>
          <w:i/>
          <w:iCs/>
          <w:color w:val="000000" w:themeColor="text1"/>
          <w:sz w:val="20"/>
          <w:szCs w:val="20"/>
          <w:lang w:val="es-ES"/>
        </w:rPr>
        <w:t xml:space="preserve"> información sobre la aplicación de la presente Resolución en el formato de los Informes Nacionales..</w:t>
      </w:r>
      <w:r w:rsidRPr="001240DF">
        <w:rPr>
          <w:i/>
          <w:iCs/>
          <w:color w:val="000000" w:themeColor="text1"/>
          <w:sz w:val="20"/>
          <w:szCs w:val="20"/>
          <w:lang w:val="es-ES"/>
        </w:rPr>
        <w:t>.”</w:t>
      </w:r>
    </w:p>
    <w:p w14:paraId="7FB455A1" w14:textId="5453CE86" w:rsidR="00E6686E" w:rsidRPr="00900DC9" w:rsidRDefault="00900DC9" w:rsidP="00241BB9">
      <w:pPr>
        <w:spacing w:after="80" w:line="240" w:lineRule="auto"/>
        <w:jc w:val="both"/>
        <w:rPr>
          <w:color w:val="000000" w:themeColor="text1"/>
          <w:sz w:val="20"/>
          <w:szCs w:val="20"/>
          <w:lang w:val="es-ES"/>
        </w:rPr>
      </w:pPr>
      <w:r w:rsidRPr="00900DC9">
        <w:rPr>
          <w:color w:val="000000" w:themeColor="text1"/>
          <w:sz w:val="20"/>
          <w:szCs w:val="20"/>
          <w:lang w:val="es-ES"/>
        </w:rPr>
        <w:t>Esto incluiría la presentación de informes por parte de las Partes sobre medidas concretas para prevenir y responder a los brotes de gripe aviar altamente patógena, entre ellas:</w:t>
      </w:r>
    </w:p>
    <w:p w14:paraId="67A03D05" w14:textId="206FA99E" w:rsidR="003217F2" w:rsidRPr="00900DC9" w:rsidRDefault="003217F2" w:rsidP="00241BB9">
      <w:pPr>
        <w:pStyle w:val="ListParagraph"/>
        <w:numPr>
          <w:ilvl w:val="0"/>
          <w:numId w:val="32"/>
        </w:numPr>
        <w:spacing w:after="80" w:line="240" w:lineRule="auto"/>
        <w:contextualSpacing w:val="0"/>
        <w:jc w:val="both"/>
        <w:rPr>
          <w:color w:val="000000" w:themeColor="text1"/>
          <w:sz w:val="20"/>
          <w:szCs w:val="20"/>
          <w:lang w:val="es-ES"/>
        </w:rPr>
      </w:pPr>
      <w:r w:rsidRPr="00900DC9">
        <w:rPr>
          <w:color w:val="000000" w:themeColor="text1"/>
          <w:sz w:val="20"/>
          <w:szCs w:val="20"/>
          <w:lang w:val="es-ES"/>
        </w:rPr>
        <w:t>Desarrollar planes nacionales de contingencia para la fauna silvestre.</w:t>
      </w:r>
    </w:p>
    <w:p w14:paraId="0951E92C" w14:textId="01A92723" w:rsidR="003217F2" w:rsidRPr="00900DC9" w:rsidRDefault="003217F2" w:rsidP="00241BB9">
      <w:pPr>
        <w:pStyle w:val="ListParagraph"/>
        <w:numPr>
          <w:ilvl w:val="0"/>
          <w:numId w:val="32"/>
        </w:numPr>
        <w:spacing w:after="80" w:line="240" w:lineRule="auto"/>
        <w:contextualSpacing w:val="0"/>
        <w:jc w:val="both"/>
        <w:rPr>
          <w:color w:val="000000" w:themeColor="text1"/>
          <w:sz w:val="20"/>
          <w:szCs w:val="20"/>
          <w:lang w:val="es-ES"/>
        </w:rPr>
      </w:pPr>
      <w:r w:rsidRPr="00900DC9">
        <w:rPr>
          <w:color w:val="000000" w:themeColor="text1"/>
          <w:sz w:val="20"/>
          <w:szCs w:val="20"/>
          <w:lang w:val="es-ES"/>
        </w:rPr>
        <w:t>Evitar respuestas letales o que destruyan el hábitat.</w:t>
      </w:r>
    </w:p>
    <w:p w14:paraId="60484609" w14:textId="0C1FF539" w:rsidR="003217F2" w:rsidRPr="00900DC9" w:rsidRDefault="003217F2" w:rsidP="00241BB9">
      <w:pPr>
        <w:pStyle w:val="ListParagraph"/>
        <w:numPr>
          <w:ilvl w:val="0"/>
          <w:numId w:val="32"/>
        </w:numPr>
        <w:spacing w:after="80" w:line="240" w:lineRule="auto"/>
        <w:contextualSpacing w:val="0"/>
        <w:jc w:val="both"/>
        <w:rPr>
          <w:color w:val="000000" w:themeColor="text1"/>
          <w:sz w:val="20"/>
          <w:szCs w:val="20"/>
          <w:lang w:val="es-ES"/>
        </w:rPr>
      </w:pPr>
      <w:r w:rsidRPr="00900DC9">
        <w:rPr>
          <w:color w:val="000000" w:themeColor="text1"/>
          <w:sz w:val="20"/>
          <w:szCs w:val="20"/>
          <w:lang w:val="es-ES"/>
        </w:rPr>
        <w:t>Reducir los riesgos de transmisión entre la fauna silvestre y las aves de corral.</w:t>
      </w:r>
    </w:p>
    <w:p w14:paraId="725C7C21" w14:textId="117C57BF" w:rsidR="00E6686E" w:rsidRPr="00900DC9" w:rsidRDefault="003217F2" w:rsidP="003217F2">
      <w:pPr>
        <w:pStyle w:val="ListParagraph"/>
        <w:numPr>
          <w:ilvl w:val="0"/>
          <w:numId w:val="32"/>
        </w:numPr>
        <w:spacing w:after="0" w:line="276" w:lineRule="auto"/>
        <w:jc w:val="both"/>
        <w:rPr>
          <w:color w:val="000000" w:themeColor="text1"/>
          <w:sz w:val="20"/>
          <w:szCs w:val="20"/>
          <w:lang w:val="es-ES"/>
        </w:rPr>
      </w:pPr>
      <w:r w:rsidRPr="00900DC9">
        <w:rPr>
          <w:color w:val="000000" w:themeColor="text1"/>
          <w:sz w:val="20"/>
          <w:szCs w:val="20"/>
          <w:lang w:val="es-ES"/>
        </w:rPr>
        <w:t>Apoyar la investigación, el monitoreo, la vigilancia, la alerta temprana y la cooperación internacional.</w:t>
      </w:r>
    </w:p>
    <w:p w14:paraId="657F2FE4" w14:textId="77777777" w:rsidR="003217F2" w:rsidRPr="003217F2" w:rsidRDefault="003217F2" w:rsidP="003217F2">
      <w:pPr>
        <w:pStyle w:val="ListParagraph"/>
        <w:spacing w:after="0" w:line="276" w:lineRule="auto"/>
        <w:ind w:left="0"/>
        <w:jc w:val="both"/>
        <w:rPr>
          <w:color w:val="000000" w:themeColor="text1"/>
          <w:sz w:val="20"/>
          <w:szCs w:val="20"/>
          <w:highlight w:val="yellow"/>
          <w:lang w:val="es-ES"/>
        </w:rPr>
      </w:pPr>
    </w:p>
    <w:p w14:paraId="6113047C" w14:textId="77777777" w:rsidR="00E6686E" w:rsidRPr="004406F8" w:rsidRDefault="00E6686E" w:rsidP="00241BB9">
      <w:pPr>
        <w:spacing w:after="80" w:line="240" w:lineRule="auto"/>
        <w:jc w:val="both"/>
        <w:rPr>
          <w:b/>
          <w:bCs/>
          <w:i/>
          <w:iCs/>
          <w:color w:val="000000" w:themeColor="text1"/>
          <w:sz w:val="20"/>
          <w:szCs w:val="20"/>
          <w:highlight w:val="yellow"/>
          <w:lang w:val="es-ES"/>
        </w:rPr>
      </w:pPr>
      <w:r w:rsidRPr="004406F8">
        <w:rPr>
          <w:b/>
          <w:bCs/>
          <w:i/>
          <w:iCs/>
          <w:color w:val="000000" w:themeColor="text1"/>
          <w:sz w:val="20"/>
          <w:szCs w:val="20"/>
          <w:lang w:val="es-ES"/>
        </w:rPr>
        <w:t>Resolución 14.19 Orientación sobre el tratamiento de las especies incluidas en las familias agregadas enumeradas en el apéndice II</w:t>
      </w:r>
    </w:p>
    <w:p w14:paraId="319FE4AF" w14:textId="0DFD9978" w:rsidR="00E6686E" w:rsidRPr="00900DC9" w:rsidRDefault="00E6686E" w:rsidP="00241BB9">
      <w:pPr>
        <w:spacing w:after="80" w:line="240" w:lineRule="auto"/>
        <w:jc w:val="both"/>
        <w:rPr>
          <w:b/>
          <w:bCs/>
          <w:color w:val="000000" w:themeColor="text1"/>
          <w:sz w:val="20"/>
          <w:szCs w:val="20"/>
          <w:lang w:val="es-ES" w:eastAsia="ja-JP"/>
        </w:rPr>
      </w:pPr>
      <w:r w:rsidRPr="00900DC9">
        <w:rPr>
          <w:b/>
          <w:bCs/>
          <w:color w:val="000000" w:themeColor="text1"/>
          <w:sz w:val="20"/>
          <w:szCs w:val="20"/>
          <w:lang w:val="es-ES"/>
        </w:rPr>
        <w:t>(</w:t>
      </w:r>
      <w:r w:rsidR="00900DC9" w:rsidRPr="00900DC9">
        <w:rPr>
          <w:b/>
          <w:bCs/>
          <w:color w:val="000000" w:themeColor="text1"/>
          <w:sz w:val="20"/>
          <w:szCs w:val="20"/>
          <w:lang w:val="es-ES"/>
        </w:rPr>
        <w:t>enmienda propuesta bajo la COP15 para el orden del día</w:t>
      </w:r>
      <w:r w:rsidRPr="00900DC9">
        <w:rPr>
          <w:b/>
          <w:bCs/>
          <w:color w:val="000000" w:themeColor="text1"/>
          <w:sz w:val="20"/>
          <w:szCs w:val="20"/>
          <w:lang w:val="es-ES"/>
        </w:rPr>
        <w:t xml:space="preserve"> 29.1)</w:t>
      </w:r>
    </w:p>
    <w:p w14:paraId="5E14ED08" w14:textId="77777777" w:rsidR="00E6686E" w:rsidRPr="008B7739" w:rsidRDefault="00E6686E" w:rsidP="00DC43CA">
      <w:pPr>
        <w:spacing w:after="80"/>
        <w:jc w:val="both"/>
        <w:rPr>
          <w:i/>
          <w:iCs/>
          <w:color w:val="000000" w:themeColor="text1"/>
          <w:sz w:val="20"/>
          <w:szCs w:val="20"/>
          <w:lang w:val="es-ES"/>
        </w:rPr>
      </w:pPr>
      <w:r w:rsidRPr="008B7739">
        <w:rPr>
          <w:i/>
          <w:iCs/>
          <w:color w:val="000000" w:themeColor="text1"/>
          <w:sz w:val="20"/>
          <w:szCs w:val="20"/>
          <w:lang w:val="es-ES"/>
        </w:rPr>
        <w:t>“las Partes proporcionen información sobre las especies enumeradas en los Apéndices de la CMS de las que son un Estado del área de distribución, y”</w:t>
      </w:r>
    </w:p>
    <w:p w14:paraId="63D6357A" w14:textId="77777777" w:rsidR="00E6686E" w:rsidRPr="004406F8" w:rsidRDefault="00E6686E" w:rsidP="00E6686E">
      <w:pPr>
        <w:spacing w:after="0"/>
        <w:jc w:val="both"/>
        <w:rPr>
          <w:i/>
          <w:iCs/>
          <w:color w:val="000000" w:themeColor="text1"/>
          <w:sz w:val="20"/>
          <w:szCs w:val="20"/>
          <w:lang w:val="es-ES"/>
        </w:rPr>
      </w:pPr>
      <w:r w:rsidRPr="004406F8">
        <w:rPr>
          <w:i/>
          <w:iCs/>
          <w:color w:val="000000" w:themeColor="text1"/>
          <w:sz w:val="20"/>
          <w:szCs w:val="20"/>
          <w:lang w:val="es-ES"/>
        </w:rPr>
        <w:t>“Invita a las Partes a considerar la lista mencionada en el párrafo 1, cuando, por ejemplo, preparen los Informes Nacionales.”</w:t>
      </w:r>
    </w:p>
    <w:p w14:paraId="2BCE86E7" w14:textId="77777777" w:rsidR="00E6686E" w:rsidRPr="004406F8" w:rsidRDefault="00E6686E" w:rsidP="00E6686E">
      <w:pPr>
        <w:spacing w:after="0"/>
        <w:jc w:val="both"/>
        <w:rPr>
          <w:i/>
          <w:iCs/>
          <w:color w:val="000000" w:themeColor="text1"/>
          <w:sz w:val="20"/>
          <w:szCs w:val="20"/>
          <w:highlight w:val="yellow"/>
          <w:lang w:val="es-ES"/>
        </w:rPr>
      </w:pPr>
    </w:p>
    <w:p w14:paraId="2D1A0FE1" w14:textId="77777777" w:rsidR="00E6686E" w:rsidRPr="004406F8" w:rsidRDefault="00E6686E" w:rsidP="00241BB9">
      <w:pPr>
        <w:spacing w:after="80" w:line="240" w:lineRule="auto"/>
        <w:jc w:val="both"/>
        <w:rPr>
          <w:b/>
          <w:bCs/>
          <w:i/>
          <w:iCs/>
          <w:color w:val="000000" w:themeColor="text1"/>
          <w:sz w:val="20"/>
          <w:szCs w:val="20"/>
          <w:lang w:val="es-ES"/>
        </w:rPr>
      </w:pPr>
      <w:r w:rsidRPr="004406F8">
        <w:rPr>
          <w:b/>
          <w:bCs/>
          <w:i/>
          <w:iCs/>
          <w:color w:val="000000" w:themeColor="text1"/>
          <w:sz w:val="20"/>
          <w:szCs w:val="20"/>
          <w:lang w:val="es-ES"/>
        </w:rPr>
        <w:t>Resolución 12.20 Gestión de desechos marinos</w:t>
      </w:r>
    </w:p>
    <w:p w14:paraId="5BDFFAE9" w14:textId="77777777" w:rsidR="00E6686E" w:rsidRPr="004406F8" w:rsidRDefault="00E6686E" w:rsidP="00DC43CA">
      <w:pPr>
        <w:spacing w:after="80"/>
        <w:jc w:val="both"/>
        <w:rPr>
          <w:i/>
          <w:iCs/>
          <w:color w:val="000000" w:themeColor="text1"/>
          <w:sz w:val="20"/>
          <w:szCs w:val="20"/>
          <w:highlight w:val="yellow"/>
          <w:lang w:val="es-ES"/>
        </w:rPr>
      </w:pPr>
      <w:r w:rsidRPr="004406F8">
        <w:rPr>
          <w:i/>
          <w:iCs/>
          <w:color w:val="000000" w:themeColor="text1"/>
          <w:sz w:val="20"/>
          <w:szCs w:val="20"/>
          <w:lang w:val="es-ES"/>
        </w:rPr>
        <w:t>“Solicita que las Partes proporcionen información, si está disponible, sobre las cantidades, los impactos y las fuentes de los residuos marinos en las aguas de su jurisdicción sobre las especies marinas incluidas en el Apéndice I y II de la Convención en sus informes nacionales”</w:t>
      </w:r>
    </w:p>
    <w:p w14:paraId="3AA9A41F" w14:textId="77777777" w:rsidR="00E6686E" w:rsidRPr="004406F8" w:rsidRDefault="00E6686E" w:rsidP="00E6686E">
      <w:pPr>
        <w:spacing w:after="0"/>
        <w:jc w:val="both"/>
        <w:rPr>
          <w:i/>
          <w:iCs/>
          <w:color w:val="000000" w:themeColor="text1"/>
          <w:sz w:val="20"/>
          <w:szCs w:val="20"/>
          <w:lang w:val="es-ES"/>
        </w:rPr>
      </w:pPr>
      <w:r w:rsidRPr="00900DC9">
        <w:rPr>
          <w:color w:val="000000" w:themeColor="text1"/>
          <w:sz w:val="20"/>
          <w:szCs w:val="20"/>
          <w:lang w:val="es-ES"/>
        </w:rPr>
        <w:t>También puede ser relevante:</w:t>
      </w:r>
      <w:r w:rsidRPr="004406F8">
        <w:rPr>
          <w:i/>
          <w:iCs/>
          <w:color w:val="000000" w:themeColor="text1"/>
          <w:sz w:val="20"/>
          <w:szCs w:val="20"/>
          <w:lang w:val="es-ES"/>
        </w:rPr>
        <w:t xml:space="preserve"> “Insta también a las Partes a que informen de las medidas adoptadas y de su éxito relativo”</w:t>
      </w:r>
    </w:p>
    <w:p w14:paraId="190A0D2F" w14:textId="77777777" w:rsidR="00E6686E" w:rsidRPr="004406F8" w:rsidRDefault="00E6686E" w:rsidP="00E6686E">
      <w:pPr>
        <w:spacing w:after="0"/>
        <w:jc w:val="both"/>
        <w:rPr>
          <w:i/>
          <w:iCs/>
          <w:color w:val="000000" w:themeColor="text1"/>
          <w:sz w:val="20"/>
          <w:szCs w:val="20"/>
          <w:highlight w:val="yellow"/>
          <w:lang w:val="es-ES"/>
        </w:rPr>
      </w:pPr>
    </w:p>
    <w:p w14:paraId="31A88856" w14:textId="77777777" w:rsidR="00E6686E" w:rsidRPr="004406F8" w:rsidRDefault="00E6686E" w:rsidP="00241BB9">
      <w:pPr>
        <w:spacing w:after="80" w:line="240" w:lineRule="auto"/>
        <w:jc w:val="both"/>
        <w:rPr>
          <w:b/>
          <w:bCs/>
          <w:i/>
          <w:iCs/>
          <w:color w:val="000000" w:themeColor="text1"/>
          <w:sz w:val="20"/>
          <w:szCs w:val="20"/>
          <w:lang w:val="es-ES"/>
        </w:rPr>
      </w:pPr>
      <w:r w:rsidRPr="004406F8">
        <w:rPr>
          <w:b/>
          <w:bCs/>
          <w:i/>
          <w:iCs/>
          <w:color w:val="000000" w:themeColor="text1"/>
          <w:sz w:val="20"/>
          <w:szCs w:val="20"/>
          <w:lang w:val="es-ES"/>
        </w:rPr>
        <w:t xml:space="preserve">Resolución 12.22 Captura Incidental </w:t>
      </w:r>
    </w:p>
    <w:p w14:paraId="298310ED" w14:textId="5FC7019D" w:rsidR="00E6686E" w:rsidRPr="00900DC9" w:rsidRDefault="00E6686E" w:rsidP="00241BB9">
      <w:pPr>
        <w:spacing w:after="80" w:line="240" w:lineRule="auto"/>
        <w:jc w:val="both"/>
        <w:rPr>
          <w:b/>
          <w:bCs/>
          <w:color w:val="000000" w:themeColor="text1"/>
          <w:sz w:val="20"/>
          <w:szCs w:val="20"/>
          <w:lang w:val="es-ES" w:eastAsia="ja-JP"/>
        </w:rPr>
      </w:pPr>
      <w:r w:rsidRPr="00900DC9">
        <w:rPr>
          <w:b/>
          <w:bCs/>
          <w:color w:val="000000" w:themeColor="text1"/>
          <w:sz w:val="20"/>
          <w:szCs w:val="20"/>
          <w:lang w:val="es-ES"/>
        </w:rPr>
        <w:t>(</w:t>
      </w:r>
      <w:r w:rsidR="00900DC9" w:rsidRPr="00900DC9">
        <w:rPr>
          <w:b/>
          <w:bCs/>
          <w:color w:val="000000" w:themeColor="text1"/>
          <w:sz w:val="20"/>
          <w:szCs w:val="20"/>
          <w:lang w:val="es-ES"/>
        </w:rPr>
        <w:t>enmienda propuesta bajo la COP15 para el orden del día</w:t>
      </w:r>
      <w:r w:rsidRPr="00900DC9">
        <w:rPr>
          <w:b/>
          <w:bCs/>
          <w:color w:val="000000" w:themeColor="text1"/>
          <w:sz w:val="20"/>
          <w:szCs w:val="20"/>
          <w:lang w:val="es-ES"/>
        </w:rPr>
        <w:t xml:space="preserve"> 25.1.1)</w:t>
      </w:r>
    </w:p>
    <w:p w14:paraId="242D2B17" w14:textId="77777777" w:rsidR="00E6686E" w:rsidRPr="004406F8" w:rsidRDefault="00E6686E" w:rsidP="00E6686E">
      <w:pPr>
        <w:spacing w:after="0"/>
        <w:jc w:val="both"/>
        <w:rPr>
          <w:lang w:val="es-ES"/>
        </w:rPr>
      </w:pPr>
      <w:r w:rsidRPr="004406F8">
        <w:rPr>
          <w:i/>
          <w:color w:val="000000" w:themeColor="text1"/>
          <w:sz w:val="20"/>
          <w:szCs w:val="20"/>
          <w:lang w:val="es-ES"/>
        </w:rPr>
        <w:t>“Solicita a las Partes que mejoren la comunicación de la información y datos sobre captura incidental es sus Informes Nacionales a la CMS, o a través de sus informes a los Acuerdos derivados de la CMS, particularmente sobre los métodos de mitigación de la captura incidental que han demostrado ser efectivos”.</w:t>
      </w:r>
    </w:p>
    <w:p w14:paraId="5BF032E5" w14:textId="77777777" w:rsidR="00E85E7F" w:rsidRPr="00E6686E" w:rsidRDefault="00E85E7F" w:rsidP="000A1F5A">
      <w:pPr>
        <w:spacing w:after="0" w:line="240" w:lineRule="auto"/>
        <w:rPr>
          <w:lang w:val="es-ES"/>
        </w:rPr>
      </w:pPr>
    </w:p>
    <w:sectPr w:rsidR="00E85E7F" w:rsidRPr="00E6686E" w:rsidSect="00773150">
      <w:headerReference w:type="even" r:id="rId25"/>
      <w:headerReference w:type="default" r:id="rId2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1E610" w14:textId="77777777" w:rsidR="0081268C" w:rsidRDefault="0081268C" w:rsidP="002E0DE9">
      <w:pPr>
        <w:spacing w:after="0" w:line="240" w:lineRule="auto"/>
      </w:pPr>
      <w:r>
        <w:separator/>
      </w:r>
    </w:p>
  </w:endnote>
  <w:endnote w:type="continuationSeparator" w:id="0">
    <w:p w14:paraId="5ABF1B5F" w14:textId="77777777" w:rsidR="0081268C" w:rsidRDefault="0081268C" w:rsidP="002E0DE9">
      <w:pPr>
        <w:spacing w:after="0" w:line="240" w:lineRule="auto"/>
      </w:pPr>
      <w:r>
        <w:continuationSeparator/>
      </w:r>
    </w:p>
  </w:endnote>
  <w:endnote w:type="continuationNotice" w:id="1">
    <w:p w14:paraId="749DF459" w14:textId="77777777" w:rsidR="0081268C" w:rsidRDefault="008126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091192"/>
      <w:docPartObj>
        <w:docPartGallery w:val="Page Numbers (Bottom of Page)"/>
        <w:docPartUnique/>
      </w:docPartObj>
    </w:sdtPr>
    <w:sdtEndPr>
      <w:rPr>
        <w:noProof/>
        <w:sz w:val="18"/>
        <w:szCs w:val="18"/>
      </w:rPr>
    </w:sdtEndPr>
    <w:sdtContent>
      <w:p w14:paraId="7BF7CF24" w14:textId="53023A20" w:rsidR="00067472" w:rsidRPr="00067472" w:rsidRDefault="00067472">
        <w:pPr>
          <w:pStyle w:val="Footer"/>
          <w:jc w:val="center"/>
          <w:rPr>
            <w:sz w:val="18"/>
            <w:szCs w:val="18"/>
          </w:rPr>
        </w:pPr>
        <w:r w:rsidRPr="00067472">
          <w:rPr>
            <w:sz w:val="18"/>
            <w:szCs w:val="18"/>
          </w:rPr>
          <w:fldChar w:fldCharType="begin"/>
        </w:r>
        <w:r w:rsidRPr="00067472">
          <w:rPr>
            <w:sz w:val="18"/>
            <w:szCs w:val="18"/>
          </w:rPr>
          <w:instrText xml:space="preserve"> PAGE   \* MERGEFORMAT </w:instrText>
        </w:r>
        <w:r w:rsidRPr="00067472">
          <w:rPr>
            <w:sz w:val="18"/>
            <w:szCs w:val="18"/>
          </w:rPr>
          <w:fldChar w:fldCharType="separate"/>
        </w:r>
        <w:r w:rsidRPr="00067472">
          <w:rPr>
            <w:noProof/>
            <w:sz w:val="18"/>
            <w:szCs w:val="18"/>
          </w:rPr>
          <w:t>2</w:t>
        </w:r>
        <w:r w:rsidRPr="00067472">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470596"/>
      <w:docPartObj>
        <w:docPartGallery w:val="Page Numbers (Bottom of Page)"/>
        <w:docPartUnique/>
      </w:docPartObj>
    </w:sdtPr>
    <w:sdtEndPr>
      <w:rPr>
        <w:noProof/>
        <w:sz w:val="18"/>
        <w:szCs w:val="18"/>
      </w:rPr>
    </w:sdtEndPr>
    <w:sdtContent>
      <w:p w14:paraId="6EC6BF92" w14:textId="797D214F" w:rsidR="00067472" w:rsidRPr="00067472" w:rsidRDefault="00067472">
        <w:pPr>
          <w:pStyle w:val="Footer"/>
          <w:jc w:val="center"/>
          <w:rPr>
            <w:sz w:val="18"/>
            <w:szCs w:val="18"/>
          </w:rPr>
        </w:pPr>
        <w:r w:rsidRPr="00067472">
          <w:rPr>
            <w:sz w:val="18"/>
            <w:szCs w:val="18"/>
          </w:rPr>
          <w:fldChar w:fldCharType="begin"/>
        </w:r>
        <w:r w:rsidRPr="00067472">
          <w:rPr>
            <w:sz w:val="18"/>
            <w:szCs w:val="18"/>
          </w:rPr>
          <w:instrText xml:space="preserve"> PAGE   \* MERGEFORMAT </w:instrText>
        </w:r>
        <w:r w:rsidRPr="00067472">
          <w:rPr>
            <w:sz w:val="18"/>
            <w:szCs w:val="18"/>
          </w:rPr>
          <w:fldChar w:fldCharType="separate"/>
        </w:r>
        <w:r w:rsidRPr="00067472">
          <w:rPr>
            <w:noProof/>
            <w:sz w:val="18"/>
            <w:szCs w:val="18"/>
          </w:rPr>
          <w:t>2</w:t>
        </w:r>
        <w:r w:rsidRPr="0006747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495978"/>
      <w:docPartObj>
        <w:docPartGallery w:val="Page Numbers (Bottom of Page)"/>
        <w:docPartUnique/>
      </w:docPartObj>
    </w:sdtPr>
    <w:sdtEndPr>
      <w:rPr>
        <w:noProof/>
        <w:sz w:val="18"/>
        <w:szCs w:val="18"/>
      </w:rPr>
    </w:sdtEndPr>
    <w:sdtContent>
      <w:p w14:paraId="1B8323B1" w14:textId="3D43BEBF" w:rsidR="001E00CF" w:rsidRPr="001E00CF" w:rsidRDefault="001E00CF">
        <w:pPr>
          <w:pStyle w:val="Footer"/>
          <w:jc w:val="center"/>
          <w:rPr>
            <w:sz w:val="18"/>
            <w:szCs w:val="18"/>
          </w:rPr>
        </w:pPr>
        <w:r w:rsidRPr="001E00CF">
          <w:rPr>
            <w:sz w:val="18"/>
            <w:szCs w:val="18"/>
          </w:rPr>
          <w:fldChar w:fldCharType="begin"/>
        </w:r>
        <w:r w:rsidRPr="001E00CF">
          <w:rPr>
            <w:sz w:val="18"/>
            <w:szCs w:val="18"/>
          </w:rPr>
          <w:instrText xml:space="preserve"> PAGE   \* MERGEFORMAT </w:instrText>
        </w:r>
        <w:r w:rsidRPr="001E00CF">
          <w:rPr>
            <w:sz w:val="18"/>
            <w:szCs w:val="18"/>
          </w:rPr>
          <w:fldChar w:fldCharType="separate"/>
        </w:r>
        <w:r w:rsidRPr="001E00CF">
          <w:rPr>
            <w:noProof/>
            <w:sz w:val="18"/>
            <w:szCs w:val="18"/>
          </w:rPr>
          <w:t>2</w:t>
        </w:r>
        <w:r w:rsidRPr="001E00C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0F12" w14:textId="77777777" w:rsidR="0081268C" w:rsidRDefault="0081268C" w:rsidP="002E0DE9">
      <w:pPr>
        <w:spacing w:after="0" w:line="240" w:lineRule="auto"/>
      </w:pPr>
      <w:r>
        <w:separator/>
      </w:r>
    </w:p>
  </w:footnote>
  <w:footnote w:type="continuationSeparator" w:id="0">
    <w:p w14:paraId="5D7E7D99" w14:textId="77777777" w:rsidR="0081268C" w:rsidRDefault="0081268C" w:rsidP="002E0DE9">
      <w:pPr>
        <w:spacing w:after="0" w:line="240" w:lineRule="auto"/>
      </w:pPr>
      <w:r>
        <w:continuationSeparator/>
      </w:r>
    </w:p>
  </w:footnote>
  <w:footnote w:type="continuationNotice" w:id="1">
    <w:p w14:paraId="567B772B" w14:textId="77777777" w:rsidR="0081268C" w:rsidRDefault="008126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DE6B" w14:textId="6F96E284" w:rsidR="00E85E7F" w:rsidRPr="009262B7" w:rsidRDefault="00E85E7F" w:rsidP="002E0DE9">
    <w:pPr>
      <w:pStyle w:val="Header"/>
      <w:pBdr>
        <w:bottom w:val="single" w:sz="4" w:space="1" w:color="auto"/>
      </w:pBdr>
      <w:rPr>
        <w:i/>
        <w:sz w:val="18"/>
        <w:szCs w:val="18"/>
      </w:rPr>
    </w:pPr>
    <w:r w:rsidRPr="009262B7">
      <w:rPr>
        <w:rFonts w:eastAsia="Times New Roman" w:cs="Arial"/>
        <w:i/>
        <w:sz w:val="18"/>
        <w:szCs w:val="18"/>
        <w:lang w:val="es-ES"/>
      </w:rPr>
      <w:t>UNEP/CMS/COP15/Doc.22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9428" w14:textId="68878593" w:rsidR="000A1F5A" w:rsidRPr="009262B7" w:rsidRDefault="000A1F5A" w:rsidP="008A1DFB">
    <w:pPr>
      <w:pStyle w:val="Header"/>
      <w:pBdr>
        <w:bottom w:val="single" w:sz="4" w:space="1" w:color="auto"/>
      </w:pBdr>
      <w:jc w:val="right"/>
      <w:rPr>
        <w:i/>
        <w:sz w:val="18"/>
        <w:szCs w:val="18"/>
      </w:rPr>
    </w:pPr>
    <w:r w:rsidRPr="00E6686E">
      <w:rPr>
        <w:rFonts w:eastAsia="Times New Roman" w:cs="Arial"/>
        <w:i/>
        <w:sz w:val="18"/>
        <w:szCs w:val="18"/>
      </w:rPr>
      <w:t>UNEP/CMS/COP15/Doc.22/Anexo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8B32" w14:textId="0030F7DB" w:rsidR="00771209" w:rsidRPr="009262B7" w:rsidRDefault="00771209" w:rsidP="008A1DFB">
    <w:pPr>
      <w:pStyle w:val="Header"/>
      <w:pBdr>
        <w:bottom w:val="single" w:sz="4" w:space="1" w:color="auto"/>
      </w:pBdr>
      <w:jc w:val="right"/>
      <w:rPr>
        <w:i/>
        <w:sz w:val="18"/>
        <w:szCs w:val="18"/>
      </w:rPr>
    </w:pPr>
    <w:r w:rsidRPr="009262B7">
      <w:rPr>
        <w:rFonts w:eastAsia="Times New Roman" w:cs="Arial"/>
        <w:i/>
        <w:sz w:val="18"/>
        <w:szCs w:val="18"/>
        <w:lang w:val="es-ES"/>
      </w:rPr>
      <w:t>UNEP/CMS/COP15/Doc.22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3ED1" w14:textId="77777777" w:rsidR="00D949F9" w:rsidRPr="00002A97" w:rsidRDefault="00D949F9" w:rsidP="00D949F9">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3787B896" wp14:editId="6CC11241">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45E6378E" wp14:editId="2BEE2AD0">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8240" behindDoc="0" locked="0" layoutInCell="1" allowOverlap="1" wp14:anchorId="6AED3A70" wp14:editId="29E7C277">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0BAA4D8A" w14:textId="50BE2431" w:rsidR="00DA30A4" w:rsidRPr="00AE1889" w:rsidRDefault="00DA30A4" w:rsidP="00AE18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F60D" w14:textId="376AAB28" w:rsidR="00870B2E" w:rsidRPr="009262B7" w:rsidRDefault="00870B2E" w:rsidP="00067472">
    <w:pPr>
      <w:pStyle w:val="Header"/>
      <w:pBdr>
        <w:bottom w:val="single" w:sz="4" w:space="1" w:color="auto"/>
      </w:pBdr>
      <w:jc w:val="right"/>
      <w:rPr>
        <w:rFonts w:eastAsia="Arial" w:cs="Arial"/>
        <w:color w:val="000000" w:themeColor="text1"/>
        <w:sz w:val="18"/>
        <w:szCs w:val="18"/>
      </w:rPr>
    </w:pPr>
    <w:r w:rsidRPr="009262B7">
      <w:rPr>
        <w:rFonts w:eastAsia="Arial" w:cs="Arial"/>
        <w:i/>
        <w:iCs/>
        <w:color w:val="000000" w:themeColor="text1"/>
        <w:sz w:val="18"/>
        <w:szCs w:val="18"/>
      </w:rPr>
      <w:t>UNEP/CMS/COP15/Doc.22/Anexo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C6F7" w14:textId="08D50C9F" w:rsidR="00D83C29" w:rsidRPr="009262B7" w:rsidRDefault="00D83C29" w:rsidP="002E0DE9">
    <w:pPr>
      <w:pStyle w:val="Header"/>
      <w:pBdr>
        <w:bottom w:val="single" w:sz="4" w:space="1" w:color="auto"/>
      </w:pBdr>
      <w:rPr>
        <w:i/>
        <w:sz w:val="18"/>
        <w:szCs w:val="18"/>
      </w:rPr>
    </w:pPr>
    <w:r w:rsidRPr="00E6686E">
      <w:rPr>
        <w:rFonts w:eastAsia="Times New Roman" w:cs="Arial"/>
        <w:i/>
        <w:sz w:val="18"/>
        <w:szCs w:val="18"/>
      </w:rPr>
      <w:t xml:space="preserve">UNEP/CMS/COP15/Doc.22/Anexo </w:t>
    </w:r>
    <w:r w:rsidR="00067472">
      <w:rPr>
        <w:rFonts w:eastAsia="Times New Roman" w:cs="Arial"/>
        <w:i/>
        <w:sz w:val="18"/>
        <w:szCs w:val="18"/>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4724" w14:textId="1234E833" w:rsidR="004946BB" w:rsidRPr="009262B7" w:rsidRDefault="004946BB" w:rsidP="008A1DFB">
    <w:pPr>
      <w:pStyle w:val="Header"/>
      <w:pBdr>
        <w:bottom w:val="single" w:sz="4" w:space="1" w:color="auto"/>
      </w:pBdr>
      <w:jc w:val="right"/>
      <w:rPr>
        <w:i/>
        <w:sz w:val="18"/>
        <w:szCs w:val="18"/>
      </w:rPr>
    </w:pPr>
    <w:r w:rsidRPr="00E6686E">
      <w:rPr>
        <w:rFonts w:eastAsia="Times New Roman" w:cs="Arial"/>
        <w:i/>
        <w:sz w:val="18"/>
        <w:szCs w:val="18"/>
      </w:rPr>
      <w:t>UNEP/CMS/COP15/Doc.22/Anexo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B9A8" w14:textId="77777777" w:rsidR="00E6686E" w:rsidRPr="002E0DE9" w:rsidRDefault="00E6686E"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5E1F6E">
      <w:rPr>
        <w:rFonts w:eastAsia="Times New Roman" w:cs="Arial"/>
        <w:i/>
        <w:sz w:val="18"/>
        <w:szCs w:val="18"/>
        <w:lang w:val="en-GB"/>
      </w:rPr>
      <w:t>.</w:t>
    </w:r>
    <w:r>
      <w:rPr>
        <w:rFonts w:eastAsia="Times New Roman" w:cs="Arial"/>
        <w:i/>
        <w:sz w:val="18"/>
        <w:szCs w:val="18"/>
        <w:lang w:val="en-GB"/>
      </w:rPr>
      <w:t>22/Anexo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37C9" w14:textId="77777777" w:rsidR="00E6686E" w:rsidRPr="002E0DE9" w:rsidRDefault="00E6686E" w:rsidP="008A1DFB">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Doc.22/Anexo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19FE" w14:textId="06A9AEC6" w:rsidR="00AE6B80" w:rsidRPr="009262B7" w:rsidRDefault="007442D2" w:rsidP="002E0DE9">
    <w:pPr>
      <w:pStyle w:val="Header"/>
      <w:pBdr>
        <w:bottom w:val="single" w:sz="4" w:space="1" w:color="auto"/>
      </w:pBdr>
      <w:rPr>
        <w:i/>
        <w:sz w:val="18"/>
        <w:szCs w:val="18"/>
      </w:rPr>
    </w:pPr>
    <w:r w:rsidRPr="00E6686E">
      <w:rPr>
        <w:rFonts w:eastAsia="Times New Roman" w:cs="Arial"/>
        <w:i/>
        <w:sz w:val="18"/>
        <w:szCs w:val="18"/>
      </w:rPr>
      <w:t>UNEP/CMS/COP15/Doc.22/Anexo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F501834"/>
    <w:multiLevelType w:val="hybridMultilevel"/>
    <w:tmpl w:val="3E3E3D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040C4F"/>
    <w:multiLevelType w:val="hybridMultilevel"/>
    <w:tmpl w:val="84867C50"/>
    <w:lvl w:ilvl="0" w:tplc="A94081EC">
      <w:start w:val="1"/>
      <w:numFmt w:val="decimal"/>
      <w:lvlText w:val="%1."/>
      <w:lvlJc w:val="left"/>
      <w:pPr>
        <w:ind w:left="36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55C11CF"/>
    <w:multiLevelType w:val="hybridMultilevel"/>
    <w:tmpl w:val="DC8EBAE6"/>
    <w:lvl w:ilvl="0" w:tplc="21262B08">
      <w:start w:val="1"/>
      <w:numFmt w:val="bullet"/>
      <w:lvlText w:val="-"/>
      <w:lvlJc w:val="left"/>
      <w:pPr>
        <w:ind w:left="720" w:hanging="360"/>
      </w:pPr>
      <w:rPr>
        <w:rFonts w:ascii="Aptos" w:hAnsi="Apto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57C7A63"/>
    <w:multiLevelType w:val="hybridMultilevel"/>
    <w:tmpl w:val="3E3E3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FA39E6"/>
    <w:multiLevelType w:val="hybridMultilevel"/>
    <w:tmpl w:val="FCDAC036"/>
    <w:lvl w:ilvl="0" w:tplc="4796CDE8">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B5847AE">
      <w:start w:val="1"/>
      <w:numFmt w:val="lowerLetter"/>
      <w:lvlText w:val="%2)"/>
      <w:lvlJc w:val="left"/>
      <w:pPr>
        <w:ind w:left="1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24C9702">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A10DA5E">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868C8F0">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2F86210">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42C7F5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7DA41F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B6C100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71E7CD7"/>
    <w:multiLevelType w:val="hybridMultilevel"/>
    <w:tmpl w:val="7BB089E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19951C7D"/>
    <w:multiLevelType w:val="hybridMultilevel"/>
    <w:tmpl w:val="6E88C066"/>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9" w15:restartNumberingAfterBreak="0">
    <w:nsid w:val="211733EA"/>
    <w:multiLevelType w:val="hybridMultilevel"/>
    <w:tmpl w:val="BE428F9A"/>
    <w:lvl w:ilvl="0" w:tplc="21262B08">
      <w:start w:val="1"/>
      <w:numFmt w:val="bullet"/>
      <w:lvlText w:val="-"/>
      <w:lvlJc w:val="left"/>
      <w:pPr>
        <w:ind w:left="720" w:hanging="360"/>
      </w:pPr>
      <w:rPr>
        <w:rFonts w:ascii="Aptos" w:hAnsi="Apto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6D81EE8"/>
    <w:multiLevelType w:val="hybridMultilevel"/>
    <w:tmpl w:val="C4BE5BFA"/>
    <w:lvl w:ilvl="0" w:tplc="21262B08">
      <w:start w:val="1"/>
      <w:numFmt w:val="bullet"/>
      <w:lvlText w:val="-"/>
      <w:lvlJc w:val="left"/>
      <w:pPr>
        <w:ind w:left="720" w:hanging="360"/>
      </w:pPr>
      <w:rPr>
        <w:rFonts w:ascii="Aptos" w:hAnsi="Aptos" w:hint="default"/>
      </w:rPr>
    </w:lvl>
    <w:lvl w:ilvl="1" w:tplc="500A2272">
      <w:start w:val="1"/>
      <w:numFmt w:val="bullet"/>
      <w:lvlText w:val="o"/>
      <w:lvlJc w:val="left"/>
      <w:pPr>
        <w:ind w:left="1440" w:hanging="360"/>
      </w:pPr>
      <w:rPr>
        <w:rFonts w:ascii="Courier New" w:hAnsi="Courier New" w:cs="Times New Roman" w:hint="default"/>
      </w:rPr>
    </w:lvl>
    <w:lvl w:ilvl="2" w:tplc="B6CE998A">
      <w:start w:val="1"/>
      <w:numFmt w:val="bullet"/>
      <w:lvlText w:val=""/>
      <w:lvlJc w:val="left"/>
      <w:pPr>
        <w:ind w:left="2160" w:hanging="360"/>
      </w:pPr>
      <w:rPr>
        <w:rFonts w:ascii="Wingdings" w:hAnsi="Wingdings" w:hint="default"/>
      </w:rPr>
    </w:lvl>
    <w:lvl w:ilvl="3" w:tplc="B6C4FEA4">
      <w:start w:val="1"/>
      <w:numFmt w:val="bullet"/>
      <w:lvlText w:val=""/>
      <w:lvlJc w:val="left"/>
      <w:pPr>
        <w:ind w:left="2880" w:hanging="360"/>
      </w:pPr>
      <w:rPr>
        <w:rFonts w:ascii="Symbol" w:hAnsi="Symbol" w:hint="default"/>
      </w:rPr>
    </w:lvl>
    <w:lvl w:ilvl="4" w:tplc="9DE83486">
      <w:start w:val="1"/>
      <w:numFmt w:val="bullet"/>
      <w:lvlText w:val="o"/>
      <w:lvlJc w:val="left"/>
      <w:pPr>
        <w:ind w:left="3600" w:hanging="360"/>
      </w:pPr>
      <w:rPr>
        <w:rFonts w:ascii="Courier New" w:hAnsi="Courier New" w:cs="Times New Roman" w:hint="default"/>
      </w:rPr>
    </w:lvl>
    <w:lvl w:ilvl="5" w:tplc="4C90ADEE">
      <w:start w:val="1"/>
      <w:numFmt w:val="bullet"/>
      <w:lvlText w:val=""/>
      <w:lvlJc w:val="left"/>
      <w:pPr>
        <w:ind w:left="4320" w:hanging="360"/>
      </w:pPr>
      <w:rPr>
        <w:rFonts w:ascii="Wingdings" w:hAnsi="Wingdings" w:hint="default"/>
      </w:rPr>
    </w:lvl>
    <w:lvl w:ilvl="6" w:tplc="36FCAD26">
      <w:start w:val="1"/>
      <w:numFmt w:val="bullet"/>
      <w:lvlText w:val=""/>
      <w:lvlJc w:val="left"/>
      <w:pPr>
        <w:ind w:left="5040" w:hanging="360"/>
      </w:pPr>
      <w:rPr>
        <w:rFonts w:ascii="Symbol" w:hAnsi="Symbol" w:hint="default"/>
      </w:rPr>
    </w:lvl>
    <w:lvl w:ilvl="7" w:tplc="04101C6C">
      <w:start w:val="1"/>
      <w:numFmt w:val="bullet"/>
      <w:lvlText w:val="o"/>
      <w:lvlJc w:val="left"/>
      <w:pPr>
        <w:ind w:left="5760" w:hanging="360"/>
      </w:pPr>
      <w:rPr>
        <w:rFonts w:ascii="Courier New" w:hAnsi="Courier New" w:cs="Times New Roman" w:hint="default"/>
      </w:rPr>
    </w:lvl>
    <w:lvl w:ilvl="8" w:tplc="A866FC2E">
      <w:start w:val="1"/>
      <w:numFmt w:val="bullet"/>
      <w:lvlText w:val=""/>
      <w:lvlJc w:val="left"/>
      <w:pPr>
        <w:ind w:left="6480" w:hanging="360"/>
      </w:pPr>
      <w:rPr>
        <w:rFonts w:ascii="Wingdings" w:hAnsi="Wingdings" w:hint="default"/>
      </w:rPr>
    </w:lvl>
  </w:abstractNum>
  <w:abstractNum w:abstractNumId="11" w15:restartNumberingAfterBreak="0">
    <w:nsid w:val="274830AB"/>
    <w:multiLevelType w:val="hybridMultilevel"/>
    <w:tmpl w:val="AB1847F8"/>
    <w:lvl w:ilvl="0" w:tplc="8864DE0A">
      <w:start w:val="1"/>
      <w:numFmt w:val="lowerLetter"/>
      <w:lvlText w:val="%1)"/>
      <w:lvlJc w:val="left"/>
      <w:pPr>
        <w:ind w:left="1146" w:hanging="360"/>
      </w:pPr>
    </w:lvl>
    <w:lvl w:ilvl="1" w:tplc="CA7CB216">
      <w:start w:val="1"/>
      <w:numFmt w:val="lowerLetter"/>
      <w:lvlText w:val="%2."/>
      <w:lvlJc w:val="left"/>
      <w:pPr>
        <w:ind w:left="1440" w:hanging="360"/>
      </w:pPr>
    </w:lvl>
    <w:lvl w:ilvl="2" w:tplc="987E80D2">
      <w:start w:val="1"/>
      <w:numFmt w:val="lowerRoman"/>
      <w:lvlText w:val="%3."/>
      <w:lvlJc w:val="right"/>
      <w:pPr>
        <w:ind w:left="2160" w:hanging="180"/>
      </w:pPr>
    </w:lvl>
    <w:lvl w:ilvl="3" w:tplc="7766227A">
      <w:start w:val="1"/>
      <w:numFmt w:val="decimal"/>
      <w:lvlText w:val="%4."/>
      <w:lvlJc w:val="left"/>
      <w:pPr>
        <w:ind w:left="2880" w:hanging="360"/>
      </w:pPr>
    </w:lvl>
    <w:lvl w:ilvl="4" w:tplc="E8E66AC6">
      <w:start w:val="1"/>
      <w:numFmt w:val="lowerLetter"/>
      <w:lvlText w:val="%5."/>
      <w:lvlJc w:val="left"/>
      <w:pPr>
        <w:ind w:left="3600" w:hanging="360"/>
      </w:pPr>
    </w:lvl>
    <w:lvl w:ilvl="5" w:tplc="AF2469D6">
      <w:start w:val="1"/>
      <w:numFmt w:val="lowerRoman"/>
      <w:lvlText w:val="%6."/>
      <w:lvlJc w:val="right"/>
      <w:pPr>
        <w:ind w:left="4320" w:hanging="180"/>
      </w:pPr>
    </w:lvl>
    <w:lvl w:ilvl="6" w:tplc="D0B65C14">
      <w:start w:val="1"/>
      <w:numFmt w:val="decimal"/>
      <w:lvlText w:val="%7."/>
      <w:lvlJc w:val="left"/>
      <w:pPr>
        <w:ind w:left="5040" w:hanging="360"/>
      </w:pPr>
    </w:lvl>
    <w:lvl w:ilvl="7" w:tplc="E7CE4EE4">
      <w:start w:val="1"/>
      <w:numFmt w:val="lowerLetter"/>
      <w:lvlText w:val="%8."/>
      <w:lvlJc w:val="left"/>
      <w:pPr>
        <w:ind w:left="5760" w:hanging="360"/>
      </w:pPr>
    </w:lvl>
    <w:lvl w:ilvl="8" w:tplc="DE46DB7C">
      <w:start w:val="1"/>
      <w:numFmt w:val="lowerRoman"/>
      <w:lvlText w:val="%9."/>
      <w:lvlJc w:val="right"/>
      <w:pPr>
        <w:ind w:left="6480" w:hanging="180"/>
      </w:pPr>
    </w:lvl>
  </w:abstractNum>
  <w:abstractNum w:abstractNumId="12" w15:restartNumberingAfterBreak="0">
    <w:nsid w:val="28434309"/>
    <w:multiLevelType w:val="hybridMultilevel"/>
    <w:tmpl w:val="DA0CAFB2"/>
    <w:lvl w:ilvl="0" w:tplc="1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F13C81"/>
    <w:multiLevelType w:val="multilevel"/>
    <w:tmpl w:val="51FA4954"/>
    <w:lvl w:ilvl="0">
      <w:start w:val="1"/>
      <w:numFmt w:val="lowerLetter"/>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4"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2E5EE"/>
    <w:multiLevelType w:val="hybridMultilevel"/>
    <w:tmpl w:val="807CB18A"/>
    <w:lvl w:ilvl="0" w:tplc="AAB09080">
      <w:start w:val="1"/>
      <w:numFmt w:val="lowerLetter"/>
      <w:lvlText w:val="%1)"/>
      <w:lvlJc w:val="left"/>
      <w:pPr>
        <w:ind w:left="1440" w:hanging="360"/>
      </w:pPr>
    </w:lvl>
    <w:lvl w:ilvl="1" w:tplc="1F94EED6">
      <w:start w:val="1"/>
      <w:numFmt w:val="lowerLetter"/>
      <w:lvlText w:val="%2."/>
      <w:lvlJc w:val="left"/>
      <w:pPr>
        <w:ind w:left="2160" w:hanging="360"/>
      </w:pPr>
    </w:lvl>
    <w:lvl w:ilvl="2" w:tplc="0F8CAFEE">
      <w:start w:val="1"/>
      <w:numFmt w:val="lowerRoman"/>
      <w:lvlText w:val="%3."/>
      <w:lvlJc w:val="right"/>
      <w:pPr>
        <w:ind w:left="2880" w:hanging="180"/>
      </w:pPr>
    </w:lvl>
    <w:lvl w:ilvl="3" w:tplc="ADD426C2">
      <w:start w:val="1"/>
      <w:numFmt w:val="decimal"/>
      <w:lvlText w:val="%4."/>
      <w:lvlJc w:val="left"/>
      <w:pPr>
        <w:ind w:left="3600" w:hanging="360"/>
      </w:pPr>
    </w:lvl>
    <w:lvl w:ilvl="4" w:tplc="5C0E18E4">
      <w:start w:val="1"/>
      <w:numFmt w:val="lowerLetter"/>
      <w:lvlText w:val="%5."/>
      <w:lvlJc w:val="left"/>
      <w:pPr>
        <w:ind w:left="4320" w:hanging="360"/>
      </w:pPr>
    </w:lvl>
    <w:lvl w:ilvl="5" w:tplc="473C23FA">
      <w:start w:val="1"/>
      <w:numFmt w:val="lowerRoman"/>
      <w:lvlText w:val="%6."/>
      <w:lvlJc w:val="right"/>
      <w:pPr>
        <w:ind w:left="5040" w:hanging="180"/>
      </w:pPr>
    </w:lvl>
    <w:lvl w:ilvl="6" w:tplc="AB3A3AB8">
      <w:start w:val="1"/>
      <w:numFmt w:val="decimal"/>
      <w:lvlText w:val="%7."/>
      <w:lvlJc w:val="left"/>
      <w:pPr>
        <w:ind w:left="5760" w:hanging="360"/>
      </w:pPr>
    </w:lvl>
    <w:lvl w:ilvl="7" w:tplc="32E604E6">
      <w:start w:val="1"/>
      <w:numFmt w:val="lowerLetter"/>
      <w:lvlText w:val="%8."/>
      <w:lvlJc w:val="left"/>
      <w:pPr>
        <w:ind w:left="6480" w:hanging="360"/>
      </w:pPr>
    </w:lvl>
    <w:lvl w:ilvl="8" w:tplc="6BACFECA">
      <w:start w:val="1"/>
      <w:numFmt w:val="lowerRoman"/>
      <w:lvlText w:val="%9."/>
      <w:lvlJc w:val="right"/>
      <w:pPr>
        <w:ind w:left="7200" w:hanging="180"/>
      </w:pPr>
    </w:lvl>
  </w:abstractNum>
  <w:abstractNum w:abstractNumId="16"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966F1"/>
    <w:multiLevelType w:val="hybridMultilevel"/>
    <w:tmpl w:val="7BB089E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4F1522A9"/>
    <w:multiLevelType w:val="hybridMultilevel"/>
    <w:tmpl w:val="B7582340"/>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C73F92"/>
    <w:multiLevelType w:val="hybridMultilevel"/>
    <w:tmpl w:val="766CAED4"/>
    <w:lvl w:ilvl="0" w:tplc="94C49C5A">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858488D"/>
    <w:multiLevelType w:val="hybridMultilevel"/>
    <w:tmpl w:val="262240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ECA018F"/>
    <w:multiLevelType w:val="hybridMultilevel"/>
    <w:tmpl w:val="EF94AFA6"/>
    <w:lvl w:ilvl="0" w:tplc="FFFFFFFF">
      <w:start w:val="1"/>
      <w:numFmt w:val="decimal"/>
      <w:lvlText w:val="%1."/>
      <w:lvlJc w:val="left"/>
      <w:pPr>
        <w:ind w:left="128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1726D4"/>
    <w:multiLevelType w:val="hybridMultilevel"/>
    <w:tmpl w:val="74486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763176B9"/>
    <w:multiLevelType w:val="multilevel"/>
    <w:tmpl w:val="F2A425B2"/>
    <w:lvl w:ilvl="0">
      <w:start w:val="1"/>
      <w:numFmt w:val="lowerLetter"/>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15:restartNumberingAfterBreak="0">
    <w:nsid w:val="7C464D04"/>
    <w:multiLevelType w:val="hybridMultilevel"/>
    <w:tmpl w:val="812E3F94"/>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875940">
    <w:abstractNumId w:val="17"/>
  </w:num>
  <w:num w:numId="2" w16cid:durableId="1008214585">
    <w:abstractNumId w:val="26"/>
  </w:num>
  <w:num w:numId="3" w16cid:durableId="735787438">
    <w:abstractNumId w:val="0"/>
  </w:num>
  <w:num w:numId="4" w16cid:durableId="9354829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592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8159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401410">
    <w:abstractNumId w:val="14"/>
  </w:num>
  <w:num w:numId="8" w16cid:durableId="1018849095">
    <w:abstractNumId w:val="29"/>
  </w:num>
  <w:num w:numId="9" w16cid:durableId="603416833">
    <w:abstractNumId w:val="21"/>
  </w:num>
  <w:num w:numId="10" w16cid:durableId="201600929">
    <w:abstractNumId w:val="20"/>
  </w:num>
  <w:num w:numId="11" w16cid:durableId="1017662599">
    <w:abstractNumId w:val="1"/>
  </w:num>
  <w:num w:numId="12" w16cid:durableId="1726028861">
    <w:abstractNumId w:val="2"/>
  </w:num>
  <w:num w:numId="13" w16cid:durableId="1887335154">
    <w:abstractNumId w:val="5"/>
  </w:num>
  <w:num w:numId="14" w16cid:durableId="321274801">
    <w:abstractNumId w:val="25"/>
  </w:num>
  <w:num w:numId="15" w16cid:durableId="259996326">
    <w:abstractNumId w:val="22"/>
  </w:num>
  <w:num w:numId="16" w16cid:durableId="382222047">
    <w:abstractNumId w:val="24"/>
  </w:num>
  <w:num w:numId="17" w16cid:durableId="1588802035">
    <w:abstractNumId w:val="12"/>
  </w:num>
  <w:num w:numId="18" w16cid:durableId="194272962">
    <w:abstractNumId w:val="3"/>
  </w:num>
  <w:num w:numId="19" w16cid:durableId="2123650693">
    <w:abstractNumId w:val="8"/>
  </w:num>
  <w:num w:numId="20" w16cid:durableId="1958684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7451647">
    <w:abstractNumId w:val="18"/>
  </w:num>
  <w:num w:numId="22" w16cid:durableId="232594151">
    <w:abstractNumId w:val="7"/>
  </w:num>
  <w:num w:numId="23" w16cid:durableId="479929208">
    <w:abstractNumId w:val="23"/>
  </w:num>
  <w:num w:numId="24" w16cid:durableId="170490384">
    <w:abstractNumId w:val="15"/>
  </w:num>
  <w:num w:numId="25" w16cid:durableId="1995066017">
    <w:abstractNumId w:val="16"/>
  </w:num>
  <w:num w:numId="26" w16cid:durableId="771822622">
    <w:abstractNumId w:val="19"/>
  </w:num>
  <w:num w:numId="27" w16cid:durableId="1858763240">
    <w:abstractNumId w:val="10"/>
  </w:num>
  <w:num w:numId="28" w16cid:durableId="841817764">
    <w:abstractNumId w:val="13"/>
  </w:num>
  <w:num w:numId="29" w16cid:durableId="1293554740">
    <w:abstractNumId w:val="27"/>
  </w:num>
  <w:num w:numId="30" w16cid:durableId="1478260315">
    <w:abstractNumId w:val="11"/>
  </w:num>
  <w:num w:numId="31" w16cid:durableId="350764603">
    <w:abstractNumId w:val="9"/>
  </w:num>
  <w:num w:numId="32" w16cid:durableId="354036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16E"/>
    <w:rsid w:val="00000A2C"/>
    <w:rsid w:val="00002F59"/>
    <w:rsid w:val="000102AD"/>
    <w:rsid w:val="00011F03"/>
    <w:rsid w:val="00016521"/>
    <w:rsid w:val="00016763"/>
    <w:rsid w:val="000167C1"/>
    <w:rsid w:val="00023446"/>
    <w:rsid w:val="00023C37"/>
    <w:rsid w:val="0002419D"/>
    <w:rsid w:val="00024278"/>
    <w:rsid w:val="0002523C"/>
    <w:rsid w:val="00025538"/>
    <w:rsid w:val="00027261"/>
    <w:rsid w:val="00027512"/>
    <w:rsid w:val="000316DD"/>
    <w:rsid w:val="0003222B"/>
    <w:rsid w:val="000362FC"/>
    <w:rsid w:val="00040331"/>
    <w:rsid w:val="00040342"/>
    <w:rsid w:val="000418C7"/>
    <w:rsid w:val="00042A22"/>
    <w:rsid w:val="00044BD0"/>
    <w:rsid w:val="00045EDF"/>
    <w:rsid w:val="000463BF"/>
    <w:rsid w:val="00050296"/>
    <w:rsid w:val="0005029E"/>
    <w:rsid w:val="000539AB"/>
    <w:rsid w:val="00055318"/>
    <w:rsid w:val="0005566E"/>
    <w:rsid w:val="0005616E"/>
    <w:rsid w:val="00056612"/>
    <w:rsid w:val="00057B77"/>
    <w:rsid w:val="00061140"/>
    <w:rsid w:val="000620DF"/>
    <w:rsid w:val="00062FD4"/>
    <w:rsid w:val="00063C40"/>
    <w:rsid w:val="000661B2"/>
    <w:rsid w:val="00066FD8"/>
    <w:rsid w:val="00067472"/>
    <w:rsid w:val="00070C65"/>
    <w:rsid w:val="00070CD5"/>
    <w:rsid w:val="0007249C"/>
    <w:rsid w:val="00072BBB"/>
    <w:rsid w:val="00072CFF"/>
    <w:rsid w:val="00075378"/>
    <w:rsid w:val="00076B7E"/>
    <w:rsid w:val="00076FDE"/>
    <w:rsid w:val="000777BB"/>
    <w:rsid w:val="00080E71"/>
    <w:rsid w:val="00081045"/>
    <w:rsid w:val="00082F24"/>
    <w:rsid w:val="000832D7"/>
    <w:rsid w:val="00084892"/>
    <w:rsid w:val="00086201"/>
    <w:rsid w:val="00087B41"/>
    <w:rsid w:val="00091828"/>
    <w:rsid w:val="000957DB"/>
    <w:rsid w:val="00095B47"/>
    <w:rsid w:val="00095B95"/>
    <w:rsid w:val="000A1F5A"/>
    <w:rsid w:val="000A2533"/>
    <w:rsid w:val="000A29C5"/>
    <w:rsid w:val="000A4C9C"/>
    <w:rsid w:val="000A6332"/>
    <w:rsid w:val="000B08E9"/>
    <w:rsid w:val="000B6E59"/>
    <w:rsid w:val="000C10D7"/>
    <w:rsid w:val="000C34B8"/>
    <w:rsid w:val="000C3963"/>
    <w:rsid w:val="000C5651"/>
    <w:rsid w:val="000D1196"/>
    <w:rsid w:val="000D1497"/>
    <w:rsid w:val="000D3ED6"/>
    <w:rsid w:val="000D435D"/>
    <w:rsid w:val="000D4D7D"/>
    <w:rsid w:val="000D6CB1"/>
    <w:rsid w:val="000E2282"/>
    <w:rsid w:val="000E2B12"/>
    <w:rsid w:val="000E364F"/>
    <w:rsid w:val="000E3E2E"/>
    <w:rsid w:val="000E6D58"/>
    <w:rsid w:val="000F066E"/>
    <w:rsid w:val="000F12F0"/>
    <w:rsid w:val="000F3016"/>
    <w:rsid w:val="000F4163"/>
    <w:rsid w:val="000F5BC5"/>
    <w:rsid w:val="0010022F"/>
    <w:rsid w:val="00101399"/>
    <w:rsid w:val="00101B99"/>
    <w:rsid w:val="0010223F"/>
    <w:rsid w:val="00102A85"/>
    <w:rsid w:val="00103B52"/>
    <w:rsid w:val="00103C7C"/>
    <w:rsid w:val="00105672"/>
    <w:rsid w:val="00111075"/>
    <w:rsid w:val="00112562"/>
    <w:rsid w:val="0011262B"/>
    <w:rsid w:val="00113009"/>
    <w:rsid w:val="00113C71"/>
    <w:rsid w:val="001147AC"/>
    <w:rsid w:val="001149D6"/>
    <w:rsid w:val="001152CC"/>
    <w:rsid w:val="00120697"/>
    <w:rsid w:val="00121B2B"/>
    <w:rsid w:val="001240DF"/>
    <w:rsid w:val="00124CB4"/>
    <w:rsid w:val="0012597B"/>
    <w:rsid w:val="00125F6F"/>
    <w:rsid w:val="00127550"/>
    <w:rsid w:val="00127DDE"/>
    <w:rsid w:val="00131EAE"/>
    <w:rsid w:val="001341B9"/>
    <w:rsid w:val="00134BEE"/>
    <w:rsid w:val="00134C69"/>
    <w:rsid w:val="00137609"/>
    <w:rsid w:val="00137BB7"/>
    <w:rsid w:val="00140F41"/>
    <w:rsid w:val="0014163A"/>
    <w:rsid w:val="00141ACD"/>
    <w:rsid w:val="00142337"/>
    <w:rsid w:val="00142F1F"/>
    <w:rsid w:val="00143459"/>
    <w:rsid w:val="00143D52"/>
    <w:rsid w:val="00146CC6"/>
    <w:rsid w:val="00147D76"/>
    <w:rsid w:val="00147F40"/>
    <w:rsid w:val="00151841"/>
    <w:rsid w:val="00153DDD"/>
    <w:rsid w:val="00154AEC"/>
    <w:rsid w:val="00155763"/>
    <w:rsid w:val="00155859"/>
    <w:rsid w:val="00155FC4"/>
    <w:rsid w:val="001560B5"/>
    <w:rsid w:val="0015698A"/>
    <w:rsid w:val="001577AB"/>
    <w:rsid w:val="001610B1"/>
    <w:rsid w:val="00164674"/>
    <w:rsid w:val="00164897"/>
    <w:rsid w:val="0016497C"/>
    <w:rsid w:val="0016562A"/>
    <w:rsid w:val="00166A02"/>
    <w:rsid w:val="001670BD"/>
    <w:rsid w:val="001733DA"/>
    <w:rsid w:val="00175DC3"/>
    <w:rsid w:val="00177179"/>
    <w:rsid w:val="00181046"/>
    <w:rsid w:val="00184004"/>
    <w:rsid w:val="00184287"/>
    <w:rsid w:val="001863D7"/>
    <w:rsid w:val="001864C6"/>
    <w:rsid w:val="00190ADA"/>
    <w:rsid w:val="00191F12"/>
    <w:rsid w:val="00194F84"/>
    <w:rsid w:val="00196B54"/>
    <w:rsid w:val="00197F91"/>
    <w:rsid w:val="001A2FE4"/>
    <w:rsid w:val="001A3C55"/>
    <w:rsid w:val="001A5062"/>
    <w:rsid w:val="001A5C46"/>
    <w:rsid w:val="001A7615"/>
    <w:rsid w:val="001A7DD6"/>
    <w:rsid w:val="001B0B36"/>
    <w:rsid w:val="001B0BE4"/>
    <w:rsid w:val="001B1312"/>
    <w:rsid w:val="001B3101"/>
    <w:rsid w:val="001B5D9E"/>
    <w:rsid w:val="001C0BBD"/>
    <w:rsid w:val="001C21E5"/>
    <w:rsid w:val="001C282D"/>
    <w:rsid w:val="001C2EA2"/>
    <w:rsid w:val="001C3C7C"/>
    <w:rsid w:val="001C416B"/>
    <w:rsid w:val="001C458A"/>
    <w:rsid w:val="001C46B0"/>
    <w:rsid w:val="001C46D1"/>
    <w:rsid w:val="001D1428"/>
    <w:rsid w:val="001D1B19"/>
    <w:rsid w:val="001D1F67"/>
    <w:rsid w:val="001D78BF"/>
    <w:rsid w:val="001E00CF"/>
    <w:rsid w:val="001E0D37"/>
    <w:rsid w:val="001E1C32"/>
    <w:rsid w:val="001E70F7"/>
    <w:rsid w:val="001E73CD"/>
    <w:rsid w:val="001E7E56"/>
    <w:rsid w:val="001F35DC"/>
    <w:rsid w:val="001F40AB"/>
    <w:rsid w:val="001F5799"/>
    <w:rsid w:val="001F61CF"/>
    <w:rsid w:val="001F6A8E"/>
    <w:rsid w:val="002025BC"/>
    <w:rsid w:val="00202A42"/>
    <w:rsid w:val="00206F6E"/>
    <w:rsid w:val="002103A6"/>
    <w:rsid w:val="0021216C"/>
    <w:rsid w:val="00212E09"/>
    <w:rsid w:val="0021525B"/>
    <w:rsid w:val="002203CC"/>
    <w:rsid w:val="0022259D"/>
    <w:rsid w:val="00222ED7"/>
    <w:rsid w:val="002233A4"/>
    <w:rsid w:val="00224B2C"/>
    <w:rsid w:val="00224DF1"/>
    <w:rsid w:val="002252A3"/>
    <w:rsid w:val="002258FA"/>
    <w:rsid w:val="002311C3"/>
    <w:rsid w:val="00231876"/>
    <w:rsid w:val="0023199F"/>
    <w:rsid w:val="002326AB"/>
    <w:rsid w:val="002344B8"/>
    <w:rsid w:val="00235010"/>
    <w:rsid w:val="00235C2F"/>
    <w:rsid w:val="00237957"/>
    <w:rsid w:val="002405FD"/>
    <w:rsid w:val="00241BB9"/>
    <w:rsid w:val="002430CF"/>
    <w:rsid w:val="00243392"/>
    <w:rsid w:val="00252A87"/>
    <w:rsid w:val="00252BA1"/>
    <w:rsid w:val="00252C2D"/>
    <w:rsid w:val="00252E6C"/>
    <w:rsid w:val="00255657"/>
    <w:rsid w:val="00262758"/>
    <w:rsid w:val="002629D5"/>
    <w:rsid w:val="0026320F"/>
    <w:rsid w:val="0026471E"/>
    <w:rsid w:val="00266299"/>
    <w:rsid w:val="002673CB"/>
    <w:rsid w:val="00267559"/>
    <w:rsid w:val="002723F3"/>
    <w:rsid w:val="00272591"/>
    <w:rsid w:val="00272696"/>
    <w:rsid w:val="00273BBE"/>
    <w:rsid w:val="0027580E"/>
    <w:rsid w:val="002774C8"/>
    <w:rsid w:val="00277DC9"/>
    <w:rsid w:val="002808F0"/>
    <w:rsid w:val="002830AC"/>
    <w:rsid w:val="00284272"/>
    <w:rsid w:val="002849A2"/>
    <w:rsid w:val="00284A9C"/>
    <w:rsid w:val="002854DE"/>
    <w:rsid w:val="00285DEB"/>
    <w:rsid w:val="00291825"/>
    <w:rsid w:val="00291AE7"/>
    <w:rsid w:val="00293868"/>
    <w:rsid w:val="002940D5"/>
    <w:rsid w:val="00294E3A"/>
    <w:rsid w:val="002A1C90"/>
    <w:rsid w:val="002A55CE"/>
    <w:rsid w:val="002A56C1"/>
    <w:rsid w:val="002A6FD8"/>
    <w:rsid w:val="002A7593"/>
    <w:rsid w:val="002A7E86"/>
    <w:rsid w:val="002B007B"/>
    <w:rsid w:val="002B1250"/>
    <w:rsid w:val="002B1D9A"/>
    <w:rsid w:val="002B2806"/>
    <w:rsid w:val="002B3AA9"/>
    <w:rsid w:val="002B4B7A"/>
    <w:rsid w:val="002B5CC7"/>
    <w:rsid w:val="002B6358"/>
    <w:rsid w:val="002B6AA1"/>
    <w:rsid w:val="002C03BD"/>
    <w:rsid w:val="002C0B40"/>
    <w:rsid w:val="002C37DE"/>
    <w:rsid w:val="002C4DBC"/>
    <w:rsid w:val="002D0A9A"/>
    <w:rsid w:val="002D17E8"/>
    <w:rsid w:val="002D7A7E"/>
    <w:rsid w:val="002D7FE6"/>
    <w:rsid w:val="002E0465"/>
    <w:rsid w:val="002E0926"/>
    <w:rsid w:val="002E0DE9"/>
    <w:rsid w:val="002E14F7"/>
    <w:rsid w:val="002E15DD"/>
    <w:rsid w:val="002E1CC3"/>
    <w:rsid w:val="002E250D"/>
    <w:rsid w:val="002E43B0"/>
    <w:rsid w:val="002E6174"/>
    <w:rsid w:val="002E6A7D"/>
    <w:rsid w:val="002E793D"/>
    <w:rsid w:val="003004BA"/>
    <w:rsid w:val="003017D0"/>
    <w:rsid w:val="00302F64"/>
    <w:rsid w:val="00303000"/>
    <w:rsid w:val="003037F9"/>
    <w:rsid w:val="00303C08"/>
    <w:rsid w:val="00306E86"/>
    <w:rsid w:val="00307595"/>
    <w:rsid w:val="0030790B"/>
    <w:rsid w:val="003107D2"/>
    <w:rsid w:val="00311115"/>
    <w:rsid w:val="0031284C"/>
    <w:rsid w:val="00314F80"/>
    <w:rsid w:val="003166DD"/>
    <w:rsid w:val="00316BB3"/>
    <w:rsid w:val="003205B8"/>
    <w:rsid w:val="003214ED"/>
    <w:rsid w:val="003217F2"/>
    <w:rsid w:val="00323E1E"/>
    <w:rsid w:val="003268FF"/>
    <w:rsid w:val="00327787"/>
    <w:rsid w:val="00331D38"/>
    <w:rsid w:val="0033258E"/>
    <w:rsid w:val="00334075"/>
    <w:rsid w:val="003346C8"/>
    <w:rsid w:val="00334D62"/>
    <w:rsid w:val="00335C1E"/>
    <w:rsid w:val="00337E37"/>
    <w:rsid w:val="00341D87"/>
    <w:rsid w:val="003434AF"/>
    <w:rsid w:val="003438D2"/>
    <w:rsid w:val="0034761F"/>
    <w:rsid w:val="0035024E"/>
    <w:rsid w:val="0035074A"/>
    <w:rsid w:val="0035110A"/>
    <w:rsid w:val="003524DD"/>
    <w:rsid w:val="00352D32"/>
    <w:rsid w:val="003532AB"/>
    <w:rsid w:val="00353BFE"/>
    <w:rsid w:val="00353E27"/>
    <w:rsid w:val="0035425D"/>
    <w:rsid w:val="003543B2"/>
    <w:rsid w:val="00356AE9"/>
    <w:rsid w:val="00356F8E"/>
    <w:rsid w:val="00357DFF"/>
    <w:rsid w:val="003612F5"/>
    <w:rsid w:val="0036167E"/>
    <w:rsid w:val="00361B81"/>
    <w:rsid w:val="00361EB2"/>
    <w:rsid w:val="00362E44"/>
    <w:rsid w:val="0036344F"/>
    <w:rsid w:val="003634BE"/>
    <w:rsid w:val="0036559C"/>
    <w:rsid w:val="003658FB"/>
    <w:rsid w:val="003669FF"/>
    <w:rsid w:val="00370D9C"/>
    <w:rsid w:val="0037794E"/>
    <w:rsid w:val="00383116"/>
    <w:rsid w:val="00383319"/>
    <w:rsid w:val="00383F58"/>
    <w:rsid w:val="003843B4"/>
    <w:rsid w:val="00386886"/>
    <w:rsid w:val="00390D53"/>
    <w:rsid w:val="00392839"/>
    <w:rsid w:val="00392BB7"/>
    <w:rsid w:val="003930E3"/>
    <w:rsid w:val="003935E9"/>
    <w:rsid w:val="0039447F"/>
    <w:rsid w:val="003947CB"/>
    <w:rsid w:val="0039527B"/>
    <w:rsid w:val="003A1EE6"/>
    <w:rsid w:val="003A1F1A"/>
    <w:rsid w:val="003A4A8A"/>
    <w:rsid w:val="003A5305"/>
    <w:rsid w:val="003B1925"/>
    <w:rsid w:val="003B1E90"/>
    <w:rsid w:val="003B56CC"/>
    <w:rsid w:val="003B58B2"/>
    <w:rsid w:val="003B6A1A"/>
    <w:rsid w:val="003B7DAA"/>
    <w:rsid w:val="003B7F35"/>
    <w:rsid w:val="003C17EA"/>
    <w:rsid w:val="003C1D96"/>
    <w:rsid w:val="003C569E"/>
    <w:rsid w:val="003C5AD0"/>
    <w:rsid w:val="003C668B"/>
    <w:rsid w:val="003D4686"/>
    <w:rsid w:val="003D5154"/>
    <w:rsid w:val="003D5263"/>
    <w:rsid w:val="003D5D83"/>
    <w:rsid w:val="003D6934"/>
    <w:rsid w:val="003D74AD"/>
    <w:rsid w:val="003D7587"/>
    <w:rsid w:val="003E094B"/>
    <w:rsid w:val="003E2940"/>
    <w:rsid w:val="003E2BE8"/>
    <w:rsid w:val="003E5BA9"/>
    <w:rsid w:val="003E731A"/>
    <w:rsid w:val="003E7752"/>
    <w:rsid w:val="003E789E"/>
    <w:rsid w:val="003E78F2"/>
    <w:rsid w:val="003E7CC5"/>
    <w:rsid w:val="003F1D8D"/>
    <w:rsid w:val="003F4291"/>
    <w:rsid w:val="00400877"/>
    <w:rsid w:val="00402631"/>
    <w:rsid w:val="00403F02"/>
    <w:rsid w:val="00407476"/>
    <w:rsid w:val="00410CFD"/>
    <w:rsid w:val="00410F98"/>
    <w:rsid w:val="00416006"/>
    <w:rsid w:val="00417F01"/>
    <w:rsid w:val="004207F7"/>
    <w:rsid w:val="0042177A"/>
    <w:rsid w:val="00421ECC"/>
    <w:rsid w:val="00425E63"/>
    <w:rsid w:val="0042637F"/>
    <w:rsid w:val="00431FE3"/>
    <w:rsid w:val="0043325F"/>
    <w:rsid w:val="00437E98"/>
    <w:rsid w:val="004411D8"/>
    <w:rsid w:val="00441C50"/>
    <w:rsid w:val="00441D9C"/>
    <w:rsid w:val="00443325"/>
    <w:rsid w:val="00445927"/>
    <w:rsid w:val="00450A3B"/>
    <w:rsid w:val="00450AAE"/>
    <w:rsid w:val="004529BA"/>
    <w:rsid w:val="004531F1"/>
    <w:rsid w:val="00455BF5"/>
    <w:rsid w:val="0045656D"/>
    <w:rsid w:val="00457A20"/>
    <w:rsid w:val="0046064B"/>
    <w:rsid w:val="004608C4"/>
    <w:rsid w:val="0046317A"/>
    <w:rsid w:val="004639CE"/>
    <w:rsid w:val="00464491"/>
    <w:rsid w:val="004645A7"/>
    <w:rsid w:val="00464E01"/>
    <w:rsid w:val="0046551A"/>
    <w:rsid w:val="004671B9"/>
    <w:rsid w:val="004714F5"/>
    <w:rsid w:val="00472BCE"/>
    <w:rsid w:val="00472C5D"/>
    <w:rsid w:val="004747CC"/>
    <w:rsid w:val="004804AE"/>
    <w:rsid w:val="00480B30"/>
    <w:rsid w:val="00481771"/>
    <w:rsid w:val="00481F82"/>
    <w:rsid w:val="00482896"/>
    <w:rsid w:val="00483626"/>
    <w:rsid w:val="00483704"/>
    <w:rsid w:val="00486DA7"/>
    <w:rsid w:val="00486F5B"/>
    <w:rsid w:val="00487496"/>
    <w:rsid w:val="00490E09"/>
    <w:rsid w:val="004946BB"/>
    <w:rsid w:val="0049594D"/>
    <w:rsid w:val="00495B71"/>
    <w:rsid w:val="00496B4A"/>
    <w:rsid w:val="004A001E"/>
    <w:rsid w:val="004A2826"/>
    <w:rsid w:val="004A40E0"/>
    <w:rsid w:val="004A4C49"/>
    <w:rsid w:val="004A51AA"/>
    <w:rsid w:val="004A5B50"/>
    <w:rsid w:val="004A5EC0"/>
    <w:rsid w:val="004A63E2"/>
    <w:rsid w:val="004A6B61"/>
    <w:rsid w:val="004A7635"/>
    <w:rsid w:val="004A7EE2"/>
    <w:rsid w:val="004B0260"/>
    <w:rsid w:val="004B45D7"/>
    <w:rsid w:val="004B4653"/>
    <w:rsid w:val="004B732F"/>
    <w:rsid w:val="004B739B"/>
    <w:rsid w:val="004B7542"/>
    <w:rsid w:val="004B76E0"/>
    <w:rsid w:val="004C015B"/>
    <w:rsid w:val="004C04D9"/>
    <w:rsid w:val="004C1FDD"/>
    <w:rsid w:val="004C49B0"/>
    <w:rsid w:val="004C6867"/>
    <w:rsid w:val="004C74B0"/>
    <w:rsid w:val="004C7DDA"/>
    <w:rsid w:val="004D01C8"/>
    <w:rsid w:val="004D06C9"/>
    <w:rsid w:val="004D06ED"/>
    <w:rsid w:val="004E16C5"/>
    <w:rsid w:val="004E35DA"/>
    <w:rsid w:val="004E3A96"/>
    <w:rsid w:val="004E4ADA"/>
    <w:rsid w:val="004E4EB4"/>
    <w:rsid w:val="004E544D"/>
    <w:rsid w:val="004E544E"/>
    <w:rsid w:val="004F4CD3"/>
    <w:rsid w:val="004F6916"/>
    <w:rsid w:val="004F6CF3"/>
    <w:rsid w:val="00504E45"/>
    <w:rsid w:val="00504F6D"/>
    <w:rsid w:val="005052A9"/>
    <w:rsid w:val="0050551B"/>
    <w:rsid w:val="005065FA"/>
    <w:rsid w:val="005105BF"/>
    <w:rsid w:val="00510D06"/>
    <w:rsid w:val="00516A25"/>
    <w:rsid w:val="00525018"/>
    <w:rsid w:val="00525A25"/>
    <w:rsid w:val="0052786B"/>
    <w:rsid w:val="00531BD1"/>
    <w:rsid w:val="005330F7"/>
    <w:rsid w:val="00534A9F"/>
    <w:rsid w:val="00540C5F"/>
    <w:rsid w:val="005412E4"/>
    <w:rsid w:val="005446D0"/>
    <w:rsid w:val="00546E34"/>
    <w:rsid w:val="00547993"/>
    <w:rsid w:val="00550546"/>
    <w:rsid w:val="0055278C"/>
    <w:rsid w:val="0055344C"/>
    <w:rsid w:val="005537EC"/>
    <w:rsid w:val="005601C5"/>
    <w:rsid w:val="0056288C"/>
    <w:rsid w:val="0056344A"/>
    <w:rsid w:val="00563598"/>
    <w:rsid w:val="00566CAD"/>
    <w:rsid w:val="005679D4"/>
    <w:rsid w:val="00571968"/>
    <w:rsid w:val="005753E7"/>
    <w:rsid w:val="00576110"/>
    <w:rsid w:val="005820AE"/>
    <w:rsid w:val="00586D51"/>
    <w:rsid w:val="00587FDF"/>
    <w:rsid w:val="0059045C"/>
    <w:rsid w:val="0059075E"/>
    <w:rsid w:val="005910A8"/>
    <w:rsid w:val="00591B83"/>
    <w:rsid w:val="00591EA5"/>
    <w:rsid w:val="00592E95"/>
    <w:rsid w:val="00594BF6"/>
    <w:rsid w:val="0059533D"/>
    <w:rsid w:val="00596EFD"/>
    <w:rsid w:val="00597EB1"/>
    <w:rsid w:val="005A0DBE"/>
    <w:rsid w:val="005A13AD"/>
    <w:rsid w:val="005A2A3E"/>
    <w:rsid w:val="005A2FDC"/>
    <w:rsid w:val="005A356D"/>
    <w:rsid w:val="005A5839"/>
    <w:rsid w:val="005A5BCC"/>
    <w:rsid w:val="005A6339"/>
    <w:rsid w:val="005A6CB3"/>
    <w:rsid w:val="005B23A6"/>
    <w:rsid w:val="005B2E45"/>
    <w:rsid w:val="005B3AFC"/>
    <w:rsid w:val="005B45DD"/>
    <w:rsid w:val="005C01DA"/>
    <w:rsid w:val="005C0EE1"/>
    <w:rsid w:val="005C28E8"/>
    <w:rsid w:val="005C3C76"/>
    <w:rsid w:val="005C5625"/>
    <w:rsid w:val="005C5C48"/>
    <w:rsid w:val="005C60E0"/>
    <w:rsid w:val="005C64C6"/>
    <w:rsid w:val="005C6B92"/>
    <w:rsid w:val="005D02E0"/>
    <w:rsid w:val="005D0E0C"/>
    <w:rsid w:val="005D1FC8"/>
    <w:rsid w:val="005D515E"/>
    <w:rsid w:val="005D5F44"/>
    <w:rsid w:val="005E1101"/>
    <w:rsid w:val="005E1386"/>
    <w:rsid w:val="005E1F6E"/>
    <w:rsid w:val="005E27D3"/>
    <w:rsid w:val="005E2985"/>
    <w:rsid w:val="005E3A87"/>
    <w:rsid w:val="005E6365"/>
    <w:rsid w:val="005E6D3C"/>
    <w:rsid w:val="005F07E4"/>
    <w:rsid w:val="005F089C"/>
    <w:rsid w:val="005F0B15"/>
    <w:rsid w:val="005F17CB"/>
    <w:rsid w:val="005F6376"/>
    <w:rsid w:val="005F660D"/>
    <w:rsid w:val="005F738C"/>
    <w:rsid w:val="005F7489"/>
    <w:rsid w:val="005F7D05"/>
    <w:rsid w:val="0060067F"/>
    <w:rsid w:val="006032E6"/>
    <w:rsid w:val="00604EF4"/>
    <w:rsid w:val="00606309"/>
    <w:rsid w:val="00606313"/>
    <w:rsid w:val="00607C4C"/>
    <w:rsid w:val="00610891"/>
    <w:rsid w:val="00611B17"/>
    <w:rsid w:val="0061416F"/>
    <w:rsid w:val="00615493"/>
    <w:rsid w:val="0061562D"/>
    <w:rsid w:val="00615CD1"/>
    <w:rsid w:val="00616643"/>
    <w:rsid w:val="0062055A"/>
    <w:rsid w:val="0062159F"/>
    <w:rsid w:val="00622513"/>
    <w:rsid w:val="00622968"/>
    <w:rsid w:val="00623B3A"/>
    <w:rsid w:val="00630CDF"/>
    <w:rsid w:val="00630F21"/>
    <w:rsid w:val="0063739D"/>
    <w:rsid w:val="006379B9"/>
    <w:rsid w:val="00637A33"/>
    <w:rsid w:val="00637FB5"/>
    <w:rsid w:val="0064003F"/>
    <w:rsid w:val="00641B7F"/>
    <w:rsid w:val="00642057"/>
    <w:rsid w:val="00643717"/>
    <w:rsid w:val="00644541"/>
    <w:rsid w:val="00644C83"/>
    <w:rsid w:val="00645984"/>
    <w:rsid w:val="00654127"/>
    <w:rsid w:val="00654C6C"/>
    <w:rsid w:val="0065571E"/>
    <w:rsid w:val="00656207"/>
    <w:rsid w:val="00656FA0"/>
    <w:rsid w:val="006573CA"/>
    <w:rsid w:val="00663E84"/>
    <w:rsid w:val="00665D62"/>
    <w:rsid w:val="00666DDF"/>
    <w:rsid w:val="006704FB"/>
    <w:rsid w:val="006710EE"/>
    <w:rsid w:val="00672890"/>
    <w:rsid w:val="00675FBD"/>
    <w:rsid w:val="006773E5"/>
    <w:rsid w:val="00682E3D"/>
    <w:rsid w:val="006833CF"/>
    <w:rsid w:val="006843DB"/>
    <w:rsid w:val="00684666"/>
    <w:rsid w:val="00686705"/>
    <w:rsid w:val="006867A3"/>
    <w:rsid w:val="00691818"/>
    <w:rsid w:val="00692C14"/>
    <w:rsid w:val="00692CEE"/>
    <w:rsid w:val="00693A3F"/>
    <w:rsid w:val="00694F5A"/>
    <w:rsid w:val="006A1B49"/>
    <w:rsid w:val="006A3931"/>
    <w:rsid w:val="006A4415"/>
    <w:rsid w:val="006A7B09"/>
    <w:rsid w:val="006A7DC4"/>
    <w:rsid w:val="006B1477"/>
    <w:rsid w:val="006B1590"/>
    <w:rsid w:val="006B225D"/>
    <w:rsid w:val="006B2A26"/>
    <w:rsid w:val="006B2BD7"/>
    <w:rsid w:val="006B592A"/>
    <w:rsid w:val="006B61C6"/>
    <w:rsid w:val="006B6B8D"/>
    <w:rsid w:val="006B785A"/>
    <w:rsid w:val="006C0316"/>
    <w:rsid w:val="006C6B28"/>
    <w:rsid w:val="006D1CD7"/>
    <w:rsid w:val="006D2054"/>
    <w:rsid w:val="006D3642"/>
    <w:rsid w:val="006D48F2"/>
    <w:rsid w:val="006D4B61"/>
    <w:rsid w:val="006D5503"/>
    <w:rsid w:val="006D6EF6"/>
    <w:rsid w:val="006D716B"/>
    <w:rsid w:val="006D7B1C"/>
    <w:rsid w:val="006E00CA"/>
    <w:rsid w:val="006E2E31"/>
    <w:rsid w:val="006E59A8"/>
    <w:rsid w:val="006E5B8C"/>
    <w:rsid w:val="006E7880"/>
    <w:rsid w:val="006F397D"/>
    <w:rsid w:val="006F492D"/>
    <w:rsid w:val="006F6C58"/>
    <w:rsid w:val="006F78F0"/>
    <w:rsid w:val="00702B5A"/>
    <w:rsid w:val="00702F81"/>
    <w:rsid w:val="00704E4A"/>
    <w:rsid w:val="00706B98"/>
    <w:rsid w:val="007124EC"/>
    <w:rsid w:val="00712D81"/>
    <w:rsid w:val="00713413"/>
    <w:rsid w:val="0071405D"/>
    <w:rsid w:val="007157DA"/>
    <w:rsid w:val="00723402"/>
    <w:rsid w:val="00724306"/>
    <w:rsid w:val="007246C6"/>
    <w:rsid w:val="00724918"/>
    <w:rsid w:val="00724947"/>
    <w:rsid w:val="007259EC"/>
    <w:rsid w:val="0072684F"/>
    <w:rsid w:val="0072692B"/>
    <w:rsid w:val="00730F05"/>
    <w:rsid w:val="007312C4"/>
    <w:rsid w:val="007314DA"/>
    <w:rsid w:val="00731974"/>
    <w:rsid w:val="007335BD"/>
    <w:rsid w:val="00733E0D"/>
    <w:rsid w:val="00734EF0"/>
    <w:rsid w:val="0073690F"/>
    <w:rsid w:val="007442D2"/>
    <w:rsid w:val="007448AD"/>
    <w:rsid w:val="00745C33"/>
    <w:rsid w:val="007461DA"/>
    <w:rsid w:val="007506AC"/>
    <w:rsid w:val="007520EB"/>
    <w:rsid w:val="00752B22"/>
    <w:rsid w:val="00755E47"/>
    <w:rsid w:val="00755F48"/>
    <w:rsid w:val="0075649A"/>
    <w:rsid w:val="0075711A"/>
    <w:rsid w:val="0076018C"/>
    <w:rsid w:val="00760821"/>
    <w:rsid w:val="007643C3"/>
    <w:rsid w:val="007649EB"/>
    <w:rsid w:val="00767ED2"/>
    <w:rsid w:val="00767F24"/>
    <w:rsid w:val="00771209"/>
    <w:rsid w:val="00772C69"/>
    <w:rsid w:val="00773150"/>
    <w:rsid w:val="007745D2"/>
    <w:rsid w:val="00774ED9"/>
    <w:rsid w:val="007811B3"/>
    <w:rsid w:val="00784009"/>
    <w:rsid w:val="00784E28"/>
    <w:rsid w:val="0078591A"/>
    <w:rsid w:val="00786430"/>
    <w:rsid w:val="00786961"/>
    <w:rsid w:val="00786A7B"/>
    <w:rsid w:val="00786E16"/>
    <w:rsid w:val="0078758D"/>
    <w:rsid w:val="00787F1B"/>
    <w:rsid w:val="00790A8B"/>
    <w:rsid w:val="00795A2B"/>
    <w:rsid w:val="007975DB"/>
    <w:rsid w:val="00797BB8"/>
    <w:rsid w:val="007A0786"/>
    <w:rsid w:val="007A2F3C"/>
    <w:rsid w:val="007A314B"/>
    <w:rsid w:val="007A3BD5"/>
    <w:rsid w:val="007A47F0"/>
    <w:rsid w:val="007A5530"/>
    <w:rsid w:val="007A5930"/>
    <w:rsid w:val="007A6877"/>
    <w:rsid w:val="007A723B"/>
    <w:rsid w:val="007B2387"/>
    <w:rsid w:val="007B34CE"/>
    <w:rsid w:val="007B5B86"/>
    <w:rsid w:val="007B6A51"/>
    <w:rsid w:val="007B7478"/>
    <w:rsid w:val="007B7753"/>
    <w:rsid w:val="007C1F6C"/>
    <w:rsid w:val="007C24C2"/>
    <w:rsid w:val="007C3945"/>
    <w:rsid w:val="007C3DEC"/>
    <w:rsid w:val="007C54D8"/>
    <w:rsid w:val="007D06B9"/>
    <w:rsid w:val="007D2764"/>
    <w:rsid w:val="007D50E5"/>
    <w:rsid w:val="007D5628"/>
    <w:rsid w:val="007D65ED"/>
    <w:rsid w:val="007D7E1C"/>
    <w:rsid w:val="007E169A"/>
    <w:rsid w:val="007E16E6"/>
    <w:rsid w:val="007E17AA"/>
    <w:rsid w:val="007E3BED"/>
    <w:rsid w:val="007E4FEA"/>
    <w:rsid w:val="007E6335"/>
    <w:rsid w:val="007F031E"/>
    <w:rsid w:val="007F0B47"/>
    <w:rsid w:val="007F213B"/>
    <w:rsid w:val="007F707A"/>
    <w:rsid w:val="00800D81"/>
    <w:rsid w:val="00803EDE"/>
    <w:rsid w:val="0080401E"/>
    <w:rsid w:val="00804433"/>
    <w:rsid w:val="008056E5"/>
    <w:rsid w:val="00806F49"/>
    <w:rsid w:val="00810E43"/>
    <w:rsid w:val="008111DA"/>
    <w:rsid w:val="0081268C"/>
    <w:rsid w:val="0081585B"/>
    <w:rsid w:val="00816618"/>
    <w:rsid w:val="00817BA4"/>
    <w:rsid w:val="00817FC7"/>
    <w:rsid w:val="00820572"/>
    <w:rsid w:val="008207E3"/>
    <w:rsid w:val="00821090"/>
    <w:rsid w:val="0082138E"/>
    <w:rsid w:val="00821798"/>
    <w:rsid w:val="00823C2B"/>
    <w:rsid w:val="00823F2E"/>
    <w:rsid w:val="008240F6"/>
    <w:rsid w:val="00826C1F"/>
    <w:rsid w:val="00832193"/>
    <w:rsid w:val="00835D1F"/>
    <w:rsid w:val="008361B7"/>
    <w:rsid w:val="00837BC1"/>
    <w:rsid w:val="008401C2"/>
    <w:rsid w:val="0084195F"/>
    <w:rsid w:val="00842B75"/>
    <w:rsid w:val="008466B9"/>
    <w:rsid w:val="00847778"/>
    <w:rsid w:val="00847FF5"/>
    <w:rsid w:val="00850089"/>
    <w:rsid w:val="00851C57"/>
    <w:rsid w:val="00852D56"/>
    <w:rsid w:val="00852D80"/>
    <w:rsid w:val="00853DF9"/>
    <w:rsid w:val="00854111"/>
    <w:rsid w:val="008544EA"/>
    <w:rsid w:val="00855D45"/>
    <w:rsid w:val="0085667D"/>
    <w:rsid w:val="008570D8"/>
    <w:rsid w:val="00857154"/>
    <w:rsid w:val="008610C7"/>
    <w:rsid w:val="00862E32"/>
    <w:rsid w:val="008632E3"/>
    <w:rsid w:val="008651A6"/>
    <w:rsid w:val="00870B2E"/>
    <w:rsid w:val="00870DC8"/>
    <w:rsid w:val="00871567"/>
    <w:rsid w:val="00871E2C"/>
    <w:rsid w:val="00872FF8"/>
    <w:rsid w:val="008751F0"/>
    <w:rsid w:val="008754B4"/>
    <w:rsid w:val="00875E97"/>
    <w:rsid w:val="0087662D"/>
    <w:rsid w:val="00877374"/>
    <w:rsid w:val="00880032"/>
    <w:rsid w:val="0088171A"/>
    <w:rsid w:val="0088180F"/>
    <w:rsid w:val="00882B7C"/>
    <w:rsid w:val="008835C6"/>
    <w:rsid w:val="00883F16"/>
    <w:rsid w:val="008852CE"/>
    <w:rsid w:val="00891AD4"/>
    <w:rsid w:val="0089335F"/>
    <w:rsid w:val="008940E0"/>
    <w:rsid w:val="00895715"/>
    <w:rsid w:val="00895F00"/>
    <w:rsid w:val="00896C9B"/>
    <w:rsid w:val="008972ED"/>
    <w:rsid w:val="008A1DFB"/>
    <w:rsid w:val="008A26F8"/>
    <w:rsid w:val="008A2E38"/>
    <w:rsid w:val="008A33C6"/>
    <w:rsid w:val="008A39CC"/>
    <w:rsid w:val="008A3B48"/>
    <w:rsid w:val="008A4098"/>
    <w:rsid w:val="008A497E"/>
    <w:rsid w:val="008A6180"/>
    <w:rsid w:val="008B0AC3"/>
    <w:rsid w:val="008B4576"/>
    <w:rsid w:val="008B7199"/>
    <w:rsid w:val="008B71C5"/>
    <w:rsid w:val="008C2CCC"/>
    <w:rsid w:val="008C2E1F"/>
    <w:rsid w:val="008C3A4A"/>
    <w:rsid w:val="008C5B6D"/>
    <w:rsid w:val="008C605F"/>
    <w:rsid w:val="008C60D1"/>
    <w:rsid w:val="008C7AD2"/>
    <w:rsid w:val="008D0842"/>
    <w:rsid w:val="008D2B02"/>
    <w:rsid w:val="008D351A"/>
    <w:rsid w:val="008D4635"/>
    <w:rsid w:val="008D7F9C"/>
    <w:rsid w:val="008E04EE"/>
    <w:rsid w:val="008E0733"/>
    <w:rsid w:val="008E12AD"/>
    <w:rsid w:val="008E1AAB"/>
    <w:rsid w:val="008E399F"/>
    <w:rsid w:val="008E3E19"/>
    <w:rsid w:val="008E41A5"/>
    <w:rsid w:val="008E4970"/>
    <w:rsid w:val="008E4B88"/>
    <w:rsid w:val="008E4BAF"/>
    <w:rsid w:val="008E4CD9"/>
    <w:rsid w:val="008E50BA"/>
    <w:rsid w:val="008E5D71"/>
    <w:rsid w:val="008E65C7"/>
    <w:rsid w:val="008E6DEF"/>
    <w:rsid w:val="008F034C"/>
    <w:rsid w:val="008F2CCD"/>
    <w:rsid w:val="008F6291"/>
    <w:rsid w:val="00900DC9"/>
    <w:rsid w:val="009015DD"/>
    <w:rsid w:val="00901B31"/>
    <w:rsid w:val="00901D09"/>
    <w:rsid w:val="00903BE3"/>
    <w:rsid w:val="009040B1"/>
    <w:rsid w:val="009065FD"/>
    <w:rsid w:val="0090701A"/>
    <w:rsid w:val="00907D71"/>
    <w:rsid w:val="00907F7A"/>
    <w:rsid w:val="009110C7"/>
    <w:rsid w:val="00912189"/>
    <w:rsid w:val="009138FE"/>
    <w:rsid w:val="00913FC2"/>
    <w:rsid w:val="00914AEA"/>
    <w:rsid w:val="00914BDF"/>
    <w:rsid w:val="009154F5"/>
    <w:rsid w:val="009172D6"/>
    <w:rsid w:val="00917A57"/>
    <w:rsid w:val="00920500"/>
    <w:rsid w:val="0092141A"/>
    <w:rsid w:val="00923228"/>
    <w:rsid w:val="00923D31"/>
    <w:rsid w:val="00925555"/>
    <w:rsid w:val="009262B7"/>
    <w:rsid w:val="00932D34"/>
    <w:rsid w:val="00933B90"/>
    <w:rsid w:val="00933FEA"/>
    <w:rsid w:val="009370DB"/>
    <w:rsid w:val="0093713A"/>
    <w:rsid w:val="009409C6"/>
    <w:rsid w:val="00941D3A"/>
    <w:rsid w:val="009433C1"/>
    <w:rsid w:val="009445B6"/>
    <w:rsid w:val="00945769"/>
    <w:rsid w:val="0094634B"/>
    <w:rsid w:val="00947089"/>
    <w:rsid w:val="00951510"/>
    <w:rsid w:val="009519A2"/>
    <w:rsid w:val="00952AA6"/>
    <w:rsid w:val="00953C94"/>
    <w:rsid w:val="009550D5"/>
    <w:rsid w:val="00955835"/>
    <w:rsid w:val="0096027C"/>
    <w:rsid w:val="009608F5"/>
    <w:rsid w:val="00960DC1"/>
    <w:rsid w:val="00960E9F"/>
    <w:rsid w:val="00962447"/>
    <w:rsid w:val="00962708"/>
    <w:rsid w:val="00962C28"/>
    <w:rsid w:val="009651D5"/>
    <w:rsid w:val="009664C3"/>
    <w:rsid w:val="009738C4"/>
    <w:rsid w:val="00973FA8"/>
    <w:rsid w:val="0097520C"/>
    <w:rsid w:val="009800F4"/>
    <w:rsid w:val="00980913"/>
    <w:rsid w:val="009817A6"/>
    <w:rsid w:val="00983910"/>
    <w:rsid w:val="00983FBF"/>
    <w:rsid w:val="00985BCF"/>
    <w:rsid w:val="009869D2"/>
    <w:rsid w:val="00987702"/>
    <w:rsid w:val="00993D2A"/>
    <w:rsid w:val="0099490C"/>
    <w:rsid w:val="00994EC3"/>
    <w:rsid w:val="009963EA"/>
    <w:rsid w:val="00997E2B"/>
    <w:rsid w:val="00997F04"/>
    <w:rsid w:val="009A08AE"/>
    <w:rsid w:val="009A2337"/>
    <w:rsid w:val="009A392C"/>
    <w:rsid w:val="009A4CE4"/>
    <w:rsid w:val="009A6D6B"/>
    <w:rsid w:val="009A784B"/>
    <w:rsid w:val="009B1C1F"/>
    <w:rsid w:val="009B28A1"/>
    <w:rsid w:val="009B3413"/>
    <w:rsid w:val="009B3CF3"/>
    <w:rsid w:val="009B5C8D"/>
    <w:rsid w:val="009B747B"/>
    <w:rsid w:val="009B75FF"/>
    <w:rsid w:val="009C01F1"/>
    <w:rsid w:val="009C06D7"/>
    <w:rsid w:val="009C1687"/>
    <w:rsid w:val="009C2106"/>
    <w:rsid w:val="009C2C3D"/>
    <w:rsid w:val="009C4969"/>
    <w:rsid w:val="009C5D8A"/>
    <w:rsid w:val="009C7D02"/>
    <w:rsid w:val="009D0D2F"/>
    <w:rsid w:val="009D0EE3"/>
    <w:rsid w:val="009D1ACC"/>
    <w:rsid w:val="009D2EFC"/>
    <w:rsid w:val="009D7865"/>
    <w:rsid w:val="009E0C57"/>
    <w:rsid w:val="009F2081"/>
    <w:rsid w:val="009F2225"/>
    <w:rsid w:val="009F33B6"/>
    <w:rsid w:val="009F6500"/>
    <w:rsid w:val="009F68A5"/>
    <w:rsid w:val="009F6C60"/>
    <w:rsid w:val="009F7822"/>
    <w:rsid w:val="00A007DD"/>
    <w:rsid w:val="00A00A80"/>
    <w:rsid w:val="00A0488A"/>
    <w:rsid w:val="00A04900"/>
    <w:rsid w:val="00A07711"/>
    <w:rsid w:val="00A135F9"/>
    <w:rsid w:val="00A1447F"/>
    <w:rsid w:val="00A15BDB"/>
    <w:rsid w:val="00A213FA"/>
    <w:rsid w:val="00A21E98"/>
    <w:rsid w:val="00A22299"/>
    <w:rsid w:val="00A2265D"/>
    <w:rsid w:val="00A23CC6"/>
    <w:rsid w:val="00A2430F"/>
    <w:rsid w:val="00A2441A"/>
    <w:rsid w:val="00A24BF4"/>
    <w:rsid w:val="00A24D5C"/>
    <w:rsid w:val="00A24F2D"/>
    <w:rsid w:val="00A3061A"/>
    <w:rsid w:val="00A31CEC"/>
    <w:rsid w:val="00A350E8"/>
    <w:rsid w:val="00A36291"/>
    <w:rsid w:val="00A375E8"/>
    <w:rsid w:val="00A408CD"/>
    <w:rsid w:val="00A4266C"/>
    <w:rsid w:val="00A4339C"/>
    <w:rsid w:val="00A44ED2"/>
    <w:rsid w:val="00A45996"/>
    <w:rsid w:val="00A506B3"/>
    <w:rsid w:val="00A52B59"/>
    <w:rsid w:val="00A53E82"/>
    <w:rsid w:val="00A5442D"/>
    <w:rsid w:val="00A5496E"/>
    <w:rsid w:val="00A54992"/>
    <w:rsid w:val="00A55EFD"/>
    <w:rsid w:val="00A560FB"/>
    <w:rsid w:val="00A568DF"/>
    <w:rsid w:val="00A6124F"/>
    <w:rsid w:val="00A6178C"/>
    <w:rsid w:val="00A61FA3"/>
    <w:rsid w:val="00A62448"/>
    <w:rsid w:val="00A626E6"/>
    <w:rsid w:val="00A659BD"/>
    <w:rsid w:val="00A65EB0"/>
    <w:rsid w:val="00A714D4"/>
    <w:rsid w:val="00A719CF"/>
    <w:rsid w:val="00A71FC9"/>
    <w:rsid w:val="00A72101"/>
    <w:rsid w:val="00A742ED"/>
    <w:rsid w:val="00A7525E"/>
    <w:rsid w:val="00A75B27"/>
    <w:rsid w:val="00A840B7"/>
    <w:rsid w:val="00A8428C"/>
    <w:rsid w:val="00A85980"/>
    <w:rsid w:val="00A93363"/>
    <w:rsid w:val="00A93C7C"/>
    <w:rsid w:val="00A93E23"/>
    <w:rsid w:val="00A96316"/>
    <w:rsid w:val="00A97B79"/>
    <w:rsid w:val="00AA0AE0"/>
    <w:rsid w:val="00AA4157"/>
    <w:rsid w:val="00AB247D"/>
    <w:rsid w:val="00AB42AD"/>
    <w:rsid w:val="00AB4F9F"/>
    <w:rsid w:val="00AB751F"/>
    <w:rsid w:val="00AC01CE"/>
    <w:rsid w:val="00AC57C0"/>
    <w:rsid w:val="00AC60AA"/>
    <w:rsid w:val="00AC62B0"/>
    <w:rsid w:val="00AC6645"/>
    <w:rsid w:val="00AC6DE5"/>
    <w:rsid w:val="00AC720D"/>
    <w:rsid w:val="00AC7CDE"/>
    <w:rsid w:val="00AD19C8"/>
    <w:rsid w:val="00AD2F05"/>
    <w:rsid w:val="00AD4008"/>
    <w:rsid w:val="00AD417F"/>
    <w:rsid w:val="00AD4F4C"/>
    <w:rsid w:val="00AD51BF"/>
    <w:rsid w:val="00AD5EC7"/>
    <w:rsid w:val="00AE0137"/>
    <w:rsid w:val="00AE092F"/>
    <w:rsid w:val="00AE12C9"/>
    <w:rsid w:val="00AE154E"/>
    <w:rsid w:val="00AE1889"/>
    <w:rsid w:val="00AE1D75"/>
    <w:rsid w:val="00AE404B"/>
    <w:rsid w:val="00AE4CAE"/>
    <w:rsid w:val="00AE5FBB"/>
    <w:rsid w:val="00AE6B80"/>
    <w:rsid w:val="00AE7388"/>
    <w:rsid w:val="00AE7D9F"/>
    <w:rsid w:val="00AF01ED"/>
    <w:rsid w:val="00AF024E"/>
    <w:rsid w:val="00AF221D"/>
    <w:rsid w:val="00AF605D"/>
    <w:rsid w:val="00AF6124"/>
    <w:rsid w:val="00AF63ED"/>
    <w:rsid w:val="00B00384"/>
    <w:rsid w:val="00B01BA7"/>
    <w:rsid w:val="00B01CEB"/>
    <w:rsid w:val="00B03114"/>
    <w:rsid w:val="00B03682"/>
    <w:rsid w:val="00B038FF"/>
    <w:rsid w:val="00B07313"/>
    <w:rsid w:val="00B1005C"/>
    <w:rsid w:val="00B10105"/>
    <w:rsid w:val="00B132FC"/>
    <w:rsid w:val="00B13AB7"/>
    <w:rsid w:val="00B13F28"/>
    <w:rsid w:val="00B14B1B"/>
    <w:rsid w:val="00B14B44"/>
    <w:rsid w:val="00B17F57"/>
    <w:rsid w:val="00B2055E"/>
    <w:rsid w:val="00B20C8D"/>
    <w:rsid w:val="00B21753"/>
    <w:rsid w:val="00B241FF"/>
    <w:rsid w:val="00B24676"/>
    <w:rsid w:val="00B26F11"/>
    <w:rsid w:val="00B276E6"/>
    <w:rsid w:val="00B27774"/>
    <w:rsid w:val="00B27EF9"/>
    <w:rsid w:val="00B31802"/>
    <w:rsid w:val="00B32D82"/>
    <w:rsid w:val="00B33183"/>
    <w:rsid w:val="00B34AEA"/>
    <w:rsid w:val="00B3594A"/>
    <w:rsid w:val="00B409D7"/>
    <w:rsid w:val="00B40F2B"/>
    <w:rsid w:val="00B42865"/>
    <w:rsid w:val="00B42F23"/>
    <w:rsid w:val="00B4535F"/>
    <w:rsid w:val="00B45E6F"/>
    <w:rsid w:val="00B45F02"/>
    <w:rsid w:val="00B475C2"/>
    <w:rsid w:val="00B50C71"/>
    <w:rsid w:val="00B514DE"/>
    <w:rsid w:val="00B51A11"/>
    <w:rsid w:val="00B51B3F"/>
    <w:rsid w:val="00B52C56"/>
    <w:rsid w:val="00B53E03"/>
    <w:rsid w:val="00B579C7"/>
    <w:rsid w:val="00B609A5"/>
    <w:rsid w:val="00B618C0"/>
    <w:rsid w:val="00B61E7D"/>
    <w:rsid w:val="00B62E9A"/>
    <w:rsid w:val="00B650F0"/>
    <w:rsid w:val="00B665AB"/>
    <w:rsid w:val="00B67BFF"/>
    <w:rsid w:val="00B716CD"/>
    <w:rsid w:val="00B71DAE"/>
    <w:rsid w:val="00B7235D"/>
    <w:rsid w:val="00B73AB3"/>
    <w:rsid w:val="00B75F3E"/>
    <w:rsid w:val="00B777D2"/>
    <w:rsid w:val="00B778D7"/>
    <w:rsid w:val="00B81CB2"/>
    <w:rsid w:val="00B82714"/>
    <w:rsid w:val="00B83123"/>
    <w:rsid w:val="00B83C01"/>
    <w:rsid w:val="00B8456F"/>
    <w:rsid w:val="00B86FD6"/>
    <w:rsid w:val="00B87BA0"/>
    <w:rsid w:val="00B9034E"/>
    <w:rsid w:val="00B922B4"/>
    <w:rsid w:val="00B928B1"/>
    <w:rsid w:val="00B93B28"/>
    <w:rsid w:val="00BA4C3A"/>
    <w:rsid w:val="00BA649B"/>
    <w:rsid w:val="00BA7E1B"/>
    <w:rsid w:val="00BB0089"/>
    <w:rsid w:val="00BB0C81"/>
    <w:rsid w:val="00BB0EC3"/>
    <w:rsid w:val="00BB74B0"/>
    <w:rsid w:val="00BB7FAE"/>
    <w:rsid w:val="00BC1BD9"/>
    <w:rsid w:val="00BC1CEE"/>
    <w:rsid w:val="00BC28C5"/>
    <w:rsid w:val="00BC324A"/>
    <w:rsid w:val="00BC37C9"/>
    <w:rsid w:val="00BC5700"/>
    <w:rsid w:val="00BC60DB"/>
    <w:rsid w:val="00BC6165"/>
    <w:rsid w:val="00BC664D"/>
    <w:rsid w:val="00BC7C87"/>
    <w:rsid w:val="00BD1D59"/>
    <w:rsid w:val="00BE2A71"/>
    <w:rsid w:val="00BE41F4"/>
    <w:rsid w:val="00BE54DD"/>
    <w:rsid w:val="00BE550C"/>
    <w:rsid w:val="00BE5AA3"/>
    <w:rsid w:val="00BE62CA"/>
    <w:rsid w:val="00BE6737"/>
    <w:rsid w:val="00BF1DEE"/>
    <w:rsid w:val="00BF274E"/>
    <w:rsid w:val="00BF2C96"/>
    <w:rsid w:val="00BF2FED"/>
    <w:rsid w:val="00BF3C05"/>
    <w:rsid w:val="00BF6278"/>
    <w:rsid w:val="00BF6E0A"/>
    <w:rsid w:val="00C00820"/>
    <w:rsid w:val="00C01ED7"/>
    <w:rsid w:val="00C02214"/>
    <w:rsid w:val="00C02DF2"/>
    <w:rsid w:val="00C076C6"/>
    <w:rsid w:val="00C07763"/>
    <w:rsid w:val="00C108C1"/>
    <w:rsid w:val="00C108CD"/>
    <w:rsid w:val="00C21311"/>
    <w:rsid w:val="00C22028"/>
    <w:rsid w:val="00C235F9"/>
    <w:rsid w:val="00C23713"/>
    <w:rsid w:val="00C23A0D"/>
    <w:rsid w:val="00C23BE8"/>
    <w:rsid w:val="00C23C37"/>
    <w:rsid w:val="00C24AEE"/>
    <w:rsid w:val="00C302B0"/>
    <w:rsid w:val="00C31872"/>
    <w:rsid w:val="00C32E9F"/>
    <w:rsid w:val="00C3495E"/>
    <w:rsid w:val="00C34F42"/>
    <w:rsid w:val="00C365ED"/>
    <w:rsid w:val="00C36CA7"/>
    <w:rsid w:val="00C37E84"/>
    <w:rsid w:val="00C41501"/>
    <w:rsid w:val="00C427C8"/>
    <w:rsid w:val="00C42850"/>
    <w:rsid w:val="00C44B4C"/>
    <w:rsid w:val="00C476FE"/>
    <w:rsid w:val="00C53D00"/>
    <w:rsid w:val="00C53E81"/>
    <w:rsid w:val="00C57B24"/>
    <w:rsid w:val="00C614E7"/>
    <w:rsid w:val="00C6280D"/>
    <w:rsid w:val="00C628F9"/>
    <w:rsid w:val="00C64D52"/>
    <w:rsid w:val="00C65B42"/>
    <w:rsid w:val="00C65FAF"/>
    <w:rsid w:val="00C66189"/>
    <w:rsid w:val="00C6629C"/>
    <w:rsid w:val="00C67F12"/>
    <w:rsid w:val="00C71F44"/>
    <w:rsid w:val="00C7200B"/>
    <w:rsid w:val="00C73EE2"/>
    <w:rsid w:val="00C7409D"/>
    <w:rsid w:val="00C74CE1"/>
    <w:rsid w:val="00C75D2E"/>
    <w:rsid w:val="00C76BFB"/>
    <w:rsid w:val="00C76E70"/>
    <w:rsid w:val="00C80307"/>
    <w:rsid w:val="00C80975"/>
    <w:rsid w:val="00C84FF1"/>
    <w:rsid w:val="00C907ED"/>
    <w:rsid w:val="00C90A17"/>
    <w:rsid w:val="00C92D03"/>
    <w:rsid w:val="00C96A31"/>
    <w:rsid w:val="00C96EB5"/>
    <w:rsid w:val="00C974A1"/>
    <w:rsid w:val="00CA0E5B"/>
    <w:rsid w:val="00CA0E9F"/>
    <w:rsid w:val="00CA35F5"/>
    <w:rsid w:val="00CA5129"/>
    <w:rsid w:val="00CA5864"/>
    <w:rsid w:val="00CB040D"/>
    <w:rsid w:val="00CB04DB"/>
    <w:rsid w:val="00CB3641"/>
    <w:rsid w:val="00CB51B4"/>
    <w:rsid w:val="00CB7102"/>
    <w:rsid w:val="00CB7C3F"/>
    <w:rsid w:val="00CC0485"/>
    <w:rsid w:val="00CC1DED"/>
    <w:rsid w:val="00CC20D1"/>
    <w:rsid w:val="00CC22C3"/>
    <w:rsid w:val="00CC26A0"/>
    <w:rsid w:val="00CC368E"/>
    <w:rsid w:val="00CC52B2"/>
    <w:rsid w:val="00CC65DB"/>
    <w:rsid w:val="00CC671A"/>
    <w:rsid w:val="00CC685A"/>
    <w:rsid w:val="00CD3412"/>
    <w:rsid w:val="00CD3758"/>
    <w:rsid w:val="00CD38C9"/>
    <w:rsid w:val="00CD443F"/>
    <w:rsid w:val="00CE3B63"/>
    <w:rsid w:val="00CE57A0"/>
    <w:rsid w:val="00CE63A5"/>
    <w:rsid w:val="00CE70A7"/>
    <w:rsid w:val="00CE7821"/>
    <w:rsid w:val="00CF0D15"/>
    <w:rsid w:val="00CF36E1"/>
    <w:rsid w:val="00CF49FC"/>
    <w:rsid w:val="00CF5D3B"/>
    <w:rsid w:val="00CF645E"/>
    <w:rsid w:val="00CF7108"/>
    <w:rsid w:val="00D065A5"/>
    <w:rsid w:val="00D06A7F"/>
    <w:rsid w:val="00D076BB"/>
    <w:rsid w:val="00D106CC"/>
    <w:rsid w:val="00D1128B"/>
    <w:rsid w:val="00D11ECE"/>
    <w:rsid w:val="00D205B1"/>
    <w:rsid w:val="00D21080"/>
    <w:rsid w:val="00D21109"/>
    <w:rsid w:val="00D21EE3"/>
    <w:rsid w:val="00D23D05"/>
    <w:rsid w:val="00D24B32"/>
    <w:rsid w:val="00D27D16"/>
    <w:rsid w:val="00D316C7"/>
    <w:rsid w:val="00D31757"/>
    <w:rsid w:val="00D351D3"/>
    <w:rsid w:val="00D377EA"/>
    <w:rsid w:val="00D40160"/>
    <w:rsid w:val="00D405E3"/>
    <w:rsid w:val="00D41537"/>
    <w:rsid w:val="00D418E6"/>
    <w:rsid w:val="00D41C91"/>
    <w:rsid w:val="00D43AE5"/>
    <w:rsid w:val="00D46462"/>
    <w:rsid w:val="00D4691A"/>
    <w:rsid w:val="00D5567F"/>
    <w:rsid w:val="00D56650"/>
    <w:rsid w:val="00D5670A"/>
    <w:rsid w:val="00D56C89"/>
    <w:rsid w:val="00D600B3"/>
    <w:rsid w:val="00D6270A"/>
    <w:rsid w:val="00D62FDB"/>
    <w:rsid w:val="00D66773"/>
    <w:rsid w:val="00D671F6"/>
    <w:rsid w:val="00D71BB5"/>
    <w:rsid w:val="00D81366"/>
    <w:rsid w:val="00D8210B"/>
    <w:rsid w:val="00D830EC"/>
    <w:rsid w:val="00D83C29"/>
    <w:rsid w:val="00D84369"/>
    <w:rsid w:val="00D847C3"/>
    <w:rsid w:val="00D86542"/>
    <w:rsid w:val="00D935C0"/>
    <w:rsid w:val="00D93628"/>
    <w:rsid w:val="00D949F9"/>
    <w:rsid w:val="00D94CD9"/>
    <w:rsid w:val="00DA1B25"/>
    <w:rsid w:val="00DA20C8"/>
    <w:rsid w:val="00DA30A4"/>
    <w:rsid w:val="00DA32D9"/>
    <w:rsid w:val="00DA44AC"/>
    <w:rsid w:val="00DA6FFE"/>
    <w:rsid w:val="00DA7454"/>
    <w:rsid w:val="00DB0B6C"/>
    <w:rsid w:val="00DB33FA"/>
    <w:rsid w:val="00DB3C18"/>
    <w:rsid w:val="00DB46DE"/>
    <w:rsid w:val="00DB4B11"/>
    <w:rsid w:val="00DC099F"/>
    <w:rsid w:val="00DC1B95"/>
    <w:rsid w:val="00DC43CA"/>
    <w:rsid w:val="00DC448D"/>
    <w:rsid w:val="00DC479F"/>
    <w:rsid w:val="00DC63B1"/>
    <w:rsid w:val="00DC64F6"/>
    <w:rsid w:val="00DC7B46"/>
    <w:rsid w:val="00DD4088"/>
    <w:rsid w:val="00DD4314"/>
    <w:rsid w:val="00DD455B"/>
    <w:rsid w:val="00DD57DD"/>
    <w:rsid w:val="00DD582A"/>
    <w:rsid w:val="00DE0A9E"/>
    <w:rsid w:val="00DE1742"/>
    <w:rsid w:val="00DE481B"/>
    <w:rsid w:val="00DE608B"/>
    <w:rsid w:val="00DE72F3"/>
    <w:rsid w:val="00DE7D61"/>
    <w:rsid w:val="00DF3048"/>
    <w:rsid w:val="00DF35C5"/>
    <w:rsid w:val="00DF5A11"/>
    <w:rsid w:val="00DF6D5C"/>
    <w:rsid w:val="00DF7B89"/>
    <w:rsid w:val="00DF7C28"/>
    <w:rsid w:val="00E0320D"/>
    <w:rsid w:val="00E03910"/>
    <w:rsid w:val="00E03BB9"/>
    <w:rsid w:val="00E04057"/>
    <w:rsid w:val="00E05FB0"/>
    <w:rsid w:val="00E06E7E"/>
    <w:rsid w:val="00E10715"/>
    <w:rsid w:val="00E11A40"/>
    <w:rsid w:val="00E11E98"/>
    <w:rsid w:val="00E130A3"/>
    <w:rsid w:val="00E14BD5"/>
    <w:rsid w:val="00E2109A"/>
    <w:rsid w:val="00E248A9"/>
    <w:rsid w:val="00E2529B"/>
    <w:rsid w:val="00E30006"/>
    <w:rsid w:val="00E3059F"/>
    <w:rsid w:val="00E31B45"/>
    <w:rsid w:val="00E3259F"/>
    <w:rsid w:val="00E325A1"/>
    <w:rsid w:val="00E32B87"/>
    <w:rsid w:val="00E34169"/>
    <w:rsid w:val="00E37FFE"/>
    <w:rsid w:val="00E412CB"/>
    <w:rsid w:val="00E4182C"/>
    <w:rsid w:val="00E46BEB"/>
    <w:rsid w:val="00E526C3"/>
    <w:rsid w:val="00E5502B"/>
    <w:rsid w:val="00E55458"/>
    <w:rsid w:val="00E55756"/>
    <w:rsid w:val="00E559D8"/>
    <w:rsid w:val="00E55A66"/>
    <w:rsid w:val="00E55F1A"/>
    <w:rsid w:val="00E56C45"/>
    <w:rsid w:val="00E626E0"/>
    <w:rsid w:val="00E6633B"/>
    <w:rsid w:val="00E6685B"/>
    <w:rsid w:val="00E6686E"/>
    <w:rsid w:val="00E6694C"/>
    <w:rsid w:val="00E677F0"/>
    <w:rsid w:val="00E7318B"/>
    <w:rsid w:val="00E74165"/>
    <w:rsid w:val="00E75340"/>
    <w:rsid w:val="00E75FB2"/>
    <w:rsid w:val="00E7641B"/>
    <w:rsid w:val="00E76B8E"/>
    <w:rsid w:val="00E77D51"/>
    <w:rsid w:val="00E81167"/>
    <w:rsid w:val="00E81710"/>
    <w:rsid w:val="00E85994"/>
    <w:rsid w:val="00E85E7F"/>
    <w:rsid w:val="00E86BC1"/>
    <w:rsid w:val="00E91B92"/>
    <w:rsid w:val="00E94CA8"/>
    <w:rsid w:val="00E95F6C"/>
    <w:rsid w:val="00E9608A"/>
    <w:rsid w:val="00E97303"/>
    <w:rsid w:val="00E97E29"/>
    <w:rsid w:val="00EA1987"/>
    <w:rsid w:val="00EA2FDE"/>
    <w:rsid w:val="00EA34AC"/>
    <w:rsid w:val="00EA36EA"/>
    <w:rsid w:val="00EA3E1E"/>
    <w:rsid w:val="00EA49DC"/>
    <w:rsid w:val="00EA668D"/>
    <w:rsid w:val="00EA6813"/>
    <w:rsid w:val="00EA7943"/>
    <w:rsid w:val="00EB2B53"/>
    <w:rsid w:val="00EB3205"/>
    <w:rsid w:val="00EB3539"/>
    <w:rsid w:val="00EB651C"/>
    <w:rsid w:val="00EB6730"/>
    <w:rsid w:val="00EB673D"/>
    <w:rsid w:val="00EB7B2E"/>
    <w:rsid w:val="00EC3128"/>
    <w:rsid w:val="00EC4392"/>
    <w:rsid w:val="00EC489A"/>
    <w:rsid w:val="00EC6F8E"/>
    <w:rsid w:val="00EC7200"/>
    <w:rsid w:val="00EC7900"/>
    <w:rsid w:val="00ED00A7"/>
    <w:rsid w:val="00ED00BB"/>
    <w:rsid w:val="00ED2013"/>
    <w:rsid w:val="00ED50F3"/>
    <w:rsid w:val="00EE02B7"/>
    <w:rsid w:val="00EE0724"/>
    <w:rsid w:val="00EE1411"/>
    <w:rsid w:val="00EE235F"/>
    <w:rsid w:val="00EE35ED"/>
    <w:rsid w:val="00EE7C24"/>
    <w:rsid w:val="00EE7C2B"/>
    <w:rsid w:val="00EF0F86"/>
    <w:rsid w:val="00EF1027"/>
    <w:rsid w:val="00EF128D"/>
    <w:rsid w:val="00EF3698"/>
    <w:rsid w:val="00EF44D3"/>
    <w:rsid w:val="00EF6970"/>
    <w:rsid w:val="00F00E7C"/>
    <w:rsid w:val="00F0305C"/>
    <w:rsid w:val="00F03794"/>
    <w:rsid w:val="00F063D5"/>
    <w:rsid w:val="00F0652C"/>
    <w:rsid w:val="00F067DE"/>
    <w:rsid w:val="00F071CF"/>
    <w:rsid w:val="00F10B12"/>
    <w:rsid w:val="00F117E7"/>
    <w:rsid w:val="00F12706"/>
    <w:rsid w:val="00F12B0E"/>
    <w:rsid w:val="00F14C32"/>
    <w:rsid w:val="00F166B9"/>
    <w:rsid w:val="00F231E8"/>
    <w:rsid w:val="00F26BA0"/>
    <w:rsid w:val="00F2749E"/>
    <w:rsid w:val="00F30D58"/>
    <w:rsid w:val="00F31461"/>
    <w:rsid w:val="00F354DE"/>
    <w:rsid w:val="00F41BED"/>
    <w:rsid w:val="00F41D79"/>
    <w:rsid w:val="00F41DF5"/>
    <w:rsid w:val="00F454F1"/>
    <w:rsid w:val="00F47DB0"/>
    <w:rsid w:val="00F50EC3"/>
    <w:rsid w:val="00F53636"/>
    <w:rsid w:val="00F53A50"/>
    <w:rsid w:val="00F55A97"/>
    <w:rsid w:val="00F55B14"/>
    <w:rsid w:val="00F55EE8"/>
    <w:rsid w:val="00F66E39"/>
    <w:rsid w:val="00F67E81"/>
    <w:rsid w:val="00F7155B"/>
    <w:rsid w:val="00F71F8E"/>
    <w:rsid w:val="00F72EDD"/>
    <w:rsid w:val="00F74F81"/>
    <w:rsid w:val="00F75474"/>
    <w:rsid w:val="00F754E7"/>
    <w:rsid w:val="00F75697"/>
    <w:rsid w:val="00F762C3"/>
    <w:rsid w:val="00F77332"/>
    <w:rsid w:val="00F84173"/>
    <w:rsid w:val="00F9090F"/>
    <w:rsid w:val="00F9091F"/>
    <w:rsid w:val="00F90EE3"/>
    <w:rsid w:val="00F914DC"/>
    <w:rsid w:val="00F922DA"/>
    <w:rsid w:val="00F95411"/>
    <w:rsid w:val="00F955D7"/>
    <w:rsid w:val="00F972F3"/>
    <w:rsid w:val="00FA29AC"/>
    <w:rsid w:val="00FA4E34"/>
    <w:rsid w:val="00FA5582"/>
    <w:rsid w:val="00FA642A"/>
    <w:rsid w:val="00FB2413"/>
    <w:rsid w:val="00FB2C12"/>
    <w:rsid w:val="00FB44AD"/>
    <w:rsid w:val="00FB44B5"/>
    <w:rsid w:val="00FB5F5F"/>
    <w:rsid w:val="00FC0F3E"/>
    <w:rsid w:val="00FC30D2"/>
    <w:rsid w:val="00FC5148"/>
    <w:rsid w:val="00FC5757"/>
    <w:rsid w:val="00FC5A66"/>
    <w:rsid w:val="00FC712B"/>
    <w:rsid w:val="00FD1F6D"/>
    <w:rsid w:val="00FD2AC5"/>
    <w:rsid w:val="00FD7DEA"/>
    <w:rsid w:val="00FE115E"/>
    <w:rsid w:val="00FE2D3E"/>
    <w:rsid w:val="00FE321E"/>
    <w:rsid w:val="00FE3ED7"/>
    <w:rsid w:val="00FF00B1"/>
    <w:rsid w:val="00FF25F9"/>
    <w:rsid w:val="00FF4BDB"/>
    <w:rsid w:val="00FF5EE2"/>
    <w:rsid w:val="00FF6285"/>
    <w:rsid w:val="00FF66CB"/>
    <w:rsid w:val="00FF6F5B"/>
    <w:rsid w:val="057F689B"/>
    <w:rsid w:val="081FB72F"/>
    <w:rsid w:val="13952101"/>
    <w:rsid w:val="1396698D"/>
    <w:rsid w:val="13A28D40"/>
    <w:rsid w:val="14FB75F8"/>
    <w:rsid w:val="1643E916"/>
    <w:rsid w:val="19C5F969"/>
    <w:rsid w:val="1A8416F4"/>
    <w:rsid w:val="1BA20849"/>
    <w:rsid w:val="1C7369A4"/>
    <w:rsid w:val="205A8B6C"/>
    <w:rsid w:val="26CEFB1D"/>
    <w:rsid w:val="295042CA"/>
    <w:rsid w:val="297F8D69"/>
    <w:rsid w:val="2E228F21"/>
    <w:rsid w:val="2EF9AF49"/>
    <w:rsid w:val="37B5C0B9"/>
    <w:rsid w:val="3936923A"/>
    <w:rsid w:val="44617D7A"/>
    <w:rsid w:val="44D174FF"/>
    <w:rsid w:val="450EF3E5"/>
    <w:rsid w:val="4890A93E"/>
    <w:rsid w:val="5368D14F"/>
    <w:rsid w:val="537C53BF"/>
    <w:rsid w:val="5498281D"/>
    <w:rsid w:val="54EE6527"/>
    <w:rsid w:val="56448195"/>
    <w:rsid w:val="573F1BA6"/>
    <w:rsid w:val="57DFBE4B"/>
    <w:rsid w:val="686B4EA3"/>
    <w:rsid w:val="6C19BA19"/>
    <w:rsid w:val="6E478B9D"/>
    <w:rsid w:val="6E983643"/>
    <w:rsid w:val="77D30F00"/>
    <w:rsid w:val="7D2ED5FC"/>
    <w:rsid w:val="7F5D1A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8BF4E8C3-685C-4579-99D8-7E9A38B4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A7E"/>
    <w:pPr>
      <w:keepNext/>
      <w:jc w:val="both"/>
      <w:outlineLvl w:val="0"/>
    </w:pPr>
    <w:rPr>
      <w:iCs/>
      <w:u w:val="single"/>
      <w:lang w:val="en-GB"/>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Heading1Char">
    <w:name w:val="Heading 1 Char"/>
    <w:basedOn w:val="DefaultParagraphFont"/>
    <w:link w:val="Heading1"/>
    <w:uiPriority w:val="9"/>
    <w:rsid w:val="002D7A7E"/>
    <w:rPr>
      <w:iCs/>
      <w:u w:val="single"/>
      <w:lang w:val="en-GB"/>
    </w:rPr>
  </w:style>
  <w:style w:type="paragraph" w:customStyle="1" w:styleId="Firstnumbering">
    <w:name w:val="First numbering"/>
    <w:basedOn w:val="ListParagraph"/>
    <w:link w:val="FirstnumberingChar"/>
    <w:qFormat/>
    <w:rsid w:val="008F6291"/>
    <w:pPr>
      <w:numPr>
        <w:numId w:val="14"/>
      </w:numPr>
      <w:spacing w:after="0" w:line="240" w:lineRule="auto"/>
      <w:ind w:left="567" w:hanging="567"/>
      <w:contextualSpacing w:val="0"/>
      <w:jc w:val="both"/>
    </w:pPr>
    <w:rPr>
      <w:lang w:val="en-GB"/>
    </w:rPr>
  </w:style>
  <w:style w:type="character" w:customStyle="1" w:styleId="FirstnumberingChar">
    <w:name w:val="First numbering Char"/>
    <w:basedOn w:val="DefaultParagraphFont"/>
    <w:link w:val="Firstnumbering"/>
    <w:rsid w:val="008F6291"/>
    <w:rPr>
      <w:lang w:val="en-GB"/>
    </w:rPr>
  </w:style>
  <w:style w:type="character" w:styleId="Hyperlink">
    <w:name w:val="Hyperlink"/>
    <w:basedOn w:val="DefaultParagraphFont"/>
    <w:uiPriority w:val="99"/>
    <w:unhideWhenUsed/>
    <w:rsid w:val="00121B2B"/>
    <w:rPr>
      <w:color w:val="0563C1" w:themeColor="hyperlink"/>
      <w:u w:val="single"/>
    </w:rPr>
  </w:style>
  <w:style w:type="character" w:styleId="UnresolvedMention">
    <w:name w:val="Unresolved Mention"/>
    <w:basedOn w:val="DefaultParagraphFont"/>
    <w:uiPriority w:val="99"/>
    <w:semiHidden/>
    <w:unhideWhenUsed/>
    <w:rsid w:val="00121B2B"/>
    <w:rPr>
      <w:color w:val="605E5C"/>
      <w:shd w:val="clear" w:color="auto" w:fill="E1DFDD"/>
    </w:rPr>
  </w:style>
  <w:style w:type="character" w:customStyle="1" w:styleId="ListParagraphChar">
    <w:name w:val="List Paragraph Char"/>
    <w:link w:val="ListParagraph"/>
    <w:uiPriority w:val="34"/>
    <w:locked/>
    <w:rsid w:val="00895715"/>
  </w:style>
  <w:style w:type="paragraph" w:styleId="Revision">
    <w:name w:val="Revision"/>
    <w:hidden/>
    <w:uiPriority w:val="99"/>
    <w:semiHidden/>
    <w:rsid w:val="006710EE"/>
    <w:pPr>
      <w:spacing w:after="0" w:line="240" w:lineRule="auto"/>
    </w:pPr>
  </w:style>
  <w:style w:type="character" w:styleId="FollowedHyperlink">
    <w:name w:val="FollowedHyperlink"/>
    <w:basedOn w:val="DefaultParagraphFont"/>
    <w:uiPriority w:val="99"/>
    <w:semiHidden/>
    <w:unhideWhenUsed/>
    <w:rsid w:val="00C41501"/>
    <w:rPr>
      <w:color w:val="954F72" w:themeColor="followedHyperlink"/>
      <w:u w:val="single"/>
    </w:rPr>
  </w:style>
  <w:style w:type="character" w:styleId="Mention">
    <w:name w:val="Mention"/>
    <w:basedOn w:val="DefaultParagraphFont"/>
    <w:uiPriority w:val="99"/>
    <w:unhideWhenUsed/>
    <w:rsid w:val="00AE4CAE"/>
    <w:rPr>
      <w:color w:val="2B579A"/>
      <w:shd w:val="clear" w:color="auto" w:fill="E1DFDD"/>
    </w:rPr>
  </w:style>
  <w:style w:type="paragraph" w:customStyle="1" w:styleId="paragraph">
    <w:name w:val="paragraph"/>
    <w:basedOn w:val="Normal"/>
    <w:rsid w:val="00870B2E"/>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DefaultParagraphFont"/>
    <w:rsid w:val="00870B2E"/>
  </w:style>
  <w:style w:type="character" w:customStyle="1" w:styleId="eop">
    <w:name w:val="eop"/>
    <w:basedOn w:val="DefaultParagraphFont"/>
    <w:rsid w:val="00870B2E"/>
  </w:style>
  <w:style w:type="character" w:customStyle="1" w:styleId="tabchar">
    <w:name w:val="tabchar"/>
    <w:basedOn w:val="DefaultParagraphFont"/>
    <w:rsid w:val="00870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409236151">
      <w:bodyDiv w:val="1"/>
      <w:marLeft w:val="0"/>
      <w:marRight w:val="0"/>
      <w:marTop w:val="0"/>
      <w:marBottom w:val="0"/>
      <w:divBdr>
        <w:top w:val="none" w:sz="0" w:space="0" w:color="auto"/>
        <w:left w:val="none" w:sz="0" w:space="0" w:color="auto"/>
        <w:bottom w:val="none" w:sz="0" w:space="0" w:color="auto"/>
        <w:right w:val="none" w:sz="0" w:space="0" w:color="auto"/>
      </w:divBdr>
    </w:div>
    <w:div w:id="496773816">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116102966">
      <w:bodyDiv w:val="1"/>
      <w:marLeft w:val="0"/>
      <w:marRight w:val="0"/>
      <w:marTop w:val="0"/>
      <w:marBottom w:val="0"/>
      <w:divBdr>
        <w:top w:val="none" w:sz="0" w:space="0" w:color="auto"/>
        <w:left w:val="none" w:sz="0" w:space="0" w:color="auto"/>
        <w:bottom w:val="none" w:sz="0" w:space="0" w:color="auto"/>
        <w:right w:val="none" w:sz="0" w:space="0" w:color="auto"/>
      </w:divBdr>
    </w:div>
    <w:div w:id="12411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cms.int/es/meeting/decimoquinta-reuni%C3%B3n-de-la-conferencia-de-las-partes" TargetMode="Externa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ms.int/document/national-reports-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CF442F99-C326-4AB6-8D5C-05F9770A8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113</TotalTime>
  <Pages>12</Pages>
  <Words>3838</Words>
  <Characters>21883</Characters>
  <Application>Microsoft Office Word</Application>
  <DocSecurity>0</DocSecurity>
  <Lines>182</Lines>
  <Paragraphs>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25670</CharactersWithSpaces>
  <SharedDoc>false</SharedDoc>
  <HLinks>
    <vt:vector size="12" baseType="variant">
      <vt:variant>
        <vt:i4>2818159</vt:i4>
      </vt:variant>
      <vt:variant>
        <vt:i4>3</vt:i4>
      </vt:variant>
      <vt:variant>
        <vt:i4>0</vt:i4>
      </vt:variant>
      <vt:variant>
        <vt:i4>5</vt:i4>
      </vt:variant>
      <vt:variant>
        <vt:lpwstr>https://www.cms.int/document/national-reports-7</vt:lpwstr>
      </vt:variant>
      <vt:variant>
        <vt:lpwstr/>
      </vt:variant>
      <vt:variant>
        <vt:i4>4259856</vt:i4>
      </vt:variant>
      <vt:variant>
        <vt:i4>0</vt:i4>
      </vt:variant>
      <vt:variant>
        <vt:i4>0</vt:i4>
      </vt:variant>
      <vt:variant>
        <vt:i4>5</vt:i4>
      </vt:variant>
      <vt:variant>
        <vt:lpwstr>https://www.cms.int/es/meeting/decimoquinta-reuni%C3%B3n-de-la-conferencia-de-las-partes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66</cp:revision>
  <cp:lastPrinted>2026-01-20T10:26:00Z</cp:lastPrinted>
  <dcterms:created xsi:type="dcterms:W3CDTF">2026-01-09T14:23:00Z</dcterms:created>
  <dcterms:modified xsi:type="dcterms:W3CDTF">2026-01-20T10:29:00Z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{"FileActivityType":"6","FileActivityTimeStamp":"2025-07-16T17:04:09.197Z","FileActivityUsersOnPage":[{"DisplayName":"Lena Katharina Dorn","Id":"lena.dorn@un.org"}],"FileActivityNavigationId":null}</vt:lpwstr>
  </property>
  <property fmtid="{D5CDD505-2E9C-101B-9397-08002B2CF9AE}" pid="9" name="TriggerFlowInfo">
    <vt:lpwstr/>
  </property>
</Properties>
</file>