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rsidTr="00A93E23">
        <w:trPr>
          <w:trHeight w:val="1303"/>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A93E23">
            <w:pPr>
              <w:keepNext/>
              <w:widowControl w:val="0"/>
              <w:suppressAutoHyphens/>
              <w:autoSpaceDE w:val="0"/>
              <w:autoSpaceDN w:val="0"/>
              <w:spacing w:after="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10411638" w14:textId="66623131" w:rsidR="001A5062"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4A4C49">
              <w:rPr>
                <w:rFonts w:eastAsia="Times New Roman" w:cs="Arial"/>
                <w:lang w:val="en-GB"/>
              </w:rPr>
              <w:t>5</w:t>
            </w:r>
            <w:r w:rsidRPr="008C3A4A">
              <w:rPr>
                <w:rFonts w:eastAsia="Times New Roman" w:cs="Arial"/>
                <w:lang w:val="en-GB"/>
              </w:rPr>
              <w:t>/</w:t>
            </w:r>
            <w:r w:rsidR="006A7DC4" w:rsidRPr="008C3A4A">
              <w:rPr>
                <w:rFonts w:eastAsia="Times New Roman" w:cs="Arial"/>
                <w:lang w:val="en-GB"/>
              </w:rPr>
              <w:t>Doc.</w:t>
            </w:r>
            <w:r w:rsidR="0037794E" w:rsidRPr="006833CF">
              <w:rPr>
                <w:rFonts w:eastAsia="Times New Roman" w:cs="Arial"/>
                <w:lang w:val="en-GB"/>
              </w:rPr>
              <w:t>22</w:t>
            </w:r>
          </w:p>
          <w:p w14:paraId="1FCC85D7" w14:textId="4C6FAC4C" w:rsidR="002E0DE9" w:rsidRPr="008C3A4A" w:rsidRDefault="002252A3" w:rsidP="00392839">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76" w:lineRule="auto"/>
              <w:jc w:val="both"/>
              <w:textAlignment w:val="baseline"/>
              <w:rPr>
                <w:rFonts w:ascii="Calibri" w:eastAsia="Calibri" w:hAnsi="Calibri" w:cs="Times New Roman"/>
                <w:lang w:val="en-GB"/>
              </w:rPr>
            </w:pPr>
            <w:r>
              <w:rPr>
                <w:rFonts w:eastAsia="Times New Roman" w:cs="Arial"/>
                <w:lang w:val="en-GB"/>
              </w:rPr>
              <w:t>1</w:t>
            </w:r>
            <w:r w:rsidR="00767ED2">
              <w:rPr>
                <w:rFonts w:eastAsia="Times New Roman" w:cs="Arial"/>
                <w:lang w:val="en-GB"/>
              </w:rPr>
              <w:t>7</w:t>
            </w:r>
            <w:r w:rsidR="00F922DA" w:rsidRPr="00F922DA">
              <w:rPr>
                <w:rFonts w:eastAsia="Times New Roman" w:cs="Arial"/>
                <w:lang w:val="en-GB"/>
              </w:rPr>
              <w:t xml:space="preserve"> </w:t>
            </w:r>
            <w:r w:rsidR="00767ED2">
              <w:rPr>
                <w:rFonts w:eastAsia="Times New Roman" w:cs="Arial"/>
                <w:lang w:val="en-GB"/>
              </w:rPr>
              <w:t>January</w:t>
            </w:r>
            <w:r w:rsidR="00F67E81">
              <w:rPr>
                <w:rFonts w:eastAsia="Times New Roman" w:cs="Arial"/>
                <w:lang w:val="en-GB"/>
              </w:rPr>
              <w:t xml:space="preserve"> </w:t>
            </w:r>
            <w:r w:rsidR="002E0DE9" w:rsidRPr="008C3A4A">
              <w:rPr>
                <w:rFonts w:eastAsia="Times New Roman" w:cs="Arial"/>
                <w:lang w:val="en-GB"/>
              </w:rPr>
              <w:t>20</w:t>
            </w:r>
            <w:r w:rsidR="00842B75" w:rsidRPr="008C3A4A">
              <w:rPr>
                <w:rFonts w:eastAsia="Times New Roman" w:cs="Arial"/>
                <w:lang w:val="en-GB"/>
              </w:rPr>
              <w:t>2</w:t>
            </w:r>
            <w:r w:rsidR="00767ED2">
              <w:rPr>
                <w:rFonts w:eastAsia="Times New Roman" w:cs="Arial"/>
                <w:lang w:val="en-GB"/>
              </w:rPr>
              <w:t>6</w:t>
            </w:r>
          </w:p>
          <w:p w14:paraId="58D67260" w14:textId="6B8581B9" w:rsidR="002E0DE9" w:rsidRPr="00066FD8" w:rsidRDefault="002E0DE9" w:rsidP="00A93E23">
            <w:pPr>
              <w:widowControl w:val="0"/>
              <w:suppressAutoHyphens/>
              <w:autoSpaceDE w:val="0"/>
              <w:autoSpaceDN w:val="0"/>
              <w:spacing w:before="120" w:after="0" w:line="240" w:lineRule="auto"/>
              <w:jc w:val="both"/>
              <w:textAlignment w:val="baseline"/>
              <w:rPr>
                <w:rFonts w:eastAsia="Times New Roman" w:cs="Arial"/>
                <w:lang w:val="en-GB"/>
              </w:rPr>
            </w:pPr>
            <w:r w:rsidRPr="008C3A4A">
              <w:rPr>
                <w:rFonts w:eastAsia="Times New Roman" w:cs="Arial"/>
                <w:lang w:val="en-GB"/>
              </w:rPr>
              <w:t>Original: English</w:t>
            </w: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5A11B069"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4A4C49">
        <w:rPr>
          <w:rFonts w:eastAsia="Times New Roman" w:cs="Arial"/>
          <w:lang w:val="en-GB"/>
        </w:rPr>
        <w:t>5</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37CE3760" w14:textId="77777777" w:rsidR="00C427C8" w:rsidRPr="0086343B" w:rsidRDefault="00C427C8" w:rsidP="00C427C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rPr>
          <w:rFonts w:ascii="Calibri" w:eastAsia="Calibri" w:hAnsi="Calibri" w:cs="Times New Roman"/>
        </w:rPr>
      </w:pPr>
      <w:r w:rsidRPr="4B4416E5">
        <w:rPr>
          <w:rFonts w:eastAsia="Arial" w:cs="Arial"/>
          <w:color w:val="000000" w:themeColor="text1"/>
          <w:lang w:val="pt-BR"/>
        </w:rPr>
        <w:t>Campo Grande</w:t>
      </w:r>
      <w:r w:rsidRPr="008A26F8">
        <w:rPr>
          <w:rFonts w:eastAsia="Arial" w:cs="Arial"/>
          <w:lang w:val="pt-BR"/>
        </w:rPr>
        <w:t xml:space="preserve">, Brazil, 23 </w:t>
      </w:r>
      <w:r w:rsidRPr="0086343B">
        <w:rPr>
          <w:rFonts w:eastAsia="Arial" w:cs="Arial"/>
        </w:rPr>
        <w:t>–</w:t>
      </w:r>
      <w:r w:rsidRPr="008A26F8">
        <w:rPr>
          <w:rFonts w:eastAsia="Arial" w:cs="Arial"/>
          <w:lang w:val="pt-BR"/>
        </w:rPr>
        <w:t xml:space="preserve"> 29 March </w:t>
      </w:r>
      <w:r w:rsidRPr="0086343B">
        <w:rPr>
          <w:rFonts w:eastAsia="Times New Roman" w:cs="Arial"/>
        </w:rPr>
        <w:t>2026</w:t>
      </w:r>
    </w:p>
    <w:p w14:paraId="258B44F2" w14:textId="739003D8" w:rsidR="002E0DE9" w:rsidRPr="0086343B" w:rsidRDefault="00C427C8" w:rsidP="0036167E">
      <w:pPr>
        <w:tabs>
          <w:tab w:val="left" w:pos="7020"/>
        </w:tabs>
        <w:spacing w:after="0" w:line="240" w:lineRule="auto"/>
        <w:rPr>
          <w:rFonts w:cs="Arial"/>
        </w:rPr>
      </w:pPr>
      <w:r w:rsidRPr="0086343B">
        <w:t xml:space="preserve">Agenda Item </w:t>
      </w:r>
      <w:r w:rsidR="0037794E" w:rsidRPr="0086343B">
        <w:t>22</w:t>
      </w:r>
      <w:r w:rsidRPr="0086343B">
        <w:rPr>
          <w:shd w:val="clear" w:color="auto" w:fill="FFFF00"/>
        </w:rPr>
        <w:t xml:space="preserve"> </w:t>
      </w:r>
    </w:p>
    <w:p w14:paraId="6AE0B701" w14:textId="77777777" w:rsidR="002E0DE9" w:rsidRPr="0086343B" w:rsidRDefault="002E0DE9" w:rsidP="0036167E">
      <w:pPr>
        <w:widowControl w:val="0"/>
        <w:suppressAutoHyphens/>
        <w:autoSpaceDE w:val="0"/>
        <w:autoSpaceDN w:val="0"/>
        <w:spacing w:after="0" w:line="240" w:lineRule="auto"/>
        <w:jc w:val="both"/>
        <w:textAlignment w:val="baseline"/>
        <w:rPr>
          <w:rFonts w:eastAsia="Times New Roman" w:cs="Arial"/>
        </w:rPr>
      </w:pPr>
    </w:p>
    <w:p w14:paraId="014DA4E4" w14:textId="2CDFDEED" w:rsidR="001A5062" w:rsidRPr="00081045" w:rsidRDefault="001A5062" w:rsidP="001A5062">
      <w:pPr>
        <w:widowControl w:val="0"/>
        <w:suppressAutoHyphens/>
        <w:autoSpaceDE w:val="0"/>
        <w:autoSpaceDN w:val="0"/>
        <w:spacing w:after="0" w:line="360" w:lineRule="auto"/>
        <w:jc w:val="center"/>
        <w:textAlignment w:val="baseline"/>
        <w:rPr>
          <w:rFonts w:eastAsia="Times New Roman" w:cs="Arial"/>
          <w:b/>
          <w:bCs/>
          <w:lang w:val="en-GB"/>
        </w:rPr>
      </w:pPr>
      <w:r>
        <w:rPr>
          <w:rFonts w:eastAsia="Times New Roman" w:cs="Arial"/>
          <w:b/>
          <w:bCs/>
          <w:lang w:val="en-GB"/>
        </w:rPr>
        <w:t>NATIONAL REPORTS</w:t>
      </w:r>
    </w:p>
    <w:p w14:paraId="22A41750" w14:textId="4D5A96A9" w:rsidR="00AD4F4C" w:rsidRPr="009B3CF3" w:rsidRDefault="008B0AC3" w:rsidP="001A5062">
      <w:pPr>
        <w:widowControl w:val="0"/>
        <w:suppressAutoHyphens/>
        <w:autoSpaceDE w:val="0"/>
        <w:autoSpaceDN w:val="0"/>
        <w:spacing w:after="0" w:line="360" w:lineRule="auto"/>
        <w:jc w:val="center"/>
        <w:textAlignment w:val="baseline"/>
        <w:rPr>
          <w:rFonts w:ascii="Calibri" w:eastAsia="Calibri" w:hAnsi="Calibri" w:cs="Times New Roman"/>
          <w:lang w:val="en-GB"/>
        </w:rPr>
      </w:pPr>
      <w:r w:rsidRPr="008C3A4A">
        <w:rPr>
          <w:rFonts w:eastAsia="Times New Roman" w:cs="Arial"/>
          <w:i/>
          <w:lang w:val="en-GB"/>
        </w:rPr>
        <w:t xml:space="preserve">(Prepared by </w:t>
      </w:r>
      <w:r w:rsidR="00081045" w:rsidRPr="008C3A4A">
        <w:rPr>
          <w:rFonts w:eastAsia="Times New Roman" w:cs="Arial"/>
          <w:i/>
          <w:lang w:val="en-GB"/>
        </w:rPr>
        <w:t>the Secretariat</w:t>
      </w:r>
      <w:r w:rsidRPr="008C3A4A">
        <w:rPr>
          <w:rFonts w:eastAsia="Times New Roman" w:cs="Arial"/>
          <w:i/>
          <w:lang w:val="en-GB"/>
        </w:rPr>
        <w:t>)</w:t>
      </w:r>
    </w:p>
    <w:p w14:paraId="2843937F" w14:textId="5C4E1664" w:rsidR="002E0DE9" w:rsidRPr="008C3A4A"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68F72FDC"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8B85236" w14:textId="6DF40128" w:rsidR="002E0DE9" w:rsidRPr="008C3A4A" w:rsidRDefault="00816618"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409160A3">
                <wp:simplePos x="0" y="0"/>
                <wp:positionH relativeFrom="margin">
                  <wp:posOffset>896620</wp:posOffset>
                </wp:positionH>
                <wp:positionV relativeFrom="margin">
                  <wp:posOffset>2656840</wp:posOffset>
                </wp:positionV>
                <wp:extent cx="4304665" cy="1552575"/>
                <wp:effectExtent l="0" t="0" r="19685" b="28575"/>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552575"/>
                        </a:xfrm>
                        <a:prstGeom prst="rect">
                          <a:avLst/>
                        </a:prstGeom>
                        <a:solidFill>
                          <a:srgbClr val="FFFFFF"/>
                        </a:solidFill>
                        <a:ln w="3172">
                          <a:solidFill>
                            <a:srgbClr val="000000"/>
                          </a:solidFill>
                          <a:prstDash val="solid"/>
                        </a:ln>
                      </wps:spPr>
                      <wps:txbx>
                        <w:txbxContent>
                          <w:p w14:paraId="361301A9" w14:textId="77777777" w:rsidR="002E0DE9" w:rsidRDefault="002E0DE9" w:rsidP="00252E6C">
                            <w:pPr>
                              <w:spacing w:after="0" w:line="240" w:lineRule="auto"/>
                              <w:jc w:val="both"/>
                              <w:rPr>
                                <w:rFonts w:cs="Arial"/>
                              </w:rPr>
                            </w:pPr>
                            <w:r>
                              <w:rPr>
                                <w:rFonts w:cs="Arial"/>
                              </w:rPr>
                              <w:t>Summary:</w:t>
                            </w:r>
                          </w:p>
                          <w:p w14:paraId="12338272" w14:textId="77777777" w:rsidR="002E0DE9" w:rsidRDefault="002E0DE9" w:rsidP="00252E6C">
                            <w:pPr>
                              <w:spacing w:after="0" w:line="240" w:lineRule="auto"/>
                              <w:jc w:val="both"/>
                              <w:rPr>
                                <w:rFonts w:cs="Arial"/>
                                <w:lang w:val="en-GB"/>
                              </w:rPr>
                            </w:pPr>
                          </w:p>
                          <w:p w14:paraId="1D8CF395" w14:textId="51C4821A" w:rsidR="008A26F8" w:rsidRDefault="008A26F8" w:rsidP="008A26F8">
                            <w:pPr>
                              <w:spacing w:after="0" w:line="240" w:lineRule="auto"/>
                              <w:jc w:val="both"/>
                              <w:rPr>
                                <w:rFonts w:cs="Arial"/>
                                <w:color w:val="000000" w:themeColor="text1"/>
                              </w:rPr>
                            </w:pPr>
                            <w:r>
                              <w:rPr>
                                <w:rFonts w:cs="Arial"/>
                                <w:lang w:val="en-GB"/>
                              </w:rPr>
                              <w:t xml:space="preserve">This document reports on the implementation of Resolution 12.5 (Rev. COP14) </w:t>
                            </w:r>
                            <w:r>
                              <w:rPr>
                                <w:rFonts w:cs="Arial"/>
                                <w:i/>
                                <w:iCs/>
                                <w:lang w:val="en-GB"/>
                              </w:rPr>
                              <w:t>National Reports</w:t>
                            </w:r>
                            <w:r>
                              <w:rPr>
                                <w:rFonts w:cs="Arial"/>
                                <w:lang w:val="en-GB"/>
                              </w:rPr>
                              <w:t xml:space="preserve"> and Decisions 14.25</w:t>
                            </w:r>
                            <w:r w:rsidR="00C21311">
                              <w:rPr>
                                <w:rFonts w:cs="Arial"/>
                                <w:lang w:val="en-GB"/>
                              </w:rPr>
                              <w:t>–</w:t>
                            </w:r>
                            <w:r>
                              <w:rPr>
                                <w:rFonts w:cs="Arial"/>
                                <w:lang w:val="en-GB"/>
                              </w:rPr>
                              <w:t xml:space="preserve">14.27. </w:t>
                            </w:r>
                            <w:r>
                              <w:rPr>
                                <w:rFonts w:cs="Arial"/>
                                <w:color w:val="000000" w:themeColor="text1"/>
                              </w:rPr>
                              <w:t xml:space="preserve">The document proposes new draft Decisions and the deletion of </w:t>
                            </w:r>
                            <w:r w:rsidRPr="003E2940">
                              <w:rPr>
                                <w:rFonts w:cs="Arial"/>
                                <w:color w:val="000000" w:themeColor="text1"/>
                              </w:rPr>
                              <w:t>Decisions 14.25</w:t>
                            </w:r>
                            <w:r w:rsidRPr="0015698A">
                              <w:rPr>
                                <w:rFonts w:cs="Arial"/>
                                <w:color w:val="000000" w:themeColor="text1"/>
                              </w:rPr>
                              <w:t>–</w:t>
                            </w:r>
                            <w:r w:rsidRPr="003E2940">
                              <w:rPr>
                                <w:rFonts w:cs="Arial"/>
                                <w:color w:val="000000" w:themeColor="text1"/>
                              </w:rPr>
                              <w:t>14.27.</w:t>
                            </w:r>
                          </w:p>
                          <w:p w14:paraId="39D403AA" w14:textId="77777777" w:rsidR="008A26F8" w:rsidRDefault="008A26F8" w:rsidP="008A26F8">
                            <w:pPr>
                              <w:spacing w:after="0" w:line="240" w:lineRule="auto"/>
                              <w:jc w:val="both"/>
                              <w:rPr>
                                <w:rFonts w:cs="Arial"/>
                                <w:lang w:val="en-GB"/>
                              </w:rPr>
                            </w:pPr>
                          </w:p>
                          <w:p w14:paraId="159D52FF" w14:textId="367426FB" w:rsidR="008A26F8" w:rsidRDefault="008A26F8" w:rsidP="008A26F8">
                            <w:pPr>
                              <w:spacing w:after="0" w:line="240" w:lineRule="auto"/>
                              <w:jc w:val="both"/>
                              <w:rPr>
                                <w:rFonts w:cs="Arial"/>
                                <w:lang w:val="en-GB"/>
                              </w:rPr>
                            </w:pPr>
                            <w:r w:rsidRPr="00112562">
                              <w:rPr>
                                <w:rFonts w:cs="Arial"/>
                                <w:lang w:val="en-GB"/>
                              </w:rPr>
                              <w:t xml:space="preserve">Annex </w:t>
                            </w:r>
                            <w:r w:rsidR="00803EDE">
                              <w:rPr>
                                <w:rFonts w:cs="Arial"/>
                                <w:lang w:val="en-GB"/>
                              </w:rPr>
                              <w:t>2</w:t>
                            </w:r>
                            <w:r w:rsidR="00AE0137">
                              <w:rPr>
                                <w:rFonts w:cs="Arial"/>
                                <w:lang w:val="en-GB"/>
                              </w:rPr>
                              <w:t xml:space="preserve"> </w:t>
                            </w:r>
                            <w:r>
                              <w:rPr>
                                <w:rFonts w:cs="Arial"/>
                                <w:lang w:val="en-GB"/>
                              </w:rPr>
                              <w:t xml:space="preserve">contains </w:t>
                            </w:r>
                            <w:r w:rsidR="00AE0137">
                              <w:rPr>
                                <w:rFonts w:cs="Arial"/>
                                <w:lang w:val="en-GB"/>
                              </w:rPr>
                              <w:t>an</w:t>
                            </w:r>
                            <w:r>
                              <w:rPr>
                                <w:rFonts w:cs="Arial"/>
                                <w:lang w:val="en-GB"/>
                              </w:rPr>
                              <w:t xml:space="preserve"> analysis of CMS National Reports to COP15.</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6pt;margin-top:209.2pt;width:338.95pt;height:122.2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" strokeweight=".08811mm">
                <v:textbox>
                  <w:txbxContent>
                    <w:p w14:paraId="361301A9" w14:textId="77777777" w:rsidR="002E0DE9" w:rsidRDefault="002E0DE9" w:rsidP="00252E6C">
                      <w:pPr>
                        <w:spacing w:after="0" w:line="240" w:lineRule="auto"/>
                        <w:jc w:val="both"/>
                        <w:rPr>
                          <w:rFonts w:cs="Arial"/>
                        </w:rPr>
                      </w:pPr>
                      <w:r>
                        <w:rPr>
                          <w:rFonts w:cs="Arial"/>
                        </w:rPr>
                        <w:t>Summary:</w:t>
                      </w:r>
                    </w:p>
                    <w:p w14:paraId="12338272" w14:textId="77777777" w:rsidR="002E0DE9" w:rsidRDefault="002E0DE9" w:rsidP="00252E6C">
                      <w:pPr>
                        <w:spacing w:after="0" w:line="240" w:lineRule="auto"/>
                        <w:jc w:val="both"/>
                        <w:rPr>
                          <w:rFonts w:cs="Arial"/>
                          <w:lang w:val="en-GB"/>
                        </w:rPr>
                      </w:pPr>
                    </w:p>
                    <w:p w14:paraId="1D8CF395" w14:textId="51C4821A" w:rsidR="008A26F8" w:rsidRDefault="008A26F8" w:rsidP="008A26F8">
                      <w:pPr>
                        <w:spacing w:after="0" w:line="240" w:lineRule="auto"/>
                        <w:jc w:val="both"/>
                        <w:rPr>
                          <w:rFonts w:cs="Arial"/>
                          <w:color w:val="000000" w:themeColor="text1"/>
                        </w:rPr>
                      </w:pPr>
                      <w:r>
                        <w:rPr>
                          <w:rFonts w:cs="Arial"/>
                          <w:lang w:val="en-GB"/>
                        </w:rPr>
                        <w:t xml:space="preserve">This document reports on the implementation of Resolution 12.5 (Rev. COP14) </w:t>
                      </w:r>
                      <w:r>
                        <w:rPr>
                          <w:rFonts w:cs="Arial"/>
                          <w:i/>
                          <w:iCs/>
                          <w:lang w:val="en-GB"/>
                        </w:rPr>
                        <w:t>National Reports</w:t>
                      </w:r>
                      <w:r>
                        <w:rPr>
                          <w:rFonts w:cs="Arial"/>
                          <w:lang w:val="en-GB"/>
                        </w:rPr>
                        <w:t xml:space="preserve"> and Decisions 14.25</w:t>
                      </w:r>
                      <w:r w:rsidR="00C21311">
                        <w:rPr>
                          <w:rFonts w:cs="Arial"/>
                          <w:lang w:val="en-GB"/>
                        </w:rPr>
                        <w:t>–</w:t>
                      </w:r>
                      <w:r>
                        <w:rPr>
                          <w:rFonts w:cs="Arial"/>
                          <w:lang w:val="en-GB"/>
                        </w:rPr>
                        <w:t xml:space="preserve">14.27. </w:t>
                      </w:r>
                      <w:r>
                        <w:rPr>
                          <w:rFonts w:cs="Arial"/>
                          <w:color w:val="000000" w:themeColor="text1"/>
                        </w:rPr>
                        <w:t xml:space="preserve">The document proposes new draft Decisions and the deletion of </w:t>
                      </w:r>
                      <w:r w:rsidRPr="003E2940">
                        <w:rPr>
                          <w:rFonts w:cs="Arial"/>
                          <w:color w:val="000000" w:themeColor="text1"/>
                        </w:rPr>
                        <w:t>Decisions 14.25</w:t>
                      </w:r>
                      <w:r w:rsidRPr="0015698A">
                        <w:rPr>
                          <w:rFonts w:cs="Arial"/>
                          <w:color w:val="000000" w:themeColor="text1"/>
                        </w:rPr>
                        <w:t>–</w:t>
                      </w:r>
                      <w:r w:rsidRPr="003E2940">
                        <w:rPr>
                          <w:rFonts w:cs="Arial"/>
                          <w:color w:val="000000" w:themeColor="text1"/>
                        </w:rPr>
                        <w:t>14.27.</w:t>
                      </w:r>
                    </w:p>
                    <w:p w14:paraId="39D403AA" w14:textId="77777777" w:rsidR="008A26F8" w:rsidRDefault="008A26F8" w:rsidP="008A26F8">
                      <w:pPr>
                        <w:spacing w:after="0" w:line="240" w:lineRule="auto"/>
                        <w:jc w:val="both"/>
                        <w:rPr>
                          <w:rFonts w:cs="Arial"/>
                          <w:lang w:val="en-GB"/>
                        </w:rPr>
                      </w:pPr>
                    </w:p>
                    <w:p w14:paraId="159D52FF" w14:textId="367426FB" w:rsidR="008A26F8" w:rsidRDefault="008A26F8" w:rsidP="008A26F8">
                      <w:pPr>
                        <w:spacing w:after="0" w:line="240" w:lineRule="auto"/>
                        <w:jc w:val="both"/>
                        <w:rPr>
                          <w:rFonts w:cs="Arial"/>
                          <w:lang w:val="en-GB"/>
                        </w:rPr>
                      </w:pPr>
                      <w:r w:rsidRPr="00112562">
                        <w:rPr>
                          <w:rFonts w:cs="Arial"/>
                          <w:lang w:val="en-GB"/>
                        </w:rPr>
                        <w:t xml:space="preserve">Annex </w:t>
                      </w:r>
                      <w:r w:rsidR="00803EDE">
                        <w:rPr>
                          <w:rFonts w:cs="Arial"/>
                          <w:lang w:val="en-GB"/>
                        </w:rPr>
                        <w:t>2</w:t>
                      </w:r>
                      <w:r w:rsidR="00AE0137">
                        <w:rPr>
                          <w:rFonts w:cs="Arial"/>
                          <w:lang w:val="en-GB"/>
                        </w:rPr>
                        <w:t xml:space="preserve"> </w:t>
                      </w:r>
                      <w:r>
                        <w:rPr>
                          <w:rFonts w:cs="Arial"/>
                          <w:lang w:val="en-GB"/>
                        </w:rPr>
                        <w:t xml:space="preserve">contains </w:t>
                      </w:r>
                      <w:r w:rsidR="00AE0137">
                        <w:rPr>
                          <w:rFonts w:cs="Arial"/>
                          <w:lang w:val="en-GB"/>
                        </w:rPr>
                        <w:t>an</w:t>
                      </w:r>
                      <w:r>
                        <w:rPr>
                          <w:rFonts w:cs="Arial"/>
                          <w:lang w:val="en-GB"/>
                        </w:rPr>
                        <w:t xml:space="preserve"> analysis of CMS National Reports to COP15.</w:t>
                      </w:r>
                    </w:p>
                  </w:txbxContent>
                </v:textbox>
                <w10:wrap type="square" anchorx="margin" anchory="margin"/>
              </v:shape>
            </w:pict>
          </mc:Fallback>
        </mc:AlternateContent>
      </w:r>
    </w:p>
    <w:p w14:paraId="6236BDE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17A209FF" w14:textId="77777777" w:rsidR="002E0DE9" w:rsidRPr="008C3A4A" w:rsidRDefault="002E0DE9" w:rsidP="009A2337">
      <w:pPr>
        <w:spacing w:after="0" w:line="240" w:lineRule="auto"/>
        <w:jc w:val="both"/>
        <w:rPr>
          <w:lang w:val="en-GB"/>
        </w:rPr>
      </w:pPr>
    </w:p>
    <w:p w14:paraId="3E662EE3" w14:textId="264A523E" w:rsidR="006A7DC4" w:rsidRPr="008C3A4A" w:rsidRDefault="006A7DC4" w:rsidP="009A2337">
      <w:pPr>
        <w:jc w:val="both"/>
        <w:rPr>
          <w:lang w:val="en-GB"/>
        </w:rPr>
      </w:pPr>
      <w:r w:rsidRPr="008C3A4A">
        <w:rPr>
          <w:lang w:val="en-GB"/>
        </w:rPr>
        <w:br w:type="page"/>
      </w:r>
    </w:p>
    <w:p w14:paraId="0D10C3B4" w14:textId="5F729F4D" w:rsidR="006A7DC4" w:rsidRPr="001A5062" w:rsidRDefault="001A5062" w:rsidP="001A5062">
      <w:pPr>
        <w:spacing w:after="0" w:line="240" w:lineRule="auto"/>
        <w:jc w:val="center"/>
        <w:rPr>
          <w:b/>
          <w:bCs/>
          <w:lang w:val="en-GB"/>
        </w:rPr>
      </w:pPr>
      <w:r>
        <w:rPr>
          <w:b/>
          <w:bCs/>
          <w:lang w:val="en-GB"/>
        </w:rPr>
        <w:lastRenderedPageBreak/>
        <w:t>NATIONAL REPORTS</w:t>
      </w:r>
    </w:p>
    <w:p w14:paraId="7CD21B36" w14:textId="77777777" w:rsidR="006A7DC4" w:rsidRDefault="006A7DC4" w:rsidP="009A2337">
      <w:pPr>
        <w:spacing w:after="0" w:line="240" w:lineRule="auto"/>
        <w:jc w:val="both"/>
        <w:rPr>
          <w:lang w:val="en-GB"/>
        </w:rPr>
      </w:pPr>
    </w:p>
    <w:p w14:paraId="03BF04F7" w14:textId="77777777" w:rsidR="009F6500" w:rsidRPr="008C3A4A" w:rsidRDefault="009F6500" w:rsidP="009A2337">
      <w:pPr>
        <w:spacing w:after="0" w:line="240" w:lineRule="auto"/>
        <w:jc w:val="both"/>
        <w:rPr>
          <w:lang w:val="en-GB"/>
        </w:rPr>
      </w:pPr>
    </w:p>
    <w:p w14:paraId="53AD2FC2" w14:textId="173DEBA6" w:rsidR="00FA29AC" w:rsidRPr="00BE54DD" w:rsidRDefault="00B33183" w:rsidP="00AF63ED">
      <w:pPr>
        <w:widowControl w:val="0"/>
        <w:suppressAutoHyphens/>
        <w:autoSpaceDE w:val="0"/>
        <w:autoSpaceDN w:val="0"/>
        <w:spacing w:after="0" w:line="240" w:lineRule="auto"/>
        <w:textAlignment w:val="baseline"/>
        <w:rPr>
          <w:u w:val="single"/>
          <w:lang w:val="en-GB"/>
        </w:rPr>
      </w:pPr>
      <w:r w:rsidRPr="00BE54DD">
        <w:rPr>
          <w:u w:val="single"/>
          <w:lang w:val="en-GB"/>
        </w:rPr>
        <w:t>Background</w:t>
      </w:r>
    </w:p>
    <w:p w14:paraId="4A36C615" w14:textId="77777777" w:rsidR="00137609" w:rsidRDefault="00137609" w:rsidP="009F6500">
      <w:pPr>
        <w:spacing w:after="0" w:line="240" w:lineRule="auto"/>
        <w:jc w:val="both"/>
        <w:rPr>
          <w:iCs/>
          <w:lang w:val="en-GB"/>
        </w:rPr>
      </w:pPr>
    </w:p>
    <w:p w14:paraId="0D3C0144" w14:textId="1A7F8DDB" w:rsidR="008A26F8" w:rsidRPr="00A914A8" w:rsidRDefault="008A26F8" w:rsidP="008A26F8">
      <w:pPr>
        <w:pStyle w:val="Firstnumbering"/>
        <w:numPr>
          <w:ilvl w:val="0"/>
          <w:numId w:val="10"/>
        </w:numPr>
        <w:ind w:left="567" w:hanging="567"/>
      </w:pPr>
      <w:r w:rsidRPr="00A914A8">
        <w:t>Monitoring and reporting on activities by Parties to implement the</w:t>
      </w:r>
      <w:r w:rsidRPr="00A914A8">
        <w:rPr>
          <w:color w:val="000000" w:themeColor="text1"/>
        </w:rPr>
        <w:t xml:space="preserve"> Convention</w:t>
      </w:r>
      <w:r w:rsidRPr="00A914A8">
        <w:t>, and on the outcomes of those activities, are essential for tracking progress</w:t>
      </w:r>
      <w:r w:rsidRPr="00A914A8">
        <w:rPr>
          <w:color w:val="000000" w:themeColor="text1"/>
        </w:rPr>
        <w:t xml:space="preserve">, learning lessons from past experience (to guide future action), and assessing the status of both the </w:t>
      </w:r>
      <w:r w:rsidRPr="00A914A8">
        <w:t xml:space="preserve">Convention and of migratory species. An overview of the data provided helps </w:t>
      </w:r>
      <w:r w:rsidRPr="00A914A8">
        <w:rPr>
          <w:color w:val="000000" w:themeColor="text1"/>
        </w:rPr>
        <w:t xml:space="preserve">highlight, inter alia, </w:t>
      </w:r>
      <w:r w:rsidRPr="00A914A8">
        <w:t xml:space="preserve">general patterns and trends, progress in implementing Resolutions </w:t>
      </w:r>
      <w:r w:rsidR="002252A3" w:rsidRPr="00A914A8">
        <w:t xml:space="preserve">and Decisions </w:t>
      </w:r>
      <w:r w:rsidRPr="00A914A8">
        <w:t xml:space="preserve">adopted by the Conference of the Parties (COP), notable successes, and challenges that need to be addressed. </w:t>
      </w:r>
      <w:r w:rsidRPr="00A914A8">
        <w:rPr>
          <w:color w:val="000000" w:themeColor="text1"/>
        </w:rPr>
        <w:t>The overview also helps to inform new or amended COP Resolutions and D</w:t>
      </w:r>
      <w:r w:rsidRPr="00A914A8">
        <w:t>ecisions, while feeding into wider processes of international environmental governance.</w:t>
      </w:r>
    </w:p>
    <w:p w14:paraId="520957E2" w14:textId="77777777" w:rsidR="008A26F8" w:rsidRPr="00A914A8" w:rsidRDefault="008A26F8" w:rsidP="008A26F8">
      <w:pPr>
        <w:pStyle w:val="Firstnumbering"/>
        <w:numPr>
          <w:ilvl w:val="0"/>
          <w:numId w:val="0"/>
        </w:numPr>
        <w:ind w:left="567"/>
      </w:pPr>
    </w:p>
    <w:p w14:paraId="4B7D4C32" w14:textId="77777777" w:rsidR="008A26F8" w:rsidRPr="00A914A8" w:rsidRDefault="008A26F8" w:rsidP="008A26F8">
      <w:pPr>
        <w:pStyle w:val="Firstnumbering"/>
        <w:numPr>
          <w:ilvl w:val="0"/>
          <w:numId w:val="10"/>
        </w:numPr>
        <w:ind w:left="567" w:hanging="567"/>
      </w:pPr>
      <w:r w:rsidRPr="00A914A8">
        <w:t>Article VI, paragraph 3, of the Convention requires Parties that are Range States of migratory species listed in Appendices I and II to inform the Conference of the Parties, through the Secretariat, of the measures they are taking to implement the provisions of the Convention for those species.</w:t>
      </w:r>
    </w:p>
    <w:p w14:paraId="20E104DD" w14:textId="77777777" w:rsidR="008A26F8" w:rsidRDefault="008A26F8" w:rsidP="008A26F8">
      <w:pPr>
        <w:pStyle w:val="Firstnumbering"/>
        <w:numPr>
          <w:ilvl w:val="0"/>
          <w:numId w:val="0"/>
        </w:numPr>
      </w:pPr>
    </w:p>
    <w:p w14:paraId="73845EEF" w14:textId="7BE5431D" w:rsidR="008A26F8" w:rsidRPr="000679C3" w:rsidRDefault="008A26F8" w:rsidP="008A26F8">
      <w:pPr>
        <w:pStyle w:val="Firstnumbering"/>
        <w:numPr>
          <w:ilvl w:val="0"/>
          <w:numId w:val="10"/>
        </w:numPr>
        <w:ind w:left="567" w:hanging="567"/>
        <w:rPr>
          <w:i/>
          <w:iCs/>
          <w:sz w:val="20"/>
          <w:szCs w:val="20"/>
        </w:rPr>
      </w:pPr>
      <w:r>
        <w:t xml:space="preserve">COP14 amended </w:t>
      </w:r>
      <w:r w:rsidRPr="00615CD1">
        <w:t xml:space="preserve">Resolution 12.5 </w:t>
      </w:r>
      <w:r>
        <w:t xml:space="preserve">(Rev. COP14) </w:t>
      </w:r>
      <w:r w:rsidRPr="00615CD1">
        <w:rPr>
          <w:i/>
          <w:iCs/>
        </w:rPr>
        <w:t>National Reports</w:t>
      </w:r>
      <w:r>
        <w:t xml:space="preserve">, </w:t>
      </w:r>
      <w:r w:rsidRPr="00B20C8D">
        <w:rPr>
          <w:color w:val="000000" w:themeColor="text1"/>
        </w:rPr>
        <w:t>which outlines the reporting process</w:t>
      </w:r>
      <w:r>
        <w:t>. COP14 further adopted Decisions on National Reports, which read as follows:</w:t>
      </w:r>
    </w:p>
    <w:p w14:paraId="383AF00F" w14:textId="77777777" w:rsidR="008A26F8" w:rsidRDefault="008A26F8" w:rsidP="008A26F8">
      <w:pPr>
        <w:pStyle w:val="Firstnumbering"/>
        <w:numPr>
          <w:ilvl w:val="0"/>
          <w:numId w:val="0"/>
        </w:numPr>
      </w:pPr>
    </w:p>
    <w:p w14:paraId="48184564" w14:textId="77777777" w:rsidR="008A26F8" w:rsidRPr="00DA6FFE" w:rsidRDefault="008A26F8" w:rsidP="00A914A8">
      <w:pPr>
        <w:spacing w:after="0" w:line="240" w:lineRule="auto"/>
        <w:ind w:left="720"/>
        <w:jc w:val="both"/>
        <w:rPr>
          <w:rFonts w:eastAsia="Calibri" w:cs="Arial"/>
          <w:b/>
          <w:bCs/>
          <w:i/>
          <w:iCs/>
          <w:sz w:val="20"/>
          <w:szCs w:val="20"/>
          <w:lang w:val="en-GB"/>
        </w:rPr>
      </w:pPr>
      <w:r w:rsidRPr="00DA6FFE">
        <w:rPr>
          <w:rFonts w:eastAsia="Calibri" w:cs="Arial"/>
          <w:b/>
          <w:bCs/>
          <w:sz w:val="20"/>
          <w:szCs w:val="20"/>
          <w:lang w:val="en-GB"/>
        </w:rPr>
        <w:t>14.25</w:t>
      </w:r>
      <w:r w:rsidRPr="00DA6FFE">
        <w:rPr>
          <w:rFonts w:eastAsia="Calibri" w:cs="Arial"/>
          <w:b/>
          <w:bCs/>
          <w:i/>
          <w:iCs/>
          <w:sz w:val="20"/>
          <w:szCs w:val="20"/>
          <w:lang w:val="en-GB"/>
        </w:rPr>
        <w:t xml:space="preserve"> Directed to the Standing Committee</w:t>
      </w:r>
    </w:p>
    <w:p w14:paraId="662AF447" w14:textId="77777777" w:rsidR="008A26F8" w:rsidRPr="00DA6FFE" w:rsidRDefault="008A26F8" w:rsidP="00A914A8">
      <w:pPr>
        <w:spacing w:after="0" w:line="240" w:lineRule="auto"/>
        <w:ind w:left="720"/>
        <w:jc w:val="both"/>
        <w:rPr>
          <w:rFonts w:eastAsia="Calibri" w:cs="Arial"/>
          <w:b/>
          <w:bCs/>
          <w:i/>
          <w:iCs/>
          <w:sz w:val="20"/>
          <w:szCs w:val="20"/>
          <w:lang w:val="en-GB"/>
        </w:rPr>
      </w:pPr>
    </w:p>
    <w:p w14:paraId="18EA37AA" w14:textId="3D6899F8" w:rsidR="008A26F8" w:rsidRPr="00DA6FFE" w:rsidRDefault="008A26F8" w:rsidP="00A914A8">
      <w:pPr>
        <w:spacing w:after="0" w:line="240" w:lineRule="auto"/>
        <w:ind w:left="720"/>
        <w:jc w:val="both"/>
        <w:rPr>
          <w:rFonts w:eastAsia="Calibri" w:cs="Arial"/>
          <w:i/>
          <w:iCs/>
          <w:sz w:val="20"/>
          <w:szCs w:val="20"/>
          <w:lang w:val="en-GB"/>
        </w:rPr>
      </w:pPr>
      <w:r w:rsidRPr="00DA6FFE">
        <w:rPr>
          <w:rFonts w:eastAsia="Calibri" w:cs="Arial"/>
          <w:i/>
          <w:iCs/>
          <w:sz w:val="20"/>
          <w:szCs w:val="20"/>
          <w:lang w:val="en-GB"/>
        </w:rPr>
        <w:t>The Standing Committee is requested to consider and, as appropriate, endorse the revision of the National Report format and the guidance document produced by the Secretariat further to Decision 14.27, so that it can be issued at least a year (preferably more) in advance of the deadline for submission of reports to the 15th meeting of the Conference of the Parties; and make any appropriate recommendations to the 15th meeting of the Conference of the Parties concerning the National Report format, including on its subsequent use.</w:t>
      </w:r>
    </w:p>
    <w:p w14:paraId="6C662F80" w14:textId="77777777" w:rsidR="008A26F8" w:rsidRPr="00DA6FFE" w:rsidRDefault="008A26F8" w:rsidP="00A914A8">
      <w:pPr>
        <w:spacing w:after="0" w:line="240" w:lineRule="auto"/>
        <w:ind w:left="720"/>
        <w:jc w:val="both"/>
        <w:rPr>
          <w:rFonts w:eastAsia="Calibri" w:cs="Arial"/>
          <w:sz w:val="20"/>
          <w:szCs w:val="20"/>
          <w:lang w:val="en-GB"/>
        </w:rPr>
      </w:pPr>
    </w:p>
    <w:p w14:paraId="27392AED" w14:textId="77777777" w:rsidR="008A26F8" w:rsidRPr="00DA6FFE" w:rsidRDefault="008A26F8" w:rsidP="00A914A8">
      <w:pPr>
        <w:spacing w:after="0" w:line="240" w:lineRule="auto"/>
        <w:ind w:left="720"/>
        <w:jc w:val="both"/>
        <w:rPr>
          <w:rFonts w:eastAsia="Calibri" w:cs="Arial"/>
          <w:b/>
          <w:bCs/>
          <w:i/>
          <w:iCs/>
          <w:sz w:val="20"/>
          <w:szCs w:val="20"/>
          <w:lang w:val="en-GB"/>
        </w:rPr>
      </w:pPr>
      <w:r w:rsidRPr="00DA6FFE">
        <w:rPr>
          <w:rFonts w:eastAsia="Calibri" w:cs="Arial"/>
          <w:b/>
          <w:bCs/>
          <w:sz w:val="20"/>
          <w:szCs w:val="20"/>
          <w:lang w:val="en-GB"/>
        </w:rPr>
        <w:t>14.26</w:t>
      </w:r>
      <w:r w:rsidRPr="00DA6FFE">
        <w:rPr>
          <w:rFonts w:eastAsia="Calibri" w:cs="Arial"/>
          <w:b/>
          <w:bCs/>
          <w:i/>
          <w:iCs/>
          <w:sz w:val="20"/>
          <w:szCs w:val="20"/>
          <w:lang w:val="en-GB"/>
        </w:rPr>
        <w:t xml:space="preserve"> Directed to the Standing Committee</w:t>
      </w:r>
    </w:p>
    <w:p w14:paraId="57308F74" w14:textId="77777777" w:rsidR="008A26F8" w:rsidRPr="00DA6FFE" w:rsidRDefault="008A26F8" w:rsidP="00A914A8">
      <w:pPr>
        <w:spacing w:after="0" w:line="240" w:lineRule="auto"/>
        <w:ind w:left="720"/>
        <w:jc w:val="both"/>
        <w:rPr>
          <w:rFonts w:eastAsia="Calibri" w:cs="Arial"/>
          <w:b/>
          <w:bCs/>
          <w:i/>
          <w:iCs/>
          <w:sz w:val="20"/>
          <w:szCs w:val="20"/>
          <w:lang w:val="en-GB"/>
        </w:rPr>
      </w:pPr>
    </w:p>
    <w:p w14:paraId="7CFC284F" w14:textId="77777777" w:rsidR="008A26F8" w:rsidRPr="00DA6FFE" w:rsidRDefault="008A26F8" w:rsidP="00A914A8">
      <w:pPr>
        <w:spacing w:after="0" w:line="240" w:lineRule="auto"/>
        <w:ind w:left="720"/>
        <w:jc w:val="both"/>
        <w:rPr>
          <w:rFonts w:eastAsia="Calibri" w:cs="Arial"/>
          <w:i/>
          <w:iCs/>
          <w:sz w:val="20"/>
          <w:szCs w:val="20"/>
          <w:lang w:val="en-GB"/>
        </w:rPr>
      </w:pPr>
      <w:r w:rsidRPr="00DA6FFE">
        <w:rPr>
          <w:rFonts w:eastAsia="Calibri" w:cs="Arial"/>
          <w:i/>
          <w:iCs/>
          <w:sz w:val="20"/>
          <w:szCs w:val="20"/>
          <w:lang w:val="en-GB"/>
        </w:rPr>
        <w:t>The Standing Committee is requested to review the reporting requirements under the Resolutions adopted by the Convention as part of the revisions to the National Report format under Decisions 14.25.</w:t>
      </w:r>
    </w:p>
    <w:p w14:paraId="70A3505D" w14:textId="77777777" w:rsidR="008A26F8" w:rsidRPr="00DA6FFE" w:rsidRDefault="008A26F8" w:rsidP="00A914A8">
      <w:pPr>
        <w:spacing w:after="0" w:line="240" w:lineRule="auto"/>
        <w:ind w:left="720"/>
        <w:jc w:val="both"/>
        <w:rPr>
          <w:rFonts w:eastAsia="Calibri" w:cs="Arial"/>
          <w:sz w:val="20"/>
          <w:szCs w:val="20"/>
          <w:lang w:val="en-GB"/>
        </w:rPr>
      </w:pPr>
    </w:p>
    <w:p w14:paraId="444EEEC1" w14:textId="77777777" w:rsidR="008A26F8" w:rsidRPr="00DA6FFE" w:rsidRDefault="008A26F8" w:rsidP="00A914A8">
      <w:pPr>
        <w:spacing w:after="0" w:line="240" w:lineRule="auto"/>
        <w:ind w:left="720"/>
        <w:jc w:val="both"/>
        <w:rPr>
          <w:rFonts w:eastAsia="Calibri" w:cs="Arial"/>
          <w:b/>
          <w:bCs/>
          <w:i/>
          <w:iCs/>
          <w:sz w:val="20"/>
          <w:szCs w:val="20"/>
          <w:lang w:val="en-GB"/>
        </w:rPr>
      </w:pPr>
      <w:r w:rsidRPr="00DA6FFE">
        <w:rPr>
          <w:rFonts w:eastAsia="Calibri" w:cs="Arial"/>
          <w:b/>
          <w:bCs/>
          <w:sz w:val="20"/>
          <w:szCs w:val="20"/>
          <w:lang w:val="en-GB"/>
        </w:rPr>
        <w:t>14.27</w:t>
      </w:r>
      <w:r w:rsidRPr="00DA6FFE">
        <w:rPr>
          <w:rFonts w:eastAsia="Calibri" w:cs="Arial"/>
          <w:b/>
          <w:bCs/>
          <w:i/>
          <w:iCs/>
          <w:sz w:val="20"/>
          <w:szCs w:val="20"/>
          <w:lang w:val="en-GB"/>
        </w:rPr>
        <w:t xml:space="preserve"> Directed to the Secretariat</w:t>
      </w:r>
    </w:p>
    <w:p w14:paraId="232A3C67" w14:textId="77777777" w:rsidR="008A26F8" w:rsidRPr="00DA6FFE" w:rsidRDefault="008A26F8" w:rsidP="00A914A8">
      <w:pPr>
        <w:spacing w:after="0" w:line="240" w:lineRule="auto"/>
        <w:ind w:left="720"/>
        <w:jc w:val="both"/>
        <w:rPr>
          <w:rFonts w:eastAsia="Calibri" w:cs="Arial"/>
          <w:b/>
          <w:bCs/>
          <w:sz w:val="20"/>
          <w:szCs w:val="20"/>
          <w:lang w:val="en-GB"/>
        </w:rPr>
      </w:pPr>
    </w:p>
    <w:p w14:paraId="265C108A" w14:textId="70E7A2F8" w:rsidR="008A26F8" w:rsidRDefault="008A26F8" w:rsidP="00A914A8">
      <w:pPr>
        <w:spacing w:after="0" w:line="240" w:lineRule="auto"/>
        <w:ind w:left="720"/>
        <w:jc w:val="both"/>
        <w:rPr>
          <w:rFonts w:eastAsia="Calibri" w:cs="Arial"/>
          <w:i/>
          <w:iCs/>
          <w:sz w:val="20"/>
          <w:szCs w:val="20"/>
        </w:rPr>
      </w:pPr>
      <w:r w:rsidRPr="00DA6FFE">
        <w:rPr>
          <w:rFonts w:eastAsia="Calibri" w:cs="Arial"/>
          <w:i/>
          <w:iCs/>
          <w:sz w:val="20"/>
          <w:szCs w:val="20"/>
          <w:lang w:val="en-GB"/>
        </w:rPr>
        <w:t>The Secretariat, subject to the availability of resources, is requested to consider the need for, and, as appropriate, undertake a revision of the National Report format and its guidance document to reflect lessons learned during the reporting period and the outcomes of the 14th meeting of the Conference of the Parties to align with the goals and targets of the Samarkand Strategic Plan for Migratory Species 2024-2032</w:t>
      </w:r>
      <w:r w:rsidRPr="00DA6FFE">
        <w:rPr>
          <w:rFonts w:eastAsia="Calibri" w:cs="Arial"/>
          <w:i/>
          <w:iCs/>
          <w:sz w:val="20"/>
          <w:szCs w:val="20"/>
        </w:rPr>
        <w:t>.</w:t>
      </w:r>
    </w:p>
    <w:p w14:paraId="34F33ECC" w14:textId="77777777" w:rsidR="008A26F8" w:rsidRDefault="008A26F8" w:rsidP="008A26F8">
      <w:pPr>
        <w:pStyle w:val="Firstnumbering"/>
        <w:numPr>
          <w:ilvl w:val="0"/>
          <w:numId w:val="0"/>
        </w:numPr>
        <w:rPr>
          <w:rFonts w:eastAsia="Calibri" w:cs="Arial"/>
        </w:rPr>
      </w:pPr>
    </w:p>
    <w:p w14:paraId="17945FF9" w14:textId="13D06AA1" w:rsidR="00B475C2" w:rsidRDefault="008A26F8" w:rsidP="008A26F8">
      <w:pPr>
        <w:pStyle w:val="ListParagraph"/>
        <w:numPr>
          <w:ilvl w:val="0"/>
          <w:numId w:val="10"/>
        </w:numPr>
        <w:spacing w:after="0" w:line="240" w:lineRule="auto"/>
        <w:ind w:left="567" w:hanging="567"/>
        <w:jc w:val="both"/>
        <w:rPr>
          <w:rFonts w:eastAsia="Calibri" w:cs="Arial"/>
        </w:rPr>
      </w:pPr>
      <w:r>
        <w:rPr>
          <w:rFonts w:eastAsia="Calibri" w:cs="Arial"/>
        </w:rPr>
        <w:t xml:space="preserve">COP14 </w:t>
      </w:r>
      <w:r w:rsidR="002252A3">
        <w:rPr>
          <w:rFonts w:eastAsia="Calibri" w:cs="Arial"/>
        </w:rPr>
        <w:t xml:space="preserve">also </w:t>
      </w:r>
      <w:r>
        <w:rPr>
          <w:rFonts w:eastAsia="Calibri" w:cs="Arial"/>
        </w:rPr>
        <w:t xml:space="preserve">requested Parties to report on </w:t>
      </w:r>
      <w:r w:rsidR="0064003F">
        <w:rPr>
          <w:rFonts w:eastAsia="Calibri" w:cs="Arial"/>
        </w:rPr>
        <w:t xml:space="preserve">the </w:t>
      </w:r>
      <w:r>
        <w:rPr>
          <w:rFonts w:eastAsia="Calibri" w:cs="Arial"/>
        </w:rPr>
        <w:t>implementation of a number of specific Decision</w:t>
      </w:r>
      <w:r w:rsidR="00DA7454">
        <w:rPr>
          <w:rFonts w:eastAsia="Calibri" w:cs="Arial"/>
        </w:rPr>
        <w:t>s</w:t>
      </w:r>
      <w:r w:rsidRPr="00E6694C">
        <w:rPr>
          <w:rFonts w:eastAsia="Calibri" w:cs="Arial"/>
        </w:rPr>
        <w:t xml:space="preserve"> through</w:t>
      </w:r>
      <w:r>
        <w:rPr>
          <w:rFonts w:eastAsia="Calibri" w:cs="Arial"/>
        </w:rPr>
        <w:t xml:space="preserve"> t</w:t>
      </w:r>
      <w:r w:rsidRPr="00E6694C">
        <w:rPr>
          <w:rFonts w:eastAsia="Calibri" w:cs="Arial"/>
        </w:rPr>
        <w:t>he National Report process</w:t>
      </w:r>
      <w:r>
        <w:rPr>
          <w:rFonts w:eastAsia="Calibri" w:cs="Arial"/>
        </w:rPr>
        <w:t>. These Decisions</w:t>
      </w:r>
      <w:r w:rsidRPr="00E6694C">
        <w:rPr>
          <w:rFonts w:eastAsia="Calibri" w:cs="Arial"/>
        </w:rPr>
        <w:t xml:space="preserve"> are summarized in Annex </w:t>
      </w:r>
      <w:r w:rsidR="00A15BDB">
        <w:rPr>
          <w:rFonts w:eastAsia="Calibri" w:cs="Arial"/>
        </w:rPr>
        <w:t>3</w:t>
      </w:r>
      <w:r w:rsidRPr="00E6694C">
        <w:rPr>
          <w:rFonts w:eastAsia="Calibri" w:cs="Arial"/>
        </w:rPr>
        <w:t xml:space="preserve"> of this document.</w:t>
      </w:r>
      <w:r w:rsidRPr="000679C3">
        <w:rPr>
          <w:rFonts w:eastAsia="Calibri" w:cs="Arial"/>
        </w:rPr>
        <w:t xml:space="preserve"> </w:t>
      </w:r>
    </w:p>
    <w:p w14:paraId="678674D6" w14:textId="77777777" w:rsidR="004529BA" w:rsidRDefault="004529BA" w:rsidP="004529BA">
      <w:pPr>
        <w:pStyle w:val="ListParagraph"/>
        <w:spacing w:after="0" w:line="240" w:lineRule="auto"/>
        <w:ind w:left="567"/>
        <w:jc w:val="both"/>
        <w:rPr>
          <w:rFonts w:eastAsia="Calibri" w:cs="Arial"/>
        </w:rPr>
      </w:pPr>
    </w:p>
    <w:p w14:paraId="7D728F87" w14:textId="77777777" w:rsidR="00536830" w:rsidRDefault="00536830">
      <w:pPr>
        <w:rPr>
          <w:iCs/>
          <w:u w:val="single"/>
          <w:lang w:val="en-GB"/>
        </w:rPr>
      </w:pPr>
      <w:r>
        <w:br w:type="page"/>
      </w:r>
    </w:p>
    <w:p w14:paraId="63EC83DF" w14:textId="4EBE8148" w:rsidR="008A26F8" w:rsidRDefault="008A26F8" w:rsidP="008A26F8">
      <w:pPr>
        <w:pStyle w:val="Heading1"/>
      </w:pPr>
      <w:r>
        <w:lastRenderedPageBreak/>
        <w:t>Activities</w:t>
      </w:r>
    </w:p>
    <w:p w14:paraId="277E0BDE" w14:textId="77777777" w:rsidR="008A26F8" w:rsidRPr="00536830" w:rsidRDefault="008A26F8" w:rsidP="008A26F8">
      <w:pPr>
        <w:spacing w:line="240" w:lineRule="auto"/>
        <w:jc w:val="both"/>
        <w:rPr>
          <w:iCs/>
          <w:lang w:val="en-GB"/>
        </w:rPr>
      </w:pPr>
      <w:r w:rsidRPr="00536830">
        <w:rPr>
          <w:i/>
          <w:lang w:val="en-GB"/>
        </w:rPr>
        <w:t>Revision of the National Report format for reporting to COP15</w:t>
      </w:r>
    </w:p>
    <w:p w14:paraId="299A1D0A" w14:textId="3DEB9550" w:rsidR="008A26F8" w:rsidRPr="00536830" w:rsidRDefault="008A26F8" w:rsidP="008A26F8">
      <w:pPr>
        <w:pStyle w:val="Firstnumbering"/>
        <w:widowControl w:val="0"/>
        <w:numPr>
          <w:ilvl w:val="0"/>
          <w:numId w:val="10"/>
        </w:numPr>
        <w:ind w:left="567" w:hanging="567"/>
      </w:pPr>
      <w:r w:rsidRPr="00536830">
        <w:t>Through Resolution 12.5 (Rev. COP14) and Decisions 14.25</w:t>
      </w:r>
      <w:r w:rsidR="001560B5" w:rsidRPr="00536830">
        <w:t>–</w:t>
      </w:r>
      <w:r w:rsidRPr="00536830">
        <w:t xml:space="preserve">14.27 </w:t>
      </w:r>
      <w:r w:rsidRPr="00536830">
        <w:rPr>
          <w:i/>
          <w:iCs/>
        </w:rPr>
        <w:t xml:space="preserve">National Reports, </w:t>
      </w:r>
      <w:r w:rsidRPr="00536830">
        <w:t xml:space="preserve">as well as paragraph (a)(iv) of Decision 14.2 </w:t>
      </w:r>
      <w:r w:rsidRPr="00536830">
        <w:rPr>
          <w:i/>
          <w:iCs/>
        </w:rPr>
        <w:t>Samarkand Strategic Plan for Migratory Species</w:t>
      </w:r>
      <w:r w:rsidRPr="00536830">
        <w:t>, the Standing Committee (StC) and the Secretariat were tasked with developing a new format for National Reports that aligns with the Samarkand Strategic Plan for Migratory Species 2024</w:t>
      </w:r>
      <w:r w:rsidR="00061140" w:rsidRPr="00536830">
        <w:t>–</w:t>
      </w:r>
      <w:r w:rsidRPr="00536830">
        <w:t>2032</w:t>
      </w:r>
      <w:r w:rsidR="00061140" w:rsidRPr="00536830">
        <w:t xml:space="preserve"> </w:t>
      </w:r>
      <w:r w:rsidRPr="00536830">
        <w:t xml:space="preserve">(SPMS). However, given that the indicators of the SPMS were not yet in place </w:t>
      </w:r>
      <w:r w:rsidR="00EF0F86" w:rsidRPr="00536830">
        <w:t>at</w:t>
      </w:r>
      <w:r w:rsidRPr="00536830">
        <w:t xml:space="preserve"> the time of developing the National Reports format, and due to the exceptionally short intersessional period before COP15, there was insufficient time to substantially amend the National Report format to fully align it with the SPMS.</w:t>
      </w:r>
    </w:p>
    <w:p w14:paraId="1858D6DC" w14:textId="77777777" w:rsidR="008A26F8" w:rsidRPr="00536830" w:rsidRDefault="008A26F8" w:rsidP="008A26F8">
      <w:pPr>
        <w:pStyle w:val="Firstnumbering"/>
        <w:widowControl w:val="0"/>
        <w:numPr>
          <w:ilvl w:val="0"/>
          <w:numId w:val="0"/>
        </w:numPr>
        <w:ind w:left="567" w:hanging="567"/>
      </w:pPr>
    </w:p>
    <w:p w14:paraId="233781AD" w14:textId="71E2C32A" w:rsidR="008A26F8" w:rsidRPr="00536830" w:rsidRDefault="008A26F8" w:rsidP="008A26F8">
      <w:pPr>
        <w:pStyle w:val="Firstnumbering"/>
        <w:widowControl w:val="0"/>
        <w:numPr>
          <w:ilvl w:val="0"/>
          <w:numId w:val="10"/>
        </w:numPr>
        <w:ind w:left="567" w:hanging="567"/>
      </w:pPr>
      <w:r w:rsidRPr="00536830">
        <w:t xml:space="preserve">The StC therefore agreed to develop a new template for the reporting period after COP15, and to use the previous National Report template for the current reporting period, with only minor adjustments. These adjustments included a limited number of additional questions on topics that COP14 </w:t>
      </w:r>
      <w:r w:rsidR="00E6685B" w:rsidRPr="00536830">
        <w:t xml:space="preserve">had </w:t>
      </w:r>
      <w:r w:rsidRPr="00536830">
        <w:t>specifically requested to be reported through National Reports.</w:t>
      </w:r>
    </w:p>
    <w:p w14:paraId="237695D4" w14:textId="77777777" w:rsidR="008A26F8" w:rsidRPr="00536830" w:rsidRDefault="008A26F8" w:rsidP="008A26F8">
      <w:pPr>
        <w:pStyle w:val="ListParagraph"/>
        <w:spacing w:after="0"/>
      </w:pPr>
    </w:p>
    <w:p w14:paraId="175EA08A" w14:textId="673399F8" w:rsidR="008A26F8" w:rsidRPr="00536830" w:rsidRDefault="008A26F8" w:rsidP="008A26F8">
      <w:pPr>
        <w:pStyle w:val="Firstnumbering"/>
        <w:widowControl w:val="0"/>
        <w:numPr>
          <w:ilvl w:val="0"/>
          <w:numId w:val="10"/>
        </w:numPr>
        <w:ind w:left="567" w:hanging="567"/>
      </w:pPr>
      <w:r w:rsidRPr="00536830">
        <w:t xml:space="preserve">Additionally, it was agreed not to attach the full list of species in Appendices I and II for verification by Parties, as this information was collected during previous reporting cycles </w:t>
      </w:r>
      <w:r w:rsidR="00C92D03" w:rsidRPr="00536830">
        <w:rPr>
          <w:color w:val="000000" w:themeColor="text1"/>
        </w:rPr>
        <w:t>and</w:t>
      </w:r>
      <w:r w:rsidRPr="00536830">
        <w:rPr>
          <w:color w:val="000000" w:themeColor="text1"/>
        </w:rPr>
        <w:t xml:space="preserve"> could not be fully assessed and reflected in the National Reports template due to a lack of resources. Instead</w:t>
      </w:r>
      <w:r w:rsidRPr="00536830">
        <w:t>, the StC agreed to collect information on Range States for species listed in the Annex to Resolution 14.19 during this reporting cycle, in accordance with Decision 14.234.</w:t>
      </w:r>
    </w:p>
    <w:p w14:paraId="24417C4A" w14:textId="77777777" w:rsidR="008A26F8" w:rsidRPr="00536830" w:rsidRDefault="008A26F8" w:rsidP="008A26F8">
      <w:pPr>
        <w:pStyle w:val="ListParagraph"/>
        <w:spacing w:after="0"/>
      </w:pPr>
    </w:p>
    <w:p w14:paraId="7F49F886" w14:textId="46596EE2" w:rsidR="008A26F8" w:rsidRPr="00536830" w:rsidRDefault="008A26F8" w:rsidP="008A26F8">
      <w:pPr>
        <w:pStyle w:val="Firstnumbering"/>
        <w:widowControl w:val="0"/>
        <w:numPr>
          <w:ilvl w:val="0"/>
          <w:numId w:val="10"/>
        </w:numPr>
        <w:ind w:left="567" w:hanging="567"/>
      </w:pPr>
      <w:r w:rsidRPr="00536830">
        <w:t xml:space="preserve">A proposal </w:t>
      </w:r>
      <w:r w:rsidR="00DF35C5" w:rsidRPr="00536830">
        <w:t>for</w:t>
      </w:r>
      <w:r w:rsidRPr="00536830">
        <w:t xml:space="preserve"> the National Reports format was circulated by the Secretariat to the StC members on 13 December 2024 and it was </w:t>
      </w:r>
      <w:r w:rsidRPr="00536830">
        <w:rPr>
          <w:color w:val="000000" w:themeColor="text1"/>
        </w:rPr>
        <w:t xml:space="preserve">agreed through </w:t>
      </w:r>
      <w:r w:rsidR="0075711A" w:rsidRPr="00536830">
        <w:rPr>
          <w:color w:val="000000" w:themeColor="text1"/>
        </w:rPr>
        <w:t xml:space="preserve">an </w:t>
      </w:r>
      <w:r w:rsidR="00CF645E" w:rsidRPr="00536830">
        <w:rPr>
          <w:color w:val="000000" w:themeColor="text1"/>
        </w:rPr>
        <w:t>electronic</w:t>
      </w:r>
      <w:r w:rsidR="0078591A" w:rsidRPr="00536830">
        <w:rPr>
          <w:color w:val="000000" w:themeColor="text1"/>
        </w:rPr>
        <w:t xml:space="preserve"> </w:t>
      </w:r>
      <w:r w:rsidRPr="00536830">
        <w:rPr>
          <w:color w:val="000000" w:themeColor="text1"/>
        </w:rPr>
        <w:t xml:space="preserve">procedure, </w:t>
      </w:r>
      <w:r w:rsidRPr="00536830">
        <w:t>in line with Rule 5 of the Rules of Procedure.</w:t>
      </w:r>
    </w:p>
    <w:p w14:paraId="0F234D90" w14:textId="77777777" w:rsidR="00143459" w:rsidRPr="00536830" w:rsidRDefault="00143459" w:rsidP="00143459">
      <w:pPr>
        <w:pStyle w:val="ListParagraph"/>
      </w:pPr>
    </w:p>
    <w:p w14:paraId="5FDEE799" w14:textId="77777777" w:rsidR="008A26F8" w:rsidRPr="00536830" w:rsidRDefault="008A26F8" w:rsidP="008A26F8">
      <w:pPr>
        <w:spacing w:after="0" w:line="240" w:lineRule="auto"/>
        <w:jc w:val="both"/>
        <w:rPr>
          <w:i/>
          <w:lang w:val="en-GB"/>
        </w:rPr>
      </w:pPr>
      <w:r w:rsidRPr="00536830">
        <w:rPr>
          <w:i/>
          <w:lang w:val="en-GB"/>
        </w:rPr>
        <w:t>Implementation of the national reporting cycle</w:t>
      </w:r>
    </w:p>
    <w:p w14:paraId="0567C801" w14:textId="77777777" w:rsidR="008A26F8" w:rsidRPr="00536830" w:rsidRDefault="008A26F8" w:rsidP="008A26F8">
      <w:pPr>
        <w:spacing w:after="0" w:line="240" w:lineRule="auto"/>
        <w:jc w:val="both"/>
        <w:rPr>
          <w:iCs/>
          <w:lang w:val="en-GB"/>
        </w:rPr>
      </w:pPr>
    </w:p>
    <w:p w14:paraId="797085A8" w14:textId="7186AFC0" w:rsidR="008A26F8" w:rsidRPr="00536830" w:rsidRDefault="008A26F8" w:rsidP="008A26F8">
      <w:pPr>
        <w:pStyle w:val="Firstnumbering"/>
        <w:widowControl w:val="0"/>
        <w:numPr>
          <w:ilvl w:val="0"/>
          <w:numId w:val="10"/>
        </w:numPr>
        <w:ind w:left="567" w:hanging="567"/>
      </w:pPr>
      <w:r w:rsidRPr="00536830">
        <w:t>With the assistance of the UNEP World Conservation Monitoring Centre (UNEP</w:t>
      </w:r>
      <w:r w:rsidR="00A54992" w:rsidRPr="00536830">
        <w:t>–</w:t>
      </w:r>
      <w:r w:rsidR="00252A87" w:rsidRPr="00536830">
        <w:t>WCMC</w:t>
      </w:r>
      <w:r w:rsidRPr="00536830">
        <w:t xml:space="preserve">), an online version of the National Reports format using the Online Reporting System, as agreed by the Standing Committee, was made available to Parties on 14 March 2025, in the three languages of the Convention. The format was accompanied by a technical </w:t>
      </w:r>
      <w:r w:rsidR="00147D76" w:rsidRPr="00536830">
        <w:t>u</w:t>
      </w:r>
      <w:r w:rsidRPr="00536830">
        <w:t xml:space="preserve">ser </w:t>
      </w:r>
      <w:r w:rsidR="00147D76" w:rsidRPr="00536830">
        <w:t>g</w:t>
      </w:r>
      <w:r w:rsidRPr="00536830">
        <w:t>uide to facilitate access to and usage of the system, to assist CMS focal points with submitting their reports. Regular communication was established to help CMS focal points resolve any technical issues and fill out and submit their reports.</w:t>
      </w:r>
    </w:p>
    <w:p w14:paraId="6CC4802E" w14:textId="77777777" w:rsidR="008A26F8" w:rsidRPr="00536830" w:rsidRDefault="008A26F8" w:rsidP="008A26F8">
      <w:pPr>
        <w:pStyle w:val="Firstnumbering"/>
        <w:widowControl w:val="0"/>
        <w:numPr>
          <w:ilvl w:val="0"/>
          <w:numId w:val="0"/>
        </w:numPr>
        <w:ind w:left="720"/>
      </w:pPr>
    </w:p>
    <w:p w14:paraId="4976522E" w14:textId="6F83C3C2" w:rsidR="008A26F8" w:rsidRPr="00536830" w:rsidRDefault="008A26F8" w:rsidP="008A26F8">
      <w:pPr>
        <w:pStyle w:val="Firstnumbering"/>
        <w:numPr>
          <w:ilvl w:val="0"/>
          <w:numId w:val="10"/>
        </w:numPr>
        <w:ind w:left="567" w:hanging="567"/>
      </w:pPr>
      <w:r w:rsidRPr="00536830">
        <w:rPr>
          <w:color w:val="000000" w:themeColor="text1"/>
        </w:rPr>
        <w:t>The deadline for submission of National Reports was set for 24 September 2025</w:t>
      </w:r>
      <w:r w:rsidRPr="00536830">
        <w:t>.</w:t>
      </w:r>
    </w:p>
    <w:p w14:paraId="5B3B9716" w14:textId="77777777" w:rsidR="008A26F8" w:rsidRPr="00536830" w:rsidRDefault="008A26F8" w:rsidP="008A26F8">
      <w:pPr>
        <w:widowControl w:val="0"/>
        <w:autoSpaceDE w:val="0"/>
        <w:autoSpaceDN w:val="0"/>
        <w:adjustRightInd w:val="0"/>
        <w:spacing w:after="0" w:line="240" w:lineRule="auto"/>
        <w:jc w:val="both"/>
        <w:rPr>
          <w:rFonts w:cs="Arial"/>
        </w:rPr>
      </w:pPr>
    </w:p>
    <w:p w14:paraId="182001CF" w14:textId="1181ADC8" w:rsidR="008A26F8" w:rsidRPr="00536830" w:rsidRDefault="008A26F8" w:rsidP="008A26F8">
      <w:pPr>
        <w:pStyle w:val="Firstnumbering"/>
        <w:numPr>
          <w:ilvl w:val="0"/>
          <w:numId w:val="10"/>
        </w:numPr>
        <w:ind w:left="567" w:hanging="567"/>
      </w:pPr>
      <w:r w:rsidRPr="00536830">
        <w:t>Reports received up until 14 October 2025 were included in the analysis</w:t>
      </w:r>
      <w:r w:rsidR="00666DDF" w:rsidRPr="00536830">
        <w:t>:</w:t>
      </w:r>
      <w:r w:rsidRPr="00536830">
        <w:t xml:space="preserve"> a total of 59 National Reports (approximately 44 per cent response rate). Some reports </w:t>
      </w:r>
      <w:r w:rsidR="002252A3" w:rsidRPr="00536830">
        <w:t>received</w:t>
      </w:r>
      <w:r w:rsidRPr="00536830">
        <w:t xml:space="preserve"> after </w:t>
      </w:r>
      <w:r w:rsidR="002252A3" w:rsidRPr="00536830">
        <w:t>this</w:t>
      </w:r>
      <w:r w:rsidRPr="00536830">
        <w:t xml:space="preserve"> deadline could not be included in the analysis. All National Reports received are made available on the </w:t>
      </w:r>
      <w:hyperlink r:id="rId12" w:anchor="national-reports" w:history="1">
        <w:r w:rsidRPr="00536830">
          <w:rPr>
            <w:rStyle w:val="Hyperlink"/>
            <w:rFonts w:cs="Arial"/>
          </w:rPr>
          <w:t>CMS website</w:t>
        </w:r>
      </w:hyperlink>
      <w:r w:rsidRPr="00536830">
        <w:t>.</w:t>
      </w:r>
    </w:p>
    <w:p w14:paraId="1EF21B5F" w14:textId="77777777" w:rsidR="008A26F8" w:rsidRPr="00536830" w:rsidRDefault="008A26F8" w:rsidP="008A26F8">
      <w:pPr>
        <w:pStyle w:val="ListParagraph"/>
        <w:spacing w:after="0"/>
      </w:pPr>
    </w:p>
    <w:p w14:paraId="4910D5B1" w14:textId="77777777" w:rsidR="008A26F8" w:rsidRPr="00536830" w:rsidRDefault="008A26F8" w:rsidP="008A26F8">
      <w:pPr>
        <w:spacing w:after="0" w:line="240" w:lineRule="auto"/>
        <w:jc w:val="both"/>
        <w:rPr>
          <w:i/>
          <w:lang w:val="en-GB"/>
        </w:rPr>
      </w:pPr>
      <w:r w:rsidRPr="00536830">
        <w:rPr>
          <w:i/>
          <w:lang w:val="en-GB"/>
        </w:rPr>
        <w:t>Analysis of National Reports</w:t>
      </w:r>
    </w:p>
    <w:p w14:paraId="25E2BA66" w14:textId="77777777" w:rsidR="008A26F8" w:rsidRPr="00536830" w:rsidRDefault="008A26F8" w:rsidP="008A26F8">
      <w:pPr>
        <w:pStyle w:val="ListParagraph"/>
        <w:spacing w:after="0"/>
      </w:pPr>
    </w:p>
    <w:p w14:paraId="06159F65" w14:textId="50687618" w:rsidR="008A26F8" w:rsidRPr="00536830" w:rsidRDefault="008A26F8" w:rsidP="008A26F8">
      <w:pPr>
        <w:pStyle w:val="Firstnumbering"/>
        <w:numPr>
          <w:ilvl w:val="0"/>
          <w:numId w:val="10"/>
        </w:numPr>
        <w:ind w:left="567" w:hanging="567"/>
      </w:pPr>
      <w:r w:rsidRPr="00536830">
        <w:rPr>
          <w:lang w:val="en-US"/>
        </w:rPr>
        <w:t>Thanks to the voluntary contribution of the Government of Switzerland, the CMS Secretariat was able to commission an analysis of the National Reports by UNEP</w:t>
      </w:r>
      <w:r w:rsidR="00C365ED" w:rsidRPr="00536830">
        <w:rPr>
          <w:lang w:val="en-US"/>
        </w:rPr>
        <w:t>–</w:t>
      </w:r>
      <w:r w:rsidRPr="00536830">
        <w:rPr>
          <w:lang w:val="en-US"/>
        </w:rPr>
        <w:t xml:space="preserve">WCMC. The full analysis is contained in Annex </w:t>
      </w:r>
      <w:r w:rsidR="00A15BDB" w:rsidRPr="00536830">
        <w:rPr>
          <w:lang w:val="en-US"/>
        </w:rPr>
        <w:t>2</w:t>
      </w:r>
      <w:r w:rsidRPr="00536830">
        <w:rPr>
          <w:lang w:val="en-US"/>
        </w:rPr>
        <w:t>.</w:t>
      </w:r>
    </w:p>
    <w:p w14:paraId="06908BFC" w14:textId="77777777" w:rsidR="008A26F8" w:rsidRDefault="008A26F8" w:rsidP="008A26F8">
      <w:pPr>
        <w:pStyle w:val="Firstnumbering"/>
        <w:numPr>
          <w:ilvl w:val="0"/>
          <w:numId w:val="0"/>
        </w:numPr>
        <w:ind w:left="567" w:hanging="567"/>
        <w:rPr>
          <w:i/>
          <w:iCs/>
          <w:lang w:val="en-US"/>
        </w:rPr>
      </w:pPr>
    </w:p>
    <w:p w14:paraId="289556E1" w14:textId="77777777" w:rsidR="00536830" w:rsidRPr="00536830" w:rsidRDefault="00536830" w:rsidP="008A26F8">
      <w:pPr>
        <w:pStyle w:val="Firstnumbering"/>
        <w:numPr>
          <w:ilvl w:val="0"/>
          <w:numId w:val="0"/>
        </w:numPr>
        <w:ind w:left="567" w:hanging="567"/>
        <w:rPr>
          <w:i/>
          <w:iCs/>
          <w:lang w:val="en-US"/>
        </w:rPr>
      </w:pPr>
    </w:p>
    <w:p w14:paraId="7256EF0D" w14:textId="17C68A26" w:rsidR="008A26F8" w:rsidRPr="00536830" w:rsidRDefault="008A26F8" w:rsidP="00EA36EA">
      <w:pPr>
        <w:pStyle w:val="Firstnumbering"/>
        <w:numPr>
          <w:ilvl w:val="0"/>
          <w:numId w:val="10"/>
        </w:numPr>
        <w:ind w:left="567" w:hanging="567"/>
      </w:pPr>
      <w:r w:rsidRPr="00536830">
        <w:rPr>
          <w:lang w:val="en-US"/>
        </w:rPr>
        <w:lastRenderedPageBreak/>
        <w:t>The analysis concludes that:</w:t>
      </w:r>
    </w:p>
    <w:p w14:paraId="1A2349C3" w14:textId="77777777" w:rsidR="00FE115E" w:rsidRPr="00536830" w:rsidRDefault="00FE115E" w:rsidP="00FF25F9">
      <w:pPr>
        <w:pStyle w:val="ListParagraph"/>
        <w:spacing w:after="0"/>
      </w:pPr>
    </w:p>
    <w:p w14:paraId="21A29AD8" w14:textId="77777777" w:rsidR="008A26F8" w:rsidRPr="00536830" w:rsidRDefault="008A26F8" w:rsidP="00536830">
      <w:pPr>
        <w:pStyle w:val="Firstnumbering"/>
        <w:numPr>
          <w:ilvl w:val="0"/>
          <w:numId w:val="0"/>
        </w:numPr>
        <w:ind w:left="540"/>
        <w:rPr>
          <w:i/>
          <w:iCs/>
        </w:rPr>
      </w:pPr>
      <w:r w:rsidRPr="00536830">
        <w:rPr>
          <w:i/>
          <w:iCs/>
        </w:rPr>
        <w:t xml:space="preserve">“Parties that submitted CMS National Reports are thanked for the considerable effort invested in completing the questionnaire. Collectively, these responses provide valuable insights into national implementation of the Convention and offer a snapshot of actions taken, achievements, challenges, and priorities for the conservation of migratory species globally. </w:t>
      </w:r>
    </w:p>
    <w:p w14:paraId="6F37AD23" w14:textId="4AA7B095" w:rsidR="57DFBE4B" w:rsidRPr="00536830" w:rsidRDefault="57DFBE4B" w:rsidP="00536830">
      <w:pPr>
        <w:pStyle w:val="Firstnumbering"/>
        <w:numPr>
          <w:ilvl w:val="0"/>
          <w:numId w:val="0"/>
        </w:numPr>
        <w:ind w:left="540"/>
        <w:rPr>
          <w:i/>
          <w:iCs/>
        </w:rPr>
      </w:pPr>
    </w:p>
    <w:p w14:paraId="55A42732" w14:textId="77777777" w:rsidR="008A26F8" w:rsidRPr="00536830" w:rsidRDefault="008A26F8" w:rsidP="00536830">
      <w:pPr>
        <w:pStyle w:val="Firstnumbering"/>
        <w:numPr>
          <w:ilvl w:val="0"/>
          <w:numId w:val="0"/>
        </w:numPr>
        <w:ind w:left="540"/>
        <w:rPr>
          <w:i/>
          <w:iCs/>
        </w:rPr>
      </w:pPr>
      <w:r w:rsidRPr="00536830">
        <w:rPr>
          <w:i/>
          <w:iCs/>
        </w:rPr>
        <w:t>Parties have reported progress across multiple areas. Achievements highlighted by reporting Parties include strengthened legislation policy and strategy development, measures to protect, manage, and restore habitats, and species-specific conservation successes. Many Parties reported strengthened inter-agency coordination, the establishment of committees to address CMS implementation, and active engagement in knowledge-sharing. International collaboration remains a key component, with a substantial proportion of Parties participating in Agreements, Memoranda of Understanding, and wider initiatives to conserve migratory species.</w:t>
      </w:r>
    </w:p>
    <w:p w14:paraId="15808A93" w14:textId="77777777" w:rsidR="008A26F8" w:rsidRPr="00536830" w:rsidRDefault="008A26F8" w:rsidP="00536830">
      <w:pPr>
        <w:pStyle w:val="Firstnumbering"/>
        <w:numPr>
          <w:ilvl w:val="0"/>
          <w:numId w:val="0"/>
        </w:numPr>
        <w:ind w:left="540"/>
        <w:rPr>
          <w:i/>
          <w:iCs/>
        </w:rPr>
      </w:pPr>
    </w:p>
    <w:p w14:paraId="7F50E1F8" w14:textId="77777777" w:rsidR="008A26F8" w:rsidRPr="00536830" w:rsidRDefault="008A26F8" w:rsidP="00536830">
      <w:pPr>
        <w:pStyle w:val="Firstnumbering"/>
        <w:numPr>
          <w:ilvl w:val="0"/>
          <w:numId w:val="0"/>
        </w:numPr>
        <w:ind w:left="540"/>
        <w:rPr>
          <w:i/>
          <w:iCs/>
        </w:rPr>
      </w:pPr>
      <w:r w:rsidRPr="00536830">
        <w:rPr>
          <w:i/>
          <w:iCs/>
        </w:rPr>
        <w:t xml:space="preserve">Despite these achievements, notable implementation gaps remain. Some Parties have yet to fully prohibit the taking of Appendix I species, address obstacles to migration, or conserve and restore habitats in line with CMS Article III. The identification of critical habitats and important sites, particularly for understudied taxa and marine and freshwater ecosystems, remains a key gap in knowledge. Further progress is needed in phasing out harmful incentives, integrating migratory species considerations into national strategies and plans, and fostering community involvement in conservation. </w:t>
      </w:r>
    </w:p>
    <w:p w14:paraId="5CF9EC9D" w14:textId="77777777" w:rsidR="008A26F8" w:rsidRPr="00536830" w:rsidRDefault="008A26F8" w:rsidP="00536830">
      <w:pPr>
        <w:pStyle w:val="Firstnumbering"/>
        <w:numPr>
          <w:ilvl w:val="0"/>
          <w:numId w:val="0"/>
        </w:numPr>
        <w:ind w:left="540"/>
        <w:rPr>
          <w:i/>
          <w:iCs/>
        </w:rPr>
      </w:pPr>
    </w:p>
    <w:p w14:paraId="7AF7373F" w14:textId="0C6BA315" w:rsidR="008A26F8" w:rsidRPr="00536830" w:rsidRDefault="008A26F8" w:rsidP="00536830">
      <w:pPr>
        <w:pStyle w:val="Firstnumbering"/>
        <w:numPr>
          <w:ilvl w:val="0"/>
          <w:numId w:val="0"/>
        </w:numPr>
        <w:ind w:left="540"/>
        <w:rPr>
          <w:i/>
          <w:iCs/>
        </w:rPr>
      </w:pPr>
      <w:r w:rsidRPr="00536830">
        <w:rPr>
          <w:i/>
          <w:iCs/>
        </w:rPr>
        <w:t xml:space="preserve">Persistent anthropogenic pressures continue to affect migratory species. Climate change, habitat destruction and degradation, and illegal hunting were frequently reported as having severe impacts, and were also identified as key drivers of negative trends to the conservation status of migratory species. Disease outbreaks, including Highly Pathogenic Avian Influenza, have caused significant mortality among migratory </w:t>
      </w:r>
      <w:r w:rsidR="1643E916" w:rsidRPr="00536830">
        <w:rPr>
          <w:i/>
          <w:iCs/>
        </w:rPr>
        <w:t>specie</w:t>
      </w:r>
      <w:r w:rsidRPr="00536830">
        <w:rPr>
          <w:i/>
          <w:iCs/>
        </w:rPr>
        <w:t>s, highlighting the</w:t>
      </w:r>
      <w:r w:rsidR="2E228F21" w:rsidRPr="00536830">
        <w:rPr>
          <w:i/>
          <w:iCs/>
        </w:rPr>
        <w:t>ir</w:t>
      </w:r>
      <w:r w:rsidRPr="00536830">
        <w:rPr>
          <w:i/>
          <w:iCs/>
        </w:rPr>
        <w:t xml:space="preserve"> ongoing vulnerability.</w:t>
      </w:r>
    </w:p>
    <w:p w14:paraId="790F6185" w14:textId="77777777" w:rsidR="008A26F8" w:rsidRPr="00536830" w:rsidRDefault="008A26F8" w:rsidP="00536830">
      <w:pPr>
        <w:pStyle w:val="Firstnumbering"/>
        <w:numPr>
          <w:ilvl w:val="0"/>
          <w:numId w:val="0"/>
        </w:numPr>
        <w:ind w:left="540"/>
        <w:rPr>
          <w:i/>
          <w:iCs/>
        </w:rPr>
      </w:pPr>
    </w:p>
    <w:p w14:paraId="5E1D3269" w14:textId="03F01885" w:rsidR="008A26F8" w:rsidRPr="00536830" w:rsidRDefault="008A26F8" w:rsidP="00536830">
      <w:pPr>
        <w:pStyle w:val="Firstnumbering"/>
        <w:numPr>
          <w:ilvl w:val="0"/>
          <w:numId w:val="0"/>
        </w:numPr>
        <w:ind w:left="547"/>
        <w:rPr>
          <w:i/>
          <w:iCs/>
        </w:rPr>
      </w:pPr>
      <w:r w:rsidRPr="00536830">
        <w:rPr>
          <w:i/>
          <w:iCs/>
        </w:rPr>
        <w:t xml:space="preserve">Insufficient financial and technical capacity continues to constrain implementation. Many Parties identified a need for assistance in information exchange, research and monitoring, and capacity-building to meet their CMS obligations. Only a minority of Parties reported increased levels of resources for migratory species conservation, while others continue to face funding shortfalls. </w:t>
      </w:r>
    </w:p>
    <w:p w14:paraId="2123D32B" w14:textId="77777777" w:rsidR="008A26F8" w:rsidRPr="00536830" w:rsidRDefault="008A26F8" w:rsidP="00536830">
      <w:pPr>
        <w:pStyle w:val="Firstnumbering"/>
        <w:numPr>
          <w:ilvl w:val="0"/>
          <w:numId w:val="0"/>
        </w:numPr>
        <w:ind w:left="547"/>
        <w:rPr>
          <w:i/>
          <w:iCs/>
        </w:rPr>
      </w:pPr>
    </w:p>
    <w:p w14:paraId="7668D71C" w14:textId="77777777" w:rsidR="008A26F8" w:rsidRPr="00536830" w:rsidRDefault="008A26F8" w:rsidP="00536830">
      <w:pPr>
        <w:pStyle w:val="Firstnumbering"/>
        <w:numPr>
          <w:ilvl w:val="0"/>
          <w:numId w:val="0"/>
        </w:numPr>
        <w:ind w:left="547"/>
        <w:rPr>
          <w:i/>
          <w:iCs/>
        </w:rPr>
      </w:pPr>
      <w:r w:rsidRPr="00536830">
        <w:rPr>
          <w:i/>
          <w:iCs/>
        </w:rPr>
        <w:t>The information provided through National Reports identifies key priorities for future action and offers valuable insights into both successes and ongoing challenges. The continued efforts to strengthen legislation, policy and strategies, international cooperation, and the availability of scientific knowledge and data emerged as recurring priorities, essential to achieving conservation outcomes for migratory species and their habitats. The National Reports provide a foundation for monitoring progress and guiding strategic actions in the next triennium.”</w:t>
      </w:r>
    </w:p>
    <w:p w14:paraId="23E9313B" w14:textId="77777777" w:rsidR="00EA36EA" w:rsidRPr="00536830" w:rsidRDefault="00EA36EA" w:rsidP="00536830">
      <w:pPr>
        <w:spacing w:after="0" w:line="240" w:lineRule="auto"/>
        <w:jc w:val="both"/>
        <w:rPr>
          <w:i/>
          <w:lang w:val="en-GB"/>
        </w:rPr>
      </w:pPr>
    </w:p>
    <w:p w14:paraId="4F1CADC4" w14:textId="1D4CBC86" w:rsidR="008A26F8" w:rsidRPr="00536830" w:rsidRDefault="008A26F8" w:rsidP="00536830">
      <w:pPr>
        <w:spacing w:after="0" w:line="240" w:lineRule="auto"/>
        <w:jc w:val="both"/>
        <w:rPr>
          <w:iCs/>
          <w:lang w:val="en-GB"/>
        </w:rPr>
      </w:pPr>
      <w:r w:rsidRPr="00536830">
        <w:rPr>
          <w:i/>
          <w:lang w:val="en-GB"/>
        </w:rPr>
        <w:t>Revision of the National Report format for reporting to COP16</w:t>
      </w:r>
    </w:p>
    <w:p w14:paraId="1A43133E" w14:textId="77777777" w:rsidR="008A26F8" w:rsidRPr="00536830" w:rsidRDefault="008A26F8" w:rsidP="00536830">
      <w:pPr>
        <w:spacing w:after="0" w:line="240" w:lineRule="auto"/>
        <w:jc w:val="both"/>
        <w:rPr>
          <w:i/>
          <w:lang w:val="en-GB"/>
        </w:rPr>
      </w:pPr>
    </w:p>
    <w:p w14:paraId="1A45FF9A" w14:textId="6B9163EF" w:rsidR="008A26F8" w:rsidRPr="00536830" w:rsidRDefault="008A26F8" w:rsidP="00EA36EA">
      <w:pPr>
        <w:pStyle w:val="ListParagraph"/>
        <w:numPr>
          <w:ilvl w:val="0"/>
          <w:numId w:val="10"/>
        </w:numPr>
        <w:spacing w:after="0" w:line="240" w:lineRule="auto"/>
        <w:ind w:left="567" w:hanging="567"/>
        <w:jc w:val="both"/>
        <w:rPr>
          <w:lang w:val="en-GB"/>
        </w:rPr>
      </w:pPr>
      <w:r w:rsidRPr="00536830">
        <w:rPr>
          <w:lang w:val="en-GB"/>
        </w:rPr>
        <w:t>With the adoption of the SPMS</w:t>
      </w:r>
      <w:r w:rsidR="003843B4" w:rsidRPr="00536830">
        <w:rPr>
          <w:lang w:val="en-GB"/>
        </w:rPr>
        <w:t xml:space="preserve"> at COP14</w:t>
      </w:r>
      <w:r w:rsidRPr="00536830">
        <w:rPr>
          <w:lang w:val="en-GB"/>
        </w:rPr>
        <w:t xml:space="preserve">, Parties agreed (through Decisions 14.1–14.4) to revise the National Report template to align with the new SPMS. </w:t>
      </w:r>
      <w:r w:rsidR="00102A85" w:rsidRPr="00536830">
        <w:rPr>
          <w:lang w:val="en-GB"/>
        </w:rPr>
        <w:t>UNEP/CMS/COP15/Doc.15</w:t>
      </w:r>
      <w:r w:rsidRPr="00536830">
        <w:rPr>
          <w:lang w:val="en-GB"/>
        </w:rPr>
        <w:t xml:space="preserve"> </w:t>
      </w:r>
      <w:r w:rsidR="000316DD" w:rsidRPr="00536830">
        <w:rPr>
          <w:i/>
          <w:iCs/>
          <w:lang w:val="en-GB"/>
        </w:rPr>
        <w:t>Samarkand Strategic Plan for Migratory Species 2024</w:t>
      </w:r>
      <w:r w:rsidR="0081585B" w:rsidRPr="00536830">
        <w:rPr>
          <w:i/>
          <w:iCs/>
          <w:lang w:val="en-GB"/>
        </w:rPr>
        <w:t>–</w:t>
      </w:r>
      <w:r w:rsidR="000316DD" w:rsidRPr="00536830">
        <w:rPr>
          <w:i/>
          <w:iCs/>
          <w:lang w:val="en-GB"/>
        </w:rPr>
        <w:t>2032</w:t>
      </w:r>
      <w:r w:rsidR="000316DD" w:rsidRPr="00536830">
        <w:rPr>
          <w:lang w:val="en-GB"/>
        </w:rPr>
        <w:t xml:space="preserve"> </w:t>
      </w:r>
      <w:r w:rsidRPr="00536830">
        <w:rPr>
          <w:lang w:val="en-GB"/>
        </w:rPr>
        <w:t xml:space="preserve">outlines a proposed monitoring framework </w:t>
      </w:r>
      <w:r w:rsidR="00642057" w:rsidRPr="00536830">
        <w:rPr>
          <w:lang w:val="en-GB"/>
        </w:rPr>
        <w:t xml:space="preserve">with </w:t>
      </w:r>
      <w:r w:rsidRPr="00536830">
        <w:rPr>
          <w:lang w:val="en-GB"/>
        </w:rPr>
        <w:t xml:space="preserve">indicators to assess progress towards the 23 SPMS targets, with </w:t>
      </w:r>
      <w:r w:rsidR="14FB75F8" w:rsidRPr="00536830">
        <w:rPr>
          <w:lang w:val="en-GB"/>
        </w:rPr>
        <w:t xml:space="preserve">the </w:t>
      </w:r>
      <w:r w:rsidRPr="00536830">
        <w:rPr>
          <w:lang w:val="en-GB"/>
        </w:rPr>
        <w:t xml:space="preserve">National Reports envisaged as the primary mechanism for Parties to report on implementation. Eighteen (39%) of the proposed indicators </w:t>
      </w:r>
      <w:r w:rsidR="005E1101" w:rsidRPr="00536830">
        <w:rPr>
          <w:lang w:val="en-GB"/>
        </w:rPr>
        <w:t xml:space="preserve">would need to be informed by Parties </w:t>
      </w:r>
      <w:r w:rsidRPr="00536830">
        <w:rPr>
          <w:lang w:val="en-GB"/>
        </w:rPr>
        <w:t>through National Report</w:t>
      </w:r>
      <w:r w:rsidR="005E1101" w:rsidRPr="00536830">
        <w:rPr>
          <w:lang w:val="en-GB"/>
        </w:rPr>
        <w:t>s</w:t>
      </w:r>
      <w:r w:rsidR="007448AD" w:rsidRPr="00536830">
        <w:rPr>
          <w:lang w:val="en-GB"/>
        </w:rPr>
        <w:t>:</w:t>
      </w:r>
      <w:r w:rsidRPr="00536830">
        <w:rPr>
          <w:lang w:val="en-GB"/>
        </w:rPr>
        <w:t xml:space="preserve"> five via </w:t>
      </w:r>
      <w:r w:rsidRPr="00536830">
        <w:rPr>
          <w:lang w:val="en-GB"/>
        </w:rPr>
        <w:lastRenderedPageBreak/>
        <w:t xml:space="preserve">existing questions, six through modified questions, and seven through new </w:t>
      </w:r>
      <w:r w:rsidR="007448AD" w:rsidRPr="00536830">
        <w:rPr>
          <w:lang w:val="en-GB"/>
        </w:rPr>
        <w:t>questions</w:t>
      </w:r>
      <w:r w:rsidRPr="00536830">
        <w:rPr>
          <w:lang w:val="en-GB"/>
        </w:rPr>
        <w:t>. Informed by feedback from Parties on the current template, the revision process will also aim to streamline the questionnaire by reducing overall length and complexity, while ensuring it remains a robust and valuable tool for tracking Parties</w:t>
      </w:r>
      <w:r w:rsidR="00AB42AD" w:rsidRPr="00536830">
        <w:rPr>
          <w:lang w:val="en-GB"/>
        </w:rPr>
        <w:t>’</w:t>
      </w:r>
      <w:r w:rsidRPr="00536830">
        <w:rPr>
          <w:lang w:val="en-GB"/>
        </w:rPr>
        <w:t xml:space="preserve"> actions to implement the provisions of the Convention and conserve migratory species.</w:t>
      </w:r>
    </w:p>
    <w:p w14:paraId="5844F084" w14:textId="77777777" w:rsidR="00102A85" w:rsidRPr="00536830" w:rsidRDefault="00102A85" w:rsidP="00EA36EA">
      <w:pPr>
        <w:pStyle w:val="ListParagraph"/>
        <w:spacing w:after="0" w:line="240" w:lineRule="auto"/>
        <w:ind w:left="567" w:hanging="567"/>
        <w:jc w:val="both"/>
        <w:rPr>
          <w:lang w:val="en-GB"/>
        </w:rPr>
      </w:pPr>
    </w:p>
    <w:p w14:paraId="498F0734" w14:textId="1B80204D" w:rsidR="000316DD" w:rsidRPr="00536830" w:rsidRDefault="00102A85" w:rsidP="00EA36EA">
      <w:pPr>
        <w:pStyle w:val="ListParagraph"/>
        <w:numPr>
          <w:ilvl w:val="0"/>
          <w:numId w:val="10"/>
        </w:numPr>
        <w:spacing w:after="0" w:line="240" w:lineRule="auto"/>
        <w:ind w:left="567" w:hanging="567"/>
        <w:jc w:val="both"/>
        <w:rPr>
          <w:lang w:val="en-GB"/>
        </w:rPr>
      </w:pPr>
      <w:r w:rsidRPr="00536830">
        <w:rPr>
          <w:lang w:val="en-GB"/>
        </w:rPr>
        <w:t xml:space="preserve">As </w:t>
      </w:r>
      <w:r w:rsidR="007649EB" w:rsidRPr="00536830">
        <w:rPr>
          <w:lang w:val="en-GB"/>
        </w:rPr>
        <w:t>noted</w:t>
      </w:r>
      <w:r w:rsidRPr="00536830">
        <w:rPr>
          <w:lang w:val="en-GB"/>
        </w:rPr>
        <w:t xml:space="preserve"> in paragraphs 5</w:t>
      </w:r>
      <w:r w:rsidR="00335C1E" w:rsidRPr="00536830">
        <w:rPr>
          <w:lang w:val="en-GB"/>
        </w:rPr>
        <w:t xml:space="preserve"> and </w:t>
      </w:r>
      <w:r w:rsidRPr="00536830">
        <w:rPr>
          <w:lang w:val="en-GB"/>
        </w:rPr>
        <w:t>6 above, the new format for National Reports should be developed for reporting to COP16. A</w:t>
      </w:r>
      <w:r w:rsidR="008A26F8" w:rsidRPr="00536830">
        <w:rPr>
          <w:lang w:val="en-GB"/>
        </w:rPr>
        <w:t xml:space="preserve"> </w:t>
      </w:r>
      <w:r w:rsidR="009C5D8A" w:rsidRPr="00536830">
        <w:rPr>
          <w:lang w:val="en-GB"/>
        </w:rPr>
        <w:t>d</w:t>
      </w:r>
      <w:r w:rsidR="008A26F8" w:rsidRPr="00536830">
        <w:rPr>
          <w:lang w:val="en-GB"/>
        </w:rPr>
        <w:t>raft Decision</w:t>
      </w:r>
      <w:r w:rsidRPr="00536830">
        <w:rPr>
          <w:lang w:val="en-GB"/>
        </w:rPr>
        <w:t xml:space="preserve"> 1</w:t>
      </w:r>
      <w:r w:rsidR="000316DD" w:rsidRPr="00536830">
        <w:rPr>
          <w:lang w:val="en-GB"/>
        </w:rPr>
        <w:t>5.BB(b) contained in UNEP/CMS/COP15/Doc.15 requests</w:t>
      </w:r>
      <w:r w:rsidRPr="00536830">
        <w:rPr>
          <w:lang w:val="en-GB"/>
        </w:rPr>
        <w:t xml:space="preserve"> </w:t>
      </w:r>
      <w:r w:rsidR="000316DD" w:rsidRPr="00536830">
        <w:rPr>
          <w:lang w:val="en-GB"/>
        </w:rPr>
        <w:t xml:space="preserve">the Standing Committee to adopt a new template for National Reports </w:t>
      </w:r>
      <w:r w:rsidR="00D11ECE" w:rsidRPr="00536830">
        <w:rPr>
          <w:lang w:val="en-GB"/>
        </w:rPr>
        <w:t xml:space="preserve">– aligned with the SPMS – </w:t>
      </w:r>
      <w:r w:rsidR="002E793D" w:rsidRPr="00536830">
        <w:rPr>
          <w:lang w:val="en-GB"/>
        </w:rPr>
        <w:t xml:space="preserve">to be submitted to </w:t>
      </w:r>
      <w:r w:rsidR="000316DD" w:rsidRPr="00536830">
        <w:rPr>
          <w:lang w:val="en-GB"/>
        </w:rPr>
        <w:t>COP16.</w:t>
      </w:r>
    </w:p>
    <w:p w14:paraId="732AF93B" w14:textId="77777777" w:rsidR="004529BA" w:rsidRPr="00536830" w:rsidRDefault="004529BA" w:rsidP="00EA36EA">
      <w:pPr>
        <w:pStyle w:val="ListParagraph"/>
        <w:ind w:left="567" w:hanging="567"/>
        <w:rPr>
          <w:lang w:val="en-GB"/>
        </w:rPr>
      </w:pPr>
    </w:p>
    <w:p w14:paraId="1F5B7273" w14:textId="784A37D9" w:rsidR="00F31461" w:rsidRPr="00536830" w:rsidRDefault="000A2533" w:rsidP="00EA36EA">
      <w:pPr>
        <w:pStyle w:val="ListParagraph"/>
        <w:numPr>
          <w:ilvl w:val="0"/>
          <w:numId w:val="10"/>
        </w:numPr>
        <w:spacing w:after="0" w:line="240" w:lineRule="auto"/>
        <w:ind w:left="567" w:hanging="567"/>
        <w:jc w:val="both"/>
        <w:rPr>
          <w:lang w:val="en-GB"/>
        </w:rPr>
      </w:pPr>
      <w:r w:rsidRPr="00536830">
        <w:rPr>
          <w:lang w:val="en-GB"/>
        </w:rPr>
        <w:t>Given th</w:t>
      </w:r>
      <w:r w:rsidR="008E4B88" w:rsidRPr="00536830">
        <w:rPr>
          <w:lang w:val="en-GB"/>
        </w:rPr>
        <w:t xml:space="preserve">is </w:t>
      </w:r>
      <w:r w:rsidR="00A2265D" w:rsidRPr="00536830">
        <w:rPr>
          <w:lang w:val="en-GB"/>
        </w:rPr>
        <w:t>established</w:t>
      </w:r>
      <w:r w:rsidR="008E4B88" w:rsidRPr="00536830">
        <w:rPr>
          <w:lang w:val="en-GB"/>
        </w:rPr>
        <w:t xml:space="preserve"> procedure to </w:t>
      </w:r>
      <w:r w:rsidR="00E76B8E" w:rsidRPr="00536830">
        <w:rPr>
          <w:lang w:val="en-GB"/>
        </w:rPr>
        <w:t>revise</w:t>
      </w:r>
      <w:r w:rsidR="008E4B88" w:rsidRPr="00536830">
        <w:rPr>
          <w:lang w:val="en-GB"/>
        </w:rPr>
        <w:t xml:space="preserve"> the National Reports </w:t>
      </w:r>
      <w:r w:rsidR="001147AC" w:rsidRPr="00536830">
        <w:rPr>
          <w:lang w:val="en-GB"/>
        </w:rPr>
        <w:t>template</w:t>
      </w:r>
      <w:r w:rsidR="003037F9" w:rsidRPr="00536830">
        <w:rPr>
          <w:lang w:val="en-GB"/>
        </w:rPr>
        <w:t>,</w:t>
      </w:r>
      <w:r w:rsidR="00A2265D" w:rsidRPr="00536830">
        <w:rPr>
          <w:lang w:val="en-GB"/>
        </w:rPr>
        <w:t xml:space="preserve"> and the </w:t>
      </w:r>
      <w:r w:rsidR="00FD7DEA" w:rsidRPr="00536830">
        <w:rPr>
          <w:lang w:val="en-GB"/>
        </w:rPr>
        <w:t xml:space="preserve">desire </w:t>
      </w:r>
      <w:r w:rsidR="00A2265D" w:rsidRPr="00536830">
        <w:rPr>
          <w:lang w:val="en-GB"/>
        </w:rPr>
        <w:t>to streamline</w:t>
      </w:r>
      <w:r w:rsidR="007B6A51" w:rsidRPr="00536830">
        <w:rPr>
          <w:lang w:val="en-GB"/>
        </w:rPr>
        <w:t xml:space="preserve"> the reporting process</w:t>
      </w:r>
      <w:r w:rsidR="00A2265D" w:rsidRPr="00536830">
        <w:rPr>
          <w:lang w:val="en-GB"/>
        </w:rPr>
        <w:t xml:space="preserve"> and make </w:t>
      </w:r>
      <w:r w:rsidR="00AF6124" w:rsidRPr="00536830">
        <w:rPr>
          <w:lang w:val="en-GB"/>
        </w:rPr>
        <w:t>i</w:t>
      </w:r>
      <w:r w:rsidR="00A2265D" w:rsidRPr="00536830">
        <w:rPr>
          <w:lang w:val="en-GB"/>
        </w:rPr>
        <w:t>t more user</w:t>
      </w:r>
      <w:r w:rsidR="00A93C7C" w:rsidRPr="00536830">
        <w:rPr>
          <w:lang w:val="en-GB"/>
        </w:rPr>
        <w:t>-</w:t>
      </w:r>
      <w:r w:rsidR="00A2265D" w:rsidRPr="00536830">
        <w:rPr>
          <w:lang w:val="en-GB"/>
        </w:rPr>
        <w:t>friendly for Parties,</w:t>
      </w:r>
      <w:r w:rsidR="003037F9" w:rsidRPr="00536830">
        <w:rPr>
          <w:lang w:val="en-GB"/>
        </w:rPr>
        <w:t xml:space="preserve"> </w:t>
      </w:r>
      <w:r w:rsidRPr="00536830">
        <w:rPr>
          <w:lang w:val="en-GB"/>
        </w:rPr>
        <w:t xml:space="preserve">the COP may consider whether </w:t>
      </w:r>
      <w:r w:rsidR="007D2764" w:rsidRPr="00536830">
        <w:rPr>
          <w:lang w:val="en-GB"/>
        </w:rPr>
        <w:t xml:space="preserve">Decisions should </w:t>
      </w:r>
      <w:r w:rsidR="00772C69" w:rsidRPr="00536830">
        <w:rPr>
          <w:lang w:val="en-GB"/>
        </w:rPr>
        <w:t xml:space="preserve">continue </w:t>
      </w:r>
      <w:r w:rsidR="007D2764" w:rsidRPr="00536830">
        <w:rPr>
          <w:lang w:val="en-GB"/>
        </w:rPr>
        <w:t>includ</w:t>
      </w:r>
      <w:r w:rsidR="00141ACD" w:rsidRPr="00536830">
        <w:rPr>
          <w:lang w:val="en-GB"/>
        </w:rPr>
        <w:t>ing</w:t>
      </w:r>
      <w:r w:rsidR="007D2764" w:rsidRPr="00536830">
        <w:rPr>
          <w:lang w:val="en-GB"/>
        </w:rPr>
        <w:t xml:space="preserve"> requests to report back </w:t>
      </w:r>
      <w:r w:rsidR="00141ACD" w:rsidRPr="00536830">
        <w:rPr>
          <w:lang w:val="en-GB"/>
        </w:rPr>
        <w:t xml:space="preserve">to COP </w:t>
      </w:r>
      <w:r w:rsidR="007D2764" w:rsidRPr="00536830">
        <w:rPr>
          <w:lang w:val="en-GB"/>
        </w:rPr>
        <w:t xml:space="preserve">through the National </w:t>
      </w:r>
      <w:r w:rsidR="00141ACD" w:rsidRPr="00536830">
        <w:rPr>
          <w:lang w:val="en-GB"/>
        </w:rPr>
        <w:t>R</w:t>
      </w:r>
      <w:r w:rsidR="007D2764" w:rsidRPr="00536830">
        <w:rPr>
          <w:lang w:val="en-GB"/>
        </w:rPr>
        <w:t>eports</w:t>
      </w:r>
      <w:r w:rsidR="00772C69" w:rsidRPr="00536830">
        <w:rPr>
          <w:lang w:val="en-GB"/>
        </w:rPr>
        <w:t xml:space="preserve"> (see current Decisions in Annex </w:t>
      </w:r>
      <w:r w:rsidR="00A15BDB" w:rsidRPr="00536830">
        <w:rPr>
          <w:lang w:val="en-GB"/>
        </w:rPr>
        <w:t>3</w:t>
      </w:r>
      <w:r w:rsidR="00772C69" w:rsidRPr="00536830">
        <w:rPr>
          <w:lang w:val="en-GB"/>
        </w:rPr>
        <w:t>)</w:t>
      </w:r>
      <w:r w:rsidR="007D2764" w:rsidRPr="00536830">
        <w:rPr>
          <w:lang w:val="en-GB"/>
        </w:rPr>
        <w:t xml:space="preserve">. </w:t>
      </w:r>
      <w:r w:rsidRPr="00536830">
        <w:rPr>
          <w:lang w:val="en-GB"/>
        </w:rPr>
        <w:t xml:space="preserve">The Secretariat is of the opinion that </w:t>
      </w:r>
      <w:r w:rsidR="00ED00A7" w:rsidRPr="00536830">
        <w:rPr>
          <w:lang w:val="en-GB"/>
        </w:rPr>
        <w:t>the inclusion of such</w:t>
      </w:r>
      <w:r w:rsidRPr="00536830">
        <w:rPr>
          <w:lang w:val="en-GB"/>
        </w:rPr>
        <w:t xml:space="preserve"> Decisions </w:t>
      </w:r>
      <w:r w:rsidR="0073690F" w:rsidRPr="00536830">
        <w:rPr>
          <w:lang w:val="en-GB"/>
        </w:rPr>
        <w:t>may</w:t>
      </w:r>
      <w:r w:rsidRPr="00536830">
        <w:rPr>
          <w:lang w:val="en-GB"/>
        </w:rPr>
        <w:t xml:space="preserve"> not </w:t>
      </w:r>
      <w:r w:rsidR="0073690F" w:rsidRPr="00536830">
        <w:rPr>
          <w:lang w:val="en-GB"/>
        </w:rPr>
        <w:t xml:space="preserve">be </w:t>
      </w:r>
      <w:r w:rsidRPr="00536830">
        <w:rPr>
          <w:lang w:val="en-GB"/>
        </w:rPr>
        <w:t>necessary</w:t>
      </w:r>
      <w:r w:rsidR="00A2265D" w:rsidRPr="00536830">
        <w:rPr>
          <w:lang w:val="en-GB"/>
        </w:rPr>
        <w:t xml:space="preserve"> as the </w:t>
      </w:r>
      <w:r w:rsidR="008B7199" w:rsidRPr="00536830">
        <w:rPr>
          <w:lang w:val="en-GB"/>
        </w:rPr>
        <w:t>revision</w:t>
      </w:r>
      <w:r w:rsidR="00973FA8" w:rsidRPr="00536830">
        <w:rPr>
          <w:lang w:val="en-GB"/>
        </w:rPr>
        <w:t xml:space="preserve"> of the </w:t>
      </w:r>
      <w:r w:rsidR="00862E32" w:rsidRPr="00536830">
        <w:rPr>
          <w:lang w:val="en-GB"/>
        </w:rPr>
        <w:t>template</w:t>
      </w:r>
      <w:r w:rsidR="00882B7C" w:rsidRPr="00536830">
        <w:rPr>
          <w:lang w:val="en-GB"/>
        </w:rPr>
        <w:t>,</w:t>
      </w:r>
      <w:r w:rsidR="002252A3" w:rsidRPr="00536830">
        <w:rPr>
          <w:lang w:val="en-GB"/>
        </w:rPr>
        <w:t xml:space="preserve"> </w:t>
      </w:r>
      <w:r w:rsidR="00882B7C" w:rsidRPr="00536830">
        <w:rPr>
          <w:lang w:val="en-GB"/>
        </w:rPr>
        <w:t>focused on</w:t>
      </w:r>
      <w:r w:rsidR="002252A3" w:rsidRPr="00536830">
        <w:rPr>
          <w:lang w:val="en-GB"/>
        </w:rPr>
        <w:t xml:space="preserve"> SPMS targets</w:t>
      </w:r>
      <w:r w:rsidR="00882B7C" w:rsidRPr="00536830">
        <w:rPr>
          <w:lang w:val="en-GB"/>
        </w:rPr>
        <w:t>,</w:t>
      </w:r>
      <w:r w:rsidR="002252A3" w:rsidRPr="00536830">
        <w:rPr>
          <w:lang w:val="en-GB"/>
        </w:rPr>
        <w:t xml:space="preserve"> will ensure that </w:t>
      </w:r>
      <w:r w:rsidR="0073690F" w:rsidRPr="00536830">
        <w:rPr>
          <w:lang w:val="en-GB"/>
        </w:rPr>
        <w:t xml:space="preserve">implementation of </w:t>
      </w:r>
      <w:r w:rsidR="002252A3" w:rsidRPr="00536830">
        <w:rPr>
          <w:lang w:val="en-GB"/>
        </w:rPr>
        <w:t xml:space="preserve">CMS </w:t>
      </w:r>
      <w:r w:rsidR="0073690F" w:rsidRPr="00536830">
        <w:rPr>
          <w:lang w:val="en-GB"/>
        </w:rPr>
        <w:t>is monitored</w:t>
      </w:r>
      <w:r w:rsidRPr="00536830">
        <w:rPr>
          <w:lang w:val="en-GB"/>
        </w:rPr>
        <w:t>.</w:t>
      </w:r>
      <w:r w:rsidR="00723402" w:rsidRPr="00536830">
        <w:rPr>
          <w:lang w:val="en-GB"/>
        </w:rPr>
        <w:t xml:space="preserve"> </w:t>
      </w:r>
      <w:r w:rsidR="00925555" w:rsidRPr="00536830">
        <w:rPr>
          <w:lang w:val="en-GB"/>
        </w:rPr>
        <w:t>Any ad</w:t>
      </w:r>
      <w:r w:rsidR="00A93C7C" w:rsidRPr="00536830">
        <w:rPr>
          <w:lang w:val="en-GB"/>
        </w:rPr>
        <w:t xml:space="preserve"> </w:t>
      </w:r>
      <w:r w:rsidR="00925555" w:rsidRPr="00536830">
        <w:rPr>
          <w:lang w:val="en-GB"/>
        </w:rPr>
        <w:t>hoc reporting by Parties</w:t>
      </w:r>
      <w:r w:rsidR="00A3061A" w:rsidRPr="00536830">
        <w:rPr>
          <w:lang w:val="en-GB"/>
        </w:rPr>
        <w:t xml:space="preserve"> </w:t>
      </w:r>
      <w:r w:rsidR="00925555" w:rsidRPr="00536830">
        <w:rPr>
          <w:lang w:val="en-GB"/>
        </w:rPr>
        <w:t>to the COP</w:t>
      </w:r>
      <w:r w:rsidR="007E16E6" w:rsidRPr="00536830">
        <w:rPr>
          <w:lang w:val="en-GB"/>
        </w:rPr>
        <w:t xml:space="preserve"> </w:t>
      </w:r>
      <w:r w:rsidR="00F53A50" w:rsidRPr="00536830">
        <w:rPr>
          <w:lang w:val="en-GB"/>
        </w:rPr>
        <w:t>c</w:t>
      </w:r>
      <w:r w:rsidR="00925555" w:rsidRPr="00536830">
        <w:rPr>
          <w:lang w:val="en-GB"/>
        </w:rPr>
        <w:t>ould be supported by a corresponding Decision addressed to the Secretariat to solicit responses through a notification or another process.</w:t>
      </w:r>
    </w:p>
    <w:p w14:paraId="12427907" w14:textId="77777777" w:rsidR="00F31461" w:rsidRPr="00536830" w:rsidRDefault="00F31461" w:rsidP="00EA36EA">
      <w:pPr>
        <w:pStyle w:val="ListParagraph"/>
        <w:ind w:left="567" w:hanging="567"/>
        <w:rPr>
          <w:lang w:val="en-GB"/>
        </w:rPr>
      </w:pPr>
    </w:p>
    <w:p w14:paraId="0391EBB2" w14:textId="49860250" w:rsidR="008A26F8" w:rsidRPr="00536830" w:rsidRDefault="00E55A66" w:rsidP="00EA36EA">
      <w:pPr>
        <w:pStyle w:val="ListParagraph"/>
        <w:numPr>
          <w:ilvl w:val="0"/>
          <w:numId w:val="10"/>
        </w:numPr>
        <w:spacing w:after="0" w:line="240" w:lineRule="auto"/>
        <w:ind w:left="567" w:hanging="567"/>
        <w:jc w:val="both"/>
        <w:rPr>
          <w:lang w:val="en-GB"/>
        </w:rPr>
      </w:pPr>
      <w:r w:rsidRPr="00536830">
        <w:rPr>
          <w:rFonts w:eastAsia="Calibri" w:cs="Arial"/>
        </w:rPr>
        <w:t xml:space="preserve">Given that only a limited revision of the National Reports format took place during this intersessional period, it was not possible to fully implement Decision 14.26, </w:t>
      </w:r>
      <w:r w:rsidR="00641B7F" w:rsidRPr="00536830">
        <w:rPr>
          <w:rFonts w:eastAsia="Calibri" w:cs="Arial"/>
        </w:rPr>
        <w:t>which</w:t>
      </w:r>
      <w:r w:rsidR="0078758D" w:rsidRPr="00536830">
        <w:rPr>
          <w:rFonts w:eastAsia="Calibri" w:cs="Arial"/>
        </w:rPr>
        <w:t xml:space="preserve"> requests</w:t>
      </w:r>
      <w:r w:rsidRPr="00536830">
        <w:rPr>
          <w:rFonts w:eastAsia="Calibri" w:cs="Arial"/>
        </w:rPr>
        <w:t xml:space="preserve"> the Standing Committee to review the reporting requirements under </w:t>
      </w:r>
      <w:r w:rsidR="00252C2D" w:rsidRPr="00536830">
        <w:rPr>
          <w:rFonts w:eastAsia="Calibri" w:cs="Arial"/>
        </w:rPr>
        <w:t>the</w:t>
      </w:r>
      <w:r w:rsidRPr="00536830">
        <w:rPr>
          <w:rFonts w:eastAsia="Calibri" w:cs="Arial"/>
        </w:rPr>
        <w:t xml:space="preserve"> Resolutions adopted by the Convention. In Annex </w:t>
      </w:r>
      <w:r w:rsidR="00A15BDB" w:rsidRPr="00536830">
        <w:rPr>
          <w:rFonts w:eastAsia="Calibri" w:cs="Arial"/>
        </w:rPr>
        <w:t>4</w:t>
      </w:r>
      <w:r w:rsidR="00252C2D" w:rsidRPr="00536830">
        <w:rPr>
          <w:rFonts w:eastAsia="Calibri" w:cs="Arial"/>
        </w:rPr>
        <w:t xml:space="preserve"> to this document</w:t>
      </w:r>
      <w:r w:rsidRPr="00536830">
        <w:rPr>
          <w:rFonts w:eastAsia="Calibri" w:cs="Arial"/>
        </w:rPr>
        <w:t xml:space="preserve">, the Secretariat mapped </w:t>
      </w:r>
      <w:r w:rsidR="00252C2D" w:rsidRPr="00536830">
        <w:rPr>
          <w:rFonts w:eastAsia="Calibri" w:cs="Arial"/>
        </w:rPr>
        <w:t xml:space="preserve">the </w:t>
      </w:r>
      <w:r w:rsidRPr="00536830">
        <w:rPr>
          <w:rFonts w:eastAsia="Calibri" w:cs="Arial"/>
        </w:rPr>
        <w:t xml:space="preserve">provisions contained in CMS Resolutions requesting Parties to report on implementation of specific provisions of these Resolutions through National Reports. </w:t>
      </w:r>
      <w:r w:rsidR="00A2265D" w:rsidRPr="00536830">
        <w:rPr>
          <w:lang w:val="en-GB"/>
        </w:rPr>
        <w:t>For reason</w:t>
      </w:r>
      <w:r w:rsidR="00252C2D" w:rsidRPr="00536830">
        <w:rPr>
          <w:lang w:val="en-GB"/>
        </w:rPr>
        <w:t>s</w:t>
      </w:r>
      <w:r w:rsidRPr="00536830">
        <w:rPr>
          <w:lang w:val="en-GB"/>
        </w:rPr>
        <w:t xml:space="preserve"> </w:t>
      </w:r>
      <w:r w:rsidR="00E55458" w:rsidRPr="00536830">
        <w:rPr>
          <w:lang w:val="en-GB"/>
        </w:rPr>
        <w:t>summari</w:t>
      </w:r>
      <w:r w:rsidR="006A3931" w:rsidRPr="00536830">
        <w:rPr>
          <w:lang w:val="en-GB"/>
        </w:rPr>
        <w:t>z</w:t>
      </w:r>
      <w:r w:rsidR="00E55458" w:rsidRPr="00536830">
        <w:rPr>
          <w:lang w:val="en-GB"/>
        </w:rPr>
        <w:t>ed</w:t>
      </w:r>
      <w:r w:rsidRPr="00536830">
        <w:rPr>
          <w:lang w:val="en-GB"/>
        </w:rPr>
        <w:t xml:space="preserve"> in paragraph</w:t>
      </w:r>
      <w:r w:rsidR="00252C2D" w:rsidRPr="00536830">
        <w:rPr>
          <w:lang w:val="en-GB"/>
        </w:rPr>
        <w:t>s</w:t>
      </w:r>
      <w:r w:rsidRPr="00536830">
        <w:rPr>
          <w:lang w:val="en-GB"/>
        </w:rPr>
        <w:t xml:space="preserve"> </w:t>
      </w:r>
      <w:r w:rsidR="00252C2D" w:rsidRPr="00536830">
        <w:rPr>
          <w:lang w:val="en-GB"/>
        </w:rPr>
        <w:t>1</w:t>
      </w:r>
      <w:r w:rsidR="003D7587" w:rsidRPr="00536830">
        <w:rPr>
          <w:lang w:val="en-GB"/>
        </w:rPr>
        <w:t>4</w:t>
      </w:r>
      <w:r w:rsidR="00C84FF1" w:rsidRPr="00536830">
        <w:rPr>
          <w:lang w:val="en-GB"/>
        </w:rPr>
        <w:t xml:space="preserve"> and </w:t>
      </w:r>
      <w:r w:rsidRPr="00536830">
        <w:rPr>
          <w:lang w:val="en-GB"/>
        </w:rPr>
        <w:t>15</w:t>
      </w:r>
      <w:r w:rsidR="00356AE9" w:rsidRPr="00536830">
        <w:rPr>
          <w:lang w:val="en-GB"/>
        </w:rPr>
        <w:t xml:space="preserve"> above</w:t>
      </w:r>
      <w:r w:rsidR="00A2265D" w:rsidRPr="00536830">
        <w:rPr>
          <w:lang w:val="en-GB"/>
        </w:rPr>
        <w:t>, t</w:t>
      </w:r>
      <w:r w:rsidR="000A2533" w:rsidRPr="00536830">
        <w:rPr>
          <w:lang w:val="en-GB"/>
        </w:rPr>
        <w:t>he Secretariat recommends that the provisions on reporting contained in existing Resolutions</w:t>
      </w:r>
      <w:r w:rsidR="00C84FF1" w:rsidRPr="00536830">
        <w:rPr>
          <w:lang w:val="en-GB"/>
        </w:rPr>
        <w:t>,</w:t>
      </w:r>
      <w:r w:rsidR="000A2533" w:rsidRPr="00536830">
        <w:rPr>
          <w:lang w:val="en-GB"/>
        </w:rPr>
        <w:t xml:space="preserve"> as </w:t>
      </w:r>
      <w:r w:rsidR="008E4B88" w:rsidRPr="00536830">
        <w:rPr>
          <w:lang w:val="en-GB"/>
        </w:rPr>
        <w:t>listed</w:t>
      </w:r>
      <w:r w:rsidR="000A2533" w:rsidRPr="00536830">
        <w:rPr>
          <w:lang w:val="en-GB"/>
        </w:rPr>
        <w:t xml:space="preserve"> in Annex </w:t>
      </w:r>
      <w:r w:rsidR="00045EDF" w:rsidRPr="00536830">
        <w:rPr>
          <w:lang w:val="en-GB"/>
        </w:rPr>
        <w:t>4</w:t>
      </w:r>
      <w:r w:rsidR="00C84FF1" w:rsidRPr="00536830">
        <w:rPr>
          <w:lang w:val="en-GB"/>
        </w:rPr>
        <w:t>,</w:t>
      </w:r>
      <w:r w:rsidR="000A2533" w:rsidRPr="00536830">
        <w:rPr>
          <w:lang w:val="en-GB"/>
        </w:rPr>
        <w:t xml:space="preserve"> </w:t>
      </w:r>
      <w:r w:rsidR="00953C94" w:rsidRPr="00536830">
        <w:rPr>
          <w:lang w:val="en-GB"/>
        </w:rPr>
        <w:t>are removed</w:t>
      </w:r>
      <w:r w:rsidR="000A2533" w:rsidRPr="00536830">
        <w:rPr>
          <w:lang w:val="en-GB"/>
        </w:rPr>
        <w:t xml:space="preserve"> </w:t>
      </w:r>
      <w:r w:rsidR="00B03682" w:rsidRPr="00536830">
        <w:rPr>
          <w:lang w:val="en-GB"/>
        </w:rPr>
        <w:t>or amended to ensure consistency with the revised National Report format, once available</w:t>
      </w:r>
      <w:r w:rsidR="00E677F0" w:rsidRPr="00536830">
        <w:rPr>
          <w:color w:val="EE0000"/>
          <w:lang w:val="en-GB"/>
        </w:rPr>
        <w:t xml:space="preserve"> </w:t>
      </w:r>
      <w:r w:rsidR="00E677F0" w:rsidRPr="00536830">
        <w:rPr>
          <w:color w:val="000000" w:themeColor="text1"/>
          <w:lang w:val="en-GB"/>
        </w:rPr>
        <w:t xml:space="preserve">– as proposed in </w:t>
      </w:r>
      <w:r w:rsidR="003B1E90" w:rsidRPr="00536830">
        <w:rPr>
          <w:color w:val="000000" w:themeColor="text1"/>
          <w:lang w:val="en-GB"/>
        </w:rPr>
        <w:t>the draft Decision in Annex 1</w:t>
      </w:r>
      <w:r w:rsidR="00B03682" w:rsidRPr="00536830">
        <w:rPr>
          <w:lang w:val="en-GB"/>
        </w:rPr>
        <w:t>.</w:t>
      </w:r>
      <w:r w:rsidR="00407476" w:rsidRPr="00536830">
        <w:rPr>
          <w:lang w:val="en-GB"/>
        </w:rPr>
        <w:t xml:space="preserve"> </w:t>
      </w:r>
    </w:p>
    <w:p w14:paraId="100BBDCB" w14:textId="77777777" w:rsidR="008A26F8" w:rsidRPr="00536830" w:rsidRDefault="008A26F8" w:rsidP="008A26F8">
      <w:pPr>
        <w:spacing w:after="0" w:line="240" w:lineRule="auto"/>
        <w:rPr>
          <w:lang w:val="en-GB"/>
        </w:rPr>
      </w:pPr>
    </w:p>
    <w:p w14:paraId="2D7CDC14" w14:textId="77777777" w:rsidR="008A26F8" w:rsidRPr="00536830" w:rsidRDefault="008A26F8" w:rsidP="008A26F8">
      <w:pPr>
        <w:pStyle w:val="Heading1"/>
        <w:spacing w:after="0" w:line="240" w:lineRule="auto"/>
      </w:pPr>
      <w:r w:rsidRPr="00536830">
        <w:t>Recommended actions</w:t>
      </w:r>
    </w:p>
    <w:p w14:paraId="2A13C21C" w14:textId="77777777" w:rsidR="008A26F8" w:rsidRPr="00536830" w:rsidRDefault="008A26F8" w:rsidP="008A26F8">
      <w:pPr>
        <w:spacing w:after="0"/>
        <w:rPr>
          <w:lang w:val="en-GB"/>
        </w:rPr>
      </w:pPr>
    </w:p>
    <w:p w14:paraId="530A73A7" w14:textId="77777777" w:rsidR="008A26F8" w:rsidRPr="00536830" w:rsidRDefault="008A26F8" w:rsidP="00536830">
      <w:pPr>
        <w:pStyle w:val="ListParagraph"/>
        <w:numPr>
          <w:ilvl w:val="0"/>
          <w:numId w:val="10"/>
        </w:numPr>
        <w:spacing w:after="0" w:line="240" w:lineRule="auto"/>
        <w:ind w:left="540" w:hanging="540"/>
        <w:contextualSpacing w:val="0"/>
        <w:jc w:val="both"/>
        <w:rPr>
          <w:iCs/>
          <w:lang w:val="en-GB"/>
        </w:rPr>
      </w:pPr>
      <w:r w:rsidRPr="00536830">
        <w:rPr>
          <w:iCs/>
          <w:lang w:val="en-GB"/>
        </w:rPr>
        <w:t>The Conference of the Parties is recommended to:</w:t>
      </w:r>
    </w:p>
    <w:p w14:paraId="4FE1A504" w14:textId="77777777" w:rsidR="008A26F8" w:rsidRPr="00536830" w:rsidRDefault="008A26F8" w:rsidP="008A26F8">
      <w:pPr>
        <w:spacing w:after="0" w:line="240" w:lineRule="auto"/>
        <w:jc w:val="both"/>
        <w:rPr>
          <w:iCs/>
          <w:lang w:val="en-GB"/>
        </w:rPr>
      </w:pPr>
    </w:p>
    <w:p w14:paraId="4B51E419" w14:textId="4C909173" w:rsidR="002808F0" w:rsidRPr="00536830" w:rsidRDefault="002808F0" w:rsidP="00DE1742">
      <w:pPr>
        <w:pStyle w:val="ListParagraph"/>
        <w:numPr>
          <w:ilvl w:val="0"/>
          <w:numId w:val="11"/>
        </w:numPr>
        <w:spacing w:after="0" w:line="240" w:lineRule="auto"/>
        <w:ind w:hanging="579"/>
        <w:contextualSpacing w:val="0"/>
        <w:jc w:val="both"/>
        <w:rPr>
          <w:rFonts w:eastAsia="Arial" w:cs="Arial"/>
        </w:rPr>
      </w:pPr>
      <w:r w:rsidRPr="00536830">
        <w:rPr>
          <w:rFonts w:eastAsia="Arial" w:cs="Arial"/>
          <w:color w:val="000000" w:themeColor="text1"/>
        </w:rPr>
        <w:t xml:space="preserve">adopt the draft Decision contained in Annex 1 of this document; </w:t>
      </w:r>
    </w:p>
    <w:p w14:paraId="65C555B2" w14:textId="77777777" w:rsidR="00DE1742" w:rsidRPr="00536830" w:rsidRDefault="00DE1742" w:rsidP="00DE1742">
      <w:pPr>
        <w:pStyle w:val="ListParagraph"/>
        <w:spacing w:after="0" w:line="240" w:lineRule="auto"/>
        <w:ind w:left="1146"/>
        <w:contextualSpacing w:val="0"/>
        <w:jc w:val="both"/>
        <w:rPr>
          <w:rFonts w:eastAsia="Arial" w:cs="Arial"/>
        </w:rPr>
      </w:pPr>
    </w:p>
    <w:p w14:paraId="2BDEA7D8" w14:textId="7BABD267" w:rsidR="008A26F8" w:rsidRPr="00536830" w:rsidRDefault="008E4B88" w:rsidP="008E4B88">
      <w:pPr>
        <w:pStyle w:val="ListParagraph"/>
        <w:numPr>
          <w:ilvl w:val="0"/>
          <w:numId w:val="11"/>
        </w:numPr>
        <w:spacing w:after="0" w:line="240" w:lineRule="auto"/>
        <w:ind w:hanging="579"/>
        <w:contextualSpacing w:val="0"/>
        <w:jc w:val="both"/>
        <w:rPr>
          <w:lang w:val="en-GB"/>
        </w:rPr>
      </w:pPr>
      <w:r w:rsidRPr="00536830">
        <w:rPr>
          <w:iCs/>
          <w:lang w:val="en-GB"/>
        </w:rPr>
        <w:t>note th</w:t>
      </w:r>
      <w:r w:rsidR="007D50E5" w:rsidRPr="00536830">
        <w:rPr>
          <w:iCs/>
          <w:lang w:val="en-GB"/>
        </w:rPr>
        <w:t xml:space="preserve">e analysis of National Reports contained in Annex </w:t>
      </w:r>
      <w:r w:rsidR="00045EDF" w:rsidRPr="00536830">
        <w:rPr>
          <w:iCs/>
          <w:lang w:val="en-GB"/>
        </w:rPr>
        <w:t>2</w:t>
      </w:r>
      <w:r w:rsidR="007D50E5" w:rsidRPr="00536830">
        <w:rPr>
          <w:iCs/>
          <w:lang w:val="en-GB"/>
        </w:rPr>
        <w:t xml:space="preserve"> to th</w:t>
      </w:r>
      <w:r w:rsidRPr="00536830">
        <w:rPr>
          <w:iCs/>
          <w:lang w:val="en-GB"/>
        </w:rPr>
        <w:t>is document;</w:t>
      </w:r>
      <w:r w:rsidR="006E7880" w:rsidRPr="00536830">
        <w:rPr>
          <w:iCs/>
          <w:lang w:val="en-GB"/>
        </w:rPr>
        <w:t xml:space="preserve"> and</w:t>
      </w:r>
    </w:p>
    <w:p w14:paraId="29CFB377" w14:textId="77777777" w:rsidR="00306E86" w:rsidRPr="00536830" w:rsidRDefault="00306E86" w:rsidP="003107D2">
      <w:pPr>
        <w:pStyle w:val="ListParagraph"/>
        <w:spacing w:after="0" w:line="240" w:lineRule="auto"/>
        <w:ind w:left="1146"/>
        <w:contextualSpacing w:val="0"/>
        <w:jc w:val="both"/>
        <w:rPr>
          <w:lang w:val="en-GB"/>
        </w:rPr>
      </w:pPr>
    </w:p>
    <w:p w14:paraId="1C707AF6" w14:textId="77777777" w:rsidR="008A1DFB" w:rsidRPr="00536830" w:rsidRDefault="008A26F8" w:rsidP="00BC1BD9">
      <w:pPr>
        <w:pStyle w:val="ListParagraph"/>
        <w:numPr>
          <w:ilvl w:val="0"/>
          <w:numId w:val="11"/>
        </w:numPr>
        <w:spacing w:after="0" w:line="240" w:lineRule="auto"/>
        <w:ind w:hanging="579"/>
        <w:contextualSpacing w:val="0"/>
        <w:jc w:val="both"/>
        <w:rPr>
          <w:lang w:val="en-GB"/>
        </w:rPr>
      </w:pPr>
      <w:r w:rsidRPr="00536830">
        <w:rPr>
          <w:iCs/>
          <w:lang w:val="en-GB"/>
        </w:rPr>
        <w:t>delete Decisions 14.25 to 14.27.</w:t>
      </w:r>
    </w:p>
    <w:p w14:paraId="685C9885" w14:textId="77777777" w:rsidR="008E4B88" w:rsidRDefault="008E4B88" w:rsidP="008E4B88">
      <w:pPr>
        <w:spacing w:after="0" w:line="240" w:lineRule="auto"/>
        <w:jc w:val="both"/>
        <w:rPr>
          <w:b/>
          <w:bCs/>
          <w:lang w:val="en-GB"/>
        </w:rPr>
      </w:pPr>
    </w:p>
    <w:p w14:paraId="13729E67" w14:textId="4C893273" w:rsidR="008E4B88" w:rsidRPr="008E4B88" w:rsidRDefault="008E4B88" w:rsidP="008E4B88">
      <w:pPr>
        <w:spacing w:after="0" w:line="240" w:lineRule="auto"/>
        <w:jc w:val="both"/>
        <w:rPr>
          <w:b/>
          <w:bCs/>
          <w:lang w:val="en-GB"/>
        </w:rPr>
        <w:sectPr w:rsidR="008E4B88" w:rsidRPr="008E4B88" w:rsidSect="00DA1B25">
          <w:headerReference w:type="even" r:id="rId13"/>
          <w:headerReference w:type="default" r:id="rId14"/>
          <w:footerReference w:type="even" r:id="rId15"/>
          <w:footerReference w:type="default" r:id="rId16"/>
          <w:headerReference w:type="first" r:id="rId17"/>
          <w:pgSz w:w="11906" w:h="16838" w:code="9"/>
          <w:pgMar w:top="1440" w:right="1440" w:bottom="1440" w:left="1440" w:header="720" w:footer="720" w:gutter="0"/>
          <w:cols w:space="720"/>
          <w:titlePg/>
          <w:docGrid w:linePitch="360"/>
        </w:sectPr>
      </w:pPr>
    </w:p>
    <w:p w14:paraId="7192F525" w14:textId="7AE7B158" w:rsidR="00870B2E" w:rsidRPr="0006136F" w:rsidRDefault="00870B2E" w:rsidP="00870B2E">
      <w:pPr>
        <w:pStyle w:val="paragraph"/>
        <w:spacing w:before="0" w:beforeAutospacing="0" w:after="0" w:afterAutospacing="0"/>
        <w:jc w:val="right"/>
        <w:textAlignment w:val="baseline"/>
        <w:rPr>
          <w:rFonts w:ascii="Arial" w:hAnsi="Arial" w:cs="Arial"/>
          <w:sz w:val="22"/>
          <w:szCs w:val="22"/>
          <w:lang w:val="en-US"/>
        </w:rPr>
      </w:pPr>
      <w:r w:rsidRPr="0006136F">
        <w:rPr>
          <w:rStyle w:val="normaltextrun"/>
          <w:rFonts w:ascii="Arial" w:eastAsiaTheme="majorEastAsia" w:hAnsi="Arial" w:cs="Arial"/>
          <w:b/>
          <w:bCs/>
          <w:caps/>
          <w:sz w:val="22"/>
          <w:szCs w:val="22"/>
          <w:lang w:val="en-GB"/>
        </w:rPr>
        <w:lastRenderedPageBreak/>
        <w:t>Annex 1</w:t>
      </w:r>
    </w:p>
    <w:p w14:paraId="2DD382C1" w14:textId="77777777" w:rsidR="00870B2E" w:rsidRDefault="00870B2E" w:rsidP="00870B2E">
      <w:pPr>
        <w:pStyle w:val="paragraph"/>
        <w:spacing w:before="0" w:beforeAutospacing="0" w:after="0" w:afterAutospacing="0"/>
        <w:jc w:val="both"/>
        <w:textAlignment w:val="baseline"/>
        <w:rPr>
          <w:rStyle w:val="eop"/>
          <w:rFonts w:ascii="Arial" w:eastAsiaTheme="majorEastAsia" w:hAnsi="Arial" w:cs="Arial"/>
          <w:sz w:val="22"/>
          <w:szCs w:val="22"/>
          <w:lang w:val="en-US"/>
        </w:rPr>
      </w:pPr>
    </w:p>
    <w:p w14:paraId="264BF8C3" w14:textId="258B6EB6" w:rsidR="00870B2E" w:rsidRPr="0006136F" w:rsidRDefault="00870B2E" w:rsidP="00870B2E">
      <w:pPr>
        <w:pStyle w:val="paragraph"/>
        <w:spacing w:before="0" w:beforeAutospacing="0" w:after="0" w:afterAutospacing="0"/>
        <w:jc w:val="both"/>
        <w:textAlignment w:val="baseline"/>
        <w:rPr>
          <w:rFonts w:ascii="Arial" w:hAnsi="Arial" w:cs="Arial"/>
          <w:sz w:val="22"/>
          <w:szCs w:val="22"/>
          <w:lang w:val="en-US"/>
        </w:rPr>
      </w:pPr>
    </w:p>
    <w:p w14:paraId="4B9311BA" w14:textId="65557B51" w:rsidR="00870B2E" w:rsidRPr="0006136F" w:rsidRDefault="00870B2E" w:rsidP="00870B2E">
      <w:pPr>
        <w:pStyle w:val="paragraph"/>
        <w:spacing w:before="0" w:beforeAutospacing="0" w:after="0" w:afterAutospacing="0"/>
        <w:jc w:val="center"/>
        <w:textAlignment w:val="baseline"/>
        <w:rPr>
          <w:rStyle w:val="eop"/>
          <w:rFonts w:ascii="Arial" w:eastAsiaTheme="majorEastAsia" w:hAnsi="Arial" w:cs="Arial"/>
          <w:sz w:val="22"/>
          <w:szCs w:val="22"/>
          <w:lang w:val="en-US"/>
        </w:rPr>
      </w:pPr>
      <w:r w:rsidRPr="0006136F">
        <w:rPr>
          <w:rStyle w:val="normaltextrun"/>
          <w:rFonts w:ascii="Arial" w:eastAsiaTheme="majorEastAsia" w:hAnsi="Arial" w:cs="Arial"/>
          <w:sz w:val="22"/>
          <w:szCs w:val="22"/>
          <w:lang w:val="en-GB"/>
        </w:rPr>
        <w:t>DRAFT DECISION</w:t>
      </w:r>
    </w:p>
    <w:p w14:paraId="641BF1F2" w14:textId="77777777" w:rsidR="00870B2E" w:rsidRPr="0006136F" w:rsidRDefault="00870B2E" w:rsidP="00870B2E">
      <w:pPr>
        <w:pStyle w:val="paragraph"/>
        <w:spacing w:before="0" w:beforeAutospacing="0" w:after="0" w:afterAutospacing="0"/>
        <w:jc w:val="both"/>
        <w:textAlignment w:val="baseline"/>
        <w:rPr>
          <w:rFonts w:ascii="Arial" w:hAnsi="Arial" w:cs="Arial"/>
          <w:sz w:val="22"/>
          <w:szCs w:val="22"/>
          <w:lang w:val="en-US"/>
        </w:rPr>
      </w:pPr>
    </w:p>
    <w:p w14:paraId="1F1DC7E7" w14:textId="0ACE8C18" w:rsidR="00870B2E" w:rsidRPr="0006136F" w:rsidRDefault="00870B2E" w:rsidP="00870B2E">
      <w:pPr>
        <w:pStyle w:val="paragraph"/>
        <w:pBdr>
          <w:top w:val="single" w:sz="6" w:space="0" w:color="FFFFFF"/>
          <w:left w:val="single" w:sz="6" w:space="0" w:color="FFFFFF"/>
          <w:bottom w:val="single" w:sz="6" w:space="0" w:color="FFFFFF"/>
          <w:right w:val="single" w:sz="6" w:space="0" w:color="FFFFFF"/>
        </w:pBdr>
        <w:spacing w:before="0" w:beforeAutospacing="0" w:after="0" w:afterAutospacing="0"/>
        <w:jc w:val="center"/>
        <w:textAlignment w:val="baseline"/>
        <w:rPr>
          <w:rFonts w:ascii="Arial" w:hAnsi="Arial" w:cs="Arial"/>
          <w:sz w:val="22"/>
          <w:szCs w:val="22"/>
          <w:lang w:val="en-US"/>
        </w:rPr>
      </w:pPr>
      <w:r>
        <w:rPr>
          <w:rStyle w:val="normaltextrun"/>
          <w:rFonts w:ascii="Arial" w:eastAsiaTheme="majorEastAsia" w:hAnsi="Arial" w:cs="Arial"/>
          <w:b/>
          <w:bCs/>
          <w:caps/>
          <w:sz w:val="22"/>
          <w:szCs w:val="22"/>
          <w:lang w:val="en-GB"/>
        </w:rPr>
        <w:t>National Reports</w:t>
      </w:r>
    </w:p>
    <w:p w14:paraId="548AAD7A" w14:textId="77777777" w:rsidR="00870B2E" w:rsidRPr="0006136F" w:rsidRDefault="00870B2E" w:rsidP="00870B2E">
      <w:pPr>
        <w:pStyle w:val="paragraph"/>
        <w:spacing w:before="0" w:beforeAutospacing="0" w:after="0" w:afterAutospacing="0"/>
        <w:jc w:val="both"/>
        <w:textAlignment w:val="baseline"/>
        <w:rPr>
          <w:rStyle w:val="eop"/>
          <w:rFonts w:ascii="Arial" w:eastAsiaTheme="majorEastAsia" w:hAnsi="Arial" w:cs="Arial"/>
          <w:sz w:val="22"/>
          <w:szCs w:val="22"/>
          <w:lang w:val="en-US"/>
        </w:rPr>
      </w:pPr>
    </w:p>
    <w:p w14:paraId="672E02E0" w14:textId="71230BC3" w:rsidR="00870B2E" w:rsidRPr="0006136F" w:rsidRDefault="00870B2E" w:rsidP="00870B2E">
      <w:pPr>
        <w:pStyle w:val="paragraph"/>
        <w:spacing w:before="0" w:beforeAutospacing="0" w:after="0" w:afterAutospacing="0"/>
        <w:jc w:val="both"/>
        <w:textAlignment w:val="baseline"/>
        <w:rPr>
          <w:rStyle w:val="eop"/>
          <w:rFonts w:ascii="Arial" w:eastAsiaTheme="majorEastAsia" w:hAnsi="Arial" w:cs="Arial"/>
          <w:sz w:val="22"/>
          <w:szCs w:val="22"/>
          <w:lang w:val="en-US"/>
        </w:rPr>
      </w:pPr>
    </w:p>
    <w:p w14:paraId="5A0601D9" w14:textId="71A7E8BF" w:rsidR="00870B2E" w:rsidRPr="0006136F" w:rsidRDefault="00870B2E" w:rsidP="00870B2E">
      <w:pPr>
        <w:pStyle w:val="paragraph"/>
        <w:spacing w:before="0" w:beforeAutospacing="0" w:after="0" w:afterAutospacing="0"/>
        <w:jc w:val="both"/>
        <w:textAlignment w:val="baseline"/>
        <w:rPr>
          <w:rFonts w:ascii="Arial" w:hAnsi="Arial" w:cs="Arial"/>
          <w:sz w:val="22"/>
          <w:szCs w:val="22"/>
          <w:lang w:val="en-US"/>
        </w:rPr>
      </w:pPr>
      <w:r w:rsidRPr="0006136F">
        <w:rPr>
          <w:rStyle w:val="normaltextrun"/>
          <w:rFonts w:ascii="Arial" w:eastAsiaTheme="majorEastAsia" w:hAnsi="Arial" w:cs="Arial"/>
          <w:b/>
          <w:bCs/>
          <w:i/>
          <w:iCs/>
          <w:sz w:val="22"/>
          <w:szCs w:val="22"/>
          <w:lang w:val="en-GB"/>
        </w:rPr>
        <w:t xml:space="preserve">Directed to the </w:t>
      </w:r>
      <w:r w:rsidR="00AE12C9">
        <w:rPr>
          <w:rStyle w:val="normaltextrun"/>
          <w:rFonts w:ascii="Arial" w:eastAsiaTheme="majorEastAsia" w:hAnsi="Arial" w:cs="Arial"/>
          <w:b/>
          <w:bCs/>
          <w:i/>
          <w:iCs/>
          <w:sz w:val="22"/>
          <w:szCs w:val="22"/>
          <w:lang w:val="en-GB"/>
        </w:rPr>
        <w:t>Standing Committee</w:t>
      </w:r>
      <w:r w:rsidR="00AE12C9" w:rsidRPr="0006136F">
        <w:rPr>
          <w:rStyle w:val="eop"/>
          <w:rFonts w:ascii="Arial" w:eastAsiaTheme="majorEastAsia" w:hAnsi="Arial" w:cs="Arial"/>
          <w:sz w:val="22"/>
          <w:szCs w:val="22"/>
          <w:lang w:val="en-US"/>
        </w:rPr>
        <w:t> </w:t>
      </w:r>
    </w:p>
    <w:p w14:paraId="3381C663" w14:textId="68873B43" w:rsidR="00870B2E" w:rsidRPr="0006136F" w:rsidRDefault="00870B2E" w:rsidP="00870B2E">
      <w:pPr>
        <w:pStyle w:val="paragraph"/>
        <w:spacing w:before="0" w:beforeAutospacing="0" w:after="0" w:afterAutospacing="0"/>
        <w:jc w:val="both"/>
        <w:textAlignment w:val="baseline"/>
        <w:rPr>
          <w:rFonts w:ascii="Arial" w:hAnsi="Arial" w:cs="Arial"/>
          <w:sz w:val="22"/>
          <w:szCs w:val="22"/>
          <w:lang w:val="en-US"/>
        </w:rPr>
      </w:pPr>
    </w:p>
    <w:p w14:paraId="48B912F4" w14:textId="42BF5645" w:rsidR="00870B2E" w:rsidRPr="002025BC" w:rsidRDefault="00870B2E" w:rsidP="002025BC">
      <w:pPr>
        <w:pStyle w:val="paragraph"/>
        <w:spacing w:before="0" w:beforeAutospacing="0" w:after="0" w:afterAutospacing="0"/>
        <w:ind w:left="840" w:hanging="840"/>
        <w:jc w:val="both"/>
        <w:textAlignment w:val="baseline"/>
        <w:rPr>
          <w:rStyle w:val="normaltextrun"/>
          <w:rFonts w:ascii="Arial" w:eastAsiaTheme="majorEastAsia" w:hAnsi="Arial" w:cs="Arial"/>
          <w:sz w:val="22"/>
          <w:szCs w:val="22"/>
          <w:lang w:val="en-US"/>
        </w:rPr>
      </w:pPr>
      <w:r w:rsidRPr="0006136F">
        <w:rPr>
          <w:rStyle w:val="normaltextrun"/>
          <w:rFonts w:ascii="Arial" w:eastAsiaTheme="majorEastAsia" w:hAnsi="Arial" w:cs="Arial"/>
          <w:sz w:val="22"/>
          <w:szCs w:val="22"/>
          <w:lang w:val="en-GB"/>
        </w:rPr>
        <w:t>15.</w:t>
      </w:r>
      <w:r w:rsidR="00AE12C9">
        <w:rPr>
          <w:rStyle w:val="normaltextrun"/>
          <w:rFonts w:ascii="Arial" w:eastAsiaTheme="majorEastAsia" w:hAnsi="Arial" w:cs="Arial"/>
          <w:sz w:val="22"/>
          <w:szCs w:val="22"/>
          <w:lang w:val="en-GB"/>
        </w:rPr>
        <w:t>AA</w:t>
      </w:r>
      <w:r w:rsidRPr="0006136F">
        <w:rPr>
          <w:rStyle w:val="tabchar"/>
          <w:rFonts w:ascii="Arial" w:eastAsiaTheme="majorEastAsia" w:hAnsi="Arial" w:cs="Arial"/>
          <w:sz w:val="22"/>
          <w:szCs w:val="22"/>
          <w:lang w:val="en-US"/>
        </w:rPr>
        <w:t xml:space="preserve"> </w:t>
      </w:r>
      <w:r>
        <w:rPr>
          <w:rStyle w:val="tabchar"/>
          <w:rFonts w:ascii="Arial" w:eastAsiaTheme="majorEastAsia" w:hAnsi="Arial" w:cs="Arial"/>
          <w:sz w:val="22"/>
          <w:szCs w:val="22"/>
          <w:lang w:val="en-US"/>
        </w:rPr>
        <w:tab/>
      </w:r>
      <w:r w:rsidRPr="0006136F">
        <w:rPr>
          <w:rStyle w:val="normaltextrun"/>
          <w:rFonts w:ascii="Arial" w:eastAsiaTheme="majorEastAsia" w:hAnsi="Arial" w:cs="Arial"/>
          <w:sz w:val="22"/>
          <w:szCs w:val="22"/>
          <w:lang w:val="en-GB"/>
        </w:rPr>
        <w:t xml:space="preserve">The </w:t>
      </w:r>
      <w:r w:rsidR="00AE12C9">
        <w:rPr>
          <w:rStyle w:val="normaltextrun"/>
          <w:rFonts w:ascii="Arial" w:eastAsiaTheme="majorEastAsia" w:hAnsi="Arial" w:cs="Arial"/>
          <w:sz w:val="22"/>
          <w:szCs w:val="22"/>
          <w:lang w:val="en-GB"/>
        </w:rPr>
        <w:t>Standing Committee</w:t>
      </w:r>
      <w:r w:rsidRPr="0006136F">
        <w:rPr>
          <w:rStyle w:val="normaltextrun"/>
          <w:rFonts w:ascii="Arial" w:eastAsiaTheme="majorEastAsia" w:hAnsi="Arial" w:cs="Arial"/>
          <w:sz w:val="22"/>
          <w:szCs w:val="22"/>
          <w:lang w:val="en-GB"/>
        </w:rPr>
        <w:t xml:space="preserve"> </w:t>
      </w:r>
      <w:bookmarkStart w:id="0" w:name="_Hlk210661268"/>
      <w:r w:rsidR="00AE12C9">
        <w:rPr>
          <w:rStyle w:val="normaltextrun"/>
          <w:rFonts w:ascii="Arial" w:eastAsiaTheme="majorEastAsia" w:hAnsi="Arial" w:cs="Arial"/>
          <w:sz w:val="22"/>
          <w:szCs w:val="22"/>
          <w:lang w:val="en-GB"/>
        </w:rPr>
        <w:t>is requested to</w:t>
      </w:r>
      <w:r w:rsidR="00CE57A0">
        <w:rPr>
          <w:rStyle w:val="normaltextrun"/>
          <w:rFonts w:ascii="Arial" w:eastAsiaTheme="majorEastAsia" w:hAnsi="Arial" w:cs="Arial"/>
          <w:sz w:val="22"/>
          <w:szCs w:val="22"/>
          <w:lang w:val="en-GB"/>
        </w:rPr>
        <w:t xml:space="preserve"> review </w:t>
      </w:r>
      <w:r w:rsidR="00BC5700" w:rsidRPr="00BC5700">
        <w:rPr>
          <w:rStyle w:val="normaltextrun"/>
          <w:rFonts w:ascii="Arial" w:eastAsiaTheme="majorEastAsia" w:hAnsi="Arial" w:cs="Arial"/>
          <w:sz w:val="22"/>
          <w:szCs w:val="22"/>
          <w:lang w:val="en-GB"/>
        </w:rPr>
        <w:t xml:space="preserve">the </w:t>
      </w:r>
      <w:r w:rsidR="00AE5FBB" w:rsidRPr="00AE5FBB">
        <w:rPr>
          <w:rStyle w:val="normaltextrun"/>
          <w:rFonts w:ascii="Arial" w:eastAsiaTheme="majorEastAsia" w:hAnsi="Arial" w:cs="Arial"/>
          <w:sz w:val="22"/>
          <w:szCs w:val="22"/>
          <w:lang w:val="en-GB"/>
        </w:rPr>
        <w:t xml:space="preserve">provisions </w:t>
      </w:r>
      <w:r w:rsidR="00E94CA8">
        <w:rPr>
          <w:rStyle w:val="normaltextrun"/>
          <w:rFonts w:ascii="Arial" w:eastAsiaTheme="majorEastAsia" w:hAnsi="Arial" w:cs="Arial"/>
          <w:sz w:val="22"/>
          <w:szCs w:val="22"/>
          <w:lang w:val="en-GB"/>
        </w:rPr>
        <w:t>of Resolutions</w:t>
      </w:r>
      <w:r w:rsidR="001F35DC">
        <w:rPr>
          <w:rStyle w:val="normaltextrun"/>
          <w:rFonts w:ascii="Arial" w:eastAsiaTheme="majorEastAsia" w:hAnsi="Arial" w:cs="Arial"/>
          <w:sz w:val="22"/>
          <w:szCs w:val="22"/>
          <w:lang w:val="en-GB"/>
        </w:rPr>
        <w:t xml:space="preserve"> </w:t>
      </w:r>
      <w:r w:rsidR="00AE5FBB" w:rsidRPr="00AE5FBB">
        <w:rPr>
          <w:rStyle w:val="normaltextrun"/>
          <w:rFonts w:ascii="Arial" w:eastAsiaTheme="majorEastAsia" w:hAnsi="Arial" w:cs="Arial"/>
          <w:sz w:val="22"/>
          <w:szCs w:val="22"/>
          <w:lang w:val="en-GB"/>
        </w:rPr>
        <w:t xml:space="preserve">requesting </w:t>
      </w:r>
      <w:r w:rsidR="00694F5A">
        <w:rPr>
          <w:rStyle w:val="normaltextrun"/>
          <w:rFonts w:ascii="Arial" w:eastAsiaTheme="majorEastAsia" w:hAnsi="Arial" w:cs="Arial"/>
          <w:sz w:val="22"/>
          <w:szCs w:val="22"/>
          <w:lang w:val="en-GB"/>
        </w:rPr>
        <w:t>P</w:t>
      </w:r>
      <w:r w:rsidR="00AE5FBB" w:rsidRPr="00AE5FBB">
        <w:rPr>
          <w:rStyle w:val="normaltextrun"/>
          <w:rFonts w:ascii="Arial" w:eastAsiaTheme="majorEastAsia" w:hAnsi="Arial" w:cs="Arial"/>
          <w:sz w:val="22"/>
          <w:szCs w:val="22"/>
          <w:lang w:val="en-GB"/>
        </w:rPr>
        <w:t xml:space="preserve">arties to report </w:t>
      </w:r>
      <w:r w:rsidR="005753E7">
        <w:rPr>
          <w:rStyle w:val="normaltextrun"/>
          <w:rFonts w:ascii="Arial" w:eastAsiaTheme="majorEastAsia" w:hAnsi="Arial" w:cs="Arial"/>
          <w:sz w:val="22"/>
          <w:szCs w:val="22"/>
          <w:lang w:val="en-GB"/>
        </w:rPr>
        <w:t xml:space="preserve">on implementation of specific </w:t>
      </w:r>
      <w:r w:rsidR="00197F91">
        <w:rPr>
          <w:rStyle w:val="normaltextrun"/>
          <w:rFonts w:ascii="Arial" w:eastAsiaTheme="majorEastAsia" w:hAnsi="Arial" w:cs="Arial"/>
          <w:sz w:val="22"/>
          <w:szCs w:val="22"/>
          <w:lang w:val="en-GB"/>
        </w:rPr>
        <w:t>activities</w:t>
      </w:r>
      <w:r w:rsidR="005753E7">
        <w:rPr>
          <w:rStyle w:val="normaltextrun"/>
          <w:rFonts w:ascii="Arial" w:eastAsiaTheme="majorEastAsia" w:hAnsi="Arial" w:cs="Arial"/>
          <w:sz w:val="22"/>
          <w:szCs w:val="22"/>
          <w:lang w:val="en-GB"/>
        </w:rPr>
        <w:t xml:space="preserve"> </w:t>
      </w:r>
      <w:r w:rsidR="00AE5FBB" w:rsidRPr="00AE5FBB">
        <w:rPr>
          <w:rStyle w:val="normaltextrun"/>
          <w:rFonts w:ascii="Arial" w:eastAsiaTheme="majorEastAsia" w:hAnsi="Arial" w:cs="Arial"/>
          <w:sz w:val="22"/>
          <w:szCs w:val="22"/>
          <w:lang w:val="en-GB"/>
        </w:rPr>
        <w:t xml:space="preserve">through </w:t>
      </w:r>
      <w:r w:rsidR="00694F5A">
        <w:rPr>
          <w:rStyle w:val="normaltextrun"/>
          <w:rFonts w:ascii="Arial" w:eastAsiaTheme="majorEastAsia" w:hAnsi="Arial" w:cs="Arial"/>
          <w:sz w:val="22"/>
          <w:szCs w:val="22"/>
          <w:lang w:val="en-GB"/>
        </w:rPr>
        <w:t>CMS</w:t>
      </w:r>
      <w:r w:rsidR="00AE5FBB" w:rsidRPr="00AE5FBB">
        <w:rPr>
          <w:rStyle w:val="normaltextrun"/>
          <w:rFonts w:ascii="Arial" w:eastAsiaTheme="majorEastAsia" w:hAnsi="Arial" w:cs="Arial"/>
          <w:sz w:val="22"/>
          <w:szCs w:val="22"/>
          <w:lang w:val="en-GB"/>
        </w:rPr>
        <w:t xml:space="preserve"> </w:t>
      </w:r>
      <w:r w:rsidR="00694F5A">
        <w:rPr>
          <w:rStyle w:val="normaltextrun"/>
          <w:rFonts w:ascii="Arial" w:eastAsiaTheme="majorEastAsia" w:hAnsi="Arial" w:cs="Arial"/>
          <w:sz w:val="22"/>
          <w:szCs w:val="22"/>
          <w:lang w:val="en-GB"/>
        </w:rPr>
        <w:t>N</w:t>
      </w:r>
      <w:r w:rsidR="00AE5FBB" w:rsidRPr="00AE5FBB">
        <w:rPr>
          <w:rStyle w:val="normaltextrun"/>
          <w:rFonts w:ascii="Arial" w:eastAsiaTheme="majorEastAsia" w:hAnsi="Arial" w:cs="Arial"/>
          <w:sz w:val="22"/>
          <w:szCs w:val="22"/>
          <w:lang w:val="en-GB"/>
        </w:rPr>
        <w:t xml:space="preserve">ational </w:t>
      </w:r>
      <w:r w:rsidR="00694F5A">
        <w:rPr>
          <w:rStyle w:val="normaltextrun"/>
          <w:rFonts w:ascii="Arial" w:eastAsiaTheme="majorEastAsia" w:hAnsi="Arial" w:cs="Arial"/>
          <w:sz w:val="22"/>
          <w:szCs w:val="22"/>
          <w:lang w:val="en-GB"/>
        </w:rPr>
        <w:t>R</w:t>
      </w:r>
      <w:r w:rsidR="00AE5FBB" w:rsidRPr="00AE5FBB">
        <w:rPr>
          <w:rStyle w:val="normaltextrun"/>
          <w:rFonts w:ascii="Arial" w:eastAsiaTheme="majorEastAsia" w:hAnsi="Arial" w:cs="Arial"/>
          <w:sz w:val="22"/>
          <w:szCs w:val="22"/>
          <w:lang w:val="en-GB"/>
        </w:rPr>
        <w:t>eports</w:t>
      </w:r>
      <w:r w:rsidR="00694F5A">
        <w:rPr>
          <w:rStyle w:val="normaltextrun"/>
          <w:rFonts w:ascii="Arial" w:eastAsiaTheme="majorEastAsia" w:hAnsi="Arial" w:cs="Arial"/>
          <w:sz w:val="22"/>
          <w:szCs w:val="22"/>
          <w:lang w:val="en-GB"/>
        </w:rPr>
        <w:t>,</w:t>
      </w:r>
      <w:r w:rsidR="00AE5FBB" w:rsidRPr="00AE12C9">
        <w:rPr>
          <w:rStyle w:val="normaltextrun"/>
          <w:rFonts w:ascii="Arial" w:eastAsiaTheme="majorEastAsia" w:hAnsi="Arial" w:cs="Arial"/>
          <w:sz w:val="22"/>
          <w:szCs w:val="22"/>
          <w:lang w:val="en-GB"/>
        </w:rPr>
        <w:t xml:space="preserve"> </w:t>
      </w:r>
      <w:r w:rsidR="00EA49DC">
        <w:rPr>
          <w:rStyle w:val="normaltextrun"/>
          <w:rFonts w:ascii="Arial" w:eastAsiaTheme="majorEastAsia" w:hAnsi="Arial" w:cs="Arial"/>
          <w:sz w:val="22"/>
          <w:szCs w:val="22"/>
          <w:lang w:val="en-GB"/>
        </w:rPr>
        <w:t xml:space="preserve">as </w:t>
      </w:r>
      <w:r w:rsidR="005679D4">
        <w:rPr>
          <w:rStyle w:val="normaltextrun"/>
          <w:rFonts w:ascii="Arial" w:eastAsiaTheme="majorEastAsia" w:hAnsi="Arial" w:cs="Arial"/>
          <w:sz w:val="22"/>
          <w:szCs w:val="22"/>
          <w:lang w:val="en-GB"/>
        </w:rPr>
        <w:t>summari</w:t>
      </w:r>
      <w:r w:rsidR="006A3931">
        <w:rPr>
          <w:rStyle w:val="normaltextrun"/>
          <w:rFonts w:ascii="Arial" w:eastAsiaTheme="majorEastAsia" w:hAnsi="Arial" w:cs="Arial"/>
          <w:sz w:val="22"/>
          <w:szCs w:val="22"/>
          <w:lang w:val="en-GB"/>
        </w:rPr>
        <w:t>z</w:t>
      </w:r>
      <w:r w:rsidR="005679D4">
        <w:rPr>
          <w:rStyle w:val="normaltextrun"/>
          <w:rFonts w:ascii="Arial" w:eastAsiaTheme="majorEastAsia" w:hAnsi="Arial" w:cs="Arial"/>
          <w:sz w:val="22"/>
          <w:szCs w:val="22"/>
          <w:lang w:val="en-GB"/>
        </w:rPr>
        <w:t>ed</w:t>
      </w:r>
      <w:r w:rsidR="004C74B0">
        <w:rPr>
          <w:rStyle w:val="normaltextrun"/>
          <w:rFonts w:ascii="Arial" w:eastAsiaTheme="majorEastAsia" w:hAnsi="Arial" w:cs="Arial"/>
          <w:sz w:val="22"/>
          <w:szCs w:val="22"/>
          <w:lang w:val="en-GB"/>
        </w:rPr>
        <w:t xml:space="preserve"> in Annex </w:t>
      </w:r>
      <w:r w:rsidR="004C6867">
        <w:rPr>
          <w:rStyle w:val="normaltextrun"/>
          <w:rFonts w:ascii="Arial" w:eastAsiaTheme="majorEastAsia" w:hAnsi="Arial" w:cs="Arial"/>
          <w:sz w:val="22"/>
          <w:szCs w:val="22"/>
          <w:lang w:val="en-GB"/>
        </w:rPr>
        <w:t>4</w:t>
      </w:r>
      <w:r w:rsidR="004C74B0">
        <w:rPr>
          <w:rStyle w:val="normaltextrun"/>
          <w:rFonts w:ascii="Arial" w:eastAsiaTheme="majorEastAsia" w:hAnsi="Arial" w:cs="Arial"/>
          <w:sz w:val="22"/>
          <w:szCs w:val="22"/>
          <w:lang w:val="en-GB"/>
        </w:rPr>
        <w:t xml:space="preserve"> of</w:t>
      </w:r>
      <w:r w:rsidR="00080E71">
        <w:rPr>
          <w:rStyle w:val="normaltextrun"/>
          <w:rFonts w:ascii="Arial" w:eastAsiaTheme="majorEastAsia" w:hAnsi="Arial" w:cs="Arial"/>
          <w:sz w:val="22"/>
          <w:szCs w:val="22"/>
          <w:lang w:val="en-GB"/>
        </w:rPr>
        <w:t xml:space="preserve"> UNEP/CMS/COP15/Doc.2</w:t>
      </w:r>
      <w:r w:rsidR="004A7635">
        <w:rPr>
          <w:rStyle w:val="normaltextrun"/>
          <w:rFonts w:ascii="Arial" w:eastAsiaTheme="majorEastAsia" w:hAnsi="Arial" w:cs="Arial"/>
          <w:sz w:val="22"/>
          <w:szCs w:val="22"/>
          <w:lang w:val="en-GB"/>
        </w:rPr>
        <w:t>2</w:t>
      </w:r>
      <w:r w:rsidR="00694F5A">
        <w:rPr>
          <w:rStyle w:val="normaltextrun"/>
          <w:rFonts w:ascii="Arial" w:eastAsiaTheme="majorEastAsia" w:hAnsi="Arial" w:cs="Arial"/>
          <w:sz w:val="22"/>
          <w:szCs w:val="22"/>
          <w:lang w:val="en-GB"/>
        </w:rPr>
        <w:t>,</w:t>
      </w:r>
      <w:r w:rsidR="00080E71">
        <w:rPr>
          <w:rStyle w:val="normaltextrun"/>
          <w:rFonts w:ascii="Arial" w:eastAsiaTheme="majorEastAsia" w:hAnsi="Arial" w:cs="Arial"/>
          <w:sz w:val="22"/>
          <w:szCs w:val="22"/>
          <w:lang w:val="en-GB"/>
        </w:rPr>
        <w:t xml:space="preserve"> </w:t>
      </w:r>
      <w:r w:rsidR="003438D2">
        <w:rPr>
          <w:rStyle w:val="normaltextrun"/>
          <w:rFonts w:ascii="Arial" w:eastAsiaTheme="majorEastAsia" w:hAnsi="Arial" w:cs="Arial"/>
          <w:sz w:val="22"/>
          <w:szCs w:val="22"/>
          <w:lang w:val="en-GB"/>
        </w:rPr>
        <w:t xml:space="preserve">and propose </w:t>
      </w:r>
      <w:r w:rsidR="00E9608A">
        <w:rPr>
          <w:rStyle w:val="normaltextrun"/>
          <w:rFonts w:ascii="Arial" w:eastAsiaTheme="majorEastAsia" w:hAnsi="Arial" w:cs="Arial"/>
          <w:sz w:val="22"/>
          <w:szCs w:val="22"/>
          <w:lang w:val="en-GB"/>
        </w:rPr>
        <w:t>to COP1</w:t>
      </w:r>
      <w:r w:rsidR="00B32D82">
        <w:rPr>
          <w:rStyle w:val="normaltextrun"/>
          <w:rFonts w:ascii="Arial" w:eastAsiaTheme="majorEastAsia" w:hAnsi="Arial" w:cs="Arial"/>
          <w:sz w:val="22"/>
          <w:szCs w:val="22"/>
          <w:lang w:val="en-GB"/>
        </w:rPr>
        <w:t>6</w:t>
      </w:r>
      <w:r w:rsidR="00E9608A">
        <w:rPr>
          <w:rStyle w:val="normaltextrun"/>
          <w:rFonts w:ascii="Arial" w:eastAsiaTheme="majorEastAsia" w:hAnsi="Arial" w:cs="Arial"/>
          <w:sz w:val="22"/>
          <w:szCs w:val="22"/>
          <w:lang w:val="en-GB"/>
        </w:rPr>
        <w:t xml:space="preserve"> </w:t>
      </w:r>
      <w:r w:rsidR="003438D2">
        <w:rPr>
          <w:rStyle w:val="normaltextrun"/>
          <w:rFonts w:ascii="Arial" w:eastAsiaTheme="majorEastAsia" w:hAnsi="Arial" w:cs="Arial"/>
          <w:sz w:val="22"/>
          <w:szCs w:val="22"/>
          <w:lang w:val="en-GB"/>
        </w:rPr>
        <w:t xml:space="preserve">their </w:t>
      </w:r>
      <w:r w:rsidR="00B00384">
        <w:rPr>
          <w:rStyle w:val="normaltextrun"/>
          <w:rFonts w:ascii="Arial" w:eastAsiaTheme="majorEastAsia" w:hAnsi="Arial" w:cs="Arial"/>
          <w:sz w:val="22"/>
          <w:szCs w:val="22"/>
          <w:lang w:val="en-GB"/>
        </w:rPr>
        <w:t>deletion or amendment, as appropriate</w:t>
      </w:r>
      <w:r w:rsidR="00F454F1">
        <w:rPr>
          <w:rStyle w:val="normaltextrun"/>
          <w:rFonts w:ascii="Arial" w:eastAsiaTheme="majorEastAsia" w:hAnsi="Arial" w:cs="Arial"/>
          <w:sz w:val="22"/>
          <w:szCs w:val="22"/>
          <w:lang w:val="en-GB"/>
        </w:rPr>
        <w:t>, to ensure consistency with the revised National Reports format</w:t>
      </w:r>
      <w:r w:rsidR="00525018">
        <w:rPr>
          <w:rStyle w:val="normaltextrun"/>
          <w:rFonts w:ascii="Arial" w:eastAsiaTheme="majorEastAsia" w:hAnsi="Arial" w:cs="Arial"/>
          <w:sz w:val="22"/>
          <w:szCs w:val="22"/>
          <w:lang w:val="en-GB"/>
        </w:rPr>
        <w:t>.</w:t>
      </w:r>
    </w:p>
    <w:p w14:paraId="46B69217" w14:textId="77777777" w:rsidR="00AE12C9" w:rsidRPr="0006136F" w:rsidRDefault="00AE12C9" w:rsidP="004E35DA">
      <w:pPr>
        <w:pStyle w:val="paragraph"/>
        <w:spacing w:before="0" w:beforeAutospacing="0" w:after="0" w:afterAutospacing="0"/>
        <w:jc w:val="both"/>
        <w:textAlignment w:val="baseline"/>
        <w:rPr>
          <w:rStyle w:val="normaltextrun"/>
          <w:rFonts w:ascii="Arial" w:hAnsi="Arial" w:cs="Arial"/>
          <w:sz w:val="22"/>
          <w:szCs w:val="22"/>
          <w:lang w:val="en-US"/>
        </w:rPr>
      </w:pPr>
    </w:p>
    <w:bookmarkEnd w:id="0"/>
    <w:p w14:paraId="1C63F7F3" w14:textId="77777777" w:rsidR="00870B2E" w:rsidRPr="003F6A5C" w:rsidRDefault="00870B2E" w:rsidP="00870B2E">
      <w:pPr>
        <w:pStyle w:val="paragraph"/>
        <w:spacing w:before="0" w:beforeAutospacing="0" w:after="0" w:afterAutospacing="0"/>
        <w:jc w:val="both"/>
        <w:textAlignment w:val="baseline"/>
        <w:rPr>
          <w:rFonts w:ascii="Arial" w:hAnsi="Arial" w:cs="Arial"/>
          <w:sz w:val="22"/>
          <w:szCs w:val="22"/>
          <w:lang w:val="en-US"/>
        </w:rPr>
        <w:sectPr w:rsidR="00870B2E" w:rsidRPr="003F6A5C" w:rsidSect="00870B2E">
          <w:headerReference w:type="first" r:id="rId18"/>
          <w:pgSz w:w="11906" w:h="16838"/>
          <w:pgMar w:top="1440" w:right="1440" w:bottom="1440" w:left="1440" w:header="720" w:footer="720" w:gutter="0"/>
          <w:cols w:space="720"/>
          <w:titlePg/>
          <w:docGrid w:linePitch="360"/>
        </w:sectPr>
      </w:pPr>
    </w:p>
    <w:p w14:paraId="45B1CB71" w14:textId="399D678A" w:rsidR="00DA6FFE" w:rsidRDefault="00DA6FFE" w:rsidP="008A1DFB">
      <w:pPr>
        <w:spacing w:after="0" w:line="240" w:lineRule="auto"/>
        <w:jc w:val="right"/>
        <w:rPr>
          <w:b/>
          <w:bCs/>
          <w:lang w:val="en-GB"/>
        </w:rPr>
      </w:pPr>
      <w:r>
        <w:rPr>
          <w:b/>
          <w:bCs/>
          <w:lang w:val="en-GB"/>
        </w:rPr>
        <w:lastRenderedPageBreak/>
        <w:t xml:space="preserve">ANNEX </w:t>
      </w:r>
      <w:r w:rsidR="007124EC">
        <w:rPr>
          <w:b/>
          <w:bCs/>
          <w:lang w:val="en-GB"/>
        </w:rPr>
        <w:t>2</w:t>
      </w:r>
    </w:p>
    <w:p w14:paraId="35883D01" w14:textId="77777777" w:rsidR="00D83C29" w:rsidRDefault="00D83C29" w:rsidP="00D83C29">
      <w:pPr>
        <w:spacing w:after="0" w:line="240" w:lineRule="auto"/>
        <w:jc w:val="right"/>
        <w:rPr>
          <w:b/>
          <w:bCs/>
          <w:lang w:val="en-GB"/>
        </w:rPr>
      </w:pPr>
    </w:p>
    <w:p w14:paraId="4699265B" w14:textId="77777777" w:rsidR="00D83C29" w:rsidRPr="005C60E0" w:rsidRDefault="00D83C29" w:rsidP="00D83C29">
      <w:pPr>
        <w:spacing w:after="0" w:line="240" w:lineRule="auto"/>
        <w:jc w:val="center"/>
        <w:rPr>
          <w:b/>
          <w:bCs/>
          <w:lang w:val="en-GB"/>
        </w:rPr>
      </w:pPr>
    </w:p>
    <w:p w14:paraId="7C614679" w14:textId="77777777" w:rsidR="00D83C29" w:rsidRDefault="00D83C29" w:rsidP="00D83C29">
      <w:pPr>
        <w:spacing w:after="0" w:line="240" w:lineRule="auto"/>
        <w:jc w:val="center"/>
        <w:rPr>
          <w:b/>
          <w:bCs/>
          <w:lang w:val="en-GB"/>
        </w:rPr>
      </w:pPr>
      <w:r>
        <w:rPr>
          <w:b/>
          <w:bCs/>
          <w:lang w:val="en-GB"/>
        </w:rPr>
        <w:t>ANALYSIS OF CMS NATIONAL REPORTS TO COP15</w:t>
      </w:r>
    </w:p>
    <w:p w14:paraId="3AD992DB" w14:textId="77777777" w:rsidR="00D83C29" w:rsidRDefault="00D83C29" w:rsidP="00D83C29">
      <w:pPr>
        <w:spacing w:after="0" w:line="240" w:lineRule="auto"/>
        <w:jc w:val="center"/>
        <w:rPr>
          <w:b/>
          <w:bCs/>
          <w:lang w:val="en-GB"/>
        </w:rPr>
      </w:pPr>
    </w:p>
    <w:p w14:paraId="47E3C1FC" w14:textId="40AED41F" w:rsidR="00D83C29" w:rsidRDefault="00D83C29" w:rsidP="00D83C29">
      <w:pPr>
        <w:spacing w:after="0" w:line="240" w:lineRule="auto"/>
        <w:jc w:val="both"/>
        <w:rPr>
          <w:lang w:val="en-GB"/>
        </w:rPr>
      </w:pPr>
      <w:r>
        <w:rPr>
          <w:i/>
          <w:iCs/>
          <w:lang w:val="en-GB"/>
        </w:rPr>
        <w:t xml:space="preserve">NB: Due to its length, the Annex is presented in a separate file </w:t>
      </w:r>
      <w:hyperlink r:id="rId19" w:history="1">
        <w:r w:rsidRPr="00EA7685">
          <w:rPr>
            <w:rStyle w:val="Hyperlink"/>
            <w:i/>
            <w:iCs/>
            <w:lang w:val="en-GB"/>
          </w:rPr>
          <w:t>here</w:t>
        </w:r>
      </w:hyperlink>
    </w:p>
    <w:p w14:paraId="0795C601" w14:textId="77777777" w:rsidR="00D83C29" w:rsidRDefault="00D83C29" w:rsidP="00D83C29">
      <w:pPr>
        <w:spacing w:after="0" w:line="240" w:lineRule="auto"/>
        <w:jc w:val="both"/>
        <w:rPr>
          <w:lang w:val="en-GB"/>
        </w:rPr>
      </w:pPr>
    </w:p>
    <w:p w14:paraId="17D9C598" w14:textId="77777777" w:rsidR="00D83C29" w:rsidRDefault="00D83C29" w:rsidP="00D83C29">
      <w:pPr>
        <w:spacing w:after="0" w:line="240" w:lineRule="auto"/>
        <w:jc w:val="both"/>
        <w:rPr>
          <w:lang w:val="en-GB"/>
        </w:rPr>
        <w:sectPr w:rsidR="00D83C29" w:rsidSect="00D83C29">
          <w:headerReference w:type="even" r:id="rId20"/>
          <w:headerReference w:type="default" r:id="rId21"/>
          <w:pgSz w:w="11906" w:h="16838" w:code="9"/>
          <w:pgMar w:top="1440" w:right="1440" w:bottom="1440" w:left="1440" w:header="720" w:footer="720" w:gutter="0"/>
          <w:cols w:space="720"/>
          <w:docGrid w:linePitch="360"/>
        </w:sectPr>
      </w:pPr>
    </w:p>
    <w:p w14:paraId="6118A4B6" w14:textId="773B28ED" w:rsidR="004946BB" w:rsidRDefault="004946BB" w:rsidP="004946BB">
      <w:pPr>
        <w:spacing w:after="0" w:line="240" w:lineRule="auto"/>
        <w:jc w:val="right"/>
        <w:rPr>
          <w:lang w:val="en-GB"/>
        </w:rPr>
      </w:pPr>
      <w:r w:rsidRPr="37B5C0B9">
        <w:rPr>
          <w:b/>
          <w:bCs/>
          <w:lang w:val="en-GB"/>
        </w:rPr>
        <w:lastRenderedPageBreak/>
        <w:t xml:space="preserve">ANNEX </w:t>
      </w:r>
      <w:r>
        <w:rPr>
          <w:b/>
          <w:bCs/>
          <w:lang w:val="en-GB"/>
        </w:rPr>
        <w:t>3</w:t>
      </w:r>
    </w:p>
    <w:p w14:paraId="510357FA" w14:textId="77777777" w:rsidR="00591B83" w:rsidRDefault="00591B83" w:rsidP="00591B83">
      <w:pPr>
        <w:spacing w:after="0" w:line="240" w:lineRule="auto"/>
        <w:rPr>
          <w:b/>
          <w:bCs/>
          <w:lang w:val="en-GB"/>
        </w:rPr>
      </w:pPr>
    </w:p>
    <w:p w14:paraId="50AFD230" w14:textId="77777777" w:rsidR="00536830" w:rsidRDefault="00536830" w:rsidP="00591B83">
      <w:pPr>
        <w:spacing w:after="0" w:line="240" w:lineRule="auto"/>
        <w:rPr>
          <w:b/>
          <w:bCs/>
          <w:lang w:val="en-GB"/>
        </w:rPr>
      </w:pPr>
    </w:p>
    <w:p w14:paraId="6048CBC1" w14:textId="695F9052" w:rsidR="00DA6FFE" w:rsidRDefault="00724918" w:rsidP="00591B83">
      <w:pPr>
        <w:spacing w:after="0" w:line="240" w:lineRule="auto"/>
        <w:jc w:val="center"/>
        <w:rPr>
          <w:rFonts w:eastAsia="Calibri" w:cs="Arial"/>
          <w:b/>
          <w:bCs/>
          <w:sz w:val="20"/>
          <w:szCs w:val="20"/>
          <w:lang w:val="en-GB"/>
        </w:rPr>
      </w:pPr>
      <w:bookmarkStart w:id="1" w:name="_Hlk215758335"/>
      <w:r w:rsidRPr="00724918">
        <w:rPr>
          <w:b/>
          <w:bCs/>
          <w:lang w:val="en-GB"/>
        </w:rPr>
        <w:t xml:space="preserve">DECISIONS </w:t>
      </w:r>
      <w:r w:rsidR="008E4B88">
        <w:rPr>
          <w:b/>
          <w:bCs/>
          <w:lang w:val="en-GB"/>
        </w:rPr>
        <w:t xml:space="preserve">BY COP14 ON INFORMATION </w:t>
      </w:r>
      <w:r w:rsidRPr="00724918">
        <w:rPr>
          <w:b/>
          <w:bCs/>
          <w:lang w:val="en-GB"/>
        </w:rPr>
        <w:t>TO BE REPORTED</w:t>
      </w:r>
      <w:r w:rsidR="008E4B88">
        <w:rPr>
          <w:b/>
          <w:bCs/>
          <w:lang w:val="en-GB"/>
        </w:rPr>
        <w:t xml:space="preserve"> BY PARTIES</w:t>
      </w:r>
      <w:r w:rsidRPr="00724918">
        <w:rPr>
          <w:b/>
          <w:bCs/>
          <w:lang w:val="en-GB"/>
        </w:rPr>
        <w:t xml:space="preserve"> THROUGH NATIONAL REPORTS</w:t>
      </w:r>
      <w:bookmarkEnd w:id="1"/>
    </w:p>
    <w:p w14:paraId="3020FA04" w14:textId="77777777" w:rsidR="00DA6FFE" w:rsidRPr="00DA6FFE" w:rsidRDefault="00DA6FFE" w:rsidP="009B747B">
      <w:pPr>
        <w:spacing w:after="0" w:line="240" w:lineRule="auto"/>
        <w:jc w:val="both"/>
        <w:rPr>
          <w:rFonts w:eastAsia="Calibri" w:cs="Arial"/>
        </w:rPr>
      </w:pPr>
    </w:p>
    <w:p w14:paraId="7C242F69" w14:textId="77777777" w:rsidR="00DA6FFE" w:rsidRPr="00DA6FFE" w:rsidRDefault="00DA6FFE" w:rsidP="00E04057">
      <w:pPr>
        <w:spacing w:after="240" w:line="240" w:lineRule="auto"/>
        <w:ind w:left="567"/>
        <w:jc w:val="both"/>
        <w:rPr>
          <w:rFonts w:eastAsia="Calibri" w:cs="Arial"/>
          <w:b/>
          <w:bCs/>
          <w:i/>
          <w:iCs/>
          <w:sz w:val="20"/>
          <w:szCs w:val="20"/>
        </w:rPr>
      </w:pPr>
      <w:r w:rsidRPr="00DA6FFE">
        <w:rPr>
          <w:rFonts w:eastAsia="Calibri" w:cs="Arial"/>
          <w:b/>
          <w:bCs/>
          <w:i/>
          <w:iCs/>
          <w:sz w:val="20"/>
          <w:szCs w:val="20"/>
        </w:rPr>
        <w:t>Decision 14.31 Bycatch and Other Fisheries-Induced Mortality:</w:t>
      </w:r>
    </w:p>
    <w:p w14:paraId="133BC5AF" w14:textId="77777777" w:rsidR="00DA6FFE" w:rsidRPr="00DA6FFE" w:rsidRDefault="00DA6FFE" w:rsidP="00E04057">
      <w:pPr>
        <w:spacing w:after="240" w:line="240" w:lineRule="auto"/>
        <w:ind w:left="567"/>
        <w:jc w:val="both"/>
        <w:rPr>
          <w:rFonts w:eastAsia="Calibri" w:cs="Arial"/>
          <w:i/>
          <w:iCs/>
          <w:sz w:val="20"/>
          <w:szCs w:val="20"/>
        </w:rPr>
      </w:pPr>
      <w:r w:rsidRPr="00DA6FFE">
        <w:rPr>
          <w:rFonts w:eastAsia="Calibri" w:cs="Arial"/>
          <w:i/>
          <w:iCs/>
          <w:sz w:val="20"/>
          <w:szCs w:val="20"/>
        </w:rPr>
        <w:t>[...] c) report to the Conference of the Parties at its 15</w:t>
      </w:r>
      <w:r w:rsidRPr="00DA6FFE">
        <w:rPr>
          <w:rFonts w:eastAsia="Calibri" w:cs="Arial"/>
          <w:i/>
          <w:iCs/>
          <w:sz w:val="20"/>
          <w:szCs w:val="20"/>
          <w:vertAlign w:val="superscript"/>
        </w:rPr>
        <w:t>th</w:t>
      </w:r>
      <w:r w:rsidRPr="00DA6FFE">
        <w:rPr>
          <w:rFonts w:eastAsia="Calibri" w:cs="Arial"/>
          <w:i/>
          <w:iCs/>
          <w:sz w:val="20"/>
          <w:szCs w:val="20"/>
        </w:rPr>
        <w:t xml:space="preserve"> meeting on the implementation of Decision 14.31 (b) through their National Reports. [...]</w:t>
      </w:r>
    </w:p>
    <w:p w14:paraId="771B8BD5" w14:textId="77777777" w:rsidR="00DA6FFE" w:rsidRPr="00DA6FFE" w:rsidRDefault="00DA6FFE" w:rsidP="00E04057">
      <w:pPr>
        <w:spacing w:after="240" w:line="240" w:lineRule="auto"/>
        <w:ind w:left="567"/>
        <w:jc w:val="both"/>
        <w:rPr>
          <w:rFonts w:eastAsia="Calibri" w:cs="Arial"/>
          <w:b/>
          <w:bCs/>
          <w:i/>
          <w:iCs/>
          <w:sz w:val="20"/>
          <w:szCs w:val="20"/>
        </w:rPr>
      </w:pPr>
      <w:r w:rsidRPr="00DA6FFE">
        <w:rPr>
          <w:rFonts w:eastAsia="Calibri" w:cs="Arial"/>
          <w:b/>
          <w:bCs/>
          <w:i/>
          <w:iCs/>
          <w:sz w:val="20"/>
          <w:szCs w:val="20"/>
        </w:rPr>
        <w:t>Decision 14.44 Marine Noise:</w:t>
      </w:r>
    </w:p>
    <w:p w14:paraId="76D07298" w14:textId="77777777" w:rsidR="00DA6FFE" w:rsidRPr="00DA6FFE" w:rsidRDefault="00DA6FFE" w:rsidP="00E04057">
      <w:pPr>
        <w:spacing w:after="240" w:line="240" w:lineRule="auto"/>
        <w:ind w:left="567"/>
        <w:jc w:val="both"/>
        <w:rPr>
          <w:rFonts w:eastAsia="Calibri" w:cs="Arial"/>
          <w:i/>
          <w:iCs/>
          <w:sz w:val="20"/>
          <w:szCs w:val="20"/>
        </w:rPr>
      </w:pPr>
      <w:r w:rsidRPr="00DA6FFE">
        <w:rPr>
          <w:rFonts w:eastAsia="Calibri" w:cs="Arial"/>
          <w:i/>
          <w:iCs/>
          <w:sz w:val="20"/>
          <w:szCs w:val="20"/>
        </w:rPr>
        <w:t>[...] e) provide information on the implementation of Resolution 12.14 through National Reports. [...]</w:t>
      </w:r>
    </w:p>
    <w:p w14:paraId="35C93A1D" w14:textId="77777777" w:rsidR="00DA6FFE" w:rsidRPr="00DA6FFE" w:rsidRDefault="00DA6FFE" w:rsidP="00E04057">
      <w:pPr>
        <w:spacing w:after="240" w:line="240" w:lineRule="auto"/>
        <w:ind w:left="567"/>
        <w:jc w:val="both"/>
        <w:rPr>
          <w:rFonts w:eastAsia="Calibri" w:cs="Arial"/>
          <w:b/>
          <w:bCs/>
          <w:i/>
          <w:iCs/>
          <w:sz w:val="20"/>
          <w:szCs w:val="20"/>
        </w:rPr>
      </w:pPr>
      <w:r w:rsidRPr="00DA6FFE">
        <w:rPr>
          <w:rFonts w:eastAsia="Calibri" w:cs="Arial"/>
          <w:b/>
          <w:bCs/>
          <w:i/>
          <w:iCs/>
          <w:sz w:val="20"/>
          <w:szCs w:val="20"/>
        </w:rPr>
        <w:t>Decision 14.48 Reducing the Risk of Vessel Strikes for Marine Megafauna:</w:t>
      </w:r>
    </w:p>
    <w:p w14:paraId="03C73EFC" w14:textId="77777777" w:rsidR="00DA6FFE" w:rsidRPr="00DA6FFE" w:rsidRDefault="00DA6FFE" w:rsidP="00E04057">
      <w:pPr>
        <w:spacing w:after="240" w:line="240" w:lineRule="auto"/>
        <w:ind w:left="567"/>
        <w:jc w:val="both"/>
        <w:rPr>
          <w:rFonts w:eastAsia="Calibri" w:cs="Arial"/>
          <w:i/>
          <w:iCs/>
          <w:sz w:val="20"/>
          <w:szCs w:val="20"/>
        </w:rPr>
      </w:pPr>
      <w:r w:rsidRPr="00DA6FFE">
        <w:rPr>
          <w:rFonts w:eastAsia="Calibri" w:cs="Arial"/>
          <w:i/>
          <w:iCs/>
          <w:sz w:val="20"/>
          <w:szCs w:val="20"/>
        </w:rPr>
        <w:t>[...] d) report to the Conference of Parties at its 15</w:t>
      </w:r>
      <w:r w:rsidRPr="00DA6FFE">
        <w:rPr>
          <w:rFonts w:eastAsia="Calibri" w:cs="Arial"/>
          <w:i/>
          <w:iCs/>
          <w:sz w:val="20"/>
          <w:szCs w:val="20"/>
          <w:vertAlign w:val="superscript"/>
        </w:rPr>
        <w:t>th</w:t>
      </w:r>
      <w:r w:rsidRPr="00DA6FFE">
        <w:rPr>
          <w:rFonts w:eastAsia="Calibri" w:cs="Arial"/>
          <w:i/>
          <w:iCs/>
          <w:sz w:val="20"/>
          <w:szCs w:val="20"/>
        </w:rPr>
        <w:t xml:space="preserve"> meeting on the progress in implementing the Decision through their National Reports [...]</w:t>
      </w:r>
    </w:p>
    <w:p w14:paraId="0DC7F1DD" w14:textId="77777777" w:rsidR="00DA6FFE" w:rsidRPr="00DA6FFE" w:rsidRDefault="00DA6FFE" w:rsidP="00E04057">
      <w:pPr>
        <w:spacing w:after="240" w:line="240" w:lineRule="auto"/>
        <w:ind w:left="567"/>
        <w:jc w:val="both"/>
        <w:rPr>
          <w:rFonts w:eastAsia="Calibri" w:cs="Arial"/>
          <w:b/>
          <w:bCs/>
          <w:i/>
          <w:iCs/>
          <w:sz w:val="20"/>
          <w:szCs w:val="20"/>
        </w:rPr>
      </w:pPr>
      <w:r w:rsidRPr="00DA6FFE">
        <w:rPr>
          <w:rFonts w:eastAsia="Calibri" w:cs="Arial"/>
          <w:b/>
          <w:bCs/>
          <w:i/>
          <w:iCs/>
          <w:sz w:val="20"/>
          <w:szCs w:val="20"/>
        </w:rPr>
        <w:t>Decision 14.61 Important Shark and Ray Areas (ISRAs)</w:t>
      </w:r>
    </w:p>
    <w:p w14:paraId="4A96541F" w14:textId="4D306C21" w:rsidR="00DA6FFE" w:rsidRPr="00DA6FFE" w:rsidRDefault="00DA6FFE" w:rsidP="00E04057">
      <w:pPr>
        <w:spacing w:after="240" w:line="240" w:lineRule="auto"/>
        <w:ind w:left="567"/>
        <w:jc w:val="both"/>
        <w:rPr>
          <w:rFonts w:eastAsia="Calibri" w:cs="Arial"/>
          <w:i/>
          <w:iCs/>
          <w:sz w:val="20"/>
          <w:szCs w:val="20"/>
        </w:rPr>
      </w:pPr>
      <w:r w:rsidRPr="00DA6FFE">
        <w:rPr>
          <w:rFonts w:eastAsia="Calibri" w:cs="Arial"/>
          <w:i/>
          <w:iCs/>
          <w:sz w:val="20"/>
          <w:szCs w:val="20"/>
        </w:rPr>
        <w:t xml:space="preserve">[...] </w:t>
      </w:r>
      <w:r w:rsidR="0086343B">
        <w:rPr>
          <w:rFonts w:eastAsia="Calibri" w:cs="Arial"/>
          <w:i/>
          <w:iCs/>
          <w:sz w:val="20"/>
          <w:szCs w:val="20"/>
        </w:rPr>
        <w:t>c</w:t>
      </w:r>
      <w:r w:rsidRPr="00DA6FFE">
        <w:rPr>
          <w:rFonts w:eastAsia="Calibri" w:cs="Arial"/>
          <w:i/>
          <w:iCs/>
          <w:sz w:val="20"/>
          <w:szCs w:val="20"/>
        </w:rPr>
        <w:t>) report to the Conference of Parties at its 15</w:t>
      </w:r>
      <w:r w:rsidRPr="00DA6FFE">
        <w:rPr>
          <w:rFonts w:eastAsia="Calibri" w:cs="Arial"/>
          <w:i/>
          <w:iCs/>
          <w:sz w:val="20"/>
          <w:szCs w:val="20"/>
          <w:vertAlign w:val="superscript"/>
        </w:rPr>
        <w:t>th</w:t>
      </w:r>
      <w:r w:rsidRPr="00DA6FFE">
        <w:rPr>
          <w:rFonts w:eastAsia="Calibri" w:cs="Arial"/>
          <w:i/>
          <w:iCs/>
          <w:sz w:val="20"/>
          <w:szCs w:val="20"/>
        </w:rPr>
        <w:t xml:space="preserve"> meeting on the progress in implementing the Decision to mitigate threats to ISRAs through their National Reports. </w:t>
      </w:r>
    </w:p>
    <w:p w14:paraId="042602E1" w14:textId="77777777" w:rsidR="00DA6FFE" w:rsidRPr="00DA6FFE" w:rsidRDefault="00DA6FFE" w:rsidP="00E04057">
      <w:pPr>
        <w:spacing w:after="240" w:line="240" w:lineRule="auto"/>
        <w:ind w:left="567"/>
        <w:jc w:val="both"/>
        <w:rPr>
          <w:rFonts w:eastAsia="Calibri" w:cs="Arial"/>
          <w:i/>
          <w:iCs/>
          <w:sz w:val="20"/>
          <w:szCs w:val="20"/>
        </w:rPr>
      </w:pPr>
      <w:r w:rsidRPr="00DA6FFE">
        <w:rPr>
          <w:rFonts w:eastAsia="Calibri" w:cs="Arial"/>
          <w:b/>
          <w:bCs/>
          <w:i/>
          <w:iCs/>
          <w:sz w:val="20"/>
          <w:szCs w:val="20"/>
        </w:rPr>
        <w:t>Decision 14.65 Seagrass Ecosystems</w:t>
      </w:r>
      <w:r w:rsidRPr="00DA6FFE">
        <w:rPr>
          <w:rFonts w:eastAsia="Calibri" w:cs="Arial"/>
          <w:i/>
          <w:iCs/>
          <w:sz w:val="20"/>
          <w:szCs w:val="20"/>
        </w:rPr>
        <w:t>:</w:t>
      </w:r>
    </w:p>
    <w:p w14:paraId="41492E81" w14:textId="0D1FFF7E" w:rsidR="00DA6FFE" w:rsidRPr="00DA6FFE" w:rsidRDefault="00DA6FFE" w:rsidP="00E04057">
      <w:pPr>
        <w:spacing w:after="240" w:line="240" w:lineRule="auto"/>
        <w:ind w:left="567"/>
        <w:jc w:val="both"/>
        <w:rPr>
          <w:rFonts w:eastAsia="Calibri" w:cs="Arial"/>
          <w:i/>
          <w:iCs/>
          <w:sz w:val="20"/>
          <w:szCs w:val="20"/>
        </w:rPr>
      </w:pPr>
      <w:r w:rsidRPr="00DA6FFE">
        <w:rPr>
          <w:rFonts w:eastAsia="Calibri" w:cs="Arial"/>
          <w:i/>
          <w:iCs/>
          <w:sz w:val="20"/>
          <w:szCs w:val="20"/>
        </w:rPr>
        <w:t>[...] c) report, through the national reports, to the Conference of Parties at its 15</w:t>
      </w:r>
      <w:r w:rsidRPr="00DA6FFE">
        <w:rPr>
          <w:rFonts w:eastAsia="Calibri" w:cs="Arial"/>
          <w:i/>
          <w:iCs/>
          <w:sz w:val="20"/>
          <w:szCs w:val="20"/>
          <w:vertAlign w:val="superscript"/>
        </w:rPr>
        <w:t>th</w:t>
      </w:r>
      <w:r w:rsidRPr="00DA6FFE">
        <w:rPr>
          <w:rFonts w:eastAsia="Calibri" w:cs="Arial"/>
          <w:i/>
          <w:iCs/>
          <w:sz w:val="20"/>
          <w:szCs w:val="20"/>
        </w:rPr>
        <w:t xml:space="preserve"> meeting on the progress</w:t>
      </w:r>
      <w:r w:rsidR="00141A13">
        <w:rPr>
          <w:rFonts w:eastAsia="Calibri" w:cs="Arial"/>
          <w:i/>
          <w:iCs/>
          <w:sz w:val="20"/>
          <w:szCs w:val="20"/>
        </w:rPr>
        <w:t>.</w:t>
      </w:r>
      <w:r w:rsidR="000E3359">
        <w:rPr>
          <w:rFonts w:eastAsia="Calibri" w:cs="Arial"/>
          <w:i/>
          <w:iCs/>
          <w:sz w:val="20"/>
          <w:szCs w:val="20"/>
        </w:rPr>
        <w:t xml:space="preserve"> </w:t>
      </w:r>
      <w:r w:rsidRPr="00141A13">
        <w:rPr>
          <w:rFonts w:eastAsia="Calibri" w:cs="Arial"/>
          <w:sz w:val="20"/>
          <w:szCs w:val="20"/>
        </w:rPr>
        <w:t>(on implementation of paragraphs a) and b) of this Decision which give a number of tasks to Parties on identifying migratory species using seagrass meadows and including seagrass meadows in marine protected areas</w:t>
      </w:r>
      <w:r w:rsidR="00D31B8E">
        <w:rPr>
          <w:rFonts w:eastAsia="Calibri" w:cs="Arial"/>
          <w:sz w:val="20"/>
          <w:szCs w:val="20"/>
        </w:rPr>
        <w:t>)</w:t>
      </w:r>
      <w:r w:rsidR="000E3359">
        <w:rPr>
          <w:rFonts w:eastAsia="Calibri" w:cs="Arial"/>
          <w:sz w:val="20"/>
          <w:szCs w:val="20"/>
        </w:rPr>
        <w:t>.</w:t>
      </w:r>
    </w:p>
    <w:p w14:paraId="2F89F09E" w14:textId="77777777" w:rsidR="00DA6FFE" w:rsidRPr="00DA6FFE" w:rsidRDefault="00DA6FFE" w:rsidP="00E04057">
      <w:pPr>
        <w:spacing w:after="240" w:line="240" w:lineRule="auto"/>
        <w:ind w:left="567"/>
        <w:jc w:val="both"/>
        <w:rPr>
          <w:rFonts w:eastAsia="Calibri" w:cs="Arial"/>
          <w:b/>
          <w:bCs/>
          <w:i/>
          <w:iCs/>
          <w:sz w:val="20"/>
          <w:szCs w:val="20"/>
        </w:rPr>
      </w:pPr>
      <w:r w:rsidRPr="00DA6FFE">
        <w:rPr>
          <w:rFonts w:eastAsia="Calibri" w:cs="Arial"/>
          <w:b/>
          <w:bCs/>
          <w:i/>
          <w:iCs/>
          <w:sz w:val="20"/>
          <w:szCs w:val="20"/>
        </w:rPr>
        <w:t>Decision 14.69 Conservation Priorities for Cetaceans:</w:t>
      </w:r>
    </w:p>
    <w:p w14:paraId="59E0AA80" w14:textId="1E0157F3" w:rsidR="00DA6FFE" w:rsidRPr="00DA6FFE" w:rsidRDefault="00DA6FFE" w:rsidP="00E04057">
      <w:pPr>
        <w:spacing w:after="240" w:line="240" w:lineRule="auto"/>
        <w:ind w:left="567"/>
        <w:jc w:val="both"/>
        <w:rPr>
          <w:rFonts w:eastAsia="Calibri" w:cs="Arial"/>
          <w:i/>
          <w:iCs/>
          <w:sz w:val="20"/>
          <w:szCs w:val="20"/>
        </w:rPr>
      </w:pPr>
      <w:r w:rsidRPr="00DA6FFE">
        <w:rPr>
          <w:rFonts w:eastAsia="Calibri" w:cs="Arial"/>
          <w:i/>
          <w:iCs/>
          <w:sz w:val="20"/>
          <w:szCs w:val="20"/>
        </w:rPr>
        <w:t>[...] b) report on progress through their National Reports</w:t>
      </w:r>
      <w:r w:rsidR="00C7591B">
        <w:rPr>
          <w:rFonts w:eastAsia="Calibri" w:cs="Arial"/>
          <w:i/>
          <w:iCs/>
          <w:sz w:val="20"/>
          <w:szCs w:val="20"/>
        </w:rPr>
        <w:t xml:space="preserve"> </w:t>
      </w:r>
      <w:r w:rsidR="00C7591B" w:rsidRPr="00C7591B">
        <w:rPr>
          <w:rFonts w:eastAsia="Calibri" w:cs="Arial"/>
          <w:i/>
          <w:iCs/>
          <w:sz w:val="20"/>
          <w:szCs w:val="20"/>
        </w:rPr>
        <w:t>[...]</w:t>
      </w:r>
      <w:r w:rsidR="00C7591B">
        <w:rPr>
          <w:rFonts w:eastAsia="Calibri" w:cs="Arial"/>
          <w:i/>
          <w:iCs/>
          <w:sz w:val="20"/>
          <w:szCs w:val="20"/>
        </w:rPr>
        <w:t xml:space="preserve"> </w:t>
      </w:r>
      <w:r w:rsidR="00C7591B" w:rsidRPr="001B7CD0">
        <w:rPr>
          <w:rFonts w:eastAsia="Calibri" w:cs="Arial"/>
          <w:sz w:val="20"/>
          <w:szCs w:val="20"/>
        </w:rPr>
        <w:t>(</w:t>
      </w:r>
      <w:r w:rsidRPr="001B7CD0">
        <w:rPr>
          <w:rFonts w:eastAsia="Calibri" w:cs="Arial"/>
          <w:sz w:val="20"/>
          <w:szCs w:val="20"/>
        </w:rPr>
        <w:t>on</w:t>
      </w:r>
      <w:r w:rsidRPr="00B64A36">
        <w:rPr>
          <w:rFonts w:eastAsia="Calibri" w:cs="Arial"/>
          <w:sz w:val="20"/>
          <w:szCs w:val="20"/>
        </w:rPr>
        <w:t xml:space="preserve"> reviewing the regional priorities for cetacean conservation, as per paragraph a) of this Decision)</w:t>
      </w:r>
      <w:r w:rsidR="00943267">
        <w:rPr>
          <w:rFonts w:eastAsia="Calibri" w:cs="Arial"/>
          <w:sz w:val="20"/>
          <w:szCs w:val="20"/>
        </w:rPr>
        <w:t>.</w:t>
      </w:r>
    </w:p>
    <w:p w14:paraId="1AF9C6D2" w14:textId="77777777" w:rsidR="00DA6FFE" w:rsidRPr="00DA6FFE" w:rsidRDefault="00DA6FFE" w:rsidP="00E04057">
      <w:pPr>
        <w:spacing w:after="240" w:line="240" w:lineRule="auto"/>
        <w:ind w:left="567"/>
        <w:jc w:val="both"/>
        <w:rPr>
          <w:rFonts w:eastAsia="Calibri" w:cs="Arial"/>
          <w:b/>
          <w:bCs/>
          <w:i/>
          <w:iCs/>
          <w:sz w:val="20"/>
          <w:szCs w:val="20"/>
        </w:rPr>
      </w:pPr>
      <w:r w:rsidRPr="00DA6FFE">
        <w:rPr>
          <w:rFonts w:eastAsia="Calibri" w:cs="Arial"/>
          <w:b/>
          <w:bCs/>
          <w:i/>
          <w:iCs/>
          <w:sz w:val="20"/>
          <w:szCs w:val="20"/>
        </w:rPr>
        <w:t xml:space="preserve">Decision 14.79 Action Plan for the Protection and Conservation of South Atlantic Whales </w:t>
      </w:r>
    </w:p>
    <w:p w14:paraId="7B4D235A" w14:textId="77777777" w:rsidR="00DA6FFE" w:rsidRPr="00DA6FFE" w:rsidRDefault="00DA6FFE" w:rsidP="00E04057">
      <w:pPr>
        <w:spacing w:after="240" w:line="240" w:lineRule="auto"/>
        <w:ind w:left="567"/>
        <w:jc w:val="both"/>
        <w:rPr>
          <w:rFonts w:eastAsia="Calibri" w:cs="Arial"/>
          <w:i/>
          <w:iCs/>
          <w:sz w:val="20"/>
          <w:szCs w:val="20"/>
        </w:rPr>
      </w:pPr>
      <w:r w:rsidRPr="00DA6FFE">
        <w:rPr>
          <w:rFonts w:eastAsia="Calibri" w:cs="Arial"/>
          <w:i/>
          <w:iCs/>
          <w:sz w:val="20"/>
          <w:szCs w:val="20"/>
        </w:rPr>
        <w:t>[...] Parties are requested to report through their National Reports on progress in implementing the Action Plan for the Protection and Conservation of South Atlantic Whales (Annex 1 to Resolution 12.17 Conservation and Management of Whales and their Habitats in the South Atlantic region), including monitoring and efficacy of measures taken, to the Conference of the Parties at its 15</w:t>
      </w:r>
      <w:r w:rsidRPr="00DA6FFE">
        <w:rPr>
          <w:rFonts w:eastAsia="Calibri" w:cs="Arial"/>
          <w:i/>
          <w:iCs/>
          <w:sz w:val="20"/>
          <w:szCs w:val="20"/>
          <w:vertAlign w:val="superscript"/>
        </w:rPr>
        <w:t>th</w:t>
      </w:r>
      <w:r w:rsidRPr="00DA6FFE">
        <w:rPr>
          <w:rFonts w:eastAsia="Calibri" w:cs="Arial"/>
          <w:i/>
          <w:iCs/>
          <w:sz w:val="20"/>
          <w:szCs w:val="20"/>
        </w:rPr>
        <w:t xml:space="preserve"> meeting.</w:t>
      </w:r>
    </w:p>
    <w:p w14:paraId="59523552" w14:textId="77777777" w:rsidR="00DA6FFE" w:rsidRPr="00DA6FFE" w:rsidRDefault="00DA6FFE" w:rsidP="00E04057">
      <w:pPr>
        <w:spacing w:after="240" w:line="240" w:lineRule="auto"/>
        <w:ind w:left="567"/>
        <w:jc w:val="both"/>
        <w:rPr>
          <w:rFonts w:eastAsia="Calibri" w:cs="Arial"/>
          <w:b/>
          <w:bCs/>
          <w:i/>
          <w:iCs/>
          <w:sz w:val="20"/>
          <w:szCs w:val="20"/>
        </w:rPr>
      </w:pPr>
      <w:r w:rsidRPr="00DA6FFE">
        <w:rPr>
          <w:rFonts w:eastAsia="Calibri" w:cs="Arial"/>
          <w:b/>
          <w:bCs/>
          <w:i/>
          <w:iCs/>
          <w:sz w:val="20"/>
          <w:szCs w:val="20"/>
        </w:rPr>
        <w:t>Decision 14.130 Action Plan for Migratory Landbirds in the African-Eurasian Region (AEMLAP)</w:t>
      </w:r>
    </w:p>
    <w:p w14:paraId="41D46DEB" w14:textId="5D6320B8" w:rsidR="00DA6FFE" w:rsidRPr="00DA6FFE" w:rsidRDefault="00DA6FFE" w:rsidP="00E04057">
      <w:pPr>
        <w:spacing w:after="240" w:line="240" w:lineRule="auto"/>
        <w:ind w:left="567"/>
        <w:jc w:val="both"/>
        <w:rPr>
          <w:rFonts w:eastAsia="Calibri" w:cs="Arial"/>
          <w:i/>
          <w:iCs/>
          <w:color w:val="000000" w:themeColor="text1"/>
          <w:sz w:val="20"/>
          <w:szCs w:val="20"/>
          <w:lang w:val="en-GB"/>
        </w:rPr>
      </w:pPr>
      <w:r w:rsidRPr="00DA6FFE">
        <w:rPr>
          <w:rFonts w:eastAsia="Calibri" w:cs="Arial"/>
          <w:i/>
          <w:iCs/>
          <w:sz w:val="20"/>
          <w:szCs w:val="20"/>
        </w:rPr>
        <w:t>Parties [...] g) are requested to report</w:t>
      </w:r>
      <w:r w:rsidRPr="00DA6FFE">
        <w:rPr>
          <w:rFonts w:eastAsia="Calibri" w:cs="Arial"/>
          <w:i/>
          <w:iCs/>
          <w:color w:val="000000" w:themeColor="text1"/>
          <w:sz w:val="20"/>
          <w:szCs w:val="20"/>
          <w:lang w:val="en-GB"/>
        </w:rPr>
        <w:t xml:space="preserve"> on progress in implementing the AEMLAP and integrating it into delivery against other relevant</w:t>
      </w:r>
      <w:r w:rsidRPr="00DA6FFE">
        <w:rPr>
          <w:rFonts w:eastAsia="Calibri" w:cs="Arial"/>
          <w:i/>
          <w:iCs/>
          <w:sz w:val="20"/>
          <w:szCs w:val="20"/>
          <w:lang w:val="en-GB"/>
        </w:rPr>
        <w:t xml:space="preserve"> </w:t>
      </w:r>
      <w:r w:rsidRPr="00DA6FFE">
        <w:rPr>
          <w:rFonts w:eastAsia="Calibri" w:cs="Arial"/>
          <w:i/>
          <w:iCs/>
          <w:color w:val="000000" w:themeColor="text1"/>
          <w:sz w:val="20"/>
          <w:szCs w:val="20"/>
          <w:lang w:val="en-GB"/>
        </w:rPr>
        <w:t>agreements, including monitoring and efficacy of measures taken, to COP15, via their National Reports, in order to achieve CMS objectives</w:t>
      </w:r>
      <w:r w:rsidR="00604B33">
        <w:rPr>
          <w:rFonts w:eastAsia="Calibri" w:cs="Arial"/>
          <w:i/>
          <w:iCs/>
          <w:color w:val="000000" w:themeColor="text1"/>
          <w:sz w:val="20"/>
          <w:szCs w:val="20"/>
          <w:lang w:val="en-GB"/>
        </w:rPr>
        <w:t>;</w:t>
      </w:r>
      <w:r w:rsidR="002A295F">
        <w:rPr>
          <w:rFonts w:eastAsia="Calibri" w:cs="Arial"/>
          <w:i/>
          <w:iCs/>
          <w:color w:val="000000" w:themeColor="text1"/>
          <w:sz w:val="20"/>
          <w:szCs w:val="20"/>
          <w:lang w:val="en-GB"/>
        </w:rPr>
        <w:t xml:space="preserve"> </w:t>
      </w:r>
      <w:r w:rsidR="002A295F" w:rsidRPr="002A295F">
        <w:rPr>
          <w:rFonts w:eastAsia="Calibri" w:cs="Arial"/>
          <w:i/>
          <w:iCs/>
          <w:color w:val="000000" w:themeColor="text1"/>
          <w:sz w:val="20"/>
          <w:szCs w:val="20"/>
          <w:lang w:val="en-GB"/>
        </w:rPr>
        <w:t>[...]</w:t>
      </w:r>
    </w:p>
    <w:p w14:paraId="0D89B621" w14:textId="77777777" w:rsidR="00DA6FFE" w:rsidRPr="00DA6FFE" w:rsidRDefault="00DA6FFE" w:rsidP="00E04057">
      <w:pPr>
        <w:spacing w:after="240" w:line="240" w:lineRule="auto"/>
        <w:ind w:left="567"/>
        <w:jc w:val="both"/>
        <w:rPr>
          <w:rFonts w:eastAsia="Calibri" w:cs="Arial"/>
          <w:b/>
          <w:bCs/>
          <w:i/>
          <w:iCs/>
          <w:color w:val="000000" w:themeColor="text1"/>
          <w:sz w:val="20"/>
          <w:szCs w:val="20"/>
          <w:lang w:val="en-GB"/>
        </w:rPr>
      </w:pPr>
      <w:r w:rsidRPr="00DA6FFE">
        <w:rPr>
          <w:rFonts w:eastAsia="Calibri" w:cs="Arial"/>
          <w:b/>
          <w:bCs/>
          <w:i/>
          <w:iCs/>
          <w:color w:val="000000" w:themeColor="text1"/>
          <w:sz w:val="20"/>
          <w:szCs w:val="20"/>
          <w:lang w:val="en-GB"/>
        </w:rPr>
        <w:t>Decision 14.137 Flyways</w:t>
      </w:r>
    </w:p>
    <w:p w14:paraId="771CB6B9" w14:textId="77777777" w:rsidR="00DA6FFE" w:rsidRPr="00DA6FFE" w:rsidRDefault="00DA6FFE" w:rsidP="00E04057">
      <w:pPr>
        <w:spacing w:after="240" w:line="240" w:lineRule="auto"/>
        <w:ind w:left="567"/>
        <w:jc w:val="both"/>
        <w:rPr>
          <w:rFonts w:eastAsia="Calibri" w:cs="Arial"/>
          <w:i/>
          <w:iCs/>
          <w:color w:val="000000" w:themeColor="text1"/>
          <w:sz w:val="20"/>
          <w:szCs w:val="20"/>
          <w:lang w:val="en-GB"/>
        </w:rPr>
      </w:pPr>
      <w:r w:rsidRPr="00DA6FFE">
        <w:rPr>
          <w:rFonts w:eastAsia="Calibri" w:cs="Arial"/>
          <w:i/>
          <w:iCs/>
          <w:color w:val="000000" w:themeColor="text1"/>
          <w:sz w:val="20"/>
          <w:szCs w:val="20"/>
          <w:lang w:val="en-GB"/>
        </w:rPr>
        <w:t>Parties: [...] d) are urged to report progress in National Reports in implementing Resolution 12.11 (Rev.COP14) Flyways, including monitoring the efficacy of measures taken, to the 15th meeting of the Conference of the Parties (COP15).</w:t>
      </w:r>
    </w:p>
    <w:p w14:paraId="239AD3E4" w14:textId="77777777" w:rsidR="00DA6FFE" w:rsidRPr="00DA6FFE" w:rsidRDefault="00DA6FFE" w:rsidP="00E04057">
      <w:pPr>
        <w:spacing w:after="240" w:line="240" w:lineRule="auto"/>
        <w:ind w:left="567"/>
        <w:jc w:val="both"/>
        <w:rPr>
          <w:rFonts w:eastAsia="Calibri" w:cs="Arial"/>
          <w:i/>
          <w:iCs/>
          <w:color w:val="000000" w:themeColor="text1"/>
          <w:sz w:val="20"/>
          <w:szCs w:val="20"/>
          <w:lang w:val="en-GB"/>
        </w:rPr>
      </w:pPr>
      <w:r w:rsidRPr="00DA6FFE">
        <w:rPr>
          <w:rFonts w:eastAsia="Calibri" w:cs="Arial"/>
          <w:b/>
          <w:bCs/>
          <w:i/>
          <w:iCs/>
          <w:color w:val="000000" w:themeColor="text1"/>
          <w:sz w:val="20"/>
          <w:szCs w:val="20"/>
          <w:lang w:val="en-GB"/>
        </w:rPr>
        <w:lastRenderedPageBreak/>
        <w:t>Decision 14.182 Illegal and Unsustainable Taking of Wildlife</w:t>
      </w:r>
    </w:p>
    <w:p w14:paraId="05BF8EE6" w14:textId="77777777" w:rsidR="00DA6FFE" w:rsidRPr="00DA6FFE" w:rsidRDefault="00DA6FFE" w:rsidP="00E04057">
      <w:pPr>
        <w:spacing w:after="240" w:line="240" w:lineRule="auto"/>
        <w:ind w:left="567"/>
        <w:jc w:val="both"/>
        <w:rPr>
          <w:rFonts w:eastAsia="Calibri" w:cs="Arial"/>
          <w:i/>
          <w:iCs/>
          <w:color w:val="000000" w:themeColor="text1"/>
          <w:sz w:val="20"/>
          <w:szCs w:val="20"/>
          <w:lang w:val="en-GB"/>
        </w:rPr>
      </w:pPr>
      <w:r w:rsidRPr="00DA6FFE">
        <w:rPr>
          <w:rFonts w:eastAsia="Calibri" w:cs="Arial"/>
          <w:i/>
          <w:iCs/>
          <w:color w:val="000000" w:themeColor="text1"/>
          <w:sz w:val="20"/>
          <w:szCs w:val="20"/>
          <w:lang w:val="en-GB"/>
        </w:rPr>
        <w:t>Parties are requested to [...] k) include updates on the implementation of this Decision and Resolution 11.31 (Rev.COP14) in their national reports to be submitted in advance of the Conference of Parties at its 15th meeting.</w:t>
      </w:r>
    </w:p>
    <w:p w14:paraId="20D9C275" w14:textId="77777777" w:rsidR="00DA6FFE" w:rsidRPr="00DA6FFE" w:rsidRDefault="00DA6FFE" w:rsidP="00E04057">
      <w:pPr>
        <w:spacing w:after="240" w:line="240" w:lineRule="auto"/>
        <w:ind w:left="567"/>
        <w:jc w:val="both"/>
        <w:rPr>
          <w:rFonts w:eastAsia="Calibri" w:cs="Arial"/>
          <w:b/>
          <w:bCs/>
          <w:i/>
          <w:iCs/>
          <w:color w:val="000000" w:themeColor="text1"/>
          <w:sz w:val="20"/>
          <w:szCs w:val="20"/>
          <w:lang w:val="en-GB"/>
        </w:rPr>
      </w:pPr>
      <w:r w:rsidRPr="00DA6FFE">
        <w:rPr>
          <w:rFonts w:eastAsia="Calibri" w:cs="Arial"/>
          <w:b/>
          <w:bCs/>
          <w:i/>
          <w:iCs/>
          <w:color w:val="000000" w:themeColor="text1"/>
          <w:sz w:val="20"/>
          <w:szCs w:val="20"/>
          <w:lang w:val="en-GB"/>
        </w:rPr>
        <w:t>Decision 14.194 Ecological Connectivity</w:t>
      </w:r>
    </w:p>
    <w:p w14:paraId="5D05BF1F" w14:textId="5399EAD9" w:rsidR="00DA6FFE" w:rsidRPr="00DA6FFE" w:rsidRDefault="00DA6FFE" w:rsidP="00E04057">
      <w:pPr>
        <w:spacing w:after="240" w:line="240" w:lineRule="auto"/>
        <w:ind w:left="567"/>
        <w:jc w:val="both"/>
        <w:rPr>
          <w:rFonts w:eastAsia="Calibri" w:cs="Arial"/>
          <w:i/>
          <w:iCs/>
          <w:color w:val="000000" w:themeColor="text1"/>
          <w:sz w:val="20"/>
          <w:szCs w:val="20"/>
          <w:lang w:val="en-GB"/>
        </w:rPr>
      </w:pPr>
      <w:r w:rsidRPr="00DA6FFE">
        <w:rPr>
          <w:rFonts w:eastAsia="Calibri" w:cs="Arial"/>
          <w:i/>
          <w:iCs/>
          <w:color w:val="000000" w:themeColor="text1"/>
          <w:sz w:val="20"/>
          <w:szCs w:val="20"/>
          <w:lang w:val="en-GB"/>
        </w:rPr>
        <w:t>[...] c) report on actions undertaken in line with (a) and (b) in the National Report to be submitted to the 15th meeting of the Conference of the Parties</w:t>
      </w:r>
      <w:r w:rsidR="00291161">
        <w:rPr>
          <w:rFonts w:eastAsia="Calibri" w:cs="Arial"/>
          <w:i/>
          <w:iCs/>
          <w:color w:val="000000" w:themeColor="text1"/>
          <w:sz w:val="20"/>
          <w:szCs w:val="20"/>
          <w:lang w:val="en-GB"/>
        </w:rPr>
        <w:t>.</w:t>
      </w:r>
    </w:p>
    <w:p w14:paraId="4081E014" w14:textId="77777777" w:rsidR="00DA6FFE" w:rsidRPr="00DA6FFE" w:rsidRDefault="00DA6FFE" w:rsidP="00E04057">
      <w:pPr>
        <w:spacing w:after="240" w:line="240" w:lineRule="auto"/>
        <w:ind w:left="567"/>
        <w:jc w:val="both"/>
        <w:rPr>
          <w:rFonts w:eastAsia="Calibri" w:cs="Arial"/>
          <w:b/>
          <w:bCs/>
          <w:i/>
          <w:iCs/>
          <w:color w:val="000000" w:themeColor="text1"/>
          <w:sz w:val="20"/>
          <w:szCs w:val="20"/>
          <w:lang w:val="en-GB"/>
        </w:rPr>
      </w:pPr>
      <w:r w:rsidRPr="00DA6FFE">
        <w:rPr>
          <w:rFonts w:eastAsia="Calibri" w:cs="Arial"/>
          <w:b/>
          <w:bCs/>
          <w:i/>
          <w:iCs/>
          <w:color w:val="000000" w:themeColor="text1"/>
          <w:sz w:val="20"/>
          <w:szCs w:val="20"/>
          <w:lang w:val="en-GB"/>
        </w:rPr>
        <w:t>Decision 14.207 Renewable Energy and Migratory Species</w:t>
      </w:r>
    </w:p>
    <w:p w14:paraId="517E349C" w14:textId="77777777" w:rsidR="00DA6FFE" w:rsidRDefault="00DA6FFE" w:rsidP="00E04057">
      <w:pPr>
        <w:spacing w:after="240" w:line="240" w:lineRule="auto"/>
        <w:ind w:left="567"/>
        <w:jc w:val="both"/>
        <w:rPr>
          <w:rFonts w:eastAsia="Calibri" w:cs="Arial"/>
          <w:i/>
          <w:iCs/>
          <w:color w:val="000000" w:themeColor="text1"/>
          <w:sz w:val="20"/>
          <w:szCs w:val="20"/>
          <w:lang w:val="en-GB"/>
        </w:rPr>
      </w:pPr>
      <w:r w:rsidRPr="00DA6FFE">
        <w:rPr>
          <w:rFonts w:eastAsia="Calibri" w:cs="Arial"/>
          <w:i/>
          <w:iCs/>
          <w:color w:val="000000" w:themeColor="text1"/>
          <w:sz w:val="20"/>
          <w:szCs w:val="20"/>
          <w:lang w:val="en-GB"/>
        </w:rPr>
        <w:t xml:space="preserve">[...] d) Parties are requested to report to COP15 on the above activities in their National Reports </w:t>
      </w:r>
      <w:r w:rsidRPr="00626CA2">
        <w:rPr>
          <w:rFonts w:eastAsia="Calibri" w:cs="Arial"/>
          <w:color w:val="000000" w:themeColor="text1"/>
          <w:sz w:val="20"/>
          <w:szCs w:val="20"/>
          <w:lang w:val="en-GB"/>
        </w:rPr>
        <w:t>(these include integrating biodiversity and migratory species into national energy and climate policy action plans, spatial planning and legislation, etc.).</w:t>
      </w:r>
    </w:p>
    <w:p w14:paraId="612B2062" w14:textId="77777777" w:rsidR="004E3A96" w:rsidRPr="004E3A96" w:rsidRDefault="004E3A96" w:rsidP="00E04057">
      <w:pPr>
        <w:spacing w:line="240" w:lineRule="auto"/>
        <w:ind w:firstLine="567"/>
        <w:jc w:val="both"/>
        <w:rPr>
          <w:b/>
          <w:bCs/>
          <w:i/>
          <w:iCs/>
          <w:sz w:val="20"/>
          <w:szCs w:val="20"/>
          <w:lang w:val="en-GB"/>
        </w:rPr>
      </w:pPr>
      <w:r w:rsidRPr="004E3A96">
        <w:rPr>
          <w:b/>
          <w:bCs/>
          <w:i/>
          <w:iCs/>
          <w:sz w:val="20"/>
          <w:szCs w:val="20"/>
          <w:lang w:val="en-GB"/>
        </w:rPr>
        <w:t>Decision 14.21 Conservation Status of Migratory Species:</w:t>
      </w:r>
    </w:p>
    <w:p w14:paraId="2AC22659" w14:textId="260435ED" w:rsidR="004E3A96" w:rsidRPr="00DA6FFE" w:rsidRDefault="004E3A96" w:rsidP="00E04057">
      <w:pPr>
        <w:spacing w:line="240" w:lineRule="auto"/>
        <w:ind w:left="567"/>
        <w:jc w:val="both"/>
        <w:rPr>
          <w:i/>
          <w:iCs/>
          <w:sz w:val="20"/>
          <w:szCs w:val="20"/>
          <w:lang w:val="en-GB"/>
        </w:rPr>
      </w:pPr>
      <w:r w:rsidRPr="004E3A96">
        <w:rPr>
          <w:i/>
          <w:iCs/>
          <w:sz w:val="20"/>
          <w:szCs w:val="20"/>
          <w:lang w:val="en-GB"/>
        </w:rPr>
        <w:t>Parties shall report progress in National Reports on implementing Resolution 14.4, to the 15th meeting of the Conference of the Parties.</w:t>
      </w:r>
    </w:p>
    <w:p w14:paraId="71B51A3D" w14:textId="77777777" w:rsidR="00DA6FFE" w:rsidRPr="00DA6FFE" w:rsidRDefault="00DA6FFE" w:rsidP="00E04057">
      <w:pPr>
        <w:spacing w:after="240" w:line="240" w:lineRule="auto"/>
        <w:ind w:left="567"/>
        <w:jc w:val="both"/>
        <w:rPr>
          <w:rFonts w:eastAsia="Calibri" w:cs="Arial"/>
          <w:b/>
          <w:bCs/>
          <w:i/>
          <w:iCs/>
          <w:color w:val="000000" w:themeColor="text1"/>
          <w:sz w:val="20"/>
          <w:szCs w:val="20"/>
          <w:lang w:val="en-GB"/>
        </w:rPr>
      </w:pPr>
      <w:r w:rsidRPr="00DA6FFE">
        <w:rPr>
          <w:rFonts w:eastAsia="Calibri" w:cs="Arial"/>
          <w:b/>
          <w:bCs/>
          <w:i/>
          <w:iCs/>
          <w:color w:val="000000" w:themeColor="text1"/>
          <w:sz w:val="20"/>
          <w:szCs w:val="20"/>
          <w:lang w:val="en-GB"/>
        </w:rPr>
        <w:t xml:space="preserve">Decision 14.211 Climate Change and Migratory Species </w:t>
      </w:r>
    </w:p>
    <w:p w14:paraId="4BBC80A2" w14:textId="5905EE75" w:rsidR="00DA6FFE" w:rsidRPr="00DA6FFE" w:rsidRDefault="00DA6FFE" w:rsidP="00E04057">
      <w:pPr>
        <w:spacing w:after="240" w:line="240" w:lineRule="auto"/>
        <w:ind w:left="567"/>
        <w:jc w:val="both"/>
        <w:rPr>
          <w:rFonts w:eastAsia="Calibri" w:cs="Arial"/>
          <w:i/>
          <w:iCs/>
          <w:color w:val="000000" w:themeColor="text1"/>
          <w:sz w:val="20"/>
          <w:szCs w:val="20"/>
          <w:lang w:val="en-GB"/>
        </w:rPr>
      </w:pPr>
      <w:r w:rsidRPr="00DA6FFE">
        <w:rPr>
          <w:rFonts w:eastAsia="Calibri" w:cs="Arial"/>
          <w:i/>
          <w:iCs/>
          <w:color w:val="000000" w:themeColor="text1"/>
          <w:sz w:val="20"/>
          <w:szCs w:val="20"/>
          <w:lang w:val="en-GB"/>
        </w:rPr>
        <w:t>[...] f) report to the Conference of Parties at its 15th meeting on the progress in implementing this Decision through the provision of case studies, and via their National Reports</w:t>
      </w:r>
      <w:r w:rsidR="00291161">
        <w:rPr>
          <w:rFonts w:eastAsia="Calibri" w:cs="Arial"/>
          <w:i/>
          <w:iCs/>
          <w:color w:val="000000" w:themeColor="text1"/>
          <w:sz w:val="20"/>
          <w:szCs w:val="20"/>
          <w:lang w:val="en-GB"/>
        </w:rPr>
        <w:t>.</w:t>
      </w:r>
    </w:p>
    <w:p w14:paraId="199FA50A" w14:textId="77777777" w:rsidR="00DA6FFE" w:rsidRPr="00DA6FFE" w:rsidRDefault="00DA6FFE" w:rsidP="00E04057">
      <w:pPr>
        <w:spacing w:after="240" w:line="240" w:lineRule="auto"/>
        <w:ind w:left="567"/>
        <w:jc w:val="both"/>
        <w:rPr>
          <w:rFonts w:eastAsia="Calibri" w:cs="Arial"/>
          <w:b/>
          <w:bCs/>
          <w:i/>
          <w:iCs/>
          <w:color w:val="000000" w:themeColor="text1"/>
          <w:sz w:val="20"/>
          <w:szCs w:val="20"/>
          <w:lang w:val="en-GB"/>
        </w:rPr>
      </w:pPr>
      <w:r w:rsidRPr="00DA6FFE">
        <w:rPr>
          <w:rFonts w:eastAsia="Calibri" w:cs="Arial"/>
          <w:b/>
          <w:bCs/>
          <w:i/>
          <w:iCs/>
          <w:color w:val="000000" w:themeColor="text1"/>
          <w:sz w:val="20"/>
          <w:szCs w:val="20"/>
          <w:lang w:val="en-GB"/>
        </w:rPr>
        <w:t xml:space="preserve">Decision 14.213 Climate Change and Migratory Species: </w:t>
      </w:r>
    </w:p>
    <w:p w14:paraId="1C8B3079" w14:textId="77777777" w:rsidR="00DA6FFE" w:rsidRPr="00DA6FFE" w:rsidRDefault="00DA6FFE" w:rsidP="00E04057">
      <w:pPr>
        <w:spacing w:after="240" w:line="240" w:lineRule="auto"/>
        <w:ind w:left="567"/>
        <w:jc w:val="both"/>
        <w:rPr>
          <w:rFonts w:eastAsia="Calibri" w:cs="Arial"/>
          <w:i/>
          <w:iCs/>
          <w:color w:val="000000" w:themeColor="text1"/>
          <w:sz w:val="20"/>
          <w:szCs w:val="20"/>
          <w:lang w:val="en-GB"/>
        </w:rPr>
      </w:pPr>
      <w:r w:rsidRPr="00DA6FFE">
        <w:rPr>
          <w:rFonts w:eastAsia="Calibri" w:cs="Arial"/>
          <w:i/>
          <w:iCs/>
          <w:color w:val="000000" w:themeColor="text1"/>
          <w:sz w:val="20"/>
          <w:szCs w:val="20"/>
          <w:lang w:val="en-GB"/>
        </w:rPr>
        <w:t>The Standing Committee is requested to:</w:t>
      </w:r>
    </w:p>
    <w:p w14:paraId="22CF6282" w14:textId="77777777" w:rsidR="00DA6FFE" w:rsidRPr="00DA6FFE" w:rsidRDefault="00DA6FFE" w:rsidP="00E04057">
      <w:pPr>
        <w:numPr>
          <w:ilvl w:val="0"/>
          <w:numId w:val="24"/>
        </w:numPr>
        <w:spacing w:after="240" w:line="240" w:lineRule="auto"/>
        <w:ind w:left="851" w:firstLine="0"/>
        <w:contextualSpacing/>
        <w:jc w:val="both"/>
        <w:rPr>
          <w:rFonts w:eastAsia="Calibri" w:cs="Arial"/>
          <w:i/>
          <w:iCs/>
          <w:color w:val="000000" w:themeColor="text1"/>
          <w:sz w:val="20"/>
          <w:szCs w:val="20"/>
          <w:lang w:val="en-GB"/>
        </w:rPr>
      </w:pPr>
      <w:r w:rsidRPr="00DA6FFE">
        <w:rPr>
          <w:rFonts w:eastAsia="Calibri" w:cs="Arial"/>
          <w:i/>
          <w:iCs/>
          <w:color w:val="000000" w:themeColor="text1"/>
          <w:sz w:val="20"/>
          <w:szCs w:val="20"/>
          <w:lang w:val="en-GB"/>
        </w:rPr>
        <w:t xml:space="preserve">review/amend the National Report format to capture Parties’ responses to Resolution 12.21 (Rev.COP14) and the climate change-related Decisions agreed at COP14; and </w:t>
      </w:r>
    </w:p>
    <w:p w14:paraId="69AFCF50" w14:textId="77777777" w:rsidR="00A719CF" w:rsidRPr="00DA6FFE" w:rsidRDefault="00A719CF" w:rsidP="00A719CF">
      <w:pPr>
        <w:spacing w:after="240" w:line="240" w:lineRule="auto"/>
        <w:ind w:left="851"/>
        <w:contextualSpacing/>
        <w:jc w:val="both"/>
        <w:rPr>
          <w:rFonts w:eastAsia="Calibri" w:cs="Arial"/>
          <w:i/>
          <w:iCs/>
          <w:color w:val="000000" w:themeColor="text1"/>
          <w:sz w:val="20"/>
          <w:szCs w:val="20"/>
          <w:lang w:val="en-GB"/>
        </w:rPr>
      </w:pPr>
    </w:p>
    <w:p w14:paraId="0902D2D2" w14:textId="77777777" w:rsidR="00DA6FFE" w:rsidRPr="00DA6FFE" w:rsidRDefault="00DA6FFE" w:rsidP="00E04057">
      <w:pPr>
        <w:numPr>
          <w:ilvl w:val="0"/>
          <w:numId w:val="24"/>
        </w:numPr>
        <w:spacing w:after="240" w:line="240" w:lineRule="auto"/>
        <w:ind w:left="851" w:firstLine="0"/>
        <w:contextualSpacing/>
        <w:jc w:val="both"/>
        <w:rPr>
          <w:rFonts w:eastAsia="Calibri" w:cs="Arial"/>
          <w:i/>
          <w:iCs/>
          <w:color w:val="000000" w:themeColor="text1"/>
          <w:sz w:val="20"/>
          <w:szCs w:val="20"/>
          <w:lang w:val="en-GB"/>
        </w:rPr>
      </w:pPr>
      <w:r w:rsidRPr="00DA6FFE">
        <w:rPr>
          <w:rFonts w:eastAsia="Calibri" w:cs="Arial"/>
          <w:i/>
          <w:iCs/>
          <w:color w:val="000000" w:themeColor="text1"/>
          <w:sz w:val="20"/>
          <w:szCs w:val="20"/>
          <w:lang w:val="en-GB"/>
        </w:rPr>
        <w:t xml:space="preserve">report to the Conference of Parties at its 15th meeting on the progress in implementing this Decision. </w:t>
      </w:r>
    </w:p>
    <w:p w14:paraId="06BF963A" w14:textId="77777777" w:rsidR="00A719CF" w:rsidRPr="00DA6FFE" w:rsidRDefault="00A719CF" w:rsidP="00A719CF">
      <w:pPr>
        <w:spacing w:after="240" w:line="240" w:lineRule="auto"/>
        <w:contextualSpacing/>
        <w:jc w:val="both"/>
        <w:rPr>
          <w:rFonts w:eastAsia="Calibri" w:cs="Arial"/>
          <w:i/>
          <w:iCs/>
          <w:color w:val="000000" w:themeColor="text1"/>
          <w:sz w:val="20"/>
          <w:szCs w:val="20"/>
          <w:lang w:val="en-GB"/>
        </w:rPr>
      </w:pPr>
    </w:p>
    <w:p w14:paraId="4C5E819A" w14:textId="77777777" w:rsidR="00DA6FFE" w:rsidRPr="00DA6FFE" w:rsidRDefault="00DA6FFE" w:rsidP="00E04057">
      <w:pPr>
        <w:spacing w:after="240" w:line="240" w:lineRule="auto"/>
        <w:ind w:left="567"/>
        <w:jc w:val="both"/>
        <w:rPr>
          <w:rFonts w:eastAsia="Calibri" w:cs="Arial"/>
          <w:b/>
          <w:bCs/>
          <w:i/>
          <w:iCs/>
          <w:color w:val="000000" w:themeColor="text1"/>
          <w:sz w:val="20"/>
          <w:szCs w:val="20"/>
          <w:lang w:val="en-GB"/>
        </w:rPr>
      </w:pPr>
      <w:r w:rsidRPr="00DA6FFE">
        <w:rPr>
          <w:rFonts w:eastAsia="Calibri" w:cs="Arial"/>
          <w:b/>
          <w:bCs/>
          <w:i/>
          <w:iCs/>
          <w:color w:val="000000" w:themeColor="text1"/>
          <w:sz w:val="20"/>
          <w:szCs w:val="20"/>
          <w:lang w:val="en-GB"/>
        </w:rPr>
        <w:t xml:space="preserve">Decision 14.215 Climate Change and Migratory Species: </w:t>
      </w:r>
    </w:p>
    <w:p w14:paraId="609EDD71" w14:textId="77777777" w:rsidR="00DA6FFE" w:rsidRPr="00DA6FFE" w:rsidRDefault="00DA6FFE" w:rsidP="00E04057">
      <w:pPr>
        <w:spacing w:after="240" w:line="240" w:lineRule="auto"/>
        <w:ind w:left="567"/>
        <w:jc w:val="both"/>
        <w:rPr>
          <w:rFonts w:eastAsia="Calibri" w:cs="Arial"/>
          <w:i/>
          <w:iCs/>
          <w:color w:val="000000" w:themeColor="text1"/>
          <w:sz w:val="20"/>
          <w:szCs w:val="20"/>
          <w:lang w:val="en-GB"/>
        </w:rPr>
      </w:pPr>
      <w:r w:rsidRPr="00DA6FFE">
        <w:rPr>
          <w:rFonts w:eastAsia="Calibri" w:cs="Arial"/>
          <w:i/>
          <w:iCs/>
          <w:color w:val="000000" w:themeColor="text1"/>
          <w:sz w:val="20"/>
          <w:szCs w:val="20"/>
          <w:lang w:val="en-GB"/>
        </w:rPr>
        <w:t>The Secretariat and the COP-appointed Councillor for Climate Change, subject to the availability of external resources, should:</w:t>
      </w:r>
    </w:p>
    <w:p w14:paraId="49A2127D" w14:textId="77777777" w:rsidR="00DA6FFE" w:rsidRPr="00DA6FFE" w:rsidRDefault="00DA6FFE" w:rsidP="00E04057">
      <w:pPr>
        <w:spacing w:after="240" w:line="240" w:lineRule="auto"/>
        <w:ind w:left="567"/>
        <w:jc w:val="both"/>
        <w:rPr>
          <w:rFonts w:eastAsia="Calibri" w:cs="Arial"/>
          <w:i/>
          <w:iCs/>
          <w:color w:val="000000" w:themeColor="text1"/>
          <w:sz w:val="20"/>
          <w:szCs w:val="20"/>
          <w:lang w:val="en-GB"/>
        </w:rPr>
      </w:pPr>
      <w:r w:rsidRPr="00DA6FFE">
        <w:rPr>
          <w:rFonts w:eastAsia="Calibri" w:cs="Arial"/>
          <w:i/>
          <w:iCs/>
          <w:color w:val="000000" w:themeColor="text1"/>
          <w:sz w:val="20"/>
          <w:szCs w:val="20"/>
          <w:lang w:val="en-GB"/>
        </w:rPr>
        <w:t>[...] c) propose revisions to the National Report format for consideration by the Standing Committee at its 56th and/or 57th Meeting</w:t>
      </w:r>
    </w:p>
    <w:p w14:paraId="69AC2877" w14:textId="77777777" w:rsidR="00DA6FFE" w:rsidRPr="00DA6FFE" w:rsidRDefault="00DA6FFE" w:rsidP="00E04057">
      <w:pPr>
        <w:spacing w:after="240" w:line="240" w:lineRule="auto"/>
        <w:ind w:left="567"/>
        <w:jc w:val="both"/>
        <w:rPr>
          <w:rFonts w:eastAsia="Calibri" w:cs="Arial"/>
          <w:b/>
          <w:bCs/>
          <w:i/>
          <w:iCs/>
          <w:color w:val="000000" w:themeColor="text1"/>
          <w:sz w:val="20"/>
          <w:szCs w:val="20"/>
          <w:lang w:val="en-GB"/>
        </w:rPr>
      </w:pPr>
      <w:r w:rsidRPr="00DA6FFE">
        <w:rPr>
          <w:rFonts w:eastAsia="Calibri" w:cs="Arial"/>
          <w:b/>
          <w:bCs/>
          <w:i/>
          <w:iCs/>
          <w:color w:val="000000" w:themeColor="text1"/>
          <w:sz w:val="20"/>
          <w:szCs w:val="20"/>
          <w:lang w:val="en-GB"/>
        </w:rPr>
        <w:t xml:space="preserve">Decision 14.232 Guidance on the Creation of an Advisory List of Species Aggregated in Families and Genera Listed Under Appendix II </w:t>
      </w:r>
    </w:p>
    <w:p w14:paraId="0C993C05" w14:textId="77777777" w:rsidR="00DA6FFE" w:rsidRPr="00DA6FFE" w:rsidRDefault="00DA6FFE" w:rsidP="00E04057">
      <w:pPr>
        <w:spacing w:after="0" w:line="240" w:lineRule="auto"/>
        <w:ind w:left="567"/>
        <w:jc w:val="both"/>
        <w:rPr>
          <w:lang w:val="en-GB"/>
        </w:rPr>
      </w:pPr>
      <w:r w:rsidRPr="00DA6FFE">
        <w:rPr>
          <w:rFonts w:eastAsia="Calibri" w:cs="Arial"/>
          <w:i/>
          <w:iCs/>
          <w:color w:val="000000" w:themeColor="text1"/>
          <w:sz w:val="20"/>
          <w:szCs w:val="20"/>
          <w:lang w:val="en-GB"/>
        </w:rPr>
        <w:t>Parties are invited to use the list annexed to Resolution 14.19 to assist with their national reporting of which species they are a Range State for.</w:t>
      </w:r>
    </w:p>
    <w:p w14:paraId="614D3C70" w14:textId="77777777" w:rsidR="00773150" w:rsidRDefault="00773150" w:rsidP="00CC0485">
      <w:pPr>
        <w:spacing w:after="0" w:line="240" w:lineRule="auto"/>
        <w:jc w:val="both"/>
        <w:rPr>
          <w:lang w:val="en-GB"/>
        </w:rPr>
      </w:pPr>
    </w:p>
    <w:p w14:paraId="57843F72" w14:textId="77777777" w:rsidR="00155763" w:rsidRDefault="00155763" w:rsidP="00C628F9">
      <w:pPr>
        <w:spacing w:after="0" w:line="240" w:lineRule="auto"/>
        <w:jc w:val="both"/>
        <w:rPr>
          <w:lang w:val="en-GB"/>
        </w:rPr>
        <w:sectPr w:rsidR="00155763" w:rsidSect="00773150">
          <w:headerReference w:type="even" r:id="rId22"/>
          <w:headerReference w:type="default" r:id="rId23"/>
          <w:pgSz w:w="11906" w:h="16838" w:code="9"/>
          <w:pgMar w:top="1440" w:right="1440" w:bottom="1440" w:left="1440" w:header="720" w:footer="720" w:gutter="0"/>
          <w:cols w:space="720"/>
          <w:docGrid w:linePitch="360"/>
        </w:sectPr>
      </w:pPr>
    </w:p>
    <w:p w14:paraId="7AEC2B09" w14:textId="48C9A59D" w:rsidR="00B8456F" w:rsidRPr="00B8456F" w:rsidRDefault="00B8456F" w:rsidP="008A1DFB">
      <w:pPr>
        <w:spacing w:after="0" w:line="240" w:lineRule="auto"/>
        <w:jc w:val="right"/>
        <w:rPr>
          <w:lang w:val="en-GB"/>
        </w:rPr>
      </w:pPr>
      <w:r>
        <w:rPr>
          <w:b/>
          <w:bCs/>
          <w:lang w:val="en-GB"/>
        </w:rPr>
        <w:lastRenderedPageBreak/>
        <w:t xml:space="preserve">ANNEX </w:t>
      </w:r>
      <w:r w:rsidR="004946BB">
        <w:rPr>
          <w:b/>
          <w:bCs/>
          <w:lang w:val="en-GB"/>
        </w:rPr>
        <w:t>4</w:t>
      </w:r>
    </w:p>
    <w:p w14:paraId="020ECA6F" w14:textId="77777777" w:rsidR="00B8456F" w:rsidRDefault="00B8456F" w:rsidP="00C628F9">
      <w:pPr>
        <w:spacing w:after="0" w:line="240" w:lineRule="auto"/>
        <w:jc w:val="both"/>
        <w:rPr>
          <w:lang w:val="en-GB"/>
        </w:rPr>
      </w:pPr>
    </w:p>
    <w:p w14:paraId="4264C777" w14:textId="77777777" w:rsidR="00536830" w:rsidRDefault="00536830" w:rsidP="00C628F9">
      <w:pPr>
        <w:spacing w:after="0" w:line="240" w:lineRule="auto"/>
        <w:jc w:val="both"/>
        <w:rPr>
          <w:lang w:val="en-GB"/>
        </w:rPr>
      </w:pPr>
    </w:p>
    <w:p w14:paraId="58DA17E8" w14:textId="36C9E10B" w:rsidR="004C04D9" w:rsidRDefault="008E4B88" w:rsidP="00536830">
      <w:pPr>
        <w:spacing w:after="0" w:line="240" w:lineRule="auto"/>
        <w:jc w:val="center"/>
        <w:rPr>
          <w:b/>
          <w:bCs/>
          <w:lang w:val="en-GB"/>
        </w:rPr>
      </w:pPr>
      <w:r>
        <w:rPr>
          <w:b/>
          <w:bCs/>
          <w:lang w:val="en-GB"/>
        </w:rPr>
        <w:t xml:space="preserve">PROVISIONS CONTAINED IN </w:t>
      </w:r>
      <w:r w:rsidR="00724918">
        <w:rPr>
          <w:b/>
          <w:bCs/>
          <w:lang w:val="en-GB"/>
        </w:rPr>
        <w:t>RESOLUTIONS</w:t>
      </w:r>
      <w:r w:rsidR="00724918" w:rsidRPr="00724918">
        <w:rPr>
          <w:b/>
          <w:bCs/>
          <w:lang w:val="en-GB"/>
        </w:rPr>
        <w:t xml:space="preserve"> </w:t>
      </w:r>
      <w:r>
        <w:rPr>
          <w:b/>
          <w:bCs/>
          <w:lang w:val="en-GB"/>
        </w:rPr>
        <w:t>REQUESTING PARTIES TO</w:t>
      </w:r>
      <w:r w:rsidR="00724918" w:rsidRPr="00724918">
        <w:rPr>
          <w:b/>
          <w:bCs/>
          <w:lang w:val="en-GB"/>
        </w:rPr>
        <w:t xml:space="preserve"> REPORT THROUGH CMS NATIONAL REPORTS</w:t>
      </w:r>
    </w:p>
    <w:p w14:paraId="14AF296E" w14:textId="77777777" w:rsidR="005C60E0" w:rsidRDefault="005C60E0" w:rsidP="00536830">
      <w:pPr>
        <w:spacing w:after="0" w:line="240" w:lineRule="auto"/>
        <w:jc w:val="center"/>
        <w:rPr>
          <w:b/>
          <w:bCs/>
          <w:lang w:val="en-GB"/>
        </w:rPr>
      </w:pPr>
    </w:p>
    <w:p w14:paraId="514EED2B" w14:textId="77777777" w:rsidR="00536830" w:rsidRDefault="00536830" w:rsidP="00536830">
      <w:pPr>
        <w:spacing w:after="0" w:line="240" w:lineRule="auto"/>
        <w:jc w:val="center"/>
        <w:rPr>
          <w:b/>
          <w:bCs/>
          <w:lang w:val="en-GB"/>
        </w:rPr>
      </w:pPr>
    </w:p>
    <w:p w14:paraId="6DB4304B" w14:textId="77777777" w:rsidR="00DB33FA" w:rsidRDefault="00DB33FA" w:rsidP="00DB33FA">
      <w:pPr>
        <w:spacing w:after="0"/>
        <w:jc w:val="both"/>
        <w:rPr>
          <w:b/>
          <w:bCs/>
          <w:i/>
          <w:iCs/>
          <w:color w:val="000000" w:themeColor="text1"/>
          <w:sz w:val="20"/>
          <w:szCs w:val="20"/>
          <w:lang w:val="en-GB"/>
        </w:rPr>
      </w:pPr>
      <w:r w:rsidRPr="00E04057">
        <w:rPr>
          <w:b/>
          <w:bCs/>
          <w:i/>
          <w:iCs/>
          <w:color w:val="000000" w:themeColor="text1"/>
          <w:sz w:val="20"/>
          <w:szCs w:val="20"/>
          <w:lang w:val="en-GB"/>
        </w:rPr>
        <w:t>Resolution 11.15 (Rev.COP14) Preventing poisoning of migratory birds</w:t>
      </w:r>
      <w:r>
        <w:rPr>
          <w:b/>
          <w:bCs/>
          <w:i/>
          <w:iCs/>
          <w:color w:val="000000" w:themeColor="text1"/>
          <w:sz w:val="20"/>
          <w:szCs w:val="20"/>
          <w:lang w:val="en-GB"/>
        </w:rPr>
        <w:t xml:space="preserve"> </w:t>
      </w:r>
    </w:p>
    <w:p w14:paraId="34AD9745" w14:textId="77777777" w:rsidR="00DB33FA" w:rsidRPr="00B579C7" w:rsidRDefault="00DB33FA" w:rsidP="00DB33FA">
      <w:pPr>
        <w:spacing w:after="0"/>
        <w:jc w:val="both"/>
        <w:rPr>
          <w:b/>
          <w:bCs/>
          <w:color w:val="000000" w:themeColor="text1"/>
          <w:sz w:val="20"/>
          <w:szCs w:val="20"/>
          <w:lang w:val="en-GB" w:eastAsia="ja-JP"/>
        </w:rPr>
      </w:pPr>
      <w:r w:rsidRPr="00B579C7">
        <w:rPr>
          <w:b/>
          <w:bCs/>
          <w:color w:val="000000" w:themeColor="text1"/>
          <w:sz w:val="20"/>
          <w:szCs w:val="20"/>
          <w:lang w:val="en-GB"/>
        </w:rPr>
        <w:t xml:space="preserve">(proposed for amendment under </w:t>
      </w:r>
      <w:r>
        <w:rPr>
          <w:b/>
          <w:bCs/>
          <w:color w:val="000000" w:themeColor="text1"/>
          <w:sz w:val="20"/>
          <w:szCs w:val="20"/>
          <w:lang w:val="en-GB"/>
        </w:rPr>
        <w:t xml:space="preserve">COP15 </w:t>
      </w:r>
      <w:r w:rsidRPr="00B579C7">
        <w:rPr>
          <w:b/>
          <w:bCs/>
          <w:color w:val="000000" w:themeColor="text1"/>
          <w:sz w:val="20"/>
          <w:szCs w:val="20"/>
          <w:lang w:val="en-GB"/>
        </w:rPr>
        <w:t>agenda item 26.2)</w:t>
      </w:r>
    </w:p>
    <w:p w14:paraId="02910CCF" w14:textId="77777777" w:rsidR="00DB33FA" w:rsidRDefault="00DB33FA" w:rsidP="00DB33FA">
      <w:pPr>
        <w:spacing w:after="0"/>
        <w:jc w:val="both"/>
        <w:rPr>
          <w:i/>
          <w:iCs/>
          <w:color w:val="000000" w:themeColor="text1"/>
          <w:sz w:val="20"/>
          <w:szCs w:val="20"/>
          <w:lang w:val="en-GB"/>
        </w:rPr>
      </w:pPr>
      <w:r w:rsidRPr="00E04057">
        <w:rPr>
          <w:i/>
          <w:iCs/>
          <w:color w:val="000000" w:themeColor="text1"/>
          <w:sz w:val="20"/>
          <w:szCs w:val="20"/>
          <w:lang w:val="en-GB"/>
        </w:rPr>
        <w:t>“Calls on Parties to report progress in implementing actions taken under this Resolution, and results achieved to future COPs through their National Reports”</w:t>
      </w:r>
    </w:p>
    <w:p w14:paraId="11A51368" w14:textId="77777777" w:rsidR="00DB33FA" w:rsidRPr="00E04057" w:rsidRDefault="00DB33FA" w:rsidP="00DB33FA">
      <w:pPr>
        <w:spacing w:after="0"/>
        <w:jc w:val="both"/>
        <w:rPr>
          <w:i/>
          <w:iCs/>
          <w:color w:val="000000" w:themeColor="text1"/>
          <w:sz w:val="20"/>
          <w:szCs w:val="20"/>
          <w:lang w:val="en-GB"/>
          <w14:ligatures w14:val="standardContextual"/>
        </w:rPr>
      </w:pPr>
    </w:p>
    <w:p w14:paraId="04E624B9" w14:textId="77777777" w:rsidR="00DB33FA" w:rsidRPr="00E04057" w:rsidRDefault="00DB33FA" w:rsidP="00DB33FA">
      <w:pPr>
        <w:spacing w:after="0"/>
        <w:jc w:val="both"/>
        <w:rPr>
          <w:b/>
          <w:bCs/>
          <w:i/>
          <w:iCs/>
          <w:color w:val="000000" w:themeColor="text1"/>
          <w:sz w:val="20"/>
          <w:szCs w:val="20"/>
          <w:lang w:val="en-GB"/>
        </w:rPr>
      </w:pPr>
      <w:r w:rsidRPr="00E04057">
        <w:rPr>
          <w:b/>
          <w:bCs/>
          <w:i/>
          <w:iCs/>
          <w:color w:val="000000" w:themeColor="text1"/>
          <w:sz w:val="20"/>
          <w:szCs w:val="20"/>
          <w:lang w:val="en-GB"/>
        </w:rPr>
        <w:t>Resolution 10.11 (Rev.COP13) Power lines and migratory birds</w:t>
      </w:r>
    </w:p>
    <w:p w14:paraId="0C1B9092" w14:textId="77777777" w:rsidR="00DB33FA" w:rsidRPr="00E04057" w:rsidRDefault="00DB33FA" w:rsidP="00DB33FA">
      <w:pPr>
        <w:spacing w:after="0"/>
        <w:jc w:val="both"/>
        <w:rPr>
          <w:i/>
          <w:iCs/>
          <w:color w:val="000000" w:themeColor="text1"/>
          <w:sz w:val="20"/>
          <w:szCs w:val="20"/>
          <w:lang w:val="en-GB"/>
        </w:rPr>
      </w:pPr>
      <w:r w:rsidRPr="00E04057">
        <w:rPr>
          <w:i/>
          <w:iCs/>
          <w:color w:val="000000" w:themeColor="text1"/>
          <w:sz w:val="20"/>
          <w:szCs w:val="20"/>
          <w:lang w:val="en-GB"/>
        </w:rPr>
        <w:t xml:space="preserve">“Urges Parties and invites non-Parties, inter-governmental organizations and other relevant institutions, as appropriate, to include the measures contained in this Resolution in their National Biodiversity Strategies and Action Plans and relevant legislation, if applicable, in order to ensure that the impact of power lines on bird populations is minimized, and </w:t>
      </w:r>
      <w:r w:rsidRPr="57DFBE4B">
        <w:rPr>
          <w:i/>
          <w:color w:val="000000" w:themeColor="text1"/>
          <w:sz w:val="20"/>
          <w:szCs w:val="20"/>
          <w:lang w:val="en-GB"/>
        </w:rPr>
        <w:t>calls on Parties to report progress in implementing this Resolution to each Conference of the Parties as part of their National Reports</w:t>
      </w:r>
      <w:r w:rsidRPr="00E04057">
        <w:rPr>
          <w:i/>
          <w:iCs/>
          <w:color w:val="000000" w:themeColor="text1"/>
          <w:sz w:val="20"/>
          <w:szCs w:val="20"/>
          <w:lang w:val="en-GB"/>
        </w:rPr>
        <w:t>”</w:t>
      </w:r>
    </w:p>
    <w:p w14:paraId="1885EFD5" w14:textId="77777777" w:rsidR="00DB33FA" w:rsidRDefault="00DB33FA" w:rsidP="00DB33FA">
      <w:pPr>
        <w:spacing w:after="0"/>
        <w:jc w:val="both"/>
        <w:rPr>
          <w:b/>
          <w:bCs/>
          <w:i/>
          <w:iCs/>
          <w:color w:val="000000" w:themeColor="text1"/>
          <w:sz w:val="20"/>
          <w:szCs w:val="20"/>
          <w:lang w:val="en-GB"/>
        </w:rPr>
      </w:pPr>
    </w:p>
    <w:p w14:paraId="654E7A18" w14:textId="77777777" w:rsidR="00DB33FA" w:rsidRPr="00E04057" w:rsidRDefault="00DB33FA" w:rsidP="00DB33FA">
      <w:pPr>
        <w:spacing w:after="0"/>
        <w:jc w:val="both"/>
        <w:rPr>
          <w:b/>
          <w:bCs/>
          <w:i/>
          <w:iCs/>
          <w:color w:val="000000" w:themeColor="text1"/>
          <w:sz w:val="20"/>
          <w:szCs w:val="20"/>
          <w:lang w:val="en-GB"/>
        </w:rPr>
      </w:pPr>
      <w:r w:rsidRPr="00E04057">
        <w:rPr>
          <w:b/>
          <w:bCs/>
          <w:i/>
          <w:iCs/>
          <w:color w:val="000000" w:themeColor="text1"/>
          <w:sz w:val="20"/>
          <w:szCs w:val="20"/>
          <w:lang w:val="en-GB"/>
        </w:rPr>
        <w:t>Resolution 12.10 (Rev.COP14) Conservation of African-Eurasian Vultures</w:t>
      </w:r>
    </w:p>
    <w:p w14:paraId="0EAEE202" w14:textId="77777777" w:rsidR="00DB33FA" w:rsidRDefault="00DB33FA" w:rsidP="00DB33FA">
      <w:pPr>
        <w:spacing w:after="0"/>
        <w:jc w:val="both"/>
        <w:rPr>
          <w:i/>
          <w:iCs/>
          <w:color w:val="000000" w:themeColor="text1"/>
          <w:sz w:val="20"/>
          <w:szCs w:val="20"/>
          <w:lang w:val="en-GB"/>
        </w:rPr>
      </w:pPr>
      <w:r w:rsidRPr="00E04057">
        <w:rPr>
          <w:i/>
          <w:iCs/>
          <w:color w:val="000000" w:themeColor="text1"/>
          <w:sz w:val="20"/>
          <w:szCs w:val="20"/>
          <w:lang w:val="en-GB"/>
        </w:rPr>
        <w:t>“Calls on Parties to report progress in implementing the Vulture MsAP, including monitoring the efficacy of measures taken, to each Meeting of the Conference of the Parties to CMS, including through their National Reports.”</w:t>
      </w:r>
    </w:p>
    <w:p w14:paraId="662120CB" w14:textId="77777777" w:rsidR="00DB33FA" w:rsidRPr="00E04057" w:rsidRDefault="00DB33FA" w:rsidP="00DB33FA">
      <w:pPr>
        <w:spacing w:after="0"/>
        <w:jc w:val="both"/>
        <w:rPr>
          <w:i/>
          <w:iCs/>
          <w:color w:val="000000" w:themeColor="text1"/>
          <w:sz w:val="20"/>
          <w:szCs w:val="20"/>
          <w:lang w:val="en-GB"/>
        </w:rPr>
      </w:pPr>
    </w:p>
    <w:p w14:paraId="1FF4032F" w14:textId="77777777" w:rsidR="00DB33FA" w:rsidRDefault="00DB33FA" w:rsidP="00DB33FA">
      <w:pPr>
        <w:spacing w:after="0"/>
        <w:jc w:val="both"/>
        <w:rPr>
          <w:b/>
          <w:bCs/>
          <w:i/>
          <w:iCs/>
          <w:color w:val="000000" w:themeColor="text1"/>
          <w:sz w:val="20"/>
          <w:szCs w:val="20"/>
          <w:lang w:val="en-GB"/>
        </w:rPr>
      </w:pPr>
      <w:r w:rsidRPr="00E04057">
        <w:rPr>
          <w:b/>
          <w:bCs/>
          <w:i/>
          <w:iCs/>
          <w:color w:val="000000" w:themeColor="text1"/>
          <w:sz w:val="20"/>
          <w:szCs w:val="20"/>
          <w:lang w:val="en-GB"/>
        </w:rPr>
        <w:t>Resolution 12.12 (Rev.COP14) Action Plans for Birds</w:t>
      </w:r>
    </w:p>
    <w:p w14:paraId="6F2AEA14" w14:textId="2B07E283" w:rsidR="00DB33FA" w:rsidRPr="00B579C7" w:rsidRDefault="00DB33FA" w:rsidP="00DB33FA">
      <w:pPr>
        <w:spacing w:after="0"/>
        <w:jc w:val="both"/>
        <w:rPr>
          <w:b/>
          <w:bCs/>
          <w:color w:val="000000" w:themeColor="text1"/>
          <w:sz w:val="20"/>
          <w:szCs w:val="20"/>
          <w:lang w:val="en-GB" w:eastAsia="ja-JP"/>
        </w:rPr>
      </w:pPr>
      <w:r w:rsidRPr="00B579C7">
        <w:rPr>
          <w:b/>
          <w:bCs/>
          <w:color w:val="000000" w:themeColor="text1"/>
          <w:sz w:val="20"/>
          <w:szCs w:val="20"/>
          <w:lang w:val="en-GB"/>
        </w:rPr>
        <w:t xml:space="preserve">(proposed for amendment under </w:t>
      </w:r>
      <w:r>
        <w:rPr>
          <w:b/>
          <w:bCs/>
          <w:color w:val="000000" w:themeColor="text1"/>
          <w:sz w:val="20"/>
          <w:szCs w:val="20"/>
          <w:lang w:val="en-GB"/>
        </w:rPr>
        <w:t xml:space="preserve">COP15 </w:t>
      </w:r>
      <w:r w:rsidRPr="00B579C7">
        <w:rPr>
          <w:b/>
          <w:bCs/>
          <w:color w:val="000000" w:themeColor="text1"/>
          <w:sz w:val="20"/>
          <w:szCs w:val="20"/>
          <w:lang w:val="en-GB"/>
        </w:rPr>
        <w:t xml:space="preserve">agenda item </w:t>
      </w:r>
      <w:r w:rsidR="44D174FF" w:rsidRPr="57DFBE4B">
        <w:rPr>
          <w:b/>
          <w:bCs/>
          <w:color w:val="000000" w:themeColor="text1"/>
          <w:sz w:val="20"/>
          <w:szCs w:val="20"/>
          <w:lang w:val="en-GB"/>
        </w:rPr>
        <w:t>26</w:t>
      </w:r>
      <w:r>
        <w:rPr>
          <w:b/>
          <w:bCs/>
          <w:color w:val="000000" w:themeColor="text1"/>
          <w:sz w:val="20"/>
          <w:szCs w:val="20"/>
          <w:lang w:val="en-GB"/>
        </w:rPr>
        <w:t>.4.1</w:t>
      </w:r>
      <w:r w:rsidRPr="00B579C7">
        <w:rPr>
          <w:b/>
          <w:bCs/>
          <w:color w:val="000000" w:themeColor="text1"/>
          <w:sz w:val="20"/>
          <w:szCs w:val="20"/>
          <w:lang w:val="en-GB"/>
        </w:rPr>
        <w:t>)</w:t>
      </w:r>
    </w:p>
    <w:p w14:paraId="5C62F075" w14:textId="77777777" w:rsidR="00DB33FA" w:rsidRPr="00E04057" w:rsidRDefault="00DB33FA" w:rsidP="00DB33FA">
      <w:pPr>
        <w:spacing w:after="0"/>
        <w:jc w:val="both"/>
        <w:rPr>
          <w:i/>
          <w:iCs/>
          <w:color w:val="000000" w:themeColor="text1"/>
          <w:sz w:val="20"/>
          <w:szCs w:val="20"/>
          <w:lang w:val="en-GB"/>
        </w:rPr>
      </w:pPr>
      <w:r w:rsidRPr="00E04057">
        <w:rPr>
          <w:i/>
          <w:iCs/>
          <w:color w:val="000000" w:themeColor="text1"/>
          <w:sz w:val="20"/>
          <w:szCs w:val="20"/>
          <w:lang w:val="en-GB"/>
        </w:rPr>
        <w:t>“Requests Parties to report on progress in the implementation of the action plans at each meeting of the Conference of the Parties via their national reports, including with regard to the Yellow-breasted Bunting Action Plan and the Sooty Falcon Action Plan upon its finalization.”</w:t>
      </w:r>
    </w:p>
    <w:p w14:paraId="5AAFA79F" w14:textId="6A9D0859" w:rsidR="00DB33FA" w:rsidRDefault="00DB33FA" w:rsidP="00DB33FA">
      <w:pPr>
        <w:spacing w:after="0"/>
        <w:jc w:val="both"/>
        <w:rPr>
          <w:color w:val="000000" w:themeColor="text1"/>
          <w:sz w:val="20"/>
          <w:szCs w:val="20"/>
          <w:lang w:val="en-GB"/>
        </w:rPr>
      </w:pPr>
      <w:commentRangeStart w:id="2"/>
      <w:commentRangeStart w:id="3"/>
      <w:r w:rsidRPr="57DFBE4B">
        <w:rPr>
          <w:color w:val="000000" w:themeColor="text1"/>
          <w:sz w:val="20"/>
          <w:szCs w:val="20"/>
          <w:lang w:val="en-GB"/>
        </w:rPr>
        <w:t xml:space="preserve">Development, </w:t>
      </w:r>
      <w:commentRangeEnd w:id="2"/>
      <w:r w:rsidR="00A2265D" w:rsidRPr="57DFBE4B">
        <w:rPr>
          <w:rStyle w:val="CommentReference"/>
          <w:color w:val="000000" w:themeColor="text1"/>
          <w:sz w:val="20"/>
          <w:szCs w:val="20"/>
          <w:lang w:val="en-GB"/>
        </w:rPr>
        <w:commentReference w:id="2"/>
      </w:r>
      <w:commentRangeEnd w:id="3"/>
      <w:r w:rsidRPr="57DFBE4B">
        <w:rPr>
          <w:rStyle w:val="CommentReference"/>
          <w:color w:val="000000" w:themeColor="text1"/>
          <w:sz w:val="20"/>
          <w:szCs w:val="20"/>
          <w:lang w:val="en-GB"/>
        </w:rPr>
        <w:commentReference w:id="3"/>
      </w:r>
      <w:r w:rsidRPr="57DFBE4B">
        <w:rPr>
          <w:color w:val="000000" w:themeColor="text1"/>
          <w:sz w:val="20"/>
          <w:szCs w:val="20"/>
          <w:lang w:val="en-GB"/>
        </w:rPr>
        <w:t xml:space="preserve">adoption and implementation of species action plans for priority species. List refers to action plans for the following species: Yellow-breasted Bunting, Baer’s Pochard, Far Eastern Curlew, European Turtle Dove, European Roller, Dalmatian Pelican, White-headed Duck, Christmas Island Frigatebird, Great Bustard, Sooty Falcon. </w:t>
      </w:r>
    </w:p>
    <w:p w14:paraId="1FBE66EA" w14:textId="77777777" w:rsidR="00DB33FA" w:rsidRPr="00E04057" w:rsidRDefault="00DB33FA" w:rsidP="00DB33FA">
      <w:pPr>
        <w:spacing w:after="0"/>
        <w:jc w:val="both"/>
        <w:rPr>
          <w:i/>
          <w:iCs/>
          <w:color w:val="000000" w:themeColor="text1"/>
          <w:sz w:val="20"/>
          <w:szCs w:val="20"/>
          <w:lang w:val="en-GB"/>
        </w:rPr>
      </w:pPr>
    </w:p>
    <w:p w14:paraId="667EE4EA" w14:textId="77777777" w:rsidR="00DB33FA" w:rsidRDefault="00DB33FA" w:rsidP="00DB33FA">
      <w:pPr>
        <w:spacing w:after="0"/>
        <w:jc w:val="both"/>
        <w:rPr>
          <w:b/>
          <w:bCs/>
          <w:i/>
          <w:iCs/>
          <w:color w:val="000000" w:themeColor="text1"/>
          <w:sz w:val="20"/>
          <w:szCs w:val="20"/>
          <w:lang w:val="en-GB"/>
        </w:rPr>
      </w:pPr>
      <w:r w:rsidRPr="00E04057">
        <w:rPr>
          <w:b/>
          <w:bCs/>
          <w:i/>
          <w:iCs/>
          <w:color w:val="000000" w:themeColor="text1"/>
          <w:sz w:val="20"/>
          <w:szCs w:val="20"/>
          <w:lang w:val="en-GB"/>
        </w:rPr>
        <w:t>Resolution 12.28 (Rev. COP14) Concerted Actions</w:t>
      </w:r>
    </w:p>
    <w:p w14:paraId="2D20D0E8" w14:textId="77777777" w:rsidR="00DB33FA" w:rsidRPr="00B579C7" w:rsidRDefault="00DB33FA" w:rsidP="00DB33FA">
      <w:pPr>
        <w:spacing w:after="0"/>
        <w:jc w:val="both"/>
        <w:rPr>
          <w:b/>
          <w:bCs/>
          <w:color w:val="000000" w:themeColor="text1"/>
          <w:sz w:val="20"/>
          <w:szCs w:val="20"/>
          <w:lang w:val="en-GB" w:eastAsia="ja-JP"/>
        </w:rPr>
      </w:pPr>
      <w:r w:rsidRPr="00B579C7">
        <w:rPr>
          <w:b/>
          <w:bCs/>
          <w:color w:val="000000" w:themeColor="text1"/>
          <w:sz w:val="20"/>
          <w:szCs w:val="20"/>
          <w:lang w:val="en-GB"/>
        </w:rPr>
        <w:t xml:space="preserve">(proposed for amendment under </w:t>
      </w:r>
      <w:r>
        <w:rPr>
          <w:b/>
          <w:bCs/>
          <w:color w:val="000000" w:themeColor="text1"/>
          <w:sz w:val="20"/>
          <w:szCs w:val="20"/>
          <w:lang w:val="en-GB"/>
        </w:rPr>
        <w:t xml:space="preserve">COP15 </w:t>
      </w:r>
      <w:r w:rsidRPr="00B579C7">
        <w:rPr>
          <w:b/>
          <w:bCs/>
          <w:color w:val="000000" w:themeColor="text1"/>
          <w:sz w:val="20"/>
          <w:szCs w:val="20"/>
          <w:lang w:val="en-GB"/>
        </w:rPr>
        <w:t xml:space="preserve">agenda item </w:t>
      </w:r>
      <w:r>
        <w:rPr>
          <w:b/>
          <w:bCs/>
          <w:color w:val="000000" w:themeColor="text1"/>
          <w:sz w:val="20"/>
          <w:szCs w:val="20"/>
          <w:lang w:val="en-GB"/>
        </w:rPr>
        <w:t>31.1</w:t>
      </w:r>
      <w:r w:rsidRPr="00B579C7">
        <w:rPr>
          <w:b/>
          <w:bCs/>
          <w:color w:val="000000" w:themeColor="text1"/>
          <w:sz w:val="20"/>
          <w:szCs w:val="20"/>
          <w:lang w:val="en-GB"/>
        </w:rPr>
        <w:t>)</w:t>
      </w:r>
    </w:p>
    <w:p w14:paraId="5EFB1D56" w14:textId="77777777" w:rsidR="00DB33FA" w:rsidRPr="00E04057" w:rsidRDefault="00DB33FA" w:rsidP="00DB33FA">
      <w:pPr>
        <w:spacing w:after="0"/>
        <w:jc w:val="both"/>
        <w:rPr>
          <w:i/>
          <w:iCs/>
          <w:color w:val="000000" w:themeColor="text1"/>
          <w:sz w:val="20"/>
          <w:szCs w:val="20"/>
          <w:lang w:val="en-GB"/>
        </w:rPr>
      </w:pPr>
      <w:r w:rsidRPr="00E04057">
        <w:rPr>
          <w:i/>
          <w:iCs/>
          <w:color w:val="000000" w:themeColor="text1"/>
          <w:sz w:val="20"/>
          <w:szCs w:val="20"/>
          <w:lang w:val="en-GB"/>
        </w:rPr>
        <w:t>“Parties that are Range States of species covered by accepted proposals for Concerted Actions should report as part of their National Reports on progress in implementation of Concerted Actions.”</w:t>
      </w:r>
    </w:p>
    <w:p w14:paraId="62A149E7" w14:textId="77777777" w:rsidR="00DB33FA" w:rsidRPr="00DB33FA" w:rsidRDefault="00DB33FA" w:rsidP="00DB33FA">
      <w:pPr>
        <w:spacing w:after="0"/>
        <w:jc w:val="both"/>
        <w:rPr>
          <w:color w:val="000000" w:themeColor="text1"/>
          <w:sz w:val="20"/>
          <w:szCs w:val="20"/>
          <w:lang w:val="en-GB"/>
        </w:rPr>
      </w:pPr>
      <w:r w:rsidRPr="00DB33FA">
        <w:rPr>
          <w:color w:val="000000" w:themeColor="text1"/>
          <w:sz w:val="20"/>
          <w:szCs w:val="20"/>
          <w:lang w:val="en-GB"/>
        </w:rPr>
        <w:t xml:space="preserve">This implies that the National Report template should include a dedicated section/question asking for summaries of: </w:t>
      </w:r>
    </w:p>
    <w:p w14:paraId="609CFEB4" w14:textId="10264D4F" w:rsidR="00DB33FA" w:rsidRPr="00DB33FA" w:rsidRDefault="00DB33FA" w:rsidP="00DB33FA">
      <w:pPr>
        <w:pStyle w:val="ListParagraph"/>
        <w:numPr>
          <w:ilvl w:val="0"/>
          <w:numId w:val="27"/>
        </w:numPr>
        <w:spacing w:after="0" w:line="276" w:lineRule="auto"/>
        <w:ind w:left="0" w:firstLine="0"/>
        <w:jc w:val="both"/>
        <w:rPr>
          <w:rFonts w:eastAsia="Times New Roman"/>
          <w:color w:val="000000" w:themeColor="text1"/>
          <w:sz w:val="20"/>
          <w:szCs w:val="20"/>
          <w:lang w:val="en-GB"/>
        </w:rPr>
      </w:pPr>
      <w:r w:rsidRPr="00DB33FA">
        <w:rPr>
          <w:rFonts w:eastAsia="Times New Roman"/>
          <w:color w:val="000000" w:themeColor="text1"/>
          <w:sz w:val="20"/>
          <w:szCs w:val="20"/>
          <w:lang w:val="en-GB"/>
        </w:rPr>
        <w:t>Which concerted actions the</w:t>
      </w:r>
      <w:r w:rsidR="00A2265D">
        <w:rPr>
          <w:rFonts w:eastAsia="Times New Roman"/>
          <w:color w:val="000000" w:themeColor="text1"/>
          <w:sz w:val="20"/>
          <w:szCs w:val="20"/>
          <w:lang w:val="en-GB"/>
        </w:rPr>
        <w:t xml:space="preserve"> Parties</w:t>
      </w:r>
      <w:r w:rsidRPr="00DB33FA">
        <w:rPr>
          <w:rFonts w:eastAsia="Times New Roman"/>
          <w:color w:val="000000" w:themeColor="text1"/>
          <w:sz w:val="20"/>
          <w:szCs w:val="20"/>
          <w:lang w:val="en-GB"/>
        </w:rPr>
        <w:t xml:space="preserve"> are involved in</w:t>
      </w:r>
    </w:p>
    <w:p w14:paraId="01E42CCA" w14:textId="77777777" w:rsidR="00DB33FA" w:rsidRPr="00DB33FA" w:rsidRDefault="00DB33FA" w:rsidP="00DB33FA">
      <w:pPr>
        <w:pStyle w:val="ListParagraph"/>
        <w:numPr>
          <w:ilvl w:val="0"/>
          <w:numId w:val="27"/>
        </w:numPr>
        <w:spacing w:after="0" w:line="276" w:lineRule="auto"/>
        <w:ind w:left="0" w:firstLine="0"/>
        <w:jc w:val="both"/>
        <w:rPr>
          <w:rFonts w:eastAsia="Times New Roman"/>
          <w:color w:val="000000" w:themeColor="text1"/>
          <w:sz w:val="20"/>
          <w:szCs w:val="20"/>
          <w:lang w:val="en-GB"/>
        </w:rPr>
      </w:pPr>
      <w:r w:rsidRPr="00DB33FA">
        <w:rPr>
          <w:rFonts w:eastAsia="Times New Roman"/>
          <w:color w:val="000000" w:themeColor="text1"/>
          <w:sz w:val="20"/>
          <w:szCs w:val="20"/>
          <w:lang w:val="en-GB"/>
        </w:rPr>
        <w:t>The activities undertaken under each action during reporting period</w:t>
      </w:r>
    </w:p>
    <w:p w14:paraId="2996FC5A" w14:textId="77777777" w:rsidR="00DB33FA" w:rsidRPr="00DB33FA" w:rsidRDefault="00DB33FA" w:rsidP="00DB33FA">
      <w:pPr>
        <w:pStyle w:val="ListParagraph"/>
        <w:numPr>
          <w:ilvl w:val="0"/>
          <w:numId w:val="27"/>
        </w:numPr>
        <w:spacing w:after="0" w:line="276" w:lineRule="auto"/>
        <w:ind w:left="0" w:firstLine="0"/>
        <w:jc w:val="both"/>
        <w:rPr>
          <w:color w:val="000000" w:themeColor="text1"/>
          <w:sz w:val="20"/>
          <w:szCs w:val="20"/>
          <w:lang w:val="en-GB"/>
        </w:rPr>
      </w:pPr>
      <w:r w:rsidRPr="00DB33FA">
        <w:rPr>
          <w:color w:val="000000" w:themeColor="text1"/>
          <w:sz w:val="20"/>
          <w:szCs w:val="20"/>
          <w:lang w:val="en-GB"/>
        </w:rPr>
        <w:t>The results or progress achieved (including any challenges or lessons learned)</w:t>
      </w:r>
    </w:p>
    <w:p w14:paraId="205BE0AA" w14:textId="77777777" w:rsidR="00DB33FA" w:rsidRPr="00DB33FA" w:rsidRDefault="00DB33FA" w:rsidP="00DB33FA">
      <w:pPr>
        <w:pStyle w:val="ListParagraph"/>
        <w:spacing w:after="0" w:line="276" w:lineRule="auto"/>
        <w:ind w:left="0"/>
        <w:jc w:val="both"/>
        <w:rPr>
          <w:color w:val="000000" w:themeColor="text1"/>
          <w:sz w:val="20"/>
          <w:szCs w:val="20"/>
          <w:lang w:val="en-GB"/>
        </w:rPr>
      </w:pPr>
      <w:r w:rsidRPr="00DB33FA">
        <w:rPr>
          <w:color w:val="000000" w:themeColor="text1"/>
          <w:sz w:val="20"/>
          <w:szCs w:val="20"/>
          <w:lang w:val="en-GB"/>
        </w:rPr>
        <w:t>However, this information is already contained in reports on implementation of Concerted Actions which are presented to the COP and its inclusion in the National Report duplicates this reporting.</w:t>
      </w:r>
    </w:p>
    <w:p w14:paraId="28BECCB6" w14:textId="77777777" w:rsidR="00DB33FA" w:rsidRPr="00DB33FA" w:rsidRDefault="00DB33FA" w:rsidP="00DB33FA">
      <w:pPr>
        <w:pStyle w:val="ListParagraph"/>
        <w:spacing w:after="0" w:line="276" w:lineRule="auto"/>
        <w:ind w:left="0"/>
        <w:jc w:val="both"/>
        <w:rPr>
          <w:color w:val="000000" w:themeColor="text1"/>
          <w:sz w:val="20"/>
          <w:szCs w:val="20"/>
          <w:lang w:val="en-GB"/>
        </w:rPr>
      </w:pPr>
    </w:p>
    <w:p w14:paraId="287E86B7" w14:textId="77777777" w:rsidR="003E789E" w:rsidRPr="00E04057" w:rsidRDefault="003E789E" w:rsidP="00DB33FA">
      <w:pPr>
        <w:spacing w:after="0"/>
        <w:jc w:val="both"/>
        <w:rPr>
          <w:b/>
          <w:bCs/>
          <w:i/>
          <w:iCs/>
          <w:color w:val="000000" w:themeColor="text1"/>
          <w:sz w:val="20"/>
          <w:szCs w:val="20"/>
          <w:lang w:val="en-GB"/>
        </w:rPr>
      </w:pPr>
      <w:r w:rsidRPr="00E04057">
        <w:rPr>
          <w:b/>
          <w:bCs/>
          <w:i/>
          <w:iCs/>
          <w:color w:val="000000" w:themeColor="text1"/>
          <w:sz w:val="20"/>
          <w:szCs w:val="20"/>
          <w:lang w:val="en-GB"/>
        </w:rPr>
        <w:t>Resolution 14.18 Avian Influenza</w:t>
      </w:r>
    </w:p>
    <w:p w14:paraId="1902EF9A" w14:textId="77777777" w:rsidR="003E789E" w:rsidRPr="00E04057" w:rsidRDefault="003E789E" w:rsidP="00DB33FA">
      <w:pPr>
        <w:spacing w:after="0"/>
        <w:jc w:val="both"/>
        <w:rPr>
          <w:i/>
          <w:iCs/>
          <w:color w:val="000000" w:themeColor="text1"/>
          <w:sz w:val="20"/>
          <w:szCs w:val="20"/>
          <w:lang w:val="en-GB"/>
        </w:rPr>
      </w:pPr>
      <w:r w:rsidRPr="00DB33FA">
        <w:rPr>
          <w:color w:val="000000" w:themeColor="text1"/>
          <w:sz w:val="20"/>
          <w:szCs w:val="20"/>
          <w:lang w:val="en-GB"/>
        </w:rPr>
        <w:t>Secretariat is requested to</w:t>
      </w:r>
      <w:r w:rsidRPr="00E04057">
        <w:rPr>
          <w:i/>
          <w:iCs/>
          <w:color w:val="000000" w:themeColor="text1"/>
          <w:sz w:val="20"/>
          <w:szCs w:val="20"/>
          <w:lang w:val="en-GB"/>
        </w:rPr>
        <w:t xml:space="preserve"> “include information on implementation of this Resolution in the format of the National Reports.”</w:t>
      </w:r>
    </w:p>
    <w:p w14:paraId="6760DC25" w14:textId="5BB18F9A" w:rsidR="003E789E" w:rsidRPr="00DB33FA" w:rsidRDefault="00DB33FA" w:rsidP="00DB33FA">
      <w:pPr>
        <w:spacing w:after="0"/>
        <w:jc w:val="both"/>
        <w:rPr>
          <w:color w:val="000000" w:themeColor="text1"/>
          <w:sz w:val="20"/>
          <w:szCs w:val="20"/>
          <w:lang w:val="en-GB"/>
        </w:rPr>
      </w:pPr>
      <w:r>
        <w:rPr>
          <w:color w:val="000000" w:themeColor="text1"/>
          <w:sz w:val="20"/>
          <w:szCs w:val="20"/>
          <w:lang w:val="en-GB"/>
        </w:rPr>
        <w:t>This would include reporting by Parties</w:t>
      </w:r>
      <w:r w:rsidRPr="00DB33FA">
        <w:rPr>
          <w:color w:val="000000" w:themeColor="text1"/>
          <w:sz w:val="20"/>
          <w:szCs w:val="20"/>
          <w:lang w:val="en-GB"/>
        </w:rPr>
        <w:t xml:space="preserve"> on</w:t>
      </w:r>
      <w:r w:rsidR="003E789E" w:rsidRPr="00DB33FA">
        <w:rPr>
          <w:color w:val="000000" w:themeColor="text1"/>
          <w:sz w:val="20"/>
          <w:szCs w:val="20"/>
          <w:lang w:val="en-GB"/>
        </w:rPr>
        <w:t xml:space="preserve"> concrete actions to prevent and respond to HPAI outbreaks, including:</w:t>
      </w:r>
    </w:p>
    <w:p w14:paraId="09EA546E" w14:textId="45DEE462" w:rsidR="003E789E" w:rsidRPr="00DB33FA" w:rsidRDefault="003E789E" w:rsidP="00DB33FA">
      <w:pPr>
        <w:pStyle w:val="ListParagraph"/>
        <w:numPr>
          <w:ilvl w:val="0"/>
          <w:numId w:val="27"/>
        </w:numPr>
        <w:spacing w:after="0" w:line="276" w:lineRule="auto"/>
        <w:ind w:left="0" w:firstLine="0"/>
        <w:jc w:val="both"/>
        <w:rPr>
          <w:color w:val="000000" w:themeColor="text1"/>
          <w:sz w:val="20"/>
          <w:szCs w:val="20"/>
          <w:lang w:val="en-GB"/>
        </w:rPr>
      </w:pPr>
      <w:r w:rsidRPr="00DB33FA">
        <w:rPr>
          <w:color w:val="000000" w:themeColor="text1"/>
          <w:sz w:val="20"/>
          <w:szCs w:val="20"/>
          <w:lang w:val="en-GB"/>
        </w:rPr>
        <w:t xml:space="preserve">Developing national wildlife contingency plans </w:t>
      </w:r>
    </w:p>
    <w:p w14:paraId="7DB5C365" w14:textId="12EC4A7D" w:rsidR="003E789E" w:rsidRPr="00DB33FA" w:rsidRDefault="003E789E" w:rsidP="00DB33FA">
      <w:pPr>
        <w:pStyle w:val="ListParagraph"/>
        <w:numPr>
          <w:ilvl w:val="0"/>
          <w:numId w:val="27"/>
        </w:numPr>
        <w:spacing w:after="0" w:line="276" w:lineRule="auto"/>
        <w:ind w:left="0" w:firstLine="0"/>
        <w:jc w:val="both"/>
        <w:rPr>
          <w:color w:val="000000" w:themeColor="text1"/>
          <w:sz w:val="20"/>
          <w:szCs w:val="20"/>
          <w:lang w:val="en-GB"/>
        </w:rPr>
      </w:pPr>
      <w:r w:rsidRPr="00DB33FA">
        <w:rPr>
          <w:color w:val="000000" w:themeColor="text1"/>
          <w:sz w:val="20"/>
          <w:szCs w:val="20"/>
          <w:lang w:val="en-GB"/>
        </w:rPr>
        <w:t xml:space="preserve">Avoiding lethal or habitat-destructive responses </w:t>
      </w:r>
    </w:p>
    <w:p w14:paraId="4115E5D0" w14:textId="231EB143" w:rsidR="003E789E" w:rsidRPr="00DB33FA" w:rsidRDefault="003E789E" w:rsidP="00DB33FA">
      <w:pPr>
        <w:pStyle w:val="ListParagraph"/>
        <w:numPr>
          <w:ilvl w:val="0"/>
          <w:numId w:val="27"/>
        </w:numPr>
        <w:spacing w:after="0" w:line="276" w:lineRule="auto"/>
        <w:ind w:left="0" w:firstLine="0"/>
        <w:jc w:val="both"/>
        <w:rPr>
          <w:color w:val="000000" w:themeColor="text1"/>
          <w:sz w:val="20"/>
          <w:szCs w:val="20"/>
          <w:lang w:val="en-GB"/>
        </w:rPr>
      </w:pPr>
      <w:r w:rsidRPr="00DB33FA">
        <w:rPr>
          <w:color w:val="000000" w:themeColor="text1"/>
          <w:sz w:val="20"/>
          <w:szCs w:val="20"/>
          <w:lang w:val="en-GB"/>
        </w:rPr>
        <w:t>Reducing transmission risks between wildlife and poultry</w:t>
      </w:r>
    </w:p>
    <w:p w14:paraId="001E3A9A" w14:textId="46F5B53A" w:rsidR="003E789E" w:rsidRPr="00DB33FA" w:rsidRDefault="003E789E" w:rsidP="00DB33FA">
      <w:pPr>
        <w:pStyle w:val="ListParagraph"/>
        <w:numPr>
          <w:ilvl w:val="0"/>
          <w:numId w:val="27"/>
        </w:numPr>
        <w:spacing w:after="0" w:line="276" w:lineRule="auto"/>
        <w:ind w:left="0" w:firstLine="0"/>
        <w:jc w:val="both"/>
        <w:rPr>
          <w:color w:val="000000" w:themeColor="text1"/>
          <w:sz w:val="20"/>
          <w:szCs w:val="20"/>
          <w:lang w:val="en-GB"/>
        </w:rPr>
      </w:pPr>
      <w:r w:rsidRPr="00DB33FA">
        <w:rPr>
          <w:color w:val="000000" w:themeColor="text1"/>
          <w:sz w:val="20"/>
          <w:szCs w:val="20"/>
          <w:lang w:val="en-GB"/>
        </w:rPr>
        <w:t xml:space="preserve">Supporting research, monitoring, surveillance, early warning, and international cooperation </w:t>
      </w:r>
    </w:p>
    <w:p w14:paraId="4BF707BB" w14:textId="77777777" w:rsidR="00DB33FA" w:rsidRPr="00DB33FA" w:rsidRDefault="00DB33FA" w:rsidP="00DB33FA">
      <w:pPr>
        <w:pStyle w:val="ListParagraph"/>
        <w:spacing w:after="0" w:line="276" w:lineRule="auto"/>
        <w:ind w:left="0"/>
        <w:jc w:val="both"/>
        <w:rPr>
          <w:color w:val="000000" w:themeColor="text1"/>
          <w:sz w:val="20"/>
          <w:szCs w:val="20"/>
          <w:lang w:val="en-GB"/>
        </w:rPr>
      </w:pPr>
    </w:p>
    <w:p w14:paraId="22BAD7DA" w14:textId="77777777" w:rsidR="003E789E" w:rsidRDefault="003E789E" w:rsidP="00DB33FA">
      <w:pPr>
        <w:spacing w:after="0"/>
        <w:jc w:val="both"/>
        <w:rPr>
          <w:b/>
          <w:bCs/>
          <w:i/>
          <w:iCs/>
          <w:color w:val="000000" w:themeColor="text1"/>
          <w:sz w:val="20"/>
          <w:szCs w:val="20"/>
          <w:lang w:val="en-GB"/>
        </w:rPr>
      </w:pPr>
      <w:r w:rsidRPr="00E04057">
        <w:rPr>
          <w:b/>
          <w:bCs/>
          <w:i/>
          <w:iCs/>
          <w:color w:val="000000" w:themeColor="text1"/>
          <w:sz w:val="20"/>
          <w:szCs w:val="20"/>
          <w:lang w:val="en-GB"/>
        </w:rPr>
        <w:t>Resolution 14.19 Guidance on Treatment of Species Included within Aggregated Families Listed under Appendix II</w:t>
      </w:r>
    </w:p>
    <w:p w14:paraId="5D60557D" w14:textId="48164BAD" w:rsidR="00A2265D" w:rsidRPr="00B579C7" w:rsidRDefault="00A2265D" w:rsidP="00A2265D">
      <w:pPr>
        <w:spacing w:after="0"/>
        <w:jc w:val="both"/>
        <w:rPr>
          <w:b/>
          <w:bCs/>
          <w:color w:val="000000" w:themeColor="text1"/>
          <w:sz w:val="20"/>
          <w:szCs w:val="20"/>
          <w:lang w:val="en-GB" w:eastAsia="ja-JP"/>
        </w:rPr>
      </w:pPr>
      <w:r w:rsidRPr="00B579C7">
        <w:rPr>
          <w:b/>
          <w:bCs/>
          <w:color w:val="000000" w:themeColor="text1"/>
          <w:sz w:val="20"/>
          <w:szCs w:val="20"/>
          <w:lang w:val="en-GB"/>
        </w:rPr>
        <w:t xml:space="preserve">(proposed for amendment under </w:t>
      </w:r>
      <w:r>
        <w:rPr>
          <w:b/>
          <w:bCs/>
          <w:color w:val="000000" w:themeColor="text1"/>
          <w:sz w:val="20"/>
          <w:szCs w:val="20"/>
          <w:lang w:val="en-GB"/>
        </w:rPr>
        <w:t xml:space="preserve">COP15 </w:t>
      </w:r>
      <w:r w:rsidRPr="00B579C7">
        <w:rPr>
          <w:b/>
          <w:bCs/>
          <w:color w:val="000000" w:themeColor="text1"/>
          <w:sz w:val="20"/>
          <w:szCs w:val="20"/>
          <w:lang w:val="en-GB"/>
        </w:rPr>
        <w:t xml:space="preserve">agenda item </w:t>
      </w:r>
      <w:r>
        <w:rPr>
          <w:b/>
          <w:bCs/>
          <w:color w:val="000000" w:themeColor="text1"/>
          <w:sz w:val="20"/>
          <w:szCs w:val="20"/>
          <w:lang w:val="en-GB"/>
        </w:rPr>
        <w:t>29.1</w:t>
      </w:r>
      <w:r w:rsidRPr="00B579C7">
        <w:rPr>
          <w:b/>
          <w:bCs/>
          <w:color w:val="000000" w:themeColor="text1"/>
          <w:sz w:val="20"/>
          <w:szCs w:val="20"/>
          <w:lang w:val="en-GB"/>
        </w:rPr>
        <w:t>)</w:t>
      </w:r>
    </w:p>
    <w:p w14:paraId="74F7789F" w14:textId="77777777" w:rsidR="003E789E" w:rsidRPr="00E04057" w:rsidRDefault="003E789E" w:rsidP="00DB33FA">
      <w:pPr>
        <w:spacing w:after="0"/>
        <w:jc w:val="both"/>
        <w:rPr>
          <w:i/>
          <w:iCs/>
          <w:color w:val="000000" w:themeColor="text1"/>
          <w:sz w:val="20"/>
          <w:szCs w:val="20"/>
          <w:lang w:val="en-GB"/>
        </w:rPr>
      </w:pPr>
      <w:r w:rsidRPr="00E04057">
        <w:rPr>
          <w:i/>
          <w:iCs/>
          <w:color w:val="000000" w:themeColor="text1"/>
          <w:sz w:val="20"/>
          <w:szCs w:val="20"/>
          <w:lang w:val="en-GB"/>
        </w:rPr>
        <w:t>“Parties should provide information on species listed in the CMS Appendices for which they are a Range State, and”</w:t>
      </w:r>
    </w:p>
    <w:p w14:paraId="54DB5D5A" w14:textId="77777777" w:rsidR="003E789E" w:rsidRDefault="003E789E" w:rsidP="00DB33FA">
      <w:pPr>
        <w:spacing w:after="0"/>
        <w:jc w:val="both"/>
        <w:rPr>
          <w:i/>
          <w:iCs/>
          <w:color w:val="000000" w:themeColor="text1"/>
          <w:sz w:val="20"/>
          <w:szCs w:val="20"/>
          <w:lang w:val="en-GB"/>
        </w:rPr>
      </w:pPr>
      <w:r w:rsidRPr="00E04057">
        <w:rPr>
          <w:i/>
          <w:iCs/>
          <w:color w:val="000000" w:themeColor="text1"/>
          <w:sz w:val="20"/>
          <w:szCs w:val="20"/>
          <w:lang w:val="en-GB"/>
        </w:rPr>
        <w:t>“Invites Parties to consider the list mentioned in paragraph 1 when, for example, preparing National Reports.”</w:t>
      </w:r>
    </w:p>
    <w:p w14:paraId="49F7ABAF" w14:textId="77777777" w:rsidR="00DB33FA" w:rsidRPr="00E04057" w:rsidRDefault="00DB33FA" w:rsidP="00DB33FA">
      <w:pPr>
        <w:spacing w:after="0"/>
        <w:jc w:val="both"/>
        <w:rPr>
          <w:i/>
          <w:iCs/>
          <w:color w:val="000000" w:themeColor="text1"/>
          <w:sz w:val="20"/>
          <w:szCs w:val="20"/>
          <w:lang w:val="en-GB"/>
        </w:rPr>
      </w:pPr>
    </w:p>
    <w:p w14:paraId="7E992D9E" w14:textId="77777777" w:rsidR="003E789E" w:rsidRPr="00E04057" w:rsidRDefault="003E789E" w:rsidP="00DB33FA">
      <w:pPr>
        <w:spacing w:after="0"/>
        <w:jc w:val="both"/>
        <w:rPr>
          <w:b/>
          <w:bCs/>
          <w:i/>
          <w:iCs/>
          <w:color w:val="000000" w:themeColor="text1"/>
          <w:sz w:val="20"/>
          <w:szCs w:val="20"/>
          <w:lang w:val="en-GB"/>
        </w:rPr>
      </w:pPr>
      <w:r w:rsidRPr="00E04057">
        <w:rPr>
          <w:b/>
          <w:bCs/>
          <w:i/>
          <w:iCs/>
          <w:color w:val="000000" w:themeColor="text1"/>
          <w:sz w:val="20"/>
          <w:szCs w:val="20"/>
          <w:lang w:val="en-GB"/>
        </w:rPr>
        <w:t>Resolution 12.20 Management of Marine Debris</w:t>
      </w:r>
    </w:p>
    <w:p w14:paraId="55780421" w14:textId="77777777" w:rsidR="003E789E" w:rsidRPr="00E04057" w:rsidRDefault="003E789E" w:rsidP="00DB33FA">
      <w:pPr>
        <w:spacing w:after="0"/>
        <w:jc w:val="both"/>
        <w:rPr>
          <w:i/>
          <w:iCs/>
          <w:color w:val="000000" w:themeColor="text1"/>
          <w:sz w:val="20"/>
          <w:szCs w:val="20"/>
          <w:lang w:val="en-GB"/>
        </w:rPr>
      </w:pPr>
      <w:r w:rsidRPr="00E04057">
        <w:rPr>
          <w:i/>
          <w:iCs/>
          <w:color w:val="000000" w:themeColor="text1"/>
          <w:sz w:val="20"/>
          <w:szCs w:val="20"/>
          <w:lang w:val="en-GB"/>
        </w:rPr>
        <w:t>“Requests that Parties provide – if available – information on the amounts, impacts and sources of marine debris in waters within their jurisdiction on marine species listed on Appendix I and II of the Convention in their National Reports”</w:t>
      </w:r>
    </w:p>
    <w:p w14:paraId="78433808" w14:textId="77777777" w:rsidR="003E789E" w:rsidRDefault="003E789E" w:rsidP="00DB33FA">
      <w:pPr>
        <w:spacing w:after="0"/>
        <w:jc w:val="both"/>
        <w:rPr>
          <w:i/>
          <w:iCs/>
          <w:color w:val="000000" w:themeColor="text1"/>
          <w:sz w:val="20"/>
          <w:szCs w:val="20"/>
          <w:lang w:val="en-GB"/>
        </w:rPr>
      </w:pPr>
      <w:r w:rsidRPr="57DFBE4B">
        <w:rPr>
          <w:color w:val="000000" w:themeColor="text1"/>
          <w:sz w:val="20"/>
          <w:szCs w:val="20"/>
          <w:lang w:val="en-GB"/>
        </w:rPr>
        <w:t>May also be relevant:</w:t>
      </w:r>
      <w:r w:rsidRPr="00E04057">
        <w:rPr>
          <w:i/>
          <w:iCs/>
          <w:color w:val="000000" w:themeColor="text1"/>
          <w:sz w:val="20"/>
          <w:szCs w:val="20"/>
          <w:lang w:val="en-GB"/>
        </w:rPr>
        <w:t xml:space="preserve"> “Also calls upon Parties to report on measures taken and their relative success”</w:t>
      </w:r>
    </w:p>
    <w:p w14:paraId="496440B1" w14:textId="77777777" w:rsidR="00DB33FA" w:rsidRPr="00E04057" w:rsidRDefault="00DB33FA" w:rsidP="00DB33FA">
      <w:pPr>
        <w:spacing w:after="0"/>
        <w:jc w:val="both"/>
        <w:rPr>
          <w:i/>
          <w:iCs/>
          <w:color w:val="000000" w:themeColor="text1"/>
          <w:sz w:val="20"/>
          <w:szCs w:val="20"/>
          <w:lang w:val="en-GB"/>
        </w:rPr>
      </w:pPr>
    </w:p>
    <w:p w14:paraId="45C98723" w14:textId="77777777" w:rsidR="003E789E" w:rsidRDefault="003E789E" w:rsidP="00DB33FA">
      <w:pPr>
        <w:spacing w:after="0"/>
        <w:jc w:val="both"/>
        <w:rPr>
          <w:b/>
          <w:bCs/>
          <w:i/>
          <w:iCs/>
          <w:color w:val="000000" w:themeColor="text1"/>
          <w:sz w:val="20"/>
          <w:szCs w:val="20"/>
          <w:lang w:val="en-GB"/>
        </w:rPr>
      </w:pPr>
      <w:r w:rsidRPr="00E04057">
        <w:rPr>
          <w:b/>
          <w:bCs/>
          <w:i/>
          <w:iCs/>
          <w:color w:val="000000" w:themeColor="text1"/>
          <w:sz w:val="20"/>
          <w:szCs w:val="20"/>
          <w:lang w:val="en-GB"/>
        </w:rPr>
        <w:t xml:space="preserve">Resolution 12.22 Bycatch </w:t>
      </w:r>
    </w:p>
    <w:p w14:paraId="2165F8BF" w14:textId="27795B77" w:rsidR="00A2265D" w:rsidRPr="00B579C7" w:rsidRDefault="00A2265D" w:rsidP="00A2265D">
      <w:pPr>
        <w:spacing w:after="0"/>
        <w:jc w:val="both"/>
        <w:rPr>
          <w:b/>
          <w:bCs/>
          <w:color w:val="000000" w:themeColor="text1"/>
          <w:sz w:val="20"/>
          <w:szCs w:val="20"/>
          <w:lang w:val="en-GB" w:eastAsia="ja-JP"/>
        </w:rPr>
      </w:pPr>
      <w:r w:rsidRPr="00B579C7">
        <w:rPr>
          <w:b/>
          <w:bCs/>
          <w:color w:val="000000" w:themeColor="text1"/>
          <w:sz w:val="20"/>
          <w:szCs w:val="20"/>
          <w:lang w:val="en-GB"/>
        </w:rPr>
        <w:t xml:space="preserve">(proposed for amendment under </w:t>
      </w:r>
      <w:r>
        <w:rPr>
          <w:b/>
          <w:bCs/>
          <w:color w:val="000000" w:themeColor="text1"/>
          <w:sz w:val="20"/>
          <w:szCs w:val="20"/>
          <w:lang w:val="en-GB"/>
        </w:rPr>
        <w:t xml:space="preserve">COP15 </w:t>
      </w:r>
      <w:r w:rsidRPr="00B579C7">
        <w:rPr>
          <w:b/>
          <w:bCs/>
          <w:color w:val="000000" w:themeColor="text1"/>
          <w:sz w:val="20"/>
          <w:szCs w:val="20"/>
          <w:lang w:val="en-GB"/>
        </w:rPr>
        <w:t xml:space="preserve">agenda item </w:t>
      </w:r>
      <w:r>
        <w:rPr>
          <w:b/>
          <w:bCs/>
          <w:color w:val="000000" w:themeColor="text1"/>
          <w:sz w:val="20"/>
          <w:szCs w:val="20"/>
          <w:lang w:val="en-GB"/>
        </w:rPr>
        <w:t>25.1.1</w:t>
      </w:r>
      <w:r w:rsidRPr="00B579C7">
        <w:rPr>
          <w:b/>
          <w:bCs/>
          <w:color w:val="000000" w:themeColor="text1"/>
          <w:sz w:val="20"/>
          <w:szCs w:val="20"/>
          <w:lang w:val="en-GB"/>
        </w:rPr>
        <w:t>)</w:t>
      </w:r>
    </w:p>
    <w:p w14:paraId="60B5930E" w14:textId="2CF3FDBF" w:rsidR="008A26F8" w:rsidRPr="009A2337" w:rsidRDefault="003E789E" w:rsidP="00455BF5">
      <w:pPr>
        <w:spacing w:after="0"/>
        <w:jc w:val="both"/>
        <w:rPr>
          <w:lang w:val="en-GB"/>
        </w:rPr>
      </w:pPr>
      <w:r w:rsidRPr="297F8D69">
        <w:rPr>
          <w:i/>
          <w:color w:val="000000" w:themeColor="text1"/>
          <w:sz w:val="20"/>
          <w:szCs w:val="20"/>
        </w:rPr>
        <w:t>“Requests Parties to improve reporting of bycatch information and data in their CMS National Reports, or via their reports to CMS daughter agreements, particularly on bycatch mitigation methods that have proved to be effective”</w:t>
      </w:r>
      <w:r w:rsidR="057F689B" w:rsidRPr="297F8D69">
        <w:rPr>
          <w:i/>
          <w:color w:val="000000" w:themeColor="text1"/>
          <w:sz w:val="20"/>
          <w:szCs w:val="20"/>
        </w:rPr>
        <w:t>.</w:t>
      </w:r>
    </w:p>
    <w:p w14:paraId="5BF032E5" w14:textId="77777777" w:rsidR="00E85E7F" w:rsidRPr="009A2337" w:rsidRDefault="00E85E7F" w:rsidP="000A1F5A">
      <w:pPr>
        <w:spacing w:after="0" w:line="240" w:lineRule="auto"/>
        <w:rPr>
          <w:lang w:val="en-GB"/>
        </w:rPr>
      </w:pPr>
    </w:p>
    <w:sectPr w:rsidR="00E85E7F" w:rsidRPr="009A2337" w:rsidSect="00773150">
      <w:headerReference w:type="even" r:id="rId28"/>
      <w:headerReference w:type="default" r:id="rId29"/>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Dagmar" w:date="2025-12-10T18:21:00Z" w:initials="DZ">
    <w:p w14:paraId="686533D0" w14:textId="78EAFB2C" w:rsidR="00A2265D" w:rsidRDefault="00A2265D" w:rsidP="00A2265D">
      <w:pPr>
        <w:pStyle w:val="CommentText"/>
      </w:pPr>
      <w:r>
        <w:rPr>
          <w:rStyle w:val="CommentReference"/>
        </w:rPr>
        <w:annotationRef/>
      </w:r>
      <w:r>
        <w:fldChar w:fldCharType="begin"/>
      </w:r>
      <w:r>
        <w:instrText>HYPERLINK "mailto:klara.gruenewald@un.org"</w:instrText>
      </w:r>
      <w:bookmarkStart w:id="4" w:name="_@_2D51DA8216DA48E6B4E5E1468856D5EAZ"/>
      <w:r>
        <w:fldChar w:fldCharType="separate"/>
      </w:r>
      <w:bookmarkEnd w:id="4"/>
      <w:r w:rsidRPr="00A2265D">
        <w:rPr>
          <w:rStyle w:val="Mention"/>
          <w:noProof/>
        </w:rPr>
        <w:t>@Klara Luzie Gruenewald</w:t>
      </w:r>
      <w:r>
        <w:fldChar w:fldCharType="end"/>
      </w:r>
      <w:r>
        <w:t xml:space="preserve"> </w:t>
      </w:r>
      <w:r>
        <w:rPr>
          <w:lang w:val="cs-CZ"/>
        </w:rPr>
        <w:t>Klara, are these exact citations from the Resolutions? Where they are, keep italics. Where it is explanations, use normal scrip. Thanks for checking this section.</w:t>
      </w:r>
    </w:p>
  </w:comment>
  <w:comment w:id="3" w:author="Klara Luzie Gruenewald" w:date="2025-12-11T10:26:00Z" w:initials="KG">
    <w:p w14:paraId="45809F9F" w14:textId="1B4F0D25" w:rsidR="001D1B19" w:rsidRDefault="001D1B19">
      <w:pPr>
        <w:pStyle w:val="CommentText"/>
      </w:pPr>
      <w:r>
        <w:rPr>
          <w:rStyle w:val="CommentReference"/>
        </w:rPr>
        <w:annotationRef/>
      </w:r>
      <w:r w:rsidRPr="097104DA">
        <w:t>now all checked and adapted if necessary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6533D0" w15:done="1"/>
  <w15:commentEx w15:paraId="45809F9F" w15:paraIdParent="686533D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719262" w16cex:dateUtc="2025-12-10T17:21:00Z"/>
  <w16cex:commentExtensible w16cex:durableId="204CFAF9" w16cex:dateUtc="2025-12-11T0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6533D0" w16cid:durableId="4E719262"/>
  <w16cid:commentId w16cid:paraId="45809F9F" w16cid:durableId="204CFA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6C209" w14:textId="77777777" w:rsidR="00180F74" w:rsidRDefault="00180F74" w:rsidP="002E0DE9">
      <w:pPr>
        <w:spacing w:after="0" w:line="240" w:lineRule="auto"/>
      </w:pPr>
      <w:r>
        <w:separator/>
      </w:r>
    </w:p>
  </w:endnote>
  <w:endnote w:type="continuationSeparator" w:id="0">
    <w:p w14:paraId="250D2A7F" w14:textId="77777777" w:rsidR="00180F74" w:rsidRDefault="00180F74" w:rsidP="002E0DE9">
      <w:pPr>
        <w:spacing w:after="0" w:line="240" w:lineRule="auto"/>
      </w:pPr>
      <w:r>
        <w:continuationSeparator/>
      </w:r>
    </w:p>
  </w:endnote>
  <w:endnote w:type="continuationNotice" w:id="1">
    <w:p w14:paraId="55FDE592" w14:textId="77777777" w:rsidR="00180F74" w:rsidRDefault="00180F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461581"/>
      <w:docPartObj>
        <w:docPartGallery w:val="Page Numbers (Bottom of Page)"/>
        <w:docPartUnique/>
      </w:docPartObj>
    </w:sdtPr>
    <w:sdtEndPr>
      <w:rPr>
        <w:noProof/>
        <w:sz w:val="18"/>
        <w:szCs w:val="18"/>
      </w:rPr>
    </w:sdtEndPr>
    <w:sdtContent>
      <w:p w14:paraId="5290F6F7" w14:textId="35AD9E35" w:rsidR="00536830" w:rsidRPr="00536830" w:rsidRDefault="00536830">
        <w:pPr>
          <w:pStyle w:val="Footer"/>
          <w:jc w:val="center"/>
          <w:rPr>
            <w:sz w:val="18"/>
            <w:szCs w:val="18"/>
          </w:rPr>
        </w:pPr>
        <w:r w:rsidRPr="00536830">
          <w:rPr>
            <w:sz w:val="18"/>
            <w:szCs w:val="18"/>
          </w:rPr>
          <w:fldChar w:fldCharType="begin"/>
        </w:r>
        <w:r w:rsidRPr="00536830">
          <w:rPr>
            <w:sz w:val="18"/>
            <w:szCs w:val="18"/>
          </w:rPr>
          <w:instrText xml:space="preserve"> PAGE   \* MERGEFORMAT </w:instrText>
        </w:r>
        <w:r w:rsidRPr="00536830">
          <w:rPr>
            <w:sz w:val="18"/>
            <w:szCs w:val="18"/>
          </w:rPr>
          <w:fldChar w:fldCharType="separate"/>
        </w:r>
        <w:r w:rsidRPr="00536830">
          <w:rPr>
            <w:noProof/>
            <w:sz w:val="18"/>
            <w:szCs w:val="18"/>
          </w:rPr>
          <w:t>2</w:t>
        </w:r>
        <w:r w:rsidRPr="00536830">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162835"/>
      <w:docPartObj>
        <w:docPartGallery w:val="Page Numbers (Bottom of Page)"/>
        <w:docPartUnique/>
      </w:docPartObj>
    </w:sdtPr>
    <w:sdtEndPr>
      <w:rPr>
        <w:noProof/>
        <w:sz w:val="18"/>
        <w:szCs w:val="18"/>
      </w:rPr>
    </w:sdtEndPr>
    <w:sdtContent>
      <w:p w14:paraId="7B4E219F" w14:textId="7DD9EFAB" w:rsidR="00536830" w:rsidRPr="00536830" w:rsidRDefault="00536830">
        <w:pPr>
          <w:pStyle w:val="Footer"/>
          <w:jc w:val="center"/>
          <w:rPr>
            <w:sz w:val="18"/>
            <w:szCs w:val="18"/>
          </w:rPr>
        </w:pPr>
        <w:r w:rsidRPr="00536830">
          <w:rPr>
            <w:sz w:val="18"/>
            <w:szCs w:val="18"/>
          </w:rPr>
          <w:fldChar w:fldCharType="begin"/>
        </w:r>
        <w:r w:rsidRPr="00536830">
          <w:rPr>
            <w:sz w:val="18"/>
            <w:szCs w:val="18"/>
          </w:rPr>
          <w:instrText xml:space="preserve"> PAGE   \* MERGEFORMAT </w:instrText>
        </w:r>
        <w:r w:rsidRPr="00536830">
          <w:rPr>
            <w:sz w:val="18"/>
            <w:szCs w:val="18"/>
          </w:rPr>
          <w:fldChar w:fldCharType="separate"/>
        </w:r>
        <w:r w:rsidRPr="00536830">
          <w:rPr>
            <w:noProof/>
            <w:sz w:val="18"/>
            <w:szCs w:val="18"/>
          </w:rPr>
          <w:t>2</w:t>
        </w:r>
        <w:r w:rsidRPr="00536830">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9E9C" w14:textId="77777777" w:rsidR="00180F74" w:rsidRDefault="00180F74" w:rsidP="002E0DE9">
      <w:pPr>
        <w:spacing w:after="0" w:line="240" w:lineRule="auto"/>
      </w:pPr>
      <w:r>
        <w:separator/>
      </w:r>
    </w:p>
  </w:footnote>
  <w:footnote w:type="continuationSeparator" w:id="0">
    <w:p w14:paraId="3B1BC70D" w14:textId="77777777" w:rsidR="00180F74" w:rsidRDefault="00180F74" w:rsidP="002E0DE9">
      <w:pPr>
        <w:spacing w:after="0" w:line="240" w:lineRule="auto"/>
      </w:pPr>
      <w:r>
        <w:continuationSeparator/>
      </w:r>
    </w:p>
  </w:footnote>
  <w:footnote w:type="continuationNotice" w:id="1">
    <w:p w14:paraId="0234DE24" w14:textId="77777777" w:rsidR="00180F74" w:rsidRDefault="00180F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DE6B" w14:textId="6F96E284" w:rsidR="00E85E7F" w:rsidRPr="002E0DE9" w:rsidRDefault="00E85E7F" w:rsidP="002E0DE9">
    <w:pPr>
      <w:pStyle w:val="Header"/>
      <w:pBdr>
        <w:bottom w:val="single" w:sz="4" w:space="1" w:color="auto"/>
      </w:pBdr>
      <w:rPr>
        <w:i/>
        <w:sz w:val="18"/>
        <w:szCs w:val="18"/>
      </w:rPr>
    </w:pPr>
    <w:r w:rsidRPr="002E0DE9">
      <w:rPr>
        <w:rFonts w:eastAsia="Times New Roman" w:cs="Arial"/>
        <w:i/>
        <w:sz w:val="18"/>
        <w:szCs w:val="18"/>
        <w:lang w:val="en-GB"/>
      </w:rPr>
      <w:t>UNEP/CMS/COP1</w:t>
    </w:r>
    <w:r w:rsidR="00C44B4C">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Pr="005E1F6E">
      <w:rPr>
        <w:rFonts w:eastAsia="Times New Roman" w:cs="Arial"/>
        <w:i/>
        <w:sz w:val="18"/>
        <w:szCs w:val="18"/>
        <w:lang w:val="en-GB"/>
      </w:rPr>
      <w:t>.</w:t>
    </w:r>
    <w:r>
      <w:rPr>
        <w:rFonts w:eastAsia="Times New Roman" w:cs="Arial"/>
        <w:i/>
        <w:sz w:val="18"/>
        <w:szCs w:val="18"/>
        <w:lang w:val="en-GB"/>
      </w:rPr>
      <w:t>2</w:t>
    </w:r>
    <w:r w:rsidR="00C44B4C">
      <w:rPr>
        <w:rFonts w:eastAsia="Times New Roman" w:cs="Arial"/>
        <w:i/>
        <w:sz w:val="18"/>
        <w:szCs w:val="18"/>
        <w:lang w:val="en-GB"/>
      </w:rPr>
      <w:t>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D9428" w14:textId="68878593" w:rsidR="000A1F5A" w:rsidRPr="002E0DE9" w:rsidRDefault="000A1F5A" w:rsidP="008A1DFB">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Doc.22/Annex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8B32" w14:textId="0030F7DB" w:rsidR="00771209" w:rsidRPr="002E0DE9" w:rsidRDefault="00771209" w:rsidP="008A1DFB">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2A7593">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008A1DFB">
      <w:rPr>
        <w:rFonts w:eastAsia="Times New Roman" w:cs="Arial"/>
        <w:i/>
        <w:sz w:val="18"/>
        <w:szCs w:val="18"/>
        <w:lang w:val="en-GB"/>
      </w:rPr>
      <w:t>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A4D8A" w14:textId="6D5389E8" w:rsidR="00DA30A4" w:rsidRDefault="00BB0C81">
    <w:pPr>
      <w:pStyle w:val="Header"/>
    </w:pPr>
    <w:r w:rsidRPr="002E0DE9">
      <w:rPr>
        <w:rFonts w:ascii="Calibri" w:eastAsia="Calibri" w:hAnsi="Calibri" w:cs="Times New Roman"/>
        <w:noProof/>
        <w:sz w:val="2"/>
        <w:szCs w:val="2"/>
      </w:rPr>
      <w:drawing>
        <wp:anchor distT="0" distB="0" distL="114300" distR="114300" simplePos="0" relativeHeight="251658242" behindDoc="0" locked="0" layoutInCell="1" allowOverlap="1" wp14:anchorId="01002020" wp14:editId="24C78983">
          <wp:simplePos x="0" y="0"/>
          <wp:positionH relativeFrom="column">
            <wp:posOffset>716280</wp:posOffset>
          </wp:positionH>
          <wp:positionV relativeFrom="paragraph">
            <wp:posOffset>-75565</wp:posOffset>
          </wp:positionV>
          <wp:extent cx="432000" cy="442800"/>
          <wp:effectExtent l="0" t="0" r="6350" b="0"/>
          <wp:wrapTight wrapText="bothSides">
            <wp:wrapPolygon edited="0">
              <wp:start x="0" y="0"/>
              <wp:lineTo x="0" y="20453"/>
              <wp:lineTo x="20965" y="20453"/>
              <wp:lineTo x="20965" y="0"/>
              <wp:lineTo x="0" y="0"/>
            </wp:wrapPolygon>
          </wp:wrapTight>
          <wp:docPr id="2093661373" name="Picture 20936613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2780" t="-1236" r="60236" b="48836"/>
                  <a:stretch>
                    <a:fillRect/>
                  </a:stretch>
                </pic:blipFill>
                <pic:spPr>
                  <a:xfrm>
                    <a:off x="0" y="0"/>
                    <a:ext cx="432000" cy="4428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2E0DE9">
      <w:rPr>
        <w:rFonts w:ascii="Calibri" w:eastAsia="Calibri" w:hAnsi="Calibri" w:cs="Times New Roman"/>
        <w:noProof/>
      </w:rPr>
      <w:drawing>
        <wp:anchor distT="0" distB="0" distL="114300" distR="114300" simplePos="0" relativeHeight="251658240" behindDoc="0" locked="0" layoutInCell="1" allowOverlap="1" wp14:anchorId="4B9727C1" wp14:editId="6985FDA7">
          <wp:simplePos x="0" y="0"/>
          <wp:positionH relativeFrom="column">
            <wp:posOffset>5569585</wp:posOffset>
          </wp:positionH>
          <wp:positionV relativeFrom="paragraph">
            <wp:posOffset>107950</wp:posOffset>
          </wp:positionV>
          <wp:extent cx="540000" cy="259200"/>
          <wp:effectExtent l="0" t="0" r="0" b="7620"/>
          <wp:wrapSquare wrapText="bothSides"/>
          <wp:docPr id="527089213" name="Picture 5270892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0000" cy="2592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37484FFC" wp14:editId="5555C067">
          <wp:simplePos x="0" y="0"/>
          <wp:positionH relativeFrom="column">
            <wp:posOffset>-64770</wp:posOffset>
          </wp:positionH>
          <wp:positionV relativeFrom="paragraph">
            <wp:posOffset>-107950</wp:posOffset>
          </wp:positionV>
          <wp:extent cx="640800" cy="640800"/>
          <wp:effectExtent l="0" t="0" r="6985" b="6985"/>
          <wp:wrapNone/>
          <wp:docPr id="2096545613" name="Picture 20965456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0800" cy="640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F60D" w14:textId="376AAB28" w:rsidR="00870B2E" w:rsidRDefault="00870B2E">
    <w:pPr>
      <w:pStyle w:val="Header"/>
      <w:pBdr>
        <w:bottom w:val="single" w:sz="4" w:space="1" w:color="auto"/>
      </w:pBdr>
      <w:rPr>
        <w:rFonts w:eastAsia="Arial" w:cs="Arial"/>
        <w:color w:val="000000" w:themeColor="text1"/>
        <w:sz w:val="18"/>
        <w:szCs w:val="18"/>
      </w:rPr>
    </w:pPr>
    <w:r w:rsidRPr="1A2B2AF3">
      <w:rPr>
        <w:rFonts w:eastAsia="Arial" w:cs="Arial"/>
        <w:i/>
        <w:iCs/>
        <w:color w:val="000000" w:themeColor="text1"/>
        <w:sz w:val="18"/>
        <w:szCs w:val="18"/>
      </w:rPr>
      <w:t>UNEP/CMS/COP15/Doc.</w:t>
    </w:r>
    <w:r>
      <w:rPr>
        <w:rFonts w:eastAsia="Arial" w:cs="Arial"/>
        <w:i/>
        <w:iCs/>
        <w:color w:val="000000" w:themeColor="text1"/>
        <w:sz w:val="18"/>
        <w:szCs w:val="18"/>
      </w:rPr>
      <w:t>2</w:t>
    </w:r>
    <w:r w:rsidR="00487496">
      <w:rPr>
        <w:rFonts w:eastAsia="Arial" w:cs="Arial"/>
        <w:i/>
        <w:iCs/>
        <w:color w:val="000000" w:themeColor="text1"/>
        <w:sz w:val="18"/>
        <w:szCs w:val="18"/>
      </w:rPr>
      <w:t>2</w:t>
    </w:r>
    <w:r>
      <w:rPr>
        <w:rFonts w:eastAsia="Arial" w:cs="Arial"/>
        <w:i/>
        <w:iCs/>
        <w:color w:val="000000" w:themeColor="text1"/>
        <w:sz w:val="18"/>
        <w:szCs w:val="18"/>
      </w:rPr>
      <w:t>/Annex 1</w:t>
    </w:r>
  </w:p>
  <w:p w14:paraId="2B8B2338" w14:textId="77777777" w:rsidR="00870B2E" w:rsidRDefault="00870B2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C6F7" w14:textId="77777777" w:rsidR="00D83C29" w:rsidRPr="002E0DE9" w:rsidRDefault="00D83C29" w:rsidP="002E0DE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Pr="005E1F6E">
      <w:rPr>
        <w:rFonts w:eastAsia="Times New Roman" w:cs="Arial"/>
        <w:i/>
        <w:sz w:val="18"/>
        <w:szCs w:val="18"/>
        <w:lang w:val="en-GB"/>
      </w:rPr>
      <w:t>.</w:t>
    </w:r>
    <w:r>
      <w:rPr>
        <w:rFonts w:eastAsia="Times New Roman" w:cs="Arial"/>
        <w:i/>
        <w:sz w:val="18"/>
        <w:szCs w:val="18"/>
        <w:lang w:val="en-GB"/>
      </w:rPr>
      <w:t>22/Annex 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F4724" w14:textId="1234E833" w:rsidR="004946BB" w:rsidRPr="002E0DE9" w:rsidRDefault="004946BB" w:rsidP="008A1DFB">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Doc.2</w:t>
    </w:r>
    <w:r w:rsidR="00487496">
      <w:rPr>
        <w:rFonts w:eastAsia="Times New Roman" w:cs="Arial"/>
        <w:i/>
        <w:sz w:val="18"/>
        <w:szCs w:val="18"/>
        <w:lang w:val="en-GB"/>
      </w:rPr>
      <w:t>2</w:t>
    </w:r>
    <w:r>
      <w:rPr>
        <w:rFonts w:eastAsia="Times New Roman" w:cs="Arial"/>
        <w:i/>
        <w:sz w:val="18"/>
        <w:szCs w:val="18"/>
        <w:lang w:val="en-GB"/>
      </w:rPr>
      <w:t>/Annex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F11D" w14:textId="30A015F1" w:rsidR="000C10D7" w:rsidRPr="002E0DE9" w:rsidRDefault="000C10D7" w:rsidP="002E0DE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Pr="005E1F6E">
      <w:rPr>
        <w:rFonts w:eastAsia="Times New Roman" w:cs="Arial"/>
        <w:i/>
        <w:sz w:val="18"/>
        <w:szCs w:val="18"/>
        <w:lang w:val="en-GB"/>
      </w:rPr>
      <w:t>.</w:t>
    </w:r>
    <w:r>
      <w:rPr>
        <w:rFonts w:eastAsia="Times New Roman" w:cs="Arial"/>
        <w:i/>
        <w:sz w:val="18"/>
        <w:szCs w:val="18"/>
        <w:lang w:val="en-GB"/>
      </w:rPr>
      <w:t xml:space="preserve">22/Annex </w:t>
    </w:r>
    <w:r w:rsidR="004946BB">
      <w:rPr>
        <w:rFonts w:eastAsia="Times New Roman" w:cs="Arial"/>
        <w:i/>
        <w:sz w:val="18"/>
        <w:szCs w:val="18"/>
        <w:lang w:val="en-GB"/>
      </w:rPr>
      <w:t>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4DE56" w14:textId="519FE4C6" w:rsidR="000C10D7" w:rsidRPr="002E0DE9" w:rsidRDefault="000C10D7" w:rsidP="008A1DFB">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 xml:space="preserve">Doc.22/Annex </w:t>
    </w:r>
    <w:r w:rsidR="00F2749E">
      <w:rPr>
        <w:rFonts w:eastAsia="Times New Roman" w:cs="Arial"/>
        <w:i/>
        <w:sz w:val="18"/>
        <w:szCs w:val="18"/>
        <w:lang w:val="en-GB"/>
      </w:rPr>
      <w:t>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119FE" w14:textId="06A9AEC6" w:rsidR="00AE6B80" w:rsidRPr="002E0DE9" w:rsidRDefault="007442D2" w:rsidP="002E0DE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Pr="005E1F6E">
      <w:rPr>
        <w:rFonts w:eastAsia="Times New Roman" w:cs="Arial"/>
        <w:i/>
        <w:sz w:val="18"/>
        <w:szCs w:val="18"/>
        <w:lang w:val="en-GB"/>
      </w:rPr>
      <w:t>.</w:t>
    </w:r>
    <w:r>
      <w:rPr>
        <w:rFonts w:eastAsia="Times New Roman" w:cs="Arial"/>
        <w:i/>
        <w:sz w:val="18"/>
        <w:szCs w:val="18"/>
        <w:lang w:val="en-GB"/>
      </w:rPr>
      <w:t xml:space="preserve">22/Annex </w:t>
    </w:r>
    <w:r w:rsidR="00455BF5">
      <w:rPr>
        <w:rFonts w:eastAsia="Times New Roman" w:cs="Arial"/>
        <w:i/>
        <w:sz w:val="18"/>
        <w:szCs w:val="18"/>
        <w:lang w:val="en-GB"/>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5640ACD"/>
    <w:multiLevelType w:val="hybridMultilevel"/>
    <w:tmpl w:val="235A9480"/>
    <w:lvl w:ilvl="0" w:tplc="041A0017">
      <w:start w:val="1"/>
      <w:numFmt w:val="lowerLetter"/>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 w15:restartNumberingAfterBreak="0">
    <w:nsid w:val="0F501834"/>
    <w:multiLevelType w:val="hybridMultilevel"/>
    <w:tmpl w:val="3E3E3D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4040C4F"/>
    <w:multiLevelType w:val="hybridMultilevel"/>
    <w:tmpl w:val="84867C50"/>
    <w:lvl w:ilvl="0" w:tplc="A94081EC">
      <w:start w:val="1"/>
      <w:numFmt w:val="decimal"/>
      <w:lvlText w:val="%1."/>
      <w:lvlJc w:val="left"/>
      <w:pPr>
        <w:ind w:left="360" w:hanging="360"/>
      </w:pPr>
      <w:rPr>
        <w:rFonts w:ascii="Arial" w:hAnsi="Arial" w:cs="Arial" w:hint="default"/>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157C7A63"/>
    <w:multiLevelType w:val="hybridMultilevel"/>
    <w:tmpl w:val="3E3E3D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FA39E6"/>
    <w:multiLevelType w:val="hybridMultilevel"/>
    <w:tmpl w:val="FCDAC036"/>
    <w:lvl w:ilvl="0" w:tplc="4796CDE8">
      <w:start w:val="1"/>
      <w:numFmt w:val="decimal"/>
      <w:lvlText w:val="%1."/>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EB5847AE">
      <w:start w:val="1"/>
      <w:numFmt w:val="lowerLetter"/>
      <w:lvlText w:val="%2)"/>
      <w:lvlJc w:val="left"/>
      <w:pPr>
        <w:ind w:left="14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624C9702">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A10DA5E">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868C8F0">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52F86210">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42C7F52">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D7DA41FE">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3B6C100A">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171E7CD7"/>
    <w:multiLevelType w:val="hybridMultilevel"/>
    <w:tmpl w:val="7BB089EA"/>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19951C7D"/>
    <w:multiLevelType w:val="hybridMultilevel"/>
    <w:tmpl w:val="6E88C066"/>
    <w:lvl w:ilvl="0" w:tplc="20000001">
      <w:start w:val="1"/>
      <w:numFmt w:val="bullet"/>
      <w:lvlText w:val=""/>
      <w:lvlJc w:val="left"/>
      <w:pPr>
        <w:ind w:left="786"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8" w15:restartNumberingAfterBreak="0">
    <w:nsid w:val="26D81EE8"/>
    <w:multiLevelType w:val="hybridMultilevel"/>
    <w:tmpl w:val="C4BE5BFA"/>
    <w:lvl w:ilvl="0" w:tplc="21262B08">
      <w:start w:val="1"/>
      <w:numFmt w:val="bullet"/>
      <w:lvlText w:val="-"/>
      <w:lvlJc w:val="left"/>
      <w:pPr>
        <w:ind w:left="720" w:hanging="360"/>
      </w:pPr>
      <w:rPr>
        <w:rFonts w:ascii="Aptos" w:hAnsi="Aptos" w:hint="default"/>
      </w:rPr>
    </w:lvl>
    <w:lvl w:ilvl="1" w:tplc="500A2272">
      <w:start w:val="1"/>
      <w:numFmt w:val="bullet"/>
      <w:lvlText w:val="o"/>
      <w:lvlJc w:val="left"/>
      <w:pPr>
        <w:ind w:left="1440" w:hanging="360"/>
      </w:pPr>
      <w:rPr>
        <w:rFonts w:ascii="Courier New" w:hAnsi="Courier New" w:cs="Times New Roman" w:hint="default"/>
      </w:rPr>
    </w:lvl>
    <w:lvl w:ilvl="2" w:tplc="B6CE998A">
      <w:start w:val="1"/>
      <w:numFmt w:val="bullet"/>
      <w:lvlText w:val=""/>
      <w:lvlJc w:val="left"/>
      <w:pPr>
        <w:ind w:left="2160" w:hanging="360"/>
      </w:pPr>
      <w:rPr>
        <w:rFonts w:ascii="Wingdings" w:hAnsi="Wingdings" w:hint="default"/>
      </w:rPr>
    </w:lvl>
    <w:lvl w:ilvl="3" w:tplc="B6C4FEA4">
      <w:start w:val="1"/>
      <w:numFmt w:val="bullet"/>
      <w:lvlText w:val=""/>
      <w:lvlJc w:val="left"/>
      <w:pPr>
        <w:ind w:left="2880" w:hanging="360"/>
      </w:pPr>
      <w:rPr>
        <w:rFonts w:ascii="Symbol" w:hAnsi="Symbol" w:hint="default"/>
      </w:rPr>
    </w:lvl>
    <w:lvl w:ilvl="4" w:tplc="9DE83486">
      <w:start w:val="1"/>
      <w:numFmt w:val="bullet"/>
      <w:lvlText w:val="o"/>
      <w:lvlJc w:val="left"/>
      <w:pPr>
        <w:ind w:left="3600" w:hanging="360"/>
      </w:pPr>
      <w:rPr>
        <w:rFonts w:ascii="Courier New" w:hAnsi="Courier New" w:cs="Times New Roman" w:hint="default"/>
      </w:rPr>
    </w:lvl>
    <w:lvl w:ilvl="5" w:tplc="4C90ADEE">
      <w:start w:val="1"/>
      <w:numFmt w:val="bullet"/>
      <w:lvlText w:val=""/>
      <w:lvlJc w:val="left"/>
      <w:pPr>
        <w:ind w:left="4320" w:hanging="360"/>
      </w:pPr>
      <w:rPr>
        <w:rFonts w:ascii="Wingdings" w:hAnsi="Wingdings" w:hint="default"/>
      </w:rPr>
    </w:lvl>
    <w:lvl w:ilvl="6" w:tplc="36FCAD26">
      <w:start w:val="1"/>
      <w:numFmt w:val="bullet"/>
      <w:lvlText w:val=""/>
      <w:lvlJc w:val="left"/>
      <w:pPr>
        <w:ind w:left="5040" w:hanging="360"/>
      </w:pPr>
      <w:rPr>
        <w:rFonts w:ascii="Symbol" w:hAnsi="Symbol" w:hint="default"/>
      </w:rPr>
    </w:lvl>
    <w:lvl w:ilvl="7" w:tplc="04101C6C">
      <w:start w:val="1"/>
      <w:numFmt w:val="bullet"/>
      <w:lvlText w:val="o"/>
      <w:lvlJc w:val="left"/>
      <w:pPr>
        <w:ind w:left="5760" w:hanging="360"/>
      </w:pPr>
      <w:rPr>
        <w:rFonts w:ascii="Courier New" w:hAnsi="Courier New" w:cs="Times New Roman" w:hint="default"/>
      </w:rPr>
    </w:lvl>
    <w:lvl w:ilvl="8" w:tplc="A866FC2E">
      <w:start w:val="1"/>
      <w:numFmt w:val="bullet"/>
      <w:lvlText w:val=""/>
      <w:lvlJc w:val="left"/>
      <w:pPr>
        <w:ind w:left="6480" w:hanging="360"/>
      </w:pPr>
      <w:rPr>
        <w:rFonts w:ascii="Wingdings" w:hAnsi="Wingdings" w:hint="default"/>
      </w:rPr>
    </w:lvl>
  </w:abstractNum>
  <w:abstractNum w:abstractNumId="9" w15:restartNumberingAfterBreak="0">
    <w:nsid w:val="274830AB"/>
    <w:multiLevelType w:val="hybridMultilevel"/>
    <w:tmpl w:val="AB1847F8"/>
    <w:lvl w:ilvl="0" w:tplc="8864DE0A">
      <w:start w:val="1"/>
      <w:numFmt w:val="lowerLetter"/>
      <w:lvlText w:val="%1)"/>
      <w:lvlJc w:val="left"/>
      <w:pPr>
        <w:ind w:left="1146" w:hanging="360"/>
      </w:pPr>
    </w:lvl>
    <w:lvl w:ilvl="1" w:tplc="CA7CB216">
      <w:start w:val="1"/>
      <w:numFmt w:val="lowerLetter"/>
      <w:lvlText w:val="%2."/>
      <w:lvlJc w:val="left"/>
      <w:pPr>
        <w:ind w:left="1440" w:hanging="360"/>
      </w:pPr>
    </w:lvl>
    <w:lvl w:ilvl="2" w:tplc="987E80D2">
      <w:start w:val="1"/>
      <w:numFmt w:val="lowerRoman"/>
      <w:lvlText w:val="%3."/>
      <w:lvlJc w:val="right"/>
      <w:pPr>
        <w:ind w:left="2160" w:hanging="180"/>
      </w:pPr>
    </w:lvl>
    <w:lvl w:ilvl="3" w:tplc="7766227A">
      <w:start w:val="1"/>
      <w:numFmt w:val="decimal"/>
      <w:lvlText w:val="%4."/>
      <w:lvlJc w:val="left"/>
      <w:pPr>
        <w:ind w:left="2880" w:hanging="360"/>
      </w:pPr>
    </w:lvl>
    <w:lvl w:ilvl="4" w:tplc="E8E66AC6">
      <w:start w:val="1"/>
      <w:numFmt w:val="lowerLetter"/>
      <w:lvlText w:val="%5."/>
      <w:lvlJc w:val="left"/>
      <w:pPr>
        <w:ind w:left="3600" w:hanging="360"/>
      </w:pPr>
    </w:lvl>
    <w:lvl w:ilvl="5" w:tplc="AF2469D6">
      <w:start w:val="1"/>
      <w:numFmt w:val="lowerRoman"/>
      <w:lvlText w:val="%6."/>
      <w:lvlJc w:val="right"/>
      <w:pPr>
        <w:ind w:left="4320" w:hanging="180"/>
      </w:pPr>
    </w:lvl>
    <w:lvl w:ilvl="6" w:tplc="D0B65C14">
      <w:start w:val="1"/>
      <w:numFmt w:val="decimal"/>
      <w:lvlText w:val="%7."/>
      <w:lvlJc w:val="left"/>
      <w:pPr>
        <w:ind w:left="5040" w:hanging="360"/>
      </w:pPr>
    </w:lvl>
    <w:lvl w:ilvl="7" w:tplc="E7CE4EE4">
      <w:start w:val="1"/>
      <w:numFmt w:val="lowerLetter"/>
      <w:lvlText w:val="%8."/>
      <w:lvlJc w:val="left"/>
      <w:pPr>
        <w:ind w:left="5760" w:hanging="360"/>
      </w:pPr>
    </w:lvl>
    <w:lvl w:ilvl="8" w:tplc="DE46DB7C">
      <w:start w:val="1"/>
      <w:numFmt w:val="lowerRoman"/>
      <w:lvlText w:val="%9."/>
      <w:lvlJc w:val="right"/>
      <w:pPr>
        <w:ind w:left="6480" w:hanging="180"/>
      </w:pPr>
    </w:lvl>
  </w:abstractNum>
  <w:abstractNum w:abstractNumId="10" w15:restartNumberingAfterBreak="0">
    <w:nsid w:val="28434309"/>
    <w:multiLevelType w:val="hybridMultilevel"/>
    <w:tmpl w:val="DA0CAFB2"/>
    <w:lvl w:ilvl="0" w:tplc="100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F13C81"/>
    <w:multiLevelType w:val="multilevel"/>
    <w:tmpl w:val="51FA4954"/>
    <w:lvl w:ilvl="0">
      <w:start w:val="1"/>
      <w:numFmt w:val="lowerLetter"/>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12"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52E5EE"/>
    <w:multiLevelType w:val="hybridMultilevel"/>
    <w:tmpl w:val="807CB18A"/>
    <w:lvl w:ilvl="0" w:tplc="AAB09080">
      <w:start w:val="1"/>
      <w:numFmt w:val="lowerLetter"/>
      <w:lvlText w:val="%1)"/>
      <w:lvlJc w:val="left"/>
      <w:pPr>
        <w:ind w:left="1440" w:hanging="360"/>
      </w:pPr>
    </w:lvl>
    <w:lvl w:ilvl="1" w:tplc="1F94EED6">
      <w:start w:val="1"/>
      <w:numFmt w:val="lowerLetter"/>
      <w:lvlText w:val="%2."/>
      <w:lvlJc w:val="left"/>
      <w:pPr>
        <w:ind w:left="2160" w:hanging="360"/>
      </w:pPr>
    </w:lvl>
    <w:lvl w:ilvl="2" w:tplc="0F8CAFEE">
      <w:start w:val="1"/>
      <w:numFmt w:val="lowerRoman"/>
      <w:lvlText w:val="%3."/>
      <w:lvlJc w:val="right"/>
      <w:pPr>
        <w:ind w:left="2880" w:hanging="180"/>
      </w:pPr>
    </w:lvl>
    <w:lvl w:ilvl="3" w:tplc="ADD426C2">
      <w:start w:val="1"/>
      <w:numFmt w:val="decimal"/>
      <w:lvlText w:val="%4."/>
      <w:lvlJc w:val="left"/>
      <w:pPr>
        <w:ind w:left="3600" w:hanging="360"/>
      </w:pPr>
    </w:lvl>
    <w:lvl w:ilvl="4" w:tplc="5C0E18E4">
      <w:start w:val="1"/>
      <w:numFmt w:val="lowerLetter"/>
      <w:lvlText w:val="%5."/>
      <w:lvlJc w:val="left"/>
      <w:pPr>
        <w:ind w:left="4320" w:hanging="360"/>
      </w:pPr>
    </w:lvl>
    <w:lvl w:ilvl="5" w:tplc="473C23FA">
      <w:start w:val="1"/>
      <w:numFmt w:val="lowerRoman"/>
      <w:lvlText w:val="%6."/>
      <w:lvlJc w:val="right"/>
      <w:pPr>
        <w:ind w:left="5040" w:hanging="180"/>
      </w:pPr>
    </w:lvl>
    <w:lvl w:ilvl="6" w:tplc="AB3A3AB8">
      <w:start w:val="1"/>
      <w:numFmt w:val="decimal"/>
      <w:lvlText w:val="%7."/>
      <w:lvlJc w:val="left"/>
      <w:pPr>
        <w:ind w:left="5760" w:hanging="360"/>
      </w:pPr>
    </w:lvl>
    <w:lvl w:ilvl="7" w:tplc="32E604E6">
      <w:start w:val="1"/>
      <w:numFmt w:val="lowerLetter"/>
      <w:lvlText w:val="%8."/>
      <w:lvlJc w:val="left"/>
      <w:pPr>
        <w:ind w:left="6480" w:hanging="360"/>
      </w:pPr>
    </w:lvl>
    <w:lvl w:ilvl="8" w:tplc="6BACFECA">
      <w:start w:val="1"/>
      <w:numFmt w:val="lowerRoman"/>
      <w:lvlText w:val="%9."/>
      <w:lvlJc w:val="right"/>
      <w:pPr>
        <w:ind w:left="7200" w:hanging="180"/>
      </w:pPr>
    </w:lvl>
  </w:abstractNum>
  <w:abstractNum w:abstractNumId="14"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0966F1"/>
    <w:multiLevelType w:val="hybridMultilevel"/>
    <w:tmpl w:val="7BB089E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4F1522A9"/>
    <w:multiLevelType w:val="hybridMultilevel"/>
    <w:tmpl w:val="B7582340"/>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C73F92"/>
    <w:multiLevelType w:val="hybridMultilevel"/>
    <w:tmpl w:val="766CAED4"/>
    <w:lvl w:ilvl="0" w:tplc="94C49C5A">
      <w:start w:val="1"/>
      <w:numFmt w:val="decimal"/>
      <w:lvlText w:val="%1."/>
      <w:lvlJc w:val="left"/>
      <w:pPr>
        <w:ind w:left="720" w:hanging="360"/>
      </w:pPr>
      <w:rPr>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858488D"/>
    <w:multiLevelType w:val="hybridMultilevel"/>
    <w:tmpl w:val="2622405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6ECA018F"/>
    <w:multiLevelType w:val="hybridMultilevel"/>
    <w:tmpl w:val="EF94AFA6"/>
    <w:lvl w:ilvl="0" w:tplc="FFFFFFFF">
      <w:start w:val="1"/>
      <w:numFmt w:val="decimal"/>
      <w:lvlText w:val="%1."/>
      <w:lvlJc w:val="left"/>
      <w:pPr>
        <w:ind w:left="128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1726D4"/>
    <w:multiLevelType w:val="hybridMultilevel"/>
    <w:tmpl w:val="74486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763176B9"/>
    <w:multiLevelType w:val="multilevel"/>
    <w:tmpl w:val="F2A425B2"/>
    <w:lvl w:ilvl="0">
      <w:start w:val="1"/>
      <w:numFmt w:val="lowerLetter"/>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7" w15:restartNumberingAfterBreak="0">
    <w:nsid w:val="7C464D04"/>
    <w:multiLevelType w:val="hybridMultilevel"/>
    <w:tmpl w:val="812E3F94"/>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15"/>
  </w:num>
  <w:num w:numId="2" w16cid:durableId="1342467551">
    <w:abstractNumId w:val="24"/>
  </w:num>
  <w:num w:numId="3" w16cid:durableId="1569996155">
    <w:abstractNumId w:val="0"/>
  </w:num>
  <w:num w:numId="4" w16cid:durableId="5037120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12"/>
  </w:num>
  <w:num w:numId="8" w16cid:durableId="657730385">
    <w:abstractNumId w:val="27"/>
  </w:num>
  <w:num w:numId="9" w16cid:durableId="1231307325">
    <w:abstractNumId w:val="19"/>
  </w:num>
  <w:num w:numId="10" w16cid:durableId="1505512224">
    <w:abstractNumId w:val="18"/>
  </w:num>
  <w:num w:numId="11" w16cid:durableId="604962855">
    <w:abstractNumId w:val="1"/>
  </w:num>
  <w:num w:numId="12" w16cid:durableId="507254738">
    <w:abstractNumId w:val="2"/>
  </w:num>
  <w:num w:numId="13" w16cid:durableId="2061248094">
    <w:abstractNumId w:val="4"/>
  </w:num>
  <w:num w:numId="14" w16cid:durableId="1112938309">
    <w:abstractNumId w:val="23"/>
  </w:num>
  <w:num w:numId="15" w16cid:durableId="168494280">
    <w:abstractNumId w:val="20"/>
  </w:num>
  <w:num w:numId="16" w16cid:durableId="2324006">
    <w:abstractNumId w:val="22"/>
  </w:num>
  <w:num w:numId="17" w16cid:durableId="68158628">
    <w:abstractNumId w:val="10"/>
  </w:num>
  <w:num w:numId="18" w16cid:durableId="1668633191">
    <w:abstractNumId w:val="3"/>
  </w:num>
  <w:num w:numId="19" w16cid:durableId="1852334329">
    <w:abstractNumId w:val="7"/>
  </w:num>
  <w:num w:numId="20" w16cid:durableId="10708809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655401">
    <w:abstractNumId w:val="16"/>
  </w:num>
  <w:num w:numId="22" w16cid:durableId="131991619">
    <w:abstractNumId w:val="6"/>
  </w:num>
  <w:num w:numId="23" w16cid:durableId="1284654797">
    <w:abstractNumId w:val="21"/>
  </w:num>
  <w:num w:numId="24" w16cid:durableId="610354427">
    <w:abstractNumId w:val="13"/>
  </w:num>
  <w:num w:numId="25" w16cid:durableId="1683555601">
    <w:abstractNumId w:val="14"/>
  </w:num>
  <w:num w:numId="26" w16cid:durableId="1448305606">
    <w:abstractNumId w:val="17"/>
  </w:num>
  <w:num w:numId="27" w16cid:durableId="1354573776">
    <w:abstractNumId w:val="8"/>
  </w:num>
  <w:num w:numId="28" w16cid:durableId="110590198">
    <w:abstractNumId w:val="11"/>
  </w:num>
  <w:num w:numId="29" w16cid:durableId="103115750">
    <w:abstractNumId w:val="25"/>
  </w:num>
  <w:num w:numId="30" w16cid:durableId="43799252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gmar">
    <w15:presenceInfo w15:providerId="None" w15:userId="Dagmar"/>
  </w15:person>
  <w15:person w15:author="Klara Luzie Gruenewald">
    <w15:presenceInfo w15:providerId="AD" w15:userId="S::klara.gruenewald@un.org::547327ab-29b3-42e6-9d02-9b18283054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016E"/>
    <w:rsid w:val="00000A2C"/>
    <w:rsid w:val="000102AD"/>
    <w:rsid w:val="00011F03"/>
    <w:rsid w:val="00016521"/>
    <w:rsid w:val="00016763"/>
    <w:rsid w:val="000167C1"/>
    <w:rsid w:val="00023446"/>
    <w:rsid w:val="00023C37"/>
    <w:rsid w:val="0002419D"/>
    <w:rsid w:val="00024278"/>
    <w:rsid w:val="0002523C"/>
    <w:rsid w:val="00025538"/>
    <w:rsid w:val="00027261"/>
    <w:rsid w:val="00027512"/>
    <w:rsid w:val="000316DD"/>
    <w:rsid w:val="0003222B"/>
    <w:rsid w:val="000362FC"/>
    <w:rsid w:val="00040331"/>
    <w:rsid w:val="00040342"/>
    <w:rsid w:val="00042A22"/>
    <w:rsid w:val="00045EDF"/>
    <w:rsid w:val="000463BF"/>
    <w:rsid w:val="00050296"/>
    <w:rsid w:val="0005029E"/>
    <w:rsid w:val="000539AB"/>
    <w:rsid w:val="00055318"/>
    <w:rsid w:val="0005566E"/>
    <w:rsid w:val="0005616E"/>
    <w:rsid w:val="00056612"/>
    <w:rsid w:val="00061140"/>
    <w:rsid w:val="00062FD4"/>
    <w:rsid w:val="00063C40"/>
    <w:rsid w:val="000661B2"/>
    <w:rsid w:val="00066FD8"/>
    <w:rsid w:val="00070C65"/>
    <w:rsid w:val="00070CD5"/>
    <w:rsid w:val="0007249C"/>
    <w:rsid w:val="00072BBB"/>
    <w:rsid w:val="00072CFF"/>
    <w:rsid w:val="00075378"/>
    <w:rsid w:val="00076B7E"/>
    <w:rsid w:val="00076FDE"/>
    <w:rsid w:val="000777BB"/>
    <w:rsid w:val="00080E71"/>
    <w:rsid w:val="00081045"/>
    <w:rsid w:val="00082F24"/>
    <w:rsid w:val="000832D7"/>
    <w:rsid w:val="00084892"/>
    <w:rsid w:val="00086201"/>
    <w:rsid w:val="00087B41"/>
    <w:rsid w:val="00091828"/>
    <w:rsid w:val="000957DB"/>
    <w:rsid w:val="00095B47"/>
    <w:rsid w:val="000A1F5A"/>
    <w:rsid w:val="000A2533"/>
    <w:rsid w:val="000A29C5"/>
    <w:rsid w:val="000A4C9C"/>
    <w:rsid w:val="000B08E9"/>
    <w:rsid w:val="000B6E59"/>
    <w:rsid w:val="000C10D7"/>
    <w:rsid w:val="000C34B8"/>
    <w:rsid w:val="000C3963"/>
    <w:rsid w:val="000C5651"/>
    <w:rsid w:val="000D1196"/>
    <w:rsid w:val="000D1497"/>
    <w:rsid w:val="000D3ED6"/>
    <w:rsid w:val="000D435D"/>
    <w:rsid w:val="000D4D7D"/>
    <w:rsid w:val="000D6CB1"/>
    <w:rsid w:val="000E2282"/>
    <w:rsid w:val="000E2B12"/>
    <w:rsid w:val="000E3359"/>
    <w:rsid w:val="000E364F"/>
    <w:rsid w:val="000E3E2E"/>
    <w:rsid w:val="000E6D58"/>
    <w:rsid w:val="000F066E"/>
    <w:rsid w:val="000F3016"/>
    <w:rsid w:val="000F4163"/>
    <w:rsid w:val="000F5BC5"/>
    <w:rsid w:val="00101399"/>
    <w:rsid w:val="00101B99"/>
    <w:rsid w:val="0010223F"/>
    <w:rsid w:val="00102A85"/>
    <w:rsid w:val="00103B52"/>
    <w:rsid w:val="00103C7C"/>
    <w:rsid w:val="00105672"/>
    <w:rsid w:val="00111075"/>
    <w:rsid w:val="00112562"/>
    <w:rsid w:val="0011262B"/>
    <w:rsid w:val="00113009"/>
    <w:rsid w:val="001147AC"/>
    <w:rsid w:val="001149D6"/>
    <w:rsid w:val="00120697"/>
    <w:rsid w:val="00121B2B"/>
    <w:rsid w:val="00124CB4"/>
    <w:rsid w:val="0012597B"/>
    <w:rsid w:val="00125F6F"/>
    <w:rsid w:val="00127550"/>
    <w:rsid w:val="00127DDE"/>
    <w:rsid w:val="00131EAE"/>
    <w:rsid w:val="001341B9"/>
    <w:rsid w:val="00134BEE"/>
    <w:rsid w:val="00134C69"/>
    <w:rsid w:val="00137609"/>
    <w:rsid w:val="00137BB7"/>
    <w:rsid w:val="00140F41"/>
    <w:rsid w:val="0014163A"/>
    <w:rsid w:val="00141A13"/>
    <w:rsid w:val="00141ACD"/>
    <w:rsid w:val="00142337"/>
    <w:rsid w:val="00142F1F"/>
    <w:rsid w:val="00143459"/>
    <w:rsid w:val="00143D52"/>
    <w:rsid w:val="00146CC6"/>
    <w:rsid w:val="00147D76"/>
    <w:rsid w:val="00147F40"/>
    <w:rsid w:val="00151841"/>
    <w:rsid w:val="00153DDD"/>
    <w:rsid w:val="00154AEC"/>
    <w:rsid w:val="00155763"/>
    <w:rsid w:val="00155FC4"/>
    <w:rsid w:val="001560B5"/>
    <w:rsid w:val="0015698A"/>
    <w:rsid w:val="001577AB"/>
    <w:rsid w:val="001610B1"/>
    <w:rsid w:val="00164674"/>
    <w:rsid w:val="00164897"/>
    <w:rsid w:val="0016497C"/>
    <w:rsid w:val="0016562A"/>
    <w:rsid w:val="00166A02"/>
    <w:rsid w:val="001670BD"/>
    <w:rsid w:val="001733DA"/>
    <w:rsid w:val="00175DC3"/>
    <w:rsid w:val="00177179"/>
    <w:rsid w:val="00180F74"/>
    <w:rsid w:val="00184004"/>
    <w:rsid w:val="00184287"/>
    <w:rsid w:val="001863D7"/>
    <w:rsid w:val="001864C6"/>
    <w:rsid w:val="00190ADA"/>
    <w:rsid w:val="00191F12"/>
    <w:rsid w:val="00197F91"/>
    <w:rsid w:val="001A2FE4"/>
    <w:rsid w:val="001A5062"/>
    <w:rsid w:val="001A5C46"/>
    <w:rsid w:val="001A7615"/>
    <w:rsid w:val="001A7DD6"/>
    <w:rsid w:val="001B0B36"/>
    <w:rsid w:val="001B0BE4"/>
    <w:rsid w:val="001B1312"/>
    <w:rsid w:val="001B3101"/>
    <w:rsid w:val="001B5D9E"/>
    <w:rsid w:val="001B7CD0"/>
    <w:rsid w:val="001C0BBD"/>
    <w:rsid w:val="001C21E5"/>
    <w:rsid w:val="001C282D"/>
    <w:rsid w:val="001C2EA2"/>
    <w:rsid w:val="001C3C7C"/>
    <w:rsid w:val="001C416B"/>
    <w:rsid w:val="001C458A"/>
    <w:rsid w:val="001C46B0"/>
    <w:rsid w:val="001C46D1"/>
    <w:rsid w:val="001D1428"/>
    <w:rsid w:val="001D1B19"/>
    <w:rsid w:val="001D1F67"/>
    <w:rsid w:val="001D78BF"/>
    <w:rsid w:val="001E0D37"/>
    <w:rsid w:val="001E1C32"/>
    <w:rsid w:val="001E70F7"/>
    <w:rsid w:val="001E73CD"/>
    <w:rsid w:val="001F35DC"/>
    <w:rsid w:val="001F40AB"/>
    <w:rsid w:val="001F5799"/>
    <w:rsid w:val="001F61CF"/>
    <w:rsid w:val="001F6A8E"/>
    <w:rsid w:val="002025BC"/>
    <w:rsid w:val="00202A42"/>
    <w:rsid w:val="00206F6E"/>
    <w:rsid w:val="002103A6"/>
    <w:rsid w:val="0021216C"/>
    <w:rsid w:val="00212E09"/>
    <w:rsid w:val="0021525B"/>
    <w:rsid w:val="00215A9E"/>
    <w:rsid w:val="002203CC"/>
    <w:rsid w:val="00222ED7"/>
    <w:rsid w:val="002233A4"/>
    <w:rsid w:val="00224B2C"/>
    <w:rsid w:val="00224DF1"/>
    <w:rsid w:val="002252A3"/>
    <w:rsid w:val="002258FA"/>
    <w:rsid w:val="002311C3"/>
    <w:rsid w:val="00231876"/>
    <w:rsid w:val="0023199F"/>
    <w:rsid w:val="002326AB"/>
    <w:rsid w:val="002344B8"/>
    <w:rsid w:val="00235010"/>
    <w:rsid w:val="00237957"/>
    <w:rsid w:val="002405FD"/>
    <w:rsid w:val="002430CF"/>
    <w:rsid w:val="00243392"/>
    <w:rsid w:val="00252A87"/>
    <w:rsid w:val="00252BA1"/>
    <w:rsid w:val="00252C2D"/>
    <w:rsid w:val="00252E6C"/>
    <w:rsid w:val="00255657"/>
    <w:rsid w:val="00262758"/>
    <w:rsid w:val="002629D5"/>
    <w:rsid w:val="0026320F"/>
    <w:rsid w:val="0026471E"/>
    <w:rsid w:val="00266299"/>
    <w:rsid w:val="002673CB"/>
    <w:rsid w:val="00267559"/>
    <w:rsid w:val="002723F3"/>
    <w:rsid w:val="00272591"/>
    <w:rsid w:val="00272696"/>
    <w:rsid w:val="0027580E"/>
    <w:rsid w:val="002774C8"/>
    <w:rsid w:val="002808F0"/>
    <w:rsid w:val="002830AC"/>
    <w:rsid w:val="00284272"/>
    <w:rsid w:val="002849A2"/>
    <w:rsid w:val="002854DE"/>
    <w:rsid w:val="00285DEB"/>
    <w:rsid w:val="00291161"/>
    <w:rsid w:val="00291825"/>
    <w:rsid w:val="00291AE7"/>
    <w:rsid w:val="00293868"/>
    <w:rsid w:val="002940D5"/>
    <w:rsid w:val="00294E3A"/>
    <w:rsid w:val="002A1C90"/>
    <w:rsid w:val="002A295F"/>
    <w:rsid w:val="002A55CE"/>
    <w:rsid w:val="002A56C1"/>
    <w:rsid w:val="002A6FD8"/>
    <w:rsid w:val="002A7593"/>
    <w:rsid w:val="002A7E86"/>
    <w:rsid w:val="002B1250"/>
    <w:rsid w:val="002B1D9A"/>
    <w:rsid w:val="002B2806"/>
    <w:rsid w:val="002B3AA9"/>
    <w:rsid w:val="002B4B7A"/>
    <w:rsid w:val="002B530F"/>
    <w:rsid w:val="002B5CC7"/>
    <w:rsid w:val="002B6AA1"/>
    <w:rsid w:val="002C03BD"/>
    <w:rsid w:val="002C0B40"/>
    <w:rsid w:val="002C37DE"/>
    <w:rsid w:val="002C4DBC"/>
    <w:rsid w:val="002D0A9A"/>
    <w:rsid w:val="002D17E8"/>
    <w:rsid w:val="002D7A7E"/>
    <w:rsid w:val="002D7FE6"/>
    <w:rsid w:val="002E0465"/>
    <w:rsid w:val="002E0926"/>
    <w:rsid w:val="002E0DE9"/>
    <w:rsid w:val="002E14F7"/>
    <w:rsid w:val="002E15DD"/>
    <w:rsid w:val="002E1CC3"/>
    <w:rsid w:val="002E43B0"/>
    <w:rsid w:val="002E6174"/>
    <w:rsid w:val="002E6A7D"/>
    <w:rsid w:val="002E793D"/>
    <w:rsid w:val="003004BA"/>
    <w:rsid w:val="003017D0"/>
    <w:rsid w:val="00302F64"/>
    <w:rsid w:val="00303000"/>
    <w:rsid w:val="003037F9"/>
    <w:rsid w:val="00303C08"/>
    <w:rsid w:val="00306E86"/>
    <w:rsid w:val="00307595"/>
    <w:rsid w:val="0030790B"/>
    <w:rsid w:val="003107D2"/>
    <w:rsid w:val="00311115"/>
    <w:rsid w:val="0031284C"/>
    <w:rsid w:val="00314F80"/>
    <w:rsid w:val="003166DD"/>
    <w:rsid w:val="00316BB3"/>
    <w:rsid w:val="003205B8"/>
    <w:rsid w:val="00323E1E"/>
    <w:rsid w:val="003268FF"/>
    <w:rsid w:val="00331D38"/>
    <w:rsid w:val="0033258E"/>
    <w:rsid w:val="00334075"/>
    <w:rsid w:val="003346C8"/>
    <w:rsid w:val="00334D62"/>
    <w:rsid w:val="00335C1E"/>
    <w:rsid w:val="00337E37"/>
    <w:rsid w:val="00341D87"/>
    <w:rsid w:val="003434AF"/>
    <w:rsid w:val="003438D2"/>
    <w:rsid w:val="0034761F"/>
    <w:rsid w:val="0035024E"/>
    <w:rsid w:val="0035074A"/>
    <w:rsid w:val="0035110A"/>
    <w:rsid w:val="003524DD"/>
    <w:rsid w:val="003532AB"/>
    <w:rsid w:val="00353BFE"/>
    <w:rsid w:val="00353E27"/>
    <w:rsid w:val="0035425D"/>
    <w:rsid w:val="003543B2"/>
    <w:rsid w:val="00356818"/>
    <w:rsid w:val="00356AE9"/>
    <w:rsid w:val="00356F8E"/>
    <w:rsid w:val="00357DFF"/>
    <w:rsid w:val="003612F5"/>
    <w:rsid w:val="0036167E"/>
    <w:rsid w:val="00361B81"/>
    <w:rsid w:val="00361EB2"/>
    <w:rsid w:val="00362E44"/>
    <w:rsid w:val="0036344F"/>
    <w:rsid w:val="003634BE"/>
    <w:rsid w:val="0036559C"/>
    <w:rsid w:val="003658FB"/>
    <w:rsid w:val="003669FF"/>
    <w:rsid w:val="00370D9C"/>
    <w:rsid w:val="0037794E"/>
    <w:rsid w:val="00383116"/>
    <w:rsid w:val="00383319"/>
    <w:rsid w:val="00383F58"/>
    <w:rsid w:val="003843B4"/>
    <w:rsid w:val="00386886"/>
    <w:rsid w:val="00390D53"/>
    <w:rsid w:val="00392839"/>
    <w:rsid w:val="00392BB7"/>
    <w:rsid w:val="003930E3"/>
    <w:rsid w:val="0039447F"/>
    <w:rsid w:val="003947CB"/>
    <w:rsid w:val="0039527B"/>
    <w:rsid w:val="003A1EE6"/>
    <w:rsid w:val="003A1F1A"/>
    <w:rsid w:val="003A4A8A"/>
    <w:rsid w:val="003A5305"/>
    <w:rsid w:val="003B1925"/>
    <w:rsid w:val="003B1E90"/>
    <w:rsid w:val="003B56CC"/>
    <w:rsid w:val="003B58B2"/>
    <w:rsid w:val="003B6A1A"/>
    <w:rsid w:val="003B7DAA"/>
    <w:rsid w:val="003B7F35"/>
    <w:rsid w:val="003C17EA"/>
    <w:rsid w:val="003C1D96"/>
    <w:rsid w:val="003C569E"/>
    <w:rsid w:val="003C5AD0"/>
    <w:rsid w:val="003C668B"/>
    <w:rsid w:val="003D5263"/>
    <w:rsid w:val="003D5D83"/>
    <w:rsid w:val="003D6934"/>
    <w:rsid w:val="003D7587"/>
    <w:rsid w:val="003E094B"/>
    <w:rsid w:val="003E2940"/>
    <w:rsid w:val="003E2BE8"/>
    <w:rsid w:val="003E731A"/>
    <w:rsid w:val="003E7752"/>
    <w:rsid w:val="003E789E"/>
    <w:rsid w:val="003E78F2"/>
    <w:rsid w:val="003E7CC5"/>
    <w:rsid w:val="003F1D8D"/>
    <w:rsid w:val="003F4291"/>
    <w:rsid w:val="00400877"/>
    <w:rsid w:val="00402631"/>
    <w:rsid w:val="00403F02"/>
    <w:rsid w:val="00407476"/>
    <w:rsid w:val="00410CFD"/>
    <w:rsid w:val="00410F98"/>
    <w:rsid w:val="00416006"/>
    <w:rsid w:val="00417F01"/>
    <w:rsid w:val="004207F7"/>
    <w:rsid w:val="0042177A"/>
    <w:rsid w:val="00421ECC"/>
    <w:rsid w:val="00425E63"/>
    <w:rsid w:val="0042637F"/>
    <w:rsid w:val="00431FE3"/>
    <w:rsid w:val="0043325F"/>
    <w:rsid w:val="00437E98"/>
    <w:rsid w:val="004411D8"/>
    <w:rsid w:val="00441C50"/>
    <w:rsid w:val="00441D9C"/>
    <w:rsid w:val="00443325"/>
    <w:rsid w:val="00445927"/>
    <w:rsid w:val="00450AAE"/>
    <w:rsid w:val="004529BA"/>
    <w:rsid w:val="004531F1"/>
    <w:rsid w:val="00455BF5"/>
    <w:rsid w:val="0045656D"/>
    <w:rsid w:val="00457A20"/>
    <w:rsid w:val="0046064B"/>
    <w:rsid w:val="004608C4"/>
    <w:rsid w:val="0046317A"/>
    <w:rsid w:val="004639CE"/>
    <w:rsid w:val="00464491"/>
    <w:rsid w:val="004645A7"/>
    <w:rsid w:val="00464E01"/>
    <w:rsid w:val="0046551A"/>
    <w:rsid w:val="004671B9"/>
    <w:rsid w:val="004714F5"/>
    <w:rsid w:val="00472BCE"/>
    <w:rsid w:val="00472C5D"/>
    <w:rsid w:val="004747CC"/>
    <w:rsid w:val="004804AE"/>
    <w:rsid w:val="00480B30"/>
    <w:rsid w:val="00481771"/>
    <w:rsid w:val="00481F82"/>
    <w:rsid w:val="00482896"/>
    <w:rsid w:val="00483626"/>
    <w:rsid w:val="00483704"/>
    <w:rsid w:val="00486DA7"/>
    <w:rsid w:val="00486F5B"/>
    <w:rsid w:val="00487496"/>
    <w:rsid w:val="00490E09"/>
    <w:rsid w:val="004946BB"/>
    <w:rsid w:val="0049594D"/>
    <w:rsid w:val="00495B71"/>
    <w:rsid w:val="00496B4A"/>
    <w:rsid w:val="004A001E"/>
    <w:rsid w:val="004A2826"/>
    <w:rsid w:val="004A40E0"/>
    <w:rsid w:val="004A4C49"/>
    <w:rsid w:val="004A5B50"/>
    <w:rsid w:val="004A5EC0"/>
    <w:rsid w:val="004A63E2"/>
    <w:rsid w:val="004A6B61"/>
    <w:rsid w:val="004A7635"/>
    <w:rsid w:val="004A7EE2"/>
    <w:rsid w:val="004B0260"/>
    <w:rsid w:val="004B45D7"/>
    <w:rsid w:val="004B4653"/>
    <w:rsid w:val="004B732F"/>
    <w:rsid w:val="004B7542"/>
    <w:rsid w:val="004B76E0"/>
    <w:rsid w:val="004C015B"/>
    <w:rsid w:val="004C04D9"/>
    <w:rsid w:val="004C1FDD"/>
    <w:rsid w:val="004C49B0"/>
    <w:rsid w:val="004C6867"/>
    <w:rsid w:val="004C74B0"/>
    <w:rsid w:val="004C7DDA"/>
    <w:rsid w:val="004D01C8"/>
    <w:rsid w:val="004D06C9"/>
    <w:rsid w:val="004E16C5"/>
    <w:rsid w:val="004E35DA"/>
    <w:rsid w:val="004E3A96"/>
    <w:rsid w:val="004E4ADA"/>
    <w:rsid w:val="004E544D"/>
    <w:rsid w:val="004E544E"/>
    <w:rsid w:val="004F4CD3"/>
    <w:rsid w:val="004F6916"/>
    <w:rsid w:val="004F6CF3"/>
    <w:rsid w:val="00504E45"/>
    <w:rsid w:val="00504F6D"/>
    <w:rsid w:val="005052A9"/>
    <w:rsid w:val="0050551B"/>
    <w:rsid w:val="005065FA"/>
    <w:rsid w:val="00510D06"/>
    <w:rsid w:val="00516A25"/>
    <w:rsid w:val="00525018"/>
    <w:rsid w:val="00525A25"/>
    <w:rsid w:val="0052786B"/>
    <w:rsid w:val="00531BD1"/>
    <w:rsid w:val="005330F7"/>
    <w:rsid w:val="00534A9F"/>
    <w:rsid w:val="00536830"/>
    <w:rsid w:val="00540C5F"/>
    <w:rsid w:val="005412E4"/>
    <w:rsid w:val="005446D0"/>
    <w:rsid w:val="00547993"/>
    <w:rsid w:val="00550546"/>
    <w:rsid w:val="0055344C"/>
    <w:rsid w:val="005537EC"/>
    <w:rsid w:val="0056288C"/>
    <w:rsid w:val="0056344A"/>
    <w:rsid w:val="00563598"/>
    <w:rsid w:val="00566CAD"/>
    <w:rsid w:val="005679D4"/>
    <w:rsid w:val="00571968"/>
    <w:rsid w:val="005753E7"/>
    <w:rsid w:val="00576110"/>
    <w:rsid w:val="005820AE"/>
    <w:rsid w:val="00586D51"/>
    <w:rsid w:val="0059045C"/>
    <w:rsid w:val="0059075E"/>
    <w:rsid w:val="005910A8"/>
    <w:rsid w:val="00591B83"/>
    <w:rsid w:val="00591EA5"/>
    <w:rsid w:val="00592E95"/>
    <w:rsid w:val="00594BF6"/>
    <w:rsid w:val="0059533D"/>
    <w:rsid w:val="00596EFD"/>
    <w:rsid w:val="00597EB1"/>
    <w:rsid w:val="005A0DBE"/>
    <w:rsid w:val="005A13AD"/>
    <w:rsid w:val="005A2A3E"/>
    <w:rsid w:val="005A2FDC"/>
    <w:rsid w:val="005A356D"/>
    <w:rsid w:val="005A5839"/>
    <w:rsid w:val="005A5BCC"/>
    <w:rsid w:val="005A6339"/>
    <w:rsid w:val="005B23A6"/>
    <w:rsid w:val="005B2E45"/>
    <w:rsid w:val="005B3AFC"/>
    <w:rsid w:val="005C01DA"/>
    <w:rsid w:val="005C0EE1"/>
    <w:rsid w:val="005C28E8"/>
    <w:rsid w:val="005C3C76"/>
    <w:rsid w:val="005C5625"/>
    <w:rsid w:val="005C5C48"/>
    <w:rsid w:val="005C60E0"/>
    <w:rsid w:val="005C64C6"/>
    <w:rsid w:val="005C6B92"/>
    <w:rsid w:val="005D02E0"/>
    <w:rsid w:val="005D0E0C"/>
    <w:rsid w:val="005D1FC8"/>
    <w:rsid w:val="005D515E"/>
    <w:rsid w:val="005D5F44"/>
    <w:rsid w:val="005E1101"/>
    <w:rsid w:val="005E1386"/>
    <w:rsid w:val="005E1F6E"/>
    <w:rsid w:val="005E27D3"/>
    <w:rsid w:val="005E2985"/>
    <w:rsid w:val="005E3A87"/>
    <w:rsid w:val="005E6365"/>
    <w:rsid w:val="005E6D3C"/>
    <w:rsid w:val="005F07E4"/>
    <w:rsid w:val="005F089C"/>
    <w:rsid w:val="005F0B15"/>
    <w:rsid w:val="005F17CB"/>
    <w:rsid w:val="005F6376"/>
    <w:rsid w:val="005F660D"/>
    <w:rsid w:val="005F738C"/>
    <w:rsid w:val="005F7489"/>
    <w:rsid w:val="005F7D05"/>
    <w:rsid w:val="0060067F"/>
    <w:rsid w:val="006032E6"/>
    <w:rsid w:val="00604B33"/>
    <w:rsid w:val="00606309"/>
    <w:rsid w:val="00606313"/>
    <w:rsid w:val="00607C4C"/>
    <w:rsid w:val="00610891"/>
    <w:rsid w:val="00611B17"/>
    <w:rsid w:val="0061416F"/>
    <w:rsid w:val="00615493"/>
    <w:rsid w:val="0061562D"/>
    <w:rsid w:val="00615CD1"/>
    <w:rsid w:val="00616643"/>
    <w:rsid w:val="0062055A"/>
    <w:rsid w:val="0062159F"/>
    <w:rsid w:val="00622513"/>
    <w:rsid w:val="00622968"/>
    <w:rsid w:val="00626CA2"/>
    <w:rsid w:val="00630CDF"/>
    <w:rsid w:val="00630F21"/>
    <w:rsid w:val="0063739D"/>
    <w:rsid w:val="006379B9"/>
    <w:rsid w:val="00637A33"/>
    <w:rsid w:val="00637FB5"/>
    <w:rsid w:val="0064003F"/>
    <w:rsid w:val="00641B7F"/>
    <w:rsid w:val="00642057"/>
    <w:rsid w:val="00643717"/>
    <w:rsid w:val="00644541"/>
    <w:rsid w:val="00644C83"/>
    <w:rsid w:val="00645984"/>
    <w:rsid w:val="00654127"/>
    <w:rsid w:val="00654C6C"/>
    <w:rsid w:val="0065571E"/>
    <w:rsid w:val="00656207"/>
    <w:rsid w:val="00656FA0"/>
    <w:rsid w:val="006573CA"/>
    <w:rsid w:val="00663E84"/>
    <w:rsid w:val="00665D62"/>
    <w:rsid w:val="00666DDF"/>
    <w:rsid w:val="006704FB"/>
    <w:rsid w:val="006710EE"/>
    <w:rsid w:val="00675FBD"/>
    <w:rsid w:val="006773E5"/>
    <w:rsid w:val="00682E3D"/>
    <w:rsid w:val="006833CF"/>
    <w:rsid w:val="006843DB"/>
    <w:rsid w:val="00684666"/>
    <w:rsid w:val="00686705"/>
    <w:rsid w:val="006867A3"/>
    <w:rsid w:val="00691818"/>
    <w:rsid w:val="00692C14"/>
    <w:rsid w:val="00692CEE"/>
    <w:rsid w:val="00693A3F"/>
    <w:rsid w:val="00694F5A"/>
    <w:rsid w:val="006A3931"/>
    <w:rsid w:val="006A4415"/>
    <w:rsid w:val="006A7B09"/>
    <w:rsid w:val="006A7DC4"/>
    <w:rsid w:val="006B1477"/>
    <w:rsid w:val="006B1590"/>
    <w:rsid w:val="006B225D"/>
    <w:rsid w:val="006B2A26"/>
    <w:rsid w:val="006B2BD7"/>
    <w:rsid w:val="006B592A"/>
    <w:rsid w:val="006B61C6"/>
    <w:rsid w:val="006B6B8D"/>
    <w:rsid w:val="006C0316"/>
    <w:rsid w:val="006C6B28"/>
    <w:rsid w:val="006D1CD7"/>
    <w:rsid w:val="006D2054"/>
    <w:rsid w:val="006D3642"/>
    <w:rsid w:val="006D48F2"/>
    <w:rsid w:val="006D4B61"/>
    <w:rsid w:val="006D5503"/>
    <w:rsid w:val="006D6EF6"/>
    <w:rsid w:val="006D716B"/>
    <w:rsid w:val="006D7B1C"/>
    <w:rsid w:val="006E00CA"/>
    <w:rsid w:val="006E2E31"/>
    <w:rsid w:val="006E59A8"/>
    <w:rsid w:val="006E5B8C"/>
    <w:rsid w:val="006E7880"/>
    <w:rsid w:val="006F397D"/>
    <w:rsid w:val="006F492D"/>
    <w:rsid w:val="006F6C58"/>
    <w:rsid w:val="006F78F0"/>
    <w:rsid w:val="00702B5A"/>
    <w:rsid w:val="00702F81"/>
    <w:rsid w:val="00704E4A"/>
    <w:rsid w:val="00706B98"/>
    <w:rsid w:val="007124EC"/>
    <w:rsid w:val="00712D81"/>
    <w:rsid w:val="00713413"/>
    <w:rsid w:val="0071405D"/>
    <w:rsid w:val="007157DA"/>
    <w:rsid w:val="00723402"/>
    <w:rsid w:val="00724306"/>
    <w:rsid w:val="007246C6"/>
    <w:rsid w:val="00724918"/>
    <w:rsid w:val="00724947"/>
    <w:rsid w:val="007259EC"/>
    <w:rsid w:val="0072684F"/>
    <w:rsid w:val="0072692B"/>
    <w:rsid w:val="00730F05"/>
    <w:rsid w:val="007312C4"/>
    <w:rsid w:val="007314DA"/>
    <w:rsid w:val="00731974"/>
    <w:rsid w:val="007335BD"/>
    <w:rsid w:val="00733E0D"/>
    <w:rsid w:val="00734EF0"/>
    <w:rsid w:val="0073690F"/>
    <w:rsid w:val="007442D2"/>
    <w:rsid w:val="007448AD"/>
    <w:rsid w:val="00745C33"/>
    <w:rsid w:val="007461DA"/>
    <w:rsid w:val="007506AC"/>
    <w:rsid w:val="007520EB"/>
    <w:rsid w:val="00752B22"/>
    <w:rsid w:val="00755E47"/>
    <w:rsid w:val="00755F48"/>
    <w:rsid w:val="0075649A"/>
    <w:rsid w:val="0075711A"/>
    <w:rsid w:val="0076018C"/>
    <w:rsid w:val="00760821"/>
    <w:rsid w:val="007643C3"/>
    <w:rsid w:val="007649EB"/>
    <w:rsid w:val="00767ED2"/>
    <w:rsid w:val="00767F24"/>
    <w:rsid w:val="00771209"/>
    <w:rsid w:val="00772C69"/>
    <w:rsid w:val="00773150"/>
    <w:rsid w:val="007745D2"/>
    <w:rsid w:val="007811B3"/>
    <w:rsid w:val="00784009"/>
    <w:rsid w:val="00784E28"/>
    <w:rsid w:val="0078591A"/>
    <w:rsid w:val="00786430"/>
    <w:rsid w:val="00786961"/>
    <w:rsid w:val="00786A7B"/>
    <w:rsid w:val="00786E16"/>
    <w:rsid w:val="0078758D"/>
    <w:rsid w:val="00787F1B"/>
    <w:rsid w:val="00790A8B"/>
    <w:rsid w:val="007975DB"/>
    <w:rsid w:val="00797BB8"/>
    <w:rsid w:val="007A0786"/>
    <w:rsid w:val="007A2F3C"/>
    <w:rsid w:val="007A314B"/>
    <w:rsid w:val="007A3BD5"/>
    <w:rsid w:val="007A47F0"/>
    <w:rsid w:val="007A5530"/>
    <w:rsid w:val="007A5930"/>
    <w:rsid w:val="007A6877"/>
    <w:rsid w:val="007A723B"/>
    <w:rsid w:val="007B2387"/>
    <w:rsid w:val="007B34CE"/>
    <w:rsid w:val="007B5B86"/>
    <w:rsid w:val="007B6A51"/>
    <w:rsid w:val="007B7478"/>
    <w:rsid w:val="007C1F6C"/>
    <w:rsid w:val="007C24C2"/>
    <w:rsid w:val="007C3945"/>
    <w:rsid w:val="007C3DEC"/>
    <w:rsid w:val="007C54D8"/>
    <w:rsid w:val="007D06B9"/>
    <w:rsid w:val="007D2764"/>
    <w:rsid w:val="007D50E5"/>
    <w:rsid w:val="007D5628"/>
    <w:rsid w:val="007D65ED"/>
    <w:rsid w:val="007D7E1C"/>
    <w:rsid w:val="007E169A"/>
    <w:rsid w:val="007E16E6"/>
    <w:rsid w:val="007E3BED"/>
    <w:rsid w:val="007E4FEA"/>
    <w:rsid w:val="007E6335"/>
    <w:rsid w:val="007F031E"/>
    <w:rsid w:val="007F213B"/>
    <w:rsid w:val="007F707A"/>
    <w:rsid w:val="00800D81"/>
    <w:rsid w:val="00803EDE"/>
    <w:rsid w:val="0080401E"/>
    <w:rsid w:val="008056E5"/>
    <w:rsid w:val="00806F49"/>
    <w:rsid w:val="00810E43"/>
    <w:rsid w:val="008111DA"/>
    <w:rsid w:val="00815528"/>
    <w:rsid w:val="0081585B"/>
    <w:rsid w:val="00816618"/>
    <w:rsid w:val="00817BA4"/>
    <w:rsid w:val="00817FC7"/>
    <w:rsid w:val="00820572"/>
    <w:rsid w:val="008207E3"/>
    <w:rsid w:val="00821090"/>
    <w:rsid w:val="0082138E"/>
    <w:rsid w:val="00821798"/>
    <w:rsid w:val="00823C2B"/>
    <w:rsid w:val="00823F2E"/>
    <w:rsid w:val="008240F6"/>
    <w:rsid w:val="00826C1F"/>
    <w:rsid w:val="00832193"/>
    <w:rsid w:val="00835D1F"/>
    <w:rsid w:val="00837BC1"/>
    <w:rsid w:val="008401C2"/>
    <w:rsid w:val="0084195F"/>
    <w:rsid w:val="00842B75"/>
    <w:rsid w:val="008466B9"/>
    <w:rsid w:val="00847778"/>
    <w:rsid w:val="00847FF5"/>
    <w:rsid w:val="00850089"/>
    <w:rsid w:val="00851C57"/>
    <w:rsid w:val="00852D56"/>
    <w:rsid w:val="00853DF9"/>
    <w:rsid w:val="00854111"/>
    <w:rsid w:val="008544EA"/>
    <w:rsid w:val="00855D45"/>
    <w:rsid w:val="0085667D"/>
    <w:rsid w:val="008570D8"/>
    <w:rsid w:val="00857154"/>
    <w:rsid w:val="008610C7"/>
    <w:rsid w:val="00862E32"/>
    <w:rsid w:val="008632E3"/>
    <w:rsid w:val="0086343B"/>
    <w:rsid w:val="008651A6"/>
    <w:rsid w:val="00870B2E"/>
    <w:rsid w:val="00871567"/>
    <w:rsid w:val="00871E2C"/>
    <w:rsid w:val="00872FF8"/>
    <w:rsid w:val="008754B4"/>
    <w:rsid w:val="00875E97"/>
    <w:rsid w:val="0087662D"/>
    <w:rsid w:val="00877374"/>
    <w:rsid w:val="00880032"/>
    <w:rsid w:val="0088171A"/>
    <w:rsid w:val="0088180F"/>
    <w:rsid w:val="00882B7C"/>
    <w:rsid w:val="008835C6"/>
    <w:rsid w:val="00883F16"/>
    <w:rsid w:val="008852CE"/>
    <w:rsid w:val="00891AD4"/>
    <w:rsid w:val="0089335F"/>
    <w:rsid w:val="008940E0"/>
    <w:rsid w:val="00895715"/>
    <w:rsid w:val="00895F00"/>
    <w:rsid w:val="00896C9B"/>
    <w:rsid w:val="008972ED"/>
    <w:rsid w:val="008A1DFB"/>
    <w:rsid w:val="008A26F8"/>
    <w:rsid w:val="008A2E38"/>
    <w:rsid w:val="008A33C6"/>
    <w:rsid w:val="008A39CC"/>
    <w:rsid w:val="008A3B48"/>
    <w:rsid w:val="008A497E"/>
    <w:rsid w:val="008A6180"/>
    <w:rsid w:val="008B0AC3"/>
    <w:rsid w:val="008B4576"/>
    <w:rsid w:val="008B7199"/>
    <w:rsid w:val="008B71C5"/>
    <w:rsid w:val="008C16F1"/>
    <w:rsid w:val="008C2CCC"/>
    <w:rsid w:val="008C2E1F"/>
    <w:rsid w:val="008C3A4A"/>
    <w:rsid w:val="008C5B6D"/>
    <w:rsid w:val="008C605F"/>
    <w:rsid w:val="008C60D1"/>
    <w:rsid w:val="008C7AD2"/>
    <w:rsid w:val="008D0842"/>
    <w:rsid w:val="008D2B02"/>
    <w:rsid w:val="008D351A"/>
    <w:rsid w:val="008D4635"/>
    <w:rsid w:val="008D7F9C"/>
    <w:rsid w:val="008E04EE"/>
    <w:rsid w:val="008E0733"/>
    <w:rsid w:val="008E12AD"/>
    <w:rsid w:val="008E1AAB"/>
    <w:rsid w:val="008E399F"/>
    <w:rsid w:val="008E3E19"/>
    <w:rsid w:val="008E41A5"/>
    <w:rsid w:val="008E4B88"/>
    <w:rsid w:val="008E4BAF"/>
    <w:rsid w:val="008E4CD9"/>
    <w:rsid w:val="008E50BA"/>
    <w:rsid w:val="008E5D71"/>
    <w:rsid w:val="008E65C7"/>
    <w:rsid w:val="008F034C"/>
    <w:rsid w:val="008F2CCD"/>
    <w:rsid w:val="008F6291"/>
    <w:rsid w:val="009015DD"/>
    <w:rsid w:val="00901B31"/>
    <w:rsid w:val="00901D09"/>
    <w:rsid w:val="00903BE3"/>
    <w:rsid w:val="009040B1"/>
    <w:rsid w:val="009065FD"/>
    <w:rsid w:val="0090701A"/>
    <w:rsid w:val="00907D71"/>
    <w:rsid w:val="00907F7A"/>
    <w:rsid w:val="009110C7"/>
    <w:rsid w:val="00912189"/>
    <w:rsid w:val="009138FE"/>
    <w:rsid w:val="00913FC2"/>
    <w:rsid w:val="00914AEA"/>
    <w:rsid w:val="00914BDF"/>
    <w:rsid w:val="009154F5"/>
    <w:rsid w:val="009172D6"/>
    <w:rsid w:val="00917A57"/>
    <w:rsid w:val="00920500"/>
    <w:rsid w:val="0092141A"/>
    <w:rsid w:val="00923228"/>
    <w:rsid w:val="00923D31"/>
    <w:rsid w:val="00925555"/>
    <w:rsid w:val="00932D34"/>
    <w:rsid w:val="00933B90"/>
    <w:rsid w:val="00933FEA"/>
    <w:rsid w:val="009370DB"/>
    <w:rsid w:val="0093713A"/>
    <w:rsid w:val="009409C6"/>
    <w:rsid w:val="00941D3A"/>
    <w:rsid w:val="00943267"/>
    <w:rsid w:val="009433C1"/>
    <w:rsid w:val="009445B6"/>
    <w:rsid w:val="00945769"/>
    <w:rsid w:val="0094634B"/>
    <w:rsid w:val="00947089"/>
    <w:rsid w:val="00951510"/>
    <w:rsid w:val="009519A2"/>
    <w:rsid w:val="00952AA6"/>
    <w:rsid w:val="00953C94"/>
    <w:rsid w:val="009550D5"/>
    <w:rsid w:val="0096027C"/>
    <w:rsid w:val="009608F5"/>
    <w:rsid w:val="00960DC1"/>
    <w:rsid w:val="00962447"/>
    <w:rsid w:val="00962708"/>
    <w:rsid w:val="00962C28"/>
    <w:rsid w:val="009651D5"/>
    <w:rsid w:val="009664C3"/>
    <w:rsid w:val="009738C4"/>
    <w:rsid w:val="00973FA8"/>
    <w:rsid w:val="0097520C"/>
    <w:rsid w:val="009800F4"/>
    <w:rsid w:val="00980913"/>
    <w:rsid w:val="009817A6"/>
    <w:rsid w:val="00983910"/>
    <w:rsid w:val="00983FBF"/>
    <w:rsid w:val="00985BCF"/>
    <w:rsid w:val="009869D2"/>
    <w:rsid w:val="00987702"/>
    <w:rsid w:val="00993D2A"/>
    <w:rsid w:val="0099490C"/>
    <w:rsid w:val="00994EC3"/>
    <w:rsid w:val="009963EA"/>
    <w:rsid w:val="00997E2B"/>
    <w:rsid w:val="00997F04"/>
    <w:rsid w:val="009A08AE"/>
    <w:rsid w:val="009A2337"/>
    <w:rsid w:val="009A392C"/>
    <w:rsid w:val="009A4CE4"/>
    <w:rsid w:val="009A6D6B"/>
    <w:rsid w:val="009A784B"/>
    <w:rsid w:val="009B1C1F"/>
    <w:rsid w:val="009B28A1"/>
    <w:rsid w:val="009B3413"/>
    <w:rsid w:val="009B3CF3"/>
    <w:rsid w:val="009B5C8D"/>
    <w:rsid w:val="009B747B"/>
    <w:rsid w:val="009B75FF"/>
    <w:rsid w:val="009B7C21"/>
    <w:rsid w:val="009C01F1"/>
    <w:rsid w:val="009C06D7"/>
    <w:rsid w:val="009C1687"/>
    <w:rsid w:val="009C2106"/>
    <w:rsid w:val="009C2C3D"/>
    <w:rsid w:val="009C4969"/>
    <w:rsid w:val="009C5D8A"/>
    <w:rsid w:val="009C7D02"/>
    <w:rsid w:val="009D0D2F"/>
    <w:rsid w:val="009D0EE3"/>
    <w:rsid w:val="009D1ACC"/>
    <w:rsid w:val="009D2EFC"/>
    <w:rsid w:val="009D7865"/>
    <w:rsid w:val="009E0C57"/>
    <w:rsid w:val="009F2081"/>
    <w:rsid w:val="009F2225"/>
    <w:rsid w:val="009F33B6"/>
    <w:rsid w:val="009F6500"/>
    <w:rsid w:val="009F6C60"/>
    <w:rsid w:val="009F7822"/>
    <w:rsid w:val="00A007DD"/>
    <w:rsid w:val="00A00A80"/>
    <w:rsid w:val="00A0488A"/>
    <w:rsid w:val="00A04900"/>
    <w:rsid w:val="00A07711"/>
    <w:rsid w:val="00A135F9"/>
    <w:rsid w:val="00A1447F"/>
    <w:rsid w:val="00A15BDB"/>
    <w:rsid w:val="00A213FA"/>
    <w:rsid w:val="00A21E98"/>
    <w:rsid w:val="00A22299"/>
    <w:rsid w:val="00A2265D"/>
    <w:rsid w:val="00A23CC6"/>
    <w:rsid w:val="00A2430F"/>
    <w:rsid w:val="00A2441A"/>
    <w:rsid w:val="00A24BF4"/>
    <w:rsid w:val="00A24D5C"/>
    <w:rsid w:val="00A3061A"/>
    <w:rsid w:val="00A31CEC"/>
    <w:rsid w:val="00A350E8"/>
    <w:rsid w:val="00A36291"/>
    <w:rsid w:val="00A375E8"/>
    <w:rsid w:val="00A408CD"/>
    <w:rsid w:val="00A4266C"/>
    <w:rsid w:val="00A4339C"/>
    <w:rsid w:val="00A44ED2"/>
    <w:rsid w:val="00A45996"/>
    <w:rsid w:val="00A506B3"/>
    <w:rsid w:val="00A52B59"/>
    <w:rsid w:val="00A53E82"/>
    <w:rsid w:val="00A5442D"/>
    <w:rsid w:val="00A5496E"/>
    <w:rsid w:val="00A54992"/>
    <w:rsid w:val="00A55EFD"/>
    <w:rsid w:val="00A568DF"/>
    <w:rsid w:val="00A6124F"/>
    <w:rsid w:val="00A6178C"/>
    <w:rsid w:val="00A61FA3"/>
    <w:rsid w:val="00A62448"/>
    <w:rsid w:val="00A626E6"/>
    <w:rsid w:val="00A659BD"/>
    <w:rsid w:val="00A65EB0"/>
    <w:rsid w:val="00A714D4"/>
    <w:rsid w:val="00A719CF"/>
    <w:rsid w:val="00A71FC9"/>
    <w:rsid w:val="00A72101"/>
    <w:rsid w:val="00A742ED"/>
    <w:rsid w:val="00A7525E"/>
    <w:rsid w:val="00A75B27"/>
    <w:rsid w:val="00A840B7"/>
    <w:rsid w:val="00A8428C"/>
    <w:rsid w:val="00A85980"/>
    <w:rsid w:val="00A914A8"/>
    <w:rsid w:val="00A93363"/>
    <w:rsid w:val="00A93C7C"/>
    <w:rsid w:val="00A93E23"/>
    <w:rsid w:val="00A96316"/>
    <w:rsid w:val="00A97B79"/>
    <w:rsid w:val="00AA0AE0"/>
    <w:rsid w:val="00AB247D"/>
    <w:rsid w:val="00AB42AD"/>
    <w:rsid w:val="00AB751F"/>
    <w:rsid w:val="00AC01CE"/>
    <w:rsid w:val="00AC60AA"/>
    <w:rsid w:val="00AC62B0"/>
    <w:rsid w:val="00AC6645"/>
    <w:rsid w:val="00AC6DE5"/>
    <w:rsid w:val="00AC720D"/>
    <w:rsid w:val="00AC7CDE"/>
    <w:rsid w:val="00AD19C8"/>
    <w:rsid w:val="00AD2F05"/>
    <w:rsid w:val="00AD4008"/>
    <w:rsid w:val="00AD4F4C"/>
    <w:rsid w:val="00AD51BF"/>
    <w:rsid w:val="00AD5EC7"/>
    <w:rsid w:val="00AE0137"/>
    <w:rsid w:val="00AE092F"/>
    <w:rsid w:val="00AE12C9"/>
    <w:rsid w:val="00AE404B"/>
    <w:rsid w:val="00AE4CAE"/>
    <w:rsid w:val="00AE5FBB"/>
    <w:rsid w:val="00AE6B80"/>
    <w:rsid w:val="00AE7388"/>
    <w:rsid w:val="00AE7D9F"/>
    <w:rsid w:val="00AF01ED"/>
    <w:rsid w:val="00AF024E"/>
    <w:rsid w:val="00AF221D"/>
    <w:rsid w:val="00AF6124"/>
    <w:rsid w:val="00AF63ED"/>
    <w:rsid w:val="00B00384"/>
    <w:rsid w:val="00B01BA7"/>
    <w:rsid w:val="00B01CEB"/>
    <w:rsid w:val="00B03114"/>
    <w:rsid w:val="00B03682"/>
    <w:rsid w:val="00B038FF"/>
    <w:rsid w:val="00B1005C"/>
    <w:rsid w:val="00B10105"/>
    <w:rsid w:val="00B132FC"/>
    <w:rsid w:val="00B13AB7"/>
    <w:rsid w:val="00B13F28"/>
    <w:rsid w:val="00B14B44"/>
    <w:rsid w:val="00B17F57"/>
    <w:rsid w:val="00B2055E"/>
    <w:rsid w:val="00B20C8D"/>
    <w:rsid w:val="00B21753"/>
    <w:rsid w:val="00B241FF"/>
    <w:rsid w:val="00B24676"/>
    <w:rsid w:val="00B26F11"/>
    <w:rsid w:val="00B276E6"/>
    <w:rsid w:val="00B27774"/>
    <w:rsid w:val="00B27EF9"/>
    <w:rsid w:val="00B31802"/>
    <w:rsid w:val="00B32D82"/>
    <w:rsid w:val="00B33183"/>
    <w:rsid w:val="00B34AEA"/>
    <w:rsid w:val="00B3594A"/>
    <w:rsid w:val="00B409D7"/>
    <w:rsid w:val="00B40F2B"/>
    <w:rsid w:val="00B42F23"/>
    <w:rsid w:val="00B45E6F"/>
    <w:rsid w:val="00B45F02"/>
    <w:rsid w:val="00B475C2"/>
    <w:rsid w:val="00B50C71"/>
    <w:rsid w:val="00B51A11"/>
    <w:rsid w:val="00B51B3F"/>
    <w:rsid w:val="00B52C56"/>
    <w:rsid w:val="00B53E03"/>
    <w:rsid w:val="00B579C7"/>
    <w:rsid w:val="00B609A5"/>
    <w:rsid w:val="00B618C0"/>
    <w:rsid w:val="00B61E7D"/>
    <w:rsid w:val="00B62E9A"/>
    <w:rsid w:val="00B64A36"/>
    <w:rsid w:val="00B650F0"/>
    <w:rsid w:val="00B665AB"/>
    <w:rsid w:val="00B67BFF"/>
    <w:rsid w:val="00B716CD"/>
    <w:rsid w:val="00B71DAE"/>
    <w:rsid w:val="00B7235D"/>
    <w:rsid w:val="00B73AB3"/>
    <w:rsid w:val="00B75F3E"/>
    <w:rsid w:val="00B777D2"/>
    <w:rsid w:val="00B778D7"/>
    <w:rsid w:val="00B81CB2"/>
    <w:rsid w:val="00B82714"/>
    <w:rsid w:val="00B83123"/>
    <w:rsid w:val="00B83C01"/>
    <w:rsid w:val="00B8456F"/>
    <w:rsid w:val="00B86FD6"/>
    <w:rsid w:val="00B87BA0"/>
    <w:rsid w:val="00B9034E"/>
    <w:rsid w:val="00B922B4"/>
    <w:rsid w:val="00B928B1"/>
    <w:rsid w:val="00B93B28"/>
    <w:rsid w:val="00BA4C3A"/>
    <w:rsid w:val="00BA649B"/>
    <w:rsid w:val="00BA7E1B"/>
    <w:rsid w:val="00BB0089"/>
    <w:rsid w:val="00BB0C81"/>
    <w:rsid w:val="00BB0EC3"/>
    <w:rsid w:val="00BB74B0"/>
    <w:rsid w:val="00BB7FAE"/>
    <w:rsid w:val="00BC1BD9"/>
    <w:rsid w:val="00BC1CEE"/>
    <w:rsid w:val="00BC28C5"/>
    <w:rsid w:val="00BC324A"/>
    <w:rsid w:val="00BC37C9"/>
    <w:rsid w:val="00BC5700"/>
    <w:rsid w:val="00BC60DB"/>
    <w:rsid w:val="00BC6165"/>
    <w:rsid w:val="00BC664D"/>
    <w:rsid w:val="00BC7C87"/>
    <w:rsid w:val="00BD1D59"/>
    <w:rsid w:val="00BE2A71"/>
    <w:rsid w:val="00BE54DD"/>
    <w:rsid w:val="00BE550C"/>
    <w:rsid w:val="00BE5AA3"/>
    <w:rsid w:val="00BE62CA"/>
    <w:rsid w:val="00BE6737"/>
    <w:rsid w:val="00BF1DEE"/>
    <w:rsid w:val="00BF274E"/>
    <w:rsid w:val="00BF2FED"/>
    <w:rsid w:val="00BF3C05"/>
    <w:rsid w:val="00BF6278"/>
    <w:rsid w:val="00BF6E0A"/>
    <w:rsid w:val="00C00820"/>
    <w:rsid w:val="00C01ED7"/>
    <w:rsid w:val="00C02214"/>
    <w:rsid w:val="00C02DF2"/>
    <w:rsid w:val="00C076C6"/>
    <w:rsid w:val="00C07763"/>
    <w:rsid w:val="00C108C1"/>
    <w:rsid w:val="00C108CD"/>
    <w:rsid w:val="00C21311"/>
    <w:rsid w:val="00C22028"/>
    <w:rsid w:val="00C235F9"/>
    <w:rsid w:val="00C23713"/>
    <w:rsid w:val="00C23BE8"/>
    <w:rsid w:val="00C23C37"/>
    <w:rsid w:val="00C24AEE"/>
    <w:rsid w:val="00C302B0"/>
    <w:rsid w:val="00C31872"/>
    <w:rsid w:val="00C32E9F"/>
    <w:rsid w:val="00C3495E"/>
    <w:rsid w:val="00C34F42"/>
    <w:rsid w:val="00C365ED"/>
    <w:rsid w:val="00C36CA7"/>
    <w:rsid w:val="00C37E84"/>
    <w:rsid w:val="00C41501"/>
    <w:rsid w:val="00C427C8"/>
    <w:rsid w:val="00C42850"/>
    <w:rsid w:val="00C44B4C"/>
    <w:rsid w:val="00C476FE"/>
    <w:rsid w:val="00C53D00"/>
    <w:rsid w:val="00C53E81"/>
    <w:rsid w:val="00C6280D"/>
    <w:rsid w:val="00C628F9"/>
    <w:rsid w:val="00C64D52"/>
    <w:rsid w:val="00C65B42"/>
    <w:rsid w:val="00C65FAF"/>
    <w:rsid w:val="00C66189"/>
    <w:rsid w:val="00C6629C"/>
    <w:rsid w:val="00C67F12"/>
    <w:rsid w:val="00C71F44"/>
    <w:rsid w:val="00C7200B"/>
    <w:rsid w:val="00C73EE2"/>
    <w:rsid w:val="00C7409D"/>
    <w:rsid w:val="00C74CE1"/>
    <w:rsid w:val="00C7591B"/>
    <w:rsid w:val="00C75D2E"/>
    <w:rsid w:val="00C76BFB"/>
    <w:rsid w:val="00C76E70"/>
    <w:rsid w:val="00C80307"/>
    <w:rsid w:val="00C80975"/>
    <w:rsid w:val="00C84FF1"/>
    <w:rsid w:val="00C907ED"/>
    <w:rsid w:val="00C90A17"/>
    <w:rsid w:val="00C92D03"/>
    <w:rsid w:val="00C96A31"/>
    <w:rsid w:val="00C96EB5"/>
    <w:rsid w:val="00C974A1"/>
    <w:rsid w:val="00CA0E5B"/>
    <w:rsid w:val="00CA0E9F"/>
    <w:rsid w:val="00CA5129"/>
    <w:rsid w:val="00CA5864"/>
    <w:rsid w:val="00CB040D"/>
    <w:rsid w:val="00CB04DB"/>
    <w:rsid w:val="00CB51B4"/>
    <w:rsid w:val="00CB7102"/>
    <w:rsid w:val="00CB7C3F"/>
    <w:rsid w:val="00CC0485"/>
    <w:rsid w:val="00CC1DED"/>
    <w:rsid w:val="00CC20D1"/>
    <w:rsid w:val="00CC22C3"/>
    <w:rsid w:val="00CC26A0"/>
    <w:rsid w:val="00CC368E"/>
    <w:rsid w:val="00CC52B2"/>
    <w:rsid w:val="00CC65DB"/>
    <w:rsid w:val="00CC671A"/>
    <w:rsid w:val="00CC685A"/>
    <w:rsid w:val="00CD3412"/>
    <w:rsid w:val="00CD3758"/>
    <w:rsid w:val="00CD38C9"/>
    <w:rsid w:val="00CD443F"/>
    <w:rsid w:val="00CE3B63"/>
    <w:rsid w:val="00CE57A0"/>
    <w:rsid w:val="00CE63A5"/>
    <w:rsid w:val="00CE70A7"/>
    <w:rsid w:val="00CE7821"/>
    <w:rsid w:val="00CF0D15"/>
    <w:rsid w:val="00CF36E1"/>
    <w:rsid w:val="00CF4832"/>
    <w:rsid w:val="00CF49FC"/>
    <w:rsid w:val="00CF5D3B"/>
    <w:rsid w:val="00CF645E"/>
    <w:rsid w:val="00CF7108"/>
    <w:rsid w:val="00D06A7F"/>
    <w:rsid w:val="00D076BB"/>
    <w:rsid w:val="00D11ECE"/>
    <w:rsid w:val="00D205B1"/>
    <w:rsid w:val="00D21080"/>
    <w:rsid w:val="00D21109"/>
    <w:rsid w:val="00D21EE3"/>
    <w:rsid w:val="00D23D05"/>
    <w:rsid w:val="00D24B32"/>
    <w:rsid w:val="00D27D16"/>
    <w:rsid w:val="00D316C7"/>
    <w:rsid w:val="00D31757"/>
    <w:rsid w:val="00D31B8E"/>
    <w:rsid w:val="00D351D3"/>
    <w:rsid w:val="00D377EA"/>
    <w:rsid w:val="00D40160"/>
    <w:rsid w:val="00D405E3"/>
    <w:rsid w:val="00D41537"/>
    <w:rsid w:val="00D418E6"/>
    <w:rsid w:val="00D41C91"/>
    <w:rsid w:val="00D43AE5"/>
    <w:rsid w:val="00D46462"/>
    <w:rsid w:val="00D4691A"/>
    <w:rsid w:val="00D5567F"/>
    <w:rsid w:val="00D56650"/>
    <w:rsid w:val="00D56C89"/>
    <w:rsid w:val="00D600B3"/>
    <w:rsid w:val="00D6270A"/>
    <w:rsid w:val="00D62FDB"/>
    <w:rsid w:val="00D66773"/>
    <w:rsid w:val="00D671F6"/>
    <w:rsid w:val="00D81366"/>
    <w:rsid w:val="00D8210B"/>
    <w:rsid w:val="00D830EC"/>
    <w:rsid w:val="00D83C29"/>
    <w:rsid w:val="00D84369"/>
    <w:rsid w:val="00D847C3"/>
    <w:rsid w:val="00D86542"/>
    <w:rsid w:val="00D935C0"/>
    <w:rsid w:val="00D93628"/>
    <w:rsid w:val="00D94CD9"/>
    <w:rsid w:val="00DA1B25"/>
    <w:rsid w:val="00DA20C8"/>
    <w:rsid w:val="00DA30A4"/>
    <w:rsid w:val="00DA44AC"/>
    <w:rsid w:val="00DA6FFE"/>
    <w:rsid w:val="00DA7454"/>
    <w:rsid w:val="00DB0B6C"/>
    <w:rsid w:val="00DB33FA"/>
    <w:rsid w:val="00DB3C18"/>
    <w:rsid w:val="00DB46DE"/>
    <w:rsid w:val="00DB4B11"/>
    <w:rsid w:val="00DC099F"/>
    <w:rsid w:val="00DC1B95"/>
    <w:rsid w:val="00DC448D"/>
    <w:rsid w:val="00DC63B1"/>
    <w:rsid w:val="00DC64F6"/>
    <w:rsid w:val="00DC7B46"/>
    <w:rsid w:val="00DD4088"/>
    <w:rsid w:val="00DD4314"/>
    <w:rsid w:val="00DD455B"/>
    <w:rsid w:val="00DD57DD"/>
    <w:rsid w:val="00DE0A9E"/>
    <w:rsid w:val="00DE1742"/>
    <w:rsid w:val="00DE481B"/>
    <w:rsid w:val="00DE608B"/>
    <w:rsid w:val="00DE72F3"/>
    <w:rsid w:val="00DE7D61"/>
    <w:rsid w:val="00DF3048"/>
    <w:rsid w:val="00DF35C5"/>
    <w:rsid w:val="00DF5A11"/>
    <w:rsid w:val="00DF7B89"/>
    <w:rsid w:val="00DF7C28"/>
    <w:rsid w:val="00E0320D"/>
    <w:rsid w:val="00E03910"/>
    <w:rsid w:val="00E03BB9"/>
    <w:rsid w:val="00E04057"/>
    <w:rsid w:val="00E05FB0"/>
    <w:rsid w:val="00E06E7E"/>
    <w:rsid w:val="00E10715"/>
    <w:rsid w:val="00E11A40"/>
    <w:rsid w:val="00E11E98"/>
    <w:rsid w:val="00E130A3"/>
    <w:rsid w:val="00E14BD5"/>
    <w:rsid w:val="00E2109A"/>
    <w:rsid w:val="00E248A9"/>
    <w:rsid w:val="00E2529B"/>
    <w:rsid w:val="00E30006"/>
    <w:rsid w:val="00E3059F"/>
    <w:rsid w:val="00E31B45"/>
    <w:rsid w:val="00E3259F"/>
    <w:rsid w:val="00E325A1"/>
    <w:rsid w:val="00E32B87"/>
    <w:rsid w:val="00E34169"/>
    <w:rsid w:val="00E37FFE"/>
    <w:rsid w:val="00E412CB"/>
    <w:rsid w:val="00E4182C"/>
    <w:rsid w:val="00E46BEB"/>
    <w:rsid w:val="00E526C3"/>
    <w:rsid w:val="00E5502B"/>
    <w:rsid w:val="00E55458"/>
    <w:rsid w:val="00E55756"/>
    <w:rsid w:val="00E559D8"/>
    <w:rsid w:val="00E55A66"/>
    <w:rsid w:val="00E55F1A"/>
    <w:rsid w:val="00E56C45"/>
    <w:rsid w:val="00E626E0"/>
    <w:rsid w:val="00E6633B"/>
    <w:rsid w:val="00E6685B"/>
    <w:rsid w:val="00E6694C"/>
    <w:rsid w:val="00E677F0"/>
    <w:rsid w:val="00E7318B"/>
    <w:rsid w:val="00E74165"/>
    <w:rsid w:val="00E75340"/>
    <w:rsid w:val="00E75FB2"/>
    <w:rsid w:val="00E7641B"/>
    <w:rsid w:val="00E76B8E"/>
    <w:rsid w:val="00E77D51"/>
    <w:rsid w:val="00E81167"/>
    <w:rsid w:val="00E81710"/>
    <w:rsid w:val="00E85994"/>
    <w:rsid w:val="00E85E7F"/>
    <w:rsid w:val="00E86BC1"/>
    <w:rsid w:val="00E91B92"/>
    <w:rsid w:val="00E94CA8"/>
    <w:rsid w:val="00E95F6C"/>
    <w:rsid w:val="00E9608A"/>
    <w:rsid w:val="00E97303"/>
    <w:rsid w:val="00E97E29"/>
    <w:rsid w:val="00EA2FDE"/>
    <w:rsid w:val="00EA34AC"/>
    <w:rsid w:val="00EA36EA"/>
    <w:rsid w:val="00EA3E1E"/>
    <w:rsid w:val="00EA49DC"/>
    <w:rsid w:val="00EA668D"/>
    <w:rsid w:val="00EA7685"/>
    <w:rsid w:val="00EA7943"/>
    <w:rsid w:val="00EB2B53"/>
    <w:rsid w:val="00EB3205"/>
    <w:rsid w:val="00EB3539"/>
    <w:rsid w:val="00EB651C"/>
    <w:rsid w:val="00EB6730"/>
    <w:rsid w:val="00EB673D"/>
    <w:rsid w:val="00EB7B2E"/>
    <w:rsid w:val="00EC3128"/>
    <w:rsid w:val="00EC4392"/>
    <w:rsid w:val="00EC489A"/>
    <w:rsid w:val="00EC7200"/>
    <w:rsid w:val="00EC7900"/>
    <w:rsid w:val="00ED00A7"/>
    <w:rsid w:val="00ED00BB"/>
    <w:rsid w:val="00ED2013"/>
    <w:rsid w:val="00ED50F3"/>
    <w:rsid w:val="00EE0724"/>
    <w:rsid w:val="00EE1411"/>
    <w:rsid w:val="00EE235F"/>
    <w:rsid w:val="00EE35ED"/>
    <w:rsid w:val="00EE7C24"/>
    <w:rsid w:val="00EE7C2B"/>
    <w:rsid w:val="00EF0F86"/>
    <w:rsid w:val="00EF1027"/>
    <w:rsid w:val="00EF128D"/>
    <w:rsid w:val="00EF3698"/>
    <w:rsid w:val="00EF44D3"/>
    <w:rsid w:val="00EF6970"/>
    <w:rsid w:val="00F00E7C"/>
    <w:rsid w:val="00F0305C"/>
    <w:rsid w:val="00F063D5"/>
    <w:rsid w:val="00F0652C"/>
    <w:rsid w:val="00F067DE"/>
    <w:rsid w:val="00F071CF"/>
    <w:rsid w:val="00F10B12"/>
    <w:rsid w:val="00F117E7"/>
    <w:rsid w:val="00F12706"/>
    <w:rsid w:val="00F12B0E"/>
    <w:rsid w:val="00F14C32"/>
    <w:rsid w:val="00F166B9"/>
    <w:rsid w:val="00F231E8"/>
    <w:rsid w:val="00F26BA0"/>
    <w:rsid w:val="00F2749E"/>
    <w:rsid w:val="00F30D58"/>
    <w:rsid w:val="00F31461"/>
    <w:rsid w:val="00F354DE"/>
    <w:rsid w:val="00F41BED"/>
    <w:rsid w:val="00F41D79"/>
    <w:rsid w:val="00F41DF5"/>
    <w:rsid w:val="00F454F1"/>
    <w:rsid w:val="00F47DB0"/>
    <w:rsid w:val="00F50EC3"/>
    <w:rsid w:val="00F53636"/>
    <w:rsid w:val="00F53A50"/>
    <w:rsid w:val="00F55A97"/>
    <w:rsid w:val="00F55B14"/>
    <w:rsid w:val="00F55EE8"/>
    <w:rsid w:val="00F66E39"/>
    <w:rsid w:val="00F67E81"/>
    <w:rsid w:val="00F7155B"/>
    <w:rsid w:val="00F71F8E"/>
    <w:rsid w:val="00F72EDD"/>
    <w:rsid w:val="00F74F81"/>
    <w:rsid w:val="00F75474"/>
    <w:rsid w:val="00F754E7"/>
    <w:rsid w:val="00F75697"/>
    <w:rsid w:val="00F762C3"/>
    <w:rsid w:val="00F77332"/>
    <w:rsid w:val="00F84173"/>
    <w:rsid w:val="00F9090F"/>
    <w:rsid w:val="00F9091F"/>
    <w:rsid w:val="00F914DC"/>
    <w:rsid w:val="00F922DA"/>
    <w:rsid w:val="00F955D7"/>
    <w:rsid w:val="00F972F3"/>
    <w:rsid w:val="00FA29AC"/>
    <w:rsid w:val="00FA4E34"/>
    <w:rsid w:val="00FA5582"/>
    <w:rsid w:val="00FA642A"/>
    <w:rsid w:val="00FB2413"/>
    <w:rsid w:val="00FB2C12"/>
    <w:rsid w:val="00FB44AD"/>
    <w:rsid w:val="00FB44B5"/>
    <w:rsid w:val="00FB5F5F"/>
    <w:rsid w:val="00FC0F3E"/>
    <w:rsid w:val="00FC30D2"/>
    <w:rsid w:val="00FC5148"/>
    <w:rsid w:val="00FC5757"/>
    <w:rsid w:val="00FC5A66"/>
    <w:rsid w:val="00FC712B"/>
    <w:rsid w:val="00FD1F6D"/>
    <w:rsid w:val="00FD2AC5"/>
    <w:rsid w:val="00FD7DEA"/>
    <w:rsid w:val="00FE115E"/>
    <w:rsid w:val="00FE2D3E"/>
    <w:rsid w:val="00FE321E"/>
    <w:rsid w:val="00FE3ED7"/>
    <w:rsid w:val="00FF00B1"/>
    <w:rsid w:val="00FF25F9"/>
    <w:rsid w:val="00FF34FC"/>
    <w:rsid w:val="00FF4BDB"/>
    <w:rsid w:val="00FF5EE2"/>
    <w:rsid w:val="00FF6285"/>
    <w:rsid w:val="00FF66CB"/>
    <w:rsid w:val="00FF6F5B"/>
    <w:rsid w:val="057F689B"/>
    <w:rsid w:val="081FB72F"/>
    <w:rsid w:val="13952101"/>
    <w:rsid w:val="1396698D"/>
    <w:rsid w:val="13A28D40"/>
    <w:rsid w:val="14FB75F8"/>
    <w:rsid w:val="1643E916"/>
    <w:rsid w:val="19C5F969"/>
    <w:rsid w:val="1A8416F4"/>
    <w:rsid w:val="1BA20849"/>
    <w:rsid w:val="1C7369A4"/>
    <w:rsid w:val="205A8B6C"/>
    <w:rsid w:val="26CEFB1D"/>
    <w:rsid w:val="295042CA"/>
    <w:rsid w:val="297F8D69"/>
    <w:rsid w:val="2E228F21"/>
    <w:rsid w:val="2EF9AF49"/>
    <w:rsid w:val="37B5C0B9"/>
    <w:rsid w:val="3936923A"/>
    <w:rsid w:val="44617D7A"/>
    <w:rsid w:val="44D174FF"/>
    <w:rsid w:val="450EF3E5"/>
    <w:rsid w:val="4890A93E"/>
    <w:rsid w:val="5368D14F"/>
    <w:rsid w:val="537C53BF"/>
    <w:rsid w:val="5498281D"/>
    <w:rsid w:val="54EE6527"/>
    <w:rsid w:val="56448195"/>
    <w:rsid w:val="573F1BA6"/>
    <w:rsid w:val="57DFBE4B"/>
    <w:rsid w:val="686B4EA3"/>
    <w:rsid w:val="6C19BA19"/>
    <w:rsid w:val="6E478B9D"/>
    <w:rsid w:val="6E983643"/>
    <w:rsid w:val="77D30F00"/>
    <w:rsid w:val="7D2ED5FC"/>
    <w:rsid w:val="7F5D1A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A988C6C6-6FE5-4059-BB12-B06550C8C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7A7E"/>
    <w:pPr>
      <w:keepNext/>
      <w:jc w:val="both"/>
      <w:outlineLvl w:val="0"/>
    </w:pPr>
    <w:rPr>
      <w:iCs/>
      <w:u w:val="single"/>
      <w:lang w:val="en-GB"/>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customStyle="1" w:styleId="Heading1Char">
    <w:name w:val="Heading 1 Char"/>
    <w:basedOn w:val="DefaultParagraphFont"/>
    <w:link w:val="Heading1"/>
    <w:uiPriority w:val="9"/>
    <w:rsid w:val="002D7A7E"/>
    <w:rPr>
      <w:iCs/>
      <w:u w:val="single"/>
      <w:lang w:val="en-GB"/>
    </w:rPr>
  </w:style>
  <w:style w:type="paragraph" w:customStyle="1" w:styleId="Firstnumbering">
    <w:name w:val="First numbering"/>
    <w:basedOn w:val="ListParagraph"/>
    <w:link w:val="FirstnumberingChar"/>
    <w:qFormat/>
    <w:rsid w:val="008F6291"/>
    <w:pPr>
      <w:numPr>
        <w:numId w:val="14"/>
      </w:numPr>
      <w:spacing w:after="0" w:line="240" w:lineRule="auto"/>
      <w:ind w:left="567" w:hanging="567"/>
      <w:contextualSpacing w:val="0"/>
      <w:jc w:val="both"/>
    </w:pPr>
    <w:rPr>
      <w:lang w:val="en-GB"/>
    </w:rPr>
  </w:style>
  <w:style w:type="character" w:customStyle="1" w:styleId="FirstnumberingChar">
    <w:name w:val="First numbering Char"/>
    <w:basedOn w:val="DefaultParagraphFont"/>
    <w:link w:val="Firstnumbering"/>
    <w:rsid w:val="008F6291"/>
    <w:rPr>
      <w:lang w:val="en-GB"/>
    </w:rPr>
  </w:style>
  <w:style w:type="character" w:styleId="Hyperlink">
    <w:name w:val="Hyperlink"/>
    <w:basedOn w:val="DefaultParagraphFont"/>
    <w:uiPriority w:val="99"/>
    <w:unhideWhenUsed/>
    <w:rsid w:val="00121B2B"/>
    <w:rPr>
      <w:color w:val="0563C1" w:themeColor="hyperlink"/>
      <w:u w:val="single"/>
    </w:rPr>
  </w:style>
  <w:style w:type="character" w:styleId="UnresolvedMention">
    <w:name w:val="Unresolved Mention"/>
    <w:basedOn w:val="DefaultParagraphFont"/>
    <w:uiPriority w:val="99"/>
    <w:semiHidden/>
    <w:unhideWhenUsed/>
    <w:rsid w:val="00121B2B"/>
    <w:rPr>
      <w:color w:val="605E5C"/>
      <w:shd w:val="clear" w:color="auto" w:fill="E1DFDD"/>
    </w:rPr>
  </w:style>
  <w:style w:type="character" w:customStyle="1" w:styleId="ListParagraphChar">
    <w:name w:val="List Paragraph Char"/>
    <w:link w:val="ListParagraph"/>
    <w:uiPriority w:val="34"/>
    <w:locked/>
    <w:rsid w:val="00895715"/>
  </w:style>
  <w:style w:type="paragraph" w:styleId="Revision">
    <w:name w:val="Revision"/>
    <w:hidden/>
    <w:uiPriority w:val="99"/>
    <w:semiHidden/>
    <w:rsid w:val="006710EE"/>
    <w:pPr>
      <w:spacing w:after="0" w:line="240" w:lineRule="auto"/>
    </w:pPr>
  </w:style>
  <w:style w:type="character" w:styleId="FollowedHyperlink">
    <w:name w:val="FollowedHyperlink"/>
    <w:basedOn w:val="DefaultParagraphFont"/>
    <w:uiPriority w:val="99"/>
    <w:semiHidden/>
    <w:unhideWhenUsed/>
    <w:rsid w:val="00C41501"/>
    <w:rPr>
      <w:color w:val="954F72" w:themeColor="followedHyperlink"/>
      <w:u w:val="single"/>
    </w:rPr>
  </w:style>
  <w:style w:type="character" w:styleId="Mention">
    <w:name w:val="Mention"/>
    <w:basedOn w:val="DefaultParagraphFont"/>
    <w:uiPriority w:val="99"/>
    <w:unhideWhenUsed/>
    <w:rsid w:val="00AE4CAE"/>
    <w:rPr>
      <w:color w:val="2B579A"/>
      <w:shd w:val="clear" w:color="auto" w:fill="E1DFDD"/>
    </w:rPr>
  </w:style>
  <w:style w:type="paragraph" w:customStyle="1" w:styleId="paragraph">
    <w:name w:val="paragraph"/>
    <w:basedOn w:val="Normal"/>
    <w:rsid w:val="00870B2E"/>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normaltextrun">
    <w:name w:val="normaltextrun"/>
    <w:basedOn w:val="DefaultParagraphFont"/>
    <w:rsid w:val="00870B2E"/>
  </w:style>
  <w:style w:type="character" w:customStyle="1" w:styleId="eop">
    <w:name w:val="eop"/>
    <w:basedOn w:val="DefaultParagraphFont"/>
    <w:rsid w:val="00870B2E"/>
  </w:style>
  <w:style w:type="character" w:customStyle="1" w:styleId="tabchar">
    <w:name w:val="tabchar"/>
    <w:basedOn w:val="DefaultParagraphFont"/>
    <w:rsid w:val="00870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409236151">
      <w:bodyDiv w:val="1"/>
      <w:marLeft w:val="0"/>
      <w:marRight w:val="0"/>
      <w:marTop w:val="0"/>
      <w:marBottom w:val="0"/>
      <w:divBdr>
        <w:top w:val="none" w:sz="0" w:space="0" w:color="auto"/>
        <w:left w:val="none" w:sz="0" w:space="0" w:color="auto"/>
        <w:bottom w:val="none" w:sz="0" w:space="0" w:color="auto"/>
        <w:right w:val="none" w:sz="0" w:space="0" w:color="auto"/>
      </w:divBdr>
    </w:div>
    <w:div w:id="496773816">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 w:id="1116102966">
      <w:bodyDiv w:val="1"/>
      <w:marLeft w:val="0"/>
      <w:marRight w:val="0"/>
      <w:marTop w:val="0"/>
      <w:marBottom w:val="0"/>
      <w:divBdr>
        <w:top w:val="none" w:sz="0" w:space="0" w:color="auto"/>
        <w:left w:val="none" w:sz="0" w:space="0" w:color="auto"/>
        <w:bottom w:val="none" w:sz="0" w:space="0" w:color="auto"/>
        <w:right w:val="none" w:sz="0" w:space="0" w:color="auto"/>
      </w:divBdr>
    </w:div>
    <w:div w:id="124113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s://www.cms.int/cop15docs" TargetMode="External"/><Relationship Id="rId17" Type="http://schemas.openxmlformats.org/officeDocument/2006/relationships/header" Target="header3.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comments" Target="comments.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www.cms.int/document/national-reports-7"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microsoft.com/office/2018/08/relationships/commentsExtensible" Target="commentsExtensible.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2.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4.xml><?xml version="1.0" encoding="utf-8"?>
<ds:datastoreItem xmlns:ds="http://schemas.openxmlformats.org/officeDocument/2006/customXml" ds:itemID="{C5A02E18-DE87-4CED-94B5-546F8BCF3115}"/>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657</TotalTime>
  <Pages>11</Pages>
  <Words>3295</Words>
  <Characters>18782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22033</CharactersWithSpaces>
  <SharedDoc>false</SharedDoc>
  <HLinks>
    <vt:vector size="24" baseType="variant">
      <vt:variant>
        <vt:i4>1704003</vt:i4>
      </vt:variant>
      <vt:variant>
        <vt:i4>0</vt:i4>
      </vt:variant>
      <vt:variant>
        <vt:i4>0</vt:i4>
      </vt:variant>
      <vt:variant>
        <vt:i4>5</vt:i4>
      </vt:variant>
      <vt:variant>
        <vt:lpwstr>https://www.cms.int/cop15docs</vt:lpwstr>
      </vt:variant>
      <vt:variant>
        <vt:lpwstr>national-reports</vt:lpwstr>
      </vt:variant>
      <vt:variant>
        <vt:i4>4718628</vt:i4>
      </vt:variant>
      <vt:variant>
        <vt:i4>6</vt:i4>
      </vt:variant>
      <vt:variant>
        <vt:i4>0</vt:i4>
      </vt:variant>
      <vt:variant>
        <vt:i4>5</vt:i4>
      </vt:variant>
      <vt:variant>
        <vt:lpwstr>mailto:klara.gruenewald@un.org</vt:lpwstr>
      </vt:variant>
      <vt:variant>
        <vt:lpwstr/>
      </vt:variant>
      <vt:variant>
        <vt:i4>65627</vt:i4>
      </vt:variant>
      <vt:variant>
        <vt:i4>3</vt:i4>
      </vt:variant>
      <vt:variant>
        <vt:i4>0</vt:i4>
      </vt:variant>
      <vt:variant>
        <vt:i4>5</vt:i4>
      </vt:variant>
      <vt:variant>
        <vt:lpwstr>https://www.cms.int/document/implementation-programme-work-intersessional-period-between-cop14-and-cop15</vt:lpwstr>
      </vt:variant>
      <vt:variant>
        <vt:lpwstr/>
      </vt:variant>
      <vt:variant>
        <vt:i4>2818159</vt:i4>
      </vt:variant>
      <vt:variant>
        <vt:i4>0</vt:i4>
      </vt:variant>
      <vt:variant>
        <vt:i4>0</vt:i4>
      </vt:variant>
      <vt:variant>
        <vt:i4>5</vt:i4>
      </vt:variant>
      <vt:variant>
        <vt:lpwstr>https://www.cms.int/document/national-reports-4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Klara Gruenewald</cp:lastModifiedBy>
  <cp:revision>601</cp:revision>
  <dcterms:created xsi:type="dcterms:W3CDTF">2025-07-16T15:52:00Z</dcterms:created>
  <dcterms:modified xsi:type="dcterms:W3CDTF">2026-01-19T10:46:00Z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{"FileActivityType":"6","FileActivityTimeStamp":"2025-07-16T17:04:09.197Z","FileActivityUsersOnPage":[{"DisplayName":"Lena Katharina Dorn","Id":"lena.dorn@un.org"}],"FileActivityNavigationId":null}</vt:lpwstr>
  </property>
  <property fmtid="{D5CDD505-2E9C-101B-9397-08002B2CF9AE}" pid="9" name="TriggerFlowInfo">
    <vt:lpwstr/>
  </property>
</Properties>
</file>