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D675EE" w:rsidRPr="00BE6C85" w14:paraId="4EDEAA24" w14:textId="77777777" w:rsidTr="00935EE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425BFE4D" w14:textId="77777777" w:rsidR="00D675EE" w:rsidRPr="00002A97" w:rsidRDefault="00D675EE" w:rsidP="00935EE4">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4DFE1930" wp14:editId="28192B84">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E37AEAE" w14:textId="77777777" w:rsidR="00D675EE" w:rsidRPr="00002A97" w:rsidRDefault="00D675EE" w:rsidP="00935EE4">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193539D5" w14:textId="77777777" w:rsidR="00D675EE" w:rsidRPr="00002A97" w:rsidRDefault="00D675EE" w:rsidP="00935EE4">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29F85415" w14:textId="77777777" w:rsidR="00D675EE" w:rsidRPr="00002A97" w:rsidRDefault="00D675EE" w:rsidP="00935EE4">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36BE69D8" w14:textId="77777777" w:rsidR="00D675EE" w:rsidRPr="00002A97" w:rsidRDefault="00D675EE" w:rsidP="00935EE4">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41EF507F" w14:textId="57D7C90B" w:rsidR="00D675EE" w:rsidRPr="00457C8A" w:rsidRDefault="00D675EE" w:rsidP="00935EE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fr-FR"/>
              </w:rPr>
            </w:pPr>
            <w:r w:rsidRPr="00457C8A">
              <w:rPr>
                <w:rFonts w:eastAsia="Times New Roman" w:cs="Arial"/>
                <w:szCs w:val="24"/>
                <w:lang w:val="fr-FR" w:eastAsia="es-ES"/>
              </w:rPr>
              <w:t>UNEP/CMS/COP1</w:t>
            </w:r>
            <w:r>
              <w:rPr>
                <w:rFonts w:eastAsia="Times New Roman" w:cs="Arial"/>
                <w:szCs w:val="24"/>
                <w:lang w:val="fr-FR" w:eastAsia="es-ES"/>
              </w:rPr>
              <w:t>5</w:t>
            </w:r>
            <w:r w:rsidRPr="00457C8A">
              <w:rPr>
                <w:rFonts w:eastAsia="Times New Roman" w:cs="Arial"/>
                <w:szCs w:val="24"/>
                <w:lang w:val="fr-FR" w:eastAsia="es-ES"/>
              </w:rPr>
              <w:t>/</w:t>
            </w:r>
            <w:r>
              <w:rPr>
                <w:rFonts w:eastAsia="Times New Roman" w:cs="Arial"/>
                <w:szCs w:val="24"/>
                <w:lang w:val="fr-FR" w:eastAsia="es-ES"/>
              </w:rPr>
              <w:t>Doc</w:t>
            </w:r>
            <w:r w:rsidRPr="00457C8A">
              <w:rPr>
                <w:rFonts w:eastAsia="Times New Roman" w:cs="Arial"/>
                <w:szCs w:val="24"/>
                <w:lang w:val="fr-FR" w:eastAsia="es-ES"/>
              </w:rPr>
              <w:t>.</w:t>
            </w:r>
            <w:r>
              <w:rPr>
                <w:rFonts w:eastAsia="Times New Roman" w:cs="Arial"/>
                <w:szCs w:val="24"/>
                <w:lang w:val="fr-FR" w:eastAsia="es-ES"/>
              </w:rPr>
              <w:t>18.1</w:t>
            </w:r>
          </w:p>
          <w:p w14:paraId="14EFE77D" w14:textId="158BC88F" w:rsidR="00D675EE" w:rsidRPr="00D675EE" w:rsidRDefault="00D675EE" w:rsidP="00935EE4">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fr-FR"/>
              </w:rPr>
            </w:pPr>
            <w:r>
              <w:rPr>
                <w:rFonts w:eastAsia="Times New Roman" w:cs="Arial"/>
                <w:szCs w:val="24"/>
                <w:lang w:val="fr-FR" w:eastAsia="es-ES"/>
              </w:rPr>
              <w:t>8 de enero</w:t>
            </w:r>
            <w:r w:rsidRPr="00D675EE">
              <w:rPr>
                <w:rFonts w:eastAsia="Times New Roman" w:cs="Arial"/>
                <w:szCs w:val="24"/>
                <w:lang w:val="fr-FR" w:eastAsia="es-ES"/>
              </w:rPr>
              <w:t xml:space="preserve"> 2025</w:t>
            </w:r>
          </w:p>
          <w:p w14:paraId="52906799" w14:textId="77777777" w:rsidR="00D675EE" w:rsidRPr="00002A97" w:rsidRDefault="00D675EE" w:rsidP="00935EE4">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08E33379" w14:textId="77777777" w:rsidR="00D675EE" w:rsidRPr="000F4BDA" w:rsidRDefault="00D675EE" w:rsidP="00935EE4">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0F3A6919" w14:textId="77777777" w:rsidR="00D675EE" w:rsidRPr="00002A97" w:rsidRDefault="00D675EE" w:rsidP="00935EE4">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4F31FA8C" w14:textId="77777777" w:rsidR="00D675EE" w:rsidRPr="00002A97" w:rsidRDefault="00D675EE" w:rsidP="00D675EE">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4B65B409" w14:textId="77777777" w:rsidR="00D675EE" w:rsidRPr="00002A97" w:rsidRDefault="00D675EE" w:rsidP="00D675EE">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17B89BAF" w14:textId="77777777" w:rsidR="00D675EE" w:rsidRPr="00002A97" w:rsidRDefault="00D675EE" w:rsidP="00D675E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Pr="00002A97">
        <w:rPr>
          <w:rFonts w:eastAsia="Times New Roman" w:cs="Arial"/>
          <w:bCs/>
          <w:szCs w:val="24"/>
          <w:lang w:val="es-ES" w:eastAsia="es-ES"/>
        </w:rPr>
        <w:t xml:space="preserve"> 202</w:t>
      </w:r>
      <w:r>
        <w:rPr>
          <w:rFonts w:eastAsia="Times New Roman" w:cs="Arial"/>
          <w:bCs/>
          <w:szCs w:val="24"/>
          <w:lang w:val="es-ES" w:eastAsia="es-ES"/>
        </w:rPr>
        <w:t>6</w:t>
      </w:r>
    </w:p>
    <w:p w14:paraId="203936F5" w14:textId="224D5B1F" w:rsidR="00D675EE" w:rsidRPr="00002A97" w:rsidRDefault="00D675EE" w:rsidP="00D675EE">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Pr>
          <w:rFonts w:eastAsia="Times New Roman" w:cs="Arial"/>
          <w:szCs w:val="24"/>
          <w:lang w:val="es-ES" w:eastAsia="es-ES"/>
        </w:rPr>
        <w:t>18.1</w:t>
      </w:r>
      <w:r w:rsidRPr="00002A97">
        <w:rPr>
          <w:rFonts w:eastAsia="Times New Roman" w:cs="Arial"/>
          <w:szCs w:val="24"/>
          <w:lang w:val="es-ES" w:eastAsia="es-ES"/>
        </w:rPr>
        <w:t xml:space="preserve"> del orden del día</w:t>
      </w:r>
    </w:p>
    <w:p w14:paraId="258B44F2" w14:textId="77777777" w:rsidR="002E0DE9" w:rsidRPr="00600222"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6AE0B701" w14:textId="77777777" w:rsidR="002E0DE9" w:rsidRPr="00600222"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21B42DF7" w14:textId="077BBB5E" w:rsidR="00081045" w:rsidRPr="00600222" w:rsidRDefault="002331C4" w:rsidP="005E031D">
      <w:pPr>
        <w:widowControl w:val="0"/>
        <w:suppressAutoHyphens/>
        <w:autoSpaceDE w:val="0"/>
        <w:autoSpaceDN w:val="0"/>
        <w:spacing w:after="120" w:line="240" w:lineRule="auto"/>
        <w:jc w:val="center"/>
        <w:textAlignment w:val="baseline"/>
        <w:rPr>
          <w:rFonts w:eastAsia="Times New Roman" w:cs="Arial"/>
          <w:b/>
          <w:bCs/>
          <w:lang w:val="es-ES"/>
        </w:rPr>
      </w:pPr>
      <w:r w:rsidRPr="00600222">
        <w:rPr>
          <w:rFonts w:eastAsia="Times New Roman" w:cs="Arial"/>
          <w:b/>
          <w:bCs/>
          <w:lang w:val="es-ES"/>
        </w:rPr>
        <w:t>SINERGIAS Y ASOCIACIONES</w:t>
      </w:r>
    </w:p>
    <w:p w14:paraId="22A41750" w14:textId="4D5A96A9" w:rsidR="00AD4F4C" w:rsidRPr="00600222" w:rsidRDefault="008B0AC3" w:rsidP="009B3CF3">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600222">
        <w:rPr>
          <w:rFonts w:eastAsia="Times New Roman" w:cs="Arial"/>
          <w:i/>
          <w:lang w:val="es-ES"/>
        </w:rPr>
        <w:t>(Preparado por la Secretaría)</w:t>
      </w:r>
    </w:p>
    <w:p w14:paraId="2843937F" w14:textId="5C4E1664" w:rsidR="002E0DE9" w:rsidRPr="00600222"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s-ES"/>
        </w:rPr>
      </w:pPr>
    </w:p>
    <w:p w14:paraId="554A67C2" w14:textId="175FCF93" w:rsidR="002E0DE9" w:rsidRPr="00600222"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48B85236" w14:textId="536B4581" w:rsidR="002E0DE9" w:rsidRPr="00600222"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236BDED" w14:textId="77777777" w:rsidR="002E0DE9" w:rsidRPr="00600222"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92124E8" w14:textId="69E5A68E" w:rsidR="002E0DE9" w:rsidRPr="00600222"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3791C321" w14:textId="77777777" w:rsidR="002E0DE9" w:rsidRPr="00600222"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DF7A393" w14:textId="7E78953F" w:rsidR="002E0DE9" w:rsidRPr="00600222"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504B2F65" w14:textId="77777777" w:rsidR="002E0DE9" w:rsidRPr="00600222"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F660C3B" w14:textId="77777777" w:rsidR="002E0DE9" w:rsidRPr="00600222"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38F02BC5" w14:textId="77777777" w:rsidR="002E0DE9" w:rsidRPr="00600222"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70CBF39D" w14:textId="77777777" w:rsidR="002E0DE9" w:rsidRPr="00600222"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5B4DC013" w14:textId="77777777" w:rsidR="002E0DE9" w:rsidRPr="00600222"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50CE846C" w14:textId="55565176" w:rsidR="002E0DE9" w:rsidRPr="00600222" w:rsidRDefault="00BC1088" w:rsidP="009A2337">
      <w:pPr>
        <w:widowControl w:val="0"/>
        <w:suppressAutoHyphens/>
        <w:autoSpaceDE w:val="0"/>
        <w:autoSpaceDN w:val="0"/>
        <w:spacing w:after="0" w:line="240" w:lineRule="auto"/>
        <w:jc w:val="both"/>
        <w:textAlignment w:val="baseline"/>
        <w:rPr>
          <w:rFonts w:eastAsia="Times New Roman" w:cs="Arial"/>
          <w:sz w:val="21"/>
          <w:szCs w:val="21"/>
          <w:lang w:val="es-ES"/>
        </w:rPr>
      </w:pPr>
      <w:r w:rsidRPr="00600222">
        <w:rPr>
          <w:rFonts w:eastAsia="Times New Roman" w:cs="Arial"/>
          <w:noProof/>
          <w:sz w:val="21"/>
          <w:szCs w:val="21"/>
          <w:lang w:val="es-ES" w:eastAsia="es-ES"/>
        </w:rPr>
        <mc:AlternateContent>
          <mc:Choice Requires="wps">
            <w:drawing>
              <wp:anchor distT="0" distB="0" distL="114300" distR="114300" simplePos="0" relativeHeight="251658240" behindDoc="1" locked="0" layoutInCell="1" allowOverlap="1" wp14:anchorId="6AF39586" wp14:editId="58BBF9F5">
                <wp:simplePos x="0" y="0"/>
                <wp:positionH relativeFrom="margin">
                  <wp:posOffset>885825</wp:posOffset>
                </wp:positionH>
                <wp:positionV relativeFrom="margin">
                  <wp:posOffset>2657475</wp:posOffset>
                </wp:positionV>
                <wp:extent cx="4429125" cy="2476500"/>
                <wp:effectExtent l="0" t="0" r="28575" b="19050"/>
                <wp:wrapSquare wrapText="bothSides"/>
                <wp:docPr id="5" name="Text Box 5"/>
                <wp:cNvGraphicFramePr/>
                <a:graphic xmlns:a="http://schemas.openxmlformats.org/drawingml/2006/main">
                  <a:graphicData uri="http://schemas.microsoft.com/office/word/2010/wordprocessingShape">
                    <wps:wsp>
                      <wps:cNvSpPr txBox="1"/>
                      <wps:spPr>
                        <a:xfrm>
                          <a:off x="0" y="0"/>
                          <a:ext cx="4429125" cy="2476500"/>
                        </a:xfrm>
                        <a:prstGeom prst="rect">
                          <a:avLst/>
                        </a:prstGeom>
                        <a:solidFill>
                          <a:srgbClr val="FFFFFF"/>
                        </a:solidFill>
                        <a:ln w="3172">
                          <a:solidFill>
                            <a:srgbClr val="000000"/>
                          </a:solidFill>
                          <a:prstDash val="solid"/>
                        </a:ln>
                      </wps:spPr>
                      <wps:txbx>
                        <w:txbxContent>
                          <w:p w14:paraId="361301A9" w14:textId="77777777" w:rsidR="002E0DE9" w:rsidRPr="00BC1088" w:rsidRDefault="002E0DE9" w:rsidP="009D6685">
                            <w:pPr>
                              <w:spacing w:after="0" w:line="240" w:lineRule="auto"/>
                              <w:jc w:val="both"/>
                              <w:rPr>
                                <w:rFonts w:cs="Arial"/>
                                <w:lang w:val="es-ES"/>
                              </w:rPr>
                            </w:pPr>
                            <w:r w:rsidRPr="00BC1088">
                              <w:rPr>
                                <w:rFonts w:cs="Arial"/>
                                <w:lang w:val="es-ES"/>
                              </w:rPr>
                              <w:t>Resumen:</w:t>
                            </w:r>
                          </w:p>
                          <w:p w14:paraId="12338272" w14:textId="77777777" w:rsidR="002E0DE9" w:rsidRPr="00BC1088" w:rsidRDefault="002E0DE9" w:rsidP="009D6685">
                            <w:pPr>
                              <w:spacing w:after="0" w:line="240" w:lineRule="auto"/>
                              <w:jc w:val="both"/>
                              <w:rPr>
                                <w:rFonts w:cs="Arial"/>
                                <w:lang w:val="es-ES"/>
                              </w:rPr>
                            </w:pPr>
                          </w:p>
                          <w:p w14:paraId="2FE1B7F6" w14:textId="401C669A" w:rsidR="009569AE" w:rsidRPr="00BC1088" w:rsidRDefault="009569AE" w:rsidP="009D6685">
                            <w:pPr>
                              <w:spacing w:after="0" w:line="240" w:lineRule="auto"/>
                              <w:jc w:val="both"/>
                              <w:rPr>
                                <w:lang w:val="es-ES"/>
                              </w:rPr>
                            </w:pPr>
                            <w:r w:rsidRPr="00BC1088">
                              <w:rPr>
                                <w:rFonts w:cs="Arial"/>
                                <w:lang w:val="es-ES"/>
                              </w:rPr>
                              <w:t xml:space="preserve">El presente documento </w:t>
                            </w:r>
                            <w:bookmarkStart w:id="0" w:name="_Hlk19709381"/>
                            <w:r w:rsidRPr="00BC1088">
                              <w:rPr>
                                <w:rFonts w:cs="Arial"/>
                                <w:lang w:val="es-ES"/>
                              </w:rPr>
                              <w:t xml:space="preserve">informa sobre los progresos en </w:t>
                            </w:r>
                            <w:bookmarkEnd w:id="0"/>
                            <w:r w:rsidRPr="00BC1088">
                              <w:rPr>
                                <w:rFonts w:cs="Arial"/>
                                <w:lang w:val="es-ES"/>
                              </w:rPr>
                              <w:t xml:space="preserve">la aplicación de la Resolución 11.10 (Rev.COP14) </w:t>
                            </w:r>
                            <w:r w:rsidRPr="00BC1088">
                              <w:rPr>
                                <w:i/>
                                <w:lang w:val="es-ES"/>
                              </w:rPr>
                              <w:t xml:space="preserve">Sinergias y asociaciones </w:t>
                            </w:r>
                            <w:r w:rsidRPr="00BC1088">
                              <w:rPr>
                                <w:iCs/>
                                <w:lang w:val="es-ES"/>
                              </w:rPr>
                              <w:t>y de las Decisiones 14.8-14.10</w:t>
                            </w:r>
                            <w:r w:rsidRPr="00BC1088">
                              <w:rPr>
                                <w:i/>
                                <w:lang w:val="es-ES"/>
                              </w:rPr>
                              <w:t xml:space="preserve"> Participación de las organizaciones no gubernamentales y otros grupos en los procesos de la CMS</w:t>
                            </w:r>
                            <w:r w:rsidRPr="00BC1088">
                              <w:rPr>
                                <w:rFonts w:cs="Arial"/>
                                <w:lang w:val="es-ES"/>
                              </w:rPr>
                              <w:t>.</w:t>
                            </w:r>
                          </w:p>
                          <w:p w14:paraId="015B167D" w14:textId="77777777" w:rsidR="009569AE" w:rsidRPr="00BC1088" w:rsidRDefault="009569AE" w:rsidP="009D6685">
                            <w:pPr>
                              <w:spacing w:after="0" w:line="240" w:lineRule="auto"/>
                              <w:jc w:val="both"/>
                              <w:rPr>
                                <w:lang w:val="es-ES"/>
                              </w:rPr>
                            </w:pPr>
                          </w:p>
                          <w:p w14:paraId="70DBEC5F" w14:textId="2F3B7BC3" w:rsidR="0041034F" w:rsidRPr="00BC1088" w:rsidRDefault="009569AE" w:rsidP="009D6685">
                            <w:pPr>
                              <w:spacing w:after="0" w:line="240" w:lineRule="auto"/>
                              <w:jc w:val="both"/>
                              <w:rPr>
                                <w:rFonts w:cs="Arial"/>
                                <w:lang w:val="es-ES"/>
                              </w:rPr>
                            </w:pPr>
                            <w:r w:rsidRPr="00BC1088">
                              <w:rPr>
                                <w:rFonts w:cs="Arial"/>
                                <w:lang w:val="es-ES"/>
                              </w:rPr>
                              <w:t>El documento propone la adopción de nuevas Decisiones y la derogación de las Decisiones 14.8-14.10.</w:t>
                            </w:r>
                          </w:p>
                          <w:p w14:paraId="4DE5134D" w14:textId="096379DB" w:rsidR="006009F2" w:rsidRPr="00BC1088" w:rsidRDefault="006009F2" w:rsidP="009D6685">
                            <w:pPr>
                              <w:spacing w:after="0" w:line="240" w:lineRule="auto"/>
                              <w:jc w:val="both"/>
                              <w:rPr>
                                <w:rFonts w:cs="Arial"/>
                                <w:lang w:val="es-ES"/>
                              </w:rPr>
                            </w:pPr>
                          </w:p>
                          <w:p w14:paraId="53A1D2FB" w14:textId="33BC4F55" w:rsidR="0067288F" w:rsidRPr="00BC1088" w:rsidRDefault="0067288F" w:rsidP="009D6685">
                            <w:pPr>
                              <w:spacing w:after="0" w:line="240" w:lineRule="auto"/>
                              <w:jc w:val="both"/>
                              <w:rPr>
                                <w:rFonts w:cs="Arial"/>
                                <w:lang w:val="es-ES"/>
                              </w:rPr>
                            </w:pPr>
                            <w:r w:rsidRPr="00BC1088">
                              <w:rPr>
                                <w:rFonts w:cs="Arial"/>
                                <w:lang w:val="es-ES"/>
                              </w:rPr>
                              <w:t>Los proyectos de Decisión, de adoptarse, contribuirían a todas las metas del Plan Estratégico para las Especies Migratorias 2024-2032, en particular a la Meta 6.4.</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69.75pt;margin-top:209.25pt;width:348.75pt;height:1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BOS5gEAANQDAAAOAAAAZHJzL2Uyb0RvYy54bWysU9uO0zAQfUfiHyy/01xIt2zUdAVbFSGt&#10;WKTCBziO3URybONxm5SvZ+yEtgs8IfLgeDzjM2fOjNcPY6/ISTjojK5otkgpEZqbptOHin77unvz&#10;jhLwTDdMGS0qehZAHzavX60HW4rctEY1whEE0VAOtqKt97ZMEuCt6BksjBUandK4nnk03SFpHBsQ&#10;vVdJnqZ3yWBcY53hAgBPt5OTbiK+lIL7ZylBeKIqitx8XF1c67AmmzUrD47ZtuMzDfYPLHrWaUx6&#10;gdoyz8jRdX9A9R13Boz0C276xEjZcRFrwGqy9Ldq9i2zItaC4oC9yAT/D5Z/Pu3tF0f8+MGM2MAg&#10;yGChBDwM9YzS9eGPTAn6UcLzRTYxesLxsCjy+yxfUsLRlxeru2UahU2u160D/1GYnoRNRR32JcrF&#10;Tk/gMSWG/goJ2cCortl1SkXDHepH5ciJYQ938Qss8cqLMKXJUNG32SqPyC98cAuRxu9vEIHClkE7&#10;pYoIc5jSmPCqS9j5sR5nsWrTnFFDfAZYW2vcD0oGHKmKwvcjc4IS9Uljz+6zoggzGI1iucrRcLee&#10;+tbDNEeoinpKpu2jn+YWB8cy/6T3lodWBIm0eX/0RnZRykBuYjRzxtGJcs1jHmbz1o5R18e4+QkA&#10;AP//AwBQSwMEFAAGAAgAAAAhAFPpyBreAAAACwEAAA8AAABkcnMvZG93bnJldi54bWxMT8FOg0AU&#10;vJv4D5tn4s0utGIpsjRGY8LBC9VDj1v2CSj7lrDbgv16n6d6m3kzmTeTb2fbixOOvnOkIF5EIJBq&#10;ZzpqFHy8v96lIHzQZHTvCBX8oIdtcX2V68y4iSo87UIjOIR8phW0IQyZlL5u0Wq/cAMSa59utDow&#10;HRtpRj1xuO3lMooepNUd8YdWD/jcYv29O1oFX+dAS6rekmEa9+syqV7KuDwrdXszPz2CCDiHixn+&#10;6nN1KLjTwR3JeNEzX20Stiq4j1MG7EhXa153YBDxRRa5/L+h+AUAAP//AwBQSwECLQAUAAYACAAA&#10;ACEAtoM4kv4AAADhAQAAEwAAAAAAAAAAAAAAAAAAAAAAW0NvbnRlbnRfVHlwZXNdLnhtbFBLAQIt&#10;ABQABgAIAAAAIQA4/SH/1gAAAJQBAAALAAAAAAAAAAAAAAAAAC8BAABfcmVscy8ucmVsc1BLAQIt&#10;ABQABgAIAAAAIQDz2BOS5gEAANQDAAAOAAAAAAAAAAAAAAAAAC4CAABkcnMvZTJvRG9jLnhtbFBL&#10;AQItABQABgAIAAAAIQBT6cga3gAAAAsBAAAPAAAAAAAAAAAAAAAAAEAEAABkcnMvZG93bnJldi54&#10;bWxQSwUGAAAAAAQABADzAAAASwUAAAAA&#10;" strokeweight=".08811mm">
                <v:textbox>
                  <w:txbxContent>
                    <w:p w14:paraId="361301A9" w14:textId="77777777" w:rsidR="002E0DE9" w:rsidRPr="00BC1088" w:rsidRDefault="002E0DE9" w:rsidP="009D6685">
                      <w:pPr>
                        <w:spacing w:after="0" w:line="240" w:lineRule="auto"/>
                        <w:jc w:val="both"/>
                        <w:rPr>
                          <w:rFonts w:cs="Arial"/>
                          <w:lang w:val="es-ES"/>
                        </w:rPr>
                      </w:pPr>
                      <w:r w:rsidRPr="00BC1088">
                        <w:rPr>
                          <w:rFonts w:cs="Arial"/>
                          <w:lang w:val="es-ES"/>
                        </w:rPr>
                        <w:t>Resumen:</w:t>
                      </w:r>
                    </w:p>
                    <w:p w14:paraId="12338272" w14:textId="77777777" w:rsidR="002E0DE9" w:rsidRPr="00BC1088" w:rsidRDefault="002E0DE9" w:rsidP="009D6685">
                      <w:pPr>
                        <w:spacing w:after="0" w:line="240" w:lineRule="auto"/>
                        <w:jc w:val="both"/>
                        <w:rPr>
                          <w:rFonts w:cs="Arial"/>
                          <w:lang w:val="es-ES"/>
                        </w:rPr>
                      </w:pPr>
                    </w:p>
                    <w:p w14:paraId="2FE1B7F6" w14:textId="401C669A" w:rsidR="009569AE" w:rsidRPr="00BC1088" w:rsidRDefault="009569AE" w:rsidP="009D6685">
                      <w:pPr>
                        <w:spacing w:after="0" w:line="240" w:lineRule="auto"/>
                        <w:jc w:val="both"/>
                        <w:rPr>
                          <w:lang w:val="es-ES"/>
                        </w:rPr>
                      </w:pPr>
                      <w:r w:rsidRPr="00BC1088">
                        <w:rPr>
                          <w:rFonts w:cs="Arial"/>
                          <w:lang w:val="es-ES"/>
                        </w:rPr>
                        <w:t xml:space="preserve">El presente documento </w:t>
                      </w:r>
                      <w:bookmarkStart w:id="1" w:name="_Hlk19709381"/>
                      <w:r w:rsidRPr="00BC1088">
                        <w:rPr>
                          <w:rFonts w:cs="Arial"/>
                          <w:lang w:val="es-ES"/>
                        </w:rPr>
                        <w:t xml:space="preserve">informa sobre los progresos en </w:t>
                      </w:r>
                      <w:bookmarkEnd w:id="1"/>
                      <w:r w:rsidRPr="00BC1088">
                        <w:rPr>
                          <w:rFonts w:cs="Arial"/>
                          <w:lang w:val="es-ES"/>
                        </w:rPr>
                        <w:t xml:space="preserve">la aplicación de la Resolución 11.10 (Rev.COP14) </w:t>
                      </w:r>
                      <w:r w:rsidRPr="00BC1088">
                        <w:rPr>
                          <w:i/>
                          <w:lang w:val="es-ES"/>
                        </w:rPr>
                        <w:t xml:space="preserve">Sinergias y asociaciones </w:t>
                      </w:r>
                      <w:r w:rsidRPr="00BC1088">
                        <w:rPr>
                          <w:iCs/>
                          <w:lang w:val="es-ES"/>
                        </w:rPr>
                        <w:t>y de las Decisiones 14.8-14.10</w:t>
                      </w:r>
                      <w:r w:rsidRPr="00BC1088">
                        <w:rPr>
                          <w:i/>
                          <w:lang w:val="es-ES"/>
                        </w:rPr>
                        <w:t xml:space="preserve"> Participación de las organizaciones no gubernamentales y otros grupos en los procesos de la CMS</w:t>
                      </w:r>
                      <w:r w:rsidRPr="00BC1088">
                        <w:rPr>
                          <w:rFonts w:cs="Arial"/>
                          <w:lang w:val="es-ES"/>
                        </w:rPr>
                        <w:t>.</w:t>
                      </w:r>
                    </w:p>
                    <w:p w14:paraId="015B167D" w14:textId="77777777" w:rsidR="009569AE" w:rsidRPr="00BC1088" w:rsidRDefault="009569AE" w:rsidP="009D6685">
                      <w:pPr>
                        <w:spacing w:after="0" w:line="240" w:lineRule="auto"/>
                        <w:jc w:val="both"/>
                        <w:rPr>
                          <w:lang w:val="es-ES"/>
                        </w:rPr>
                      </w:pPr>
                    </w:p>
                    <w:p w14:paraId="70DBEC5F" w14:textId="2F3B7BC3" w:rsidR="0041034F" w:rsidRPr="00BC1088" w:rsidRDefault="009569AE" w:rsidP="009D6685">
                      <w:pPr>
                        <w:spacing w:after="0" w:line="240" w:lineRule="auto"/>
                        <w:jc w:val="both"/>
                        <w:rPr>
                          <w:rFonts w:cs="Arial"/>
                          <w:lang w:val="es-ES"/>
                        </w:rPr>
                      </w:pPr>
                      <w:r w:rsidRPr="00BC1088">
                        <w:rPr>
                          <w:rFonts w:cs="Arial"/>
                          <w:lang w:val="es-ES"/>
                        </w:rPr>
                        <w:t>El documento propone la adopción de nuevas Decisiones y la derogación de las Decisiones 14.8-14.10.</w:t>
                      </w:r>
                    </w:p>
                    <w:p w14:paraId="4DE5134D" w14:textId="096379DB" w:rsidR="006009F2" w:rsidRPr="00BC1088" w:rsidRDefault="006009F2" w:rsidP="009D6685">
                      <w:pPr>
                        <w:spacing w:after="0" w:line="240" w:lineRule="auto"/>
                        <w:jc w:val="both"/>
                        <w:rPr>
                          <w:rFonts w:cs="Arial"/>
                          <w:lang w:val="es-ES"/>
                        </w:rPr>
                      </w:pPr>
                    </w:p>
                    <w:p w14:paraId="53A1D2FB" w14:textId="33BC4F55" w:rsidR="0067288F" w:rsidRPr="00BC1088" w:rsidRDefault="0067288F" w:rsidP="009D6685">
                      <w:pPr>
                        <w:spacing w:after="0" w:line="240" w:lineRule="auto"/>
                        <w:jc w:val="both"/>
                        <w:rPr>
                          <w:rFonts w:cs="Arial"/>
                          <w:lang w:val="es-ES"/>
                        </w:rPr>
                      </w:pPr>
                      <w:r w:rsidRPr="00BC1088">
                        <w:rPr>
                          <w:rFonts w:cs="Arial"/>
                          <w:lang w:val="es-ES"/>
                        </w:rPr>
                        <w:t>Los proyectos de Decisión, de adoptarse, contribuirían a todas las metas del Plan Estratégico para las Especies Migratorias 2024-2032, en particular a la Meta 6.4.</w:t>
                      </w:r>
                    </w:p>
                  </w:txbxContent>
                </v:textbox>
                <w10:wrap type="square" anchorx="margin" anchory="margin"/>
              </v:shape>
            </w:pict>
          </mc:Fallback>
        </mc:AlternateContent>
      </w:r>
    </w:p>
    <w:p w14:paraId="1DBB162D" w14:textId="77777777" w:rsidR="002E0DE9" w:rsidRPr="00600222"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2D4E8840" w14:textId="77777777" w:rsidR="002E0DE9" w:rsidRPr="00600222"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s-ES"/>
        </w:rPr>
      </w:pPr>
    </w:p>
    <w:p w14:paraId="38CDD92A" w14:textId="77777777" w:rsidR="002E0DE9" w:rsidRPr="00600222"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4C10F8E6" w14:textId="77777777" w:rsidR="002E0DE9" w:rsidRPr="00600222"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422964D3" w14:textId="77777777" w:rsidR="005330F7" w:rsidRPr="00600222" w:rsidRDefault="005330F7" w:rsidP="009A2337">
      <w:pPr>
        <w:spacing w:after="0" w:line="240" w:lineRule="auto"/>
        <w:jc w:val="both"/>
        <w:rPr>
          <w:lang w:val="es-ES"/>
        </w:rPr>
      </w:pPr>
    </w:p>
    <w:p w14:paraId="490DC140" w14:textId="77777777" w:rsidR="002E0DE9" w:rsidRPr="00600222" w:rsidRDefault="002E0DE9" w:rsidP="009A2337">
      <w:pPr>
        <w:spacing w:after="0" w:line="240" w:lineRule="auto"/>
        <w:jc w:val="both"/>
        <w:rPr>
          <w:lang w:val="es-ES"/>
        </w:rPr>
      </w:pPr>
    </w:p>
    <w:p w14:paraId="2FBBA2D8" w14:textId="77777777" w:rsidR="002E0DE9" w:rsidRPr="00600222" w:rsidRDefault="002E0DE9" w:rsidP="009A2337">
      <w:pPr>
        <w:spacing w:after="0" w:line="240" w:lineRule="auto"/>
        <w:jc w:val="both"/>
        <w:rPr>
          <w:lang w:val="es-ES"/>
        </w:rPr>
      </w:pPr>
    </w:p>
    <w:p w14:paraId="4C631634" w14:textId="77777777" w:rsidR="002E0DE9" w:rsidRPr="00600222" w:rsidRDefault="002E0DE9" w:rsidP="009A2337">
      <w:pPr>
        <w:spacing w:after="0" w:line="240" w:lineRule="auto"/>
        <w:jc w:val="both"/>
        <w:rPr>
          <w:lang w:val="es-ES"/>
        </w:rPr>
      </w:pPr>
    </w:p>
    <w:p w14:paraId="1057ABA6" w14:textId="77777777" w:rsidR="002E0DE9" w:rsidRPr="00600222" w:rsidRDefault="002E0DE9" w:rsidP="009A2337">
      <w:pPr>
        <w:spacing w:after="0" w:line="240" w:lineRule="auto"/>
        <w:jc w:val="both"/>
        <w:rPr>
          <w:lang w:val="es-ES"/>
        </w:rPr>
      </w:pPr>
    </w:p>
    <w:p w14:paraId="0E60C238" w14:textId="77777777" w:rsidR="002E0DE9" w:rsidRPr="00600222" w:rsidRDefault="002E0DE9" w:rsidP="009A2337">
      <w:pPr>
        <w:spacing w:after="0" w:line="240" w:lineRule="auto"/>
        <w:jc w:val="both"/>
        <w:rPr>
          <w:lang w:val="es-ES"/>
        </w:rPr>
      </w:pPr>
    </w:p>
    <w:p w14:paraId="310799B0" w14:textId="77777777" w:rsidR="002E0DE9" w:rsidRPr="00600222" w:rsidRDefault="002E0DE9" w:rsidP="009A2337">
      <w:pPr>
        <w:spacing w:after="0" w:line="240" w:lineRule="auto"/>
        <w:jc w:val="both"/>
        <w:rPr>
          <w:lang w:val="es-ES"/>
        </w:rPr>
      </w:pPr>
    </w:p>
    <w:p w14:paraId="0B9FC963" w14:textId="77777777" w:rsidR="002E0DE9" w:rsidRPr="00600222" w:rsidRDefault="002E0DE9" w:rsidP="009A2337">
      <w:pPr>
        <w:spacing w:after="0" w:line="240" w:lineRule="auto"/>
        <w:jc w:val="both"/>
        <w:rPr>
          <w:lang w:val="es-ES"/>
        </w:rPr>
      </w:pPr>
    </w:p>
    <w:p w14:paraId="0BFD8348" w14:textId="77777777" w:rsidR="002E0DE9" w:rsidRPr="00600222" w:rsidRDefault="002E0DE9" w:rsidP="009A2337">
      <w:pPr>
        <w:spacing w:after="0" w:line="240" w:lineRule="auto"/>
        <w:jc w:val="both"/>
        <w:rPr>
          <w:lang w:val="es-ES"/>
        </w:rPr>
      </w:pPr>
    </w:p>
    <w:p w14:paraId="17A209FF" w14:textId="77777777" w:rsidR="002E0DE9" w:rsidRPr="00600222" w:rsidRDefault="002E0DE9" w:rsidP="009A2337">
      <w:pPr>
        <w:spacing w:after="0" w:line="240" w:lineRule="auto"/>
        <w:jc w:val="both"/>
        <w:rPr>
          <w:lang w:val="es-ES"/>
        </w:rPr>
      </w:pPr>
    </w:p>
    <w:p w14:paraId="3E662EE3" w14:textId="264A523E" w:rsidR="006A7DC4" w:rsidRPr="00600222" w:rsidRDefault="006A7DC4" w:rsidP="009A2337">
      <w:pPr>
        <w:jc w:val="both"/>
        <w:rPr>
          <w:lang w:val="es-ES"/>
        </w:rPr>
      </w:pPr>
      <w:r w:rsidRPr="00600222">
        <w:rPr>
          <w:lang w:val="es-ES"/>
        </w:rPr>
        <w:br w:type="page"/>
      </w:r>
    </w:p>
    <w:p w14:paraId="1E135807" w14:textId="77777777" w:rsidR="009D11AC" w:rsidRPr="00600222" w:rsidRDefault="009D11AC" w:rsidP="009D11AC">
      <w:pPr>
        <w:pStyle w:val="Title1"/>
        <w:rPr>
          <w:caps w:val="0"/>
          <w:lang w:val="es-ES"/>
        </w:rPr>
      </w:pPr>
      <w:r w:rsidRPr="00600222">
        <w:rPr>
          <w:caps w:val="0"/>
          <w:lang w:val="es-ES"/>
        </w:rPr>
        <w:lastRenderedPageBreak/>
        <w:t>SINERGIAS Y ASOCIACIONES</w:t>
      </w:r>
    </w:p>
    <w:p w14:paraId="532BC77D" w14:textId="77777777" w:rsidR="005A33F8" w:rsidRPr="00600222" w:rsidRDefault="005A33F8" w:rsidP="009D11AC">
      <w:pPr>
        <w:suppressAutoHyphens/>
        <w:autoSpaceDN w:val="0"/>
        <w:spacing w:after="0" w:line="240" w:lineRule="auto"/>
        <w:textAlignment w:val="baseline"/>
        <w:rPr>
          <w:rFonts w:eastAsia="Calibri" w:cs="Arial"/>
          <w:lang w:val="es-ES"/>
        </w:rPr>
      </w:pPr>
    </w:p>
    <w:p w14:paraId="3E84A296" w14:textId="77777777" w:rsidR="005A33F8" w:rsidRPr="00600222" w:rsidRDefault="005A33F8" w:rsidP="009D11AC">
      <w:pPr>
        <w:suppressAutoHyphens/>
        <w:autoSpaceDN w:val="0"/>
        <w:spacing w:after="0" w:line="240" w:lineRule="auto"/>
        <w:textAlignment w:val="baseline"/>
        <w:rPr>
          <w:rFonts w:eastAsia="Calibri" w:cs="Arial"/>
          <w:lang w:val="es-ES"/>
        </w:rPr>
      </w:pPr>
    </w:p>
    <w:p w14:paraId="5BC22E1E" w14:textId="4D8A715C" w:rsidR="009D11AC" w:rsidRPr="00600222" w:rsidRDefault="009D11AC" w:rsidP="009D11AC">
      <w:pPr>
        <w:suppressAutoHyphens/>
        <w:autoSpaceDN w:val="0"/>
        <w:spacing w:after="0" w:line="240" w:lineRule="auto"/>
        <w:textAlignment w:val="baseline"/>
        <w:rPr>
          <w:rFonts w:eastAsia="Calibri" w:cs="Arial"/>
          <w:u w:val="single"/>
          <w:lang w:val="es-ES"/>
        </w:rPr>
      </w:pPr>
      <w:r w:rsidRPr="00600222">
        <w:rPr>
          <w:rFonts w:eastAsia="Calibri" w:cs="Arial"/>
          <w:u w:val="single"/>
          <w:lang w:val="es-ES"/>
        </w:rPr>
        <w:t>Antecedentes</w:t>
      </w:r>
    </w:p>
    <w:p w14:paraId="43702032" w14:textId="77777777" w:rsidR="009D11AC" w:rsidRPr="00600222" w:rsidRDefault="009D11AC" w:rsidP="009D11AC">
      <w:pPr>
        <w:suppressAutoHyphens/>
        <w:autoSpaceDN w:val="0"/>
        <w:spacing w:after="0" w:line="240" w:lineRule="auto"/>
        <w:textAlignment w:val="baseline"/>
        <w:rPr>
          <w:rFonts w:eastAsia="Calibri" w:cs="Arial"/>
          <w:u w:val="single"/>
          <w:lang w:val="es-ES"/>
        </w:rPr>
      </w:pPr>
    </w:p>
    <w:p w14:paraId="3F8FFC33" w14:textId="3D118DE9" w:rsidR="009D11AC" w:rsidRPr="00600222" w:rsidRDefault="009D11AC" w:rsidP="009D11AC">
      <w:pPr>
        <w:widowControl w:val="0"/>
        <w:numPr>
          <w:ilvl w:val="0"/>
          <w:numId w:val="55"/>
        </w:numPr>
        <w:autoSpaceDE w:val="0"/>
        <w:autoSpaceDN w:val="0"/>
        <w:adjustRightInd w:val="0"/>
        <w:spacing w:after="0" w:line="240" w:lineRule="auto"/>
        <w:ind w:left="567" w:hanging="567"/>
        <w:jc w:val="both"/>
        <w:rPr>
          <w:rFonts w:cs="Arial"/>
          <w:lang w:val="es-ES"/>
        </w:rPr>
      </w:pPr>
      <w:r w:rsidRPr="00600222">
        <w:rPr>
          <w:rStyle w:val="markedcontent"/>
          <w:rFonts w:cs="Arial"/>
          <w:lang w:val="es-ES"/>
        </w:rPr>
        <w:t xml:space="preserve">La Conferencia de las Partes, en su 14.a reunión (COP14, 2024), reafirmó la importancia de la participación en procesos pertinentes y de la cooperación con asociados mediante la adopción de la </w:t>
      </w:r>
      <w:hyperlink r:id="rId12" w:history="1">
        <w:r w:rsidR="0074656E" w:rsidRPr="00600222">
          <w:rPr>
            <w:rStyle w:val="Hyperlink"/>
            <w:rFonts w:cs="Arial"/>
            <w:lang w:val="es-ES"/>
          </w:rPr>
          <w:t>Resolución 11.10 (Rev.COP14)</w:t>
        </w:r>
        <w:r w:rsidR="0074656E" w:rsidRPr="00600222">
          <w:rPr>
            <w:rStyle w:val="Hyperlink"/>
            <w:rFonts w:cs="Arial"/>
            <w:i/>
            <w:iCs/>
            <w:lang w:val="es-ES"/>
          </w:rPr>
          <w:t xml:space="preserve"> Sinergias y asociaciones</w:t>
        </w:r>
      </w:hyperlink>
      <w:r w:rsidR="0032338A" w:rsidRPr="00600222">
        <w:rPr>
          <w:lang w:val="es-ES"/>
        </w:rPr>
        <w:t>, que incluye disposiciones dirigidas tanto a la Secretaría como a las Partes</w:t>
      </w:r>
      <w:r w:rsidRPr="00600222">
        <w:rPr>
          <w:rStyle w:val="Hyperlink"/>
          <w:rFonts w:cs="Arial"/>
          <w:i/>
          <w:iCs/>
          <w:color w:val="auto"/>
          <w:u w:val="none"/>
          <w:lang w:val="es-ES"/>
        </w:rPr>
        <w:t>.</w:t>
      </w:r>
      <w:r w:rsidRPr="00600222">
        <w:rPr>
          <w:rStyle w:val="markedcontent"/>
          <w:rFonts w:cs="Arial"/>
          <w:lang w:val="es-ES"/>
        </w:rPr>
        <w:t xml:space="preserve"> </w:t>
      </w:r>
    </w:p>
    <w:p w14:paraId="11CB08CC" w14:textId="77777777" w:rsidR="009D11AC" w:rsidRPr="00600222" w:rsidRDefault="009D11AC" w:rsidP="009D11AC">
      <w:pPr>
        <w:suppressAutoHyphens/>
        <w:autoSpaceDN w:val="0"/>
        <w:spacing w:after="0" w:line="240" w:lineRule="auto"/>
        <w:jc w:val="both"/>
        <w:textAlignment w:val="baseline"/>
        <w:rPr>
          <w:rStyle w:val="markedcontent"/>
          <w:rFonts w:cs="Arial"/>
          <w:lang w:val="es-ES"/>
        </w:rPr>
      </w:pPr>
    </w:p>
    <w:p w14:paraId="351D2C8A" w14:textId="0CDE6E77" w:rsidR="009D11AC" w:rsidRPr="00600222" w:rsidRDefault="009D11AC" w:rsidP="006C199B">
      <w:pPr>
        <w:suppressAutoHyphens/>
        <w:autoSpaceDN w:val="0"/>
        <w:spacing w:after="0" w:line="240" w:lineRule="auto"/>
        <w:ind w:left="567" w:hanging="567"/>
        <w:jc w:val="both"/>
        <w:textAlignment w:val="baseline"/>
        <w:rPr>
          <w:rStyle w:val="markedcontent"/>
          <w:rFonts w:cs="Arial"/>
          <w:lang w:val="es-ES"/>
        </w:rPr>
      </w:pPr>
      <w:r w:rsidRPr="00600222">
        <w:rPr>
          <w:rStyle w:val="markedcontent"/>
          <w:rFonts w:cs="Arial"/>
          <w:lang w:val="es-ES"/>
        </w:rPr>
        <w:t>2.</w:t>
      </w:r>
      <w:r w:rsidRPr="00600222">
        <w:rPr>
          <w:rStyle w:val="markedcontent"/>
          <w:rFonts w:cs="Arial"/>
          <w:lang w:val="es-ES"/>
        </w:rPr>
        <w:tab/>
        <w:t xml:space="preserve">La COP14 también adoptó las Decisiones 14.8-14.10 </w:t>
      </w:r>
      <w:r w:rsidR="006C199B" w:rsidRPr="00600222">
        <w:rPr>
          <w:rStyle w:val="markedcontent"/>
          <w:rFonts w:cs="Arial"/>
          <w:i/>
          <w:iCs/>
          <w:lang w:val="es-ES"/>
        </w:rPr>
        <w:t>Participación de las organizaciones no gubernamentales y otros grupos en los procesos de la CMS</w:t>
      </w:r>
      <w:r w:rsidRPr="00600222">
        <w:rPr>
          <w:rStyle w:val="markedcontent"/>
          <w:rFonts w:cs="Arial"/>
          <w:lang w:val="es-ES"/>
        </w:rPr>
        <w:t>:</w:t>
      </w:r>
    </w:p>
    <w:p w14:paraId="6CBE31CB" w14:textId="77777777" w:rsidR="004B66CA" w:rsidRPr="00600222" w:rsidRDefault="004B66CA" w:rsidP="006C199B">
      <w:pPr>
        <w:suppressAutoHyphens/>
        <w:autoSpaceDN w:val="0"/>
        <w:spacing w:after="0" w:line="240" w:lineRule="auto"/>
        <w:ind w:left="567" w:hanging="567"/>
        <w:jc w:val="both"/>
        <w:textAlignment w:val="baseline"/>
        <w:rPr>
          <w:rStyle w:val="markedcontent"/>
          <w:rFonts w:cs="Arial"/>
          <w:lang w:val="es-ES"/>
        </w:rPr>
      </w:pPr>
    </w:p>
    <w:p w14:paraId="73DF13BE" w14:textId="1362A97C" w:rsidR="004B66CA" w:rsidRPr="007061D0" w:rsidRDefault="004B66CA" w:rsidP="005A33F8">
      <w:pPr>
        <w:suppressAutoHyphens/>
        <w:autoSpaceDN w:val="0"/>
        <w:spacing w:after="0" w:line="240" w:lineRule="auto"/>
        <w:ind w:left="851"/>
        <w:jc w:val="both"/>
        <w:textAlignment w:val="baseline"/>
        <w:rPr>
          <w:rStyle w:val="markedcontent"/>
          <w:rFonts w:cs="Arial"/>
          <w:b/>
          <w:bCs/>
          <w:i/>
          <w:iCs/>
          <w:sz w:val="20"/>
          <w:szCs w:val="20"/>
          <w:lang w:val="es-ES"/>
        </w:rPr>
      </w:pPr>
      <w:r w:rsidRPr="007061D0">
        <w:rPr>
          <w:rStyle w:val="markedcontent"/>
          <w:rFonts w:cs="Arial"/>
          <w:b/>
          <w:bCs/>
          <w:i/>
          <w:iCs/>
          <w:sz w:val="20"/>
          <w:szCs w:val="20"/>
          <w:lang w:val="es-ES"/>
        </w:rPr>
        <w:t>14.</w:t>
      </w:r>
      <w:r w:rsidR="00341E80" w:rsidRPr="007061D0">
        <w:rPr>
          <w:rStyle w:val="markedcontent"/>
          <w:rFonts w:cs="Arial"/>
          <w:b/>
          <w:bCs/>
          <w:i/>
          <w:iCs/>
          <w:sz w:val="20"/>
          <w:szCs w:val="20"/>
          <w:lang w:val="es-ES"/>
        </w:rPr>
        <w:t>8</w:t>
      </w:r>
      <w:r w:rsidRPr="007061D0">
        <w:rPr>
          <w:rStyle w:val="markedcontent"/>
          <w:rFonts w:cs="Arial"/>
          <w:b/>
          <w:bCs/>
          <w:i/>
          <w:iCs/>
          <w:sz w:val="20"/>
          <w:szCs w:val="20"/>
          <w:lang w:val="es-ES"/>
        </w:rPr>
        <w:t xml:space="preserve"> </w:t>
      </w:r>
      <w:r w:rsidR="007061D0" w:rsidRPr="007061D0">
        <w:rPr>
          <w:rStyle w:val="markedcontent"/>
          <w:rFonts w:cs="Arial"/>
          <w:b/>
          <w:bCs/>
          <w:i/>
          <w:iCs/>
          <w:sz w:val="20"/>
          <w:szCs w:val="20"/>
          <w:lang w:val="es-ES"/>
        </w:rPr>
        <w:t>Dirigid</w:t>
      </w:r>
      <w:r w:rsidR="007061D0">
        <w:rPr>
          <w:rStyle w:val="markedcontent"/>
          <w:rFonts w:cs="Arial"/>
          <w:b/>
          <w:bCs/>
          <w:i/>
          <w:iCs/>
          <w:sz w:val="20"/>
          <w:szCs w:val="20"/>
          <w:lang w:val="es-ES"/>
        </w:rPr>
        <w:t>a</w:t>
      </w:r>
      <w:r w:rsidR="007061D0" w:rsidRPr="007061D0">
        <w:rPr>
          <w:rStyle w:val="markedcontent"/>
          <w:rFonts w:cs="Arial"/>
          <w:b/>
          <w:bCs/>
          <w:i/>
          <w:iCs/>
          <w:sz w:val="20"/>
          <w:szCs w:val="20"/>
          <w:lang w:val="es-ES"/>
        </w:rPr>
        <w:t xml:space="preserve"> a Partes, las organizaciones intergubernamentales y no gubernamentales, y otros</w:t>
      </w:r>
    </w:p>
    <w:p w14:paraId="46D06EA6" w14:textId="77777777" w:rsidR="004B66CA" w:rsidRPr="007061D0" w:rsidRDefault="004B66CA" w:rsidP="005A33F8">
      <w:pPr>
        <w:suppressAutoHyphens/>
        <w:autoSpaceDN w:val="0"/>
        <w:spacing w:after="0" w:line="240" w:lineRule="auto"/>
        <w:ind w:left="851"/>
        <w:jc w:val="both"/>
        <w:textAlignment w:val="baseline"/>
        <w:rPr>
          <w:rStyle w:val="markedcontent"/>
          <w:rFonts w:cs="Arial"/>
          <w:b/>
          <w:bCs/>
          <w:i/>
          <w:iCs/>
          <w:sz w:val="20"/>
          <w:szCs w:val="20"/>
          <w:lang w:val="es-ES"/>
        </w:rPr>
      </w:pPr>
    </w:p>
    <w:p w14:paraId="014CC33D" w14:textId="0700E6E0" w:rsidR="005559EF" w:rsidRPr="00193BFD" w:rsidRDefault="00193BFD" w:rsidP="005A33F8">
      <w:pPr>
        <w:suppressAutoHyphens/>
        <w:autoSpaceDN w:val="0"/>
        <w:spacing w:after="0" w:line="240" w:lineRule="auto"/>
        <w:ind w:left="851"/>
        <w:jc w:val="both"/>
        <w:textAlignment w:val="baseline"/>
        <w:rPr>
          <w:rStyle w:val="markedcontent"/>
          <w:rFonts w:cs="Arial"/>
          <w:i/>
          <w:iCs/>
          <w:sz w:val="20"/>
          <w:szCs w:val="20"/>
          <w:lang w:val="es-ES"/>
        </w:rPr>
      </w:pPr>
      <w:r w:rsidRPr="00193BFD">
        <w:rPr>
          <w:rStyle w:val="markedcontent"/>
          <w:rFonts w:cs="Arial"/>
          <w:i/>
          <w:iCs/>
          <w:sz w:val="20"/>
          <w:szCs w:val="20"/>
          <w:lang w:val="es-ES"/>
        </w:rPr>
        <w:t>Se invita a las Partes, ONG y otras organizaciones pertinentes a apoyar a la Secretaría en la exploración de opciones para una acreditación especial para las ONG asociadas a la CMS para su consideración por parte de la COP15</w:t>
      </w:r>
      <w:r w:rsidR="00382753" w:rsidRPr="00193BFD">
        <w:rPr>
          <w:rStyle w:val="markedcontent"/>
          <w:rFonts w:cs="Arial"/>
          <w:i/>
          <w:iCs/>
          <w:sz w:val="20"/>
          <w:szCs w:val="20"/>
          <w:lang w:val="es-ES"/>
        </w:rPr>
        <w:t>.</w:t>
      </w:r>
    </w:p>
    <w:p w14:paraId="08854690" w14:textId="77777777" w:rsidR="004B66CA" w:rsidRPr="00193BFD" w:rsidRDefault="004B66CA" w:rsidP="005A33F8">
      <w:pPr>
        <w:suppressAutoHyphens/>
        <w:autoSpaceDN w:val="0"/>
        <w:spacing w:after="0" w:line="240" w:lineRule="auto"/>
        <w:ind w:left="851"/>
        <w:jc w:val="both"/>
        <w:textAlignment w:val="baseline"/>
        <w:rPr>
          <w:rStyle w:val="markedcontent"/>
          <w:rFonts w:cs="Arial"/>
          <w:i/>
          <w:iCs/>
          <w:sz w:val="20"/>
          <w:szCs w:val="20"/>
          <w:lang w:val="es-ES"/>
        </w:rPr>
      </w:pPr>
    </w:p>
    <w:p w14:paraId="01FA638C" w14:textId="217BB4CB" w:rsidR="005559EF" w:rsidRPr="00102559" w:rsidRDefault="005559EF" w:rsidP="005A33F8">
      <w:pPr>
        <w:suppressAutoHyphens/>
        <w:autoSpaceDN w:val="0"/>
        <w:spacing w:after="0" w:line="240" w:lineRule="auto"/>
        <w:ind w:left="851"/>
        <w:jc w:val="both"/>
        <w:textAlignment w:val="baseline"/>
        <w:rPr>
          <w:rStyle w:val="markedcontent"/>
          <w:rFonts w:cs="Arial"/>
          <w:b/>
          <w:bCs/>
          <w:i/>
          <w:iCs/>
          <w:sz w:val="20"/>
          <w:szCs w:val="20"/>
        </w:rPr>
      </w:pPr>
      <w:r w:rsidRPr="00102559">
        <w:rPr>
          <w:rStyle w:val="markedcontent"/>
          <w:rFonts w:cs="Arial"/>
          <w:b/>
          <w:bCs/>
          <w:i/>
          <w:iCs/>
          <w:sz w:val="20"/>
          <w:szCs w:val="20"/>
        </w:rPr>
        <w:t>14.9 Directed to the Scientific Council</w:t>
      </w:r>
    </w:p>
    <w:p w14:paraId="7DC9A734" w14:textId="77777777" w:rsidR="005559EF" w:rsidRPr="00102559" w:rsidRDefault="005559EF" w:rsidP="005A33F8">
      <w:pPr>
        <w:widowControl w:val="0"/>
        <w:tabs>
          <w:tab w:val="left" w:pos="8235"/>
        </w:tabs>
        <w:suppressAutoHyphens/>
        <w:autoSpaceDE w:val="0"/>
        <w:autoSpaceDN w:val="0"/>
        <w:spacing w:after="0" w:line="240" w:lineRule="auto"/>
        <w:ind w:left="851"/>
        <w:jc w:val="center"/>
        <w:textAlignment w:val="baseline"/>
        <w:rPr>
          <w:rFonts w:eastAsia="Times New Roman" w:cs="Arial"/>
          <w:b/>
          <w:bCs/>
        </w:rPr>
      </w:pPr>
    </w:p>
    <w:p w14:paraId="3C2082AF" w14:textId="0DDDB7F2" w:rsidR="005559EF" w:rsidRPr="00102559" w:rsidRDefault="005559EF" w:rsidP="005A33F8">
      <w:pPr>
        <w:suppressAutoHyphens/>
        <w:autoSpaceDN w:val="0"/>
        <w:spacing w:after="0" w:line="240" w:lineRule="auto"/>
        <w:ind w:left="851"/>
        <w:jc w:val="both"/>
        <w:textAlignment w:val="baseline"/>
        <w:rPr>
          <w:rStyle w:val="markedcontent"/>
          <w:rFonts w:cs="Arial"/>
          <w:i/>
          <w:iCs/>
          <w:sz w:val="20"/>
          <w:szCs w:val="20"/>
        </w:rPr>
      </w:pPr>
      <w:r w:rsidRPr="00102559">
        <w:rPr>
          <w:rStyle w:val="markedcontent"/>
          <w:rFonts w:cs="Arial"/>
          <w:i/>
          <w:iCs/>
          <w:sz w:val="20"/>
          <w:szCs w:val="20"/>
        </w:rPr>
        <w:t xml:space="preserve">The Scientific Council is requested, subject to the availability of external resources, to: </w:t>
      </w:r>
    </w:p>
    <w:p w14:paraId="464249AB" w14:textId="77777777" w:rsidR="005559EF" w:rsidRPr="00102559" w:rsidRDefault="005559EF" w:rsidP="005559EF">
      <w:pPr>
        <w:suppressAutoHyphens/>
        <w:autoSpaceDN w:val="0"/>
        <w:spacing w:after="0" w:line="240" w:lineRule="auto"/>
        <w:ind w:left="720"/>
        <w:jc w:val="both"/>
        <w:textAlignment w:val="baseline"/>
        <w:rPr>
          <w:rStyle w:val="markedcontent"/>
          <w:i/>
          <w:iCs/>
          <w:sz w:val="20"/>
        </w:rPr>
      </w:pPr>
    </w:p>
    <w:p w14:paraId="7810F3A5" w14:textId="77777777" w:rsidR="005559EF" w:rsidRPr="00102559" w:rsidRDefault="005559EF" w:rsidP="005A33F8">
      <w:pPr>
        <w:pStyle w:val="ListParagraph"/>
        <w:numPr>
          <w:ilvl w:val="0"/>
          <w:numId w:val="70"/>
        </w:numPr>
        <w:suppressAutoHyphens/>
        <w:autoSpaceDN w:val="0"/>
        <w:spacing w:after="80" w:line="240" w:lineRule="auto"/>
        <w:ind w:left="1276" w:hanging="425"/>
        <w:contextualSpacing w:val="0"/>
        <w:jc w:val="both"/>
        <w:textAlignment w:val="baseline"/>
        <w:rPr>
          <w:rStyle w:val="markedcontent"/>
          <w:i/>
          <w:iCs/>
          <w:sz w:val="20"/>
          <w:szCs w:val="20"/>
        </w:rPr>
      </w:pPr>
      <w:r w:rsidRPr="00102559">
        <w:rPr>
          <w:rStyle w:val="markedcontent"/>
          <w:i/>
          <w:iCs/>
          <w:sz w:val="20"/>
          <w:szCs w:val="20"/>
        </w:rPr>
        <w:t>assess the significance of multiple systems of knowledge and understanding, including traditional and Indigenous knowledge, for supporting effective migratory species conservation; and</w:t>
      </w:r>
    </w:p>
    <w:p w14:paraId="2369E49C" w14:textId="77777777" w:rsidR="005559EF" w:rsidRPr="00102559" w:rsidRDefault="005559EF" w:rsidP="005A33F8">
      <w:pPr>
        <w:pStyle w:val="ListParagraph"/>
        <w:numPr>
          <w:ilvl w:val="0"/>
          <w:numId w:val="70"/>
        </w:numPr>
        <w:suppressAutoHyphens/>
        <w:autoSpaceDN w:val="0"/>
        <w:spacing w:after="0" w:line="240" w:lineRule="auto"/>
        <w:ind w:left="1276" w:hanging="425"/>
        <w:jc w:val="both"/>
        <w:textAlignment w:val="baseline"/>
        <w:rPr>
          <w:rStyle w:val="markedcontent"/>
          <w:i/>
          <w:iCs/>
          <w:sz w:val="20"/>
          <w:szCs w:val="20"/>
        </w:rPr>
      </w:pPr>
      <w:r w:rsidRPr="00102559">
        <w:rPr>
          <w:rStyle w:val="markedcontent"/>
          <w:i/>
          <w:iCs/>
          <w:sz w:val="20"/>
          <w:szCs w:val="20"/>
        </w:rPr>
        <w:t>provide a report to COP15 with suggestions for ways in which CMS might facilitate inclusion of additional systems of knowledge and understanding for enhanced implementation of the Convention.</w:t>
      </w:r>
    </w:p>
    <w:p w14:paraId="3073F7A9" w14:textId="77777777" w:rsidR="005559EF" w:rsidRPr="00102559" w:rsidRDefault="005559EF" w:rsidP="005559EF">
      <w:pPr>
        <w:suppressAutoHyphens/>
        <w:autoSpaceDN w:val="0"/>
        <w:spacing w:after="0" w:line="240" w:lineRule="auto"/>
        <w:ind w:left="720"/>
        <w:jc w:val="both"/>
        <w:textAlignment w:val="baseline"/>
        <w:rPr>
          <w:rStyle w:val="markedcontent"/>
          <w:rFonts w:cs="Arial"/>
          <w:b/>
          <w:bCs/>
          <w:i/>
          <w:iCs/>
          <w:sz w:val="20"/>
          <w:szCs w:val="20"/>
        </w:rPr>
      </w:pPr>
    </w:p>
    <w:p w14:paraId="6BF0D0B4" w14:textId="64D1FBC2" w:rsidR="005559EF" w:rsidRPr="006B7EB7" w:rsidRDefault="00104C0D" w:rsidP="005A33F8">
      <w:pPr>
        <w:suppressAutoHyphens/>
        <w:autoSpaceDN w:val="0"/>
        <w:spacing w:after="0" w:line="240" w:lineRule="auto"/>
        <w:ind w:left="851"/>
        <w:jc w:val="both"/>
        <w:textAlignment w:val="baseline"/>
        <w:rPr>
          <w:rStyle w:val="markedcontent"/>
          <w:rFonts w:cs="Arial"/>
          <w:b/>
          <w:bCs/>
          <w:i/>
          <w:iCs/>
          <w:sz w:val="20"/>
          <w:szCs w:val="20"/>
          <w:lang w:val="es-ES"/>
        </w:rPr>
      </w:pPr>
      <w:r w:rsidRPr="006B7EB7">
        <w:rPr>
          <w:rStyle w:val="markedcontent"/>
          <w:rFonts w:cs="Arial"/>
          <w:b/>
          <w:bCs/>
          <w:i/>
          <w:iCs/>
          <w:sz w:val="20"/>
          <w:szCs w:val="20"/>
          <w:lang w:val="es-ES"/>
        </w:rPr>
        <w:t xml:space="preserve">14.10 </w:t>
      </w:r>
      <w:r w:rsidR="008666AA" w:rsidRPr="006B7EB7">
        <w:rPr>
          <w:rStyle w:val="markedcontent"/>
          <w:rFonts w:cs="Arial"/>
          <w:b/>
          <w:bCs/>
          <w:i/>
          <w:iCs/>
          <w:sz w:val="20"/>
          <w:szCs w:val="20"/>
          <w:lang w:val="es-ES"/>
        </w:rPr>
        <w:t>Dirigid</w:t>
      </w:r>
      <w:r w:rsidR="008666AA" w:rsidRPr="006B7EB7">
        <w:rPr>
          <w:rStyle w:val="markedcontent"/>
          <w:rFonts w:cs="Arial"/>
          <w:b/>
          <w:bCs/>
          <w:i/>
          <w:iCs/>
          <w:sz w:val="20"/>
          <w:szCs w:val="20"/>
          <w:lang w:val="es-ES"/>
        </w:rPr>
        <w:t>a</w:t>
      </w:r>
      <w:r w:rsidR="008666AA" w:rsidRPr="006B7EB7">
        <w:rPr>
          <w:rStyle w:val="markedcontent"/>
          <w:rFonts w:cs="Arial"/>
          <w:b/>
          <w:bCs/>
          <w:i/>
          <w:iCs/>
          <w:sz w:val="20"/>
          <w:szCs w:val="20"/>
          <w:lang w:val="es-ES"/>
        </w:rPr>
        <w:t xml:space="preserve"> </w:t>
      </w:r>
      <w:r w:rsidR="00373914" w:rsidRPr="00373914">
        <w:rPr>
          <w:rStyle w:val="markedcontent"/>
          <w:rFonts w:cs="Arial"/>
          <w:b/>
          <w:bCs/>
          <w:i/>
          <w:iCs/>
          <w:sz w:val="20"/>
          <w:szCs w:val="20"/>
          <w:lang w:val="es-ES"/>
        </w:rPr>
        <w:t>a la Secretaría</w:t>
      </w:r>
    </w:p>
    <w:p w14:paraId="10838015" w14:textId="77777777" w:rsidR="005559EF" w:rsidRPr="006B7EB7" w:rsidRDefault="005559EF" w:rsidP="005A33F8">
      <w:pPr>
        <w:pStyle w:val="paragraph"/>
        <w:spacing w:before="0" w:beforeAutospacing="0" w:after="0" w:afterAutospacing="0"/>
        <w:ind w:left="851"/>
        <w:jc w:val="both"/>
        <w:textAlignment w:val="baseline"/>
        <w:rPr>
          <w:rFonts w:ascii="Arial" w:eastAsia="Calibri" w:hAnsi="Arial" w:cs="Arial"/>
          <w:sz w:val="22"/>
          <w:szCs w:val="22"/>
          <w:lang w:val="es-ES"/>
        </w:rPr>
      </w:pPr>
    </w:p>
    <w:p w14:paraId="1FD54E51" w14:textId="11E59255" w:rsidR="005559EF" w:rsidRPr="006B7EB7" w:rsidRDefault="00127AC5" w:rsidP="005A33F8">
      <w:pPr>
        <w:suppressAutoHyphens/>
        <w:autoSpaceDN w:val="0"/>
        <w:spacing w:after="0" w:line="240" w:lineRule="auto"/>
        <w:ind w:left="851"/>
        <w:jc w:val="both"/>
        <w:textAlignment w:val="baseline"/>
        <w:rPr>
          <w:rStyle w:val="markedcontent"/>
          <w:i/>
          <w:iCs/>
          <w:sz w:val="20"/>
          <w:lang w:val="es-ES"/>
        </w:rPr>
      </w:pPr>
      <w:r w:rsidRPr="00127AC5">
        <w:rPr>
          <w:rStyle w:val="markedcontent"/>
          <w:i/>
          <w:iCs/>
          <w:sz w:val="20"/>
          <w:lang w:val="es-ES"/>
        </w:rPr>
        <w:t>La Secretaría deberá, en función de la disponibilidad de recursos externos</w:t>
      </w:r>
      <w:r w:rsidR="005559EF" w:rsidRPr="006B7EB7">
        <w:rPr>
          <w:rStyle w:val="markedcontent"/>
          <w:i/>
          <w:iCs/>
          <w:sz w:val="20"/>
          <w:lang w:val="es-ES"/>
        </w:rPr>
        <w:t xml:space="preserve">: </w:t>
      </w:r>
    </w:p>
    <w:p w14:paraId="552A451A" w14:textId="77777777" w:rsidR="005559EF" w:rsidRPr="006B7EB7" w:rsidRDefault="005559EF" w:rsidP="005559EF">
      <w:pPr>
        <w:suppressAutoHyphens/>
        <w:autoSpaceDN w:val="0"/>
        <w:spacing w:after="0" w:line="240" w:lineRule="auto"/>
        <w:ind w:left="720"/>
        <w:jc w:val="both"/>
        <w:textAlignment w:val="baseline"/>
        <w:rPr>
          <w:rStyle w:val="markedcontent"/>
          <w:i/>
          <w:iCs/>
          <w:sz w:val="20"/>
          <w:lang w:val="es-ES"/>
        </w:rPr>
      </w:pPr>
    </w:p>
    <w:p w14:paraId="51A9E1D1" w14:textId="78CCB7FD" w:rsidR="005559EF" w:rsidRPr="002261DD" w:rsidRDefault="002261DD" w:rsidP="005A33F8">
      <w:pPr>
        <w:pStyle w:val="ListParagraph"/>
        <w:numPr>
          <w:ilvl w:val="0"/>
          <w:numId w:val="71"/>
        </w:numPr>
        <w:suppressAutoHyphens/>
        <w:autoSpaceDN w:val="0"/>
        <w:spacing w:after="80" w:line="240" w:lineRule="auto"/>
        <w:ind w:left="1276" w:hanging="425"/>
        <w:contextualSpacing w:val="0"/>
        <w:jc w:val="both"/>
        <w:textAlignment w:val="baseline"/>
        <w:rPr>
          <w:rStyle w:val="markedcontent"/>
          <w:i/>
          <w:iCs/>
          <w:sz w:val="20"/>
          <w:szCs w:val="20"/>
          <w:lang w:val="es-ES"/>
        </w:rPr>
      </w:pPr>
      <w:r w:rsidRPr="002261DD">
        <w:rPr>
          <w:rStyle w:val="markedcontent"/>
          <w:i/>
          <w:iCs/>
          <w:sz w:val="20"/>
          <w:szCs w:val="20"/>
          <w:lang w:val="es-ES"/>
        </w:rPr>
        <w:t>Crear un Grupo de Trabajo entre sesiones compuesto por las Partes, la Secretaría, las organizaciones no gubernamentales (ONG) y otras organizaciones pertinentes para explorar las opciones de una acreditación especial para las ONG asociadas a la CMS, incluyendo un procedimiento y una plantilla para la presentación de informes a la Conferencia de las Partes</w:t>
      </w:r>
      <w:r w:rsidR="005559EF" w:rsidRPr="002261DD">
        <w:rPr>
          <w:rStyle w:val="markedcontent"/>
          <w:i/>
          <w:iCs/>
          <w:sz w:val="20"/>
          <w:szCs w:val="20"/>
          <w:lang w:val="es-ES"/>
        </w:rPr>
        <w:t xml:space="preserve">; </w:t>
      </w:r>
    </w:p>
    <w:p w14:paraId="72C2C59A" w14:textId="09EE2743" w:rsidR="005559EF" w:rsidRPr="00505532" w:rsidRDefault="00505532" w:rsidP="005A33F8">
      <w:pPr>
        <w:pStyle w:val="ListParagraph"/>
        <w:numPr>
          <w:ilvl w:val="0"/>
          <w:numId w:val="71"/>
        </w:numPr>
        <w:suppressAutoHyphens/>
        <w:autoSpaceDN w:val="0"/>
        <w:spacing w:after="80" w:line="240" w:lineRule="auto"/>
        <w:ind w:left="1276" w:hanging="425"/>
        <w:contextualSpacing w:val="0"/>
        <w:jc w:val="both"/>
        <w:textAlignment w:val="baseline"/>
        <w:rPr>
          <w:rStyle w:val="markedcontent"/>
          <w:i/>
          <w:iCs/>
          <w:sz w:val="20"/>
          <w:szCs w:val="20"/>
          <w:lang w:val="es-ES"/>
        </w:rPr>
      </w:pPr>
      <w:r w:rsidRPr="00505532">
        <w:rPr>
          <w:rStyle w:val="markedcontent"/>
          <w:i/>
          <w:iCs/>
          <w:sz w:val="20"/>
          <w:szCs w:val="20"/>
          <w:lang w:val="es-ES"/>
        </w:rPr>
        <w:t>Presentar a la 15.ª reunión de la Conferencia de las Partes para su examen y aprobación una propuesta de acreditación para las ONG asociadas a la CMS</w:t>
      </w:r>
      <w:r w:rsidR="005559EF" w:rsidRPr="00505532">
        <w:rPr>
          <w:rStyle w:val="markedcontent"/>
          <w:i/>
          <w:iCs/>
          <w:sz w:val="20"/>
          <w:szCs w:val="20"/>
          <w:lang w:val="es-ES"/>
        </w:rPr>
        <w:t xml:space="preserve">; </w:t>
      </w:r>
    </w:p>
    <w:p w14:paraId="336C7596" w14:textId="2FF8FD1D" w:rsidR="005559EF" w:rsidRPr="008A7814" w:rsidRDefault="008A7814" w:rsidP="005A33F8">
      <w:pPr>
        <w:pStyle w:val="ListParagraph"/>
        <w:numPr>
          <w:ilvl w:val="0"/>
          <w:numId w:val="71"/>
        </w:numPr>
        <w:suppressAutoHyphens/>
        <w:autoSpaceDN w:val="0"/>
        <w:spacing w:after="80" w:line="240" w:lineRule="auto"/>
        <w:ind w:left="1276" w:hanging="425"/>
        <w:contextualSpacing w:val="0"/>
        <w:jc w:val="both"/>
        <w:textAlignment w:val="baseline"/>
        <w:rPr>
          <w:rStyle w:val="markedcontent"/>
          <w:i/>
          <w:iCs/>
          <w:sz w:val="20"/>
          <w:szCs w:val="20"/>
          <w:lang w:val="es-ES"/>
        </w:rPr>
      </w:pPr>
      <w:r w:rsidRPr="008A7814">
        <w:rPr>
          <w:rStyle w:val="markedcontent"/>
          <w:i/>
          <w:iCs/>
          <w:sz w:val="20"/>
          <w:szCs w:val="20"/>
          <w:lang w:val="es-ES"/>
        </w:rPr>
        <w:t>Continuar explorando y proponiendo formas de aumentar la participación de los pueblos indígenas, los grupos de jóvenes y las comunidades locales en los procesos de la CMS, apoyándose en las experiencias de otros acuerdos multilaterales sobre medio ambiente, y presentar sugerencias, incluidas sus implicaciones económicas, a la 15.ª reunión de la Conferencia de las Partes (COP15); y</w:t>
      </w:r>
    </w:p>
    <w:p w14:paraId="5C5D4A5B" w14:textId="4D8F31B5" w:rsidR="005559EF" w:rsidRPr="00CA106C" w:rsidRDefault="00CA106C" w:rsidP="005A33F8">
      <w:pPr>
        <w:pStyle w:val="ListParagraph"/>
        <w:numPr>
          <w:ilvl w:val="0"/>
          <w:numId w:val="71"/>
        </w:numPr>
        <w:suppressAutoHyphens/>
        <w:autoSpaceDN w:val="0"/>
        <w:spacing w:after="0" w:line="240" w:lineRule="auto"/>
        <w:ind w:left="1276" w:hanging="425"/>
        <w:jc w:val="both"/>
        <w:textAlignment w:val="baseline"/>
        <w:rPr>
          <w:rStyle w:val="markedcontent"/>
          <w:i/>
          <w:iCs/>
          <w:sz w:val="20"/>
          <w:szCs w:val="20"/>
          <w:lang w:val="es-ES"/>
        </w:rPr>
      </w:pPr>
      <w:r w:rsidRPr="00CA106C">
        <w:rPr>
          <w:rStyle w:val="markedcontent"/>
          <w:i/>
          <w:iCs/>
          <w:sz w:val="20"/>
          <w:szCs w:val="20"/>
          <w:lang w:val="es-ES"/>
        </w:rPr>
        <w:t>En colaboración con las Partes interesadas, la UNESCO y otras organizaciones intergubernamentales y no gubernamentales pertinentes, emprender un estudio conciso de los valores, principios de las políticas y oportunidades concretas que existen en relación con los valores culturales tangibles e intangibles asociados a las especies migratorias y su conservación</w:t>
      </w:r>
      <w:r w:rsidR="005559EF" w:rsidRPr="00CA106C">
        <w:rPr>
          <w:rStyle w:val="markedcontent"/>
          <w:i/>
          <w:iCs/>
          <w:sz w:val="20"/>
          <w:szCs w:val="20"/>
          <w:lang w:val="es-ES"/>
        </w:rPr>
        <w:t>.</w:t>
      </w:r>
    </w:p>
    <w:p w14:paraId="133B67ED" w14:textId="5221A5A7" w:rsidR="00AE6198" w:rsidRPr="00CA106C" w:rsidRDefault="00AE6198" w:rsidP="009D11AC">
      <w:pPr>
        <w:widowControl w:val="0"/>
        <w:autoSpaceDE w:val="0"/>
        <w:autoSpaceDN w:val="0"/>
        <w:adjustRightInd w:val="0"/>
        <w:spacing w:after="0" w:line="240" w:lineRule="auto"/>
        <w:ind w:left="567" w:hanging="567"/>
        <w:jc w:val="both"/>
        <w:rPr>
          <w:rFonts w:cs="Arial"/>
          <w:highlight w:val="yellow"/>
          <w:lang w:val="es-ES"/>
        </w:rPr>
      </w:pPr>
      <w:r w:rsidRPr="00CA106C">
        <w:rPr>
          <w:rFonts w:cs="Arial"/>
          <w:highlight w:val="yellow"/>
          <w:lang w:val="es-ES"/>
        </w:rPr>
        <w:br w:type="page"/>
      </w:r>
    </w:p>
    <w:p w14:paraId="690EADA9" w14:textId="385650A3" w:rsidR="009D11AC" w:rsidRPr="00600222" w:rsidRDefault="009D11AC" w:rsidP="009D11AC">
      <w:pPr>
        <w:suppressAutoHyphens/>
        <w:autoSpaceDN w:val="0"/>
        <w:spacing w:after="0" w:line="240" w:lineRule="auto"/>
        <w:textAlignment w:val="baseline"/>
        <w:rPr>
          <w:rFonts w:eastAsia="Calibri" w:cs="Arial"/>
          <w:u w:val="single"/>
          <w:lang w:val="es-ES"/>
        </w:rPr>
      </w:pPr>
      <w:r w:rsidRPr="00600222">
        <w:rPr>
          <w:rFonts w:eastAsia="Calibri" w:cs="Arial"/>
          <w:u w:val="single"/>
          <w:lang w:val="es-ES"/>
        </w:rPr>
        <w:lastRenderedPageBreak/>
        <w:t xml:space="preserve">Aplicación de la Resolución 11.10 (Rev.COP14) </w:t>
      </w:r>
      <w:r w:rsidRPr="00600222">
        <w:rPr>
          <w:rFonts w:eastAsia="Calibri" w:cs="Arial"/>
          <w:i/>
          <w:iCs/>
          <w:u w:val="single"/>
          <w:lang w:val="es-ES"/>
        </w:rPr>
        <w:t>Sinergias y asociaciones</w:t>
      </w:r>
    </w:p>
    <w:p w14:paraId="73291FEE" w14:textId="77777777" w:rsidR="009D11AC" w:rsidRPr="00600222" w:rsidRDefault="009D11AC" w:rsidP="009D11AC">
      <w:pPr>
        <w:suppressAutoHyphens/>
        <w:autoSpaceDN w:val="0"/>
        <w:spacing w:after="0" w:line="240" w:lineRule="auto"/>
        <w:textAlignment w:val="baseline"/>
        <w:rPr>
          <w:rFonts w:eastAsia="Calibri" w:cs="Arial"/>
          <w:highlight w:val="yellow"/>
          <w:u w:val="single"/>
          <w:lang w:val="es-ES"/>
        </w:rPr>
      </w:pPr>
    </w:p>
    <w:p w14:paraId="0BBAF11D" w14:textId="77777777" w:rsidR="009D11AC" w:rsidRPr="00600222" w:rsidRDefault="009D11AC" w:rsidP="009D11AC">
      <w:pPr>
        <w:spacing w:after="0"/>
        <w:jc w:val="both"/>
        <w:rPr>
          <w:rFonts w:cs="Arial"/>
          <w:b/>
          <w:lang w:val="es-ES"/>
        </w:rPr>
      </w:pPr>
      <w:r w:rsidRPr="00600222">
        <w:rPr>
          <w:rFonts w:cs="Arial"/>
          <w:b/>
          <w:lang w:val="es-ES"/>
        </w:rPr>
        <w:t xml:space="preserve">Participación en el sistema de la ONU </w:t>
      </w:r>
    </w:p>
    <w:p w14:paraId="1DC09E8F" w14:textId="77777777" w:rsidR="009D11AC" w:rsidRPr="00600222" w:rsidRDefault="009D11AC" w:rsidP="009D11AC">
      <w:pPr>
        <w:spacing w:after="0"/>
        <w:jc w:val="both"/>
        <w:rPr>
          <w:rFonts w:cs="Arial"/>
          <w:i/>
          <w:lang w:val="es-ES"/>
        </w:rPr>
      </w:pPr>
    </w:p>
    <w:p w14:paraId="018F9032" w14:textId="14CFBF2B" w:rsidR="009D11AC" w:rsidRPr="00600222" w:rsidRDefault="009D11AC" w:rsidP="009D11AC">
      <w:pPr>
        <w:pStyle w:val="ListParagraph"/>
        <w:numPr>
          <w:ilvl w:val="0"/>
          <w:numId w:val="60"/>
        </w:numPr>
        <w:suppressAutoHyphens/>
        <w:autoSpaceDN w:val="0"/>
        <w:spacing w:after="0" w:line="240" w:lineRule="auto"/>
        <w:ind w:left="540" w:hanging="540"/>
        <w:jc w:val="both"/>
        <w:textAlignment w:val="baseline"/>
        <w:rPr>
          <w:rFonts w:cs="Arial"/>
          <w:lang w:val="es-ES"/>
        </w:rPr>
      </w:pPr>
      <w:r w:rsidRPr="00600222">
        <w:rPr>
          <w:rFonts w:cs="Arial"/>
          <w:lang w:val="es-ES"/>
        </w:rPr>
        <w:t xml:space="preserve">La Secretaría participó en numerosos procesos y reuniones pertinentes de la Organización de las Naciones Unidas, incluidos los del Programa de las Naciones Unidas para el Medio Ambiente (PNUMA) y su Asamblea de las Naciones Unidas para el Medio Ambiente (UNEA, por sus siglas en inglés), así como en la Conferencia de las Naciones Unidas sobre los Océanos. </w:t>
      </w:r>
    </w:p>
    <w:p w14:paraId="2B1B1F2C" w14:textId="77777777" w:rsidR="00AE6198" w:rsidRPr="00600222" w:rsidRDefault="00AE6198" w:rsidP="009D11AC">
      <w:pPr>
        <w:autoSpaceDE w:val="0"/>
        <w:autoSpaceDN w:val="0"/>
        <w:adjustRightInd w:val="0"/>
        <w:spacing w:after="0"/>
        <w:jc w:val="both"/>
        <w:rPr>
          <w:rFonts w:cs="Arial"/>
          <w:i/>
          <w:iCs/>
          <w:lang w:val="es-ES"/>
        </w:rPr>
      </w:pPr>
    </w:p>
    <w:p w14:paraId="4D92C0D4" w14:textId="5C2CC152" w:rsidR="009D11AC" w:rsidRPr="00600222" w:rsidRDefault="009D11AC" w:rsidP="009D11AC">
      <w:pPr>
        <w:autoSpaceDE w:val="0"/>
        <w:autoSpaceDN w:val="0"/>
        <w:adjustRightInd w:val="0"/>
        <w:spacing w:after="0"/>
        <w:jc w:val="both"/>
        <w:rPr>
          <w:rFonts w:cs="Arial"/>
          <w:i/>
          <w:iCs/>
          <w:lang w:val="es-ES"/>
        </w:rPr>
      </w:pPr>
      <w:r w:rsidRPr="00600222">
        <w:rPr>
          <w:rFonts w:cs="Arial"/>
          <w:i/>
          <w:iCs/>
          <w:lang w:val="es-ES"/>
        </w:rPr>
        <w:t>Procesos e iniciativas del PNUMA, incluidas las sesiones</w:t>
      </w:r>
      <w:r w:rsidR="006C3C83" w:rsidRPr="00600222">
        <w:rPr>
          <w:rFonts w:cs="Arial"/>
          <w:i/>
          <w:iCs/>
          <w:lang w:val="es-ES"/>
        </w:rPr>
        <w:t xml:space="preserve"> de la Asamblea de las Naciones </w:t>
      </w:r>
      <w:r w:rsidRPr="00600222">
        <w:rPr>
          <w:rFonts w:cs="Arial"/>
          <w:i/>
          <w:iCs/>
          <w:lang w:val="es-ES"/>
        </w:rPr>
        <w:t>Unidas para el Medio Ambiente</w:t>
      </w:r>
    </w:p>
    <w:p w14:paraId="11FC5694" w14:textId="77777777" w:rsidR="009D11AC" w:rsidRPr="00600222" w:rsidRDefault="009D11AC" w:rsidP="009D11AC">
      <w:pPr>
        <w:autoSpaceDE w:val="0"/>
        <w:autoSpaceDN w:val="0"/>
        <w:adjustRightInd w:val="0"/>
        <w:spacing w:after="0"/>
        <w:jc w:val="both"/>
        <w:rPr>
          <w:rFonts w:cs="Arial"/>
          <w:i/>
          <w:iCs/>
          <w:highlight w:val="yellow"/>
          <w:u w:val="single"/>
          <w:lang w:val="es-ES"/>
        </w:rPr>
      </w:pPr>
    </w:p>
    <w:p w14:paraId="7CD76540" w14:textId="4B440DB1" w:rsidR="000A39A3" w:rsidRPr="00600222" w:rsidRDefault="00D334C4" w:rsidP="00A95932">
      <w:pPr>
        <w:pStyle w:val="ListParagraph"/>
        <w:numPr>
          <w:ilvl w:val="0"/>
          <w:numId w:val="60"/>
        </w:numPr>
        <w:suppressAutoHyphens/>
        <w:autoSpaceDN w:val="0"/>
        <w:spacing w:after="0" w:line="240" w:lineRule="auto"/>
        <w:ind w:left="540" w:hanging="540"/>
        <w:jc w:val="both"/>
        <w:textAlignment w:val="baseline"/>
        <w:rPr>
          <w:rFonts w:cs="Arial"/>
          <w:lang w:val="es-ES"/>
        </w:rPr>
      </w:pPr>
      <w:r w:rsidRPr="00600222">
        <w:rPr>
          <w:rFonts w:cs="Arial"/>
          <w:lang w:val="es-ES"/>
        </w:rPr>
        <w:t>La Secretaría continuó cooperando con el PNUMA en diversas cuestiones de interés, entre ellas la promoción de la adhesión de países a la CMS, y participó en las consultas periódicas que el PNUMA convoca con las secretarías de otros acuerdos multilaterales sobre el medio ambiente (AMUMA), que reúnen a divisiones del PNUMA y a puntos focales de los AMUMA con el fin de compartir prioridades y encontrar ámbitos de participación o apoyo.</w:t>
      </w:r>
    </w:p>
    <w:p w14:paraId="29D38C90" w14:textId="77777777" w:rsidR="00606FB0" w:rsidRPr="00600222" w:rsidRDefault="00606FB0" w:rsidP="00606FB0">
      <w:pPr>
        <w:pStyle w:val="ListParagraph"/>
        <w:suppressAutoHyphens/>
        <w:autoSpaceDN w:val="0"/>
        <w:spacing w:after="0" w:line="240" w:lineRule="auto"/>
        <w:ind w:left="540"/>
        <w:jc w:val="both"/>
        <w:textAlignment w:val="baseline"/>
        <w:rPr>
          <w:rFonts w:cs="Arial"/>
          <w:lang w:val="es-ES"/>
        </w:rPr>
      </w:pPr>
    </w:p>
    <w:p w14:paraId="56EDA187" w14:textId="3EF86D47" w:rsidR="00152307" w:rsidRPr="00600222" w:rsidRDefault="007B0844" w:rsidP="00890F01">
      <w:pPr>
        <w:pStyle w:val="ListParagraph"/>
        <w:numPr>
          <w:ilvl w:val="0"/>
          <w:numId w:val="60"/>
        </w:numPr>
        <w:suppressAutoHyphens/>
        <w:autoSpaceDN w:val="0"/>
        <w:spacing w:after="0" w:line="240" w:lineRule="auto"/>
        <w:ind w:left="540" w:hanging="540"/>
        <w:jc w:val="both"/>
        <w:textAlignment w:val="baseline"/>
        <w:rPr>
          <w:rFonts w:cs="Arial"/>
          <w:lang w:val="es-ES"/>
        </w:rPr>
      </w:pPr>
      <w:r w:rsidRPr="00600222">
        <w:rPr>
          <w:rFonts w:cs="Arial"/>
          <w:lang w:val="es-ES"/>
        </w:rPr>
        <w:t>La Secretaría participó en dos talleres de creación de capacidad convocados por la División de Derecho del PNUMA para intercambiar información y reforzar la aplicación de los compromisos ambientales mundiales mediante una aplicación coherente y sinérgica de los AMUMA sobre diversidad biológica y sobre productos químicos y desechos a nivel nacional en África. En 2024 se celebró un taller destinado a reforzar la cooperación entre los puntos focales nacionales de la CMS, el Convenio sobre la Diversidad Biológica (CDB), los Convenios de Basilea, Rotterdam y Estocolmo (BRS, por sus siglas en inglés), la Convención sobre los Humedales (Ramsar) y el Programa de Derecho Ambiental de Montevideo en un número seleccionado de países del norte y este de África (Egipto, Etiopía, Marruecos y Túnez). Un segundo taller tuvo lugar en noviembre de 2025 y contó con la participación de representantes de la CMS, el CDB, los BRS y el Convenio de Minamata sobre el Mercu</w:t>
      </w:r>
      <w:r w:rsidR="006C3C83" w:rsidRPr="00600222">
        <w:rPr>
          <w:rFonts w:cs="Arial"/>
          <w:lang w:val="es-ES"/>
        </w:rPr>
        <w:t>rio en Benín, Camerún, Costa de </w:t>
      </w:r>
      <w:r w:rsidRPr="00600222">
        <w:rPr>
          <w:rFonts w:cs="Arial"/>
          <w:lang w:val="es-ES"/>
        </w:rPr>
        <w:t>Marfil, Gabón, Gambia, Ghana, Nigeria y Senegal.</w:t>
      </w:r>
    </w:p>
    <w:p w14:paraId="755A903B" w14:textId="77777777" w:rsidR="00152307" w:rsidRPr="00600222" w:rsidRDefault="00152307" w:rsidP="006813DC">
      <w:pPr>
        <w:pStyle w:val="ListParagraph"/>
        <w:suppressAutoHyphens/>
        <w:autoSpaceDN w:val="0"/>
        <w:spacing w:after="0" w:line="240" w:lineRule="auto"/>
        <w:ind w:left="540"/>
        <w:jc w:val="both"/>
        <w:textAlignment w:val="baseline"/>
        <w:rPr>
          <w:rFonts w:cs="Arial"/>
          <w:lang w:val="es-ES"/>
        </w:rPr>
      </w:pPr>
    </w:p>
    <w:p w14:paraId="55136F69" w14:textId="7367C096" w:rsidR="00B74EDA" w:rsidRPr="00600222" w:rsidRDefault="006813DC" w:rsidP="00101A22">
      <w:pPr>
        <w:pStyle w:val="ListParagraph"/>
        <w:numPr>
          <w:ilvl w:val="0"/>
          <w:numId w:val="60"/>
        </w:numPr>
        <w:suppressAutoHyphens/>
        <w:autoSpaceDN w:val="0"/>
        <w:spacing w:after="0" w:line="240" w:lineRule="auto"/>
        <w:ind w:left="540" w:hanging="540"/>
        <w:jc w:val="both"/>
        <w:textAlignment w:val="baseline"/>
        <w:rPr>
          <w:rFonts w:cs="Arial"/>
          <w:lang w:val="es-ES"/>
        </w:rPr>
      </w:pPr>
      <w:r w:rsidRPr="00600222">
        <w:rPr>
          <w:rFonts w:cs="Arial"/>
          <w:lang w:val="es-ES"/>
        </w:rPr>
        <w:t>La Secretaría, a través del secretario ejecutivo, participó activamente en los períodos de sesiones 6.</w:t>
      </w:r>
      <w:r w:rsidR="00ED37DF" w:rsidRPr="00600222">
        <w:rPr>
          <w:rFonts w:cs="Arial"/>
          <w:lang w:val="es-ES"/>
        </w:rPr>
        <w:t>o</w:t>
      </w:r>
      <w:r w:rsidRPr="00600222">
        <w:rPr>
          <w:rFonts w:cs="Arial"/>
          <w:lang w:val="es-ES"/>
        </w:rPr>
        <w:t xml:space="preserve"> y 7.</w:t>
      </w:r>
      <w:r w:rsidR="00ED37DF" w:rsidRPr="00600222">
        <w:rPr>
          <w:rFonts w:cs="Arial"/>
          <w:lang w:val="es-ES"/>
        </w:rPr>
        <w:t>o</w:t>
      </w:r>
      <w:r w:rsidRPr="00600222">
        <w:rPr>
          <w:rFonts w:cs="Arial"/>
          <w:lang w:val="es-ES"/>
        </w:rPr>
        <w:t xml:space="preserve"> de la</w:t>
      </w:r>
      <w:r w:rsidR="00ED37DF" w:rsidRPr="00600222">
        <w:rPr>
          <w:rFonts w:cs="Arial"/>
          <w:i/>
          <w:iCs/>
          <w:lang w:val="es-ES"/>
        </w:rPr>
        <w:t xml:space="preserve"> </w:t>
      </w:r>
      <w:r w:rsidRPr="00600222">
        <w:rPr>
          <w:rFonts w:cs="Arial"/>
          <w:lang w:val="es-ES"/>
        </w:rPr>
        <w:t>UNEA, dirigiendo o contribuyendo a paneles, eventos paralelos y debates intertemáticos. La UNEA-6 se ce</w:t>
      </w:r>
      <w:r w:rsidR="006C3C83" w:rsidRPr="00600222">
        <w:rPr>
          <w:rFonts w:cs="Arial"/>
          <w:lang w:val="es-ES"/>
        </w:rPr>
        <w:t>lebró del 21 de febrero al 1 de </w:t>
      </w:r>
      <w:r w:rsidRPr="00600222">
        <w:rPr>
          <w:rFonts w:cs="Arial"/>
          <w:lang w:val="es-ES"/>
        </w:rPr>
        <w:t>marzo de 2024 e incluyó un punto del orden del día sobre el fortalecimiento de la colaboración y las sinergias entre el PNUMA y los AMUMA para hacer frente de manera eficaz e inclusiva a la triple crisis planetaria (cambio climático, pérdida de diversidad biológica y contaminación). En la UNEA-6 tuvo lugar un «Día de los AMUMA», que incluyó dos diálogos de alto nivel de los AMUMA sobre el fortalecimiento de la interfaz ciencia-normativa y la cooperación entre la UNEA, el PNUMA y los AMUMA para mejorar la aplicación efectiva. De forma similar, en la UNEA-7, dos diálogos de alto nivel celebrados durante el «Día de los AMUMA» se centraron en la aplicación de los AMUMA y en el avance de la agenda de desarrollo sostenible. En ambas ocasiones, el secretario ejecutivo tuvo la oportunidad de compartir las perspectivas de la CMS sobre estas cuestiones.</w:t>
      </w:r>
    </w:p>
    <w:p w14:paraId="00417621" w14:textId="77777777" w:rsidR="005F71DE" w:rsidRPr="00600222" w:rsidRDefault="005F71DE" w:rsidP="00A95932">
      <w:pPr>
        <w:pStyle w:val="ListParagraph"/>
        <w:suppressAutoHyphens/>
        <w:autoSpaceDN w:val="0"/>
        <w:spacing w:after="0" w:line="240" w:lineRule="auto"/>
        <w:ind w:left="540"/>
        <w:jc w:val="both"/>
        <w:textAlignment w:val="baseline"/>
        <w:rPr>
          <w:rFonts w:cs="Arial"/>
          <w:lang w:val="es-ES"/>
        </w:rPr>
      </w:pPr>
    </w:p>
    <w:p w14:paraId="0E694EF4" w14:textId="1CA6BB46" w:rsidR="009D11AC" w:rsidRPr="00600222" w:rsidRDefault="009D11AC" w:rsidP="00A95932">
      <w:pPr>
        <w:pStyle w:val="ListParagraph"/>
        <w:numPr>
          <w:ilvl w:val="0"/>
          <w:numId w:val="60"/>
        </w:numPr>
        <w:suppressAutoHyphens/>
        <w:autoSpaceDN w:val="0"/>
        <w:spacing w:after="0" w:line="240" w:lineRule="auto"/>
        <w:ind w:left="540" w:hanging="540"/>
        <w:jc w:val="both"/>
        <w:textAlignment w:val="baseline"/>
        <w:rPr>
          <w:rFonts w:cs="Arial"/>
          <w:lang w:val="es-ES"/>
        </w:rPr>
      </w:pPr>
      <w:r w:rsidRPr="00600222">
        <w:rPr>
          <w:rFonts w:cs="Arial"/>
          <w:lang w:val="es-ES"/>
        </w:rPr>
        <w:t xml:space="preserve">La Secretaría también mantuvo activamente relaciones de cooperación con las oficinas regionales del PNUMA: </w:t>
      </w:r>
    </w:p>
    <w:p w14:paraId="30EBA8D5" w14:textId="18DEB433" w:rsidR="009D11AC" w:rsidRPr="00600222" w:rsidRDefault="006C5853" w:rsidP="00101A22">
      <w:pPr>
        <w:pStyle w:val="ListParagraph"/>
        <w:numPr>
          <w:ilvl w:val="0"/>
          <w:numId w:val="59"/>
        </w:numPr>
        <w:shd w:val="clear" w:color="auto" w:fill="FFFFFF" w:themeFill="background1"/>
        <w:spacing w:after="80" w:line="240" w:lineRule="auto"/>
        <w:ind w:left="900" w:right="14"/>
        <w:contextualSpacing w:val="0"/>
        <w:jc w:val="both"/>
        <w:rPr>
          <w:rFonts w:cs="Arial"/>
          <w:lang w:val="es-ES"/>
        </w:rPr>
      </w:pPr>
      <w:r w:rsidRPr="00600222">
        <w:rPr>
          <w:rFonts w:cs="Arial"/>
          <w:lang w:val="es-ES"/>
        </w:rPr>
        <w:t xml:space="preserve">Oficina Regional para Asia y el Pacífico (ROAP, por sus siglas en inglés): la Secretaría asistió (a distancia) a dos talleres regionales. El primero, en marzo de 2024, organizado por el equipo del proyecto de Apoyo a la Acción Temprana del </w:t>
      </w:r>
      <w:r w:rsidR="006C3C83" w:rsidRPr="00600222">
        <w:rPr>
          <w:rFonts w:cs="Arial"/>
          <w:lang w:val="es-ES"/>
        </w:rPr>
        <w:lastRenderedPageBreak/>
        <w:t>FMAM</w:t>
      </w:r>
      <w:r w:rsidRPr="00600222">
        <w:rPr>
          <w:rFonts w:cs="Arial"/>
          <w:lang w:val="es-ES"/>
        </w:rPr>
        <w:t xml:space="preserve"> de la División de Ecosistemas del PNUMA, con el apoyo de la ROAP, se centró en garantizar sinergias entre los AMUMA en la aplicación de las Estrategias y Planes de Acción Nacionales en materia de Diversidad Biológica (EPANDB). El segundo taller, celebrado en octubre de 2025, se utilizó para promover un enfoque integrado y sinérgico en la aplicación del Marco Mundial para la Biodiversidad de Kunming-Montreal (KMGBF, por </w:t>
      </w:r>
      <w:r w:rsidR="00BC1088" w:rsidRPr="00600222">
        <w:rPr>
          <w:rFonts w:cs="Arial"/>
          <w:lang w:val="es-ES"/>
        </w:rPr>
        <w:t>sus siglas</w:t>
      </w:r>
      <w:r w:rsidRPr="00600222">
        <w:rPr>
          <w:rFonts w:cs="Arial"/>
          <w:lang w:val="es-ES"/>
        </w:rPr>
        <w:t xml:space="preserve"> en inglés).</w:t>
      </w:r>
    </w:p>
    <w:p w14:paraId="05180C37" w14:textId="4C05F93A" w:rsidR="003F47EA" w:rsidRPr="00600222" w:rsidRDefault="008D3C3F" w:rsidP="00EC3C44">
      <w:pPr>
        <w:pStyle w:val="ListParagraph"/>
        <w:numPr>
          <w:ilvl w:val="0"/>
          <w:numId w:val="59"/>
        </w:numPr>
        <w:shd w:val="clear" w:color="auto" w:fill="FFFFFF" w:themeFill="background1"/>
        <w:spacing w:after="80" w:line="240" w:lineRule="auto"/>
        <w:ind w:left="900" w:right="14"/>
        <w:contextualSpacing w:val="0"/>
        <w:jc w:val="both"/>
        <w:rPr>
          <w:rFonts w:cs="Arial"/>
          <w:lang w:val="es-ES"/>
        </w:rPr>
      </w:pPr>
      <w:r w:rsidRPr="00600222">
        <w:rPr>
          <w:rFonts w:cs="Arial"/>
          <w:lang w:val="es-ES"/>
        </w:rPr>
        <w:t xml:space="preserve">Oficina Regional para África (ROA, por sus siglas en inglés): aunque la Secretaría no pudo asistir a la Conferencia Ministerial Africana sobre el Medio Ambiente (AMCEN, por </w:t>
      </w:r>
      <w:r w:rsidR="00BC1088" w:rsidRPr="00600222">
        <w:rPr>
          <w:rFonts w:cs="Arial"/>
          <w:lang w:val="es-ES"/>
        </w:rPr>
        <w:t>sus siglas</w:t>
      </w:r>
      <w:r w:rsidRPr="00600222">
        <w:rPr>
          <w:rFonts w:cs="Arial"/>
          <w:lang w:val="es-ES"/>
        </w:rPr>
        <w:t xml:space="preserve"> en inglés), celebrada en julio de 2025, aportó contribuciones a las prioridades del plan de trabajo de la AMCEN para 2025-2026 y más allá.</w:t>
      </w:r>
    </w:p>
    <w:p w14:paraId="72D40EA0" w14:textId="79406A60" w:rsidR="006F6493" w:rsidRPr="00600222" w:rsidRDefault="001346CE" w:rsidP="003F47EA">
      <w:pPr>
        <w:pStyle w:val="ListParagraph"/>
        <w:numPr>
          <w:ilvl w:val="0"/>
          <w:numId w:val="59"/>
        </w:numPr>
        <w:shd w:val="clear" w:color="auto" w:fill="FFFFFF" w:themeFill="background1"/>
        <w:spacing w:after="80" w:line="240" w:lineRule="auto"/>
        <w:ind w:left="900" w:right="14"/>
        <w:contextualSpacing w:val="0"/>
        <w:jc w:val="both"/>
        <w:rPr>
          <w:rFonts w:cs="Arial"/>
          <w:lang w:val="es-ES"/>
        </w:rPr>
      </w:pPr>
      <w:r w:rsidRPr="00600222">
        <w:rPr>
          <w:rFonts w:cs="Arial"/>
          <w:lang w:val="es-ES"/>
        </w:rPr>
        <w:t>Oficina Regional para América Latina y el Caribe (ROLAC, por sus siglas en inglés): la Secretaría participó en la reunión del Foro de Ministros de Medio Ambiente de América Latina y el Caribe, celebrada del 30 de septiembre al 2 de octubre de 2025 en Lima (Perú), para dar visibilidad a la CMS y a la COP15. Al margen de la reunión, la ROLAC, la Oficina Subregional del Caribe y la Secretaría de la CARICOM apoyaron la organización de una reunión de países del Caribe que aún no son Partes en la CMS para promover su adhesión. La ROLAC y su Oficina Subregional ubicada en Brasil están apoyando los preparativos de la COP15.</w:t>
      </w:r>
    </w:p>
    <w:p w14:paraId="361DDE02" w14:textId="031AD1C5" w:rsidR="009D11AC" w:rsidRPr="00600222" w:rsidRDefault="009A1BB9" w:rsidP="00630A15">
      <w:pPr>
        <w:pStyle w:val="ListParagraph"/>
        <w:numPr>
          <w:ilvl w:val="0"/>
          <w:numId w:val="60"/>
        </w:numPr>
        <w:suppressAutoHyphens/>
        <w:autoSpaceDN w:val="0"/>
        <w:spacing w:after="0" w:line="240" w:lineRule="auto"/>
        <w:ind w:left="540" w:hanging="540"/>
        <w:jc w:val="both"/>
        <w:textAlignment w:val="baseline"/>
        <w:rPr>
          <w:rFonts w:cs="Arial"/>
          <w:lang w:val="es-ES"/>
        </w:rPr>
      </w:pPr>
      <w:r w:rsidRPr="00600222">
        <w:rPr>
          <w:rFonts w:cs="Arial"/>
          <w:lang w:val="es-ES"/>
        </w:rPr>
        <w:t xml:space="preserve">En el documento UNEP/CMS/COP15/Doc.11 </w:t>
      </w:r>
      <w:r w:rsidR="005467F2" w:rsidRPr="00600222">
        <w:rPr>
          <w:rFonts w:cs="Arial"/>
          <w:i/>
          <w:iCs/>
          <w:lang w:val="es-ES"/>
        </w:rPr>
        <w:t>Informe del Programa de las Naciones Unidas para el Medio Ambiente</w:t>
      </w:r>
      <w:r w:rsidRPr="00600222">
        <w:rPr>
          <w:rFonts w:cs="Arial"/>
          <w:lang w:val="es-ES"/>
        </w:rPr>
        <w:t>, figuran más detalles</w:t>
      </w:r>
      <w:r w:rsidR="00D676A4" w:rsidRPr="00600222">
        <w:rPr>
          <w:rFonts w:cs="Arial"/>
          <w:lang w:val="es-ES"/>
        </w:rPr>
        <w:t>.</w:t>
      </w:r>
    </w:p>
    <w:p w14:paraId="5C640EC2" w14:textId="77777777" w:rsidR="009D11AC" w:rsidRPr="00600222" w:rsidRDefault="009D11AC" w:rsidP="007A4914">
      <w:pPr>
        <w:shd w:val="clear" w:color="auto" w:fill="FFFFFF" w:themeFill="background1"/>
        <w:spacing w:after="0" w:line="240" w:lineRule="auto"/>
        <w:ind w:right="14"/>
        <w:jc w:val="both"/>
        <w:rPr>
          <w:rFonts w:eastAsia="Arial" w:cs="Arial"/>
          <w:highlight w:val="yellow"/>
          <w:lang w:val="es-ES"/>
        </w:rPr>
      </w:pPr>
    </w:p>
    <w:p w14:paraId="617D3F97" w14:textId="77777777" w:rsidR="00E9263E" w:rsidRPr="00600222" w:rsidRDefault="00E9263E" w:rsidP="00E9263E">
      <w:pPr>
        <w:autoSpaceDE w:val="0"/>
        <w:autoSpaceDN w:val="0"/>
        <w:adjustRightInd w:val="0"/>
        <w:spacing w:after="0" w:line="240" w:lineRule="auto"/>
        <w:jc w:val="both"/>
        <w:rPr>
          <w:rFonts w:cs="Arial"/>
          <w:i/>
          <w:iCs/>
          <w:lang w:val="es-ES"/>
        </w:rPr>
      </w:pPr>
      <w:r w:rsidRPr="00600222">
        <w:rPr>
          <w:rFonts w:cs="Arial"/>
          <w:i/>
          <w:iCs/>
          <w:lang w:val="es-ES"/>
        </w:rPr>
        <w:t>Otros procesos de la ONU</w:t>
      </w:r>
    </w:p>
    <w:p w14:paraId="1CFD6723" w14:textId="77777777" w:rsidR="00E9263E" w:rsidRPr="00600222" w:rsidRDefault="00E9263E" w:rsidP="00E9263E">
      <w:pPr>
        <w:autoSpaceDE w:val="0"/>
        <w:autoSpaceDN w:val="0"/>
        <w:adjustRightInd w:val="0"/>
        <w:spacing w:after="0" w:line="240" w:lineRule="auto"/>
        <w:jc w:val="both"/>
        <w:rPr>
          <w:rFonts w:cs="Arial"/>
          <w:highlight w:val="yellow"/>
          <w:lang w:val="es-ES"/>
        </w:rPr>
      </w:pPr>
    </w:p>
    <w:p w14:paraId="406A770B" w14:textId="1232D59D" w:rsidR="00B5535A" w:rsidRPr="00600222" w:rsidRDefault="00E9263E" w:rsidP="00AE6198">
      <w:pPr>
        <w:pStyle w:val="ListParagraph"/>
        <w:numPr>
          <w:ilvl w:val="0"/>
          <w:numId w:val="60"/>
        </w:numPr>
        <w:autoSpaceDE w:val="0"/>
        <w:autoSpaceDN w:val="0"/>
        <w:adjustRightInd w:val="0"/>
        <w:spacing w:after="0"/>
        <w:ind w:left="567" w:hanging="567"/>
        <w:jc w:val="both"/>
        <w:rPr>
          <w:rFonts w:cs="Arial"/>
          <w:lang w:val="es-ES"/>
        </w:rPr>
      </w:pPr>
      <w:r w:rsidRPr="00600222">
        <w:rPr>
          <w:rFonts w:cs="Arial"/>
          <w:lang w:val="es-ES"/>
        </w:rPr>
        <w:t>La Secretaría continuó participando en el proceso</w:t>
      </w:r>
      <w:r w:rsidR="004E0970" w:rsidRPr="00600222">
        <w:rPr>
          <w:rFonts w:cs="Arial"/>
          <w:lang w:val="es-ES"/>
        </w:rPr>
        <w:t xml:space="preserve"> de los Océanos de las Naciones </w:t>
      </w:r>
      <w:r w:rsidRPr="00600222">
        <w:rPr>
          <w:rFonts w:cs="Arial"/>
          <w:lang w:val="es-ES"/>
        </w:rPr>
        <w:t xml:space="preserve">Unidas, un foro de entidades de la ONU que trabajan en cuestiones oceánicas. En el pasado, este grupo solía reunirse al margen de conferencias pertinentes de la ONU. El foro ha pasado a un formato en línea, lo que ha demostrado ser más eficaz e inclusivo. La Secretaría también participó en la tercera Conferencia de las Naciones Unidas sobre los Océanos, celebrada en Niza (junio de 2025). </w:t>
      </w:r>
    </w:p>
    <w:p w14:paraId="4F65A5DB" w14:textId="1AA88C4D" w:rsidR="00E9263E" w:rsidRPr="00600222" w:rsidRDefault="00E9263E" w:rsidP="00B5535A">
      <w:pPr>
        <w:pStyle w:val="ListParagraph"/>
        <w:autoSpaceDE w:val="0"/>
        <w:autoSpaceDN w:val="0"/>
        <w:adjustRightInd w:val="0"/>
        <w:spacing w:after="0"/>
        <w:ind w:left="540"/>
        <w:jc w:val="both"/>
        <w:rPr>
          <w:rFonts w:cs="Arial"/>
          <w:lang w:val="es-ES"/>
        </w:rPr>
      </w:pPr>
    </w:p>
    <w:p w14:paraId="34C40765" w14:textId="77777777" w:rsidR="009D11AC" w:rsidRPr="00600222" w:rsidRDefault="009D11AC" w:rsidP="009D11AC">
      <w:pPr>
        <w:spacing w:after="0" w:line="240" w:lineRule="auto"/>
        <w:jc w:val="both"/>
        <w:rPr>
          <w:rFonts w:cs="Arial"/>
          <w:b/>
          <w:lang w:val="es-ES"/>
        </w:rPr>
      </w:pPr>
      <w:r w:rsidRPr="00600222">
        <w:rPr>
          <w:rFonts w:cs="Arial"/>
          <w:b/>
          <w:lang w:val="es-ES"/>
        </w:rPr>
        <w:t>Fortalecimiento de la colaboración existente con otros acuerdos multilaterales sobre el medio ambiente</w:t>
      </w:r>
    </w:p>
    <w:p w14:paraId="5F5C8308" w14:textId="77777777" w:rsidR="009D11AC" w:rsidRPr="00600222" w:rsidRDefault="009D11AC" w:rsidP="009D11AC">
      <w:pPr>
        <w:pStyle w:val="ListParagraph"/>
        <w:shd w:val="clear" w:color="auto" w:fill="FFFFFF" w:themeFill="background1"/>
        <w:spacing w:after="0" w:line="240" w:lineRule="auto"/>
        <w:ind w:left="0" w:right="11"/>
        <w:contextualSpacing w:val="0"/>
        <w:jc w:val="both"/>
        <w:rPr>
          <w:rFonts w:eastAsia="Calibri" w:cs="Arial"/>
          <w:b/>
          <w:i/>
          <w:iCs/>
          <w:highlight w:val="yellow"/>
          <w:lang w:val="es-ES"/>
        </w:rPr>
      </w:pPr>
    </w:p>
    <w:p w14:paraId="7B1BC5D6" w14:textId="12265C46" w:rsidR="009D11AC" w:rsidRPr="00600222" w:rsidRDefault="009D11AC" w:rsidP="00EE7F36">
      <w:pPr>
        <w:spacing w:after="0" w:line="240" w:lineRule="auto"/>
        <w:jc w:val="both"/>
        <w:rPr>
          <w:rFonts w:cs="Arial"/>
          <w:i/>
          <w:lang w:val="es-ES"/>
        </w:rPr>
      </w:pPr>
      <w:r w:rsidRPr="00600222">
        <w:rPr>
          <w:rFonts w:cs="Arial"/>
          <w:i/>
          <w:lang w:val="es-ES"/>
        </w:rPr>
        <w:t>Grupo de Enlace de los Convenios relacionados con la Diversidad Biológica (BLG, por sus siglas en inglés)</w:t>
      </w:r>
    </w:p>
    <w:p w14:paraId="2249C962" w14:textId="77777777" w:rsidR="00EE7F36" w:rsidRPr="00600222" w:rsidRDefault="00EE7F36" w:rsidP="00EE7F36">
      <w:pPr>
        <w:spacing w:after="0" w:line="240" w:lineRule="auto"/>
        <w:jc w:val="both"/>
        <w:rPr>
          <w:rFonts w:cs="Arial"/>
          <w:i/>
          <w:lang w:val="es-ES"/>
        </w:rPr>
      </w:pPr>
    </w:p>
    <w:p w14:paraId="7D51CF0B" w14:textId="2C1A8113" w:rsidR="00CF59D6" w:rsidRPr="00600222" w:rsidRDefault="009D11AC" w:rsidP="00AE6198">
      <w:pPr>
        <w:pStyle w:val="ListParagraph"/>
        <w:numPr>
          <w:ilvl w:val="0"/>
          <w:numId w:val="60"/>
        </w:numPr>
        <w:spacing w:after="0" w:line="240" w:lineRule="auto"/>
        <w:ind w:left="567" w:hanging="567"/>
        <w:contextualSpacing w:val="0"/>
        <w:jc w:val="both"/>
        <w:rPr>
          <w:rFonts w:cs="Arial"/>
          <w:lang w:val="es-ES"/>
        </w:rPr>
      </w:pPr>
      <w:r w:rsidRPr="00600222">
        <w:rPr>
          <w:rFonts w:eastAsia="Calibri" w:cs="Arial"/>
          <w:lang w:val="es-ES"/>
        </w:rPr>
        <w:t xml:space="preserve">La Secretaría participó en las reuniones y consultas informales del BLG, celebradas a lo largo del período entre sesiones. El grupo se reunió presencialmente en la sede de la Organización de las Naciones Unidas para la Alimentación y la Agricultura (FAO, por </w:t>
      </w:r>
      <w:r w:rsidR="00BC1088" w:rsidRPr="00600222">
        <w:rPr>
          <w:rFonts w:eastAsia="Calibri" w:cs="Arial"/>
          <w:lang w:val="es-ES"/>
        </w:rPr>
        <w:t>sus siglas</w:t>
      </w:r>
      <w:r w:rsidRPr="00600222">
        <w:rPr>
          <w:rFonts w:eastAsia="Calibri" w:cs="Arial"/>
          <w:lang w:val="es-ES"/>
        </w:rPr>
        <w:t xml:space="preserve"> en inglés), en Roma, antes de la reanudación de las reuniones de la COP16 del CDB (febrero de 2025). </w:t>
      </w:r>
    </w:p>
    <w:p w14:paraId="528B891A" w14:textId="77777777" w:rsidR="002D03F3" w:rsidRPr="00600222" w:rsidRDefault="002D03F3" w:rsidP="00AE6198">
      <w:pPr>
        <w:pStyle w:val="ListParagraph"/>
        <w:spacing w:after="0" w:line="240" w:lineRule="auto"/>
        <w:ind w:left="567" w:hanging="567"/>
        <w:contextualSpacing w:val="0"/>
        <w:jc w:val="both"/>
        <w:rPr>
          <w:rFonts w:cs="Arial"/>
          <w:lang w:val="es-ES"/>
        </w:rPr>
      </w:pPr>
    </w:p>
    <w:p w14:paraId="1CA65082" w14:textId="72DFAED6" w:rsidR="00C843AE" w:rsidRPr="00600222" w:rsidRDefault="00C843AE" w:rsidP="00AE6198">
      <w:pPr>
        <w:pStyle w:val="ListParagraph"/>
        <w:numPr>
          <w:ilvl w:val="0"/>
          <w:numId w:val="60"/>
        </w:numPr>
        <w:spacing w:after="0" w:line="240" w:lineRule="auto"/>
        <w:ind w:left="567" w:hanging="567"/>
        <w:contextualSpacing w:val="0"/>
        <w:jc w:val="both"/>
        <w:rPr>
          <w:rFonts w:cs="Arial"/>
          <w:lang w:val="es-ES"/>
        </w:rPr>
      </w:pPr>
      <w:r w:rsidRPr="00600222">
        <w:rPr>
          <w:rFonts w:cs="Arial"/>
          <w:lang w:val="es-ES"/>
        </w:rPr>
        <w:t xml:space="preserve">Un eje central de la reunión, así como de la cooperación del BLG en 2024-2025, fue garantizar que la labor de cada convenio se apoye mutuamente y contribuya de manera eficiente a los objetivos mundiales más amplios en materia de diversidad biológica, con especial énfasis en la alineación de las acciones con el KMGBF. Ello incluye la exploración de la presentación armonizada de informes, estrategias conjuntas de divulgación y comunicación, y marcos compartidos de seguimiento e indicadores, cuando sea posible. </w:t>
      </w:r>
    </w:p>
    <w:p w14:paraId="791500D9" w14:textId="77777777" w:rsidR="002D03F3" w:rsidRPr="00600222" w:rsidRDefault="002D03F3" w:rsidP="00AE6198">
      <w:pPr>
        <w:pStyle w:val="ListParagraph"/>
        <w:spacing w:after="0" w:line="240" w:lineRule="auto"/>
        <w:ind w:left="567" w:hanging="567"/>
        <w:contextualSpacing w:val="0"/>
        <w:jc w:val="both"/>
        <w:rPr>
          <w:rFonts w:cs="Arial"/>
          <w:lang w:val="es-ES"/>
        </w:rPr>
      </w:pPr>
    </w:p>
    <w:p w14:paraId="291FFF5D" w14:textId="1C96B822" w:rsidR="009D11AC" w:rsidRPr="00600222" w:rsidRDefault="00C843AE" w:rsidP="00AE6198">
      <w:pPr>
        <w:pStyle w:val="ListParagraph"/>
        <w:numPr>
          <w:ilvl w:val="0"/>
          <w:numId w:val="60"/>
        </w:numPr>
        <w:spacing w:after="0" w:line="240" w:lineRule="auto"/>
        <w:ind w:left="567" w:hanging="567"/>
        <w:contextualSpacing w:val="0"/>
        <w:jc w:val="both"/>
        <w:rPr>
          <w:rFonts w:eastAsia="Calibri" w:cs="Arial"/>
          <w:lang w:val="es-ES"/>
        </w:rPr>
      </w:pPr>
      <w:r w:rsidRPr="00600222">
        <w:rPr>
          <w:rFonts w:cs="Arial"/>
          <w:lang w:val="es-ES"/>
        </w:rPr>
        <w:t xml:space="preserve">Los debates del BLG incluyeron la interacción con órganos y mecanismos científicos, como la Plataforma Intergubernamental Científico-Normativa sobre Diversidad Biológica y Servicios de los Ecosistemas (IPBES, por </w:t>
      </w:r>
      <w:r w:rsidR="00BC1088" w:rsidRPr="00600222">
        <w:rPr>
          <w:rFonts w:cs="Arial"/>
          <w:lang w:val="es-ES"/>
        </w:rPr>
        <w:t>sus siglas</w:t>
      </w:r>
      <w:r w:rsidRPr="00600222">
        <w:rPr>
          <w:rFonts w:cs="Arial"/>
          <w:lang w:val="es-ES"/>
        </w:rPr>
        <w:t xml:space="preserve"> en inglés), para ayudar </w:t>
      </w:r>
      <w:r w:rsidRPr="00600222">
        <w:rPr>
          <w:rFonts w:cs="Arial"/>
          <w:lang w:val="es-ES"/>
        </w:rPr>
        <w:lastRenderedPageBreak/>
        <w:t xml:space="preserve">a garantizar que las evaluaciones científicas y las pruebas fundamenten las medidas normativas en todos los convenios y a nivel nacional. El grupo examinó formas de apoyar mejor a los países, especialmente mediante la creación de capacidad coordinada, la movilización de recursos y la asistencia técnica, para aplicar eficazmente los compromisos en materia de diversidad biológica. Puede encontrarse más información en: </w:t>
      </w:r>
      <w:hyperlink r:id="rId13" w:history="1">
        <w:r w:rsidR="009D11AC" w:rsidRPr="00600222">
          <w:rPr>
            <w:rStyle w:val="Hyperlink"/>
            <w:rFonts w:cs="Arial"/>
            <w:bCs/>
            <w:lang w:val="es-ES"/>
          </w:rPr>
          <w:t>https://www.cbd.int/blg</w:t>
        </w:r>
      </w:hyperlink>
      <w:r w:rsidR="009D11AC" w:rsidRPr="00600222">
        <w:rPr>
          <w:rFonts w:eastAsia="Calibri" w:cs="Arial"/>
          <w:bCs/>
          <w:lang w:val="es-ES"/>
        </w:rPr>
        <w:t>.</w:t>
      </w:r>
      <w:r w:rsidR="009D11AC" w:rsidRPr="00600222">
        <w:rPr>
          <w:rFonts w:eastAsia="Calibri" w:cs="Arial"/>
          <w:lang w:val="es-ES"/>
        </w:rPr>
        <w:t xml:space="preserve"> </w:t>
      </w:r>
    </w:p>
    <w:p w14:paraId="1E6F4F59" w14:textId="77777777" w:rsidR="00457FAA" w:rsidRPr="00600222" w:rsidRDefault="00457FAA" w:rsidP="009D11AC">
      <w:pPr>
        <w:pStyle w:val="ListParagraph"/>
        <w:spacing w:after="0" w:line="240" w:lineRule="auto"/>
        <w:contextualSpacing w:val="0"/>
        <w:rPr>
          <w:rFonts w:eastAsia="Calibri" w:cs="Arial"/>
          <w:lang w:val="es-ES"/>
        </w:rPr>
      </w:pPr>
    </w:p>
    <w:p w14:paraId="15188A54" w14:textId="77777777" w:rsidR="009D11AC" w:rsidRPr="00600222" w:rsidRDefault="009D11AC" w:rsidP="009D11AC">
      <w:pPr>
        <w:autoSpaceDE w:val="0"/>
        <w:autoSpaceDN w:val="0"/>
        <w:adjustRightInd w:val="0"/>
        <w:spacing w:after="0" w:line="240" w:lineRule="auto"/>
        <w:jc w:val="both"/>
        <w:rPr>
          <w:rFonts w:cs="Arial"/>
          <w:i/>
          <w:iCs/>
          <w:lang w:val="es-ES"/>
        </w:rPr>
      </w:pPr>
      <w:r w:rsidRPr="00600222">
        <w:rPr>
          <w:rFonts w:cs="Arial"/>
          <w:i/>
          <w:iCs/>
          <w:lang w:val="es-ES"/>
        </w:rPr>
        <w:t>Cooperación con acuerdos multilaterales sobre el medio ambiente</w:t>
      </w:r>
    </w:p>
    <w:p w14:paraId="697F85B1" w14:textId="77777777" w:rsidR="009D11AC" w:rsidRPr="00600222" w:rsidRDefault="009D11AC" w:rsidP="009D11AC">
      <w:pPr>
        <w:pStyle w:val="ListParagraph"/>
        <w:spacing w:after="0" w:line="240" w:lineRule="auto"/>
        <w:contextualSpacing w:val="0"/>
        <w:rPr>
          <w:rFonts w:eastAsia="Calibri" w:cs="Arial"/>
          <w:highlight w:val="yellow"/>
          <w:lang w:val="es-ES"/>
        </w:rPr>
      </w:pPr>
    </w:p>
    <w:p w14:paraId="5C38B496" w14:textId="36EE36E7" w:rsidR="009D11AC" w:rsidRPr="00600222" w:rsidRDefault="009D11AC" w:rsidP="00EE7F36">
      <w:pPr>
        <w:pStyle w:val="ListParagraph"/>
        <w:numPr>
          <w:ilvl w:val="0"/>
          <w:numId w:val="60"/>
        </w:numPr>
        <w:spacing w:after="0" w:line="240" w:lineRule="auto"/>
        <w:ind w:left="567" w:hanging="567"/>
        <w:contextualSpacing w:val="0"/>
        <w:jc w:val="both"/>
        <w:rPr>
          <w:rFonts w:eastAsia="Calibri" w:cs="Arial"/>
          <w:lang w:val="es-ES"/>
        </w:rPr>
      </w:pPr>
      <w:r w:rsidRPr="00600222">
        <w:rPr>
          <w:rFonts w:cs="Arial"/>
          <w:lang w:val="es-ES"/>
        </w:rPr>
        <w:t xml:space="preserve">La cooperación bilateral con miembros individuales del BLG y otros AMUMA continuó mediante la aplicación de programas de trabajo conjuntos y otros ámbitos de cooperación. </w:t>
      </w:r>
    </w:p>
    <w:p w14:paraId="0674BDCE" w14:textId="77777777" w:rsidR="009D11AC" w:rsidRPr="00600222" w:rsidRDefault="009D11AC" w:rsidP="00EE7F36">
      <w:pPr>
        <w:pStyle w:val="ListParagraph"/>
        <w:spacing w:after="0" w:line="240" w:lineRule="auto"/>
        <w:ind w:left="567" w:hanging="567"/>
        <w:contextualSpacing w:val="0"/>
        <w:jc w:val="both"/>
        <w:rPr>
          <w:rFonts w:eastAsia="Calibri" w:cs="Arial"/>
          <w:highlight w:val="yellow"/>
          <w:lang w:val="es-ES"/>
        </w:rPr>
      </w:pPr>
    </w:p>
    <w:p w14:paraId="4F0EABC8" w14:textId="0D280B95" w:rsidR="008D48A4" w:rsidRPr="00600222" w:rsidRDefault="00550B5D" w:rsidP="00EE7F36">
      <w:pPr>
        <w:pStyle w:val="ListParagraph"/>
        <w:numPr>
          <w:ilvl w:val="0"/>
          <w:numId w:val="60"/>
        </w:numPr>
        <w:suppressAutoHyphens/>
        <w:autoSpaceDN w:val="0"/>
        <w:spacing w:after="0" w:line="240" w:lineRule="auto"/>
        <w:ind w:left="567" w:hanging="567"/>
        <w:jc w:val="both"/>
        <w:textAlignment w:val="baseline"/>
        <w:rPr>
          <w:lang w:val="es-ES"/>
        </w:rPr>
      </w:pPr>
      <w:r w:rsidRPr="00600222">
        <w:rPr>
          <w:rFonts w:cs="Arial"/>
          <w:lang w:val="es-ES"/>
        </w:rPr>
        <w:t xml:space="preserve">La colaboración con la Secretaría del CDB, incluida la aplicación y el seguimiento del KMGBF, se aborda en el documento </w:t>
      </w:r>
      <w:hyperlink r:id="rId14" w:history="1">
        <w:r w:rsidR="008D48A4" w:rsidRPr="00600222">
          <w:rPr>
            <w:rStyle w:val="Hyperlink"/>
            <w:lang w:val="es-ES"/>
          </w:rPr>
          <w:t>UNEP/CMS/COP15/Doc.18.3</w:t>
        </w:r>
      </w:hyperlink>
      <w:r w:rsidRPr="00600222">
        <w:rPr>
          <w:rFonts w:cs="Arial"/>
          <w:lang w:val="es-ES"/>
        </w:rPr>
        <w:t xml:space="preserve"> </w:t>
      </w:r>
      <w:r w:rsidR="008D48A4" w:rsidRPr="00600222">
        <w:rPr>
          <w:i/>
          <w:iCs/>
          <w:lang w:val="es-ES"/>
        </w:rPr>
        <w:t>Contribución de la CMS al Marco Mundial para la Biodiversidad de Kunming-Montreal</w:t>
      </w:r>
      <w:r w:rsidR="008D48A4" w:rsidRPr="00600222">
        <w:rPr>
          <w:lang w:val="es-ES"/>
        </w:rPr>
        <w:t>.</w:t>
      </w:r>
    </w:p>
    <w:p w14:paraId="7EAAFF83" w14:textId="77777777" w:rsidR="008D48A4" w:rsidRPr="00600222" w:rsidRDefault="008D48A4" w:rsidP="00EE7F36">
      <w:pPr>
        <w:pStyle w:val="ListParagraph"/>
        <w:suppressAutoHyphens/>
        <w:autoSpaceDN w:val="0"/>
        <w:spacing w:after="0" w:line="240" w:lineRule="auto"/>
        <w:ind w:left="567" w:hanging="567"/>
        <w:jc w:val="both"/>
        <w:textAlignment w:val="baseline"/>
        <w:rPr>
          <w:lang w:val="es-ES"/>
        </w:rPr>
      </w:pPr>
    </w:p>
    <w:p w14:paraId="01491C11" w14:textId="7066FC2D" w:rsidR="009D11AC" w:rsidRPr="00600222" w:rsidRDefault="009D11AC" w:rsidP="00EE7F36">
      <w:pPr>
        <w:pStyle w:val="ListParagraph"/>
        <w:numPr>
          <w:ilvl w:val="0"/>
          <w:numId w:val="60"/>
        </w:numPr>
        <w:spacing w:after="0" w:line="240" w:lineRule="auto"/>
        <w:ind w:left="567" w:hanging="567"/>
        <w:contextualSpacing w:val="0"/>
        <w:jc w:val="both"/>
        <w:rPr>
          <w:rFonts w:eastAsia="Calibri" w:cs="Arial"/>
          <w:lang w:val="es-ES"/>
        </w:rPr>
      </w:pPr>
      <w:r w:rsidRPr="00600222">
        <w:rPr>
          <w:rFonts w:cs="Arial"/>
          <w:lang w:val="es-ES"/>
        </w:rPr>
        <w:t xml:space="preserve">Tras la aprobación del </w:t>
      </w:r>
      <w:r w:rsidRPr="00600222">
        <w:rPr>
          <w:rFonts w:cs="Arial"/>
          <w:color w:val="000000" w:themeColor="text1"/>
          <w:lang w:val="es-ES"/>
        </w:rPr>
        <w:t>Programa de Trabajo Conjunto 2021-2025</w:t>
      </w:r>
      <w:r w:rsidRPr="00600222">
        <w:rPr>
          <w:rFonts w:cs="Arial"/>
          <w:lang w:val="es-ES"/>
        </w:rPr>
        <w:t xml:space="preserve">, </w:t>
      </w:r>
      <w:r w:rsidRPr="00600222">
        <w:rPr>
          <w:rFonts w:cs="Arial"/>
          <w:color w:val="000000" w:themeColor="text1"/>
          <w:lang w:val="es-ES" w:eastAsia="es-ES"/>
        </w:rPr>
        <w:t xml:space="preserve">las Secretarías de la CMS y de la Convención sobre el Comercio Internacional de Especies Amenazadas de Fauna y Flora Silvestres (CITES) trabajaron estrechamente para promover la conservación de varias especies comunes, entre ellas el perro salvaje africano, el guepardo, el leopardo y el león en el marco de la Iniciativa sobre los carnívoros africanos, así como el jaguar. En los documentos </w:t>
      </w:r>
      <w:hyperlink r:id="rId15" w:history="1">
        <w:r w:rsidR="00520AAC" w:rsidRPr="00600222">
          <w:rPr>
            <w:rStyle w:val="Hyperlink"/>
            <w:rFonts w:cs="Arial"/>
            <w:lang w:val="es-ES" w:eastAsia="es-ES"/>
          </w:rPr>
          <w:t>UNEP/CMS/COP15/Doc.27.1</w:t>
        </w:r>
      </w:hyperlink>
      <w:r w:rsidRPr="00600222">
        <w:rPr>
          <w:rFonts w:cs="Arial"/>
          <w:lang w:val="es-ES"/>
        </w:rPr>
        <w:t xml:space="preserve"> </w:t>
      </w:r>
      <w:r w:rsidRPr="00600222">
        <w:rPr>
          <w:rFonts w:cs="Arial"/>
          <w:i/>
          <w:iCs/>
          <w:lang w:val="es-ES" w:eastAsia="es-ES"/>
        </w:rPr>
        <w:t>Iniciativa conjunta CITES-CMS sobre los carnívoros africanos</w:t>
      </w:r>
      <w:r w:rsidRPr="00600222">
        <w:rPr>
          <w:rFonts w:cs="Arial"/>
          <w:color w:val="000000" w:themeColor="text1"/>
          <w:lang w:val="es-ES" w:eastAsia="es-ES"/>
        </w:rPr>
        <w:t xml:space="preserve"> y </w:t>
      </w:r>
      <w:hyperlink r:id="rId16" w:history="1">
        <w:r w:rsidR="00111220" w:rsidRPr="00600222">
          <w:rPr>
            <w:rStyle w:val="Hyperlink"/>
            <w:rFonts w:eastAsia="Arial" w:cs="Arial"/>
            <w:lang w:val="es-ES"/>
          </w:rPr>
          <w:t>UNEP/CMS/COP15/Doc.27.4</w:t>
        </w:r>
      </w:hyperlink>
      <w:r w:rsidRPr="00600222">
        <w:rPr>
          <w:rFonts w:cs="Arial"/>
          <w:lang w:val="es-ES"/>
        </w:rPr>
        <w:t xml:space="preserve"> </w:t>
      </w:r>
      <w:r w:rsidRPr="00600222">
        <w:rPr>
          <w:rFonts w:eastAsia="Arial" w:cs="Arial"/>
          <w:i/>
          <w:iCs/>
          <w:lang w:val="es-ES"/>
        </w:rPr>
        <w:t>Jaguar</w:t>
      </w:r>
      <w:r w:rsidRPr="00600222">
        <w:rPr>
          <w:rFonts w:cs="Arial"/>
          <w:lang w:val="es-ES"/>
        </w:rPr>
        <w:t xml:space="preserve">, figuran más detalles. Ambos órganos también cooperaron en relación con especies acuáticas de interés común. </w:t>
      </w:r>
    </w:p>
    <w:p w14:paraId="6CC66907" w14:textId="77777777" w:rsidR="009D11AC" w:rsidRPr="00600222" w:rsidRDefault="009D11AC" w:rsidP="009D11AC">
      <w:pPr>
        <w:pStyle w:val="ListParagraph"/>
        <w:spacing w:after="0" w:line="240" w:lineRule="auto"/>
        <w:ind w:left="540"/>
        <w:contextualSpacing w:val="0"/>
        <w:jc w:val="both"/>
        <w:rPr>
          <w:rFonts w:eastAsia="Calibri" w:cs="Arial"/>
          <w:lang w:val="es-ES"/>
        </w:rPr>
      </w:pPr>
    </w:p>
    <w:p w14:paraId="171B62B9" w14:textId="5ADDCFB3" w:rsidR="009D11AC" w:rsidRPr="00600222" w:rsidRDefault="00E47151" w:rsidP="00EE7F36">
      <w:pPr>
        <w:pStyle w:val="ListParagraph"/>
        <w:numPr>
          <w:ilvl w:val="0"/>
          <w:numId w:val="60"/>
        </w:numPr>
        <w:spacing w:after="0" w:line="240" w:lineRule="auto"/>
        <w:ind w:left="567" w:hanging="567"/>
        <w:contextualSpacing w:val="0"/>
        <w:jc w:val="both"/>
        <w:rPr>
          <w:rFonts w:eastAsia="Calibri" w:cs="Arial"/>
          <w:lang w:val="es-ES"/>
        </w:rPr>
      </w:pPr>
      <w:r w:rsidRPr="00600222">
        <w:rPr>
          <w:rFonts w:eastAsia="Arial" w:cs="Arial"/>
          <w:lang w:val="es-ES"/>
        </w:rPr>
        <w:t>La Secretaría</w:t>
      </w:r>
      <w:r w:rsidR="009D11AC" w:rsidRPr="00600222">
        <w:rPr>
          <w:rFonts w:cs="Arial"/>
          <w:color w:val="000000"/>
          <w:lang w:val="es-ES" w:eastAsia="es-ES"/>
        </w:rPr>
        <w:t xml:space="preserve"> y la Comisión Ballenera Internacional (CBI) han colaborado estrechamente en diversos ámbitos, entre ellos la prevención de colisiones con embarcaciones, la contaminación por plásticos, la carne de animales silvestres y el cambio climático.</w:t>
      </w:r>
    </w:p>
    <w:p w14:paraId="10A70E2E" w14:textId="77777777" w:rsidR="009D11AC" w:rsidRPr="00600222" w:rsidRDefault="009D11AC" w:rsidP="00EE7F36">
      <w:pPr>
        <w:pStyle w:val="ListParagraph"/>
        <w:spacing w:line="240" w:lineRule="auto"/>
        <w:ind w:left="567" w:hanging="567"/>
        <w:rPr>
          <w:rFonts w:eastAsia="Arial" w:cs="Arial"/>
          <w:lang w:val="es-ES"/>
        </w:rPr>
      </w:pPr>
    </w:p>
    <w:p w14:paraId="73D7AC50" w14:textId="5E1251C8" w:rsidR="009D11AC" w:rsidRPr="00600222" w:rsidRDefault="00E80F53" w:rsidP="00EE7F36">
      <w:pPr>
        <w:pStyle w:val="ListParagraph"/>
        <w:numPr>
          <w:ilvl w:val="0"/>
          <w:numId w:val="60"/>
        </w:numPr>
        <w:spacing w:after="0" w:line="240" w:lineRule="auto"/>
        <w:ind w:left="567" w:hanging="567"/>
        <w:contextualSpacing w:val="0"/>
        <w:jc w:val="both"/>
        <w:rPr>
          <w:rFonts w:eastAsia="Calibri" w:cs="Arial"/>
          <w:lang w:val="es-ES"/>
        </w:rPr>
      </w:pPr>
      <w:r w:rsidRPr="00600222">
        <w:rPr>
          <w:rFonts w:eastAsia="Arial" w:cs="Arial"/>
          <w:lang w:val="es-ES"/>
        </w:rPr>
        <w:t xml:space="preserve">La Secretaría trabajó estrechamente con la Secretaría de la Convención de las Naciones Unidas de Lucha contra la Desertificación (CLD) en asuntos de interés común, con especial atención a la conectividad ecológica, y lanzó el </w:t>
      </w:r>
      <w:hyperlink r:id="rId17" w:tgtFrame="_blank" w:tooltip="(opens in a new window)" w:history="1">
        <w:r w:rsidR="004E0B94" w:rsidRPr="00600222">
          <w:rPr>
            <w:rStyle w:val="Hyperlink"/>
            <w:rFonts w:eastAsia="Arial" w:cs="Arial"/>
            <w:lang w:val="es-ES"/>
          </w:rPr>
          <w:t>Global Land Outlook Thematic Report on Ecological Connectivity and Land Restoration</w:t>
        </w:r>
      </w:hyperlink>
      <w:r w:rsidRPr="00600222">
        <w:rPr>
          <w:rFonts w:eastAsia="Arial" w:cs="Arial"/>
          <w:lang w:val="es-ES"/>
        </w:rPr>
        <w:t xml:space="preserve"> (Informe temático de Perspectivas Mundiales sobre la Tierra: Conectividad ecológica y restauración de tierras) en el Congreso Mundial de la Naturaleza de la Unión Internacional para la Conservación de la Naturaleza (UICN), celebrado en Abu Dabi el 11 de octubre de 2025.</w:t>
      </w:r>
    </w:p>
    <w:p w14:paraId="33FA5C58" w14:textId="77777777" w:rsidR="009D11AC" w:rsidRPr="00600222" w:rsidRDefault="009D11AC" w:rsidP="009D11AC">
      <w:pPr>
        <w:pStyle w:val="ListParagraph"/>
        <w:spacing w:after="0" w:line="240" w:lineRule="auto"/>
        <w:contextualSpacing w:val="0"/>
        <w:rPr>
          <w:rFonts w:eastAsia="Calibri" w:cs="Arial"/>
          <w:highlight w:val="yellow"/>
          <w:lang w:val="es-ES"/>
        </w:rPr>
      </w:pPr>
    </w:p>
    <w:p w14:paraId="26B5695F" w14:textId="77777777" w:rsidR="009D11AC" w:rsidRPr="00600222" w:rsidRDefault="009D11AC" w:rsidP="009D11AC">
      <w:pPr>
        <w:spacing w:after="0" w:line="240" w:lineRule="auto"/>
        <w:jc w:val="both"/>
        <w:rPr>
          <w:rFonts w:cs="Arial"/>
          <w:b/>
          <w:lang w:val="es-ES"/>
        </w:rPr>
      </w:pPr>
      <w:r w:rsidRPr="00600222">
        <w:rPr>
          <w:rFonts w:cs="Arial"/>
          <w:b/>
          <w:lang w:val="es-ES"/>
        </w:rPr>
        <w:t>Participación en la cooperación estratégica y su promoción</w:t>
      </w:r>
    </w:p>
    <w:p w14:paraId="18982D58" w14:textId="77777777" w:rsidR="009D11AC" w:rsidRPr="00600222" w:rsidRDefault="009D11AC" w:rsidP="009D11AC">
      <w:pPr>
        <w:pStyle w:val="ListParagraph"/>
        <w:spacing w:line="240" w:lineRule="auto"/>
        <w:rPr>
          <w:rFonts w:eastAsia="Calibri" w:cs="Arial"/>
          <w:lang w:val="es-ES"/>
        </w:rPr>
      </w:pPr>
    </w:p>
    <w:p w14:paraId="2110358E" w14:textId="77777777" w:rsidR="009D11AC" w:rsidRPr="00600222" w:rsidRDefault="009D11AC" w:rsidP="00EE7F36">
      <w:pPr>
        <w:pStyle w:val="ListParagraph"/>
        <w:numPr>
          <w:ilvl w:val="0"/>
          <w:numId w:val="60"/>
        </w:numPr>
        <w:spacing w:after="0" w:line="240" w:lineRule="auto"/>
        <w:ind w:left="567" w:hanging="567"/>
        <w:contextualSpacing w:val="0"/>
        <w:jc w:val="both"/>
        <w:rPr>
          <w:rFonts w:eastAsia="Calibri" w:cs="Arial"/>
          <w:lang w:val="es-ES"/>
        </w:rPr>
      </w:pPr>
      <w:r w:rsidRPr="00600222">
        <w:rPr>
          <w:rFonts w:eastAsia="Arial" w:cs="Arial"/>
          <w:lang w:val="es-ES"/>
        </w:rPr>
        <w:t xml:space="preserve">El trabajo conjunto con diversas entidades continúa en curso en relación con la aplicación de actividades de interés común. </w:t>
      </w:r>
    </w:p>
    <w:p w14:paraId="05E33EFD" w14:textId="77777777" w:rsidR="009D11AC" w:rsidRPr="00600222" w:rsidRDefault="009D11AC" w:rsidP="009D11AC">
      <w:pPr>
        <w:spacing w:after="0" w:line="240" w:lineRule="auto"/>
        <w:jc w:val="both"/>
        <w:rPr>
          <w:rFonts w:eastAsia="Calibri" w:cs="Arial"/>
          <w:lang w:val="es-ES"/>
        </w:rPr>
      </w:pPr>
    </w:p>
    <w:p w14:paraId="1255A6A6" w14:textId="4733D7E8" w:rsidR="00B3544F" w:rsidRPr="00600222" w:rsidRDefault="00B3544F" w:rsidP="00B3544F">
      <w:pPr>
        <w:autoSpaceDE w:val="0"/>
        <w:autoSpaceDN w:val="0"/>
        <w:adjustRightInd w:val="0"/>
        <w:spacing w:after="0" w:line="240" w:lineRule="auto"/>
        <w:jc w:val="both"/>
        <w:rPr>
          <w:rFonts w:cs="Arial"/>
          <w:i/>
          <w:iCs/>
          <w:lang w:val="es-ES"/>
        </w:rPr>
      </w:pPr>
      <w:r w:rsidRPr="00600222">
        <w:rPr>
          <w:rFonts w:cs="Arial"/>
          <w:i/>
          <w:iCs/>
          <w:lang w:val="es-ES"/>
        </w:rPr>
        <w:t>Asociación Mundial sobre Conectividad Ecológica (GPEC, por sus siglas en inglés)</w:t>
      </w:r>
    </w:p>
    <w:p w14:paraId="20BE7C3C" w14:textId="77777777" w:rsidR="00B3544F" w:rsidRPr="00600222" w:rsidRDefault="00B3544F" w:rsidP="00B3544F">
      <w:pPr>
        <w:autoSpaceDE w:val="0"/>
        <w:autoSpaceDN w:val="0"/>
        <w:adjustRightInd w:val="0"/>
        <w:spacing w:after="0" w:line="240" w:lineRule="auto"/>
        <w:jc w:val="both"/>
        <w:rPr>
          <w:rFonts w:cs="Arial"/>
          <w:i/>
          <w:iCs/>
          <w:lang w:val="es-ES"/>
        </w:rPr>
      </w:pPr>
    </w:p>
    <w:p w14:paraId="2B3023DD" w14:textId="592D07FA" w:rsidR="00B3544F" w:rsidRPr="00600222" w:rsidRDefault="00B3544F" w:rsidP="00EE7F36">
      <w:pPr>
        <w:pStyle w:val="ListParagraph"/>
        <w:numPr>
          <w:ilvl w:val="0"/>
          <w:numId w:val="60"/>
        </w:numPr>
        <w:spacing w:after="0" w:line="240" w:lineRule="auto"/>
        <w:ind w:left="567" w:hanging="567"/>
        <w:contextualSpacing w:val="0"/>
        <w:jc w:val="both"/>
        <w:rPr>
          <w:rFonts w:eastAsia="Arial" w:cs="Arial"/>
          <w:lang w:val="es-ES"/>
        </w:rPr>
      </w:pPr>
      <w:r w:rsidRPr="00600222">
        <w:rPr>
          <w:rFonts w:eastAsia="Arial" w:cs="Arial"/>
          <w:lang w:val="es-ES"/>
        </w:rPr>
        <w:t xml:space="preserve">Reconociendo que en todo el mundo existen numerosas iniciativas y esfuerzos relacionados con la conectividad y que, en particular para las especies migratorias, la cooperación y la colaboración entre múltiples partes interesadas, sectores y fronteras nacionales son esenciales, la Asociación Mundial sobre Conectividad Ecológica (GPEC) se puso en marcha durante la COP14 de la CMS. Esta Asociación, dirigida por la Secretaría de la CMS como presidenta de su Comité directivo, permite la colaboración a través de una red multipartita de asociados para mantener, mejorar y restaurar de forma colectiva y coherente la conectividad ecológica a escala mundial. En el </w:t>
      </w:r>
      <w:r w:rsidRPr="00600222">
        <w:rPr>
          <w:rFonts w:eastAsia="Arial" w:cs="Arial"/>
          <w:lang w:val="es-ES"/>
        </w:rPr>
        <w:lastRenderedPageBreak/>
        <w:t xml:space="preserve">documento </w:t>
      </w:r>
      <w:hyperlink r:id="rId18" w:history="1">
        <w:r w:rsidR="004F4EEA" w:rsidRPr="00600222">
          <w:rPr>
            <w:rStyle w:val="Hyperlink"/>
            <w:rFonts w:eastAsia="Arial" w:cs="Arial"/>
            <w:lang w:val="es-ES"/>
          </w:rPr>
          <w:t>UNEP/CMS/COP15/Doc. 28.2</w:t>
        </w:r>
      </w:hyperlink>
      <w:r w:rsidRPr="00600222">
        <w:rPr>
          <w:rFonts w:eastAsia="Arial" w:cs="Arial"/>
          <w:lang w:val="es-ES"/>
        </w:rPr>
        <w:t xml:space="preserve"> </w:t>
      </w:r>
      <w:r w:rsidR="00A6434D" w:rsidRPr="00600222">
        <w:rPr>
          <w:rFonts w:eastAsia="Arial" w:cs="Arial"/>
          <w:i/>
          <w:iCs/>
          <w:lang w:val="es-ES"/>
        </w:rPr>
        <w:t>Conectividad ecológica</w:t>
      </w:r>
      <w:r w:rsidRPr="00600222">
        <w:rPr>
          <w:rFonts w:eastAsia="Arial" w:cs="Arial"/>
          <w:lang w:val="es-ES"/>
        </w:rPr>
        <w:t xml:space="preserve">, figuran más detalles. </w:t>
      </w:r>
    </w:p>
    <w:p w14:paraId="0B1B36B7" w14:textId="77777777" w:rsidR="00B3544F" w:rsidRPr="00600222" w:rsidRDefault="00B3544F" w:rsidP="009D11AC">
      <w:pPr>
        <w:spacing w:after="0" w:line="240" w:lineRule="auto"/>
        <w:jc w:val="both"/>
        <w:rPr>
          <w:rFonts w:eastAsia="Calibri" w:cs="Arial"/>
          <w:lang w:val="es-ES"/>
        </w:rPr>
      </w:pPr>
    </w:p>
    <w:p w14:paraId="18B40EDE" w14:textId="7CB7C7E7" w:rsidR="00396C7B" w:rsidRPr="00600222" w:rsidRDefault="00396C7B" w:rsidP="00396C7B">
      <w:pPr>
        <w:autoSpaceDE w:val="0"/>
        <w:autoSpaceDN w:val="0"/>
        <w:adjustRightInd w:val="0"/>
        <w:spacing w:after="0" w:line="240" w:lineRule="auto"/>
        <w:jc w:val="both"/>
        <w:rPr>
          <w:rFonts w:cs="Arial"/>
          <w:i/>
          <w:iCs/>
          <w:lang w:val="es-ES"/>
        </w:rPr>
      </w:pPr>
      <w:r w:rsidRPr="00600222">
        <w:rPr>
          <w:rFonts w:cs="Arial"/>
          <w:i/>
          <w:iCs/>
          <w:lang w:val="es-ES"/>
        </w:rPr>
        <w:t>Iniciativa Mundial sobre la Captura de Especies Migratorias (GTI, por sus siglas en inglés)</w:t>
      </w:r>
    </w:p>
    <w:p w14:paraId="4EAB15C4" w14:textId="77777777" w:rsidR="00396C7B" w:rsidRPr="00600222" w:rsidRDefault="00396C7B" w:rsidP="00396C7B">
      <w:pPr>
        <w:pStyle w:val="ListParagraph"/>
        <w:rPr>
          <w:rFonts w:eastAsia="Arial" w:cs="Arial"/>
          <w:lang w:val="es-ES"/>
        </w:rPr>
      </w:pPr>
    </w:p>
    <w:p w14:paraId="0F9B0A8C" w14:textId="72FEE749" w:rsidR="0056241B" w:rsidRPr="00600222" w:rsidRDefault="0056241B" w:rsidP="00EE7F36">
      <w:pPr>
        <w:pStyle w:val="ListParagraph"/>
        <w:numPr>
          <w:ilvl w:val="0"/>
          <w:numId w:val="60"/>
        </w:numPr>
        <w:spacing w:after="0" w:line="240" w:lineRule="auto"/>
        <w:ind w:left="567" w:hanging="567"/>
        <w:contextualSpacing w:val="0"/>
        <w:jc w:val="both"/>
        <w:rPr>
          <w:rFonts w:eastAsia="Arial" w:cs="Arial"/>
          <w:lang w:val="es-ES"/>
        </w:rPr>
      </w:pPr>
      <w:r w:rsidRPr="00600222">
        <w:rPr>
          <w:rFonts w:eastAsia="Arial" w:cs="Arial"/>
          <w:lang w:val="es-ES"/>
        </w:rPr>
        <w:t xml:space="preserve">En respuesta al aumento de los impactos de la caza y captura ilegales y no sostenibles de especies migratorias, la Secretaría ha impulsado el desarrollo de una Iniciativa Mundial sobre la Captura de Especies Migratorias destinada a reforzar la acción coordinada y transversal entre regiones y taxones. La Iniciativa está concebida para aprovechar y conectar los instrumentos existentes de la CMS, las iniciativas sobre especies y los acuerdos, al tiempo que refuerza la colaboración con asociados clave, entre ellos la CITES, la FAO y los miembros de la Asociación de Colaboración sobre Manejo Sostenible de la Fauna Silvestre (CPW, por sus siglas en inglés). Se centra en abordar las lagunas normativas, jurídicas y de aplicación relacionadas con la captura a nivel nacional, mejorar los sistemas de datos y conocimientos, apoyar la participación de las comunidades y las partes interesadas, aumentar la concienciación y la educación, y reforzar la capacidad institucional. La Iniciativa se ha presentado y debatido en foros intergubernamentales y de asociación pertinentes, incluida la CPW, para explorar sinergias y una aplicación colaborativa. En el documento </w:t>
      </w:r>
      <w:hyperlink r:id="rId19" w:history="1">
        <w:r w:rsidR="001B1704" w:rsidRPr="00600222">
          <w:rPr>
            <w:rStyle w:val="Hyperlink"/>
            <w:rFonts w:eastAsia="Arial" w:cs="Arial"/>
            <w:lang w:val="es-ES"/>
          </w:rPr>
          <w:t>UNEP/CMS/COP15 Doc.28.1</w:t>
        </w:r>
      </w:hyperlink>
      <w:r w:rsidRPr="00600222">
        <w:rPr>
          <w:rFonts w:eastAsia="Arial" w:cs="Arial"/>
          <w:lang w:val="es-ES"/>
        </w:rPr>
        <w:t xml:space="preserve"> </w:t>
      </w:r>
      <w:r w:rsidR="001B1704" w:rsidRPr="00600222">
        <w:rPr>
          <w:rFonts w:eastAsia="Arial" w:cs="Arial"/>
          <w:i/>
          <w:iCs/>
          <w:lang w:val="es-ES"/>
        </w:rPr>
        <w:t>Captura ilegal y no sostenible de especies</w:t>
      </w:r>
      <w:r w:rsidR="004E0970" w:rsidRPr="00600222">
        <w:rPr>
          <w:rFonts w:eastAsia="Arial" w:cs="Arial"/>
          <w:i/>
          <w:iCs/>
          <w:lang w:val="es-ES"/>
        </w:rPr>
        <w:t xml:space="preserve"> migratorias</w:t>
      </w:r>
      <w:r w:rsidRPr="00600222">
        <w:rPr>
          <w:rFonts w:eastAsia="Arial" w:cs="Arial"/>
          <w:lang w:val="es-ES"/>
        </w:rPr>
        <w:t xml:space="preserve"> se ofrece una descripción completa de la Iniciativa, su alcance y las áreas de trabajo propuestas.</w:t>
      </w:r>
    </w:p>
    <w:p w14:paraId="49F06850" w14:textId="314E0D76" w:rsidR="00EE7F36" w:rsidRPr="00600222" w:rsidRDefault="00EE7F36" w:rsidP="00630A15">
      <w:pPr>
        <w:spacing w:after="0" w:line="240" w:lineRule="auto"/>
        <w:jc w:val="both"/>
        <w:rPr>
          <w:rFonts w:cs="Arial"/>
          <w:i/>
          <w:highlight w:val="yellow"/>
          <w:lang w:val="es-ES"/>
        </w:rPr>
      </w:pPr>
    </w:p>
    <w:p w14:paraId="26DE9B88" w14:textId="0BF6FCD0" w:rsidR="0056241B" w:rsidRPr="00600222" w:rsidRDefault="0056241B" w:rsidP="00EE7F36">
      <w:pPr>
        <w:spacing w:after="0" w:line="240" w:lineRule="auto"/>
        <w:jc w:val="both"/>
        <w:rPr>
          <w:rFonts w:cs="Arial"/>
          <w:i/>
          <w:lang w:val="es-ES"/>
        </w:rPr>
      </w:pPr>
      <w:r w:rsidRPr="00600222">
        <w:rPr>
          <w:rFonts w:cs="Arial"/>
          <w:i/>
          <w:lang w:val="es-ES"/>
        </w:rPr>
        <w:t>Asociación de Colaboración sobre Manejo Sostenible de la Fauna Silvestre (CPW, por sus siglas en inglés)</w:t>
      </w:r>
    </w:p>
    <w:p w14:paraId="1696A9A7" w14:textId="77777777" w:rsidR="00EE7F36" w:rsidRPr="00600222" w:rsidRDefault="00EE7F36" w:rsidP="00EE7F36">
      <w:pPr>
        <w:spacing w:after="0" w:line="240" w:lineRule="auto"/>
        <w:jc w:val="both"/>
        <w:rPr>
          <w:rFonts w:cs="Arial"/>
          <w:i/>
          <w:lang w:val="es-ES"/>
        </w:rPr>
      </w:pPr>
    </w:p>
    <w:p w14:paraId="45017B69" w14:textId="3E72BA6A" w:rsidR="0056241B" w:rsidRPr="00600222" w:rsidRDefault="00B84304" w:rsidP="001C2B06">
      <w:pPr>
        <w:pStyle w:val="ListParagraph"/>
        <w:numPr>
          <w:ilvl w:val="0"/>
          <w:numId w:val="60"/>
        </w:numPr>
        <w:spacing w:after="0" w:line="240" w:lineRule="auto"/>
        <w:ind w:left="567" w:hanging="567"/>
        <w:contextualSpacing w:val="0"/>
        <w:jc w:val="both"/>
        <w:rPr>
          <w:rFonts w:cs="Arial"/>
          <w:lang w:val="es-ES"/>
        </w:rPr>
      </w:pPr>
      <w:r w:rsidRPr="00600222">
        <w:rPr>
          <w:rFonts w:cs="Arial"/>
          <w:lang w:val="es-ES"/>
        </w:rPr>
        <w:t>La Secretaría siguió participando activamente en la CPW como plataforma clave para promover la coherencia y las sinergias en el uso sostenible y la conservación de la vida silvestre. A través de su participación, la Secretaría ha aportado perspectivas sobre la conservación de las especies migratorias a los debates conjuntos sobre políticas, marcos jurídicos, creación de capacidad y elaboración de orientaciones, incluida la colaboración con las Secretarías del CDB y de la CITES en la preparación de orientaciones mundiales para la gestión sostenible de la vida silvestre. La Secretaría también utilizó la CPW para presentar y explorar asociaciones en torno a la GTI propuesta. Esta participación ha contribuido a garantizar que las prioridades de la CMS se reflejen en los convenios relacionados con la diversidad biológica, evitando al mismo tiempo duplicaciones y reforzando mandatos complementarios. Además, la Secretaría elaboró, en colaboración con la Secretaría de la CITES, un documento de orientación para apoyar la integración de las obligaciones de la CMS y la CITES al elaborar medidas para las EPANDB relacionadas con los tres metas sobre especies del KMGBF como contribución al Plan de Trabajo de la CPW 2023-2025.</w:t>
      </w:r>
    </w:p>
    <w:p w14:paraId="4721DA21" w14:textId="77777777" w:rsidR="007D4AA1" w:rsidRPr="00600222" w:rsidRDefault="007D4AA1" w:rsidP="00821B13">
      <w:pPr>
        <w:spacing w:after="120" w:line="240" w:lineRule="auto"/>
        <w:contextualSpacing/>
        <w:jc w:val="both"/>
        <w:rPr>
          <w:rFonts w:cs="Arial"/>
          <w:i/>
          <w:lang w:val="es-ES"/>
        </w:rPr>
      </w:pPr>
    </w:p>
    <w:p w14:paraId="007268F9" w14:textId="772AFC66" w:rsidR="00821B13" w:rsidRPr="00600222" w:rsidRDefault="007D4AA1" w:rsidP="00821B13">
      <w:pPr>
        <w:spacing w:after="120" w:line="240" w:lineRule="auto"/>
        <w:contextualSpacing/>
        <w:jc w:val="both"/>
        <w:rPr>
          <w:rFonts w:cs="Arial"/>
          <w:i/>
          <w:lang w:val="es-ES"/>
        </w:rPr>
      </w:pPr>
      <w:r w:rsidRPr="00600222">
        <w:rPr>
          <w:rFonts w:cs="Arial"/>
          <w:i/>
          <w:lang w:val="es-ES"/>
        </w:rPr>
        <w:t>Captura incidental</w:t>
      </w:r>
    </w:p>
    <w:p w14:paraId="1092BFE0" w14:textId="245354DE" w:rsidR="00821B13" w:rsidRPr="00600222" w:rsidRDefault="00821B13" w:rsidP="001C2B06">
      <w:pPr>
        <w:pStyle w:val="ListParagraph"/>
        <w:numPr>
          <w:ilvl w:val="0"/>
          <w:numId w:val="60"/>
        </w:numPr>
        <w:spacing w:after="0" w:line="240" w:lineRule="auto"/>
        <w:ind w:left="567" w:hanging="567"/>
        <w:contextualSpacing w:val="0"/>
        <w:jc w:val="both"/>
        <w:rPr>
          <w:rFonts w:cs="Arial"/>
          <w:lang w:val="es-ES"/>
        </w:rPr>
      </w:pPr>
      <w:r w:rsidRPr="00600222">
        <w:rPr>
          <w:rFonts w:cs="Arial"/>
          <w:lang w:val="es-ES"/>
        </w:rPr>
        <w:t xml:space="preserve">La Secretaría continúa su participación activa con la CBI, la FAO, los órganos regionales de pesca y las convenciones y planes de acción de mares regionales en relación con la captura incidental de especies acuáticas incluidas en la CMS. En el documento </w:t>
      </w:r>
      <w:hyperlink r:id="rId20" w:history="1">
        <w:r w:rsidR="007E1E7C" w:rsidRPr="00600222">
          <w:rPr>
            <w:rStyle w:val="Hyperlink"/>
            <w:rFonts w:eastAsia="Arial" w:cs="Arial"/>
            <w:lang w:val="es-ES"/>
          </w:rPr>
          <w:t>UNEP/CMS/COP15/Doc.25.1.1</w:t>
        </w:r>
      </w:hyperlink>
      <w:r w:rsidRPr="00600222">
        <w:rPr>
          <w:rFonts w:cs="Arial"/>
          <w:lang w:val="es-ES"/>
        </w:rPr>
        <w:t xml:space="preserve"> </w:t>
      </w:r>
      <w:r w:rsidR="007E1E7C" w:rsidRPr="00600222">
        <w:rPr>
          <w:rFonts w:eastAsia="Arial" w:cs="Arial"/>
          <w:i/>
          <w:iCs/>
          <w:lang w:val="es-ES"/>
        </w:rPr>
        <w:t>Captura incidental y otras formas de mortalidad inducidas por la pesca</w:t>
      </w:r>
      <w:r w:rsidRPr="00600222">
        <w:rPr>
          <w:rFonts w:cs="Arial"/>
          <w:lang w:val="es-ES"/>
        </w:rPr>
        <w:t>, figuran más detalles.</w:t>
      </w:r>
    </w:p>
    <w:p w14:paraId="229FE990" w14:textId="77777777" w:rsidR="0056241B" w:rsidRPr="00600222" w:rsidRDefault="0056241B" w:rsidP="009D11AC">
      <w:pPr>
        <w:spacing w:after="0" w:line="240" w:lineRule="auto"/>
        <w:jc w:val="both"/>
        <w:rPr>
          <w:rFonts w:eastAsia="Calibri" w:cs="Arial"/>
          <w:lang w:val="es-ES"/>
        </w:rPr>
      </w:pPr>
    </w:p>
    <w:p w14:paraId="79F41E70" w14:textId="77777777" w:rsidR="009D11AC" w:rsidRPr="00600222" w:rsidRDefault="009D11AC" w:rsidP="009D11AC">
      <w:pPr>
        <w:pStyle w:val="ListParagraph"/>
        <w:shd w:val="clear" w:color="auto" w:fill="FFFFFF" w:themeFill="background1"/>
        <w:spacing w:after="0" w:line="240" w:lineRule="auto"/>
        <w:ind w:left="0" w:right="11"/>
        <w:contextualSpacing w:val="0"/>
        <w:jc w:val="both"/>
        <w:rPr>
          <w:rFonts w:eastAsia="Arial" w:cs="Arial"/>
          <w:i/>
          <w:iCs/>
          <w:lang w:val="es-ES"/>
        </w:rPr>
      </w:pPr>
      <w:r w:rsidRPr="00600222">
        <w:rPr>
          <w:rFonts w:eastAsia="Arial" w:cs="Arial"/>
          <w:i/>
          <w:iCs/>
          <w:lang w:val="es-ES"/>
        </w:rPr>
        <w:t>Programa de las Naciones Unidas para el Desarrollo (PNUD)</w:t>
      </w:r>
    </w:p>
    <w:p w14:paraId="2540A72D" w14:textId="77777777" w:rsidR="009D11AC" w:rsidRPr="00600222" w:rsidRDefault="009D11AC" w:rsidP="009D11AC">
      <w:pPr>
        <w:spacing w:after="0" w:line="240" w:lineRule="auto"/>
        <w:jc w:val="both"/>
        <w:rPr>
          <w:rFonts w:eastAsia="Calibri" w:cs="Arial"/>
          <w:lang w:val="es-ES"/>
        </w:rPr>
      </w:pPr>
    </w:p>
    <w:p w14:paraId="3C5A1FD2" w14:textId="00326A80" w:rsidR="009D11AC" w:rsidRPr="00600222" w:rsidRDefault="009D11AC" w:rsidP="001C2B06">
      <w:pPr>
        <w:pStyle w:val="ListParagraph"/>
        <w:numPr>
          <w:ilvl w:val="0"/>
          <w:numId w:val="60"/>
        </w:numPr>
        <w:spacing w:after="0" w:line="240" w:lineRule="auto"/>
        <w:ind w:left="567" w:hanging="567"/>
        <w:contextualSpacing w:val="0"/>
        <w:jc w:val="both"/>
        <w:rPr>
          <w:rFonts w:eastAsia="Calibri" w:cs="Arial"/>
          <w:lang w:val="es-ES"/>
        </w:rPr>
      </w:pPr>
      <w:r w:rsidRPr="00600222">
        <w:rPr>
          <w:rFonts w:eastAsia="Arial" w:cs="Arial"/>
          <w:lang w:val="es-ES"/>
        </w:rPr>
        <w:t>La Secretaría ha trabajado en estrecha colaboración con el PNUD</w:t>
      </w:r>
      <w:r w:rsidRPr="00600222">
        <w:rPr>
          <w:rFonts w:eastAsia="Arial" w:cs="Arial"/>
          <w:color w:val="FF0000"/>
          <w:lang w:val="es-ES"/>
        </w:rPr>
        <w:t xml:space="preserve"> </w:t>
      </w:r>
      <w:r w:rsidRPr="00600222">
        <w:rPr>
          <w:rFonts w:eastAsia="Arial" w:cs="Arial"/>
          <w:lang w:val="es-ES"/>
        </w:rPr>
        <w:t xml:space="preserve">en apoyo de la conservación del jaguar. En el documento </w:t>
      </w:r>
      <w:hyperlink r:id="rId21" w:history="1">
        <w:r w:rsidR="00EF00CC" w:rsidRPr="00600222">
          <w:rPr>
            <w:rStyle w:val="Hyperlink"/>
            <w:rFonts w:eastAsia="Arial" w:cs="Arial"/>
            <w:lang w:val="es-ES"/>
          </w:rPr>
          <w:t>UNEP/CMS/COP15/Doc.27.4</w:t>
        </w:r>
      </w:hyperlink>
      <w:r w:rsidRPr="00600222">
        <w:rPr>
          <w:rFonts w:eastAsia="Arial" w:cs="Arial"/>
          <w:lang w:val="es-ES"/>
        </w:rPr>
        <w:t xml:space="preserve"> </w:t>
      </w:r>
      <w:r w:rsidRPr="00600222">
        <w:rPr>
          <w:rFonts w:eastAsia="Arial" w:cs="Arial"/>
          <w:i/>
          <w:iCs/>
          <w:lang w:val="es-ES"/>
        </w:rPr>
        <w:t>Jaguar</w:t>
      </w:r>
      <w:r w:rsidRPr="00600222">
        <w:rPr>
          <w:rFonts w:eastAsia="Arial" w:cs="Arial"/>
          <w:lang w:val="es-ES"/>
        </w:rPr>
        <w:t xml:space="preserve">, figuran </w:t>
      </w:r>
      <w:r w:rsidRPr="00600222">
        <w:rPr>
          <w:rFonts w:eastAsia="Arial" w:cs="Arial"/>
          <w:lang w:val="es-ES"/>
        </w:rPr>
        <w:lastRenderedPageBreak/>
        <w:t xml:space="preserve">más detalles. Asimismo, recibió apoyo logístico de las oficinas nacionales del PNUD para la organización de numerosas reuniones. </w:t>
      </w:r>
    </w:p>
    <w:p w14:paraId="144A2BD6" w14:textId="77777777" w:rsidR="009D11AC" w:rsidRPr="00600222" w:rsidRDefault="009D11AC" w:rsidP="009D11AC">
      <w:pPr>
        <w:spacing w:after="0" w:line="240" w:lineRule="auto"/>
        <w:jc w:val="both"/>
        <w:rPr>
          <w:rFonts w:eastAsia="Calibri" w:cs="Arial"/>
          <w:lang w:val="es-ES"/>
        </w:rPr>
      </w:pPr>
    </w:p>
    <w:p w14:paraId="7C8062B7" w14:textId="77777777" w:rsidR="009D11AC" w:rsidRPr="00600222" w:rsidRDefault="009D11AC" w:rsidP="009D11AC">
      <w:pPr>
        <w:shd w:val="clear" w:color="auto" w:fill="FFFFFF" w:themeFill="background1"/>
        <w:spacing w:after="0" w:line="240" w:lineRule="auto"/>
        <w:ind w:right="11"/>
        <w:jc w:val="both"/>
        <w:rPr>
          <w:rFonts w:eastAsia="Arial" w:cs="Arial"/>
          <w:i/>
          <w:iCs/>
          <w:lang w:val="es-ES"/>
        </w:rPr>
      </w:pPr>
      <w:r w:rsidRPr="00600222">
        <w:rPr>
          <w:rFonts w:eastAsia="Arial" w:cs="Arial"/>
          <w:i/>
          <w:iCs/>
          <w:lang w:val="es-ES"/>
        </w:rPr>
        <w:t>Banco Mundial</w:t>
      </w:r>
    </w:p>
    <w:p w14:paraId="64580C9A" w14:textId="77777777" w:rsidR="009D11AC" w:rsidRPr="00600222" w:rsidRDefault="009D11AC" w:rsidP="009D11AC">
      <w:pPr>
        <w:spacing w:after="0" w:line="240" w:lineRule="auto"/>
        <w:rPr>
          <w:rFonts w:eastAsia="Calibri" w:cs="Arial"/>
          <w:lang w:val="es-ES"/>
        </w:rPr>
      </w:pPr>
    </w:p>
    <w:p w14:paraId="20E84F2E" w14:textId="4E8DE9ED" w:rsidR="009D11AC" w:rsidRPr="00600222" w:rsidRDefault="009D11AC" w:rsidP="001C2B06">
      <w:pPr>
        <w:pStyle w:val="ListParagraph"/>
        <w:numPr>
          <w:ilvl w:val="0"/>
          <w:numId w:val="60"/>
        </w:numPr>
        <w:spacing w:after="0" w:line="240" w:lineRule="auto"/>
        <w:ind w:left="567" w:hanging="567"/>
        <w:contextualSpacing w:val="0"/>
        <w:jc w:val="both"/>
        <w:rPr>
          <w:rFonts w:eastAsia="Calibri" w:cs="Arial"/>
          <w:lang w:val="es-ES"/>
        </w:rPr>
      </w:pPr>
      <w:r w:rsidRPr="00600222">
        <w:rPr>
          <w:rFonts w:cs="Arial"/>
          <w:lang w:val="es-ES"/>
        </w:rPr>
        <w:t xml:space="preserve">La Secretaría ha trabajado estrechamente con el Banco Mundial, en particular en </w:t>
      </w:r>
      <w:r w:rsidRPr="00600222">
        <w:rPr>
          <w:rFonts w:cs="Arial"/>
          <w:color w:val="000000" w:themeColor="text1"/>
          <w:lang w:val="es-ES"/>
        </w:rPr>
        <w:t xml:space="preserve">el contexto del </w:t>
      </w:r>
      <w:r w:rsidRPr="00600222">
        <w:rPr>
          <w:rFonts w:cs="Arial"/>
          <w:lang w:val="es-ES"/>
        </w:rPr>
        <w:t xml:space="preserve">Comité directivo para la aplicación del Programa Integrado del FMAM-8 sobre Conservación de la Vida Silvestre para el Desarrollo (WCD IP, por sus siglas en inglés). Puede encontrarse más información en el documento </w:t>
      </w:r>
      <w:hyperlink r:id="rId22" w:history="1">
        <w:r w:rsidR="0058014D" w:rsidRPr="00600222">
          <w:rPr>
            <w:rStyle w:val="Hyperlink"/>
            <w:rFonts w:eastAsia="Arial" w:cs="Arial"/>
            <w:lang w:val="es-ES"/>
          </w:rPr>
          <w:t>UNEP/CMS/COP15/Doc.14.3</w:t>
        </w:r>
      </w:hyperlink>
      <w:r w:rsidRPr="00600222">
        <w:rPr>
          <w:rFonts w:cs="Arial"/>
          <w:lang w:val="es-ES"/>
        </w:rPr>
        <w:t xml:space="preserve"> </w:t>
      </w:r>
      <w:r w:rsidRPr="00600222">
        <w:rPr>
          <w:rFonts w:eastAsia="Arial" w:cs="Arial"/>
          <w:i/>
          <w:iCs/>
          <w:lang w:val="es-ES"/>
        </w:rPr>
        <w:t>Movilización de recursos</w:t>
      </w:r>
      <w:r w:rsidRPr="00600222">
        <w:rPr>
          <w:rFonts w:eastAsia="Arial" w:cs="Arial"/>
          <w:lang w:val="es-ES"/>
        </w:rPr>
        <w:t>.</w:t>
      </w:r>
    </w:p>
    <w:p w14:paraId="0B326C62" w14:textId="77777777" w:rsidR="009D11AC" w:rsidRPr="00600222" w:rsidRDefault="009D11AC" w:rsidP="009D11AC">
      <w:pPr>
        <w:pStyle w:val="ListParagraph"/>
        <w:spacing w:after="0" w:line="240" w:lineRule="auto"/>
        <w:contextualSpacing w:val="0"/>
        <w:rPr>
          <w:rFonts w:eastAsia="Calibri" w:cs="Arial"/>
          <w:lang w:val="es-ES"/>
        </w:rPr>
      </w:pPr>
    </w:p>
    <w:p w14:paraId="2874A8D2" w14:textId="54DBBE96" w:rsidR="009D11AC" w:rsidRPr="00600222" w:rsidRDefault="009D11AC" w:rsidP="009D11AC">
      <w:pPr>
        <w:shd w:val="clear" w:color="auto" w:fill="FFFFFF" w:themeFill="background1"/>
        <w:spacing w:after="0" w:line="240" w:lineRule="auto"/>
        <w:ind w:right="11"/>
        <w:jc w:val="both"/>
        <w:rPr>
          <w:rFonts w:cs="Arial"/>
          <w:lang w:val="es-ES"/>
        </w:rPr>
      </w:pPr>
      <w:r w:rsidRPr="00600222">
        <w:rPr>
          <w:rFonts w:cs="Arial"/>
          <w:i/>
          <w:iCs/>
          <w:lang w:val="es-ES"/>
        </w:rPr>
        <w:t>Plataforma Intergubernamental Científico-Normativa sobre Diversidad Biológica y Servicios de los Ecosistemas</w:t>
      </w:r>
      <w:r w:rsidRPr="00600222">
        <w:rPr>
          <w:rFonts w:cs="Arial"/>
          <w:lang w:val="es-ES"/>
        </w:rPr>
        <w:t xml:space="preserve"> (</w:t>
      </w:r>
      <w:r w:rsidRPr="00600222">
        <w:rPr>
          <w:rStyle w:val="Emphasis"/>
          <w:rFonts w:cs="Arial"/>
          <w:lang w:val="es-ES"/>
        </w:rPr>
        <w:t>IPBES</w:t>
      </w:r>
      <w:r w:rsidRPr="00600222">
        <w:rPr>
          <w:rFonts w:cs="Arial"/>
          <w:lang w:val="es-ES"/>
        </w:rPr>
        <w:t>)</w:t>
      </w:r>
    </w:p>
    <w:p w14:paraId="1E7D4321" w14:textId="77777777" w:rsidR="009D11AC" w:rsidRPr="00600222" w:rsidRDefault="009D11AC" w:rsidP="009D11AC">
      <w:pPr>
        <w:pStyle w:val="ListParagraph"/>
        <w:spacing w:after="0" w:line="240" w:lineRule="auto"/>
        <w:contextualSpacing w:val="0"/>
        <w:rPr>
          <w:rFonts w:eastAsia="Calibri" w:cs="Arial"/>
          <w:lang w:val="es-ES"/>
        </w:rPr>
      </w:pPr>
    </w:p>
    <w:p w14:paraId="4684FD5D" w14:textId="06527A08" w:rsidR="009D11AC" w:rsidRPr="00600222" w:rsidRDefault="009D11AC" w:rsidP="001C2B06">
      <w:pPr>
        <w:pStyle w:val="ListParagraph"/>
        <w:numPr>
          <w:ilvl w:val="0"/>
          <w:numId w:val="60"/>
        </w:numPr>
        <w:spacing w:after="0" w:line="240" w:lineRule="auto"/>
        <w:ind w:left="567" w:hanging="567"/>
        <w:contextualSpacing w:val="0"/>
        <w:jc w:val="both"/>
        <w:rPr>
          <w:rFonts w:eastAsia="Calibri" w:cs="Arial"/>
          <w:lang w:val="es-ES"/>
        </w:rPr>
      </w:pPr>
      <w:r w:rsidRPr="00600222">
        <w:rPr>
          <w:rFonts w:eastAsia="Arial" w:cs="Arial"/>
          <w:lang w:val="es-ES"/>
        </w:rPr>
        <w:t>La Secretaría de la CMS continuó participando en los procesos</w:t>
      </w:r>
      <w:r w:rsidRPr="00600222">
        <w:rPr>
          <w:rFonts w:eastAsia="Arial" w:cs="Arial"/>
          <w:color w:val="FF0000"/>
          <w:lang w:val="es-ES"/>
        </w:rPr>
        <w:t xml:space="preserve"> </w:t>
      </w:r>
      <w:r w:rsidRPr="00600222">
        <w:rPr>
          <w:rFonts w:eastAsia="Arial" w:cs="Arial"/>
          <w:color w:val="000000" w:themeColor="text1"/>
          <w:lang w:val="es-ES"/>
        </w:rPr>
        <w:t xml:space="preserve">de la IPBES y </w:t>
      </w:r>
      <w:r w:rsidRPr="00600222">
        <w:rPr>
          <w:rFonts w:eastAsia="Arial" w:cs="Arial"/>
          <w:lang w:val="es-ES"/>
        </w:rPr>
        <w:t xml:space="preserve">en sus reuniones. En el documento </w:t>
      </w:r>
      <w:hyperlink r:id="rId23" w:history="1">
        <w:r w:rsidR="00894529" w:rsidRPr="00600222">
          <w:rPr>
            <w:rStyle w:val="Hyperlink"/>
            <w:rFonts w:eastAsia="Arial" w:cs="Arial"/>
            <w:lang w:val="es-ES"/>
          </w:rPr>
          <w:t>UNEP/CMS/COP15/Doc.18.2</w:t>
        </w:r>
      </w:hyperlink>
      <w:r w:rsidRPr="00600222">
        <w:rPr>
          <w:rFonts w:eastAsia="Arial" w:cs="Arial"/>
          <w:lang w:val="es-ES"/>
        </w:rPr>
        <w:t xml:space="preserve"> </w:t>
      </w:r>
      <w:r w:rsidR="00894529" w:rsidRPr="00600222">
        <w:rPr>
          <w:i/>
          <w:iCs/>
          <w:lang w:val="es-ES"/>
        </w:rPr>
        <w:t xml:space="preserve">Cooperación con la Plataforma Intergubernamental Científico-Normativa sobre Diversidad Biológica y Servicios de los Ecosistemas (IPBES), </w:t>
      </w:r>
      <w:r w:rsidR="00894529" w:rsidRPr="00600222">
        <w:rPr>
          <w:iCs/>
          <w:lang w:val="es-ES"/>
        </w:rPr>
        <w:t>figuran más detalles.</w:t>
      </w:r>
    </w:p>
    <w:p w14:paraId="68E9BCC1" w14:textId="77777777" w:rsidR="00D91746" w:rsidRPr="00600222" w:rsidRDefault="00D91746" w:rsidP="008F00FD">
      <w:pPr>
        <w:pStyle w:val="ListParagraph"/>
        <w:spacing w:after="0" w:line="240" w:lineRule="auto"/>
        <w:ind w:left="0"/>
        <w:contextualSpacing w:val="0"/>
        <w:jc w:val="both"/>
        <w:rPr>
          <w:rFonts w:eastAsia="Calibri" w:cs="Arial"/>
          <w:lang w:val="es-ES"/>
        </w:rPr>
      </w:pPr>
    </w:p>
    <w:p w14:paraId="5F4652BC" w14:textId="362E501B" w:rsidR="009D11AC" w:rsidRPr="00600222" w:rsidRDefault="000A6366" w:rsidP="008F00FD">
      <w:pPr>
        <w:shd w:val="clear" w:color="auto" w:fill="FFFFFF" w:themeFill="background1"/>
        <w:spacing w:after="0" w:line="240" w:lineRule="auto"/>
        <w:ind w:right="11"/>
        <w:jc w:val="both"/>
        <w:rPr>
          <w:rFonts w:cs="Arial"/>
          <w:i/>
          <w:iCs/>
          <w:lang w:val="es-ES"/>
        </w:rPr>
      </w:pPr>
      <w:r w:rsidRPr="00600222">
        <w:rPr>
          <w:rFonts w:cs="Arial"/>
          <w:i/>
          <w:iCs/>
          <w:lang w:val="es-ES"/>
        </w:rPr>
        <w:t>Campeones de Alto Nivel (HLC, por sus siglas en inglés) de las Naciones Unidas sobre el Clima</w:t>
      </w:r>
    </w:p>
    <w:p w14:paraId="1D8CACA5" w14:textId="77777777" w:rsidR="00581124" w:rsidRPr="00600222" w:rsidRDefault="00581124" w:rsidP="009D11AC">
      <w:pPr>
        <w:spacing w:after="0" w:line="240" w:lineRule="auto"/>
        <w:jc w:val="both"/>
        <w:rPr>
          <w:rFonts w:cs="Arial"/>
          <w:b/>
          <w:lang w:val="es-ES"/>
        </w:rPr>
      </w:pPr>
    </w:p>
    <w:p w14:paraId="244684DB" w14:textId="73C0C0A6" w:rsidR="00950411" w:rsidRPr="00600222" w:rsidRDefault="008C4FC8" w:rsidP="001C2B06">
      <w:pPr>
        <w:pStyle w:val="ListParagraph"/>
        <w:numPr>
          <w:ilvl w:val="0"/>
          <w:numId w:val="60"/>
        </w:numPr>
        <w:spacing w:after="0" w:line="240" w:lineRule="auto"/>
        <w:ind w:left="567" w:hanging="567"/>
        <w:contextualSpacing w:val="0"/>
        <w:jc w:val="both"/>
        <w:rPr>
          <w:rFonts w:cs="Arial"/>
          <w:b/>
          <w:lang w:val="es-ES"/>
        </w:rPr>
      </w:pPr>
      <w:r w:rsidRPr="00600222">
        <w:rPr>
          <w:rFonts w:eastAsia="Arial" w:cs="Arial"/>
          <w:lang w:val="es-ES"/>
        </w:rPr>
        <w:t xml:space="preserve">La Secretaría de la CMS continuó colaborando con los Campeones de Alto Nivel de las Naciones Unidas sobre el Clima a través de la iniciativa </w:t>
      </w:r>
      <w:r w:rsidRPr="00600222">
        <w:rPr>
          <w:rFonts w:eastAsia="Arial" w:cs="Arial"/>
          <w:i/>
          <w:lang w:val="es-ES"/>
        </w:rPr>
        <w:t>2030 Ocean Breakthroughs</w:t>
      </w:r>
      <w:r w:rsidRPr="00600222">
        <w:rPr>
          <w:rFonts w:eastAsia="Arial" w:cs="Arial"/>
          <w:lang w:val="es-ES"/>
        </w:rPr>
        <w:t xml:space="preserve"> (Avances Oceánicos 2030) para promover la conservación y restauración de los ecosistemas de pastos marinos, destacando su importancia para las especies migratorias, el carbono azul y los ecosistemas costeros resilientes al clima.</w:t>
      </w:r>
    </w:p>
    <w:p w14:paraId="2A6ADAC2" w14:textId="1A673485" w:rsidR="001C2B06" w:rsidRPr="00600222" w:rsidRDefault="001C2B06" w:rsidP="008F00FD">
      <w:pPr>
        <w:pStyle w:val="ListParagraph"/>
        <w:spacing w:after="0" w:line="240" w:lineRule="auto"/>
        <w:ind w:left="540"/>
        <w:contextualSpacing w:val="0"/>
        <w:jc w:val="both"/>
        <w:rPr>
          <w:rFonts w:cs="Arial"/>
          <w:b/>
          <w:highlight w:val="yellow"/>
          <w:lang w:val="es-ES"/>
        </w:rPr>
      </w:pPr>
    </w:p>
    <w:p w14:paraId="35C19511" w14:textId="0AD7609D" w:rsidR="00C023B8" w:rsidRPr="00600222" w:rsidRDefault="00CE4DF7" w:rsidP="009D11AC">
      <w:pPr>
        <w:spacing w:after="0" w:line="240" w:lineRule="auto"/>
        <w:jc w:val="both"/>
        <w:rPr>
          <w:rFonts w:cs="Arial"/>
          <w:i/>
          <w:iCs/>
          <w:lang w:val="es-ES"/>
        </w:rPr>
      </w:pPr>
      <w:r w:rsidRPr="00600222">
        <w:rPr>
          <w:rFonts w:cs="Arial"/>
          <w:i/>
          <w:iCs/>
          <w:lang w:val="es-ES"/>
        </w:rPr>
        <w:t>Organización Mundial de Sanidad Animal (OMSA)</w:t>
      </w:r>
    </w:p>
    <w:p w14:paraId="1747F007" w14:textId="77777777" w:rsidR="002F234C" w:rsidRPr="00600222" w:rsidRDefault="002F234C" w:rsidP="009D11AC">
      <w:pPr>
        <w:spacing w:after="0" w:line="240" w:lineRule="auto"/>
        <w:jc w:val="both"/>
        <w:rPr>
          <w:rFonts w:cs="Arial"/>
          <w:i/>
          <w:iCs/>
          <w:lang w:val="es-ES"/>
        </w:rPr>
      </w:pPr>
    </w:p>
    <w:p w14:paraId="7DD5FDDB" w14:textId="750DD835" w:rsidR="00C023B8" w:rsidRPr="00600222" w:rsidRDefault="00CE4DF7" w:rsidP="001C2B06">
      <w:pPr>
        <w:pStyle w:val="ListParagraph"/>
        <w:numPr>
          <w:ilvl w:val="0"/>
          <w:numId w:val="60"/>
        </w:numPr>
        <w:spacing w:after="0" w:line="240" w:lineRule="auto"/>
        <w:ind w:left="567" w:hanging="567"/>
        <w:jc w:val="both"/>
        <w:rPr>
          <w:rFonts w:cs="Arial"/>
          <w:lang w:val="es-ES"/>
        </w:rPr>
      </w:pPr>
      <w:r w:rsidRPr="00600222">
        <w:rPr>
          <w:rFonts w:cs="Arial"/>
          <w:lang w:val="es-ES"/>
        </w:rPr>
        <w:t xml:space="preserve">La Secretaría ha trabajado estrechamente con la OMSA, en particular en </w:t>
      </w:r>
      <w:r w:rsidRPr="00600222">
        <w:rPr>
          <w:rFonts w:cs="Arial"/>
          <w:color w:val="000000" w:themeColor="text1"/>
          <w:lang w:val="es-ES"/>
        </w:rPr>
        <w:t xml:space="preserve">el contexto del Grupo de Trabajo de la CMS sobre Animales Migratorios y Salud, y actualmente está elaborando </w:t>
      </w:r>
      <w:r w:rsidRPr="00600222">
        <w:rPr>
          <w:rFonts w:cs="Arial"/>
          <w:lang w:val="es-ES"/>
        </w:rPr>
        <w:t>una ficha informativa conjunta sobre el uso de antiinflamatorios no esteroideos (AINE) para organismos y profesionales veterinarios.</w:t>
      </w:r>
    </w:p>
    <w:p w14:paraId="461039E4" w14:textId="77777777" w:rsidR="00CE4DF7" w:rsidRPr="00600222" w:rsidRDefault="00CE4DF7" w:rsidP="009D11AC">
      <w:pPr>
        <w:spacing w:after="0" w:line="240" w:lineRule="auto"/>
        <w:jc w:val="both"/>
        <w:rPr>
          <w:rFonts w:cs="Arial"/>
          <w:lang w:val="es-ES"/>
        </w:rPr>
      </w:pPr>
    </w:p>
    <w:p w14:paraId="27E0E436" w14:textId="5C8D6846" w:rsidR="009D11AC" w:rsidRPr="00600222" w:rsidRDefault="009D11AC" w:rsidP="009D11AC">
      <w:pPr>
        <w:spacing w:after="0" w:line="240" w:lineRule="auto"/>
        <w:jc w:val="both"/>
        <w:rPr>
          <w:rFonts w:cs="Arial"/>
          <w:b/>
          <w:lang w:val="es-ES"/>
        </w:rPr>
      </w:pPr>
      <w:r w:rsidRPr="00600222">
        <w:rPr>
          <w:rFonts w:cs="Arial"/>
          <w:b/>
          <w:lang w:val="es-ES"/>
        </w:rPr>
        <w:t>Fortalecimiento de la colaboración existente con la sociedad civil</w:t>
      </w:r>
    </w:p>
    <w:p w14:paraId="799FA1B6" w14:textId="77777777" w:rsidR="009D11AC" w:rsidRPr="00600222" w:rsidRDefault="009D11AC" w:rsidP="009D11AC">
      <w:pPr>
        <w:pStyle w:val="ListParagraph"/>
        <w:spacing w:after="0" w:line="240" w:lineRule="auto"/>
        <w:contextualSpacing w:val="0"/>
        <w:rPr>
          <w:rFonts w:eastAsia="Calibri" w:cs="Arial"/>
          <w:lang w:val="es-ES"/>
        </w:rPr>
      </w:pPr>
    </w:p>
    <w:p w14:paraId="7C0BC8DC" w14:textId="0A9776C3" w:rsidR="009D11AC" w:rsidRPr="00600222" w:rsidRDefault="00B55A42" w:rsidP="003B5CE3">
      <w:pPr>
        <w:pStyle w:val="ListParagraph"/>
        <w:numPr>
          <w:ilvl w:val="0"/>
          <w:numId w:val="60"/>
        </w:numPr>
        <w:spacing w:after="0" w:line="240" w:lineRule="auto"/>
        <w:ind w:left="567" w:hanging="567"/>
        <w:contextualSpacing w:val="0"/>
        <w:jc w:val="both"/>
        <w:rPr>
          <w:rFonts w:eastAsia="Calibri" w:cs="Arial"/>
          <w:lang w:val="es-ES"/>
        </w:rPr>
      </w:pPr>
      <w:r w:rsidRPr="00600222">
        <w:rPr>
          <w:rFonts w:cs="Arial"/>
          <w:lang w:val="es-ES"/>
        </w:rPr>
        <w:t>La Secretaría siguió beneficiándose del apoyo de numerosas organizaciones no gubernamentales en la aplicación de</w:t>
      </w:r>
      <w:r w:rsidR="009D11AC" w:rsidRPr="00600222">
        <w:rPr>
          <w:rFonts w:cs="Arial"/>
          <w:color w:val="FF0000"/>
          <w:lang w:val="es-ES"/>
        </w:rPr>
        <w:t xml:space="preserve"> </w:t>
      </w:r>
      <w:r w:rsidR="001E7C08" w:rsidRPr="00600222">
        <w:rPr>
          <w:rFonts w:cs="Arial"/>
          <w:color w:val="000000" w:themeColor="text1"/>
          <w:lang w:val="es-ES"/>
        </w:rPr>
        <w:t xml:space="preserve">memorandos de entendimiento y de iniciativas para especies específicas, así como de su contribución a diversos procesos, grupos de trabajo y grupos operativos. Los detalles de esta labor figuran en otros diversos documentos de la COP15. </w:t>
      </w:r>
    </w:p>
    <w:p w14:paraId="6B25A8F7" w14:textId="77777777" w:rsidR="009D11AC" w:rsidRPr="00600222" w:rsidRDefault="009D11AC" w:rsidP="009D11AC">
      <w:pPr>
        <w:spacing w:after="0" w:line="240" w:lineRule="auto"/>
        <w:jc w:val="both"/>
        <w:rPr>
          <w:rFonts w:cs="Arial"/>
          <w:i/>
          <w:highlight w:val="yellow"/>
          <w:lang w:val="es-ES"/>
        </w:rPr>
      </w:pPr>
      <w:bookmarkStart w:id="2" w:name="_Hlk148093361"/>
    </w:p>
    <w:p w14:paraId="1ECFEE1D" w14:textId="362BAD7A" w:rsidR="009D11AC" w:rsidRPr="00600222" w:rsidRDefault="009D11AC" w:rsidP="009D11AC">
      <w:pPr>
        <w:spacing w:after="0" w:line="240" w:lineRule="auto"/>
        <w:jc w:val="both"/>
        <w:rPr>
          <w:rFonts w:cs="Arial"/>
          <w:i/>
          <w:lang w:val="es-ES"/>
        </w:rPr>
      </w:pPr>
      <w:r w:rsidRPr="00600222">
        <w:rPr>
          <w:rFonts w:cs="Arial"/>
          <w:i/>
          <w:lang w:val="es-ES"/>
        </w:rPr>
        <w:t xml:space="preserve">Cooperación en actividades de divulgación </w:t>
      </w:r>
    </w:p>
    <w:bookmarkEnd w:id="2"/>
    <w:p w14:paraId="29EE950B" w14:textId="77777777" w:rsidR="009D11AC" w:rsidRPr="00600222" w:rsidRDefault="009D11AC" w:rsidP="009D11AC">
      <w:pPr>
        <w:spacing w:after="0" w:line="240" w:lineRule="auto"/>
        <w:jc w:val="both"/>
        <w:rPr>
          <w:rFonts w:eastAsia="Calibri" w:cs="Arial"/>
          <w:highlight w:val="yellow"/>
          <w:lang w:val="es-ES"/>
        </w:rPr>
      </w:pPr>
    </w:p>
    <w:p w14:paraId="0BD1028E" w14:textId="0B6E3265" w:rsidR="003C7D4A" w:rsidRPr="00600222" w:rsidRDefault="003C7D4A" w:rsidP="003B5CE3">
      <w:pPr>
        <w:pStyle w:val="ListParagraph"/>
        <w:numPr>
          <w:ilvl w:val="0"/>
          <w:numId w:val="60"/>
        </w:numPr>
        <w:spacing w:after="0" w:line="240" w:lineRule="auto"/>
        <w:ind w:left="567" w:hanging="567"/>
        <w:contextualSpacing w:val="0"/>
        <w:jc w:val="both"/>
        <w:rPr>
          <w:rFonts w:eastAsia="Calibri" w:cs="Arial"/>
          <w:lang w:val="es-ES"/>
        </w:rPr>
      </w:pPr>
      <w:r w:rsidRPr="00600222">
        <w:rPr>
          <w:rFonts w:cs="Arial"/>
          <w:lang w:val="es-ES"/>
        </w:rPr>
        <w:t xml:space="preserve">Desde la COP14, la Secretaría ha seguido trabajando estrechamente con sus asociados: —la Asociación del Corredor Aéreo de Asia Oriental-Australasia (EAAFP), </w:t>
      </w:r>
      <w:r w:rsidRPr="00600222">
        <w:rPr>
          <w:rFonts w:cs="Arial"/>
          <w:i/>
          <w:lang w:val="es-ES"/>
        </w:rPr>
        <w:t>Environment for the Americas</w:t>
      </w:r>
      <w:r w:rsidRPr="00600222">
        <w:rPr>
          <w:rFonts w:cs="Arial"/>
          <w:lang w:val="es-ES"/>
        </w:rPr>
        <w:t xml:space="preserve"> (EFTA) y el Acuerdo sobre la Conservación de las Aves Acuáticas Migratorias de África y Eurasia (AEWA)— para organizar el </w:t>
      </w:r>
      <w:r w:rsidRPr="00600222">
        <w:rPr>
          <w:rFonts w:cs="Arial"/>
          <w:i/>
          <w:lang w:val="es-ES"/>
        </w:rPr>
        <w:t>World Migratory Bird Day</w:t>
      </w:r>
      <w:r w:rsidRPr="00600222">
        <w:rPr>
          <w:rFonts w:cs="Arial"/>
          <w:lang w:val="es-ES"/>
        </w:rPr>
        <w:t xml:space="preserve"> (WMBD) (Día Mundial de las Aves Migratorias), que actualmente se celebra dos veces al año, el segundo sábado de mayo y de octubre. En 2024, el tema fue «</w:t>
      </w:r>
      <w:hyperlink r:id="rId24" w:history="1">
        <w:r w:rsidRPr="00600222">
          <w:rPr>
            <w:rStyle w:val="Hyperlink"/>
            <w:rFonts w:eastAsia="Calibri" w:cs="Arial"/>
            <w:lang w:val="es-ES"/>
          </w:rPr>
          <w:t>Protect Insects, Protect Birds</w:t>
        </w:r>
      </w:hyperlink>
      <w:r w:rsidRPr="00600222">
        <w:rPr>
          <w:rFonts w:cs="Arial"/>
          <w:lang w:val="es-ES"/>
        </w:rPr>
        <w:t xml:space="preserve">» (Protejamos los insectos, protejamos las aves), destacando el papel fundamental que desempeñan los insectos en el ciclo vital de muchas aves migratorias. En 2025, el Día Mundial de las Aves Migratorias se centró en resaltar la importancia de diseñar y gestionar entornos urbanos que apoyen tanto a las </w:t>
      </w:r>
      <w:r w:rsidRPr="00600222">
        <w:rPr>
          <w:rFonts w:cs="Arial"/>
          <w:lang w:val="es-ES"/>
        </w:rPr>
        <w:lastRenderedPageBreak/>
        <w:t>aves como a las personas bajo el lema «</w:t>
      </w:r>
      <w:hyperlink r:id="rId25" w:history="1">
        <w:r w:rsidRPr="00600222">
          <w:rPr>
            <w:rStyle w:val="Hyperlink"/>
            <w:rFonts w:eastAsia="Calibri" w:cs="Arial"/>
            <w:lang w:val="es-ES"/>
          </w:rPr>
          <w:t>Shared Spaces: Creating Bird-Friendly Cities and Communities</w:t>
        </w:r>
      </w:hyperlink>
      <w:r w:rsidR="00966B3B" w:rsidRPr="00600222">
        <w:rPr>
          <w:rFonts w:cs="Arial"/>
          <w:lang w:val="es-ES"/>
        </w:rPr>
        <w:t>» (Espacios compartidos: Creando</w:t>
      </w:r>
      <w:r w:rsidRPr="00600222">
        <w:rPr>
          <w:rFonts w:cs="Arial"/>
          <w:lang w:val="es-ES"/>
        </w:rPr>
        <w:t xml:space="preserve"> ciudades y comunidades </w:t>
      </w:r>
      <w:r w:rsidR="00966B3B" w:rsidRPr="00600222">
        <w:rPr>
          <w:rFonts w:cs="Arial"/>
          <w:lang w:val="es-ES"/>
        </w:rPr>
        <w:t>amigables con</w:t>
      </w:r>
      <w:r w:rsidRPr="00600222">
        <w:rPr>
          <w:rFonts w:cs="Arial"/>
          <w:lang w:val="es-ES"/>
        </w:rPr>
        <w:t xml:space="preserve"> las aves). El 10 de mayo de 2025 se celebró un evento en Bonn, en cooperación con ICLEI–Gobiernos Locales por la Sostenibilidad y GWOPA/ONU-</w:t>
      </w:r>
      <w:r w:rsidR="00E34BBE" w:rsidRPr="00600222">
        <w:rPr>
          <w:rFonts w:cs="Arial"/>
          <w:lang w:val="es-ES"/>
        </w:rPr>
        <w:t> </w:t>
      </w:r>
      <w:r w:rsidRPr="00600222">
        <w:rPr>
          <w:rFonts w:cs="Arial"/>
          <w:lang w:val="es-ES"/>
        </w:rPr>
        <w:t>Hábitat, para llamar la atención sobre la importancia de hacer que las zonas urbanas sean más acogedoras para las aves migratorias. En 2026, el Día Mundial de las Aves Migratorias se centrará en el importante papel de la ciencia ciudadana en la conservación de las aves bajo el lema «Every Bird Counts – Your Observations Matter!» (¡Cada ave cuenta, tus observaciones importan!).</w:t>
      </w:r>
    </w:p>
    <w:p w14:paraId="1BE5D1C6" w14:textId="77777777" w:rsidR="009D11AC" w:rsidRPr="00600222" w:rsidRDefault="009D11AC" w:rsidP="00B55A42">
      <w:pPr>
        <w:spacing w:line="240" w:lineRule="auto"/>
        <w:contextualSpacing/>
        <w:rPr>
          <w:rFonts w:eastAsia="Calibri" w:cs="Arial"/>
          <w:highlight w:val="yellow"/>
          <w:lang w:val="es-ES"/>
        </w:rPr>
      </w:pPr>
    </w:p>
    <w:p w14:paraId="2773547E" w14:textId="5C8DD196" w:rsidR="009D11AC" w:rsidRPr="00600222" w:rsidRDefault="009D11AC" w:rsidP="009D11AC">
      <w:pPr>
        <w:suppressAutoHyphens/>
        <w:autoSpaceDN w:val="0"/>
        <w:spacing w:after="0" w:line="240" w:lineRule="auto"/>
        <w:contextualSpacing/>
        <w:textAlignment w:val="baseline"/>
        <w:rPr>
          <w:rFonts w:eastAsia="Calibri" w:cs="Arial"/>
          <w:u w:val="single"/>
          <w:lang w:val="es-ES"/>
        </w:rPr>
      </w:pPr>
      <w:r w:rsidRPr="00600222">
        <w:rPr>
          <w:rFonts w:eastAsia="Calibri" w:cs="Arial"/>
          <w:u w:val="single"/>
          <w:lang w:val="es-ES"/>
        </w:rPr>
        <w:t xml:space="preserve">Aplicación de la Decisión 14.10 a) y b) – </w:t>
      </w:r>
      <w:r w:rsidR="003D7CE8" w:rsidRPr="00600222">
        <w:rPr>
          <w:rStyle w:val="markedcontent"/>
          <w:rFonts w:cs="Arial"/>
          <w:i/>
          <w:iCs/>
          <w:u w:val="single"/>
          <w:lang w:val="es-ES"/>
        </w:rPr>
        <w:t>acreditación de ONG</w:t>
      </w:r>
    </w:p>
    <w:p w14:paraId="0E7D21F2" w14:textId="77777777" w:rsidR="009D11AC" w:rsidRPr="00600222" w:rsidRDefault="009D11AC" w:rsidP="009D11AC">
      <w:pPr>
        <w:widowControl w:val="0"/>
        <w:autoSpaceDE w:val="0"/>
        <w:autoSpaceDN w:val="0"/>
        <w:adjustRightInd w:val="0"/>
        <w:spacing w:after="0" w:line="240" w:lineRule="auto"/>
        <w:jc w:val="both"/>
        <w:rPr>
          <w:rFonts w:cs="Arial"/>
          <w:lang w:val="es-ES"/>
        </w:rPr>
      </w:pPr>
    </w:p>
    <w:p w14:paraId="740B5BE6" w14:textId="6720D3BB" w:rsidR="00BC2EE3" w:rsidRPr="00600222" w:rsidRDefault="009D11AC" w:rsidP="003B5CE3">
      <w:pPr>
        <w:pStyle w:val="ListParagraph"/>
        <w:numPr>
          <w:ilvl w:val="0"/>
          <w:numId w:val="60"/>
        </w:numPr>
        <w:spacing w:after="0" w:line="240" w:lineRule="auto"/>
        <w:ind w:left="567" w:hanging="567"/>
        <w:contextualSpacing w:val="0"/>
        <w:jc w:val="both"/>
        <w:rPr>
          <w:rStyle w:val="markedcontent"/>
          <w:rFonts w:cs="Arial"/>
          <w:lang w:val="es-ES"/>
        </w:rPr>
      </w:pPr>
      <w:r w:rsidRPr="00600222">
        <w:rPr>
          <w:rStyle w:val="markedcontent"/>
          <w:rFonts w:cs="Arial"/>
          <w:lang w:val="es-ES"/>
        </w:rPr>
        <w:t xml:space="preserve">La Decisión 14.10 solicitó a la Secretaría que estableciera un </w:t>
      </w:r>
      <w:r w:rsidR="00A55978" w:rsidRPr="00600222">
        <w:rPr>
          <w:rStyle w:val="markedcontent"/>
          <w:rFonts w:cs="Arial"/>
          <w:color w:val="000000" w:themeColor="text1"/>
          <w:lang w:val="es-ES"/>
        </w:rPr>
        <w:t xml:space="preserve">grupo de trabajo para examinar opciones relativas a una acreditación especial para las </w:t>
      </w:r>
      <w:r w:rsidRPr="00600222">
        <w:rPr>
          <w:rStyle w:val="markedcontent"/>
          <w:rFonts w:cs="Arial"/>
          <w:lang w:val="es-ES"/>
        </w:rPr>
        <w:t xml:space="preserve">ONG, habida cuenta del importante papel que desempeñan numerosas ONG en la contribución a la labor de la Convención. No obstante, debido al corto período entre sesiones y a la ausencia de financiación para esta labor, no fue posible convocar dicho grupo de trabajo. La Secretaría recopiló información sobre los sistemas de acreditación de ONG en otras organizaciones y los AMUMA, que se recoge en el documento </w:t>
      </w:r>
      <w:hyperlink r:id="rId26" w:history="1">
        <w:r w:rsidR="001D2BFC" w:rsidRPr="00600222">
          <w:rPr>
            <w:rStyle w:val="Hyperlink"/>
            <w:rFonts w:cs="Arial"/>
            <w:lang w:val="es-ES"/>
          </w:rPr>
          <w:t>UNEP/CMS/COP15/Inf.18.1</w:t>
        </w:r>
      </w:hyperlink>
      <w:r w:rsidR="001D2BFC" w:rsidRPr="00600222">
        <w:rPr>
          <w:rFonts w:cs="Arial"/>
          <w:lang w:val="es-ES"/>
        </w:rPr>
        <w:t xml:space="preserve"> </w:t>
      </w:r>
      <w:r w:rsidR="00272589" w:rsidRPr="00600222">
        <w:rPr>
          <w:rStyle w:val="markedcontent"/>
          <w:rFonts w:cs="Arial"/>
          <w:i/>
          <w:iCs/>
          <w:lang w:val="es-ES"/>
        </w:rPr>
        <w:t xml:space="preserve"> Panorámica de los sistemas de acreditación de las organizaciones no gubernamentales (ONG)</w:t>
      </w:r>
      <w:r w:rsidR="00F55506" w:rsidRPr="00600222">
        <w:rPr>
          <w:rStyle w:val="markedcontent"/>
          <w:rFonts w:cs="Arial"/>
          <w:lang w:val="es-ES"/>
        </w:rPr>
        <w:t>, para apoyar cualquier decisión al respecto.</w:t>
      </w:r>
    </w:p>
    <w:p w14:paraId="38CD5D00" w14:textId="77777777" w:rsidR="00A85D7D" w:rsidRPr="00600222" w:rsidRDefault="00A85D7D" w:rsidP="003B5CE3">
      <w:pPr>
        <w:pStyle w:val="ListParagraph"/>
        <w:spacing w:after="0" w:line="240" w:lineRule="auto"/>
        <w:ind w:left="567" w:hanging="567"/>
        <w:contextualSpacing w:val="0"/>
        <w:jc w:val="both"/>
        <w:rPr>
          <w:rStyle w:val="markedcontent"/>
          <w:rFonts w:cs="Arial"/>
          <w:lang w:val="es-ES"/>
        </w:rPr>
      </w:pPr>
    </w:p>
    <w:p w14:paraId="6BACD0DA" w14:textId="638C8F73" w:rsidR="002409C0" w:rsidRPr="00600222" w:rsidRDefault="00BB35AE" w:rsidP="003B5CE3">
      <w:pPr>
        <w:pStyle w:val="ListParagraph"/>
        <w:numPr>
          <w:ilvl w:val="0"/>
          <w:numId w:val="60"/>
        </w:numPr>
        <w:spacing w:after="80" w:line="240" w:lineRule="auto"/>
        <w:ind w:left="567" w:hanging="567"/>
        <w:contextualSpacing w:val="0"/>
        <w:jc w:val="both"/>
        <w:rPr>
          <w:rFonts w:cs="Arial"/>
          <w:lang w:val="es-ES"/>
        </w:rPr>
      </w:pPr>
      <w:r w:rsidRPr="00600222">
        <w:rPr>
          <w:lang w:val="es-ES"/>
        </w:rPr>
        <w:t>Sobre la base de la información recopilada, las ONG pueden ser acreditadas para apoyar, informar y examinar los procesos intergubernamentales de adopción de decisiones sin disponer de poder de voto:</w:t>
      </w:r>
    </w:p>
    <w:p w14:paraId="33DF0B74" w14:textId="73F8D2F4" w:rsidR="00BC2EE3" w:rsidRPr="00600222" w:rsidRDefault="00BC2EE3" w:rsidP="003B5CE3">
      <w:pPr>
        <w:pStyle w:val="ListParagraph"/>
        <w:numPr>
          <w:ilvl w:val="0"/>
          <w:numId w:val="75"/>
        </w:numPr>
        <w:spacing w:after="80" w:line="240" w:lineRule="auto"/>
        <w:ind w:left="851" w:hanging="284"/>
        <w:contextualSpacing w:val="0"/>
        <w:jc w:val="both"/>
        <w:rPr>
          <w:lang w:val="es-ES"/>
        </w:rPr>
      </w:pPr>
      <w:r w:rsidRPr="00600222">
        <w:rPr>
          <w:lang w:val="es-ES"/>
        </w:rPr>
        <w:t>Participar en procesos de gobernanza, incluidas las reuniones de los órganos rectores.</w:t>
      </w:r>
    </w:p>
    <w:p w14:paraId="5A34FCDD" w14:textId="441B4310" w:rsidR="00704A73" w:rsidRPr="00600222" w:rsidRDefault="00704A73" w:rsidP="003B5CE3">
      <w:pPr>
        <w:pStyle w:val="ListParagraph"/>
        <w:numPr>
          <w:ilvl w:val="0"/>
          <w:numId w:val="75"/>
        </w:numPr>
        <w:spacing w:after="80"/>
        <w:ind w:left="851" w:hanging="284"/>
        <w:jc w:val="both"/>
        <w:rPr>
          <w:lang w:val="es-ES"/>
        </w:rPr>
      </w:pPr>
      <w:r w:rsidRPr="00600222">
        <w:rPr>
          <w:lang w:val="es-ES"/>
        </w:rPr>
        <w:t>Aportar conocimientos científicos, técnicos y normativos, como datos y evaluaciones científicas.</w:t>
      </w:r>
    </w:p>
    <w:p w14:paraId="2B4CDF94" w14:textId="3E176CB9" w:rsidR="00704A73" w:rsidRPr="00600222" w:rsidRDefault="00704A73" w:rsidP="003B5CE3">
      <w:pPr>
        <w:pStyle w:val="ListParagraph"/>
        <w:numPr>
          <w:ilvl w:val="0"/>
          <w:numId w:val="75"/>
        </w:numPr>
        <w:spacing w:after="80" w:line="240" w:lineRule="auto"/>
        <w:ind w:left="851" w:hanging="284"/>
        <w:contextualSpacing w:val="0"/>
        <w:jc w:val="both"/>
        <w:rPr>
          <w:rFonts w:eastAsia="Calibri" w:cs="Arial"/>
          <w:lang w:val="es-ES"/>
        </w:rPr>
      </w:pPr>
      <w:r w:rsidRPr="00600222">
        <w:rPr>
          <w:rFonts w:eastAsia="Calibri" w:cs="Arial"/>
          <w:lang w:val="es-ES"/>
        </w:rPr>
        <w:t xml:space="preserve">Mejorar la transparencia y la rendición de cuentas, por </w:t>
      </w:r>
      <w:r w:rsidR="00BC1088" w:rsidRPr="00600222">
        <w:rPr>
          <w:rFonts w:eastAsia="Calibri" w:cs="Arial"/>
          <w:lang w:val="es-ES"/>
        </w:rPr>
        <w:t>ejemplo,</w:t>
      </w:r>
      <w:r w:rsidRPr="00600222">
        <w:rPr>
          <w:rFonts w:eastAsia="Calibri" w:cs="Arial"/>
          <w:lang w:val="es-ES"/>
        </w:rPr>
        <w:t xml:space="preserve"> mediante el seguimiento del cumplimiento y de las lagunas en la aplicación.</w:t>
      </w:r>
    </w:p>
    <w:p w14:paraId="67B626E7" w14:textId="48E6F6D0" w:rsidR="00DF03DB" w:rsidRPr="00600222" w:rsidRDefault="005A31F9" w:rsidP="003B5CE3">
      <w:pPr>
        <w:pStyle w:val="ListParagraph"/>
        <w:numPr>
          <w:ilvl w:val="0"/>
          <w:numId w:val="75"/>
        </w:numPr>
        <w:spacing w:after="80" w:line="240" w:lineRule="auto"/>
        <w:ind w:left="851" w:hanging="284"/>
        <w:contextualSpacing w:val="0"/>
        <w:jc w:val="both"/>
        <w:rPr>
          <w:rFonts w:eastAsia="Calibri" w:cs="Arial"/>
          <w:lang w:val="es-ES"/>
        </w:rPr>
      </w:pPr>
      <w:r w:rsidRPr="00600222">
        <w:rPr>
          <w:rFonts w:eastAsia="Calibri" w:cs="Arial"/>
          <w:lang w:val="es-ES"/>
        </w:rPr>
        <w:t>Facilitar la participación de las partes interesadas y la concienciación mediante la organización de eventos paralelos y exposiciones, la difusión de los resultados de las reuniones al público y el establecimiento de vínculos entre gobiernos, la comunidad científica, la sociedad civil y las comunidades.</w:t>
      </w:r>
    </w:p>
    <w:p w14:paraId="03FBF312" w14:textId="29390B6D" w:rsidR="00F056A6" w:rsidRPr="00600222" w:rsidRDefault="00F056A6" w:rsidP="00F056A6">
      <w:pPr>
        <w:pStyle w:val="ListParagraph"/>
        <w:numPr>
          <w:ilvl w:val="0"/>
          <w:numId w:val="75"/>
        </w:numPr>
        <w:spacing w:after="0" w:line="240" w:lineRule="auto"/>
        <w:ind w:left="851" w:hanging="284"/>
        <w:contextualSpacing w:val="0"/>
        <w:jc w:val="both"/>
        <w:rPr>
          <w:rFonts w:eastAsia="Calibri" w:cs="Arial"/>
          <w:lang w:val="es-ES"/>
        </w:rPr>
      </w:pPr>
      <w:r w:rsidRPr="00600222">
        <w:rPr>
          <w:rFonts w:eastAsia="Calibri" w:cs="Arial"/>
          <w:lang w:val="es-ES"/>
        </w:rPr>
        <w:t>Apoyar la aplicación a nivel nacional y local mediante la ejecución de proyectos sobre el terreno.</w:t>
      </w:r>
    </w:p>
    <w:p w14:paraId="02938429" w14:textId="51FF6A52" w:rsidR="005A31F9" w:rsidRPr="00600222" w:rsidRDefault="005A31F9" w:rsidP="003B5CE3">
      <w:pPr>
        <w:pStyle w:val="ListParagraph"/>
        <w:spacing w:after="0" w:line="240" w:lineRule="auto"/>
        <w:ind w:left="540" w:hanging="540"/>
        <w:contextualSpacing w:val="0"/>
        <w:jc w:val="both"/>
        <w:rPr>
          <w:rStyle w:val="markedcontent"/>
          <w:rFonts w:eastAsia="Calibri" w:cs="Arial"/>
          <w:lang w:val="es-ES"/>
        </w:rPr>
      </w:pPr>
    </w:p>
    <w:p w14:paraId="6CF92A5E" w14:textId="76CE908F" w:rsidR="002409C0" w:rsidRPr="00600222" w:rsidRDefault="005220AD" w:rsidP="003B5CE3">
      <w:pPr>
        <w:pStyle w:val="ListParagraph"/>
        <w:numPr>
          <w:ilvl w:val="0"/>
          <w:numId w:val="60"/>
        </w:numPr>
        <w:spacing w:after="0" w:line="240" w:lineRule="auto"/>
        <w:ind w:hanging="720"/>
        <w:contextualSpacing w:val="0"/>
        <w:jc w:val="both"/>
        <w:rPr>
          <w:rStyle w:val="markedcontent"/>
          <w:rFonts w:cs="Arial"/>
          <w:lang w:val="es-ES"/>
        </w:rPr>
      </w:pPr>
      <w:r w:rsidRPr="00600222">
        <w:rPr>
          <w:rStyle w:val="markedcontent"/>
          <w:rFonts w:cs="Arial"/>
          <w:lang w:val="es-ES"/>
        </w:rPr>
        <w:t>Si bien la CMS no cuenta con un sistema formal de acreditación de ONG, ofrece una plataforma abierta, inclusiva y transparente que permite a las ONG participar de manera significativa e involucrarse en los procesos de la CMS.</w:t>
      </w:r>
    </w:p>
    <w:p w14:paraId="2DDB45FF" w14:textId="77777777" w:rsidR="002409C0" w:rsidRPr="00600222" w:rsidRDefault="002409C0" w:rsidP="003B5CE3">
      <w:pPr>
        <w:pStyle w:val="ListParagraph"/>
        <w:spacing w:after="0" w:line="240" w:lineRule="auto"/>
        <w:ind w:left="540" w:hanging="540"/>
        <w:contextualSpacing w:val="0"/>
        <w:jc w:val="both"/>
        <w:rPr>
          <w:rStyle w:val="markedcontent"/>
          <w:rFonts w:cs="Arial"/>
          <w:lang w:val="es-ES"/>
        </w:rPr>
      </w:pPr>
    </w:p>
    <w:p w14:paraId="6E3D308D" w14:textId="59F2AF61" w:rsidR="00B02567" w:rsidRPr="00600222" w:rsidRDefault="002409C0" w:rsidP="003B5CE3">
      <w:pPr>
        <w:pStyle w:val="ListParagraph"/>
        <w:numPr>
          <w:ilvl w:val="0"/>
          <w:numId w:val="60"/>
        </w:numPr>
        <w:spacing w:after="0" w:line="240" w:lineRule="auto"/>
        <w:ind w:hanging="720"/>
        <w:contextualSpacing w:val="0"/>
        <w:jc w:val="both"/>
        <w:rPr>
          <w:rStyle w:val="markedcontent"/>
          <w:rFonts w:cs="Arial"/>
          <w:lang w:val="es-ES"/>
        </w:rPr>
      </w:pPr>
      <w:r w:rsidRPr="00600222">
        <w:rPr>
          <w:rStyle w:val="markedcontent"/>
          <w:rFonts w:cs="Arial"/>
          <w:lang w:val="es-ES"/>
        </w:rPr>
        <w:t xml:space="preserve">La participación de las ONG en las reuniones de la Conferencia de las Partes se determina por las disposiciones de la Convención (art. VII) y por su reglamento establecido: el único criterio es que su experiencia se ajuste a los objetivos de la CMS. Estas disposiciones, que se aplican a todas las reuniones de la Convención y de sus instrumentos, han permitido de forma constante que las ONG asistan a las reuniones, colaboren de manera constructiva con las Partes y la Secretaría, formulen declaraciones y organicen eventos. </w:t>
      </w:r>
    </w:p>
    <w:p w14:paraId="29E020CF" w14:textId="77777777" w:rsidR="002005A0" w:rsidRPr="00600222" w:rsidRDefault="002005A0" w:rsidP="003B5CE3">
      <w:pPr>
        <w:pStyle w:val="ListParagraph"/>
        <w:ind w:hanging="720"/>
        <w:rPr>
          <w:rStyle w:val="markedcontent"/>
          <w:rFonts w:cs="Arial"/>
          <w:lang w:val="es-ES"/>
        </w:rPr>
      </w:pPr>
    </w:p>
    <w:p w14:paraId="76645B98" w14:textId="05FB297D" w:rsidR="007F24FD" w:rsidRPr="00600222" w:rsidRDefault="00F4597E" w:rsidP="003B5CE3">
      <w:pPr>
        <w:pStyle w:val="ListParagraph"/>
        <w:numPr>
          <w:ilvl w:val="0"/>
          <w:numId w:val="60"/>
        </w:numPr>
        <w:spacing w:after="0" w:line="240" w:lineRule="auto"/>
        <w:ind w:hanging="720"/>
        <w:contextualSpacing w:val="0"/>
        <w:jc w:val="both"/>
        <w:rPr>
          <w:rStyle w:val="markedcontent"/>
          <w:lang w:val="es-ES"/>
        </w:rPr>
      </w:pPr>
      <w:r w:rsidRPr="00600222">
        <w:rPr>
          <w:rStyle w:val="markedcontent"/>
          <w:rFonts w:cs="Arial"/>
          <w:lang w:val="es-ES"/>
        </w:rPr>
        <w:t xml:space="preserve">Las ONG también participan en los grupos de trabajo del Consejo Científico, son asociadas en numerosas iniciativas y apoyan la aplicación de actividades sobre el terreno, para lo cual se someten a procesos de diligencia debida a efectos de la </w:t>
      </w:r>
      <w:r w:rsidRPr="00600222">
        <w:rPr>
          <w:rStyle w:val="markedcontent"/>
          <w:rFonts w:cs="Arial"/>
          <w:lang w:val="es-ES"/>
        </w:rPr>
        <w:lastRenderedPageBreak/>
        <w:t>recepción de subvenciones. Asimismo, pueden presentar casos al Mecanismo de Examen destinado a garantizar el cumplimiento a largo plazo de la Convención por parte de las Partes, poniendo en conocimiento de la Secretaría cuestiones de falta de aplicación para su consideración por el Comité Permanente.</w:t>
      </w:r>
    </w:p>
    <w:p w14:paraId="3C7C8AE8" w14:textId="77777777" w:rsidR="00B02567" w:rsidRPr="00600222" w:rsidRDefault="00B02567" w:rsidP="003B5CE3">
      <w:pPr>
        <w:pStyle w:val="ListParagraph"/>
        <w:ind w:hanging="720"/>
        <w:rPr>
          <w:rStyle w:val="markedcontent"/>
          <w:rFonts w:cs="Arial"/>
          <w:lang w:val="es-ES"/>
        </w:rPr>
      </w:pPr>
    </w:p>
    <w:p w14:paraId="6B0FC611" w14:textId="0DF50813" w:rsidR="002409C0" w:rsidRPr="00600222" w:rsidRDefault="00AB5EA0" w:rsidP="003B5CE3">
      <w:pPr>
        <w:pStyle w:val="ListParagraph"/>
        <w:numPr>
          <w:ilvl w:val="0"/>
          <w:numId w:val="60"/>
        </w:numPr>
        <w:spacing w:after="0" w:line="240" w:lineRule="auto"/>
        <w:ind w:hanging="720"/>
        <w:contextualSpacing w:val="0"/>
        <w:jc w:val="both"/>
        <w:rPr>
          <w:rStyle w:val="markedcontent"/>
          <w:rFonts w:cs="Arial"/>
          <w:lang w:val="es-ES"/>
        </w:rPr>
      </w:pPr>
      <w:r w:rsidRPr="00600222">
        <w:rPr>
          <w:rStyle w:val="markedcontent"/>
          <w:rFonts w:cs="Arial"/>
          <w:lang w:val="es-ES"/>
        </w:rPr>
        <w:t xml:space="preserve">A lo largo de la historia de la Convención, estos enfoques han funcionado eficazmente y nunca ha existido una barrera significativa a la participación de las ONG que justifique un mecanismo adicional de acreditación. </w:t>
      </w:r>
    </w:p>
    <w:p w14:paraId="2514F54D" w14:textId="77777777" w:rsidR="00DE65F8" w:rsidRPr="00600222" w:rsidRDefault="00DE65F8" w:rsidP="003B5CE3">
      <w:pPr>
        <w:spacing w:after="0" w:line="240" w:lineRule="auto"/>
        <w:ind w:hanging="720"/>
        <w:jc w:val="both"/>
        <w:rPr>
          <w:rStyle w:val="markedcontent"/>
          <w:rFonts w:cs="Arial"/>
          <w:lang w:val="es-ES"/>
        </w:rPr>
      </w:pPr>
    </w:p>
    <w:p w14:paraId="0DD84E35" w14:textId="4271DB39" w:rsidR="002409C0" w:rsidRPr="00600222" w:rsidRDefault="002409C0" w:rsidP="003B5CE3">
      <w:pPr>
        <w:pStyle w:val="ListParagraph"/>
        <w:numPr>
          <w:ilvl w:val="0"/>
          <w:numId w:val="60"/>
        </w:numPr>
        <w:spacing w:after="0" w:line="240" w:lineRule="auto"/>
        <w:ind w:hanging="720"/>
        <w:contextualSpacing w:val="0"/>
        <w:jc w:val="both"/>
        <w:rPr>
          <w:rStyle w:val="markedcontent"/>
          <w:rFonts w:cs="Arial"/>
          <w:lang w:val="es-ES"/>
        </w:rPr>
      </w:pPr>
      <w:r w:rsidRPr="00600222">
        <w:rPr>
          <w:rStyle w:val="markedcontent"/>
          <w:rFonts w:cs="Arial"/>
          <w:lang w:val="es-ES"/>
        </w:rPr>
        <w:t>El marco existente garantiza la apertura al tiempo que mantiene la integridad procedimental, y ha facilitado una colaboración productiva entre las Partes, la Secretaría y la sociedad civil. La introducción de un sistema de acreditación de ONG podría generar cargas administrativas innecesarias y el riesgo de limitar el carácter inclusivo de la Convención, sin abo</w:t>
      </w:r>
      <w:r w:rsidR="00EE5FE6" w:rsidRPr="00600222">
        <w:rPr>
          <w:rStyle w:val="markedcontent"/>
          <w:rFonts w:cs="Arial"/>
          <w:lang w:val="es-ES"/>
        </w:rPr>
        <w:t xml:space="preserve">rdar deficiencias demostradas. </w:t>
      </w:r>
      <w:r w:rsidRPr="00600222">
        <w:rPr>
          <w:rStyle w:val="markedcontent"/>
          <w:rFonts w:cs="Arial"/>
          <w:lang w:val="es-ES"/>
        </w:rPr>
        <w:t xml:space="preserve">Las disposiciones actuales de la Convención deberían ser suficientes para respaldar una participación eficaz de las ONG; no parece necesario un sistema de acreditación independiente. </w:t>
      </w:r>
    </w:p>
    <w:p w14:paraId="128322A0" w14:textId="77777777" w:rsidR="009D11AC" w:rsidRPr="00600222" w:rsidRDefault="009D11AC" w:rsidP="009D11AC">
      <w:pPr>
        <w:pStyle w:val="ListParagraph"/>
        <w:spacing w:after="0" w:line="240" w:lineRule="auto"/>
        <w:ind w:left="540"/>
        <w:contextualSpacing w:val="0"/>
        <w:jc w:val="both"/>
        <w:rPr>
          <w:rStyle w:val="markedcontent"/>
          <w:rFonts w:cs="Arial"/>
          <w:highlight w:val="yellow"/>
          <w:lang w:val="es-ES"/>
        </w:rPr>
      </w:pPr>
    </w:p>
    <w:p w14:paraId="0254681D" w14:textId="4990C5E7" w:rsidR="00491235" w:rsidRPr="00600222" w:rsidRDefault="00491235" w:rsidP="00491235">
      <w:pPr>
        <w:suppressAutoHyphens/>
        <w:autoSpaceDN w:val="0"/>
        <w:spacing w:after="0" w:line="240" w:lineRule="auto"/>
        <w:jc w:val="both"/>
        <w:textAlignment w:val="baseline"/>
        <w:rPr>
          <w:rFonts w:eastAsia="Calibri" w:cs="Arial"/>
          <w:u w:val="single"/>
          <w:lang w:val="es-ES"/>
        </w:rPr>
      </w:pPr>
      <w:r w:rsidRPr="00600222">
        <w:rPr>
          <w:rFonts w:eastAsia="Calibri" w:cs="Arial"/>
          <w:u w:val="single"/>
          <w:lang w:val="es-ES"/>
        </w:rPr>
        <w:t xml:space="preserve">Aplicación de las Decisiones 14.9 y 14.10 c) – </w:t>
      </w:r>
      <w:r w:rsidR="001D33CB" w:rsidRPr="00600222">
        <w:rPr>
          <w:rStyle w:val="markedcontent"/>
          <w:i/>
          <w:iCs/>
          <w:u w:val="single"/>
          <w:lang w:val="es-ES"/>
        </w:rPr>
        <w:t>Participación de los pueblos indígenas, los grupos de jóvenes y las comunidades locales en los procesos de la CMS</w:t>
      </w:r>
    </w:p>
    <w:p w14:paraId="58577E1E" w14:textId="77777777" w:rsidR="00491235" w:rsidRPr="00600222" w:rsidRDefault="00491235" w:rsidP="003B5CE3">
      <w:pPr>
        <w:pStyle w:val="ListParagraph"/>
        <w:spacing w:after="0" w:line="240" w:lineRule="auto"/>
        <w:ind w:left="540" w:hanging="540"/>
        <w:contextualSpacing w:val="0"/>
        <w:jc w:val="both"/>
        <w:rPr>
          <w:rStyle w:val="markedcontent"/>
          <w:rFonts w:cs="Arial"/>
          <w:highlight w:val="yellow"/>
          <w:lang w:val="es-ES"/>
        </w:rPr>
      </w:pPr>
    </w:p>
    <w:p w14:paraId="574960EA" w14:textId="26FC0C88" w:rsidR="00CE21B4" w:rsidRPr="00600222" w:rsidRDefault="00491235" w:rsidP="003B5CE3">
      <w:pPr>
        <w:pStyle w:val="ListParagraph"/>
        <w:numPr>
          <w:ilvl w:val="0"/>
          <w:numId w:val="60"/>
        </w:numPr>
        <w:suppressAutoHyphens/>
        <w:autoSpaceDN w:val="0"/>
        <w:spacing w:after="0" w:line="240" w:lineRule="auto"/>
        <w:ind w:hanging="540"/>
        <w:contextualSpacing w:val="0"/>
        <w:jc w:val="both"/>
        <w:textAlignment w:val="baseline"/>
        <w:rPr>
          <w:lang w:val="es-ES"/>
        </w:rPr>
      </w:pPr>
      <w:r w:rsidRPr="00600222">
        <w:rPr>
          <w:rStyle w:val="markedcontent"/>
          <w:rFonts w:cs="Arial"/>
          <w:lang w:val="es-ES"/>
        </w:rPr>
        <w:t xml:space="preserve">La Decisión 14.9, así como la Decisión 14.10 c) y los </w:t>
      </w:r>
      <w:r w:rsidR="00EE5FE6" w:rsidRPr="00600222">
        <w:rPr>
          <w:rStyle w:val="markedcontent"/>
          <w:rFonts w:cs="Arial"/>
          <w:lang w:val="es-ES"/>
        </w:rPr>
        <w:t>párrafos 3 y 8 de la Resolución </w:t>
      </w:r>
      <w:r w:rsidRPr="00600222">
        <w:rPr>
          <w:rStyle w:val="markedcontent"/>
          <w:rFonts w:cs="Arial"/>
          <w:lang w:val="es-ES"/>
        </w:rPr>
        <w:t>11.10 (Rev.COP14), tienen por objeto promover formas de facilitar la participación y el compromiso de los pueblos indígenas y las comunidades locales (IPLC</w:t>
      </w:r>
      <w:r w:rsidR="00EE5FE6" w:rsidRPr="00600222">
        <w:rPr>
          <w:rStyle w:val="markedcontent"/>
          <w:rFonts w:cs="Arial"/>
          <w:lang w:val="es-ES"/>
        </w:rPr>
        <w:t>, por sus siglas en inglés</w:t>
      </w:r>
      <w:r w:rsidRPr="00600222">
        <w:rPr>
          <w:rStyle w:val="markedcontent"/>
          <w:rFonts w:cs="Arial"/>
          <w:lang w:val="es-ES"/>
        </w:rPr>
        <w:t xml:space="preserve">) y de los grupos de jóvenes. El documento </w:t>
      </w:r>
      <w:hyperlink r:id="rId27" w:history="1">
        <w:r w:rsidRPr="00600222">
          <w:rPr>
            <w:rStyle w:val="Hyperlink"/>
            <w:lang w:val="es-ES"/>
          </w:rPr>
          <w:t>UNEP/CMS/COP15/Doc.28.14</w:t>
        </w:r>
      </w:hyperlink>
      <w:r w:rsidRPr="00600222">
        <w:rPr>
          <w:lang w:val="es-ES"/>
        </w:rPr>
        <w:t xml:space="preserve"> </w:t>
      </w:r>
      <w:r w:rsidR="00EE5FE6" w:rsidRPr="00600222">
        <w:rPr>
          <w:i/>
          <w:iCs/>
          <w:lang w:val="es-ES"/>
        </w:rPr>
        <w:t>S</w:t>
      </w:r>
      <w:r w:rsidRPr="00600222">
        <w:rPr>
          <w:i/>
          <w:iCs/>
          <w:lang w:val="es-ES"/>
        </w:rPr>
        <w:t xml:space="preserve">istemas </w:t>
      </w:r>
      <w:r w:rsidR="00EE5FE6" w:rsidRPr="00600222">
        <w:rPr>
          <w:i/>
          <w:iCs/>
          <w:lang w:val="es-ES"/>
        </w:rPr>
        <w:t xml:space="preserve">múltiples </w:t>
      </w:r>
      <w:r w:rsidRPr="00600222">
        <w:rPr>
          <w:i/>
          <w:iCs/>
          <w:lang w:val="es-ES"/>
        </w:rPr>
        <w:t xml:space="preserve">de conocimiento </w:t>
      </w:r>
      <w:r w:rsidRPr="00600222">
        <w:rPr>
          <w:lang w:val="es-ES"/>
        </w:rPr>
        <w:t xml:space="preserve">aborda la cuestión de cómo involucrar a los IPLC, y el documento </w:t>
      </w:r>
      <w:hyperlink r:id="rId28" w:history="1">
        <w:r w:rsidR="00901651" w:rsidRPr="00600222">
          <w:rPr>
            <w:rStyle w:val="Hyperlink"/>
            <w:lang w:val="es-ES"/>
          </w:rPr>
          <w:t>UNEP/CMS/COP15/Doc.28.4</w:t>
        </w:r>
      </w:hyperlink>
      <w:r w:rsidRPr="00600222">
        <w:rPr>
          <w:lang w:val="es-ES"/>
        </w:rPr>
        <w:t xml:space="preserve"> </w:t>
      </w:r>
      <w:r w:rsidR="00901651" w:rsidRPr="00600222">
        <w:rPr>
          <w:i/>
          <w:iCs/>
          <w:lang w:val="es-ES"/>
        </w:rPr>
        <w:t>Comunidades y medios de subsistencia</w:t>
      </w:r>
      <w:r w:rsidRPr="00600222">
        <w:rPr>
          <w:lang w:val="es-ES"/>
        </w:rPr>
        <w:t xml:space="preserve"> presenta principios rectores y enfoques basados en las comunidades para impulsar la conservación de las especies incluidas en la CMS mediante la participación comunitaria.</w:t>
      </w:r>
    </w:p>
    <w:p w14:paraId="131C1695" w14:textId="77777777" w:rsidR="00315598" w:rsidRPr="00600222" w:rsidRDefault="00315598" w:rsidP="003B5CE3">
      <w:pPr>
        <w:pStyle w:val="ListParagraph"/>
        <w:suppressAutoHyphens/>
        <w:autoSpaceDN w:val="0"/>
        <w:spacing w:after="0" w:line="240" w:lineRule="auto"/>
        <w:ind w:left="567" w:hanging="540"/>
        <w:contextualSpacing w:val="0"/>
        <w:jc w:val="both"/>
        <w:textAlignment w:val="baseline"/>
        <w:rPr>
          <w:lang w:val="es-ES"/>
        </w:rPr>
      </w:pPr>
    </w:p>
    <w:p w14:paraId="7C710319" w14:textId="28B84925" w:rsidR="0078451C" w:rsidRPr="00600222" w:rsidRDefault="007469CF" w:rsidP="003B5CE3">
      <w:pPr>
        <w:pStyle w:val="ListParagraph"/>
        <w:numPr>
          <w:ilvl w:val="0"/>
          <w:numId w:val="60"/>
        </w:numPr>
        <w:suppressAutoHyphens/>
        <w:autoSpaceDN w:val="0"/>
        <w:spacing w:after="0" w:line="240" w:lineRule="auto"/>
        <w:ind w:hanging="540"/>
        <w:contextualSpacing w:val="0"/>
        <w:jc w:val="both"/>
        <w:textAlignment w:val="baseline"/>
        <w:rPr>
          <w:lang w:val="es-ES"/>
        </w:rPr>
      </w:pPr>
      <w:r w:rsidRPr="00600222">
        <w:rPr>
          <w:lang w:val="es-ES"/>
        </w:rPr>
        <w:t xml:space="preserve">Se han llevado a cabo actividades de divulgación con organizaciones juveniles, incluido el </w:t>
      </w:r>
      <w:r w:rsidRPr="00600222">
        <w:rPr>
          <w:i/>
          <w:lang w:val="es-ES"/>
        </w:rPr>
        <w:t>Children and Youth Major Group to UNEP</w:t>
      </w:r>
      <w:r w:rsidRPr="00600222">
        <w:rPr>
          <w:lang w:val="es-ES"/>
        </w:rPr>
        <w:t xml:space="preserve"> (CYMG), en el contexto de la campaña del Día Mundial de las Aves Migratorias, y con vistas a involucrarlas en las reuniones de la Conferencia de las Partes. </w:t>
      </w:r>
    </w:p>
    <w:p w14:paraId="6547D283" w14:textId="77777777" w:rsidR="0078451C" w:rsidRPr="00600222" w:rsidRDefault="0078451C" w:rsidP="003B5CE3">
      <w:pPr>
        <w:pStyle w:val="ListParagraph"/>
        <w:suppressAutoHyphens/>
        <w:autoSpaceDN w:val="0"/>
        <w:spacing w:after="0" w:line="240" w:lineRule="auto"/>
        <w:ind w:left="540" w:hanging="540"/>
        <w:contextualSpacing w:val="0"/>
        <w:jc w:val="both"/>
        <w:textAlignment w:val="baseline"/>
        <w:rPr>
          <w:lang w:val="es-ES"/>
        </w:rPr>
      </w:pPr>
    </w:p>
    <w:p w14:paraId="59FB404B" w14:textId="23F49ADD" w:rsidR="00491235" w:rsidRPr="00600222" w:rsidRDefault="00A53FA7" w:rsidP="003B5CE3">
      <w:pPr>
        <w:pStyle w:val="ListParagraph"/>
        <w:numPr>
          <w:ilvl w:val="0"/>
          <w:numId w:val="60"/>
        </w:numPr>
        <w:suppressAutoHyphens/>
        <w:autoSpaceDN w:val="0"/>
        <w:spacing w:after="0" w:line="240" w:lineRule="auto"/>
        <w:ind w:hanging="540"/>
        <w:contextualSpacing w:val="0"/>
        <w:jc w:val="both"/>
        <w:textAlignment w:val="baseline"/>
        <w:rPr>
          <w:lang w:val="es-ES"/>
        </w:rPr>
      </w:pPr>
      <w:r w:rsidRPr="00600222">
        <w:rPr>
          <w:lang w:val="es-ES"/>
        </w:rPr>
        <w:t xml:space="preserve">El CDB ha establecido mecanismos sólidos para la participación efectiva de los IPLC, así como de los grupos de jóvenes. Con el fin de evitar la duplicación de esfuerzos y promover la coherencia, la Secretaría de la CMS tiene como objetivo basarse en estos mecanismos existentes en lugar de desarrollar procesos paralelos. </w:t>
      </w:r>
    </w:p>
    <w:p w14:paraId="013523F7" w14:textId="77777777" w:rsidR="00491235" w:rsidRPr="00600222" w:rsidRDefault="00491235" w:rsidP="003B5CE3">
      <w:pPr>
        <w:pStyle w:val="ListParagraph"/>
        <w:spacing w:after="0" w:line="240" w:lineRule="auto"/>
        <w:ind w:left="540" w:hanging="540"/>
        <w:contextualSpacing w:val="0"/>
        <w:jc w:val="both"/>
        <w:rPr>
          <w:rStyle w:val="markedcontent"/>
          <w:rFonts w:cs="Arial"/>
          <w:highlight w:val="yellow"/>
          <w:lang w:val="es-ES"/>
        </w:rPr>
      </w:pPr>
    </w:p>
    <w:p w14:paraId="0DCC5B9E" w14:textId="5AA03312" w:rsidR="003D7CE8" w:rsidRPr="00600222" w:rsidRDefault="003D7CE8" w:rsidP="0039450D">
      <w:pPr>
        <w:suppressAutoHyphens/>
        <w:autoSpaceDN w:val="0"/>
        <w:spacing w:after="0" w:line="240" w:lineRule="auto"/>
        <w:jc w:val="both"/>
        <w:textAlignment w:val="baseline"/>
        <w:rPr>
          <w:rFonts w:eastAsia="Calibri" w:cs="Arial"/>
          <w:u w:val="single"/>
          <w:lang w:val="es-ES"/>
        </w:rPr>
      </w:pPr>
      <w:r w:rsidRPr="00600222">
        <w:rPr>
          <w:rFonts w:eastAsia="Calibri" w:cs="Arial"/>
          <w:u w:val="single"/>
          <w:lang w:val="es-ES"/>
        </w:rPr>
        <w:t xml:space="preserve">Aplicación de la Decisión 14.10 d) – </w:t>
      </w:r>
      <w:r w:rsidR="0039450D" w:rsidRPr="00600222">
        <w:rPr>
          <w:rStyle w:val="markedcontent"/>
          <w:i/>
          <w:iCs/>
          <w:u w:val="single"/>
          <w:lang w:val="es-ES"/>
        </w:rPr>
        <w:t>Examen de los valores culturales tangibles e intangibles asociados a las especies migratorias y su conservación</w:t>
      </w:r>
    </w:p>
    <w:p w14:paraId="593E67CC" w14:textId="77777777" w:rsidR="009D11AC" w:rsidRPr="00600222" w:rsidRDefault="009D11AC" w:rsidP="009D11AC">
      <w:pPr>
        <w:pStyle w:val="ListParagraph"/>
        <w:spacing w:after="0" w:line="240" w:lineRule="auto"/>
        <w:contextualSpacing w:val="0"/>
        <w:rPr>
          <w:rFonts w:eastAsia="Calibri" w:cs="Arial"/>
          <w:highlight w:val="yellow"/>
          <w:lang w:val="es-ES"/>
        </w:rPr>
      </w:pPr>
    </w:p>
    <w:p w14:paraId="49A64663" w14:textId="3624422B" w:rsidR="002D5CD1" w:rsidRPr="00600222" w:rsidRDefault="0085161C" w:rsidP="003B5CE3">
      <w:pPr>
        <w:pStyle w:val="ListParagraph"/>
        <w:numPr>
          <w:ilvl w:val="0"/>
          <w:numId w:val="60"/>
        </w:numPr>
        <w:spacing w:after="0"/>
        <w:ind w:left="567" w:hanging="567"/>
        <w:jc w:val="both"/>
        <w:rPr>
          <w:rFonts w:cs="Arial"/>
          <w:b/>
          <w:bCs/>
          <w:lang w:val="es-ES"/>
        </w:rPr>
      </w:pPr>
      <w:r w:rsidRPr="00600222">
        <w:rPr>
          <w:rStyle w:val="markedcontent"/>
          <w:rFonts w:cs="Arial"/>
          <w:lang w:val="es-ES"/>
        </w:rPr>
        <w:t xml:space="preserve">Debido a la falta de recursos externos, la Secretaría no pudo llevar a cabo este examen, por lo que la decisión se incluye en el Anexo del documento para su consideración por la COP15. No obstante, cabe señalar que la IPBES llevó a cabo una </w:t>
      </w:r>
      <w:hyperlink r:id="rId29" w:history="1">
        <w:r w:rsidR="00EB13AB" w:rsidRPr="00600222">
          <w:rPr>
            <w:rStyle w:val="Hyperlink"/>
            <w:rFonts w:cs="Arial"/>
            <w:i/>
            <w:iCs/>
            <w:lang w:val="es-ES"/>
          </w:rPr>
          <w:t>evaluación metodológica sobre la diversa conceptualización de los múltiples valores de la naturaleza y de sus beneficios, incluidos la biodiversidad y las funciones y servicios de los ecosistemas</w:t>
        </w:r>
      </w:hyperlink>
      <w:r w:rsidR="007861B2" w:rsidRPr="00600222">
        <w:rPr>
          <w:rFonts w:cs="Arial"/>
          <w:lang w:val="es-ES"/>
        </w:rPr>
        <w:t>, que fue aprobada en 2022</w:t>
      </w:r>
      <w:r w:rsidR="008216A2" w:rsidRPr="00600222">
        <w:rPr>
          <w:rFonts w:cs="Arial"/>
          <w:b/>
          <w:bCs/>
          <w:lang w:val="es-ES"/>
        </w:rPr>
        <w:t xml:space="preserve"> </w:t>
      </w:r>
      <w:r w:rsidR="007861B2" w:rsidRPr="00600222">
        <w:rPr>
          <w:rFonts w:cs="Arial"/>
          <w:lang w:val="es-ES"/>
        </w:rPr>
        <w:t xml:space="preserve">y que ya cubriría en gran medida los aspectos del examen encomendado por la Decisión 14.10 d).  </w:t>
      </w:r>
    </w:p>
    <w:p w14:paraId="14CF7E13" w14:textId="77777777" w:rsidR="0039450D" w:rsidRDefault="0039450D" w:rsidP="009D11AC">
      <w:pPr>
        <w:suppressAutoHyphens/>
        <w:autoSpaceDN w:val="0"/>
        <w:spacing w:after="0" w:line="240" w:lineRule="auto"/>
        <w:textAlignment w:val="baseline"/>
        <w:rPr>
          <w:rFonts w:eastAsia="Calibri" w:cs="Arial"/>
          <w:highlight w:val="yellow"/>
          <w:u w:val="single"/>
          <w:lang w:val="es-ES"/>
        </w:rPr>
      </w:pPr>
    </w:p>
    <w:p w14:paraId="0B0BF83C" w14:textId="77777777" w:rsidR="00B143EB" w:rsidRDefault="00B143EB" w:rsidP="009D11AC">
      <w:pPr>
        <w:suppressAutoHyphens/>
        <w:autoSpaceDN w:val="0"/>
        <w:spacing w:after="0" w:line="240" w:lineRule="auto"/>
        <w:textAlignment w:val="baseline"/>
        <w:rPr>
          <w:rFonts w:eastAsia="Calibri" w:cs="Arial"/>
          <w:highlight w:val="yellow"/>
          <w:u w:val="single"/>
          <w:lang w:val="es-ES"/>
        </w:rPr>
      </w:pPr>
    </w:p>
    <w:p w14:paraId="349CB586" w14:textId="77777777" w:rsidR="00B143EB" w:rsidRDefault="00B143EB" w:rsidP="009D11AC">
      <w:pPr>
        <w:suppressAutoHyphens/>
        <w:autoSpaceDN w:val="0"/>
        <w:spacing w:after="0" w:line="240" w:lineRule="auto"/>
        <w:textAlignment w:val="baseline"/>
        <w:rPr>
          <w:rFonts w:eastAsia="Calibri" w:cs="Arial"/>
          <w:highlight w:val="yellow"/>
          <w:u w:val="single"/>
          <w:lang w:val="es-ES"/>
        </w:rPr>
      </w:pPr>
    </w:p>
    <w:p w14:paraId="661067BC" w14:textId="77777777" w:rsidR="00B143EB" w:rsidRPr="00600222" w:rsidRDefault="00B143EB" w:rsidP="009D11AC">
      <w:pPr>
        <w:suppressAutoHyphens/>
        <w:autoSpaceDN w:val="0"/>
        <w:spacing w:after="0" w:line="240" w:lineRule="auto"/>
        <w:textAlignment w:val="baseline"/>
        <w:rPr>
          <w:rFonts w:eastAsia="Calibri" w:cs="Arial"/>
          <w:highlight w:val="yellow"/>
          <w:u w:val="single"/>
          <w:lang w:val="es-ES"/>
        </w:rPr>
      </w:pPr>
    </w:p>
    <w:p w14:paraId="4E7B71C5" w14:textId="6DB77176" w:rsidR="00350F1B" w:rsidRPr="00600222" w:rsidRDefault="00350F1B" w:rsidP="00350F1B">
      <w:pPr>
        <w:suppressAutoHyphens/>
        <w:autoSpaceDN w:val="0"/>
        <w:spacing w:after="0" w:line="240" w:lineRule="auto"/>
        <w:textAlignment w:val="baseline"/>
        <w:rPr>
          <w:rFonts w:eastAsia="Calibri" w:cs="Arial"/>
          <w:u w:val="single"/>
          <w:lang w:val="es-ES"/>
        </w:rPr>
      </w:pPr>
      <w:r w:rsidRPr="00600222">
        <w:rPr>
          <w:rFonts w:eastAsia="Calibri" w:cs="Arial"/>
          <w:u w:val="single"/>
          <w:lang w:val="es-ES"/>
        </w:rPr>
        <w:lastRenderedPageBreak/>
        <w:t>Política y procedimientos de asociación</w:t>
      </w:r>
    </w:p>
    <w:p w14:paraId="75AFC07A" w14:textId="77777777" w:rsidR="00350F1B" w:rsidRPr="00600222" w:rsidRDefault="00350F1B" w:rsidP="00350F1B">
      <w:pPr>
        <w:suppressAutoHyphens/>
        <w:autoSpaceDN w:val="0"/>
        <w:spacing w:after="0" w:line="240" w:lineRule="auto"/>
        <w:textAlignment w:val="baseline"/>
        <w:rPr>
          <w:rFonts w:eastAsia="Calibri" w:cs="Arial"/>
          <w:u w:val="single"/>
          <w:lang w:val="es-ES"/>
        </w:rPr>
      </w:pPr>
    </w:p>
    <w:p w14:paraId="4FCDEB63" w14:textId="0D9F6303" w:rsidR="00E553F6" w:rsidRPr="00600222" w:rsidRDefault="00350F1B" w:rsidP="003B5CE3">
      <w:pPr>
        <w:pStyle w:val="ListParagraph"/>
        <w:numPr>
          <w:ilvl w:val="0"/>
          <w:numId w:val="60"/>
        </w:numPr>
        <w:spacing w:after="0" w:line="240" w:lineRule="auto"/>
        <w:ind w:left="567" w:hanging="567"/>
        <w:contextualSpacing w:val="0"/>
        <w:jc w:val="both"/>
        <w:rPr>
          <w:lang w:val="es-ES"/>
        </w:rPr>
      </w:pPr>
      <w:r w:rsidRPr="00600222">
        <w:rPr>
          <w:rStyle w:val="markedcontent"/>
          <w:lang w:val="es-ES"/>
        </w:rPr>
        <w:t xml:space="preserve">El 29 de junio de 2024, la directora ejecutiva del PNUMA emitió una nueva Política de Asociación, en vigor desde el 29 de septiembre de 2024. </w:t>
      </w:r>
      <w:r w:rsidR="00C028DB" w:rsidRPr="00600222">
        <w:rPr>
          <w:lang w:val="es-ES"/>
        </w:rPr>
        <w:t xml:space="preserve">La nueva Política de Asociación se aplica a todas las categorías de asociados y modalidades de asociación, desde los donantes hasta los asociados que ejecutan trabajos sobre el terreno, y en todas las fases del proceso de gestión de las asociaciones en el PNUMA. La Política establece los principios y orienta los procesos, mientras que los Procedimientos guían las medidas prácticas para poner en funcionamiento la Política. La Unidad de Adquisiciones y Asociaciones del PNUMA, en la División de Servicios Corporativos, impartió formación preliminar a los funcionarios administrativos de las secretarías de los AMUMA administradas por el PNUMA en septiembre de 2024 y continúa proporcionando formación adaptada según sea necesario. </w:t>
      </w:r>
    </w:p>
    <w:p w14:paraId="06C1ECC4" w14:textId="77777777" w:rsidR="00E553F6" w:rsidRPr="00600222" w:rsidRDefault="00E553F6" w:rsidP="003B5CE3">
      <w:pPr>
        <w:pStyle w:val="ListParagraph"/>
        <w:spacing w:after="0" w:line="240" w:lineRule="auto"/>
        <w:ind w:left="567" w:hanging="567"/>
        <w:contextualSpacing w:val="0"/>
        <w:jc w:val="both"/>
        <w:rPr>
          <w:lang w:val="es-ES"/>
        </w:rPr>
      </w:pPr>
    </w:p>
    <w:p w14:paraId="149F3778" w14:textId="0D82576F" w:rsidR="00071E91" w:rsidRPr="00600222" w:rsidRDefault="00735028" w:rsidP="003B5CE3">
      <w:pPr>
        <w:pStyle w:val="ListParagraph"/>
        <w:numPr>
          <w:ilvl w:val="0"/>
          <w:numId w:val="60"/>
        </w:numPr>
        <w:spacing w:after="0" w:line="240" w:lineRule="auto"/>
        <w:ind w:left="567" w:hanging="567"/>
        <w:contextualSpacing w:val="0"/>
        <w:jc w:val="both"/>
        <w:rPr>
          <w:lang w:val="es-ES"/>
        </w:rPr>
      </w:pPr>
      <w:r w:rsidRPr="00600222">
        <w:rPr>
          <w:lang w:val="es-ES"/>
        </w:rPr>
        <w:t>Si bien la nueva Política de Asociación se elaboró en consulta con las secretarías de los AMUMA administradas por el PNUMA, algunos de sus aspectos imponen requisitos intensivos en recursos que resultan poco prácticos para secretarías de AMUMA como la CMS, que operan con presupuestos relativamente reducidos, y pueden complicar y retrasar de manera significativa su labor de aplicación de los mandatos. La nueva política incluye una excepción para los AMUMA: «Las secretarías de los AMUMA administradas por el PNUMA también están sujetas a la presente Política de Asociación y a sus respectivos Procedimientos. No obstante, dado que las secretarías de los AMUMA derivan sus mandatos para entablar asociaciones de sus órganos rectores, esta Política de Asociación será aplicable en la medida en que no exista una decisión específica de los órganos rectores de los AMUMA que ordene un proceso separado. En tanto que entidades administradas por el PNUMA, dichas decisiones de los órganos rectores deberán ser coherentes con los reglamentos y normas de la Organización de las Naciones Unidas y, en caso de conflicto, se aplicará la presente Política de Asociación».</w:t>
      </w:r>
    </w:p>
    <w:p w14:paraId="3B1FABB8" w14:textId="77777777" w:rsidR="00071E91" w:rsidRPr="00600222" w:rsidRDefault="00071E91" w:rsidP="003B5CE3">
      <w:pPr>
        <w:pStyle w:val="ListParagraph"/>
        <w:ind w:left="567" w:hanging="567"/>
        <w:rPr>
          <w:rStyle w:val="markedcontent"/>
          <w:lang w:val="es-ES"/>
        </w:rPr>
      </w:pPr>
    </w:p>
    <w:p w14:paraId="6DF1558A" w14:textId="5BC8FA02" w:rsidR="00681255" w:rsidRPr="00600222" w:rsidRDefault="003C7571" w:rsidP="003B5CE3">
      <w:pPr>
        <w:pStyle w:val="ListParagraph"/>
        <w:numPr>
          <w:ilvl w:val="0"/>
          <w:numId w:val="60"/>
        </w:numPr>
        <w:spacing w:after="0" w:line="240" w:lineRule="auto"/>
        <w:ind w:left="567" w:hanging="567"/>
        <w:contextualSpacing w:val="0"/>
        <w:jc w:val="both"/>
        <w:rPr>
          <w:rStyle w:val="markedcontent"/>
          <w:lang w:val="es-ES"/>
        </w:rPr>
      </w:pPr>
      <w:r w:rsidRPr="00600222">
        <w:rPr>
          <w:rStyle w:val="markedcontent"/>
          <w:lang w:val="es-ES"/>
        </w:rPr>
        <w:t xml:space="preserve">La aplicación de la nueva Política comenzó con un período de transición de un año, que está en curso e incluye encuestas para recabar observaciones sobre su implantación y optimización. Como resultado, en octubre de 2025 el PNUMA puso en marcha medidas iniciales simplificadas en el marco de la política y se encuentra en proceso de </w:t>
      </w:r>
      <w:r w:rsidR="00E309AC" w:rsidRPr="00600222">
        <w:rPr>
          <w:lang w:val="es-ES"/>
        </w:rPr>
        <w:t>recopilar observaciones de los usuarios para orientar la siguiente fase de mejora de los procesos</w:t>
      </w:r>
      <w:r w:rsidR="008F70DC" w:rsidRPr="00600222">
        <w:rPr>
          <w:rStyle w:val="markedcontent"/>
          <w:lang w:val="es-ES"/>
        </w:rPr>
        <w:t xml:space="preserve">. </w:t>
      </w:r>
      <w:r w:rsidR="00970255" w:rsidRPr="00600222">
        <w:rPr>
          <w:rStyle w:val="markedcontent"/>
          <w:lang w:val="es-ES"/>
        </w:rPr>
        <w:t xml:space="preserve">Esto podría proporcionar un enfoque más adecuado para secretarías de AMUMA como la CMS; alternativamente, podría ser necesaria una política específica para la CMS. </w:t>
      </w:r>
    </w:p>
    <w:p w14:paraId="1687F320" w14:textId="77777777" w:rsidR="00350F1B" w:rsidRPr="00600222" w:rsidRDefault="00350F1B" w:rsidP="00350F1B">
      <w:pPr>
        <w:suppressAutoHyphens/>
        <w:autoSpaceDN w:val="0"/>
        <w:spacing w:after="0" w:line="240" w:lineRule="auto"/>
        <w:textAlignment w:val="baseline"/>
        <w:rPr>
          <w:rFonts w:eastAsia="Calibri" w:cs="Arial"/>
          <w:highlight w:val="yellow"/>
          <w:u w:val="single"/>
          <w:lang w:val="es-ES"/>
        </w:rPr>
      </w:pPr>
    </w:p>
    <w:p w14:paraId="4A20D812" w14:textId="768CDB8C" w:rsidR="009D11AC" w:rsidRPr="00600222" w:rsidRDefault="009D11AC" w:rsidP="009D11AC">
      <w:pPr>
        <w:suppressAutoHyphens/>
        <w:autoSpaceDN w:val="0"/>
        <w:spacing w:after="0" w:line="240" w:lineRule="auto"/>
        <w:textAlignment w:val="baseline"/>
        <w:rPr>
          <w:rFonts w:eastAsia="Calibri" w:cs="Arial"/>
          <w:u w:val="single"/>
          <w:lang w:val="es-ES"/>
        </w:rPr>
      </w:pPr>
      <w:r w:rsidRPr="00600222">
        <w:rPr>
          <w:rFonts w:eastAsia="Calibri" w:cs="Arial"/>
          <w:u w:val="single"/>
          <w:lang w:val="es-ES"/>
        </w:rPr>
        <w:t>Debate y análisis</w:t>
      </w:r>
    </w:p>
    <w:p w14:paraId="690E1802" w14:textId="77777777" w:rsidR="009D11AC" w:rsidRPr="00600222" w:rsidRDefault="009D11AC" w:rsidP="009D11AC">
      <w:pPr>
        <w:pStyle w:val="ListParagraph"/>
        <w:spacing w:after="0" w:line="240" w:lineRule="auto"/>
        <w:contextualSpacing w:val="0"/>
        <w:rPr>
          <w:rFonts w:eastAsia="Calibri" w:cs="Arial"/>
          <w:highlight w:val="yellow"/>
          <w:lang w:val="es-ES"/>
        </w:rPr>
      </w:pPr>
    </w:p>
    <w:p w14:paraId="4D8D8300" w14:textId="4404C411" w:rsidR="00924DD6" w:rsidRPr="00600222" w:rsidRDefault="009D11AC" w:rsidP="003B5CE3">
      <w:pPr>
        <w:pStyle w:val="ListParagraph"/>
        <w:numPr>
          <w:ilvl w:val="0"/>
          <w:numId w:val="60"/>
        </w:numPr>
        <w:spacing w:after="0" w:line="240" w:lineRule="auto"/>
        <w:ind w:left="567" w:hanging="567"/>
        <w:contextualSpacing w:val="0"/>
        <w:jc w:val="both"/>
        <w:rPr>
          <w:rFonts w:eastAsia="Calibri" w:cs="Arial"/>
          <w:lang w:val="es-ES"/>
        </w:rPr>
      </w:pPr>
      <w:bookmarkStart w:id="3" w:name="_Hlk27397956"/>
      <w:r w:rsidRPr="00600222">
        <w:rPr>
          <w:rFonts w:cs="Arial"/>
          <w:lang w:val="es-ES"/>
        </w:rPr>
        <w:t xml:space="preserve">La Secretaría ha invertido esfuerzos significativos en la interacción con otras organizaciones y asociados, y </w:t>
      </w:r>
      <w:r w:rsidRPr="00600222">
        <w:rPr>
          <w:rFonts w:cs="Arial"/>
          <w:color w:val="000000" w:themeColor="text1"/>
          <w:lang w:val="es-ES"/>
        </w:rPr>
        <w:t xml:space="preserve">valora positivamente la colaboración con otros convenios relacionados con la diversidad biológica, otras entidades de la ONU, ONG y otras partes interesadas pertinentes para impulsar la labor de la CMS. </w:t>
      </w:r>
      <w:bookmarkEnd w:id="3"/>
      <w:r w:rsidRPr="00600222">
        <w:rPr>
          <w:rFonts w:cs="Arial"/>
          <w:lang w:val="es-ES"/>
        </w:rPr>
        <w:t xml:space="preserve">En función de la disponibilidad de recursos, la Secretaría seguirá trabajando con estas organizaciones clave para avanzar en la aplicación de la CMS. </w:t>
      </w:r>
    </w:p>
    <w:p w14:paraId="57B2293F" w14:textId="77777777" w:rsidR="00924DD6" w:rsidRPr="00600222" w:rsidRDefault="00924DD6" w:rsidP="003B5CE3">
      <w:pPr>
        <w:pStyle w:val="ListParagraph"/>
        <w:spacing w:after="0" w:line="240" w:lineRule="auto"/>
        <w:ind w:left="567" w:hanging="567"/>
        <w:contextualSpacing w:val="0"/>
        <w:jc w:val="both"/>
        <w:rPr>
          <w:rFonts w:eastAsia="Calibri" w:cs="Arial"/>
          <w:lang w:val="es-ES"/>
        </w:rPr>
      </w:pPr>
    </w:p>
    <w:p w14:paraId="5EC65500" w14:textId="13DE5EE6" w:rsidR="00924DD6" w:rsidRPr="00600222" w:rsidRDefault="007C66BB" w:rsidP="003B5CE3">
      <w:pPr>
        <w:pStyle w:val="ListParagraph"/>
        <w:numPr>
          <w:ilvl w:val="0"/>
          <w:numId w:val="60"/>
        </w:numPr>
        <w:spacing w:after="0" w:line="240" w:lineRule="auto"/>
        <w:ind w:left="567" w:hanging="567"/>
        <w:contextualSpacing w:val="0"/>
        <w:jc w:val="both"/>
        <w:rPr>
          <w:rStyle w:val="markedcontent"/>
          <w:lang w:val="es-ES"/>
        </w:rPr>
      </w:pPr>
      <w:r w:rsidRPr="00600222">
        <w:rPr>
          <w:lang w:val="es-ES"/>
        </w:rPr>
        <w:t xml:space="preserve">La Política de Asociación del PNUMA se aplica a las secretarías de los AMUMA administradas por el PNUMA, salvo que sus órganos rectores ordenen procesos alternativos. Por consiguiente, la Secretaría propone </w:t>
      </w:r>
      <w:r w:rsidR="0022621E" w:rsidRPr="00600222">
        <w:rPr>
          <w:rStyle w:val="markedcontent"/>
          <w:lang w:val="es-ES"/>
        </w:rPr>
        <w:t>que la COP encomiende la</w:t>
      </w:r>
      <w:r w:rsidRPr="00600222">
        <w:rPr>
          <w:lang w:val="es-ES"/>
        </w:rPr>
        <w:t xml:space="preserve"> elaboración de una política de asociación adaptada a la Convención y a sus instrumentos, en caso necesario, en función del resultado de la fase de prueba de la política simplificada del PNUMA. Dicha política también tendría en cuenta e incorporaría aspectos pertinentes de la acreditación de ONG.</w:t>
      </w:r>
    </w:p>
    <w:p w14:paraId="25C55391" w14:textId="77777777" w:rsidR="009D11AC" w:rsidRPr="00600222" w:rsidRDefault="009D11AC" w:rsidP="009D11AC">
      <w:pPr>
        <w:pStyle w:val="ListParagraph"/>
        <w:spacing w:line="240" w:lineRule="auto"/>
        <w:contextualSpacing w:val="0"/>
        <w:rPr>
          <w:rFonts w:eastAsia="Calibri" w:cs="Arial"/>
          <w:lang w:val="es-ES"/>
        </w:rPr>
      </w:pPr>
    </w:p>
    <w:p w14:paraId="1E23B84C" w14:textId="79C469A1" w:rsidR="009D11AC" w:rsidRPr="00600222" w:rsidRDefault="009D11AC" w:rsidP="009D11AC">
      <w:pPr>
        <w:spacing w:after="0" w:line="240" w:lineRule="auto"/>
        <w:rPr>
          <w:rFonts w:cs="Arial"/>
          <w:u w:val="single"/>
          <w:lang w:val="es-ES"/>
        </w:rPr>
      </w:pPr>
      <w:r w:rsidRPr="00600222">
        <w:rPr>
          <w:rFonts w:cs="Arial"/>
          <w:u w:val="single"/>
          <w:lang w:val="es-ES"/>
        </w:rPr>
        <w:lastRenderedPageBreak/>
        <w:t>Acciones recomendadas</w:t>
      </w:r>
    </w:p>
    <w:p w14:paraId="5B61EE2F" w14:textId="77777777" w:rsidR="009D11AC" w:rsidRPr="00600222" w:rsidRDefault="009D11AC" w:rsidP="009D11AC">
      <w:pPr>
        <w:spacing w:after="0" w:line="240" w:lineRule="auto"/>
        <w:rPr>
          <w:rFonts w:eastAsia="Calibri" w:cs="Arial"/>
          <w:lang w:val="es-ES"/>
        </w:rPr>
      </w:pPr>
    </w:p>
    <w:p w14:paraId="56FB7237" w14:textId="77777777" w:rsidR="009D11AC" w:rsidRPr="00600222" w:rsidRDefault="009D11AC" w:rsidP="003B5CE3">
      <w:pPr>
        <w:pStyle w:val="ListParagraph"/>
        <w:numPr>
          <w:ilvl w:val="0"/>
          <w:numId w:val="60"/>
        </w:numPr>
        <w:spacing w:after="0" w:line="240" w:lineRule="auto"/>
        <w:ind w:left="567" w:hanging="567"/>
        <w:contextualSpacing w:val="0"/>
        <w:jc w:val="both"/>
        <w:rPr>
          <w:rFonts w:eastAsia="Calibri" w:cs="Arial"/>
          <w:lang w:val="es-ES"/>
        </w:rPr>
      </w:pPr>
      <w:r w:rsidRPr="00600222">
        <w:rPr>
          <w:rFonts w:cs="Arial"/>
          <w:lang w:val="es-ES"/>
        </w:rPr>
        <w:t>Se recomienda a la Conferencia de las Partes que:</w:t>
      </w:r>
    </w:p>
    <w:p w14:paraId="07598C77" w14:textId="77777777" w:rsidR="009D11AC" w:rsidRPr="00600222" w:rsidRDefault="009D11AC" w:rsidP="009D11AC">
      <w:pPr>
        <w:autoSpaceDN w:val="0"/>
        <w:spacing w:after="0" w:line="240" w:lineRule="auto"/>
        <w:jc w:val="both"/>
        <w:rPr>
          <w:rFonts w:cs="Arial"/>
          <w:lang w:val="es-ES"/>
        </w:rPr>
      </w:pPr>
    </w:p>
    <w:p w14:paraId="14C3517F" w14:textId="3D80F689" w:rsidR="009D11AC" w:rsidRPr="00600222" w:rsidRDefault="009D11AC" w:rsidP="009D11AC">
      <w:pPr>
        <w:numPr>
          <w:ilvl w:val="0"/>
          <w:numId w:val="6"/>
        </w:numPr>
        <w:autoSpaceDN w:val="0"/>
        <w:spacing w:after="0" w:line="240" w:lineRule="auto"/>
        <w:ind w:left="1134" w:hanging="567"/>
        <w:jc w:val="both"/>
        <w:rPr>
          <w:rFonts w:cs="Arial"/>
          <w:lang w:val="es-ES"/>
        </w:rPr>
      </w:pPr>
      <w:r w:rsidRPr="00600222">
        <w:rPr>
          <w:rFonts w:cs="Arial"/>
          <w:lang w:val="es-ES"/>
        </w:rPr>
        <w:t>adopte los proyectos de Decisión que figuran en el Anexo del presente documento;</w:t>
      </w:r>
    </w:p>
    <w:p w14:paraId="241A3F8B" w14:textId="77777777" w:rsidR="009D11AC" w:rsidRPr="00600222" w:rsidRDefault="009D11AC" w:rsidP="009D11AC">
      <w:pPr>
        <w:autoSpaceDN w:val="0"/>
        <w:spacing w:after="0" w:line="240" w:lineRule="auto"/>
        <w:ind w:left="1134"/>
        <w:jc w:val="both"/>
        <w:rPr>
          <w:rFonts w:cs="Arial"/>
          <w:lang w:val="es-ES"/>
        </w:rPr>
      </w:pPr>
    </w:p>
    <w:p w14:paraId="1E047923" w14:textId="525F6557" w:rsidR="009D11AC" w:rsidRPr="00600222" w:rsidRDefault="009D11AC" w:rsidP="009D11AC">
      <w:pPr>
        <w:numPr>
          <w:ilvl w:val="0"/>
          <w:numId w:val="6"/>
        </w:numPr>
        <w:autoSpaceDN w:val="0"/>
        <w:spacing w:after="0" w:line="240" w:lineRule="auto"/>
        <w:ind w:left="1134" w:hanging="567"/>
        <w:jc w:val="both"/>
        <w:rPr>
          <w:rFonts w:cs="Arial"/>
          <w:lang w:val="es-ES"/>
        </w:rPr>
      </w:pPr>
      <w:r w:rsidRPr="00600222">
        <w:rPr>
          <w:rFonts w:cs="Arial"/>
          <w:lang w:val="es-ES"/>
        </w:rPr>
        <w:t>derogue las Decisiones 14.8-14.10.</w:t>
      </w:r>
    </w:p>
    <w:p w14:paraId="2CA7EBB0" w14:textId="77777777" w:rsidR="009D11AC" w:rsidRPr="00600222" w:rsidRDefault="009D11AC" w:rsidP="009D11AC">
      <w:pPr>
        <w:autoSpaceDN w:val="0"/>
        <w:spacing w:after="0" w:line="240" w:lineRule="auto"/>
        <w:jc w:val="both"/>
        <w:rPr>
          <w:rFonts w:cs="Arial"/>
          <w:lang w:val="es-ES"/>
        </w:rPr>
        <w:sectPr w:rsidR="009D11AC" w:rsidRPr="00600222" w:rsidSect="009D11AC">
          <w:headerReference w:type="even" r:id="rId30"/>
          <w:headerReference w:type="default" r:id="rId31"/>
          <w:footerReference w:type="even" r:id="rId32"/>
          <w:footerReference w:type="default" r:id="rId33"/>
          <w:headerReference w:type="first" r:id="rId34"/>
          <w:footerReference w:type="first" r:id="rId35"/>
          <w:pgSz w:w="11906" w:h="16838" w:code="9"/>
          <w:pgMar w:top="1440" w:right="1440" w:bottom="1440" w:left="1440" w:header="720" w:footer="720" w:gutter="0"/>
          <w:cols w:space="720"/>
          <w:titlePg/>
          <w:docGrid w:linePitch="360"/>
        </w:sectPr>
      </w:pPr>
    </w:p>
    <w:p w14:paraId="0945F6A5" w14:textId="4D3332CA" w:rsidR="009D11AC" w:rsidRPr="00600222" w:rsidRDefault="009D11AC" w:rsidP="009D11AC">
      <w:pPr>
        <w:spacing w:after="0" w:line="240" w:lineRule="auto"/>
        <w:jc w:val="right"/>
        <w:rPr>
          <w:rFonts w:cs="Arial"/>
          <w:b/>
          <w:bCs/>
          <w:lang w:val="es-ES"/>
        </w:rPr>
      </w:pPr>
      <w:r w:rsidRPr="00600222">
        <w:rPr>
          <w:rFonts w:cs="Arial"/>
          <w:b/>
          <w:bCs/>
          <w:lang w:val="es-ES"/>
        </w:rPr>
        <w:lastRenderedPageBreak/>
        <w:t>ANEXO</w:t>
      </w:r>
    </w:p>
    <w:p w14:paraId="5C13BADB" w14:textId="77777777" w:rsidR="009D11AC" w:rsidRPr="00600222" w:rsidRDefault="009D11AC" w:rsidP="009D11AC">
      <w:pPr>
        <w:spacing w:after="0" w:line="240" w:lineRule="auto"/>
        <w:jc w:val="right"/>
        <w:rPr>
          <w:rFonts w:cs="Arial"/>
          <w:b/>
          <w:bCs/>
          <w:lang w:val="es-ES"/>
        </w:rPr>
      </w:pPr>
    </w:p>
    <w:p w14:paraId="7BF4561F" w14:textId="77777777" w:rsidR="009D11AC" w:rsidRPr="00600222" w:rsidRDefault="009D11AC" w:rsidP="009D11AC">
      <w:pPr>
        <w:spacing w:after="0" w:line="240" w:lineRule="auto"/>
        <w:jc w:val="right"/>
        <w:rPr>
          <w:rFonts w:cs="Arial"/>
          <w:b/>
          <w:bCs/>
          <w:lang w:val="es-ES"/>
        </w:rPr>
      </w:pPr>
    </w:p>
    <w:p w14:paraId="6798D90C" w14:textId="77777777" w:rsidR="009D11AC" w:rsidRPr="00600222" w:rsidRDefault="009D11AC" w:rsidP="009D11AC">
      <w:pPr>
        <w:spacing w:after="0" w:line="240" w:lineRule="auto"/>
        <w:jc w:val="center"/>
        <w:rPr>
          <w:rFonts w:cs="Arial"/>
          <w:lang w:val="es-ES"/>
        </w:rPr>
      </w:pPr>
      <w:r w:rsidRPr="00600222">
        <w:rPr>
          <w:rFonts w:cs="Arial"/>
          <w:lang w:val="es-ES"/>
        </w:rPr>
        <w:t>PROYECTOS DE DECISIÓN</w:t>
      </w:r>
    </w:p>
    <w:p w14:paraId="6DCB8FE0" w14:textId="77777777" w:rsidR="009D11AC" w:rsidRPr="00600222" w:rsidRDefault="009D11AC" w:rsidP="009D11AC">
      <w:pPr>
        <w:spacing w:after="0" w:line="240" w:lineRule="auto"/>
        <w:jc w:val="center"/>
        <w:rPr>
          <w:rFonts w:cs="Arial"/>
          <w:lang w:val="es-ES"/>
        </w:rPr>
      </w:pPr>
    </w:p>
    <w:p w14:paraId="128418E5" w14:textId="0DF72E6D" w:rsidR="009D11AC" w:rsidRPr="00600222" w:rsidRDefault="004E0E4F" w:rsidP="009D11AC">
      <w:pPr>
        <w:widowControl w:val="0"/>
        <w:tabs>
          <w:tab w:val="left" w:pos="8235"/>
        </w:tabs>
        <w:suppressAutoHyphens/>
        <w:autoSpaceDE w:val="0"/>
        <w:autoSpaceDN w:val="0"/>
        <w:spacing w:after="0" w:line="240" w:lineRule="auto"/>
        <w:jc w:val="center"/>
        <w:textAlignment w:val="baseline"/>
        <w:rPr>
          <w:rFonts w:cs="Arial"/>
          <w:b/>
          <w:bCs/>
          <w:lang w:val="es-ES"/>
        </w:rPr>
      </w:pPr>
      <w:r w:rsidRPr="00600222">
        <w:rPr>
          <w:rFonts w:cs="Arial"/>
          <w:b/>
          <w:bCs/>
          <w:lang w:val="es-ES"/>
        </w:rPr>
        <w:t>VALORES CULTURALES TANGIBLES E INTANGIBLES</w:t>
      </w:r>
    </w:p>
    <w:p w14:paraId="174B55C3" w14:textId="77777777" w:rsidR="00D26149" w:rsidRPr="00600222" w:rsidRDefault="00D26149" w:rsidP="009D11AC">
      <w:pPr>
        <w:widowControl w:val="0"/>
        <w:tabs>
          <w:tab w:val="left" w:pos="8235"/>
        </w:tabs>
        <w:suppressAutoHyphens/>
        <w:autoSpaceDE w:val="0"/>
        <w:autoSpaceDN w:val="0"/>
        <w:spacing w:after="0" w:line="240" w:lineRule="auto"/>
        <w:jc w:val="center"/>
        <w:textAlignment w:val="baseline"/>
        <w:rPr>
          <w:rFonts w:eastAsia="Times New Roman" w:cs="Arial"/>
          <w:b/>
          <w:bCs/>
          <w:lang w:val="es-ES"/>
        </w:rPr>
      </w:pPr>
    </w:p>
    <w:p w14:paraId="7B304669" w14:textId="77777777" w:rsidR="00163A3B" w:rsidRPr="00600222" w:rsidRDefault="00163A3B" w:rsidP="00163A3B">
      <w:pPr>
        <w:pStyle w:val="paragraph"/>
        <w:spacing w:before="0" w:beforeAutospacing="0" w:after="0" w:afterAutospacing="0"/>
        <w:jc w:val="both"/>
        <w:textAlignment w:val="baseline"/>
        <w:rPr>
          <w:rStyle w:val="normaltextrun"/>
          <w:rFonts w:ascii="Arial" w:hAnsi="Arial" w:cs="Arial"/>
          <w:b/>
          <w:bCs/>
          <w:i/>
          <w:iCs/>
          <w:sz w:val="22"/>
          <w:szCs w:val="22"/>
          <w:lang w:val="es-ES"/>
        </w:rPr>
      </w:pPr>
    </w:p>
    <w:p w14:paraId="6BDA6DF5" w14:textId="3AF6A86B" w:rsidR="009D11AC" w:rsidRPr="00600222" w:rsidRDefault="009D11AC" w:rsidP="009D11AC">
      <w:pPr>
        <w:pStyle w:val="paragraph"/>
        <w:spacing w:before="0" w:beforeAutospacing="0" w:after="0" w:afterAutospacing="0"/>
        <w:jc w:val="both"/>
        <w:textAlignment w:val="baseline"/>
        <w:rPr>
          <w:rStyle w:val="normaltextrun"/>
          <w:rFonts w:ascii="Arial" w:hAnsi="Arial" w:cs="Arial"/>
          <w:b/>
          <w:bCs/>
          <w:i/>
          <w:iCs/>
          <w:sz w:val="22"/>
          <w:szCs w:val="22"/>
          <w:lang w:val="es-ES"/>
        </w:rPr>
      </w:pPr>
      <w:r w:rsidRPr="00600222">
        <w:rPr>
          <w:rStyle w:val="normaltextrun"/>
          <w:rFonts w:ascii="Arial" w:hAnsi="Arial" w:cs="Arial"/>
          <w:b/>
          <w:bCs/>
          <w:i/>
          <w:iCs/>
          <w:sz w:val="22"/>
          <w:szCs w:val="22"/>
          <w:lang w:val="es-ES"/>
        </w:rPr>
        <w:t>Dirigido a la Secretaría</w:t>
      </w:r>
    </w:p>
    <w:p w14:paraId="35B939E1" w14:textId="77777777" w:rsidR="009D11AC" w:rsidRPr="00600222" w:rsidRDefault="009D11AC" w:rsidP="009D11AC">
      <w:pPr>
        <w:pStyle w:val="paragraph"/>
        <w:spacing w:before="0" w:beforeAutospacing="0" w:after="0" w:afterAutospacing="0"/>
        <w:jc w:val="both"/>
        <w:textAlignment w:val="baseline"/>
        <w:rPr>
          <w:rFonts w:ascii="Arial" w:eastAsia="Calibri" w:hAnsi="Arial" w:cs="Arial"/>
          <w:sz w:val="22"/>
          <w:szCs w:val="22"/>
          <w:lang w:val="es-ES"/>
        </w:rPr>
      </w:pPr>
    </w:p>
    <w:p w14:paraId="2A70E314" w14:textId="19528FC0" w:rsidR="00C44F43" w:rsidRPr="00600222" w:rsidRDefault="009D11AC" w:rsidP="00917E83">
      <w:pPr>
        <w:pStyle w:val="paragraph"/>
        <w:spacing w:before="0" w:beforeAutospacing="0" w:after="0" w:afterAutospacing="0"/>
        <w:ind w:left="851" w:hanging="851"/>
        <w:jc w:val="both"/>
        <w:textAlignment w:val="baseline"/>
        <w:rPr>
          <w:rFonts w:ascii="Arial" w:eastAsia="Calibri" w:hAnsi="Arial" w:cs="Arial"/>
          <w:sz w:val="22"/>
          <w:szCs w:val="22"/>
          <w:lang w:val="es-ES"/>
        </w:rPr>
      </w:pPr>
      <w:r w:rsidRPr="00600222">
        <w:rPr>
          <w:rFonts w:ascii="Arial" w:hAnsi="Arial" w:cs="Arial"/>
          <w:sz w:val="22"/>
          <w:szCs w:val="22"/>
          <w:lang w:val="es-ES"/>
        </w:rPr>
        <w:t xml:space="preserve">14.AA </w:t>
      </w:r>
      <w:r w:rsidRPr="00600222">
        <w:rPr>
          <w:rFonts w:ascii="Arial" w:hAnsi="Arial" w:cs="Arial"/>
          <w:sz w:val="22"/>
          <w:szCs w:val="22"/>
          <w:lang w:val="es-ES"/>
        </w:rPr>
        <w:tab/>
        <w:t>La Secretaría deberá, en función de la disponibilidad de recursos externos, y en colaboración con las Partes interesadas, la UNESCO y otras organizaciones intergubernamentales y no gubernamentales pertinentes, llevar a cabo un examen conciso de los valores, los principios normativos y las oportunidades concretas existentes en relación con los valores culturales tangibles e intangibles asociados a las especies migratorias y su conservación.</w:t>
      </w:r>
    </w:p>
    <w:p w14:paraId="68A3DA22" w14:textId="77777777" w:rsidR="00020365" w:rsidRPr="00600222" w:rsidRDefault="00020365" w:rsidP="00020365">
      <w:pPr>
        <w:pStyle w:val="paragraph"/>
        <w:spacing w:before="0" w:beforeAutospacing="0" w:after="0" w:afterAutospacing="0"/>
        <w:jc w:val="both"/>
        <w:textAlignment w:val="baseline"/>
        <w:rPr>
          <w:rFonts w:ascii="Arial" w:eastAsia="Calibri" w:hAnsi="Arial" w:cs="Arial"/>
          <w:sz w:val="22"/>
          <w:szCs w:val="22"/>
          <w:lang w:val="es-ES"/>
        </w:rPr>
      </w:pPr>
    </w:p>
    <w:p w14:paraId="5BCB77E3" w14:textId="77777777" w:rsidR="002C72FF" w:rsidRPr="00600222" w:rsidRDefault="002C72FF" w:rsidP="00020365">
      <w:pPr>
        <w:pStyle w:val="paragraph"/>
        <w:spacing w:before="0" w:beforeAutospacing="0" w:after="0" w:afterAutospacing="0"/>
        <w:jc w:val="both"/>
        <w:textAlignment w:val="baseline"/>
        <w:rPr>
          <w:rFonts w:ascii="Arial" w:eastAsia="Calibri" w:hAnsi="Arial" w:cs="Arial"/>
          <w:sz w:val="22"/>
          <w:szCs w:val="22"/>
          <w:lang w:val="es-ES"/>
        </w:rPr>
      </w:pPr>
    </w:p>
    <w:p w14:paraId="02E5348E" w14:textId="0E62D579" w:rsidR="002C72FF" w:rsidRPr="00600222" w:rsidRDefault="00A73C00" w:rsidP="00A73C00">
      <w:pPr>
        <w:widowControl w:val="0"/>
        <w:tabs>
          <w:tab w:val="left" w:pos="8235"/>
        </w:tabs>
        <w:suppressAutoHyphens/>
        <w:autoSpaceDE w:val="0"/>
        <w:autoSpaceDN w:val="0"/>
        <w:spacing w:after="0" w:line="240" w:lineRule="auto"/>
        <w:jc w:val="center"/>
        <w:textAlignment w:val="baseline"/>
        <w:rPr>
          <w:rFonts w:cs="Arial"/>
          <w:b/>
          <w:bCs/>
          <w:lang w:val="es-ES"/>
        </w:rPr>
      </w:pPr>
      <w:r w:rsidRPr="00600222">
        <w:rPr>
          <w:rFonts w:cs="Arial"/>
          <w:b/>
          <w:bCs/>
          <w:lang w:val="es-ES"/>
        </w:rPr>
        <w:t>POLÍTICA DE ASOCIACIÓN</w:t>
      </w:r>
    </w:p>
    <w:p w14:paraId="0D5C46A7" w14:textId="77777777" w:rsidR="004E0E4F" w:rsidRPr="00600222" w:rsidRDefault="004E0E4F" w:rsidP="00020365">
      <w:pPr>
        <w:pStyle w:val="paragraph"/>
        <w:spacing w:before="0" w:beforeAutospacing="0" w:after="0" w:afterAutospacing="0"/>
        <w:jc w:val="both"/>
        <w:textAlignment w:val="baseline"/>
        <w:rPr>
          <w:rFonts w:ascii="Arial" w:eastAsia="Calibri" w:hAnsi="Arial" w:cs="Arial"/>
          <w:sz w:val="22"/>
          <w:szCs w:val="22"/>
          <w:lang w:val="es-ES"/>
        </w:rPr>
      </w:pPr>
    </w:p>
    <w:p w14:paraId="6ABDCFD4" w14:textId="77777777" w:rsidR="00020365" w:rsidRPr="00600222" w:rsidRDefault="00020365" w:rsidP="00020365">
      <w:pPr>
        <w:pStyle w:val="paragraph"/>
        <w:spacing w:before="0" w:beforeAutospacing="0" w:after="0" w:afterAutospacing="0"/>
        <w:jc w:val="both"/>
        <w:textAlignment w:val="baseline"/>
        <w:rPr>
          <w:rStyle w:val="normaltextrun"/>
          <w:rFonts w:ascii="Arial" w:hAnsi="Arial" w:cs="Arial"/>
          <w:b/>
          <w:bCs/>
          <w:i/>
          <w:iCs/>
          <w:sz w:val="22"/>
          <w:szCs w:val="22"/>
          <w:lang w:val="es-ES"/>
        </w:rPr>
      </w:pPr>
      <w:r w:rsidRPr="00600222">
        <w:rPr>
          <w:rStyle w:val="normaltextrun"/>
          <w:rFonts w:ascii="Arial" w:hAnsi="Arial" w:cs="Arial"/>
          <w:b/>
          <w:bCs/>
          <w:i/>
          <w:iCs/>
          <w:sz w:val="22"/>
          <w:szCs w:val="22"/>
          <w:lang w:val="es-ES"/>
        </w:rPr>
        <w:t>Dirigido a la Secretaría</w:t>
      </w:r>
    </w:p>
    <w:p w14:paraId="0EDAF05B" w14:textId="77777777" w:rsidR="00020365" w:rsidRPr="00600222" w:rsidRDefault="00020365" w:rsidP="00020365">
      <w:pPr>
        <w:pStyle w:val="paragraph"/>
        <w:spacing w:before="0" w:beforeAutospacing="0" w:after="0" w:afterAutospacing="0"/>
        <w:jc w:val="both"/>
        <w:textAlignment w:val="baseline"/>
        <w:rPr>
          <w:rFonts w:ascii="Arial" w:eastAsia="Calibri" w:hAnsi="Arial" w:cs="Arial"/>
          <w:sz w:val="22"/>
          <w:szCs w:val="22"/>
          <w:lang w:val="es-ES"/>
        </w:rPr>
      </w:pPr>
    </w:p>
    <w:p w14:paraId="30F35997" w14:textId="20C4ACD5" w:rsidR="004E0E4F" w:rsidRPr="00600222" w:rsidRDefault="00020365" w:rsidP="00FE7DDC">
      <w:pPr>
        <w:widowControl w:val="0"/>
        <w:suppressAutoHyphens/>
        <w:autoSpaceDE w:val="0"/>
        <w:spacing w:after="0" w:line="240" w:lineRule="auto"/>
        <w:ind w:left="851" w:hanging="851"/>
        <w:jc w:val="both"/>
        <w:rPr>
          <w:rFonts w:cs="Arial"/>
          <w:lang w:val="es-ES"/>
        </w:rPr>
      </w:pPr>
      <w:r w:rsidRPr="00600222">
        <w:rPr>
          <w:rStyle w:val="normaltextrun"/>
          <w:rFonts w:cs="Arial"/>
          <w:lang w:val="es-ES"/>
        </w:rPr>
        <w:t>14.AA</w:t>
      </w:r>
      <w:r w:rsidRPr="00600222">
        <w:rPr>
          <w:rStyle w:val="tabchar"/>
          <w:rFonts w:cs="Arial"/>
          <w:lang w:val="es-ES"/>
        </w:rPr>
        <w:t xml:space="preserve"> </w:t>
      </w:r>
      <w:r w:rsidRPr="00600222">
        <w:rPr>
          <w:rStyle w:val="tabchar"/>
          <w:rFonts w:cs="Arial"/>
          <w:lang w:val="es-ES"/>
        </w:rPr>
        <w:tab/>
      </w:r>
      <w:r w:rsidRPr="00600222">
        <w:rPr>
          <w:rFonts w:eastAsia="Times New Roman" w:cs="Arial"/>
          <w:lang w:val="es-ES"/>
        </w:rPr>
        <w:t>La Secretaría deberá, en función de la disponibilidad de recursos, elaborar una política de asociación adaptada a la Convención y a sus instrumentos, en función del resultado de la fase de prueba de la política simplificada del PNUMA.</w:t>
      </w:r>
    </w:p>
    <w:p w14:paraId="6253AF81" w14:textId="77777777" w:rsidR="00020365" w:rsidRPr="00600222" w:rsidRDefault="00020365" w:rsidP="00020365">
      <w:pPr>
        <w:pStyle w:val="paragraph"/>
        <w:spacing w:before="0" w:beforeAutospacing="0" w:after="0" w:afterAutospacing="0"/>
        <w:jc w:val="both"/>
        <w:textAlignment w:val="baseline"/>
        <w:rPr>
          <w:rFonts w:ascii="Arial" w:eastAsia="Calibri" w:hAnsi="Arial" w:cs="Arial"/>
          <w:sz w:val="22"/>
          <w:szCs w:val="22"/>
          <w:lang w:val="es-ES"/>
        </w:rPr>
      </w:pPr>
    </w:p>
    <w:sectPr w:rsidR="00020365" w:rsidRPr="00600222" w:rsidSect="00D93628">
      <w:headerReference w:type="even" r:id="rId36"/>
      <w:headerReference w:type="default" r:id="rId37"/>
      <w:footerReference w:type="even" r:id="rId38"/>
      <w:footerReference w:type="default" r:id="rId39"/>
      <w:headerReference w:type="first" r:id="rId4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24FCD" w14:textId="77777777" w:rsidR="006149AF" w:rsidRDefault="006149AF" w:rsidP="002E0DE9">
      <w:pPr>
        <w:spacing w:after="0" w:line="240" w:lineRule="auto"/>
      </w:pPr>
      <w:r>
        <w:separator/>
      </w:r>
    </w:p>
  </w:endnote>
  <w:endnote w:type="continuationSeparator" w:id="0">
    <w:p w14:paraId="64A92538" w14:textId="77777777" w:rsidR="006149AF" w:rsidRDefault="006149AF" w:rsidP="002E0DE9">
      <w:pPr>
        <w:spacing w:after="0" w:line="240" w:lineRule="auto"/>
      </w:pPr>
      <w:r>
        <w:continuationSeparator/>
      </w:r>
    </w:p>
  </w:endnote>
  <w:endnote w:type="continuationNotice" w:id="1">
    <w:p w14:paraId="22AD4FBB" w14:textId="77777777" w:rsidR="006149AF" w:rsidRDefault="006149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94606872"/>
      <w:docPartObj>
        <w:docPartGallery w:val="Page Numbers (Bottom of Page)"/>
        <w:docPartUnique/>
      </w:docPartObj>
    </w:sdtPr>
    <w:sdtEndPr>
      <w:rPr>
        <w:noProof/>
      </w:rPr>
    </w:sdtEndPr>
    <w:sdtContent>
      <w:p w14:paraId="2E367BEF" w14:textId="448C4D9B" w:rsidR="00F86226" w:rsidRPr="005E1D7C" w:rsidRDefault="00F86226" w:rsidP="00F86226">
        <w:pPr>
          <w:pStyle w:val="Footer"/>
          <w:jc w:val="center"/>
          <w:rPr>
            <w:sz w:val="18"/>
            <w:szCs w:val="18"/>
          </w:rPr>
        </w:pPr>
        <w:r w:rsidRPr="005E1D7C">
          <w:rPr>
            <w:sz w:val="18"/>
            <w:szCs w:val="18"/>
          </w:rPr>
          <w:fldChar w:fldCharType="begin"/>
        </w:r>
        <w:r w:rsidRPr="005E1D7C">
          <w:rPr>
            <w:sz w:val="18"/>
            <w:szCs w:val="18"/>
          </w:rPr>
          <w:instrText xml:space="preserve"> PAGE   \* MERGEFORMAT </w:instrText>
        </w:r>
        <w:r w:rsidRPr="005E1D7C">
          <w:rPr>
            <w:sz w:val="18"/>
            <w:szCs w:val="18"/>
          </w:rPr>
          <w:fldChar w:fldCharType="separate"/>
        </w:r>
        <w:r w:rsidR="008F70DC">
          <w:rPr>
            <w:noProof/>
            <w:sz w:val="18"/>
            <w:szCs w:val="18"/>
          </w:rPr>
          <w:t>8</w:t>
        </w:r>
        <w:r w:rsidRPr="005E1D7C">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1A94E4C2" w14:textId="2E18861B" w:rsidR="009D11AC" w:rsidRPr="005E1D7C" w:rsidRDefault="009D11AC" w:rsidP="00101A22">
        <w:pPr>
          <w:pStyle w:val="Footer"/>
          <w:jc w:val="center"/>
          <w:rPr>
            <w:sz w:val="18"/>
            <w:szCs w:val="18"/>
          </w:rPr>
        </w:pPr>
        <w:r w:rsidRPr="005E1D7C">
          <w:rPr>
            <w:sz w:val="18"/>
            <w:szCs w:val="18"/>
          </w:rPr>
          <w:fldChar w:fldCharType="begin"/>
        </w:r>
        <w:r w:rsidRPr="005E1D7C">
          <w:rPr>
            <w:sz w:val="18"/>
            <w:szCs w:val="18"/>
          </w:rPr>
          <w:instrText xml:space="preserve"> PAGE   \* MERGEFORMAT </w:instrText>
        </w:r>
        <w:r w:rsidRPr="005E1D7C">
          <w:rPr>
            <w:sz w:val="18"/>
            <w:szCs w:val="18"/>
          </w:rPr>
          <w:fldChar w:fldCharType="separate"/>
        </w:r>
        <w:r w:rsidR="008F70DC">
          <w:rPr>
            <w:noProof/>
            <w:sz w:val="18"/>
            <w:szCs w:val="18"/>
          </w:rPr>
          <w:t>9</w:t>
        </w:r>
        <w:r w:rsidRPr="005E1D7C">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368B" w14:textId="3509606C" w:rsidR="009D11AC" w:rsidRPr="005E1D7C" w:rsidRDefault="009D11AC" w:rsidP="00101A22">
    <w:pPr>
      <w:pStyle w:val="Footer"/>
      <w:jc w:val="center"/>
      <w:rPr>
        <w:sz w:val="18"/>
        <w:szCs w:val="18"/>
      </w:rPr>
    </w:pPr>
    <w:r w:rsidRPr="005E1D7C">
      <w:rPr>
        <w:sz w:val="18"/>
        <w:szCs w:val="18"/>
      </w:rPr>
      <w:fldChar w:fldCharType="begin"/>
    </w:r>
    <w:r w:rsidRPr="005E1D7C">
      <w:rPr>
        <w:sz w:val="18"/>
        <w:szCs w:val="18"/>
      </w:rPr>
      <w:instrText xml:space="preserve"> PAGE   \* MERGEFORMAT </w:instrText>
    </w:r>
    <w:r w:rsidRPr="005E1D7C">
      <w:rPr>
        <w:sz w:val="18"/>
        <w:szCs w:val="18"/>
      </w:rPr>
      <w:fldChar w:fldCharType="separate"/>
    </w:r>
    <w:r w:rsidR="008F70DC">
      <w:rPr>
        <w:noProof/>
        <w:sz w:val="18"/>
        <w:szCs w:val="18"/>
      </w:rPr>
      <w:t>10</w:t>
    </w:r>
    <w:r w:rsidRPr="005E1D7C">
      <w:rPr>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009F4509" w14:textId="77777777" w:rsidR="002E0DE9" w:rsidRPr="005E1D7C" w:rsidRDefault="002E0DE9">
        <w:pPr>
          <w:pStyle w:val="Footer"/>
          <w:jc w:val="center"/>
          <w:rPr>
            <w:sz w:val="18"/>
            <w:szCs w:val="18"/>
          </w:rPr>
        </w:pPr>
        <w:r w:rsidRPr="005E1D7C">
          <w:rPr>
            <w:sz w:val="18"/>
            <w:szCs w:val="18"/>
          </w:rPr>
          <w:fldChar w:fldCharType="begin"/>
        </w:r>
        <w:r w:rsidRPr="005E1D7C">
          <w:rPr>
            <w:sz w:val="18"/>
            <w:szCs w:val="18"/>
          </w:rPr>
          <w:instrText xml:space="preserve"> PAGE   \* MERGEFORMAT </w:instrText>
        </w:r>
        <w:r w:rsidRPr="005E1D7C">
          <w:rPr>
            <w:sz w:val="18"/>
            <w:szCs w:val="18"/>
          </w:rPr>
          <w:fldChar w:fldCharType="separate"/>
        </w:r>
        <w:r w:rsidRPr="005E1D7C">
          <w:rPr>
            <w:noProof/>
            <w:sz w:val="18"/>
            <w:szCs w:val="18"/>
          </w:rPr>
          <w:t>2</w:t>
        </w:r>
        <w:r w:rsidRPr="005E1D7C">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5E1D7C" w:rsidRDefault="0035024E" w:rsidP="0035024E">
        <w:pPr>
          <w:pStyle w:val="Footer"/>
          <w:jc w:val="center"/>
          <w:rPr>
            <w:sz w:val="18"/>
            <w:szCs w:val="18"/>
          </w:rPr>
        </w:pPr>
        <w:r w:rsidRPr="005E1D7C">
          <w:rPr>
            <w:sz w:val="18"/>
            <w:szCs w:val="18"/>
          </w:rPr>
          <w:fldChar w:fldCharType="begin"/>
        </w:r>
        <w:r w:rsidRPr="005E1D7C">
          <w:rPr>
            <w:sz w:val="18"/>
            <w:szCs w:val="18"/>
          </w:rPr>
          <w:instrText xml:space="preserve"> PAGE   \* MERGEFORMAT </w:instrText>
        </w:r>
        <w:r w:rsidRPr="005E1D7C">
          <w:rPr>
            <w:sz w:val="18"/>
            <w:szCs w:val="18"/>
          </w:rPr>
          <w:fldChar w:fldCharType="separate"/>
        </w:r>
        <w:r w:rsidRPr="005E1D7C">
          <w:rPr>
            <w:noProof/>
            <w:sz w:val="18"/>
            <w:szCs w:val="18"/>
          </w:rPr>
          <w:t>2</w:t>
        </w:r>
        <w:r w:rsidRPr="005E1D7C">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E605C" w14:textId="77777777" w:rsidR="006149AF" w:rsidRDefault="006149AF" w:rsidP="002E0DE9">
      <w:pPr>
        <w:spacing w:after="0" w:line="240" w:lineRule="auto"/>
      </w:pPr>
      <w:r>
        <w:separator/>
      </w:r>
    </w:p>
  </w:footnote>
  <w:footnote w:type="continuationSeparator" w:id="0">
    <w:p w14:paraId="125AF6D3" w14:textId="77777777" w:rsidR="006149AF" w:rsidRDefault="006149AF" w:rsidP="002E0DE9">
      <w:pPr>
        <w:spacing w:after="0" w:line="240" w:lineRule="auto"/>
      </w:pPr>
      <w:r>
        <w:continuationSeparator/>
      </w:r>
    </w:p>
  </w:footnote>
  <w:footnote w:type="continuationNotice" w:id="1">
    <w:p w14:paraId="2A048C4A" w14:textId="77777777" w:rsidR="006149AF" w:rsidRDefault="006149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2BDB2" w14:textId="2298FDCD" w:rsidR="009D11AC" w:rsidRPr="005E1D7C" w:rsidRDefault="009D11AC" w:rsidP="00101A22">
    <w:pPr>
      <w:pStyle w:val="Header"/>
      <w:pBdr>
        <w:bottom w:val="single" w:sz="4" w:space="1" w:color="auto"/>
      </w:pBdr>
      <w:rPr>
        <w:rFonts w:cs="Arial"/>
        <w:i/>
        <w:sz w:val="18"/>
        <w:szCs w:val="18"/>
        <w:lang w:val="de-DE"/>
      </w:rPr>
    </w:pPr>
    <w:r w:rsidRPr="005E1D7C">
      <w:rPr>
        <w:rFonts w:cs="Arial"/>
        <w:i/>
        <w:sz w:val="18"/>
        <w:szCs w:val="18"/>
        <w:lang w:val="de-DE"/>
      </w:rPr>
      <w:t>UNEP/CMS/COP15/Doc.18.1</w:t>
    </w:r>
  </w:p>
  <w:p w14:paraId="20D405C5" w14:textId="77777777" w:rsidR="009D11AC" w:rsidRPr="005E1D7C" w:rsidRDefault="009D11AC" w:rsidP="00101A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AB10F" w14:textId="50F963D0" w:rsidR="009D11AC" w:rsidRPr="005E1D7C" w:rsidRDefault="009D11AC" w:rsidP="00101A22">
    <w:pPr>
      <w:pStyle w:val="Header"/>
      <w:pBdr>
        <w:bottom w:val="single" w:sz="4" w:space="1" w:color="auto"/>
      </w:pBdr>
      <w:jc w:val="right"/>
      <w:rPr>
        <w:rFonts w:cs="Arial"/>
        <w:i/>
        <w:sz w:val="18"/>
        <w:szCs w:val="18"/>
        <w:lang w:val="de-DE"/>
      </w:rPr>
    </w:pPr>
    <w:r w:rsidRPr="005E1D7C">
      <w:rPr>
        <w:rFonts w:cs="Arial"/>
        <w:i/>
        <w:sz w:val="18"/>
        <w:szCs w:val="18"/>
        <w:lang w:val="de-DE"/>
      </w:rPr>
      <w:t>UNEP/CMS/COP15/Doc.18.1</w:t>
    </w:r>
  </w:p>
  <w:p w14:paraId="45B7702E" w14:textId="77777777" w:rsidR="009D11AC" w:rsidRPr="005E1D7C" w:rsidRDefault="009D11AC" w:rsidP="00101A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41465" w14:textId="77777777" w:rsidR="00FA2BC8" w:rsidRPr="00002A97" w:rsidRDefault="00FA2BC8" w:rsidP="00FA2BC8">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1312" behindDoc="1" locked="0" layoutInCell="1" allowOverlap="1" wp14:anchorId="68FF1BAA" wp14:editId="1DD532B6">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val="es-ES" w:eastAsia="es-ES"/>
      </w:rPr>
      <w:drawing>
        <wp:anchor distT="0" distB="0" distL="114300" distR="114300" simplePos="0" relativeHeight="251660288" behindDoc="0" locked="0" layoutInCell="1" allowOverlap="1" wp14:anchorId="17072BD6" wp14:editId="092981A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Pr="00002A97">
      <w:rPr>
        <w:rFonts w:eastAsia="Times New Roman" w:cs="Times New Roman"/>
        <w:noProof/>
        <w:sz w:val="18"/>
        <w:szCs w:val="20"/>
      </w:rPr>
      <w:drawing>
        <wp:anchor distT="0" distB="0" distL="114300" distR="114300" simplePos="0" relativeHeight="251659264" behindDoc="0" locked="0" layoutInCell="1" allowOverlap="1" wp14:anchorId="18603731" wp14:editId="3E3223E0">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0014F672" w14:textId="77777777" w:rsidR="00FA2BC8" w:rsidRDefault="00FA2B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7FA8" w14:textId="6904157C" w:rsidR="002E0DE9" w:rsidRPr="005E1D7C" w:rsidRDefault="002E0DE9" w:rsidP="002E0DE9">
    <w:pPr>
      <w:pStyle w:val="Header"/>
      <w:pBdr>
        <w:bottom w:val="single" w:sz="4" w:space="1" w:color="auto"/>
      </w:pBdr>
      <w:rPr>
        <w:i/>
        <w:sz w:val="18"/>
        <w:szCs w:val="18"/>
      </w:rPr>
    </w:pPr>
    <w:r w:rsidRPr="005E1D7C">
      <w:rPr>
        <w:rFonts w:eastAsia="Times New Roman" w:cs="Arial"/>
        <w:i/>
        <w:sz w:val="18"/>
        <w:szCs w:val="18"/>
        <w:lang w:val="es-ES"/>
      </w:rPr>
      <w:t>UNEP/CMS/COP15/Doc.14.3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ABA97" w14:textId="16D51F21" w:rsidR="0041034F" w:rsidRPr="005E1D7C" w:rsidRDefault="002E0DE9" w:rsidP="0041034F">
    <w:pPr>
      <w:pStyle w:val="Header"/>
      <w:pBdr>
        <w:bottom w:val="single" w:sz="4" w:space="1" w:color="auto"/>
      </w:pBdr>
      <w:jc w:val="right"/>
      <w:rPr>
        <w:rFonts w:eastAsia="Times New Roman" w:cs="Arial"/>
        <w:i/>
        <w:sz w:val="18"/>
        <w:szCs w:val="18"/>
        <w:lang w:val="en-GB"/>
      </w:rPr>
    </w:pPr>
    <w:r w:rsidRPr="005E1D7C">
      <w:rPr>
        <w:rFonts w:eastAsia="Times New Roman" w:cs="Arial"/>
        <w:i/>
        <w:sz w:val="18"/>
        <w:szCs w:val="18"/>
        <w:lang w:val="es-ES"/>
      </w:rPr>
      <w:t>UNEP/CMS/COP15/Doc.14.3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2641" w14:textId="1F084ED7" w:rsidR="00064D40" w:rsidRPr="005E1D7C" w:rsidRDefault="00064D40" w:rsidP="00101A22">
    <w:pPr>
      <w:pStyle w:val="Header"/>
      <w:pBdr>
        <w:bottom w:val="single" w:sz="4" w:space="1" w:color="auto"/>
      </w:pBdr>
      <w:rPr>
        <w:rFonts w:cs="Arial"/>
        <w:i/>
        <w:sz w:val="18"/>
        <w:szCs w:val="18"/>
      </w:rPr>
    </w:pPr>
    <w:r w:rsidRPr="005E1D7C">
      <w:rPr>
        <w:rFonts w:cs="Arial"/>
        <w:i/>
        <w:sz w:val="18"/>
        <w:szCs w:val="18"/>
      </w:rPr>
      <w:t>UNEP/CMS/COP15/Doc.18.1/Anexo</w:t>
    </w:r>
  </w:p>
  <w:p w14:paraId="2EAE7FE7" w14:textId="77777777" w:rsidR="00064D40" w:rsidRPr="005E1D7C" w:rsidRDefault="00064D40" w:rsidP="00101A22">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0D9"/>
    <w:multiLevelType w:val="hybridMultilevel"/>
    <w:tmpl w:val="353E0BF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1A07D26"/>
    <w:multiLevelType w:val="hybridMultilevel"/>
    <w:tmpl w:val="E05E35C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02F639AA"/>
    <w:multiLevelType w:val="hybridMultilevel"/>
    <w:tmpl w:val="76948302"/>
    <w:lvl w:ilvl="0" w:tplc="20000001">
      <w:start w:val="1"/>
      <w:numFmt w:val="bullet"/>
      <w:lvlText w:val=""/>
      <w:lvlJc w:val="left"/>
      <w:pPr>
        <w:ind w:left="1080" w:hanging="72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33D72B4"/>
    <w:multiLevelType w:val="hybridMultilevel"/>
    <w:tmpl w:val="49B87CA6"/>
    <w:lvl w:ilvl="0" w:tplc="4B34588C">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9A4855"/>
    <w:multiLevelType w:val="multilevel"/>
    <w:tmpl w:val="57BE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D13FCC"/>
    <w:multiLevelType w:val="hybridMultilevel"/>
    <w:tmpl w:val="188AC5A6"/>
    <w:lvl w:ilvl="0" w:tplc="EB4A08C8">
      <w:start w:val="11"/>
      <w:numFmt w:val="decimal"/>
      <w:lvlText w:val="%1"/>
      <w:lvlJc w:val="left"/>
      <w:pPr>
        <w:ind w:left="927" w:hanging="360"/>
      </w:pPr>
      <w:rPr>
        <w:rFonts w:hint="default"/>
        <w:i w:val="0"/>
        <w:iCs/>
        <w:u w:val="none"/>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7" w15:restartNumberingAfterBreak="0">
    <w:nsid w:val="090A76BD"/>
    <w:multiLevelType w:val="hybridMultilevel"/>
    <w:tmpl w:val="BD6ED5D6"/>
    <w:lvl w:ilvl="0" w:tplc="0706E4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9" w15:restartNumberingAfterBreak="0">
    <w:nsid w:val="0BF72B06"/>
    <w:multiLevelType w:val="hybridMultilevel"/>
    <w:tmpl w:val="EC1EE4A2"/>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0C9440DC"/>
    <w:multiLevelType w:val="hybridMultilevel"/>
    <w:tmpl w:val="BDAAD130"/>
    <w:lvl w:ilvl="0" w:tplc="A240F020">
      <w:start w:val="1"/>
      <w:numFmt w:val="bullet"/>
      <w:lvlText w:val=""/>
      <w:lvlJc w:val="left"/>
      <w:pPr>
        <w:ind w:left="1260" w:hanging="360"/>
      </w:pPr>
      <w:rPr>
        <w:rFonts w:ascii="Symbol" w:hAnsi="Symbol" w:hint="default"/>
      </w:rPr>
    </w:lvl>
    <w:lvl w:ilvl="1" w:tplc="AF6A1810">
      <w:numFmt w:val="bullet"/>
      <w:lvlText w:val=""/>
      <w:lvlJc w:val="left"/>
      <w:pPr>
        <w:ind w:left="1980" w:hanging="360"/>
      </w:pPr>
      <w:rPr>
        <w:rFonts w:ascii="Arial" w:eastAsia="Calibri" w:hAnsi="Arial" w:cs="Arial" w:hint="default"/>
      </w:rPr>
    </w:lvl>
    <w:lvl w:ilvl="2" w:tplc="20000005" w:tentative="1">
      <w:start w:val="1"/>
      <w:numFmt w:val="bullet"/>
      <w:lvlText w:val=""/>
      <w:lvlJc w:val="left"/>
      <w:pPr>
        <w:ind w:left="2700" w:hanging="360"/>
      </w:pPr>
      <w:rPr>
        <w:rFonts w:ascii="Wingdings" w:hAnsi="Wingdings" w:hint="default"/>
      </w:rPr>
    </w:lvl>
    <w:lvl w:ilvl="3" w:tplc="20000001" w:tentative="1">
      <w:start w:val="1"/>
      <w:numFmt w:val="bullet"/>
      <w:lvlText w:val=""/>
      <w:lvlJc w:val="left"/>
      <w:pPr>
        <w:ind w:left="3420" w:hanging="360"/>
      </w:pPr>
      <w:rPr>
        <w:rFonts w:ascii="Symbol" w:hAnsi="Symbol" w:hint="default"/>
      </w:rPr>
    </w:lvl>
    <w:lvl w:ilvl="4" w:tplc="20000003" w:tentative="1">
      <w:start w:val="1"/>
      <w:numFmt w:val="bullet"/>
      <w:lvlText w:val="o"/>
      <w:lvlJc w:val="left"/>
      <w:pPr>
        <w:ind w:left="4140" w:hanging="360"/>
      </w:pPr>
      <w:rPr>
        <w:rFonts w:ascii="Courier New" w:hAnsi="Courier New" w:cs="Courier New" w:hint="default"/>
      </w:rPr>
    </w:lvl>
    <w:lvl w:ilvl="5" w:tplc="20000005" w:tentative="1">
      <w:start w:val="1"/>
      <w:numFmt w:val="bullet"/>
      <w:lvlText w:val=""/>
      <w:lvlJc w:val="left"/>
      <w:pPr>
        <w:ind w:left="4860" w:hanging="360"/>
      </w:pPr>
      <w:rPr>
        <w:rFonts w:ascii="Wingdings" w:hAnsi="Wingdings" w:hint="default"/>
      </w:rPr>
    </w:lvl>
    <w:lvl w:ilvl="6" w:tplc="20000001" w:tentative="1">
      <w:start w:val="1"/>
      <w:numFmt w:val="bullet"/>
      <w:lvlText w:val=""/>
      <w:lvlJc w:val="left"/>
      <w:pPr>
        <w:ind w:left="5580" w:hanging="360"/>
      </w:pPr>
      <w:rPr>
        <w:rFonts w:ascii="Symbol" w:hAnsi="Symbol" w:hint="default"/>
      </w:rPr>
    </w:lvl>
    <w:lvl w:ilvl="7" w:tplc="20000003" w:tentative="1">
      <w:start w:val="1"/>
      <w:numFmt w:val="bullet"/>
      <w:lvlText w:val="o"/>
      <w:lvlJc w:val="left"/>
      <w:pPr>
        <w:ind w:left="6300" w:hanging="360"/>
      </w:pPr>
      <w:rPr>
        <w:rFonts w:ascii="Courier New" w:hAnsi="Courier New" w:cs="Courier New" w:hint="default"/>
      </w:rPr>
    </w:lvl>
    <w:lvl w:ilvl="8" w:tplc="20000005" w:tentative="1">
      <w:start w:val="1"/>
      <w:numFmt w:val="bullet"/>
      <w:lvlText w:val=""/>
      <w:lvlJc w:val="left"/>
      <w:pPr>
        <w:ind w:left="7020" w:hanging="360"/>
      </w:pPr>
      <w:rPr>
        <w:rFonts w:ascii="Wingdings" w:hAnsi="Wingdings" w:hint="default"/>
      </w:rPr>
    </w:lvl>
  </w:abstractNum>
  <w:abstractNum w:abstractNumId="11" w15:restartNumberingAfterBreak="0">
    <w:nsid w:val="0E96389E"/>
    <w:multiLevelType w:val="multilevel"/>
    <w:tmpl w:val="7A7A1F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04E40D2"/>
    <w:multiLevelType w:val="hybridMultilevel"/>
    <w:tmpl w:val="DB18D83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118955B3"/>
    <w:multiLevelType w:val="hybridMultilevel"/>
    <w:tmpl w:val="4DA04486"/>
    <w:lvl w:ilvl="0" w:tplc="5BAE9D00">
      <w:start w:val="1"/>
      <w:numFmt w:val="decimal"/>
      <w:lvlText w:val="%1."/>
      <w:lvlJc w:val="left"/>
      <w:pPr>
        <w:ind w:left="720" w:hanging="360"/>
      </w:pPr>
      <w:rPr>
        <w:rFonts w:ascii="Arial" w:hAnsi="Arial" w:cs="Arial" w:hint="default"/>
        <w:strike w:val="0"/>
        <w:dstrike w:val="0"/>
        <w:sz w:val="22"/>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317023B"/>
    <w:multiLevelType w:val="hybridMultilevel"/>
    <w:tmpl w:val="6F884784"/>
    <w:lvl w:ilvl="0" w:tplc="AB7EA0FC">
      <w:start w:val="1"/>
      <w:numFmt w:val="decimal"/>
      <w:lvlText w:val="%1."/>
      <w:lvlJc w:val="left"/>
      <w:pPr>
        <w:ind w:left="360" w:hanging="360"/>
      </w:pPr>
      <w:rPr>
        <w:rFonts w:eastAsiaTheme="minorHAns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13A27142"/>
    <w:multiLevelType w:val="multilevel"/>
    <w:tmpl w:val="8972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040C4F"/>
    <w:multiLevelType w:val="hybridMultilevel"/>
    <w:tmpl w:val="BA48E064"/>
    <w:lvl w:ilvl="0" w:tplc="A94081EC">
      <w:start w:val="1"/>
      <w:numFmt w:val="decimal"/>
      <w:lvlText w:val="%1."/>
      <w:lvlJc w:val="left"/>
      <w:pPr>
        <w:ind w:left="720" w:hanging="360"/>
      </w:pPr>
      <w:rPr>
        <w:rFonts w:ascii="Arial" w:hAnsi="Arial" w:cs="Arial" w:hint="default"/>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146D5CFD"/>
    <w:multiLevelType w:val="hybridMultilevel"/>
    <w:tmpl w:val="602AB178"/>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8" w15:restartNumberingAfterBreak="0">
    <w:nsid w:val="1499656D"/>
    <w:multiLevelType w:val="hybridMultilevel"/>
    <w:tmpl w:val="B37877C4"/>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16654462"/>
    <w:multiLevelType w:val="multilevel"/>
    <w:tmpl w:val="625E4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96E4657"/>
    <w:multiLevelType w:val="hybridMultilevel"/>
    <w:tmpl w:val="3B4C624A"/>
    <w:lvl w:ilvl="0" w:tplc="54AA8D8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EE56C8A"/>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19D3BE3"/>
    <w:multiLevelType w:val="hybridMultilevel"/>
    <w:tmpl w:val="66D8075E"/>
    <w:lvl w:ilvl="0" w:tplc="676CFA98">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251B272A"/>
    <w:multiLevelType w:val="hybridMultilevel"/>
    <w:tmpl w:val="86AE6228"/>
    <w:lvl w:ilvl="0" w:tplc="361C3948">
      <w:start w:val="11"/>
      <w:numFmt w:val="decimal"/>
      <w:lvlText w:val="%1."/>
      <w:lvlJc w:val="left"/>
      <w:pPr>
        <w:ind w:left="720" w:hanging="360"/>
      </w:pPr>
      <w:rPr>
        <w:rFonts w:hint="default"/>
        <w:i w:val="0"/>
        <w:iCs/>
        <w:u w:val="singl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2AE00138"/>
    <w:multiLevelType w:val="hybridMultilevel"/>
    <w:tmpl w:val="C2282E1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15:restartNumberingAfterBreak="0">
    <w:nsid w:val="2B4A77A0"/>
    <w:multiLevelType w:val="hybridMultilevel"/>
    <w:tmpl w:val="13F6230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7" w15:restartNumberingAfterBreak="0">
    <w:nsid w:val="2E8B57F3"/>
    <w:multiLevelType w:val="hybridMultilevel"/>
    <w:tmpl w:val="8DFA312C"/>
    <w:lvl w:ilvl="0" w:tplc="20000017">
      <w:start w:val="1"/>
      <w:numFmt w:val="lowerLetter"/>
      <w:lvlText w:val="%1)"/>
      <w:lvlJc w:val="left"/>
      <w:pPr>
        <w:ind w:left="1620" w:hanging="360"/>
      </w:pPr>
    </w:lvl>
    <w:lvl w:ilvl="1" w:tplc="20000019" w:tentative="1">
      <w:start w:val="1"/>
      <w:numFmt w:val="lowerLetter"/>
      <w:lvlText w:val="%2."/>
      <w:lvlJc w:val="left"/>
      <w:pPr>
        <w:ind w:left="2340" w:hanging="360"/>
      </w:pPr>
    </w:lvl>
    <w:lvl w:ilvl="2" w:tplc="2000001B" w:tentative="1">
      <w:start w:val="1"/>
      <w:numFmt w:val="lowerRoman"/>
      <w:lvlText w:val="%3."/>
      <w:lvlJc w:val="right"/>
      <w:pPr>
        <w:ind w:left="3060" w:hanging="180"/>
      </w:pPr>
    </w:lvl>
    <w:lvl w:ilvl="3" w:tplc="2000000F" w:tentative="1">
      <w:start w:val="1"/>
      <w:numFmt w:val="decimal"/>
      <w:lvlText w:val="%4."/>
      <w:lvlJc w:val="left"/>
      <w:pPr>
        <w:ind w:left="3780" w:hanging="360"/>
      </w:pPr>
    </w:lvl>
    <w:lvl w:ilvl="4" w:tplc="20000019" w:tentative="1">
      <w:start w:val="1"/>
      <w:numFmt w:val="lowerLetter"/>
      <w:lvlText w:val="%5."/>
      <w:lvlJc w:val="left"/>
      <w:pPr>
        <w:ind w:left="4500" w:hanging="360"/>
      </w:pPr>
    </w:lvl>
    <w:lvl w:ilvl="5" w:tplc="2000001B" w:tentative="1">
      <w:start w:val="1"/>
      <w:numFmt w:val="lowerRoman"/>
      <w:lvlText w:val="%6."/>
      <w:lvlJc w:val="right"/>
      <w:pPr>
        <w:ind w:left="5220" w:hanging="180"/>
      </w:pPr>
    </w:lvl>
    <w:lvl w:ilvl="6" w:tplc="2000000F" w:tentative="1">
      <w:start w:val="1"/>
      <w:numFmt w:val="decimal"/>
      <w:lvlText w:val="%7."/>
      <w:lvlJc w:val="left"/>
      <w:pPr>
        <w:ind w:left="5940" w:hanging="360"/>
      </w:pPr>
    </w:lvl>
    <w:lvl w:ilvl="7" w:tplc="20000019" w:tentative="1">
      <w:start w:val="1"/>
      <w:numFmt w:val="lowerLetter"/>
      <w:lvlText w:val="%8."/>
      <w:lvlJc w:val="left"/>
      <w:pPr>
        <w:ind w:left="6660" w:hanging="360"/>
      </w:pPr>
    </w:lvl>
    <w:lvl w:ilvl="8" w:tplc="2000001B" w:tentative="1">
      <w:start w:val="1"/>
      <w:numFmt w:val="lowerRoman"/>
      <w:lvlText w:val="%9."/>
      <w:lvlJc w:val="right"/>
      <w:pPr>
        <w:ind w:left="7380" w:hanging="180"/>
      </w:pPr>
    </w:lvl>
  </w:abstractNum>
  <w:abstractNum w:abstractNumId="28"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8164D9"/>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D9259BB"/>
    <w:multiLevelType w:val="multilevel"/>
    <w:tmpl w:val="767CD594"/>
    <w:lvl w:ilvl="0">
      <w:start w:val="1"/>
      <w:numFmt w:val="lowerLetter"/>
      <w:lvlText w:val="%1)"/>
      <w:lvlJc w:val="left"/>
      <w:pPr>
        <w:tabs>
          <w:tab w:val="num" w:pos="1920"/>
        </w:tabs>
        <w:ind w:left="1920" w:hanging="360"/>
      </w:pPr>
    </w:lvl>
    <w:lvl w:ilvl="1" w:tentative="1">
      <w:start w:val="1"/>
      <w:numFmt w:val="decimal"/>
      <w:lvlText w:val="%2."/>
      <w:lvlJc w:val="left"/>
      <w:pPr>
        <w:tabs>
          <w:tab w:val="num" w:pos="2640"/>
        </w:tabs>
        <w:ind w:left="2640" w:hanging="360"/>
      </w:pPr>
    </w:lvl>
    <w:lvl w:ilvl="2" w:tentative="1">
      <w:start w:val="1"/>
      <w:numFmt w:val="decimal"/>
      <w:lvlText w:val="%3."/>
      <w:lvlJc w:val="left"/>
      <w:pPr>
        <w:tabs>
          <w:tab w:val="num" w:pos="3360"/>
        </w:tabs>
        <w:ind w:left="3360" w:hanging="360"/>
      </w:pPr>
    </w:lvl>
    <w:lvl w:ilvl="3" w:tentative="1">
      <w:start w:val="1"/>
      <w:numFmt w:val="decimal"/>
      <w:lvlText w:val="%4."/>
      <w:lvlJc w:val="left"/>
      <w:pPr>
        <w:tabs>
          <w:tab w:val="num" w:pos="4080"/>
        </w:tabs>
        <w:ind w:left="4080" w:hanging="360"/>
      </w:pPr>
    </w:lvl>
    <w:lvl w:ilvl="4" w:tentative="1">
      <w:start w:val="1"/>
      <w:numFmt w:val="decimal"/>
      <w:lvlText w:val="%5."/>
      <w:lvlJc w:val="left"/>
      <w:pPr>
        <w:tabs>
          <w:tab w:val="num" w:pos="4800"/>
        </w:tabs>
        <w:ind w:left="4800" w:hanging="360"/>
      </w:pPr>
    </w:lvl>
    <w:lvl w:ilvl="5" w:tentative="1">
      <w:start w:val="1"/>
      <w:numFmt w:val="decimal"/>
      <w:lvlText w:val="%6."/>
      <w:lvlJc w:val="left"/>
      <w:pPr>
        <w:tabs>
          <w:tab w:val="num" w:pos="5520"/>
        </w:tabs>
        <w:ind w:left="5520" w:hanging="360"/>
      </w:pPr>
    </w:lvl>
    <w:lvl w:ilvl="6" w:tentative="1">
      <w:start w:val="1"/>
      <w:numFmt w:val="decimal"/>
      <w:lvlText w:val="%7."/>
      <w:lvlJc w:val="left"/>
      <w:pPr>
        <w:tabs>
          <w:tab w:val="num" w:pos="6240"/>
        </w:tabs>
        <w:ind w:left="6240" w:hanging="360"/>
      </w:pPr>
    </w:lvl>
    <w:lvl w:ilvl="7" w:tentative="1">
      <w:start w:val="1"/>
      <w:numFmt w:val="decimal"/>
      <w:lvlText w:val="%8."/>
      <w:lvlJc w:val="left"/>
      <w:pPr>
        <w:tabs>
          <w:tab w:val="num" w:pos="6960"/>
        </w:tabs>
        <w:ind w:left="6960" w:hanging="360"/>
      </w:pPr>
    </w:lvl>
    <w:lvl w:ilvl="8" w:tentative="1">
      <w:start w:val="1"/>
      <w:numFmt w:val="decimal"/>
      <w:lvlText w:val="%9."/>
      <w:lvlJc w:val="left"/>
      <w:pPr>
        <w:tabs>
          <w:tab w:val="num" w:pos="7680"/>
        </w:tabs>
        <w:ind w:left="7680" w:hanging="360"/>
      </w:pPr>
    </w:lvl>
  </w:abstractNum>
  <w:abstractNum w:abstractNumId="31" w15:restartNumberingAfterBreak="0">
    <w:nsid w:val="3F3D387B"/>
    <w:multiLevelType w:val="hybridMultilevel"/>
    <w:tmpl w:val="630E6554"/>
    <w:lvl w:ilvl="0" w:tplc="B1E2A3EC">
      <w:start w:val="1"/>
      <w:numFmt w:val="lowerLetter"/>
      <w:lvlText w:val="%1)"/>
      <w:lvlJc w:val="left"/>
      <w:pPr>
        <w:ind w:left="1414" w:hanging="705"/>
      </w:pPr>
      <w:rPr>
        <w:rFonts w:ascii="Arial" w:eastAsia="Times New Roman" w:hAnsi="Arial" w:cs="Arial" w:hint="default"/>
        <w:strike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3FC12026"/>
    <w:multiLevelType w:val="hybridMultilevel"/>
    <w:tmpl w:val="F88EE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9303AD"/>
    <w:multiLevelType w:val="hybridMultilevel"/>
    <w:tmpl w:val="6E402F4A"/>
    <w:lvl w:ilvl="0" w:tplc="803CDD04">
      <w:start w:val="1"/>
      <w:numFmt w:val="lowerLetter"/>
      <w:lvlText w:val="%1)"/>
      <w:lvlJc w:val="left"/>
      <w:pPr>
        <w:ind w:left="1070" w:hanging="360"/>
      </w:pPr>
      <w:rPr>
        <w:strik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5" w15:restartNumberingAfterBreak="0">
    <w:nsid w:val="415E018E"/>
    <w:multiLevelType w:val="hybridMultilevel"/>
    <w:tmpl w:val="8BC69E1C"/>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6" w15:restartNumberingAfterBreak="0">
    <w:nsid w:val="429B0789"/>
    <w:multiLevelType w:val="hybridMultilevel"/>
    <w:tmpl w:val="A07C5696"/>
    <w:lvl w:ilvl="0" w:tplc="D2E07A44">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42CA1320"/>
    <w:multiLevelType w:val="hybridMultilevel"/>
    <w:tmpl w:val="55981B4E"/>
    <w:lvl w:ilvl="0" w:tplc="EA52EF7E">
      <w:start w:val="3"/>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8AA5C34"/>
    <w:multiLevelType w:val="hybridMultilevel"/>
    <w:tmpl w:val="0C6289A2"/>
    <w:lvl w:ilvl="0" w:tplc="20000017">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9"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D190994"/>
    <w:multiLevelType w:val="hybridMultilevel"/>
    <w:tmpl w:val="2BA83EBE"/>
    <w:lvl w:ilvl="0" w:tplc="52748CEC">
      <w:start w:val="1"/>
      <w:numFmt w:val="decimal"/>
      <w:lvlText w:val="%1."/>
      <w:lvlJc w:val="left"/>
      <w:pPr>
        <w:ind w:left="1080" w:hanging="72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4E000FAD"/>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E5140B3"/>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44" w15:restartNumberingAfterBreak="0">
    <w:nsid w:val="51F14F97"/>
    <w:multiLevelType w:val="hybridMultilevel"/>
    <w:tmpl w:val="59B625C2"/>
    <w:lvl w:ilvl="0" w:tplc="0EA896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915B83"/>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30772F1"/>
    <w:multiLevelType w:val="hybridMultilevel"/>
    <w:tmpl w:val="0C6289A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54D0791F"/>
    <w:multiLevelType w:val="hybridMultilevel"/>
    <w:tmpl w:val="2C307EF2"/>
    <w:lvl w:ilvl="0" w:tplc="54AA8D8E">
      <w:start w:val="1"/>
      <w:numFmt w:val="bullet"/>
      <w:lvlText w:val=""/>
      <w:lvlJc w:val="left"/>
      <w:pPr>
        <w:ind w:left="720" w:hanging="360"/>
      </w:pPr>
      <w:rPr>
        <w:rFonts w:ascii="Symbol" w:hAnsi="Symbol" w:hint="default"/>
      </w:rPr>
    </w:lvl>
    <w:lvl w:ilvl="1" w:tplc="54AA8D8E">
      <w:start w:val="1"/>
      <w:numFmt w:val="bullet"/>
      <w:lvlText w:val=""/>
      <w:lvlJc w:val="left"/>
      <w:pPr>
        <w:ind w:left="1440" w:hanging="360"/>
      </w:pPr>
      <w:rPr>
        <w:rFonts w:ascii="Symbol" w:hAnsi="Symbol"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8" w15:restartNumberingAfterBreak="0">
    <w:nsid w:val="54E64867"/>
    <w:multiLevelType w:val="hybridMultilevel"/>
    <w:tmpl w:val="4108430E"/>
    <w:lvl w:ilvl="0" w:tplc="A240F020">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6F77910"/>
    <w:multiLevelType w:val="hybridMultilevel"/>
    <w:tmpl w:val="6CBC083C"/>
    <w:lvl w:ilvl="0" w:tplc="54B2B7DA">
      <w:start w:val="3"/>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0" w15:restartNumberingAfterBreak="0">
    <w:nsid w:val="5713294D"/>
    <w:multiLevelType w:val="hybridMultilevel"/>
    <w:tmpl w:val="294C9102"/>
    <w:lvl w:ilvl="0" w:tplc="3E6E8C06">
      <w:start w:val="11"/>
      <w:numFmt w:val="decimal"/>
      <w:lvlText w:val="%1"/>
      <w:lvlJc w:val="left"/>
      <w:pPr>
        <w:ind w:left="720" w:hanging="360"/>
      </w:pPr>
      <w:rPr>
        <w:rFonts w:hint="default"/>
        <w:i/>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1" w15:restartNumberingAfterBreak="0">
    <w:nsid w:val="5744252B"/>
    <w:multiLevelType w:val="hybridMultilevel"/>
    <w:tmpl w:val="742A1200"/>
    <w:lvl w:ilvl="0" w:tplc="8BA00CB0">
      <w:start w:val="1"/>
      <w:numFmt w:val="decimal"/>
      <w:lvlText w:val="%1."/>
      <w:lvlJc w:val="left"/>
      <w:pPr>
        <w:ind w:left="9270" w:hanging="72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57AA53BD"/>
    <w:multiLevelType w:val="hybridMultilevel"/>
    <w:tmpl w:val="91061256"/>
    <w:lvl w:ilvl="0" w:tplc="0FE63F22">
      <w:start w:val="1"/>
      <w:numFmt w:val="bullet"/>
      <w:lvlText w:val=""/>
      <w:lvlJc w:val="left"/>
      <w:pPr>
        <w:ind w:left="1170" w:hanging="360"/>
      </w:pPr>
      <w:rPr>
        <w:rFonts w:ascii="Symbol" w:hAnsi="Symbol" w:hint="default"/>
      </w:rPr>
    </w:lvl>
    <w:lvl w:ilvl="1" w:tplc="20000003" w:tentative="1">
      <w:start w:val="1"/>
      <w:numFmt w:val="bullet"/>
      <w:lvlText w:val="o"/>
      <w:lvlJc w:val="left"/>
      <w:pPr>
        <w:ind w:left="1890" w:hanging="360"/>
      </w:pPr>
      <w:rPr>
        <w:rFonts w:ascii="Courier New" w:hAnsi="Courier New" w:cs="Courier New" w:hint="default"/>
      </w:rPr>
    </w:lvl>
    <w:lvl w:ilvl="2" w:tplc="20000005" w:tentative="1">
      <w:start w:val="1"/>
      <w:numFmt w:val="bullet"/>
      <w:lvlText w:val=""/>
      <w:lvlJc w:val="left"/>
      <w:pPr>
        <w:ind w:left="2610" w:hanging="360"/>
      </w:pPr>
      <w:rPr>
        <w:rFonts w:ascii="Wingdings" w:hAnsi="Wingdings" w:hint="default"/>
      </w:rPr>
    </w:lvl>
    <w:lvl w:ilvl="3" w:tplc="20000001" w:tentative="1">
      <w:start w:val="1"/>
      <w:numFmt w:val="bullet"/>
      <w:lvlText w:val=""/>
      <w:lvlJc w:val="left"/>
      <w:pPr>
        <w:ind w:left="3330" w:hanging="360"/>
      </w:pPr>
      <w:rPr>
        <w:rFonts w:ascii="Symbol" w:hAnsi="Symbol" w:hint="default"/>
      </w:rPr>
    </w:lvl>
    <w:lvl w:ilvl="4" w:tplc="20000003" w:tentative="1">
      <w:start w:val="1"/>
      <w:numFmt w:val="bullet"/>
      <w:lvlText w:val="o"/>
      <w:lvlJc w:val="left"/>
      <w:pPr>
        <w:ind w:left="4050" w:hanging="360"/>
      </w:pPr>
      <w:rPr>
        <w:rFonts w:ascii="Courier New" w:hAnsi="Courier New" w:cs="Courier New" w:hint="default"/>
      </w:rPr>
    </w:lvl>
    <w:lvl w:ilvl="5" w:tplc="20000005" w:tentative="1">
      <w:start w:val="1"/>
      <w:numFmt w:val="bullet"/>
      <w:lvlText w:val=""/>
      <w:lvlJc w:val="left"/>
      <w:pPr>
        <w:ind w:left="4770" w:hanging="360"/>
      </w:pPr>
      <w:rPr>
        <w:rFonts w:ascii="Wingdings" w:hAnsi="Wingdings" w:hint="default"/>
      </w:rPr>
    </w:lvl>
    <w:lvl w:ilvl="6" w:tplc="20000001" w:tentative="1">
      <w:start w:val="1"/>
      <w:numFmt w:val="bullet"/>
      <w:lvlText w:val=""/>
      <w:lvlJc w:val="left"/>
      <w:pPr>
        <w:ind w:left="5490" w:hanging="360"/>
      </w:pPr>
      <w:rPr>
        <w:rFonts w:ascii="Symbol" w:hAnsi="Symbol" w:hint="default"/>
      </w:rPr>
    </w:lvl>
    <w:lvl w:ilvl="7" w:tplc="20000003" w:tentative="1">
      <w:start w:val="1"/>
      <w:numFmt w:val="bullet"/>
      <w:lvlText w:val="o"/>
      <w:lvlJc w:val="left"/>
      <w:pPr>
        <w:ind w:left="6210" w:hanging="360"/>
      </w:pPr>
      <w:rPr>
        <w:rFonts w:ascii="Courier New" w:hAnsi="Courier New" w:cs="Courier New" w:hint="default"/>
      </w:rPr>
    </w:lvl>
    <w:lvl w:ilvl="8" w:tplc="20000005" w:tentative="1">
      <w:start w:val="1"/>
      <w:numFmt w:val="bullet"/>
      <w:lvlText w:val=""/>
      <w:lvlJc w:val="left"/>
      <w:pPr>
        <w:ind w:left="6930" w:hanging="360"/>
      </w:pPr>
      <w:rPr>
        <w:rFonts w:ascii="Wingdings" w:hAnsi="Wingdings" w:hint="default"/>
      </w:rPr>
    </w:lvl>
  </w:abstractNum>
  <w:abstractNum w:abstractNumId="53" w15:restartNumberingAfterBreak="0">
    <w:nsid w:val="585038B4"/>
    <w:multiLevelType w:val="hybridMultilevel"/>
    <w:tmpl w:val="8F8A298A"/>
    <w:lvl w:ilvl="0" w:tplc="F33845C4">
      <w:start w:val="3"/>
      <w:numFmt w:val="decimal"/>
      <w:lvlText w:val="%1."/>
      <w:lvlJc w:val="left"/>
      <w:pPr>
        <w:ind w:left="720" w:hanging="360"/>
      </w:pPr>
      <w:rPr>
        <w:rFonts w:hint="default"/>
        <w:b w:val="0"/>
        <w:b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4" w15:restartNumberingAfterBreak="0">
    <w:nsid w:val="59431CDE"/>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A135F9A"/>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DEC677E"/>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E7572E2"/>
    <w:multiLevelType w:val="hybridMultilevel"/>
    <w:tmpl w:val="3C1C5F06"/>
    <w:lvl w:ilvl="0" w:tplc="54B2B7DA">
      <w:start w:val="3"/>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8" w15:restartNumberingAfterBreak="0">
    <w:nsid w:val="5ED43367"/>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2D37ECB"/>
    <w:multiLevelType w:val="hybridMultilevel"/>
    <w:tmpl w:val="9FC848A8"/>
    <w:lvl w:ilvl="0" w:tplc="DD6C2FB6">
      <w:start w:val="1"/>
      <w:numFmt w:val="lowerLetter"/>
      <w:lvlText w:val="%1)"/>
      <w:lvlJc w:val="left"/>
      <w:pPr>
        <w:ind w:left="1494" w:hanging="360"/>
      </w:pPr>
      <w:rPr>
        <w:rFonts w:hint="default"/>
      </w:rPr>
    </w:lvl>
    <w:lvl w:ilvl="1" w:tplc="20000019" w:tentative="1">
      <w:start w:val="1"/>
      <w:numFmt w:val="lowerLetter"/>
      <w:lvlText w:val="%2."/>
      <w:lvlJc w:val="left"/>
      <w:pPr>
        <w:ind w:left="2214" w:hanging="360"/>
      </w:pPr>
    </w:lvl>
    <w:lvl w:ilvl="2" w:tplc="2000001B" w:tentative="1">
      <w:start w:val="1"/>
      <w:numFmt w:val="lowerRoman"/>
      <w:lvlText w:val="%3."/>
      <w:lvlJc w:val="right"/>
      <w:pPr>
        <w:ind w:left="2934" w:hanging="180"/>
      </w:pPr>
    </w:lvl>
    <w:lvl w:ilvl="3" w:tplc="2000000F" w:tentative="1">
      <w:start w:val="1"/>
      <w:numFmt w:val="decimal"/>
      <w:lvlText w:val="%4."/>
      <w:lvlJc w:val="left"/>
      <w:pPr>
        <w:ind w:left="3654" w:hanging="360"/>
      </w:pPr>
    </w:lvl>
    <w:lvl w:ilvl="4" w:tplc="20000019" w:tentative="1">
      <w:start w:val="1"/>
      <w:numFmt w:val="lowerLetter"/>
      <w:lvlText w:val="%5."/>
      <w:lvlJc w:val="left"/>
      <w:pPr>
        <w:ind w:left="4374" w:hanging="360"/>
      </w:pPr>
    </w:lvl>
    <w:lvl w:ilvl="5" w:tplc="2000001B" w:tentative="1">
      <w:start w:val="1"/>
      <w:numFmt w:val="lowerRoman"/>
      <w:lvlText w:val="%6."/>
      <w:lvlJc w:val="right"/>
      <w:pPr>
        <w:ind w:left="5094" w:hanging="180"/>
      </w:pPr>
    </w:lvl>
    <w:lvl w:ilvl="6" w:tplc="2000000F" w:tentative="1">
      <w:start w:val="1"/>
      <w:numFmt w:val="decimal"/>
      <w:lvlText w:val="%7."/>
      <w:lvlJc w:val="left"/>
      <w:pPr>
        <w:ind w:left="5814" w:hanging="360"/>
      </w:pPr>
    </w:lvl>
    <w:lvl w:ilvl="7" w:tplc="20000019" w:tentative="1">
      <w:start w:val="1"/>
      <w:numFmt w:val="lowerLetter"/>
      <w:lvlText w:val="%8."/>
      <w:lvlJc w:val="left"/>
      <w:pPr>
        <w:ind w:left="6534" w:hanging="360"/>
      </w:pPr>
    </w:lvl>
    <w:lvl w:ilvl="8" w:tplc="2000001B" w:tentative="1">
      <w:start w:val="1"/>
      <w:numFmt w:val="lowerRoman"/>
      <w:lvlText w:val="%9."/>
      <w:lvlJc w:val="right"/>
      <w:pPr>
        <w:ind w:left="7254" w:hanging="180"/>
      </w:pPr>
    </w:lvl>
  </w:abstractNum>
  <w:abstractNum w:abstractNumId="60" w15:restartNumberingAfterBreak="0">
    <w:nsid w:val="63E05743"/>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5901DFD"/>
    <w:multiLevelType w:val="hybridMultilevel"/>
    <w:tmpl w:val="D3645F8E"/>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7B139A3"/>
    <w:multiLevelType w:val="hybridMultilevel"/>
    <w:tmpl w:val="A9A81BAE"/>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63"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4" w15:restartNumberingAfterBreak="0">
    <w:nsid w:val="6A8E2580"/>
    <w:multiLevelType w:val="hybridMultilevel"/>
    <w:tmpl w:val="B25AC308"/>
    <w:lvl w:ilvl="0" w:tplc="54AA8D8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5" w15:restartNumberingAfterBreak="0">
    <w:nsid w:val="6AE7625C"/>
    <w:multiLevelType w:val="hybridMultilevel"/>
    <w:tmpl w:val="43CAEC00"/>
    <w:lvl w:ilvl="0" w:tplc="54B2B7DA">
      <w:start w:val="3"/>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6" w15:restartNumberingAfterBreak="0">
    <w:nsid w:val="6CD86240"/>
    <w:multiLevelType w:val="hybridMultilevel"/>
    <w:tmpl w:val="0826D8C6"/>
    <w:lvl w:ilvl="0" w:tplc="0FE63F2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2476FCF"/>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3363846"/>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1" w15:restartNumberingAfterBreak="0">
    <w:nsid w:val="76F3285D"/>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9866DEC"/>
    <w:multiLevelType w:val="hybridMultilevel"/>
    <w:tmpl w:val="9CB0AC2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3"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4" w15:restartNumberingAfterBreak="0">
    <w:nsid w:val="7BCB5C2D"/>
    <w:multiLevelType w:val="hybridMultilevel"/>
    <w:tmpl w:val="09EE51AA"/>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5"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D4E5F74"/>
    <w:multiLevelType w:val="hybridMultilevel"/>
    <w:tmpl w:val="12300722"/>
    <w:lvl w:ilvl="0" w:tplc="80666FD0">
      <w:numFmt w:val="bullet"/>
      <w:lvlText w:val="−"/>
      <w:lvlJc w:val="left"/>
      <w:pPr>
        <w:ind w:left="927" w:hanging="360"/>
      </w:pPr>
      <w:rPr>
        <w:rFonts w:ascii="Arial" w:eastAsia="Times New Roman" w:hAnsi="Arial" w:cs="Arial"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77" w15:restartNumberingAfterBreak="0">
    <w:nsid w:val="7E1535AE"/>
    <w:multiLevelType w:val="hybridMultilevel"/>
    <w:tmpl w:val="1EAAB230"/>
    <w:lvl w:ilvl="0" w:tplc="0FE63F22">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78" w15:restartNumberingAfterBreak="0">
    <w:nsid w:val="7E961264"/>
    <w:multiLevelType w:val="hybridMultilevel"/>
    <w:tmpl w:val="353E0B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01969359">
    <w:abstractNumId w:val="39"/>
  </w:num>
  <w:num w:numId="2" w16cid:durableId="698160399">
    <w:abstractNumId w:val="70"/>
  </w:num>
  <w:num w:numId="3" w16cid:durableId="40373800">
    <w:abstractNumId w:val="2"/>
  </w:num>
  <w:num w:numId="4" w16cid:durableId="104387229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34641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612547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4522790">
    <w:abstractNumId w:val="28"/>
  </w:num>
  <w:num w:numId="8" w16cid:durableId="1866599800">
    <w:abstractNumId w:val="75"/>
  </w:num>
  <w:num w:numId="9" w16cid:durableId="1923251202">
    <w:abstractNumId w:val="44"/>
  </w:num>
  <w:num w:numId="10" w16cid:durableId="1839031814">
    <w:abstractNumId w:val="4"/>
  </w:num>
  <w:num w:numId="11" w16cid:durableId="827407553">
    <w:abstractNumId w:val="16"/>
  </w:num>
  <w:num w:numId="12" w16cid:durableId="638727396">
    <w:abstractNumId w:val="18"/>
  </w:num>
  <w:num w:numId="13" w16cid:durableId="437600134">
    <w:abstractNumId w:val="26"/>
  </w:num>
  <w:num w:numId="14" w16cid:durableId="662705079">
    <w:abstractNumId w:val="40"/>
  </w:num>
  <w:num w:numId="15" w16cid:durableId="1335844865">
    <w:abstractNumId w:val="52"/>
  </w:num>
  <w:num w:numId="16" w16cid:durableId="1541165126">
    <w:abstractNumId w:val="20"/>
  </w:num>
  <w:num w:numId="17" w16cid:durableId="1000351799">
    <w:abstractNumId w:val="47"/>
  </w:num>
  <w:num w:numId="18" w16cid:durableId="270285271">
    <w:abstractNumId w:val="30"/>
  </w:num>
  <w:num w:numId="19" w16cid:durableId="7317805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071484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7677968">
    <w:abstractNumId w:val="14"/>
  </w:num>
  <w:num w:numId="22" w16cid:durableId="1088042816">
    <w:abstractNumId w:val="59"/>
  </w:num>
  <w:num w:numId="23" w16cid:durableId="740907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19449797">
    <w:abstractNumId w:val="76"/>
  </w:num>
  <w:num w:numId="25" w16cid:durableId="1324507601">
    <w:abstractNumId w:val="5"/>
  </w:num>
  <w:num w:numId="26" w16cid:durableId="2106924854">
    <w:abstractNumId w:val="3"/>
  </w:num>
  <w:num w:numId="27" w16cid:durableId="911155405">
    <w:abstractNumId w:val="6"/>
  </w:num>
  <w:num w:numId="28" w16cid:durableId="121046225">
    <w:abstractNumId w:val="24"/>
  </w:num>
  <w:num w:numId="29" w16cid:durableId="1206483023">
    <w:abstractNumId w:val="50"/>
  </w:num>
  <w:num w:numId="30" w16cid:durableId="1869950426">
    <w:abstractNumId w:val="67"/>
  </w:num>
  <w:num w:numId="31" w16cid:durableId="1336567287">
    <w:abstractNumId w:val="23"/>
  </w:num>
  <w:num w:numId="32" w16cid:durableId="2131707968">
    <w:abstractNumId w:val="43"/>
  </w:num>
  <w:num w:numId="33" w16cid:durableId="465900448">
    <w:abstractNumId w:val="8"/>
  </w:num>
  <w:num w:numId="34" w16cid:durableId="1710838239">
    <w:abstractNumId w:val="1"/>
  </w:num>
  <w:num w:numId="35" w16cid:durableId="2070104116">
    <w:abstractNumId w:val="62"/>
  </w:num>
  <w:num w:numId="36" w16cid:durableId="269437294">
    <w:abstractNumId w:val="64"/>
  </w:num>
  <w:num w:numId="37" w16cid:durableId="1315447544">
    <w:abstractNumId w:val="12"/>
  </w:num>
  <w:num w:numId="38" w16cid:durableId="2047637359">
    <w:abstractNumId w:val="0"/>
  </w:num>
  <w:num w:numId="39" w16cid:durableId="464665741">
    <w:abstractNumId w:val="69"/>
  </w:num>
  <w:num w:numId="40" w16cid:durableId="1939439402">
    <w:abstractNumId w:val="68"/>
  </w:num>
  <w:num w:numId="41" w16cid:durableId="468745456">
    <w:abstractNumId w:val="55"/>
  </w:num>
  <w:num w:numId="42" w16cid:durableId="930628782">
    <w:abstractNumId w:val="56"/>
  </w:num>
  <w:num w:numId="43" w16cid:durableId="504790036">
    <w:abstractNumId w:val="71"/>
  </w:num>
  <w:num w:numId="44" w16cid:durableId="248855355">
    <w:abstractNumId w:val="42"/>
  </w:num>
  <w:num w:numId="45" w16cid:durableId="1087077256">
    <w:abstractNumId w:val="54"/>
  </w:num>
  <w:num w:numId="46" w16cid:durableId="1689405469">
    <w:abstractNumId w:val="41"/>
  </w:num>
  <w:num w:numId="47" w16cid:durableId="1166631059">
    <w:abstractNumId w:val="45"/>
  </w:num>
  <w:num w:numId="48" w16cid:durableId="1083143699">
    <w:abstractNumId w:val="60"/>
  </w:num>
  <w:num w:numId="49" w16cid:durableId="763309522">
    <w:abstractNumId w:val="21"/>
  </w:num>
  <w:num w:numId="50" w16cid:durableId="2087458966">
    <w:abstractNumId w:val="78"/>
  </w:num>
  <w:num w:numId="51" w16cid:durableId="1373650694">
    <w:abstractNumId w:val="29"/>
  </w:num>
  <w:num w:numId="52" w16cid:durableId="1466505860">
    <w:abstractNumId w:val="58"/>
  </w:num>
  <w:num w:numId="53" w16cid:durableId="2002196998">
    <w:abstractNumId w:val="32"/>
  </w:num>
  <w:num w:numId="54" w16cid:durableId="1930653472">
    <w:abstractNumId w:val="77"/>
  </w:num>
  <w:num w:numId="55" w16cid:durableId="185391166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05613858">
    <w:abstractNumId w:val="36"/>
  </w:num>
  <w:num w:numId="57" w16cid:durableId="542836772">
    <w:abstractNumId w:val="22"/>
  </w:num>
  <w:num w:numId="58" w16cid:durableId="1964994237">
    <w:abstractNumId w:val="33"/>
  </w:num>
  <w:num w:numId="59" w16cid:durableId="877199490">
    <w:abstractNumId w:val="66"/>
  </w:num>
  <w:num w:numId="60" w16cid:durableId="1335111304">
    <w:abstractNumId w:val="53"/>
  </w:num>
  <w:num w:numId="61" w16cid:durableId="1590507530">
    <w:abstractNumId w:val="65"/>
  </w:num>
  <w:num w:numId="62" w16cid:durableId="1584337959">
    <w:abstractNumId w:val="57"/>
  </w:num>
  <w:num w:numId="63" w16cid:durableId="801312061">
    <w:abstractNumId w:val="49"/>
  </w:num>
  <w:num w:numId="64" w16cid:durableId="682633945">
    <w:abstractNumId w:val="25"/>
  </w:num>
  <w:num w:numId="65" w16cid:durableId="1667826441">
    <w:abstractNumId w:val="72"/>
  </w:num>
  <w:num w:numId="66" w16cid:durableId="952130868">
    <w:abstractNumId w:val="74"/>
  </w:num>
  <w:num w:numId="67" w16cid:durableId="109279610">
    <w:abstractNumId w:val="9"/>
  </w:num>
  <w:num w:numId="68" w16cid:durableId="1145857441">
    <w:abstractNumId w:val="7"/>
  </w:num>
  <w:num w:numId="69" w16cid:durableId="1980302045">
    <w:abstractNumId w:val="27"/>
  </w:num>
  <w:num w:numId="70" w16cid:durableId="864103147">
    <w:abstractNumId w:val="38"/>
  </w:num>
  <w:num w:numId="71" w16cid:durableId="637611660">
    <w:abstractNumId w:val="46"/>
  </w:num>
  <w:num w:numId="72" w16cid:durableId="484013793">
    <w:abstractNumId w:val="15"/>
  </w:num>
  <w:num w:numId="73" w16cid:durableId="1361391193">
    <w:abstractNumId w:val="61"/>
  </w:num>
  <w:num w:numId="74" w16cid:durableId="291325044">
    <w:abstractNumId w:val="48"/>
  </w:num>
  <w:num w:numId="75" w16cid:durableId="1015228457">
    <w:abstractNumId w:val="10"/>
  </w:num>
  <w:num w:numId="76" w16cid:durableId="143667927">
    <w:abstractNumId w:val="19"/>
  </w:num>
  <w:num w:numId="77" w16cid:durableId="2078361459">
    <w:abstractNumId w:val="11"/>
  </w:num>
  <w:num w:numId="78" w16cid:durableId="136067394">
    <w:abstractNumId w:val="37"/>
  </w:num>
  <w:num w:numId="79" w16cid:durableId="38941836">
    <w:abstractNumId w:val="17"/>
  </w:num>
  <w:num w:numId="80" w16cid:durableId="806555521">
    <w:abstractNumId w:val="35"/>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0F6A"/>
    <w:rsid w:val="000029AE"/>
    <w:rsid w:val="00005829"/>
    <w:rsid w:val="00012000"/>
    <w:rsid w:val="00012F3D"/>
    <w:rsid w:val="00013FB3"/>
    <w:rsid w:val="000145E0"/>
    <w:rsid w:val="00014DC7"/>
    <w:rsid w:val="00017B44"/>
    <w:rsid w:val="00020365"/>
    <w:rsid w:val="00020A07"/>
    <w:rsid w:val="00021578"/>
    <w:rsid w:val="00022D56"/>
    <w:rsid w:val="00024278"/>
    <w:rsid w:val="000247AC"/>
    <w:rsid w:val="00024A93"/>
    <w:rsid w:val="000251B5"/>
    <w:rsid w:val="00027E88"/>
    <w:rsid w:val="00032834"/>
    <w:rsid w:val="00035947"/>
    <w:rsid w:val="0003664B"/>
    <w:rsid w:val="00040FBF"/>
    <w:rsid w:val="00043898"/>
    <w:rsid w:val="000471EB"/>
    <w:rsid w:val="00050A45"/>
    <w:rsid w:val="00050A87"/>
    <w:rsid w:val="00050C20"/>
    <w:rsid w:val="00051360"/>
    <w:rsid w:val="00051870"/>
    <w:rsid w:val="00053670"/>
    <w:rsid w:val="000539AB"/>
    <w:rsid w:val="00055D7A"/>
    <w:rsid w:val="0005730A"/>
    <w:rsid w:val="0006101D"/>
    <w:rsid w:val="00061BAA"/>
    <w:rsid w:val="0006289C"/>
    <w:rsid w:val="000637E8"/>
    <w:rsid w:val="00063C40"/>
    <w:rsid w:val="00063E2B"/>
    <w:rsid w:val="00064D40"/>
    <w:rsid w:val="000652C7"/>
    <w:rsid w:val="0006596B"/>
    <w:rsid w:val="000661B2"/>
    <w:rsid w:val="00066DA6"/>
    <w:rsid w:val="000671C1"/>
    <w:rsid w:val="00067EBD"/>
    <w:rsid w:val="00070C42"/>
    <w:rsid w:val="00071E91"/>
    <w:rsid w:val="000744D9"/>
    <w:rsid w:val="00074B6A"/>
    <w:rsid w:val="0008003A"/>
    <w:rsid w:val="00081045"/>
    <w:rsid w:val="00083531"/>
    <w:rsid w:val="0009245E"/>
    <w:rsid w:val="00092641"/>
    <w:rsid w:val="00093E11"/>
    <w:rsid w:val="00094C3F"/>
    <w:rsid w:val="00096371"/>
    <w:rsid w:val="00096B30"/>
    <w:rsid w:val="000A1D7A"/>
    <w:rsid w:val="000A3578"/>
    <w:rsid w:val="000A39A3"/>
    <w:rsid w:val="000A5AA6"/>
    <w:rsid w:val="000A5B72"/>
    <w:rsid w:val="000A5F09"/>
    <w:rsid w:val="000A6366"/>
    <w:rsid w:val="000A7312"/>
    <w:rsid w:val="000B1E33"/>
    <w:rsid w:val="000B55C4"/>
    <w:rsid w:val="000B65B0"/>
    <w:rsid w:val="000B6C48"/>
    <w:rsid w:val="000B7824"/>
    <w:rsid w:val="000C315F"/>
    <w:rsid w:val="000C36B6"/>
    <w:rsid w:val="000C7AF9"/>
    <w:rsid w:val="000D30F7"/>
    <w:rsid w:val="000D582C"/>
    <w:rsid w:val="000D6B89"/>
    <w:rsid w:val="000D6F42"/>
    <w:rsid w:val="000E0231"/>
    <w:rsid w:val="000E0978"/>
    <w:rsid w:val="000E0DC9"/>
    <w:rsid w:val="000E143F"/>
    <w:rsid w:val="000F13BB"/>
    <w:rsid w:val="000F1871"/>
    <w:rsid w:val="000F2C0F"/>
    <w:rsid w:val="000F2F39"/>
    <w:rsid w:val="000F64F7"/>
    <w:rsid w:val="000F6E90"/>
    <w:rsid w:val="00101A22"/>
    <w:rsid w:val="00102559"/>
    <w:rsid w:val="00103C7C"/>
    <w:rsid w:val="00103DD7"/>
    <w:rsid w:val="00103DE9"/>
    <w:rsid w:val="00104C0D"/>
    <w:rsid w:val="00105FCB"/>
    <w:rsid w:val="00106731"/>
    <w:rsid w:val="001103F0"/>
    <w:rsid w:val="00110685"/>
    <w:rsid w:val="00111220"/>
    <w:rsid w:val="00116601"/>
    <w:rsid w:val="001166A3"/>
    <w:rsid w:val="00120619"/>
    <w:rsid w:val="00123C6D"/>
    <w:rsid w:val="00125C6D"/>
    <w:rsid w:val="00125E7E"/>
    <w:rsid w:val="00126FD4"/>
    <w:rsid w:val="00127276"/>
    <w:rsid w:val="00127399"/>
    <w:rsid w:val="00127AC5"/>
    <w:rsid w:val="001309BB"/>
    <w:rsid w:val="00131239"/>
    <w:rsid w:val="00133B57"/>
    <w:rsid w:val="001346CE"/>
    <w:rsid w:val="001365B5"/>
    <w:rsid w:val="001373E9"/>
    <w:rsid w:val="00137460"/>
    <w:rsid w:val="00137609"/>
    <w:rsid w:val="001404C7"/>
    <w:rsid w:val="001414BC"/>
    <w:rsid w:val="00141C59"/>
    <w:rsid w:val="00142F6D"/>
    <w:rsid w:val="00144AB8"/>
    <w:rsid w:val="001459E9"/>
    <w:rsid w:val="001474BB"/>
    <w:rsid w:val="00150D0B"/>
    <w:rsid w:val="00152307"/>
    <w:rsid w:val="00155B44"/>
    <w:rsid w:val="00155B9D"/>
    <w:rsid w:val="001566B8"/>
    <w:rsid w:val="00156D13"/>
    <w:rsid w:val="001574F6"/>
    <w:rsid w:val="00160C5E"/>
    <w:rsid w:val="001629D6"/>
    <w:rsid w:val="00163A3B"/>
    <w:rsid w:val="00165D92"/>
    <w:rsid w:val="00166821"/>
    <w:rsid w:val="00166FF3"/>
    <w:rsid w:val="00174D08"/>
    <w:rsid w:val="001757F7"/>
    <w:rsid w:val="00176295"/>
    <w:rsid w:val="00176E8E"/>
    <w:rsid w:val="00177179"/>
    <w:rsid w:val="0018003B"/>
    <w:rsid w:val="00180C69"/>
    <w:rsid w:val="001817DA"/>
    <w:rsid w:val="001819BC"/>
    <w:rsid w:val="0018221A"/>
    <w:rsid w:val="00182585"/>
    <w:rsid w:val="001837C8"/>
    <w:rsid w:val="00184004"/>
    <w:rsid w:val="00184287"/>
    <w:rsid w:val="001851AD"/>
    <w:rsid w:val="00190ADA"/>
    <w:rsid w:val="00190FEE"/>
    <w:rsid w:val="00193BFD"/>
    <w:rsid w:val="00196FFB"/>
    <w:rsid w:val="001A08B0"/>
    <w:rsid w:val="001A20ED"/>
    <w:rsid w:val="001A324F"/>
    <w:rsid w:val="001A34BF"/>
    <w:rsid w:val="001A4E00"/>
    <w:rsid w:val="001A5AD3"/>
    <w:rsid w:val="001B1704"/>
    <w:rsid w:val="001B19EC"/>
    <w:rsid w:val="001B2CB8"/>
    <w:rsid w:val="001C2100"/>
    <w:rsid w:val="001C294A"/>
    <w:rsid w:val="001C2B06"/>
    <w:rsid w:val="001C49BB"/>
    <w:rsid w:val="001C4E50"/>
    <w:rsid w:val="001C57C0"/>
    <w:rsid w:val="001C59E2"/>
    <w:rsid w:val="001C6C56"/>
    <w:rsid w:val="001D0374"/>
    <w:rsid w:val="001D059D"/>
    <w:rsid w:val="001D2375"/>
    <w:rsid w:val="001D2BFC"/>
    <w:rsid w:val="001D33CB"/>
    <w:rsid w:val="001D75E6"/>
    <w:rsid w:val="001E0242"/>
    <w:rsid w:val="001E0B62"/>
    <w:rsid w:val="001E2215"/>
    <w:rsid w:val="001E27F9"/>
    <w:rsid w:val="001E3DAB"/>
    <w:rsid w:val="001E494F"/>
    <w:rsid w:val="001E65C3"/>
    <w:rsid w:val="001E74D8"/>
    <w:rsid w:val="001E7C08"/>
    <w:rsid w:val="001F0901"/>
    <w:rsid w:val="001F0E93"/>
    <w:rsid w:val="001F2C82"/>
    <w:rsid w:val="001F31B0"/>
    <w:rsid w:val="001F4C00"/>
    <w:rsid w:val="001F60A4"/>
    <w:rsid w:val="001F66F5"/>
    <w:rsid w:val="001F73CC"/>
    <w:rsid w:val="002005A0"/>
    <w:rsid w:val="00201DA3"/>
    <w:rsid w:val="00203743"/>
    <w:rsid w:val="00207519"/>
    <w:rsid w:val="002078BF"/>
    <w:rsid w:val="0021351E"/>
    <w:rsid w:val="0021399D"/>
    <w:rsid w:val="00215A0B"/>
    <w:rsid w:val="00216032"/>
    <w:rsid w:val="00216A02"/>
    <w:rsid w:val="00216D0E"/>
    <w:rsid w:val="00217737"/>
    <w:rsid w:val="00217C6B"/>
    <w:rsid w:val="002206D8"/>
    <w:rsid w:val="00222356"/>
    <w:rsid w:val="00222A69"/>
    <w:rsid w:val="002231B7"/>
    <w:rsid w:val="002235F8"/>
    <w:rsid w:val="00223F71"/>
    <w:rsid w:val="002248C2"/>
    <w:rsid w:val="00225ABD"/>
    <w:rsid w:val="00225B68"/>
    <w:rsid w:val="002261DD"/>
    <w:rsid w:val="0022621E"/>
    <w:rsid w:val="002267FF"/>
    <w:rsid w:val="00230848"/>
    <w:rsid w:val="002326AB"/>
    <w:rsid w:val="002331C4"/>
    <w:rsid w:val="00233C49"/>
    <w:rsid w:val="00233CA5"/>
    <w:rsid w:val="0023485D"/>
    <w:rsid w:val="00235010"/>
    <w:rsid w:val="00235702"/>
    <w:rsid w:val="00236549"/>
    <w:rsid w:val="00236C6B"/>
    <w:rsid w:val="00237692"/>
    <w:rsid w:val="002409C0"/>
    <w:rsid w:val="00241EC7"/>
    <w:rsid w:val="00242C6B"/>
    <w:rsid w:val="0024377B"/>
    <w:rsid w:val="00244C76"/>
    <w:rsid w:val="0024500D"/>
    <w:rsid w:val="00246644"/>
    <w:rsid w:val="002476B8"/>
    <w:rsid w:val="00250098"/>
    <w:rsid w:val="00251959"/>
    <w:rsid w:val="0025244B"/>
    <w:rsid w:val="00257277"/>
    <w:rsid w:val="00260E5A"/>
    <w:rsid w:val="00263850"/>
    <w:rsid w:val="002648CD"/>
    <w:rsid w:val="0026771A"/>
    <w:rsid w:val="002715D6"/>
    <w:rsid w:val="00272589"/>
    <w:rsid w:val="00274471"/>
    <w:rsid w:val="00275ED8"/>
    <w:rsid w:val="00276339"/>
    <w:rsid w:val="002768E6"/>
    <w:rsid w:val="002801B9"/>
    <w:rsid w:val="0028157E"/>
    <w:rsid w:val="00283F90"/>
    <w:rsid w:val="00284272"/>
    <w:rsid w:val="00284794"/>
    <w:rsid w:val="00284880"/>
    <w:rsid w:val="00286442"/>
    <w:rsid w:val="00291364"/>
    <w:rsid w:val="002A0CD8"/>
    <w:rsid w:val="002A2FE1"/>
    <w:rsid w:val="002A4D2D"/>
    <w:rsid w:val="002A71F2"/>
    <w:rsid w:val="002B0446"/>
    <w:rsid w:val="002B0663"/>
    <w:rsid w:val="002B17C4"/>
    <w:rsid w:val="002B2806"/>
    <w:rsid w:val="002B3FB0"/>
    <w:rsid w:val="002B5668"/>
    <w:rsid w:val="002B766F"/>
    <w:rsid w:val="002C06B9"/>
    <w:rsid w:val="002C0794"/>
    <w:rsid w:val="002C2B76"/>
    <w:rsid w:val="002C4E69"/>
    <w:rsid w:val="002C72FF"/>
    <w:rsid w:val="002C7417"/>
    <w:rsid w:val="002D03F3"/>
    <w:rsid w:val="002D0CBD"/>
    <w:rsid w:val="002D4A51"/>
    <w:rsid w:val="002D5CD1"/>
    <w:rsid w:val="002D7C17"/>
    <w:rsid w:val="002E0DE9"/>
    <w:rsid w:val="002E2488"/>
    <w:rsid w:val="002E6A7D"/>
    <w:rsid w:val="002F058D"/>
    <w:rsid w:val="002F1312"/>
    <w:rsid w:val="002F1ABA"/>
    <w:rsid w:val="002F2259"/>
    <w:rsid w:val="002F234C"/>
    <w:rsid w:val="002F2AA0"/>
    <w:rsid w:val="002F522D"/>
    <w:rsid w:val="002F527E"/>
    <w:rsid w:val="002F5398"/>
    <w:rsid w:val="002F53E1"/>
    <w:rsid w:val="002F5511"/>
    <w:rsid w:val="002F5A55"/>
    <w:rsid w:val="00302906"/>
    <w:rsid w:val="00302D0D"/>
    <w:rsid w:val="00307042"/>
    <w:rsid w:val="00310083"/>
    <w:rsid w:val="0031046E"/>
    <w:rsid w:val="00310CB4"/>
    <w:rsid w:val="003123E4"/>
    <w:rsid w:val="00312DD2"/>
    <w:rsid w:val="0031319C"/>
    <w:rsid w:val="00314039"/>
    <w:rsid w:val="00315598"/>
    <w:rsid w:val="003175AA"/>
    <w:rsid w:val="00320F2A"/>
    <w:rsid w:val="0032266F"/>
    <w:rsid w:val="00322F5D"/>
    <w:rsid w:val="0032338A"/>
    <w:rsid w:val="00324B59"/>
    <w:rsid w:val="00326811"/>
    <w:rsid w:val="003271C2"/>
    <w:rsid w:val="00327666"/>
    <w:rsid w:val="00331D38"/>
    <w:rsid w:val="00332AD5"/>
    <w:rsid w:val="0033361A"/>
    <w:rsid w:val="00337E6E"/>
    <w:rsid w:val="003401BB"/>
    <w:rsid w:val="00340F16"/>
    <w:rsid w:val="00341E80"/>
    <w:rsid w:val="0034613C"/>
    <w:rsid w:val="00347DED"/>
    <w:rsid w:val="0035024E"/>
    <w:rsid w:val="00350A75"/>
    <w:rsid w:val="00350F1B"/>
    <w:rsid w:val="00351DC2"/>
    <w:rsid w:val="0035405F"/>
    <w:rsid w:val="00355787"/>
    <w:rsid w:val="00357B15"/>
    <w:rsid w:val="00360B30"/>
    <w:rsid w:val="00360CD8"/>
    <w:rsid w:val="00362113"/>
    <w:rsid w:val="003648FC"/>
    <w:rsid w:val="00365BDD"/>
    <w:rsid w:val="00366572"/>
    <w:rsid w:val="003669FF"/>
    <w:rsid w:val="00366ECB"/>
    <w:rsid w:val="003725A3"/>
    <w:rsid w:val="00372C19"/>
    <w:rsid w:val="0037322F"/>
    <w:rsid w:val="00373914"/>
    <w:rsid w:val="00373D91"/>
    <w:rsid w:val="0037605B"/>
    <w:rsid w:val="003762FF"/>
    <w:rsid w:val="003771EE"/>
    <w:rsid w:val="0038023D"/>
    <w:rsid w:val="003808B8"/>
    <w:rsid w:val="0038138C"/>
    <w:rsid w:val="00382753"/>
    <w:rsid w:val="00383856"/>
    <w:rsid w:val="0038539B"/>
    <w:rsid w:val="00387016"/>
    <w:rsid w:val="00387639"/>
    <w:rsid w:val="00392086"/>
    <w:rsid w:val="00393F12"/>
    <w:rsid w:val="0039450D"/>
    <w:rsid w:val="00396C79"/>
    <w:rsid w:val="00396C7B"/>
    <w:rsid w:val="0039705B"/>
    <w:rsid w:val="003A01DD"/>
    <w:rsid w:val="003A2651"/>
    <w:rsid w:val="003A2B27"/>
    <w:rsid w:val="003A2D84"/>
    <w:rsid w:val="003A3FF0"/>
    <w:rsid w:val="003A6887"/>
    <w:rsid w:val="003A6CF2"/>
    <w:rsid w:val="003A7014"/>
    <w:rsid w:val="003B5CE3"/>
    <w:rsid w:val="003B6FE1"/>
    <w:rsid w:val="003C0159"/>
    <w:rsid w:val="003C01D3"/>
    <w:rsid w:val="003C1437"/>
    <w:rsid w:val="003C16EF"/>
    <w:rsid w:val="003C1DE0"/>
    <w:rsid w:val="003C2465"/>
    <w:rsid w:val="003C3DB3"/>
    <w:rsid w:val="003C434E"/>
    <w:rsid w:val="003C46DB"/>
    <w:rsid w:val="003C569E"/>
    <w:rsid w:val="003C7571"/>
    <w:rsid w:val="003C7C2C"/>
    <w:rsid w:val="003C7D4A"/>
    <w:rsid w:val="003D3B44"/>
    <w:rsid w:val="003D3EB8"/>
    <w:rsid w:val="003D4E0D"/>
    <w:rsid w:val="003D507D"/>
    <w:rsid w:val="003D5707"/>
    <w:rsid w:val="003D7CE8"/>
    <w:rsid w:val="003E04EC"/>
    <w:rsid w:val="003E17D1"/>
    <w:rsid w:val="003E78F2"/>
    <w:rsid w:val="003F16AB"/>
    <w:rsid w:val="003F1D65"/>
    <w:rsid w:val="003F30E3"/>
    <w:rsid w:val="003F47EA"/>
    <w:rsid w:val="003F6D6A"/>
    <w:rsid w:val="003F70EE"/>
    <w:rsid w:val="004003D2"/>
    <w:rsid w:val="00400DC0"/>
    <w:rsid w:val="00402C14"/>
    <w:rsid w:val="00404FF2"/>
    <w:rsid w:val="0040663F"/>
    <w:rsid w:val="00407E39"/>
    <w:rsid w:val="0041034F"/>
    <w:rsid w:val="00411980"/>
    <w:rsid w:val="00413BF0"/>
    <w:rsid w:val="00414971"/>
    <w:rsid w:val="0042083B"/>
    <w:rsid w:val="00421AF1"/>
    <w:rsid w:val="00424AE1"/>
    <w:rsid w:val="00425F8A"/>
    <w:rsid w:val="004276E2"/>
    <w:rsid w:val="00427B1A"/>
    <w:rsid w:val="00427D34"/>
    <w:rsid w:val="00430B2E"/>
    <w:rsid w:val="00430F5E"/>
    <w:rsid w:val="00431FE3"/>
    <w:rsid w:val="00432E92"/>
    <w:rsid w:val="004341FB"/>
    <w:rsid w:val="00434278"/>
    <w:rsid w:val="00434BDA"/>
    <w:rsid w:val="0043710A"/>
    <w:rsid w:val="00437574"/>
    <w:rsid w:val="00437A71"/>
    <w:rsid w:val="004400CF"/>
    <w:rsid w:val="00442EDD"/>
    <w:rsid w:val="00443325"/>
    <w:rsid w:val="00443A35"/>
    <w:rsid w:val="00444759"/>
    <w:rsid w:val="00445675"/>
    <w:rsid w:val="00445A01"/>
    <w:rsid w:val="00445ACB"/>
    <w:rsid w:val="0044762F"/>
    <w:rsid w:val="0045318B"/>
    <w:rsid w:val="004531F1"/>
    <w:rsid w:val="00454AB9"/>
    <w:rsid w:val="00455A8B"/>
    <w:rsid w:val="00457A20"/>
    <w:rsid w:val="00457FAA"/>
    <w:rsid w:val="004608C4"/>
    <w:rsid w:val="0046166C"/>
    <w:rsid w:val="00461E1D"/>
    <w:rsid w:val="004639CE"/>
    <w:rsid w:val="00464E7F"/>
    <w:rsid w:val="004666CB"/>
    <w:rsid w:val="00470E35"/>
    <w:rsid w:val="004714F5"/>
    <w:rsid w:val="00471FF7"/>
    <w:rsid w:val="004721D1"/>
    <w:rsid w:val="00472BCE"/>
    <w:rsid w:val="00472C18"/>
    <w:rsid w:val="00474258"/>
    <w:rsid w:val="004756D4"/>
    <w:rsid w:val="00475BFC"/>
    <w:rsid w:val="00475CFA"/>
    <w:rsid w:val="00477556"/>
    <w:rsid w:val="00477B5B"/>
    <w:rsid w:val="004800F5"/>
    <w:rsid w:val="004822FA"/>
    <w:rsid w:val="004846C8"/>
    <w:rsid w:val="00487620"/>
    <w:rsid w:val="0049007E"/>
    <w:rsid w:val="00491235"/>
    <w:rsid w:val="00491A59"/>
    <w:rsid w:val="00491B99"/>
    <w:rsid w:val="00495B71"/>
    <w:rsid w:val="004A00BD"/>
    <w:rsid w:val="004A0304"/>
    <w:rsid w:val="004A4E3B"/>
    <w:rsid w:val="004A6653"/>
    <w:rsid w:val="004A6AFF"/>
    <w:rsid w:val="004A6B38"/>
    <w:rsid w:val="004A6C25"/>
    <w:rsid w:val="004B2885"/>
    <w:rsid w:val="004B35EC"/>
    <w:rsid w:val="004B66CA"/>
    <w:rsid w:val="004B69C1"/>
    <w:rsid w:val="004C015B"/>
    <w:rsid w:val="004C0AD8"/>
    <w:rsid w:val="004C1FDD"/>
    <w:rsid w:val="004C23E9"/>
    <w:rsid w:val="004C3A26"/>
    <w:rsid w:val="004C7DD9"/>
    <w:rsid w:val="004D128E"/>
    <w:rsid w:val="004D12E2"/>
    <w:rsid w:val="004D2C03"/>
    <w:rsid w:val="004D7587"/>
    <w:rsid w:val="004E0970"/>
    <w:rsid w:val="004E0B94"/>
    <w:rsid w:val="004E0E4F"/>
    <w:rsid w:val="004E16AF"/>
    <w:rsid w:val="004E1F14"/>
    <w:rsid w:val="004E2426"/>
    <w:rsid w:val="004E460A"/>
    <w:rsid w:val="004F1266"/>
    <w:rsid w:val="004F245F"/>
    <w:rsid w:val="004F3903"/>
    <w:rsid w:val="004F482E"/>
    <w:rsid w:val="004F4987"/>
    <w:rsid w:val="004F4CEA"/>
    <w:rsid w:val="004F4EEA"/>
    <w:rsid w:val="004F55E9"/>
    <w:rsid w:val="004F6966"/>
    <w:rsid w:val="004F6A43"/>
    <w:rsid w:val="004F6AA8"/>
    <w:rsid w:val="004F6BCD"/>
    <w:rsid w:val="00500665"/>
    <w:rsid w:val="005026E6"/>
    <w:rsid w:val="00505532"/>
    <w:rsid w:val="005101B8"/>
    <w:rsid w:val="00510EB0"/>
    <w:rsid w:val="005110DB"/>
    <w:rsid w:val="005160C8"/>
    <w:rsid w:val="00516A25"/>
    <w:rsid w:val="00516EA1"/>
    <w:rsid w:val="00520AAC"/>
    <w:rsid w:val="005220AD"/>
    <w:rsid w:val="00522EE1"/>
    <w:rsid w:val="005245CA"/>
    <w:rsid w:val="00525088"/>
    <w:rsid w:val="00525752"/>
    <w:rsid w:val="00526D38"/>
    <w:rsid w:val="00527340"/>
    <w:rsid w:val="0053009E"/>
    <w:rsid w:val="00531670"/>
    <w:rsid w:val="00531B65"/>
    <w:rsid w:val="00531BD1"/>
    <w:rsid w:val="005330F7"/>
    <w:rsid w:val="00533811"/>
    <w:rsid w:val="00534134"/>
    <w:rsid w:val="00534EDF"/>
    <w:rsid w:val="00535359"/>
    <w:rsid w:val="00535F56"/>
    <w:rsid w:val="00536590"/>
    <w:rsid w:val="00537D11"/>
    <w:rsid w:val="005403F3"/>
    <w:rsid w:val="005420AC"/>
    <w:rsid w:val="00543FD2"/>
    <w:rsid w:val="005447E4"/>
    <w:rsid w:val="00544C45"/>
    <w:rsid w:val="005467F2"/>
    <w:rsid w:val="0054770E"/>
    <w:rsid w:val="00550B5D"/>
    <w:rsid w:val="00551CEE"/>
    <w:rsid w:val="00552559"/>
    <w:rsid w:val="00552ABE"/>
    <w:rsid w:val="00552F18"/>
    <w:rsid w:val="0055344C"/>
    <w:rsid w:val="00553D19"/>
    <w:rsid w:val="00554137"/>
    <w:rsid w:val="0055437D"/>
    <w:rsid w:val="005548AF"/>
    <w:rsid w:val="00554A88"/>
    <w:rsid w:val="005559EF"/>
    <w:rsid w:val="00555AAE"/>
    <w:rsid w:val="00556F74"/>
    <w:rsid w:val="005573DD"/>
    <w:rsid w:val="005576EF"/>
    <w:rsid w:val="00560F56"/>
    <w:rsid w:val="0056241B"/>
    <w:rsid w:val="00563598"/>
    <w:rsid w:val="0056361A"/>
    <w:rsid w:val="0056391C"/>
    <w:rsid w:val="005673B7"/>
    <w:rsid w:val="00567B50"/>
    <w:rsid w:val="00571EB0"/>
    <w:rsid w:val="00573B67"/>
    <w:rsid w:val="00575DC1"/>
    <w:rsid w:val="00576990"/>
    <w:rsid w:val="005773E4"/>
    <w:rsid w:val="0058014D"/>
    <w:rsid w:val="00581124"/>
    <w:rsid w:val="00581AC6"/>
    <w:rsid w:val="00583992"/>
    <w:rsid w:val="00584B89"/>
    <w:rsid w:val="00585E49"/>
    <w:rsid w:val="0059075E"/>
    <w:rsid w:val="00593734"/>
    <w:rsid w:val="00593F2A"/>
    <w:rsid w:val="00594151"/>
    <w:rsid w:val="00594BD2"/>
    <w:rsid w:val="00597EB1"/>
    <w:rsid w:val="00597F78"/>
    <w:rsid w:val="005A04C0"/>
    <w:rsid w:val="005A07AB"/>
    <w:rsid w:val="005A10F9"/>
    <w:rsid w:val="005A2A3E"/>
    <w:rsid w:val="005A3086"/>
    <w:rsid w:val="005A31F9"/>
    <w:rsid w:val="005A33F8"/>
    <w:rsid w:val="005A47AE"/>
    <w:rsid w:val="005A51BA"/>
    <w:rsid w:val="005A6A72"/>
    <w:rsid w:val="005B046D"/>
    <w:rsid w:val="005B070D"/>
    <w:rsid w:val="005B1A35"/>
    <w:rsid w:val="005B2386"/>
    <w:rsid w:val="005B23A6"/>
    <w:rsid w:val="005B4DBD"/>
    <w:rsid w:val="005B55A5"/>
    <w:rsid w:val="005B5844"/>
    <w:rsid w:val="005B7E6E"/>
    <w:rsid w:val="005C08A2"/>
    <w:rsid w:val="005C23B9"/>
    <w:rsid w:val="005C259E"/>
    <w:rsid w:val="005C26DE"/>
    <w:rsid w:val="005C28E8"/>
    <w:rsid w:val="005C4EBE"/>
    <w:rsid w:val="005C5625"/>
    <w:rsid w:val="005C5C48"/>
    <w:rsid w:val="005C634C"/>
    <w:rsid w:val="005C75A7"/>
    <w:rsid w:val="005C76A3"/>
    <w:rsid w:val="005C794F"/>
    <w:rsid w:val="005D0466"/>
    <w:rsid w:val="005D27E3"/>
    <w:rsid w:val="005D3BA5"/>
    <w:rsid w:val="005D3D4E"/>
    <w:rsid w:val="005D4717"/>
    <w:rsid w:val="005D5B36"/>
    <w:rsid w:val="005D75F0"/>
    <w:rsid w:val="005D7AC5"/>
    <w:rsid w:val="005E031D"/>
    <w:rsid w:val="005E12D3"/>
    <w:rsid w:val="005E1D7C"/>
    <w:rsid w:val="005E6D3C"/>
    <w:rsid w:val="005F3E24"/>
    <w:rsid w:val="005F4320"/>
    <w:rsid w:val="005F71DE"/>
    <w:rsid w:val="005F738C"/>
    <w:rsid w:val="005F7B50"/>
    <w:rsid w:val="005F7B68"/>
    <w:rsid w:val="00600222"/>
    <w:rsid w:val="006009F2"/>
    <w:rsid w:val="00601E7B"/>
    <w:rsid w:val="00602A71"/>
    <w:rsid w:val="0060449D"/>
    <w:rsid w:val="00605CFA"/>
    <w:rsid w:val="006065E5"/>
    <w:rsid w:val="00606FB0"/>
    <w:rsid w:val="00607889"/>
    <w:rsid w:val="00610891"/>
    <w:rsid w:val="0061122A"/>
    <w:rsid w:val="00611C3D"/>
    <w:rsid w:val="006149AF"/>
    <w:rsid w:val="00617AEC"/>
    <w:rsid w:val="00621A3E"/>
    <w:rsid w:val="00623ED4"/>
    <w:rsid w:val="00624551"/>
    <w:rsid w:val="0062503B"/>
    <w:rsid w:val="0062517F"/>
    <w:rsid w:val="00630A15"/>
    <w:rsid w:val="00630FDF"/>
    <w:rsid w:val="00631CD4"/>
    <w:rsid w:val="00632DB1"/>
    <w:rsid w:val="00634959"/>
    <w:rsid w:val="00634D3A"/>
    <w:rsid w:val="00635EA2"/>
    <w:rsid w:val="00637B78"/>
    <w:rsid w:val="00640ED4"/>
    <w:rsid w:val="006450DF"/>
    <w:rsid w:val="0064723B"/>
    <w:rsid w:val="006475AE"/>
    <w:rsid w:val="00650735"/>
    <w:rsid w:val="0065175E"/>
    <w:rsid w:val="00651B9B"/>
    <w:rsid w:val="006523A1"/>
    <w:rsid w:val="006564D1"/>
    <w:rsid w:val="00657D5C"/>
    <w:rsid w:val="0066035D"/>
    <w:rsid w:val="0066179F"/>
    <w:rsid w:val="006627B8"/>
    <w:rsid w:val="00662CD2"/>
    <w:rsid w:val="00664CCE"/>
    <w:rsid w:val="006663A7"/>
    <w:rsid w:val="006670A7"/>
    <w:rsid w:val="006670D5"/>
    <w:rsid w:val="006704FB"/>
    <w:rsid w:val="006705ED"/>
    <w:rsid w:val="0067288F"/>
    <w:rsid w:val="006733F0"/>
    <w:rsid w:val="0067418D"/>
    <w:rsid w:val="006806A1"/>
    <w:rsid w:val="00681072"/>
    <w:rsid w:val="00681255"/>
    <w:rsid w:val="006813DC"/>
    <w:rsid w:val="00682891"/>
    <w:rsid w:val="00683F9B"/>
    <w:rsid w:val="00684767"/>
    <w:rsid w:val="006849E9"/>
    <w:rsid w:val="00685E45"/>
    <w:rsid w:val="006861F0"/>
    <w:rsid w:val="0068629D"/>
    <w:rsid w:val="006867A3"/>
    <w:rsid w:val="0069015B"/>
    <w:rsid w:val="00691385"/>
    <w:rsid w:val="006964C8"/>
    <w:rsid w:val="006A3BE7"/>
    <w:rsid w:val="006A451B"/>
    <w:rsid w:val="006A47F9"/>
    <w:rsid w:val="006A689A"/>
    <w:rsid w:val="006A6CEE"/>
    <w:rsid w:val="006A7DC4"/>
    <w:rsid w:val="006B4431"/>
    <w:rsid w:val="006B4CB0"/>
    <w:rsid w:val="006B53E2"/>
    <w:rsid w:val="006B56A2"/>
    <w:rsid w:val="006B6DEF"/>
    <w:rsid w:val="006B7EB7"/>
    <w:rsid w:val="006C0316"/>
    <w:rsid w:val="006C075D"/>
    <w:rsid w:val="006C199B"/>
    <w:rsid w:val="006C3C83"/>
    <w:rsid w:val="006C3E45"/>
    <w:rsid w:val="006C4076"/>
    <w:rsid w:val="006C5853"/>
    <w:rsid w:val="006C6351"/>
    <w:rsid w:val="006D01B2"/>
    <w:rsid w:val="006D04B3"/>
    <w:rsid w:val="006D1890"/>
    <w:rsid w:val="006D2054"/>
    <w:rsid w:val="006D2D8D"/>
    <w:rsid w:val="006D376C"/>
    <w:rsid w:val="006D6142"/>
    <w:rsid w:val="006D627C"/>
    <w:rsid w:val="006D647F"/>
    <w:rsid w:val="006E03A9"/>
    <w:rsid w:val="006E0DFA"/>
    <w:rsid w:val="006E1348"/>
    <w:rsid w:val="006E478C"/>
    <w:rsid w:val="006E509A"/>
    <w:rsid w:val="006E6F38"/>
    <w:rsid w:val="006E7158"/>
    <w:rsid w:val="006F0EB0"/>
    <w:rsid w:val="006F2245"/>
    <w:rsid w:val="006F252A"/>
    <w:rsid w:val="006F43AC"/>
    <w:rsid w:val="006F6255"/>
    <w:rsid w:val="006F6493"/>
    <w:rsid w:val="006F6671"/>
    <w:rsid w:val="007003B5"/>
    <w:rsid w:val="00701D94"/>
    <w:rsid w:val="00704A73"/>
    <w:rsid w:val="00704E4A"/>
    <w:rsid w:val="0070614A"/>
    <w:rsid w:val="007061D0"/>
    <w:rsid w:val="00706A61"/>
    <w:rsid w:val="007102C5"/>
    <w:rsid w:val="00711478"/>
    <w:rsid w:val="0071181A"/>
    <w:rsid w:val="0071309D"/>
    <w:rsid w:val="007163B0"/>
    <w:rsid w:val="00717334"/>
    <w:rsid w:val="00717D52"/>
    <w:rsid w:val="007212AA"/>
    <w:rsid w:val="0072169D"/>
    <w:rsid w:val="007259EC"/>
    <w:rsid w:val="00726712"/>
    <w:rsid w:val="00726CC8"/>
    <w:rsid w:val="007273BE"/>
    <w:rsid w:val="00727ED5"/>
    <w:rsid w:val="0073233F"/>
    <w:rsid w:val="00732D5D"/>
    <w:rsid w:val="00735028"/>
    <w:rsid w:val="00735321"/>
    <w:rsid w:val="007405EB"/>
    <w:rsid w:val="0074076A"/>
    <w:rsid w:val="0074082F"/>
    <w:rsid w:val="00741091"/>
    <w:rsid w:val="00742446"/>
    <w:rsid w:val="00742B40"/>
    <w:rsid w:val="00743A7F"/>
    <w:rsid w:val="00744014"/>
    <w:rsid w:val="0074426D"/>
    <w:rsid w:val="007457AE"/>
    <w:rsid w:val="0074656E"/>
    <w:rsid w:val="007469CF"/>
    <w:rsid w:val="00752BC4"/>
    <w:rsid w:val="00754181"/>
    <w:rsid w:val="00754639"/>
    <w:rsid w:val="00755ECC"/>
    <w:rsid w:val="00756199"/>
    <w:rsid w:val="00756202"/>
    <w:rsid w:val="0075693B"/>
    <w:rsid w:val="00756A72"/>
    <w:rsid w:val="007575F2"/>
    <w:rsid w:val="007607DF"/>
    <w:rsid w:val="007634F5"/>
    <w:rsid w:val="00763E0D"/>
    <w:rsid w:val="00763EC5"/>
    <w:rsid w:val="00764072"/>
    <w:rsid w:val="00764A61"/>
    <w:rsid w:val="00765B65"/>
    <w:rsid w:val="0076616F"/>
    <w:rsid w:val="00770ED6"/>
    <w:rsid w:val="007721B9"/>
    <w:rsid w:val="00773BD4"/>
    <w:rsid w:val="00776B1F"/>
    <w:rsid w:val="00780048"/>
    <w:rsid w:val="00782A86"/>
    <w:rsid w:val="00783599"/>
    <w:rsid w:val="00783B7C"/>
    <w:rsid w:val="00783FD3"/>
    <w:rsid w:val="0078451C"/>
    <w:rsid w:val="00784684"/>
    <w:rsid w:val="00785F48"/>
    <w:rsid w:val="007861B2"/>
    <w:rsid w:val="00786961"/>
    <w:rsid w:val="00787907"/>
    <w:rsid w:val="00787C45"/>
    <w:rsid w:val="00787E33"/>
    <w:rsid w:val="00791D88"/>
    <w:rsid w:val="00791F72"/>
    <w:rsid w:val="00792304"/>
    <w:rsid w:val="007924DB"/>
    <w:rsid w:val="00793FFC"/>
    <w:rsid w:val="007970D7"/>
    <w:rsid w:val="007A284B"/>
    <w:rsid w:val="007A326A"/>
    <w:rsid w:val="007A4914"/>
    <w:rsid w:val="007B0844"/>
    <w:rsid w:val="007B2FB3"/>
    <w:rsid w:val="007B7A46"/>
    <w:rsid w:val="007C41B9"/>
    <w:rsid w:val="007C59EC"/>
    <w:rsid w:val="007C62A9"/>
    <w:rsid w:val="007C66BB"/>
    <w:rsid w:val="007C6F89"/>
    <w:rsid w:val="007D08CD"/>
    <w:rsid w:val="007D232A"/>
    <w:rsid w:val="007D3E24"/>
    <w:rsid w:val="007D4AA1"/>
    <w:rsid w:val="007D5658"/>
    <w:rsid w:val="007D6FDE"/>
    <w:rsid w:val="007D71E0"/>
    <w:rsid w:val="007D76E0"/>
    <w:rsid w:val="007E0880"/>
    <w:rsid w:val="007E10DB"/>
    <w:rsid w:val="007E16F6"/>
    <w:rsid w:val="007E1E7C"/>
    <w:rsid w:val="007E4B1E"/>
    <w:rsid w:val="007E6923"/>
    <w:rsid w:val="007E697C"/>
    <w:rsid w:val="007E7070"/>
    <w:rsid w:val="007E70DF"/>
    <w:rsid w:val="007F0BA8"/>
    <w:rsid w:val="007F24FD"/>
    <w:rsid w:val="007F4E44"/>
    <w:rsid w:val="00800320"/>
    <w:rsid w:val="0080086C"/>
    <w:rsid w:val="00801BDB"/>
    <w:rsid w:val="0080530E"/>
    <w:rsid w:val="0081063E"/>
    <w:rsid w:val="00811A40"/>
    <w:rsid w:val="0081570A"/>
    <w:rsid w:val="00815DE4"/>
    <w:rsid w:val="00816618"/>
    <w:rsid w:val="00820572"/>
    <w:rsid w:val="00821497"/>
    <w:rsid w:val="008216A2"/>
    <w:rsid w:val="00821B13"/>
    <w:rsid w:val="0082299A"/>
    <w:rsid w:val="00824416"/>
    <w:rsid w:val="00824425"/>
    <w:rsid w:val="008244E5"/>
    <w:rsid w:val="008249C6"/>
    <w:rsid w:val="00825CD4"/>
    <w:rsid w:val="008263CB"/>
    <w:rsid w:val="008271DA"/>
    <w:rsid w:val="0082768C"/>
    <w:rsid w:val="00833C22"/>
    <w:rsid w:val="00836E1D"/>
    <w:rsid w:val="0083743E"/>
    <w:rsid w:val="008378CB"/>
    <w:rsid w:val="008379DB"/>
    <w:rsid w:val="00837BC1"/>
    <w:rsid w:val="00837FF8"/>
    <w:rsid w:val="00841F18"/>
    <w:rsid w:val="00842B75"/>
    <w:rsid w:val="00842D06"/>
    <w:rsid w:val="00846D3A"/>
    <w:rsid w:val="00846E45"/>
    <w:rsid w:val="0085030C"/>
    <w:rsid w:val="0085161C"/>
    <w:rsid w:val="00851E50"/>
    <w:rsid w:val="0085362D"/>
    <w:rsid w:val="00854280"/>
    <w:rsid w:val="00857CC3"/>
    <w:rsid w:val="00857DC0"/>
    <w:rsid w:val="008619CA"/>
    <w:rsid w:val="008652A1"/>
    <w:rsid w:val="00865DE2"/>
    <w:rsid w:val="008664D5"/>
    <w:rsid w:val="008666AA"/>
    <w:rsid w:val="00871567"/>
    <w:rsid w:val="00871E2C"/>
    <w:rsid w:val="00872EE7"/>
    <w:rsid w:val="00872FF8"/>
    <w:rsid w:val="008734C2"/>
    <w:rsid w:val="008742FC"/>
    <w:rsid w:val="00876562"/>
    <w:rsid w:val="00880727"/>
    <w:rsid w:val="00880A2E"/>
    <w:rsid w:val="00880BF0"/>
    <w:rsid w:val="00881325"/>
    <w:rsid w:val="00881A67"/>
    <w:rsid w:val="00881A71"/>
    <w:rsid w:val="00882A17"/>
    <w:rsid w:val="00884D51"/>
    <w:rsid w:val="008852CE"/>
    <w:rsid w:val="008858FE"/>
    <w:rsid w:val="008859EB"/>
    <w:rsid w:val="008876C1"/>
    <w:rsid w:val="00887EFA"/>
    <w:rsid w:val="00890F01"/>
    <w:rsid w:val="008915BF"/>
    <w:rsid w:val="0089206B"/>
    <w:rsid w:val="00892A6B"/>
    <w:rsid w:val="0089325A"/>
    <w:rsid w:val="0089329E"/>
    <w:rsid w:val="008940E0"/>
    <w:rsid w:val="00894529"/>
    <w:rsid w:val="00896338"/>
    <w:rsid w:val="00896628"/>
    <w:rsid w:val="00896B85"/>
    <w:rsid w:val="00897884"/>
    <w:rsid w:val="00897A98"/>
    <w:rsid w:val="00897E19"/>
    <w:rsid w:val="008A5AB8"/>
    <w:rsid w:val="008A7814"/>
    <w:rsid w:val="008B0AC3"/>
    <w:rsid w:val="008B39A6"/>
    <w:rsid w:val="008B3A3B"/>
    <w:rsid w:val="008B6C5F"/>
    <w:rsid w:val="008C01EC"/>
    <w:rsid w:val="008C2887"/>
    <w:rsid w:val="008C306E"/>
    <w:rsid w:val="008C31B4"/>
    <w:rsid w:val="008C3A4A"/>
    <w:rsid w:val="008C3A93"/>
    <w:rsid w:val="008C47A2"/>
    <w:rsid w:val="008C4E93"/>
    <w:rsid w:val="008C4FC8"/>
    <w:rsid w:val="008C5642"/>
    <w:rsid w:val="008C5AF4"/>
    <w:rsid w:val="008C63F4"/>
    <w:rsid w:val="008D34EF"/>
    <w:rsid w:val="008D3C3F"/>
    <w:rsid w:val="008D48A4"/>
    <w:rsid w:val="008D4942"/>
    <w:rsid w:val="008D4AFB"/>
    <w:rsid w:val="008D7F9C"/>
    <w:rsid w:val="008E12E5"/>
    <w:rsid w:val="008E1694"/>
    <w:rsid w:val="008E399F"/>
    <w:rsid w:val="008E4072"/>
    <w:rsid w:val="008E5789"/>
    <w:rsid w:val="008E6292"/>
    <w:rsid w:val="008E6F5C"/>
    <w:rsid w:val="008E7441"/>
    <w:rsid w:val="008F00FD"/>
    <w:rsid w:val="008F2422"/>
    <w:rsid w:val="008F4981"/>
    <w:rsid w:val="008F5EAE"/>
    <w:rsid w:val="008F669C"/>
    <w:rsid w:val="008F6858"/>
    <w:rsid w:val="008F70DC"/>
    <w:rsid w:val="00901651"/>
    <w:rsid w:val="009026FD"/>
    <w:rsid w:val="00904810"/>
    <w:rsid w:val="009067D0"/>
    <w:rsid w:val="00907DBE"/>
    <w:rsid w:val="00912395"/>
    <w:rsid w:val="0091256B"/>
    <w:rsid w:val="0091419C"/>
    <w:rsid w:val="00915972"/>
    <w:rsid w:val="00915B32"/>
    <w:rsid w:val="00917C3A"/>
    <w:rsid w:val="00917E83"/>
    <w:rsid w:val="00921410"/>
    <w:rsid w:val="0092141A"/>
    <w:rsid w:val="0092170C"/>
    <w:rsid w:val="00924DD6"/>
    <w:rsid w:val="0092519C"/>
    <w:rsid w:val="0092727F"/>
    <w:rsid w:val="0092734F"/>
    <w:rsid w:val="00927B5A"/>
    <w:rsid w:val="00930391"/>
    <w:rsid w:val="009312CE"/>
    <w:rsid w:val="009332CC"/>
    <w:rsid w:val="00933B90"/>
    <w:rsid w:val="00934B44"/>
    <w:rsid w:val="00935AD9"/>
    <w:rsid w:val="00935DC3"/>
    <w:rsid w:val="0093635E"/>
    <w:rsid w:val="0093713A"/>
    <w:rsid w:val="0093717E"/>
    <w:rsid w:val="00940FAE"/>
    <w:rsid w:val="0094130A"/>
    <w:rsid w:val="00941B2D"/>
    <w:rsid w:val="00942E47"/>
    <w:rsid w:val="00944604"/>
    <w:rsid w:val="0094477A"/>
    <w:rsid w:val="00945202"/>
    <w:rsid w:val="00946EC5"/>
    <w:rsid w:val="009475FB"/>
    <w:rsid w:val="00947C52"/>
    <w:rsid w:val="009500B7"/>
    <w:rsid w:val="00950411"/>
    <w:rsid w:val="00952594"/>
    <w:rsid w:val="00952AB5"/>
    <w:rsid w:val="00953FAC"/>
    <w:rsid w:val="00955324"/>
    <w:rsid w:val="009569AE"/>
    <w:rsid w:val="00960CC5"/>
    <w:rsid w:val="00962615"/>
    <w:rsid w:val="0096344C"/>
    <w:rsid w:val="00965BA9"/>
    <w:rsid w:val="00965D35"/>
    <w:rsid w:val="00966925"/>
    <w:rsid w:val="00966B3B"/>
    <w:rsid w:val="0096709B"/>
    <w:rsid w:val="00970255"/>
    <w:rsid w:val="00972248"/>
    <w:rsid w:val="0097242B"/>
    <w:rsid w:val="0097269B"/>
    <w:rsid w:val="00973FAE"/>
    <w:rsid w:val="0097459D"/>
    <w:rsid w:val="009751FD"/>
    <w:rsid w:val="009757B1"/>
    <w:rsid w:val="009771A4"/>
    <w:rsid w:val="0098054C"/>
    <w:rsid w:val="00980805"/>
    <w:rsid w:val="009816AD"/>
    <w:rsid w:val="009822A5"/>
    <w:rsid w:val="00982C1E"/>
    <w:rsid w:val="0098324C"/>
    <w:rsid w:val="0098634B"/>
    <w:rsid w:val="009863CA"/>
    <w:rsid w:val="009864FC"/>
    <w:rsid w:val="00991748"/>
    <w:rsid w:val="00994AB5"/>
    <w:rsid w:val="00994C69"/>
    <w:rsid w:val="009962FC"/>
    <w:rsid w:val="009A08AE"/>
    <w:rsid w:val="009A1BB9"/>
    <w:rsid w:val="009A2337"/>
    <w:rsid w:val="009A40F4"/>
    <w:rsid w:val="009A4921"/>
    <w:rsid w:val="009A4FCA"/>
    <w:rsid w:val="009A51A9"/>
    <w:rsid w:val="009A6907"/>
    <w:rsid w:val="009A6B51"/>
    <w:rsid w:val="009B1F69"/>
    <w:rsid w:val="009B28A1"/>
    <w:rsid w:val="009B33F8"/>
    <w:rsid w:val="009B3CF3"/>
    <w:rsid w:val="009B45AB"/>
    <w:rsid w:val="009B50B0"/>
    <w:rsid w:val="009B566E"/>
    <w:rsid w:val="009B5F71"/>
    <w:rsid w:val="009C09A6"/>
    <w:rsid w:val="009C1EE2"/>
    <w:rsid w:val="009C3A98"/>
    <w:rsid w:val="009C4F0D"/>
    <w:rsid w:val="009C53A7"/>
    <w:rsid w:val="009C5506"/>
    <w:rsid w:val="009C66A1"/>
    <w:rsid w:val="009C7CA4"/>
    <w:rsid w:val="009D0CCA"/>
    <w:rsid w:val="009D11AC"/>
    <w:rsid w:val="009D6402"/>
    <w:rsid w:val="009D6685"/>
    <w:rsid w:val="009E39F5"/>
    <w:rsid w:val="009E7626"/>
    <w:rsid w:val="009F3389"/>
    <w:rsid w:val="009F3705"/>
    <w:rsid w:val="009F4374"/>
    <w:rsid w:val="009F6A2A"/>
    <w:rsid w:val="009F6C60"/>
    <w:rsid w:val="00A025D1"/>
    <w:rsid w:val="00A02E0C"/>
    <w:rsid w:val="00A056EF"/>
    <w:rsid w:val="00A05F9E"/>
    <w:rsid w:val="00A067AD"/>
    <w:rsid w:val="00A06BE0"/>
    <w:rsid w:val="00A13D4F"/>
    <w:rsid w:val="00A13E68"/>
    <w:rsid w:val="00A20113"/>
    <w:rsid w:val="00A20FAB"/>
    <w:rsid w:val="00A24CC4"/>
    <w:rsid w:val="00A253A1"/>
    <w:rsid w:val="00A261C6"/>
    <w:rsid w:val="00A26709"/>
    <w:rsid w:val="00A30BE1"/>
    <w:rsid w:val="00A30F2F"/>
    <w:rsid w:val="00A31B04"/>
    <w:rsid w:val="00A350E8"/>
    <w:rsid w:val="00A36723"/>
    <w:rsid w:val="00A3679E"/>
    <w:rsid w:val="00A37AD3"/>
    <w:rsid w:val="00A40292"/>
    <w:rsid w:val="00A4081B"/>
    <w:rsid w:val="00A446D1"/>
    <w:rsid w:val="00A44ED2"/>
    <w:rsid w:val="00A45996"/>
    <w:rsid w:val="00A47708"/>
    <w:rsid w:val="00A5191B"/>
    <w:rsid w:val="00A51FF8"/>
    <w:rsid w:val="00A53278"/>
    <w:rsid w:val="00A53299"/>
    <w:rsid w:val="00A53FA7"/>
    <w:rsid w:val="00A5442D"/>
    <w:rsid w:val="00A5508C"/>
    <w:rsid w:val="00A55978"/>
    <w:rsid w:val="00A56F6E"/>
    <w:rsid w:val="00A570A6"/>
    <w:rsid w:val="00A62A1A"/>
    <w:rsid w:val="00A63129"/>
    <w:rsid w:val="00A6434D"/>
    <w:rsid w:val="00A65352"/>
    <w:rsid w:val="00A66E39"/>
    <w:rsid w:val="00A679ED"/>
    <w:rsid w:val="00A70C4D"/>
    <w:rsid w:val="00A71856"/>
    <w:rsid w:val="00A73858"/>
    <w:rsid w:val="00A73C00"/>
    <w:rsid w:val="00A748E1"/>
    <w:rsid w:val="00A77A4D"/>
    <w:rsid w:val="00A81929"/>
    <w:rsid w:val="00A82BD4"/>
    <w:rsid w:val="00A85D7D"/>
    <w:rsid w:val="00A86FFF"/>
    <w:rsid w:val="00A878E5"/>
    <w:rsid w:val="00A90630"/>
    <w:rsid w:val="00A90645"/>
    <w:rsid w:val="00A90B2A"/>
    <w:rsid w:val="00A91E4B"/>
    <w:rsid w:val="00A928FD"/>
    <w:rsid w:val="00A92D6F"/>
    <w:rsid w:val="00A93363"/>
    <w:rsid w:val="00A937DE"/>
    <w:rsid w:val="00A93B1E"/>
    <w:rsid w:val="00A946B1"/>
    <w:rsid w:val="00A9476F"/>
    <w:rsid w:val="00A94897"/>
    <w:rsid w:val="00A95796"/>
    <w:rsid w:val="00A95932"/>
    <w:rsid w:val="00A96D63"/>
    <w:rsid w:val="00AA6F75"/>
    <w:rsid w:val="00AA76BF"/>
    <w:rsid w:val="00AB4BCE"/>
    <w:rsid w:val="00AB5EA0"/>
    <w:rsid w:val="00AB6C4B"/>
    <w:rsid w:val="00AC0AAE"/>
    <w:rsid w:val="00AC0B8E"/>
    <w:rsid w:val="00AC348F"/>
    <w:rsid w:val="00AC35BD"/>
    <w:rsid w:val="00AC5907"/>
    <w:rsid w:val="00AC5B8E"/>
    <w:rsid w:val="00AC6D6C"/>
    <w:rsid w:val="00AC75E9"/>
    <w:rsid w:val="00AD1B2E"/>
    <w:rsid w:val="00AD3381"/>
    <w:rsid w:val="00AD3ED8"/>
    <w:rsid w:val="00AD440B"/>
    <w:rsid w:val="00AD4420"/>
    <w:rsid w:val="00AD4F4C"/>
    <w:rsid w:val="00AD72FC"/>
    <w:rsid w:val="00AE1B91"/>
    <w:rsid w:val="00AE1B93"/>
    <w:rsid w:val="00AE39B7"/>
    <w:rsid w:val="00AE48DB"/>
    <w:rsid w:val="00AE6198"/>
    <w:rsid w:val="00AE63B7"/>
    <w:rsid w:val="00AF062A"/>
    <w:rsid w:val="00AF34FF"/>
    <w:rsid w:val="00AF4804"/>
    <w:rsid w:val="00AF63ED"/>
    <w:rsid w:val="00AF6661"/>
    <w:rsid w:val="00B002FE"/>
    <w:rsid w:val="00B0119A"/>
    <w:rsid w:val="00B02567"/>
    <w:rsid w:val="00B04606"/>
    <w:rsid w:val="00B0470E"/>
    <w:rsid w:val="00B063C0"/>
    <w:rsid w:val="00B0685D"/>
    <w:rsid w:val="00B07460"/>
    <w:rsid w:val="00B07F53"/>
    <w:rsid w:val="00B10632"/>
    <w:rsid w:val="00B1064F"/>
    <w:rsid w:val="00B12A30"/>
    <w:rsid w:val="00B143EB"/>
    <w:rsid w:val="00B1512D"/>
    <w:rsid w:val="00B15C24"/>
    <w:rsid w:val="00B17D86"/>
    <w:rsid w:val="00B2055E"/>
    <w:rsid w:val="00B20C64"/>
    <w:rsid w:val="00B20C83"/>
    <w:rsid w:val="00B20EB1"/>
    <w:rsid w:val="00B20ECB"/>
    <w:rsid w:val="00B27A80"/>
    <w:rsid w:val="00B3237B"/>
    <w:rsid w:val="00B3287F"/>
    <w:rsid w:val="00B33183"/>
    <w:rsid w:val="00B35348"/>
    <w:rsid w:val="00B3544F"/>
    <w:rsid w:val="00B3591B"/>
    <w:rsid w:val="00B3692D"/>
    <w:rsid w:val="00B41200"/>
    <w:rsid w:val="00B41A92"/>
    <w:rsid w:val="00B422A3"/>
    <w:rsid w:val="00B42F09"/>
    <w:rsid w:val="00B432A2"/>
    <w:rsid w:val="00B4546D"/>
    <w:rsid w:val="00B46B3B"/>
    <w:rsid w:val="00B50B97"/>
    <w:rsid w:val="00B51A11"/>
    <w:rsid w:val="00B525B8"/>
    <w:rsid w:val="00B53FF4"/>
    <w:rsid w:val="00B54FB9"/>
    <w:rsid w:val="00B5535A"/>
    <w:rsid w:val="00B55479"/>
    <w:rsid w:val="00B55A42"/>
    <w:rsid w:val="00B55EDF"/>
    <w:rsid w:val="00B5728E"/>
    <w:rsid w:val="00B60529"/>
    <w:rsid w:val="00B609A5"/>
    <w:rsid w:val="00B60A3C"/>
    <w:rsid w:val="00B61AC9"/>
    <w:rsid w:val="00B62019"/>
    <w:rsid w:val="00B62A17"/>
    <w:rsid w:val="00B6578F"/>
    <w:rsid w:val="00B665AB"/>
    <w:rsid w:val="00B706E6"/>
    <w:rsid w:val="00B716CD"/>
    <w:rsid w:val="00B71839"/>
    <w:rsid w:val="00B74776"/>
    <w:rsid w:val="00B747F0"/>
    <w:rsid w:val="00B74EDA"/>
    <w:rsid w:val="00B75169"/>
    <w:rsid w:val="00B776F6"/>
    <w:rsid w:val="00B80665"/>
    <w:rsid w:val="00B81CB2"/>
    <w:rsid w:val="00B83421"/>
    <w:rsid w:val="00B84304"/>
    <w:rsid w:val="00B86FD6"/>
    <w:rsid w:val="00B91F53"/>
    <w:rsid w:val="00B93B28"/>
    <w:rsid w:val="00B93EDE"/>
    <w:rsid w:val="00B960C2"/>
    <w:rsid w:val="00B97367"/>
    <w:rsid w:val="00BA126A"/>
    <w:rsid w:val="00BA16AA"/>
    <w:rsid w:val="00BA1F71"/>
    <w:rsid w:val="00BA3678"/>
    <w:rsid w:val="00BA4F00"/>
    <w:rsid w:val="00BB32EB"/>
    <w:rsid w:val="00BB35AE"/>
    <w:rsid w:val="00BB3972"/>
    <w:rsid w:val="00BB44D0"/>
    <w:rsid w:val="00BB4EEF"/>
    <w:rsid w:val="00BB5148"/>
    <w:rsid w:val="00BB53D6"/>
    <w:rsid w:val="00BB7AB7"/>
    <w:rsid w:val="00BB7B03"/>
    <w:rsid w:val="00BB7FAE"/>
    <w:rsid w:val="00BC0AC9"/>
    <w:rsid w:val="00BC0DDC"/>
    <w:rsid w:val="00BC0E83"/>
    <w:rsid w:val="00BC1088"/>
    <w:rsid w:val="00BC2B70"/>
    <w:rsid w:val="00BC2EE3"/>
    <w:rsid w:val="00BC54F3"/>
    <w:rsid w:val="00BC5907"/>
    <w:rsid w:val="00BC60DB"/>
    <w:rsid w:val="00BC6593"/>
    <w:rsid w:val="00BD13B9"/>
    <w:rsid w:val="00BD3E1B"/>
    <w:rsid w:val="00BD5E3B"/>
    <w:rsid w:val="00BD5EAB"/>
    <w:rsid w:val="00BD622B"/>
    <w:rsid w:val="00BD671B"/>
    <w:rsid w:val="00BD6E19"/>
    <w:rsid w:val="00BE075C"/>
    <w:rsid w:val="00BE0DFF"/>
    <w:rsid w:val="00BE0FCE"/>
    <w:rsid w:val="00BE2AE5"/>
    <w:rsid w:val="00BE3132"/>
    <w:rsid w:val="00BE41F6"/>
    <w:rsid w:val="00BE54DD"/>
    <w:rsid w:val="00BE5B49"/>
    <w:rsid w:val="00BF0FB0"/>
    <w:rsid w:val="00BF102E"/>
    <w:rsid w:val="00BF2F2D"/>
    <w:rsid w:val="00BF3AA4"/>
    <w:rsid w:val="00BF55B8"/>
    <w:rsid w:val="00BF5BC6"/>
    <w:rsid w:val="00BF72A3"/>
    <w:rsid w:val="00C00802"/>
    <w:rsid w:val="00C01015"/>
    <w:rsid w:val="00C01B0B"/>
    <w:rsid w:val="00C01E8A"/>
    <w:rsid w:val="00C01ED7"/>
    <w:rsid w:val="00C0212D"/>
    <w:rsid w:val="00C023B8"/>
    <w:rsid w:val="00C028DB"/>
    <w:rsid w:val="00C0385B"/>
    <w:rsid w:val="00C07461"/>
    <w:rsid w:val="00C07542"/>
    <w:rsid w:val="00C0773A"/>
    <w:rsid w:val="00C108C1"/>
    <w:rsid w:val="00C114D9"/>
    <w:rsid w:val="00C129E1"/>
    <w:rsid w:val="00C14D6B"/>
    <w:rsid w:val="00C15553"/>
    <w:rsid w:val="00C15778"/>
    <w:rsid w:val="00C1585A"/>
    <w:rsid w:val="00C15E61"/>
    <w:rsid w:val="00C165BC"/>
    <w:rsid w:val="00C16F6D"/>
    <w:rsid w:val="00C17860"/>
    <w:rsid w:val="00C2026C"/>
    <w:rsid w:val="00C206C0"/>
    <w:rsid w:val="00C21900"/>
    <w:rsid w:val="00C21F42"/>
    <w:rsid w:val="00C22028"/>
    <w:rsid w:val="00C235F9"/>
    <w:rsid w:val="00C24F7F"/>
    <w:rsid w:val="00C25110"/>
    <w:rsid w:val="00C300EF"/>
    <w:rsid w:val="00C32577"/>
    <w:rsid w:val="00C32E9F"/>
    <w:rsid w:val="00C340CF"/>
    <w:rsid w:val="00C34661"/>
    <w:rsid w:val="00C34F42"/>
    <w:rsid w:val="00C36993"/>
    <w:rsid w:val="00C376C9"/>
    <w:rsid w:val="00C40BE6"/>
    <w:rsid w:val="00C4169A"/>
    <w:rsid w:val="00C43066"/>
    <w:rsid w:val="00C43ED5"/>
    <w:rsid w:val="00C44264"/>
    <w:rsid w:val="00C44F43"/>
    <w:rsid w:val="00C46345"/>
    <w:rsid w:val="00C46ECF"/>
    <w:rsid w:val="00C51E7B"/>
    <w:rsid w:val="00C52E17"/>
    <w:rsid w:val="00C53252"/>
    <w:rsid w:val="00C57E54"/>
    <w:rsid w:val="00C612B5"/>
    <w:rsid w:val="00C61C70"/>
    <w:rsid w:val="00C623ED"/>
    <w:rsid w:val="00C6330E"/>
    <w:rsid w:val="00C71FFC"/>
    <w:rsid w:val="00C724C7"/>
    <w:rsid w:val="00C72538"/>
    <w:rsid w:val="00C72D9C"/>
    <w:rsid w:val="00C737F4"/>
    <w:rsid w:val="00C7409D"/>
    <w:rsid w:val="00C74576"/>
    <w:rsid w:val="00C76BAF"/>
    <w:rsid w:val="00C77052"/>
    <w:rsid w:val="00C77CE5"/>
    <w:rsid w:val="00C81D1B"/>
    <w:rsid w:val="00C843AE"/>
    <w:rsid w:val="00C85216"/>
    <w:rsid w:val="00C86710"/>
    <w:rsid w:val="00C947B1"/>
    <w:rsid w:val="00C95705"/>
    <w:rsid w:val="00C959CC"/>
    <w:rsid w:val="00C960DE"/>
    <w:rsid w:val="00C96654"/>
    <w:rsid w:val="00C974A1"/>
    <w:rsid w:val="00CA106C"/>
    <w:rsid w:val="00CA1C99"/>
    <w:rsid w:val="00CA29CC"/>
    <w:rsid w:val="00CA3089"/>
    <w:rsid w:val="00CA4662"/>
    <w:rsid w:val="00CA5F09"/>
    <w:rsid w:val="00CA6765"/>
    <w:rsid w:val="00CA69C6"/>
    <w:rsid w:val="00CB1239"/>
    <w:rsid w:val="00CB1A99"/>
    <w:rsid w:val="00CB62D2"/>
    <w:rsid w:val="00CB7095"/>
    <w:rsid w:val="00CB734F"/>
    <w:rsid w:val="00CB7C16"/>
    <w:rsid w:val="00CC0E6A"/>
    <w:rsid w:val="00CC20D1"/>
    <w:rsid w:val="00CC3E41"/>
    <w:rsid w:val="00CC63AF"/>
    <w:rsid w:val="00CC6A50"/>
    <w:rsid w:val="00CD27A9"/>
    <w:rsid w:val="00CD2C72"/>
    <w:rsid w:val="00CD2F8A"/>
    <w:rsid w:val="00CE0D93"/>
    <w:rsid w:val="00CE18EF"/>
    <w:rsid w:val="00CE21B4"/>
    <w:rsid w:val="00CE3A5D"/>
    <w:rsid w:val="00CE4783"/>
    <w:rsid w:val="00CE4DF7"/>
    <w:rsid w:val="00CE5458"/>
    <w:rsid w:val="00CE6B37"/>
    <w:rsid w:val="00CF1084"/>
    <w:rsid w:val="00CF2DFB"/>
    <w:rsid w:val="00CF2E48"/>
    <w:rsid w:val="00CF4777"/>
    <w:rsid w:val="00CF59D6"/>
    <w:rsid w:val="00CF5BEA"/>
    <w:rsid w:val="00CF5D3B"/>
    <w:rsid w:val="00CF7E08"/>
    <w:rsid w:val="00D05A76"/>
    <w:rsid w:val="00D05E6A"/>
    <w:rsid w:val="00D07E33"/>
    <w:rsid w:val="00D1041C"/>
    <w:rsid w:val="00D1069C"/>
    <w:rsid w:val="00D13568"/>
    <w:rsid w:val="00D13E95"/>
    <w:rsid w:val="00D1567A"/>
    <w:rsid w:val="00D1726B"/>
    <w:rsid w:val="00D21F72"/>
    <w:rsid w:val="00D25FCD"/>
    <w:rsid w:val="00D26149"/>
    <w:rsid w:val="00D274CE"/>
    <w:rsid w:val="00D30861"/>
    <w:rsid w:val="00D31073"/>
    <w:rsid w:val="00D316ED"/>
    <w:rsid w:val="00D334C4"/>
    <w:rsid w:val="00D33E3B"/>
    <w:rsid w:val="00D34D61"/>
    <w:rsid w:val="00D34FA5"/>
    <w:rsid w:val="00D35AD0"/>
    <w:rsid w:val="00D35CB0"/>
    <w:rsid w:val="00D370B4"/>
    <w:rsid w:val="00D40160"/>
    <w:rsid w:val="00D40460"/>
    <w:rsid w:val="00D40C6F"/>
    <w:rsid w:val="00D41321"/>
    <w:rsid w:val="00D418E6"/>
    <w:rsid w:val="00D434ED"/>
    <w:rsid w:val="00D44214"/>
    <w:rsid w:val="00D44CB1"/>
    <w:rsid w:val="00D4691A"/>
    <w:rsid w:val="00D46BED"/>
    <w:rsid w:val="00D51107"/>
    <w:rsid w:val="00D5168D"/>
    <w:rsid w:val="00D526BE"/>
    <w:rsid w:val="00D53B8B"/>
    <w:rsid w:val="00D542E0"/>
    <w:rsid w:val="00D56B8F"/>
    <w:rsid w:val="00D57747"/>
    <w:rsid w:val="00D57FA8"/>
    <w:rsid w:val="00D61BE5"/>
    <w:rsid w:val="00D62D20"/>
    <w:rsid w:val="00D62FDB"/>
    <w:rsid w:val="00D66DB0"/>
    <w:rsid w:val="00D675EE"/>
    <w:rsid w:val="00D676A4"/>
    <w:rsid w:val="00D72E3B"/>
    <w:rsid w:val="00D755D0"/>
    <w:rsid w:val="00D8210B"/>
    <w:rsid w:val="00D83839"/>
    <w:rsid w:val="00D8677E"/>
    <w:rsid w:val="00D87E1B"/>
    <w:rsid w:val="00D90E1D"/>
    <w:rsid w:val="00D91746"/>
    <w:rsid w:val="00D9304D"/>
    <w:rsid w:val="00D93628"/>
    <w:rsid w:val="00D95AFA"/>
    <w:rsid w:val="00D95ED8"/>
    <w:rsid w:val="00D970B3"/>
    <w:rsid w:val="00D97416"/>
    <w:rsid w:val="00DA1480"/>
    <w:rsid w:val="00DA1E36"/>
    <w:rsid w:val="00DA44E5"/>
    <w:rsid w:val="00DA78A2"/>
    <w:rsid w:val="00DA796A"/>
    <w:rsid w:val="00DB29A2"/>
    <w:rsid w:val="00DB4D98"/>
    <w:rsid w:val="00DB60F4"/>
    <w:rsid w:val="00DC266F"/>
    <w:rsid w:val="00DC616C"/>
    <w:rsid w:val="00DC6964"/>
    <w:rsid w:val="00DC7584"/>
    <w:rsid w:val="00DC7603"/>
    <w:rsid w:val="00DD248C"/>
    <w:rsid w:val="00DD34D1"/>
    <w:rsid w:val="00DD4314"/>
    <w:rsid w:val="00DD4B4E"/>
    <w:rsid w:val="00DD57DD"/>
    <w:rsid w:val="00DD7234"/>
    <w:rsid w:val="00DE2992"/>
    <w:rsid w:val="00DE42EC"/>
    <w:rsid w:val="00DE44FF"/>
    <w:rsid w:val="00DE481B"/>
    <w:rsid w:val="00DE65F8"/>
    <w:rsid w:val="00DE72F9"/>
    <w:rsid w:val="00DF03DB"/>
    <w:rsid w:val="00DF0E70"/>
    <w:rsid w:val="00DF1E67"/>
    <w:rsid w:val="00DF3061"/>
    <w:rsid w:val="00DF40D6"/>
    <w:rsid w:val="00DF49F8"/>
    <w:rsid w:val="00DF65E0"/>
    <w:rsid w:val="00DF7B87"/>
    <w:rsid w:val="00E0030F"/>
    <w:rsid w:val="00E03040"/>
    <w:rsid w:val="00E05203"/>
    <w:rsid w:val="00E058CE"/>
    <w:rsid w:val="00E06780"/>
    <w:rsid w:val="00E07C77"/>
    <w:rsid w:val="00E10390"/>
    <w:rsid w:val="00E1346E"/>
    <w:rsid w:val="00E154CB"/>
    <w:rsid w:val="00E16980"/>
    <w:rsid w:val="00E212DC"/>
    <w:rsid w:val="00E241DD"/>
    <w:rsid w:val="00E24AC2"/>
    <w:rsid w:val="00E24B36"/>
    <w:rsid w:val="00E25448"/>
    <w:rsid w:val="00E2626C"/>
    <w:rsid w:val="00E27868"/>
    <w:rsid w:val="00E3048B"/>
    <w:rsid w:val="00E30733"/>
    <w:rsid w:val="00E30965"/>
    <w:rsid w:val="00E309AC"/>
    <w:rsid w:val="00E31C21"/>
    <w:rsid w:val="00E326EA"/>
    <w:rsid w:val="00E34BBE"/>
    <w:rsid w:val="00E35927"/>
    <w:rsid w:val="00E372DE"/>
    <w:rsid w:val="00E3752A"/>
    <w:rsid w:val="00E3761E"/>
    <w:rsid w:val="00E378F0"/>
    <w:rsid w:val="00E40C66"/>
    <w:rsid w:val="00E41341"/>
    <w:rsid w:val="00E4182C"/>
    <w:rsid w:val="00E419E4"/>
    <w:rsid w:val="00E422CA"/>
    <w:rsid w:val="00E42CC0"/>
    <w:rsid w:val="00E458AD"/>
    <w:rsid w:val="00E47151"/>
    <w:rsid w:val="00E479CA"/>
    <w:rsid w:val="00E5077C"/>
    <w:rsid w:val="00E5504D"/>
    <w:rsid w:val="00E550F8"/>
    <w:rsid w:val="00E553F6"/>
    <w:rsid w:val="00E5660F"/>
    <w:rsid w:val="00E56C45"/>
    <w:rsid w:val="00E616A3"/>
    <w:rsid w:val="00E62AEE"/>
    <w:rsid w:val="00E7025A"/>
    <w:rsid w:val="00E741E8"/>
    <w:rsid w:val="00E74801"/>
    <w:rsid w:val="00E758E9"/>
    <w:rsid w:val="00E76870"/>
    <w:rsid w:val="00E76D0B"/>
    <w:rsid w:val="00E77B65"/>
    <w:rsid w:val="00E77D35"/>
    <w:rsid w:val="00E77D51"/>
    <w:rsid w:val="00E80F53"/>
    <w:rsid w:val="00E81275"/>
    <w:rsid w:val="00E82F89"/>
    <w:rsid w:val="00E83074"/>
    <w:rsid w:val="00E83232"/>
    <w:rsid w:val="00E83497"/>
    <w:rsid w:val="00E870AA"/>
    <w:rsid w:val="00E872F7"/>
    <w:rsid w:val="00E9174C"/>
    <w:rsid w:val="00E91E3A"/>
    <w:rsid w:val="00E9263E"/>
    <w:rsid w:val="00E934C2"/>
    <w:rsid w:val="00E9363C"/>
    <w:rsid w:val="00E93CC4"/>
    <w:rsid w:val="00E97926"/>
    <w:rsid w:val="00E97D49"/>
    <w:rsid w:val="00EA0F77"/>
    <w:rsid w:val="00EA4201"/>
    <w:rsid w:val="00EA545B"/>
    <w:rsid w:val="00EB0A8B"/>
    <w:rsid w:val="00EB0C8C"/>
    <w:rsid w:val="00EB13AB"/>
    <w:rsid w:val="00EB1542"/>
    <w:rsid w:val="00EB3205"/>
    <w:rsid w:val="00EB3268"/>
    <w:rsid w:val="00EB45EA"/>
    <w:rsid w:val="00EB49FF"/>
    <w:rsid w:val="00EB5193"/>
    <w:rsid w:val="00EB5FA1"/>
    <w:rsid w:val="00EB63D5"/>
    <w:rsid w:val="00EB6CE2"/>
    <w:rsid w:val="00EB70E1"/>
    <w:rsid w:val="00EC3506"/>
    <w:rsid w:val="00EC3C44"/>
    <w:rsid w:val="00EC7E43"/>
    <w:rsid w:val="00EC7F04"/>
    <w:rsid w:val="00ED1543"/>
    <w:rsid w:val="00ED37DF"/>
    <w:rsid w:val="00ED3AEC"/>
    <w:rsid w:val="00ED3C2F"/>
    <w:rsid w:val="00ED4FE9"/>
    <w:rsid w:val="00EE191D"/>
    <w:rsid w:val="00EE2173"/>
    <w:rsid w:val="00EE37EF"/>
    <w:rsid w:val="00EE3986"/>
    <w:rsid w:val="00EE3D20"/>
    <w:rsid w:val="00EE5175"/>
    <w:rsid w:val="00EE5FE6"/>
    <w:rsid w:val="00EE6DAF"/>
    <w:rsid w:val="00EE7F36"/>
    <w:rsid w:val="00EF00CC"/>
    <w:rsid w:val="00EF0670"/>
    <w:rsid w:val="00EF07A4"/>
    <w:rsid w:val="00EF11B4"/>
    <w:rsid w:val="00EF68C4"/>
    <w:rsid w:val="00EF68EB"/>
    <w:rsid w:val="00F026B5"/>
    <w:rsid w:val="00F03D25"/>
    <w:rsid w:val="00F056A6"/>
    <w:rsid w:val="00F071CF"/>
    <w:rsid w:val="00F073A0"/>
    <w:rsid w:val="00F10135"/>
    <w:rsid w:val="00F10F50"/>
    <w:rsid w:val="00F1199B"/>
    <w:rsid w:val="00F13F9D"/>
    <w:rsid w:val="00F145DF"/>
    <w:rsid w:val="00F166B9"/>
    <w:rsid w:val="00F178B4"/>
    <w:rsid w:val="00F17945"/>
    <w:rsid w:val="00F1F9DC"/>
    <w:rsid w:val="00F2035C"/>
    <w:rsid w:val="00F20E34"/>
    <w:rsid w:val="00F231E8"/>
    <w:rsid w:val="00F26BA0"/>
    <w:rsid w:val="00F26E9B"/>
    <w:rsid w:val="00F27055"/>
    <w:rsid w:val="00F30B1E"/>
    <w:rsid w:val="00F3159C"/>
    <w:rsid w:val="00F31715"/>
    <w:rsid w:val="00F35823"/>
    <w:rsid w:val="00F37913"/>
    <w:rsid w:val="00F37C36"/>
    <w:rsid w:val="00F419B1"/>
    <w:rsid w:val="00F41D9A"/>
    <w:rsid w:val="00F42108"/>
    <w:rsid w:val="00F432EA"/>
    <w:rsid w:val="00F44029"/>
    <w:rsid w:val="00F44030"/>
    <w:rsid w:val="00F44ED0"/>
    <w:rsid w:val="00F4597E"/>
    <w:rsid w:val="00F468CD"/>
    <w:rsid w:val="00F50522"/>
    <w:rsid w:val="00F51307"/>
    <w:rsid w:val="00F51EB9"/>
    <w:rsid w:val="00F52DEF"/>
    <w:rsid w:val="00F53636"/>
    <w:rsid w:val="00F54975"/>
    <w:rsid w:val="00F55506"/>
    <w:rsid w:val="00F571F0"/>
    <w:rsid w:val="00F57BFC"/>
    <w:rsid w:val="00F60A76"/>
    <w:rsid w:val="00F60DFA"/>
    <w:rsid w:val="00F64CFD"/>
    <w:rsid w:val="00F67E81"/>
    <w:rsid w:val="00F702C7"/>
    <w:rsid w:val="00F7068C"/>
    <w:rsid w:val="00F70B20"/>
    <w:rsid w:val="00F7155B"/>
    <w:rsid w:val="00F71CE9"/>
    <w:rsid w:val="00F72423"/>
    <w:rsid w:val="00F72798"/>
    <w:rsid w:val="00F740B3"/>
    <w:rsid w:val="00F74BEB"/>
    <w:rsid w:val="00F74F81"/>
    <w:rsid w:val="00F75474"/>
    <w:rsid w:val="00F7574E"/>
    <w:rsid w:val="00F80038"/>
    <w:rsid w:val="00F80EE8"/>
    <w:rsid w:val="00F80F53"/>
    <w:rsid w:val="00F81DBF"/>
    <w:rsid w:val="00F82C03"/>
    <w:rsid w:val="00F8410A"/>
    <w:rsid w:val="00F8443B"/>
    <w:rsid w:val="00F85262"/>
    <w:rsid w:val="00F86226"/>
    <w:rsid w:val="00F91B2B"/>
    <w:rsid w:val="00F92572"/>
    <w:rsid w:val="00F94537"/>
    <w:rsid w:val="00F95D1B"/>
    <w:rsid w:val="00F95F1C"/>
    <w:rsid w:val="00F971E2"/>
    <w:rsid w:val="00F972FB"/>
    <w:rsid w:val="00FA0A22"/>
    <w:rsid w:val="00FA0BF3"/>
    <w:rsid w:val="00FA1293"/>
    <w:rsid w:val="00FA2571"/>
    <w:rsid w:val="00FA29AC"/>
    <w:rsid w:val="00FA2AEE"/>
    <w:rsid w:val="00FA2BC8"/>
    <w:rsid w:val="00FA2D35"/>
    <w:rsid w:val="00FA4DAC"/>
    <w:rsid w:val="00FA5582"/>
    <w:rsid w:val="00FA6116"/>
    <w:rsid w:val="00FA6788"/>
    <w:rsid w:val="00FA7FE9"/>
    <w:rsid w:val="00FB0F6C"/>
    <w:rsid w:val="00FB577D"/>
    <w:rsid w:val="00FB5E48"/>
    <w:rsid w:val="00FB67FF"/>
    <w:rsid w:val="00FB78EF"/>
    <w:rsid w:val="00FB79CB"/>
    <w:rsid w:val="00FB7DA3"/>
    <w:rsid w:val="00FC0EF6"/>
    <w:rsid w:val="00FC1D74"/>
    <w:rsid w:val="00FC4040"/>
    <w:rsid w:val="00FC4DE6"/>
    <w:rsid w:val="00FC53E9"/>
    <w:rsid w:val="00FC76EC"/>
    <w:rsid w:val="00FC7B5A"/>
    <w:rsid w:val="00FD1A81"/>
    <w:rsid w:val="00FD28DB"/>
    <w:rsid w:val="00FD57F6"/>
    <w:rsid w:val="00FE13DA"/>
    <w:rsid w:val="00FE1982"/>
    <w:rsid w:val="00FE321E"/>
    <w:rsid w:val="00FE3440"/>
    <w:rsid w:val="00FE3C84"/>
    <w:rsid w:val="00FE4BB9"/>
    <w:rsid w:val="00FE547E"/>
    <w:rsid w:val="00FE7DDC"/>
    <w:rsid w:val="00FF0300"/>
    <w:rsid w:val="00FF5086"/>
    <w:rsid w:val="00FF6285"/>
    <w:rsid w:val="00FF75AF"/>
    <w:rsid w:val="0268D43C"/>
    <w:rsid w:val="027E4DC8"/>
    <w:rsid w:val="06E06376"/>
    <w:rsid w:val="076B708B"/>
    <w:rsid w:val="094B9867"/>
    <w:rsid w:val="0A58276E"/>
    <w:rsid w:val="0A6EB70E"/>
    <w:rsid w:val="0BF96AC6"/>
    <w:rsid w:val="0D018299"/>
    <w:rsid w:val="0D3A6705"/>
    <w:rsid w:val="0F652D5E"/>
    <w:rsid w:val="1021BB52"/>
    <w:rsid w:val="116B2741"/>
    <w:rsid w:val="11E95EC5"/>
    <w:rsid w:val="1465E11D"/>
    <w:rsid w:val="1690EC28"/>
    <w:rsid w:val="190399E8"/>
    <w:rsid w:val="19D2446A"/>
    <w:rsid w:val="1A28FF0E"/>
    <w:rsid w:val="1AB17857"/>
    <w:rsid w:val="1C0CD748"/>
    <w:rsid w:val="1C7E386C"/>
    <w:rsid w:val="1CADCA1C"/>
    <w:rsid w:val="1DDA0F53"/>
    <w:rsid w:val="20A7FE5A"/>
    <w:rsid w:val="22DD088C"/>
    <w:rsid w:val="2345A927"/>
    <w:rsid w:val="2402C2F0"/>
    <w:rsid w:val="2563BD80"/>
    <w:rsid w:val="25BC6AA9"/>
    <w:rsid w:val="263BD92F"/>
    <w:rsid w:val="263BF059"/>
    <w:rsid w:val="2744ECEA"/>
    <w:rsid w:val="27961BEF"/>
    <w:rsid w:val="2911917E"/>
    <w:rsid w:val="2EB60EF8"/>
    <w:rsid w:val="301597D3"/>
    <w:rsid w:val="30CC92D1"/>
    <w:rsid w:val="331F6230"/>
    <w:rsid w:val="341407A9"/>
    <w:rsid w:val="37580081"/>
    <w:rsid w:val="37589BB9"/>
    <w:rsid w:val="37A3AE85"/>
    <w:rsid w:val="38B97E05"/>
    <w:rsid w:val="38D2E696"/>
    <w:rsid w:val="39F90E17"/>
    <w:rsid w:val="3B5CB615"/>
    <w:rsid w:val="3D03869D"/>
    <w:rsid w:val="3DF1056C"/>
    <w:rsid w:val="3E89214F"/>
    <w:rsid w:val="3F76707B"/>
    <w:rsid w:val="40ABBD66"/>
    <w:rsid w:val="43D862AD"/>
    <w:rsid w:val="454EBC76"/>
    <w:rsid w:val="4946BE18"/>
    <w:rsid w:val="497361E9"/>
    <w:rsid w:val="4B9395A9"/>
    <w:rsid w:val="4DE18E31"/>
    <w:rsid w:val="507E77BD"/>
    <w:rsid w:val="508F956C"/>
    <w:rsid w:val="50CE7EFA"/>
    <w:rsid w:val="5182DC84"/>
    <w:rsid w:val="518D2096"/>
    <w:rsid w:val="524B5A4A"/>
    <w:rsid w:val="568B0308"/>
    <w:rsid w:val="593A5E0C"/>
    <w:rsid w:val="5A53CA0C"/>
    <w:rsid w:val="5BA41284"/>
    <w:rsid w:val="5BC888CE"/>
    <w:rsid w:val="5DBDF967"/>
    <w:rsid w:val="5E98E90F"/>
    <w:rsid w:val="5F2A1E65"/>
    <w:rsid w:val="5F7C6DE4"/>
    <w:rsid w:val="611CC30E"/>
    <w:rsid w:val="6636E6B1"/>
    <w:rsid w:val="69D99A9D"/>
    <w:rsid w:val="6B5ED3F0"/>
    <w:rsid w:val="6DF08380"/>
    <w:rsid w:val="7039985D"/>
    <w:rsid w:val="705A2997"/>
    <w:rsid w:val="71FA7717"/>
    <w:rsid w:val="722C38C8"/>
    <w:rsid w:val="733C8AAD"/>
    <w:rsid w:val="74F4812A"/>
    <w:rsid w:val="751C1545"/>
    <w:rsid w:val="753AFDB2"/>
    <w:rsid w:val="755076CA"/>
    <w:rsid w:val="75A47AE5"/>
    <w:rsid w:val="76786C11"/>
    <w:rsid w:val="76F28B29"/>
    <w:rsid w:val="795B2FA0"/>
    <w:rsid w:val="7A05CCD4"/>
    <w:rsid w:val="7A951FDF"/>
    <w:rsid w:val="7BEDBBF0"/>
    <w:rsid w:val="7CE9B6D7"/>
    <w:rsid w:val="7D4EB3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45CEC13A-E814-4234-A8D8-89A1C1DF9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D11A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uiPriority w:val="9"/>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paragraph" w:styleId="Heading3">
    <w:name w:val="heading 3"/>
    <w:basedOn w:val="Normal"/>
    <w:next w:val="Normal"/>
    <w:link w:val="Heading3Char"/>
    <w:uiPriority w:val="9"/>
    <w:semiHidden/>
    <w:unhideWhenUsed/>
    <w:qFormat/>
    <w:rsid w:val="009D11AC"/>
    <w:pPr>
      <w:keepNext/>
      <w:keepLines/>
      <w:spacing w:before="40" w:after="0"/>
      <w:outlineLvl w:val="2"/>
    </w:pPr>
    <w:rPr>
      <w:rFonts w:asciiTheme="majorHAnsi" w:eastAsiaTheme="majorEastAsia" w:hAnsiTheme="majorHAnsi" w:cstheme="majorBidi"/>
      <w:color w:val="1F3763" w:themeColor="accent1" w:themeShade="7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
    <w:rsid w:val="00C108C1"/>
    <w:rPr>
      <w:rFonts w:ascii="Times New Roman" w:eastAsia="Times New Roman" w:hAnsi="Times New Roman" w:cs="Times New Roman"/>
      <w:b/>
      <w:bCs/>
      <w:sz w:val="36"/>
      <w:szCs w:val="24"/>
    </w:rPr>
  </w:style>
  <w:style w:type="paragraph" w:styleId="FootnoteText">
    <w:name w:val="footnote text"/>
    <w:aliases w:val="Footnote text,Reference,Fußnote,Footnote Text Char Char,Footnote Text Char Char Char Char,Footnote Text1,Footnote Text Char Char Char,Fu§notentext Char,Fu§notentext Char1 Char1,Fu§notentext Char Char Char Char,o,fn,Fußn,Fußnotentextf,f,ft"/>
    <w:basedOn w:val="Normal"/>
    <w:link w:val="FootnoteTextChar"/>
    <w:uiPriority w:val="99"/>
    <w:unhideWhenUsed/>
    <w:qFormat/>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Reference Char,Fußnote Char,Footnote Text Char Char Char1,Footnote Text Char Char Char Char Char,Footnote Text1 Char,Footnote Text Char Char Char Char1,Fu§notentext Char Char,Fu§notentext Char1 Char1 Char,o Char"/>
    <w:basedOn w:val="DefaultParagraphFont"/>
    <w:link w:val="FootnoteText"/>
    <w:uiPriority w:val="99"/>
    <w:rsid w:val="00B2055E"/>
    <w:rPr>
      <w:rFonts w:ascii="Times New Roman" w:eastAsia="Times New Roman" w:hAnsi="Times New Roman" w:cs="Times New Roman"/>
      <w:sz w:val="20"/>
      <w:szCs w:val="20"/>
    </w:rPr>
  </w:style>
  <w:style w:type="character" w:styleId="FootnoteReference">
    <w:name w:val="footnote reference"/>
    <w:aliases w:val="Footnote symbol,IT Fußnotenzeichen,Footnote symboFußnotenzeichen,Footnote sign,-E Fußnotenzeichen,ESPON Footnote No,Footnote call,Footnote Reference Superscript,Footnote reference number,Times 10 Point,Exposant 3 Point,Ref,SUPERS"/>
    <w:link w:val="FootnotesymbolCarZchn"/>
    <w:unhideWhenUsed/>
    <w:qFormat/>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link w:val="ListParagraph"/>
    <w:uiPriority w:val="34"/>
    <w:locked/>
    <w:rsid w:val="00F35823"/>
  </w:style>
  <w:style w:type="character" w:customStyle="1" w:styleId="UnresolvedMention1">
    <w:name w:val="Unresolved Mention1"/>
    <w:basedOn w:val="DefaultParagraphFont"/>
    <w:uiPriority w:val="99"/>
    <w:semiHidden/>
    <w:unhideWhenUsed/>
    <w:rsid w:val="005D4717"/>
    <w:rPr>
      <w:color w:val="605E5C"/>
      <w:shd w:val="clear" w:color="auto" w:fill="E1DFDD"/>
    </w:rPr>
  </w:style>
  <w:style w:type="paragraph" w:styleId="Revision">
    <w:name w:val="Revision"/>
    <w:hidden/>
    <w:uiPriority w:val="99"/>
    <w:semiHidden/>
    <w:rsid w:val="005245CA"/>
    <w:pPr>
      <w:spacing w:after="0" w:line="240" w:lineRule="auto"/>
    </w:pPr>
  </w:style>
  <w:style w:type="character" w:styleId="FollowedHyperlink">
    <w:name w:val="FollowedHyperlink"/>
    <w:basedOn w:val="DefaultParagraphFont"/>
    <w:uiPriority w:val="99"/>
    <w:semiHidden/>
    <w:unhideWhenUsed/>
    <w:rsid w:val="004F6AA8"/>
    <w:rPr>
      <w:color w:val="954F72" w:themeColor="followedHyperlink"/>
      <w:u w:val="single"/>
    </w:rPr>
  </w:style>
  <w:style w:type="paragraph" w:customStyle="1" w:styleId="paragraph">
    <w:name w:val="paragraph"/>
    <w:basedOn w:val="Normal"/>
    <w:rsid w:val="004103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1034F"/>
  </w:style>
  <w:style w:type="character" w:customStyle="1" w:styleId="eop">
    <w:name w:val="eop"/>
    <w:basedOn w:val="DefaultParagraphFont"/>
    <w:rsid w:val="0041034F"/>
  </w:style>
  <w:style w:type="character" w:styleId="Strong">
    <w:name w:val="Strong"/>
    <w:basedOn w:val="DefaultParagraphFont"/>
    <w:uiPriority w:val="22"/>
    <w:qFormat/>
    <w:rsid w:val="0041034F"/>
    <w:rPr>
      <w:b/>
      <w:bCs/>
    </w:rPr>
  </w:style>
  <w:style w:type="character" w:customStyle="1" w:styleId="ui-provider">
    <w:name w:val="ui-provider"/>
    <w:basedOn w:val="DefaultParagraphFont"/>
    <w:rsid w:val="0041034F"/>
  </w:style>
  <w:style w:type="character" w:customStyle="1" w:styleId="x1lliihq">
    <w:name w:val="x1lliihq"/>
    <w:basedOn w:val="DefaultParagraphFont"/>
    <w:rsid w:val="0041034F"/>
  </w:style>
  <w:style w:type="character" w:customStyle="1" w:styleId="QuickFormat1">
    <w:name w:val="QuickFormat1"/>
    <w:rsid w:val="0041034F"/>
    <w:rPr>
      <w:sz w:val="23"/>
      <w:szCs w:val="23"/>
      <w:lang w:val="en-GB"/>
    </w:rPr>
  </w:style>
  <w:style w:type="character" w:customStyle="1" w:styleId="st1">
    <w:name w:val="st1"/>
    <w:uiPriority w:val="99"/>
    <w:rsid w:val="0041034F"/>
  </w:style>
  <w:style w:type="paragraph" w:styleId="NormalWeb">
    <w:name w:val="Normal (Web)"/>
    <w:basedOn w:val="Normal"/>
    <w:uiPriority w:val="99"/>
    <w:semiHidden/>
    <w:unhideWhenUsed/>
    <w:rsid w:val="00013FB3"/>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Mention1">
    <w:name w:val="Mention1"/>
    <w:basedOn w:val="DefaultParagraphFont"/>
    <w:uiPriority w:val="99"/>
    <w:unhideWhenUsed/>
    <w:rsid w:val="00BA126A"/>
    <w:rPr>
      <w:color w:val="2B579A"/>
      <w:shd w:val="clear" w:color="auto" w:fill="E1DFDD"/>
    </w:rPr>
  </w:style>
  <w:style w:type="character" w:customStyle="1" w:styleId="Heading1Char">
    <w:name w:val="Heading 1 Char"/>
    <w:basedOn w:val="DefaultParagraphFont"/>
    <w:link w:val="Heading1"/>
    <w:uiPriority w:val="9"/>
    <w:rsid w:val="009D11AC"/>
    <w:rPr>
      <w:rFonts w:ascii="Times New Roman" w:eastAsia="Times New Roman" w:hAnsi="Times New Roman" w:cs="Times New Roman"/>
      <w:b/>
      <w:bCs/>
      <w:kern w:val="36"/>
      <w:sz w:val="48"/>
      <w:szCs w:val="48"/>
      <w:lang w:val="en-GB" w:eastAsia="en-GB"/>
    </w:rPr>
  </w:style>
  <w:style w:type="character" w:customStyle="1" w:styleId="Heading3Char">
    <w:name w:val="Heading 3 Char"/>
    <w:basedOn w:val="DefaultParagraphFont"/>
    <w:link w:val="Heading3"/>
    <w:uiPriority w:val="9"/>
    <w:semiHidden/>
    <w:rsid w:val="009D11AC"/>
    <w:rPr>
      <w:rFonts w:asciiTheme="majorHAnsi" w:eastAsiaTheme="majorEastAsia" w:hAnsiTheme="majorHAnsi" w:cstheme="majorBidi"/>
      <w:color w:val="1F3763" w:themeColor="accent1" w:themeShade="7F"/>
      <w:sz w:val="24"/>
      <w:szCs w:val="24"/>
      <w:lang w:val="en-GB"/>
    </w:rPr>
  </w:style>
  <w:style w:type="paragraph" w:customStyle="1" w:styleId="Firstnumbering">
    <w:name w:val="First numbering"/>
    <w:basedOn w:val="ListParagraph"/>
    <w:link w:val="FirstnumberingChar"/>
    <w:qFormat/>
    <w:rsid w:val="009D11AC"/>
    <w:pPr>
      <w:numPr>
        <w:numId w:val="30"/>
      </w:numPr>
      <w:spacing w:after="0" w:line="240" w:lineRule="auto"/>
      <w:ind w:left="567" w:hanging="567"/>
      <w:contextualSpacing w:val="0"/>
    </w:pPr>
    <w:rPr>
      <w:lang w:val="en-GB"/>
    </w:rPr>
  </w:style>
  <w:style w:type="character" w:customStyle="1" w:styleId="FirstnumberingChar">
    <w:name w:val="First numbering Char"/>
    <w:basedOn w:val="ListParagraphChar"/>
    <w:link w:val="Firstnumbering"/>
    <w:rsid w:val="009D11AC"/>
    <w:rPr>
      <w:lang w:val="en-GB"/>
    </w:rPr>
  </w:style>
  <w:style w:type="paragraph" w:customStyle="1" w:styleId="Secondnumbering">
    <w:name w:val="Second numbering"/>
    <w:basedOn w:val="Firstnumbering"/>
    <w:link w:val="SecondnumberingChar"/>
    <w:qFormat/>
    <w:rsid w:val="009D11AC"/>
    <w:pPr>
      <w:numPr>
        <w:numId w:val="31"/>
      </w:numPr>
      <w:ind w:left="1134" w:hanging="283"/>
    </w:pPr>
  </w:style>
  <w:style w:type="character" w:customStyle="1" w:styleId="SecondnumberingChar">
    <w:name w:val="Second numbering Char"/>
    <w:basedOn w:val="FirstnumberingChar"/>
    <w:link w:val="Secondnumbering"/>
    <w:rsid w:val="009D11AC"/>
    <w:rPr>
      <w:lang w:val="en-GB"/>
    </w:rPr>
  </w:style>
  <w:style w:type="paragraph" w:customStyle="1" w:styleId="Thirdnumberingi">
    <w:name w:val="Third numbering i)"/>
    <w:basedOn w:val="Secondnumbering"/>
    <w:link w:val="ThirdnumberingiChar"/>
    <w:qFormat/>
    <w:rsid w:val="009D11AC"/>
    <w:pPr>
      <w:numPr>
        <w:numId w:val="32"/>
      </w:numPr>
      <w:ind w:left="1701" w:hanging="283"/>
    </w:pPr>
  </w:style>
  <w:style w:type="character" w:customStyle="1" w:styleId="ThirdnumberingiChar">
    <w:name w:val="Third numbering i) Char"/>
    <w:basedOn w:val="SecondnumberingChar"/>
    <w:link w:val="Thirdnumberingi"/>
    <w:rsid w:val="009D11AC"/>
    <w:rPr>
      <w:lang w:val="en-GB"/>
    </w:rPr>
  </w:style>
  <w:style w:type="paragraph" w:customStyle="1" w:styleId="FourthnumberingA">
    <w:name w:val="Fourth numbering A."/>
    <w:basedOn w:val="Thirdnumberingi"/>
    <w:link w:val="FourthnumberingAChar"/>
    <w:qFormat/>
    <w:rsid w:val="009D11AC"/>
    <w:pPr>
      <w:numPr>
        <w:numId w:val="33"/>
      </w:numPr>
      <w:ind w:left="2268" w:hanging="283"/>
    </w:pPr>
  </w:style>
  <w:style w:type="character" w:customStyle="1" w:styleId="FourthnumberingAChar">
    <w:name w:val="Fourth numbering A. Char"/>
    <w:basedOn w:val="ThirdnumberingiChar"/>
    <w:link w:val="FourthnumberingA"/>
    <w:rsid w:val="009D11AC"/>
    <w:rPr>
      <w:lang w:val="en-GB"/>
    </w:rPr>
  </w:style>
  <w:style w:type="paragraph" w:customStyle="1" w:styleId="Title1">
    <w:name w:val="Title1"/>
    <w:basedOn w:val="Normal"/>
    <w:link w:val="TITLEChar"/>
    <w:qFormat/>
    <w:rsid w:val="009D11A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lang w:val="en-GB"/>
    </w:rPr>
  </w:style>
  <w:style w:type="character" w:customStyle="1" w:styleId="TITLEChar">
    <w:name w:val="TITLE Char"/>
    <w:basedOn w:val="DefaultParagraphFont"/>
    <w:link w:val="Title1"/>
    <w:rsid w:val="009D11AC"/>
    <w:rPr>
      <w:rFonts w:eastAsia="Times New Roman" w:cs="Arial"/>
      <w:b/>
      <w:caps/>
      <w:lang w:val="en-GB"/>
    </w:rPr>
  </w:style>
  <w:style w:type="paragraph" w:styleId="EndnoteText">
    <w:name w:val="endnote text"/>
    <w:basedOn w:val="Normal"/>
    <w:link w:val="EndnoteTextChar"/>
    <w:uiPriority w:val="99"/>
    <w:semiHidden/>
    <w:unhideWhenUsed/>
    <w:rsid w:val="009D11AC"/>
    <w:pPr>
      <w:spacing w:after="0" w:line="240" w:lineRule="auto"/>
    </w:pPr>
    <w:rPr>
      <w:sz w:val="20"/>
      <w:szCs w:val="20"/>
      <w:lang w:val="en-GB"/>
    </w:rPr>
  </w:style>
  <w:style w:type="character" w:customStyle="1" w:styleId="EndnoteTextChar">
    <w:name w:val="Endnote Text Char"/>
    <w:basedOn w:val="DefaultParagraphFont"/>
    <w:link w:val="EndnoteText"/>
    <w:uiPriority w:val="99"/>
    <w:semiHidden/>
    <w:rsid w:val="009D11AC"/>
    <w:rPr>
      <w:sz w:val="20"/>
      <w:szCs w:val="20"/>
      <w:lang w:val="en-GB"/>
    </w:rPr>
  </w:style>
  <w:style w:type="character" w:styleId="EndnoteReference">
    <w:name w:val="endnote reference"/>
    <w:basedOn w:val="DefaultParagraphFont"/>
    <w:uiPriority w:val="99"/>
    <w:semiHidden/>
    <w:unhideWhenUsed/>
    <w:rsid w:val="009D11AC"/>
    <w:rPr>
      <w:vertAlign w:val="superscript"/>
    </w:rPr>
  </w:style>
  <w:style w:type="paragraph" w:styleId="PlainText">
    <w:name w:val="Plain Text"/>
    <w:basedOn w:val="Normal"/>
    <w:link w:val="PlainTextChar"/>
    <w:uiPriority w:val="99"/>
    <w:unhideWhenUsed/>
    <w:rsid w:val="009D11AC"/>
    <w:pPr>
      <w:spacing w:after="0" w:line="240" w:lineRule="auto"/>
    </w:pPr>
    <w:rPr>
      <w:rFonts w:cs="Consolas"/>
      <w:sz w:val="20"/>
      <w:szCs w:val="21"/>
      <w:lang w:val="en-GB"/>
    </w:rPr>
  </w:style>
  <w:style w:type="character" w:customStyle="1" w:styleId="PlainTextChar">
    <w:name w:val="Plain Text Char"/>
    <w:basedOn w:val="DefaultParagraphFont"/>
    <w:link w:val="PlainText"/>
    <w:uiPriority w:val="99"/>
    <w:rsid w:val="009D11AC"/>
    <w:rPr>
      <w:rFonts w:cs="Consolas"/>
      <w:sz w:val="20"/>
      <w:szCs w:val="21"/>
      <w:lang w:val="en-GB"/>
    </w:rPr>
  </w:style>
  <w:style w:type="character" w:styleId="Emphasis">
    <w:name w:val="Emphasis"/>
    <w:basedOn w:val="DefaultParagraphFont"/>
    <w:uiPriority w:val="20"/>
    <w:qFormat/>
    <w:rsid w:val="009D11AC"/>
    <w:rPr>
      <w:i/>
      <w:iC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rsid w:val="009D11AC"/>
    <w:pPr>
      <w:spacing w:line="240" w:lineRule="exact"/>
      <w:jc w:val="both"/>
    </w:pPr>
    <w:rPr>
      <w:rFonts w:ascii="Times New Roman" w:hAnsi="Times New Roman" w:cs="Times New Roman"/>
    </w:rPr>
  </w:style>
  <w:style w:type="paragraph" w:customStyle="1" w:styleId="Normal1">
    <w:name w:val="Normal1"/>
    <w:rsid w:val="009D11AC"/>
    <w:pPr>
      <w:spacing w:after="0" w:line="240" w:lineRule="auto"/>
    </w:pPr>
    <w:rPr>
      <w:rFonts w:ascii="Times New Roman" w:eastAsia="Times New Roman" w:hAnsi="Times New Roman" w:cs="Times New Roman"/>
      <w:sz w:val="24"/>
      <w:szCs w:val="24"/>
      <w:lang w:val="en-GB" w:eastAsia="it-IT"/>
    </w:rPr>
  </w:style>
  <w:style w:type="character" w:customStyle="1" w:styleId="markedcontent">
    <w:name w:val="markedcontent"/>
    <w:basedOn w:val="DefaultParagraphFont"/>
    <w:rsid w:val="009D11AC"/>
  </w:style>
  <w:style w:type="character" w:customStyle="1" w:styleId="highlight">
    <w:name w:val="highlight"/>
    <w:basedOn w:val="DefaultParagraphFont"/>
    <w:rsid w:val="009D11AC"/>
  </w:style>
  <w:style w:type="character" w:customStyle="1" w:styleId="tabchar">
    <w:name w:val="tabchar"/>
    <w:basedOn w:val="DefaultParagraphFont"/>
    <w:rsid w:val="009D11AC"/>
  </w:style>
  <w:style w:type="character" w:customStyle="1" w:styleId="UnresolvedMention10">
    <w:name w:val="Unresolved Mention1"/>
    <w:basedOn w:val="DefaultParagraphFont"/>
    <w:uiPriority w:val="99"/>
    <w:semiHidden/>
    <w:unhideWhenUsed/>
    <w:rsid w:val="009D11AC"/>
    <w:rPr>
      <w:color w:val="605E5C"/>
      <w:shd w:val="clear" w:color="auto" w:fill="E1DFDD"/>
    </w:rPr>
  </w:style>
  <w:style w:type="character" w:customStyle="1" w:styleId="UnresolvedMention2">
    <w:name w:val="Unresolved Mention2"/>
    <w:basedOn w:val="DefaultParagraphFont"/>
    <w:uiPriority w:val="99"/>
    <w:semiHidden/>
    <w:unhideWhenUsed/>
    <w:rsid w:val="009D11AC"/>
    <w:rPr>
      <w:color w:val="605E5C"/>
      <w:shd w:val="clear" w:color="auto" w:fill="E1DFDD"/>
    </w:rPr>
  </w:style>
  <w:style w:type="paragraph" w:customStyle="1" w:styleId="pf0">
    <w:name w:val="pf0"/>
    <w:basedOn w:val="Normal"/>
    <w:rsid w:val="009D11AC"/>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cf01">
    <w:name w:val="cf01"/>
    <w:basedOn w:val="DefaultParagraphFont"/>
    <w:rsid w:val="009D11AC"/>
    <w:rPr>
      <w:rFonts w:ascii="Segoe UI" w:hAnsi="Segoe UI" w:cs="Segoe UI" w:hint="default"/>
      <w:sz w:val="18"/>
      <w:szCs w:val="18"/>
    </w:rPr>
  </w:style>
  <w:style w:type="character" w:customStyle="1" w:styleId="cf11">
    <w:name w:val="cf11"/>
    <w:basedOn w:val="DefaultParagraphFont"/>
    <w:rsid w:val="009D11AC"/>
    <w:rPr>
      <w:rFonts w:ascii="Segoe UI" w:hAnsi="Segoe UI" w:cs="Segoe UI" w:hint="default"/>
      <w:i/>
      <w:iCs/>
      <w:sz w:val="18"/>
      <w:szCs w:val="18"/>
    </w:rPr>
  </w:style>
  <w:style w:type="paragraph" w:customStyle="1" w:styleId="xmsonormal">
    <w:name w:val="x_msonormal"/>
    <w:basedOn w:val="Normal"/>
    <w:rsid w:val="009D11AC"/>
    <w:pPr>
      <w:spacing w:after="0" w:line="240" w:lineRule="auto"/>
    </w:pPr>
    <w:rPr>
      <w:rFonts w:ascii="Calibri" w:hAnsi="Calibri" w:cs="Calibri"/>
      <w:lang w:val="en-GB"/>
    </w:rPr>
  </w:style>
  <w:style w:type="character" w:customStyle="1" w:styleId="ms-1">
    <w:name w:val="ms-1"/>
    <w:basedOn w:val="DefaultParagraphFont"/>
    <w:rsid w:val="00C843AE"/>
  </w:style>
  <w:style w:type="character" w:customStyle="1" w:styleId="max-w-15ch">
    <w:name w:val="max-w-[15ch]"/>
    <w:basedOn w:val="DefaultParagraphFont"/>
    <w:rsid w:val="00C84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bd.int/blg/" TargetMode="External"/><Relationship Id="rId18" Type="http://schemas.openxmlformats.org/officeDocument/2006/relationships/hyperlink" Target="https://www.cms.int/es/node/46384" TargetMode="External"/><Relationship Id="rId26" Type="http://schemas.openxmlformats.org/officeDocument/2006/relationships/hyperlink" Target="https://www.cms.int/es/system/403" TargetMode="External"/><Relationship Id="rId39" Type="http://schemas.openxmlformats.org/officeDocument/2006/relationships/footer" Target="footer5.xml"/><Relationship Id="rId21" Type="http://schemas.openxmlformats.org/officeDocument/2006/relationships/hyperlink" Target="https://www.cms.int/es/node/46382" TargetMode="External"/><Relationship Id="rId34" Type="http://schemas.openxmlformats.org/officeDocument/2006/relationships/header" Target="header3.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es/node/46382" TargetMode="External"/><Relationship Id="rId20" Type="http://schemas.openxmlformats.org/officeDocument/2006/relationships/hyperlink" Target="https://www.cms.int/es/node/46343" TargetMode="External"/><Relationship Id="rId29" Type="http://schemas.openxmlformats.org/officeDocument/2006/relationships/hyperlink" Target="https://www.ipbes.net/es/node/4030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es/news/informe-de-la-onu-disminuci%C3%B3n-de-poblaciones-de-insectos-amenaza-las-aves-migratorias" TargetMode="External"/><Relationship Id="rId32" Type="http://schemas.openxmlformats.org/officeDocument/2006/relationships/footer" Target="footer1.xml"/><Relationship Id="rId37" Type="http://schemas.openxmlformats.org/officeDocument/2006/relationships/header" Target="header5.xml"/><Relationship Id="rId40"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s://www.cms.int/es/node/46379" TargetMode="External"/><Relationship Id="rId23" Type="http://schemas.openxmlformats.org/officeDocument/2006/relationships/hyperlink" Target="https://www.cms.int/es/node/46364" TargetMode="External"/><Relationship Id="rId28" Type="http://schemas.openxmlformats.org/officeDocument/2006/relationships/hyperlink" Target="https://www.cms.int/es/node/46337"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cms.int/es/node/46443"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s/node/46924" TargetMode="External"/><Relationship Id="rId22" Type="http://schemas.openxmlformats.org/officeDocument/2006/relationships/hyperlink" Target="https://www.cms.int/es/system/403" TargetMode="External"/><Relationship Id="rId27" Type="http://schemas.openxmlformats.org/officeDocument/2006/relationships/hyperlink" Target="https://www.cms.int/sites/default/files/document/2025-11/cms_cop15_doc.28.14_multiple-systems-knowledge_s.pdf"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ms.int/es/node/42115" TargetMode="External"/><Relationship Id="rId17" Type="http://schemas.openxmlformats.org/officeDocument/2006/relationships/hyperlink" Target="https://www.unccd.int/resources/reports/glo-thematic-report-ecological-connectivity-and-land-restoration" TargetMode="External"/><Relationship Id="rId25" Type="http://schemas.openxmlformats.org/officeDocument/2006/relationships/hyperlink" Target="https://www.cms.int/es/news/%C2%ABespacios-compartidos-creando-ciudades-y-comunidades-amigables-con-las-aves%C2%BB-es-el-lema-del-d%C3%ADa" TargetMode="External"/><Relationship Id="rId33" Type="http://schemas.openxmlformats.org/officeDocument/2006/relationships/footer" Target="footer2.xml"/><Relationship Id="rId38" Type="http://schemas.openxmlformats.org/officeDocument/2006/relationships/footer" Target="footer4.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E9B0D-C715-4BB4-8EDD-E0509726C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3.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B0671954-13D2-4A46-84A1-D080407ED1DA}">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88</TotalTime>
  <Pages>12</Pages>
  <Words>4848</Words>
  <Characters>27634</Characters>
  <Application>Microsoft Office Word</Application>
  <DocSecurity>0</DocSecurity>
  <Lines>230</Lines>
  <Paragraphs>64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32418</CharactersWithSpaces>
  <SharedDoc>false</SharedDoc>
  <HLinks>
    <vt:vector size="78" baseType="variant">
      <vt:variant>
        <vt:i4>7405618</vt:i4>
      </vt:variant>
      <vt:variant>
        <vt:i4>36</vt:i4>
      </vt:variant>
      <vt:variant>
        <vt:i4>0</vt:i4>
      </vt:variant>
      <vt:variant>
        <vt:i4>5</vt:i4>
      </vt:variant>
      <vt:variant>
        <vt:lpwstr>https://eur02.safelinks.protection.outlook.com/?url=https%3A%2F%2Fwww.cms.int%2Fnews%2F%25E2%2580%259Cshared-spaces-creating-bird-friendly-cities-and-communities%25E2%2580%259D-theme-world-migratory-bird-day&amp;data=05%7C02%7Claura.cerasi%40un.org%7C2a7af46d7444493f702608de3e2a7dca%7C0f9e35db544f4f60bdcc5ea416e6dc70%7C0%7C0%7C639016549385106121%7CUnknown%7CTWFpbGZsb3d8eyJFbXB0eU1hcGkiOnRydWUsIlYiOiIwLjAuMDAwMCIsIlAiOiJXaW4zMiIsIkFOIjoiTWFpbCIsIldUIjoyfQ%3D%3D%7C0%7C%7C%7C&amp;sdata=BbjBm%2BleEPrZf3ufZ44hFCVcYPgH34Vg989LVhA4M8o%3D&amp;reserved=0</vt:lpwstr>
      </vt:variant>
      <vt:variant>
        <vt:lpwstr/>
      </vt:variant>
      <vt:variant>
        <vt:i4>2490401</vt:i4>
      </vt:variant>
      <vt:variant>
        <vt:i4>33</vt:i4>
      </vt:variant>
      <vt:variant>
        <vt:i4>0</vt:i4>
      </vt:variant>
      <vt:variant>
        <vt:i4>5</vt:i4>
      </vt:variant>
      <vt:variant>
        <vt:lpwstr>https://eur02.safelinks.protection.outlook.com/?url=https%3A%2F%2Fwww.cms.int%2Fnews%2Fun-report-insect-population-decline-threatens-migratory-birds&amp;data=05%7C02%7Claura.cerasi%40un.org%7C2a7af46d7444493f702608de3e2a7dca%7C0f9e35db544f4f60bdcc5ea416e6dc70%7C0%7C0%7C639016549385087268%7CUnknown%7CTWFpbGZsb3d8eyJFbXB0eU1hcGkiOnRydWUsIlYiOiIwLjAuMDAwMCIsIlAiOiJXaW4zMiIsIkFOIjoiTWFpbCIsIldUIjoyfQ%3D%3D%7C0%7C%7C%7C&amp;sdata=ILRr7ohdt31CUNOwCItpXPoIhXEZxczTWUU4V2dDMLQ%3D&amp;reserved=0</vt:lpwstr>
      </vt:variant>
      <vt:variant>
        <vt:lpwstr/>
      </vt:variant>
      <vt:variant>
        <vt:i4>3538984</vt:i4>
      </vt:variant>
      <vt:variant>
        <vt:i4>30</vt:i4>
      </vt:variant>
      <vt:variant>
        <vt:i4>0</vt:i4>
      </vt:variant>
      <vt:variant>
        <vt:i4>5</vt:i4>
      </vt:variant>
      <vt:variant>
        <vt:lpwstr>https://www.cms.int/document/cooperation-ipbes</vt:lpwstr>
      </vt:variant>
      <vt:variant>
        <vt:lpwstr/>
      </vt:variant>
      <vt:variant>
        <vt:i4>2949234</vt:i4>
      </vt:variant>
      <vt:variant>
        <vt:i4>27</vt:i4>
      </vt:variant>
      <vt:variant>
        <vt:i4>0</vt:i4>
      </vt:variant>
      <vt:variant>
        <vt:i4>5</vt:i4>
      </vt:variant>
      <vt:variant>
        <vt:lpwstr>https://www.cms.int/document/jaguar</vt:lpwstr>
      </vt:variant>
      <vt:variant>
        <vt:lpwstr/>
      </vt:variant>
      <vt:variant>
        <vt:i4>2228260</vt:i4>
      </vt:variant>
      <vt:variant>
        <vt:i4>24</vt:i4>
      </vt:variant>
      <vt:variant>
        <vt:i4>0</vt:i4>
      </vt:variant>
      <vt:variant>
        <vt:i4>5</vt:i4>
      </vt:variant>
      <vt:variant>
        <vt:lpwstr>https://www.cms.int/document/bycatch-and-other-fisheries-induced-mortality</vt:lpwstr>
      </vt:variant>
      <vt:variant>
        <vt:lpwstr/>
      </vt:variant>
      <vt:variant>
        <vt:i4>1966147</vt:i4>
      </vt:variant>
      <vt:variant>
        <vt:i4>21</vt:i4>
      </vt:variant>
      <vt:variant>
        <vt:i4>0</vt:i4>
      </vt:variant>
      <vt:variant>
        <vt:i4>5</vt:i4>
      </vt:variant>
      <vt:variant>
        <vt:lpwstr>https://www.cms.int/document/281-illegal-and-unsustainable-taking-species</vt:lpwstr>
      </vt:variant>
      <vt:variant>
        <vt:lpwstr/>
      </vt:variant>
      <vt:variant>
        <vt:i4>2752562</vt:i4>
      </vt:variant>
      <vt:variant>
        <vt:i4>18</vt:i4>
      </vt:variant>
      <vt:variant>
        <vt:i4>0</vt:i4>
      </vt:variant>
      <vt:variant>
        <vt:i4>5</vt:i4>
      </vt:variant>
      <vt:variant>
        <vt:lpwstr>https://www.cms.int/document/ecological-connectivity-0</vt:lpwstr>
      </vt:variant>
      <vt:variant>
        <vt:lpwstr/>
      </vt:variant>
      <vt:variant>
        <vt:i4>6094851</vt:i4>
      </vt:variant>
      <vt:variant>
        <vt:i4>15</vt:i4>
      </vt:variant>
      <vt:variant>
        <vt:i4>0</vt:i4>
      </vt:variant>
      <vt:variant>
        <vt:i4>5</vt:i4>
      </vt:variant>
      <vt:variant>
        <vt:lpwstr>https://www.unccd.int/resources/reports/glo-thematic-report-ecological-connectivity-and-land-restoration</vt:lpwstr>
      </vt:variant>
      <vt:variant>
        <vt:lpwstr/>
      </vt:variant>
      <vt:variant>
        <vt:i4>2949234</vt:i4>
      </vt:variant>
      <vt:variant>
        <vt:i4>12</vt:i4>
      </vt:variant>
      <vt:variant>
        <vt:i4>0</vt:i4>
      </vt:variant>
      <vt:variant>
        <vt:i4>5</vt:i4>
      </vt:variant>
      <vt:variant>
        <vt:lpwstr>https://www.cms.int/document/jaguar</vt:lpwstr>
      </vt:variant>
      <vt:variant>
        <vt:lpwstr/>
      </vt:variant>
      <vt:variant>
        <vt:i4>4980822</vt:i4>
      </vt:variant>
      <vt:variant>
        <vt:i4>9</vt:i4>
      </vt:variant>
      <vt:variant>
        <vt:i4>0</vt:i4>
      </vt:variant>
      <vt:variant>
        <vt:i4>5</vt:i4>
      </vt:variant>
      <vt:variant>
        <vt:lpwstr>https://www.cms.int/document/joint-cites-cms-african-carnivores-initiative-8</vt:lpwstr>
      </vt:variant>
      <vt:variant>
        <vt:lpwstr/>
      </vt:variant>
      <vt:variant>
        <vt:i4>393311</vt:i4>
      </vt:variant>
      <vt:variant>
        <vt:i4>6</vt:i4>
      </vt:variant>
      <vt:variant>
        <vt:i4>0</vt:i4>
      </vt:variant>
      <vt:variant>
        <vt:i4>5</vt:i4>
      </vt:variant>
      <vt:variant>
        <vt:lpwstr>https://www.cbd.int/blg/</vt:lpwstr>
      </vt:variant>
      <vt:variant>
        <vt:lpwstr/>
      </vt:variant>
      <vt:variant>
        <vt:i4>6881321</vt:i4>
      </vt:variant>
      <vt:variant>
        <vt:i4>3</vt:i4>
      </vt:variant>
      <vt:variant>
        <vt:i4>0</vt:i4>
      </vt:variant>
      <vt:variant>
        <vt:i4>5</vt:i4>
      </vt:variant>
      <vt:variant>
        <vt:lpwstr>https://www.cms.int/sites/default/files/document/2025-11/cms_cop15_doc.28.14_multiple-systems-knowledge_e.pdf</vt:lpwstr>
      </vt:variant>
      <vt:variant>
        <vt:lpwstr/>
      </vt:variant>
      <vt:variant>
        <vt:i4>2687038</vt:i4>
      </vt:variant>
      <vt:variant>
        <vt:i4>0</vt:i4>
      </vt:variant>
      <vt:variant>
        <vt:i4>0</vt:i4>
      </vt:variant>
      <vt:variant>
        <vt:i4>5</vt:i4>
      </vt:variant>
      <vt:variant>
        <vt:lpwstr>https://www.cms.int/document/synergies-and-partnerships-13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29</cp:revision>
  <dcterms:created xsi:type="dcterms:W3CDTF">2026-01-13T11:42:00Z</dcterms:created>
  <dcterms:modified xsi:type="dcterms:W3CDTF">2026-01-15T15:24:00Z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es</vt:lpwstr>
  </property>
</Properties>
</file>