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627B5" w:rsidRPr="003F533E" w14:paraId="062223C7" w14:textId="77777777" w:rsidTr="00B331B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41135AD" w14:textId="77777777" w:rsidR="00D627B5" w:rsidRPr="00002A97" w:rsidRDefault="00D627B5" w:rsidP="00B331BF">
            <w:pPr>
              <w:widowControl w:val="0"/>
              <w:suppressAutoHyphens/>
              <w:autoSpaceDE w:val="0"/>
              <w:autoSpaceDN w:val="0"/>
              <w:spacing w:after="0" w:line="240" w:lineRule="auto"/>
              <w:textAlignment w:val="baseline"/>
              <w:rPr>
                <w:rFonts w:ascii="Calibri" w:eastAsia="Calibri" w:hAnsi="Calibri" w:cs="Times New Roman"/>
              </w:rPr>
            </w:pPr>
            <w:bookmarkStart w:id="0" w:name="_Hlk218602697"/>
            <w:r w:rsidRPr="00002A97">
              <w:rPr>
                <w:rFonts w:eastAsia="Times New Roman" w:cs="Arial"/>
                <w:noProof/>
                <w:szCs w:val="24"/>
              </w:rPr>
              <w:drawing>
                <wp:inline distT="0" distB="0" distL="0" distR="0" wp14:anchorId="79C82193" wp14:editId="0DBCECA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3451BEB" w14:textId="77777777" w:rsidR="00D627B5" w:rsidRPr="00002A97" w:rsidRDefault="00D627B5" w:rsidP="00B331BF">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1D4CD9C5" w14:textId="77777777" w:rsidR="00D627B5" w:rsidRPr="00002A97" w:rsidRDefault="00D627B5" w:rsidP="00B331B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284B146A" w14:textId="77777777" w:rsidR="00D627B5" w:rsidRPr="00002A97" w:rsidRDefault="00D627B5" w:rsidP="00B331B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635AE2AC" w14:textId="77777777" w:rsidR="00D627B5" w:rsidRPr="00002A97" w:rsidRDefault="00D627B5" w:rsidP="00B331B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30B6DB38" w14:textId="0175230B" w:rsidR="00D627B5" w:rsidRPr="003F533E" w:rsidRDefault="00D627B5" w:rsidP="00B331B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3F533E">
              <w:rPr>
                <w:rFonts w:eastAsia="Times New Roman" w:cs="Arial"/>
                <w:szCs w:val="24"/>
                <w:lang w:val="es-ES" w:eastAsia="es-ES"/>
              </w:rPr>
              <w:t>UNEP/CMS/COP15/Doc.</w:t>
            </w:r>
            <w:r w:rsidR="00044181" w:rsidRPr="003F533E">
              <w:rPr>
                <w:rFonts w:eastAsia="Times New Roman" w:cs="Arial"/>
                <w:szCs w:val="24"/>
                <w:lang w:val="es-ES" w:eastAsia="es-ES"/>
              </w:rPr>
              <w:t>1</w:t>
            </w:r>
            <w:r w:rsidR="003F533E">
              <w:rPr>
                <w:rFonts w:eastAsia="Times New Roman" w:cs="Arial"/>
                <w:szCs w:val="24"/>
                <w:lang w:val="es-ES" w:eastAsia="es-ES"/>
              </w:rPr>
              <w:t>4.3</w:t>
            </w:r>
          </w:p>
          <w:p w14:paraId="7204BB0C" w14:textId="7384C580" w:rsidR="00D627B5" w:rsidRPr="003F533E" w:rsidRDefault="00B73278" w:rsidP="00B331BF">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22</w:t>
            </w:r>
            <w:r w:rsidR="00044181" w:rsidRPr="003F533E">
              <w:rPr>
                <w:rFonts w:eastAsia="Times New Roman" w:cs="Arial"/>
                <w:szCs w:val="24"/>
                <w:lang w:val="es-ES" w:eastAsia="es-ES"/>
              </w:rPr>
              <w:t xml:space="preserve"> de enero</w:t>
            </w:r>
            <w:r w:rsidR="00D627B5" w:rsidRPr="003F533E">
              <w:rPr>
                <w:rFonts w:eastAsia="Times New Roman" w:cs="Arial"/>
                <w:szCs w:val="24"/>
                <w:lang w:val="es-ES" w:eastAsia="es-ES"/>
              </w:rPr>
              <w:t xml:space="preserve"> 2025</w:t>
            </w:r>
          </w:p>
          <w:p w14:paraId="3A88B50B" w14:textId="77777777" w:rsidR="00D627B5" w:rsidRPr="00002A97" w:rsidRDefault="00D627B5" w:rsidP="00B331BF">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2996403D" w14:textId="77777777" w:rsidR="00D627B5" w:rsidRPr="000F4BDA" w:rsidRDefault="00D627B5" w:rsidP="00B331BF">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042B2474" w14:textId="77777777" w:rsidR="00D627B5" w:rsidRPr="00002A97" w:rsidRDefault="00D627B5" w:rsidP="00B331BF">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6C32E28" w14:textId="77777777" w:rsidR="00D627B5" w:rsidRPr="00002A97" w:rsidRDefault="00D627B5" w:rsidP="00D627B5">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68CE9C74" w14:textId="77777777" w:rsidR="00D627B5" w:rsidRPr="00002A97" w:rsidRDefault="00D627B5" w:rsidP="00D627B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59550BDE" w14:textId="77777777" w:rsidR="00D627B5" w:rsidRPr="00002A97" w:rsidRDefault="00D627B5" w:rsidP="00D627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2EB53BE9" w14:textId="7F67E457" w:rsidR="00D627B5" w:rsidRPr="00002A97" w:rsidRDefault="00D627B5" w:rsidP="00D627B5">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44181">
        <w:rPr>
          <w:rFonts w:eastAsia="Times New Roman" w:cs="Arial"/>
          <w:szCs w:val="24"/>
          <w:lang w:val="es-ES" w:eastAsia="es-ES"/>
        </w:rPr>
        <w:t>1</w:t>
      </w:r>
      <w:r w:rsidR="003F533E">
        <w:rPr>
          <w:rFonts w:eastAsia="Times New Roman" w:cs="Arial"/>
          <w:szCs w:val="24"/>
          <w:lang w:val="es-ES" w:eastAsia="es-ES"/>
        </w:rPr>
        <w:t>4.3</w:t>
      </w:r>
      <w:r w:rsidR="00044181">
        <w:rPr>
          <w:rFonts w:eastAsia="Times New Roman" w:cs="Arial"/>
          <w:szCs w:val="24"/>
          <w:lang w:val="es-ES" w:eastAsia="es-ES"/>
        </w:rPr>
        <w:t xml:space="preserve"> </w:t>
      </w:r>
      <w:r w:rsidRPr="00002A97">
        <w:rPr>
          <w:rFonts w:eastAsia="Times New Roman" w:cs="Arial"/>
          <w:szCs w:val="24"/>
          <w:lang w:val="es-ES" w:eastAsia="es-ES"/>
        </w:rPr>
        <w:t>del orden del día</w:t>
      </w:r>
    </w:p>
    <w:p w14:paraId="258B44F2"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1B42DF7" w14:textId="2B1EFED0" w:rsidR="00081045" w:rsidRPr="00DD7641" w:rsidRDefault="0041034F" w:rsidP="005E031D">
      <w:pPr>
        <w:widowControl w:val="0"/>
        <w:suppressAutoHyphens/>
        <w:autoSpaceDE w:val="0"/>
        <w:autoSpaceDN w:val="0"/>
        <w:spacing w:after="120" w:line="240" w:lineRule="auto"/>
        <w:jc w:val="center"/>
        <w:textAlignment w:val="baseline"/>
        <w:rPr>
          <w:rFonts w:eastAsia="Times New Roman" w:cs="Arial"/>
          <w:b/>
          <w:bCs/>
          <w:lang w:val="es-ES"/>
        </w:rPr>
      </w:pPr>
      <w:r w:rsidRPr="00DD7641">
        <w:rPr>
          <w:rFonts w:eastAsia="Times New Roman" w:cs="Arial"/>
          <w:b/>
          <w:bCs/>
          <w:lang w:val="es-ES"/>
        </w:rPr>
        <w:t>MOVILIZACIÓN DE RECURSOS</w:t>
      </w:r>
    </w:p>
    <w:p w14:paraId="22A41750" w14:textId="4D5A96A9" w:rsidR="00AD4F4C" w:rsidRPr="00DD7641"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D7641">
        <w:rPr>
          <w:rFonts w:eastAsia="Times New Roman" w:cs="Arial"/>
          <w:i/>
          <w:lang w:val="es-ES"/>
        </w:rPr>
        <w:t>(Preparado por la Secretaría)</w:t>
      </w:r>
    </w:p>
    <w:p w14:paraId="2843937F" w14:textId="5C4E1664" w:rsidR="002E0DE9" w:rsidRPr="00DD7641"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175FCF93"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5B62B22C"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45A1C0C" w:rsidR="002E0DE9" w:rsidRPr="00DD7641" w:rsidRDefault="000932E8"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DD7641">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5D84C9A9">
                <wp:simplePos x="0" y="0"/>
                <wp:positionH relativeFrom="margin">
                  <wp:posOffset>895350</wp:posOffset>
                </wp:positionH>
                <wp:positionV relativeFrom="margin">
                  <wp:posOffset>2657475</wp:posOffset>
                </wp:positionV>
                <wp:extent cx="4514850" cy="329565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4514850" cy="3295650"/>
                        </a:xfrm>
                        <a:prstGeom prst="rect">
                          <a:avLst/>
                        </a:prstGeom>
                        <a:solidFill>
                          <a:srgbClr val="FFFFFF"/>
                        </a:solidFill>
                        <a:ln w="3172">
                          <a:solidFill>
                            <a:srgbClr val="000000"/>
                          </a:solidFill>
                          <a:prstDash val="solid"/>
                        </a:ln>
                      </wps:spPr>
                      <wps:txbx>
                        <w:txbxContent>
                          <w:p w14:paraId="361301A9" w14:textId="77777777" w:rsidR="002E0DE9" w:rsidRPr="000932E8" w:rsidRDefault="002E0DE9" w:rsidP="00F75474">
                            <w:pPr>
                              <w:spacing w:after="0"/>
                              <w:jc w:val="both"/>
                              <w:rPr>
                                <w:rFonts w:cs="Arial"/>
                                <w:lang w:val="es-ES"/>
                              </w:rPr>
                            </w:pPr>
                            <w:r w:rsidRPr="000932E8">
                              <w:rPr>
                                <w:rFonts w:cs="Arial"/>
                                <w:lang w:val="es-ES"/>
                              </w:rPr>
                              <w:t>Resumen:</w:t>
                            </w:r>
                          </w:p>
                          <w:p w14:paraId="12338272" w14:textId="77777777" w:rsidR="002E0DE9" w:rsidRPr="000932E8" w:rsidRDefault="002E0DE9" w:rsidP="00F75474">
                            <w:pPr>
                              <w:spacing w:after="0"/>
                              <w:jc w:val="both"/>
                              <w:rPr>
                                <w:rFonts w:cs="Arial"/>
                                <w:lang w:val="es-ES"/>
                              </w:rPr>
                            </w:pPr>
                          </w:p>
                          <w:p w14:paraId="1C221ADC" w14:textId="726C3F23" w:rsidR="0041034F" w:rsidRPr="000932E8" w:rsidRDefault="0041034F" w:rsidP="00E85807">
                            <w:pPr>
                              <w:spacing w:after="0" w:line="240" w:lineRule="auto"/>
                              <w:jc w:val="both"/>
                              <w:rPr>
                                <w:rFonts w:cs="Arial"/>
                                <w:color w:val="000000"/>
                                <w:lang w:val="es-ES"/>
                              </w:rPr>
                            </w:pPr>
                            <w:r w:rsidRPr="000932E8">
                              <w:rPr>
                                <w:rFonts w:cs="Arial"/>
                                <w:color w:val="000000"/>
                                <w:lang w:val="es-ES"/>
                              </w:rPr>
                              <w:t xml:space="preserve">Este documento describe </w:t>
                            </w:r>
                            <w:r w:rsidRPr="000932E8">
                              <w:rPr>
                                <w:rFonts w:cs="Arial"/>
                                <w:lang w:val="es-ES"/>
                              </w:rPr>
                              <w:t xml:space="preserve">los recursos </w:t>
                            </w:r>
                            <w:r w:rsidRPr="000932E8">
                              <w:rPr>
                                <w:rFonts w:cs="Arial"/>
                                <w:color w:val="000000"/>
                                <w:lang w:val="es-ES"/>
                              </w:rPr>
                              <w:t>movilizados para la implementación del Programa de Trabajo durante el período entre sesiones 2024-2026, desde la 14.</w:t>
                            </w:r>
                            <w:r w:rsidRPr="000932E8">
                              <w:rPr>
                                <w:rFonts w:cs="Arial"/>
                                <w:color w:val="000000"/>
                                <w:vertAlign w:val="superscript"/>
                                <w:lang w:val="es-ES"/>
                              </w:rPr>
                              <w:t>ª</w:t>
                            </w:r>
                            <w:r w:rsidRPr="000932E8">
                              <w:rPr>
                                <w:rFonts w:cs="Arial"/>
                                <w:color w:val="000000"/>
                                <w:lang w:val="es-ES"/>
                              </w:rPr>
                              <w:t xml:space="preserve"> reunión de la Conferencia de las Partes (COP14, 2024), a fecha de enero de 2026.</w:t>
                            </w:r>
                          </w:p>
                          <w:p w14:paraId="636D3D77" w14:textId="77777777" w:rsidR="0041034F" w:rsidRPr="000932E8" w:rsidRDefault="0041034F" w:rsidP="00E85807">
                            <w:pPr>
                              <w:spacing w:after="0" w:line="240" w:lineRule="auto"/>
                              <w:jc w:val="both"/>
                              <w:rPr>
                                <w:rFonts w:cs="Arial"/>
                                <w:color w:val="000000"/>
                                <w:lang w:val="es-ES"/>
                              </w:rPr>
                            </w:pPr>
                          </w:p>
                          <w:p w14:paraId="70DBEC5F" w14:textId="38473D43" w:rsidR="0041034F" w:rsidRPr="000932E8" w:rsidRDefault="0041034F" w:rsidP="00E85807">
                            <w:pPr>
                              <w:spacing w:after="0" w:line="240" w:lineRule="auto"/>
                              <w:jc w:val="both"/>
                              <w:rPr>
                                <w:lang w:val="es-ES"/>
                              </w:rPr>
                            </w:pPr>
                            <w:r w:rsidRPr="000932E8">
                              <w:rPr>
                                <w:lang w:val="es-ES"/>
                              </w:rPr>
                              <w:t xml:space="preserve">El documento también resume los esfuerzos adicionales para </w:t>
                            </w:r>
                            <w:r w:rsidRPr="000932E8">
                              <w:rPr>
                                <w:color w:val="000000" w:themeColor="text1"/>
                                <w:lang w:val="es-ES"/>
                              </w:rPr>
                              <w:t xml:space="preserve">apoyar </w:t>
                            </w:r>
                            <w:r w:rsidRPr="000932E8">
                              <w:rPr>
                                <w:lang w:val="es-ES"/>
                              </w:rPr>
                              <w:t>la implementación de la Convención y sus instrumentos, así como las necesidades de financiamiento para el período entre sesiones entre la COP15 y la COP16.</w:t>
                            </w:r>
                          </w:p>
                          <w:p w14:paraId="4007F92A" w14:textId="77777777" w:rsidR="0041034F" w:rsidRPr="000932E8" w:rsidRDefault="0041034F" w:rsidP="00E85807">
                            <w:pPr>
                              <w:spacing w:after="0" w:line="240" w:lineRule="auto"/>
                              <w:jc w:val="both"/>
                              <w:rPr>
                                <w:rFonts w:cs="Arial"/>
                                <w:lang w:val="es-ES"/>
                              </w:rPr>
                            </w:pPr>
                          </w:p>
                          <w:p w14:paraId="0CEE9574" w14:textId="20AFDEE5" w:rsidR="0041034F" w:rsidRPr="000932E8" w:rsidRDefault="0041034F" w:rsidP="00E85807">
                            <w:pPr>
                              <w:spacing w:after="0" w:line="240" w:lineRule="auto"/>
                              <w:jc w:val="both"/>
                              <w:rPr>
                                <w:rFonts w:cs="Arial"/>
                                <w:lang w:val="es-ES"/>
                              </w:rPr>
                            </w:pPr>
                            <w:r w:rsidRPr="000932E8">
                              <w:rPr>
                                <w:rFonts w:cs="Arial"/>
                                <w:lang w:val="es-ES"/>
                              </w:rPr>
                              <w:t>Se proponen modificaciones a la Resolu</w:t>
                            </w:r>
                            <w:r w:rsidR="00EF2B89">
                              <w:rPr>
                                <w:rFonts w:cs="Arial"/>
                                <w:lang w:val="es-ES"/>
                              </w:rPr>
                              <w:t>ción 10.25 (Rev. COP14)</w:t>
                            </w:r>
                            <w:r w:rsidRPr="000932E8">
                              <w:rPr>
                                <w:rFonts w:cs="Arial"/>
                                <w:lang w:val="es-ES"/>
                              </w:rPr>
                              <w:t xml:space="preserve"> </w:t>
                            </w:r>
                            <w:r w:rsidRPr="000932E8">
                              <w:rPr>
                                <w:rFonts w:cs="Arial"/>
                                <w:i/>
                                <w:iCs/>
                                <w:lang w:val="es-ES"/>
                              </w:rPr>
                              <w:t>Mejora de la colaboración con el Fondo para el Medio Ambiente Mundial</w:t>
                            </w:r>
                            <w:r w:rsidR="0067288F" w:rsidRPr="000932E8">
                              <w:rPr>
                                <w:color w:val="000000" w:themeColor="text1"/>
                                <w:lang w:val="es-ES"/>
                              </w:rPr>
                              <w:t xml:space="preserve"> y la adopción de nuevas Decisiones.</w:t>
                            </w:r>
                          </w:p>
                          <w:p w14:paraId="4DE5134D" w14:textId="096379DB" w:rsidR="006009F2" w:rsidRPr="000932E8" w:rsidRDefault="006009F2" w:rsidP="00E85807">
                            <w:pPr>
                              <w:spacing w:after="0" w:line="240" w:lineRule="auto"/>
                              <w:jc w:val="both"/>
                              <w:rPr>
                                <w:rFonts w:cs="Arial"/>
                                <w:lang w:val="es-ES"/>
                              </w:rPr>
                            </w:pPr>
                          </w:p>
                          <w:p w14:paraId="53A1D2FB" w14:textId="21CFFF6C" w:rsidR="0067288F" w:rsidRPr="000932E8" w:rsidRDefault="0067288F" w:rsidP="00E85807">
                            <w:pPr>
                              <w:spacing w:after="0" w:line="240" w:lineRule="auto"/>
                              <w:jc w:val="both"/>
                              <w:rPr>
                                <w:rFonts w:cs="Arial"/>
                                <w:lang w:val="es-ES"/>
                              </w:rPr>
                            </w:pPr>
                            <w:r w:rsidRPr="000932E8">
                              <w:rPr>
                                <w:rFonts w:cs="Arial"/>
                                <w:lang w:val="es-ES"/>
                              </w:rPr>
                              <w:t>Los proyectos de Decisión, si se adoptan, contribuirán a todas las metas del Plan Estratégico para las Especies Migratorias 2024-2032, especialmente la meta 4.3.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55.5pt;height:25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" strokeweight=".08811mm">
                <v:textbox>
                  <w:txbxContent>
                    <w:p w14:paraId="361301A9" w14:textId="77777777" w:rsidR="002E0DE9" w:rsidRPr="000932E8" w:rsidRDefault="002E0DE9" w:rsidP="00F75474">
                      <w:pPr>
                        <w:spacing w:after="0"/>
                        <w:jc w:val="both"/>
                        <w:rPr>
                          <w:rFonts w:cs="Arial"/>
                          <w:lang w:val="es-ES"/>
                        </w:rPr>
                      </w:pPr>
                      <w:r w:rsidRPr="000932E8">
                        <w:rPr>
                          <w:rFonts w:cs="Arial"/>
                          <w:lang w:val="es-ES"/>
                        </w:rPr>
                        <w:t>Resumen:</w:t>
                      </w:r>
                    </w:p>
                    <w:p w14:paraId="12338272" w14:textId="77777777" w:rsidR="002E0DE9" w:rsidRPr="000932E8" w:rsidRDefault="002E0DE9" w:rsidP="00F75474">
                      <w:pPr>
                        <w:spacing w:after="0"/>
                        <w:jc w:val="both"/>
                        <w:rPr>
                          <w:rFonts w:cs="Arial"/>
                          <w:lang w:val="es-ES"/>
                        </w:rPr>
                      </w:pPr>
                    </w:p>
                    <w:p w14:paraId="1C221ADC" w14:textId="726C3F23" w:rsidR="0041034F" w:rsidRPr="000932E8" w:rsidRDefault="0041034F" w:rsidP="00E85807">
                      <w:pPr>
                        <w:spacing w:after="0" w:line="240" w:lineRule="auto"/>
                        <w:jc w:val="both"/>
                        <w:rPr>
                          <w:rFonts w:cs="Arial"/>
                          <w:color w:val="000000"/>
                          <w:lang w:val="es-ES"/>
                        </w:rPr>
                      </w:pPr>
                      <w:r w:rsidRPr="000932E8">
                        <w:rPr>
                          <w:rFonts w:cs="Arial"/>
                          <w:color w:val="000000"/>
                          <w:lang w:val="es-ES"/>
                        </w:rPr>
                        <w:t xml:space="preserve">Este documento describe </w:t>
                      </w:r>
                      <w:r w:rsidRPr="000932E8">
                        <w:rPr>
                          <w:rFonts w:cs="Arial"/>
                          <w:lang w:val="es-ES"/>
                        </w:rPr>
                        <w:t xml:space="preserve">los recursos </w:t>
                      </w:r>
                      <w:r w:rsidRPr="000932E8">
                        <w:rPr>
                          <w:rFonts w:cs="Arial"/>
                          <w:color w:val="000000"/>
                          <w:lang w:val="es-ES"/>
                        </w:rPr>
                        <w:t>movilizados para la implementación del Programa de Trabajo durante el período entre sesiones 2024-2026, desde la 14.</w:t>
                      </w:r>
                      <w:r w:rsidRPr="000932E8">
                        <w:rPr>
                          <w:rFonts w:cs="Arial"/>
                          <w:color w:val="000000"/>
                          <w:vertAlign w:val="superscript"/>
                          <w:lang w:val="es-ES"/>
                        </w:rPr>
                        <w:t>ª</w:t>
                      </w:r>
                      <w:r w:rsidRPr="000932E8">
                        <w:rPr>
                          <w:rFonts w:cs="Arial"/>
                          <w:color w:val="000000"/>
                          <w:lang w:val="es-ES"/>
                        </w:rPr>
                        <w:t xml:space="preserve"> reunión de la Conferencia de las Partes (COP14, 2024), a fecha de enero de 2026.</w:t>
                      </w:r>
                    </w:p>
                    <w:p w14:paraId="636D3D77" w14:textId="77777777" w:rsidR="0041034F" w:rsidRPr="000932E8" w:rsidRDefault="0041034F" w:rsidP="00E85807">
                      <w:pPr>
                        <w:spacing w:after="0" w:line="240" w:lineRule="auto"/>
                        <w:jc w:val="both"/>
                        <w:rPr>
                          <w:rFonts w:cs="Arial"/>
                          <w:color w:val="000000"/>
                          <w:lang w:val="es-ES"/>
                        </w:rPr>
                      </w:pPr>
                    </w:p>
                    <w:p w14:paraId="70DBEC5F" w14:textId="38473D43" w:rsidR="0041034F" w:rsidRPr="000932E8" w:rsidRDefault="0041034F" w:rsidP="00E85807">
                      <w:pPr>
                        <w:spacing w:after="0" w:line="240" w:lineRule="auto"/>
                        <w:jc w:val="both"/>
                        <w:rPr>
                          <w:lang w:val="es-ES"/>
                        </w:rPr>
                      </w:pPr>
                      <w:r w:rsidRPr="000932E8">
                        <w:rPr>
                          <w:lang w:val="es-ES"/>
                        </w:rPr>
                        <w:t xml:space="preserve">El documento también resume los esfuerzos adicionales para </w:t>
                      </w:r>
                      <w:r w:rsidRPr="000932E8">
                        <w:rPr>
                          <w:color w:val="000000" w:themeColor="text1"/>
                          <w:lang w:val="es-ES"/>
                        </w:rPr>
                        <w:t xml:space="preserve">apoyar </w:t>
                      </w:r>
                      <w:r w:rsidRPr="000932E8">
                        <w:rPr>
                          <w:lang w:val="es-ES"/>
                        </w:rPr>
                        <w:t>la implementación de la Convención y sus instrumentos, así como las necesidades de financiamiento para el período entre sesiones entre la COP15 y la COP16.</w:t>
                      </w:r>
                    </w:p>
                    <w:p w14:paraId="4007F92A" w14:textId="77777777" w:rsidR="0041034F" w:rsidRPr="000932E8" w:rsidRDefault="0041034F" w:rsidP="00E85807">
                      <w:pPr>
                        <w:spacing w:after="0" w:line="240" w:lineRule="auto"/>
                        <w:jc w:val="both"/>
                        <w:rPr>
                          <w:rFonts w:cs="Arial"/>
                          <w:lang w:val="es-ES"/>
                        </w:rPr>
                      </w:pPr>
                    </w:p>
                    <w:p w14:paraId="0CEE9574" w14:textId="20AFDEE5" w:rsidR="0041034F" w:rsidRPr="000932E8" w:rsidRDefault="0041034F" w:rsidP="00E85807">
                      <w:pPr>
                        <w:spacing w:after="0" w:line="240" w:lineRule="auto"/>
                        <w:jc w:val="both"/>
                        <w:rPr>
                          <w:rFonts w:cs="Arial"/>
                          <w:lang w:val="es-ES"/>
                        </w:rPr>
                      </w:pPr>
                      <w:r w:rsidRPr="000932E8">
                        <w:rPr>
                          <w:rFonts w:cs="Arial"/>
                          <w:lang w:val="es-ES"/>
                        </w:rPr>
                        <w:t>Se proponen modificaciones a la Resolu</w:t>
                      </w:r>
                      <w:r w:rsidR="00EF2B89">
                        <w:rPr>
                          <w:rFonts w:cs="Arial"/>
                          <w:lang w:val="es-ES"/>
                        </w:rPr>
                        <w:t>ción 10.25 (Rev. COP14)</w:t>
                      </w:r>
                      <w:r w:rsidRPr="000932E8">
                        <w:rPr>
                          <w:rFonts w:cs="Arial"/>
                          <w:lang w:val="es-ES"/>
                        </w:rPr>
                        <w:t xml:space="preserve"> </w:t>
                      </w:r>
                      <w:r w:rsidRPr="000932E8">
                        <w:rPr>
                          <w:rFonts w:cs="Arial"/>
                          <w:i/>
                          <w:iCs/>
                          <w:lang w:val="es-ES"/>
                        </w:rPr>
                        <w:t>Mejora de la colaboración con el Fondo para el Medio Ambiente Mundial</w:t>
                      </w:r>
                      <w:r w:rsidR="0067288F" w:rsidRPr="000932E8">
                        <w:rPr>
                          <w:color w:val="000000" w:themeColor="text1"/>
                          <w:lang w:val="es-ES"/>
                        </w:rPr>
                        <w:t xml:space="preserve"> y la adopción de nuevas Decisiones.</w:t>
                      </w:r>
                    </w:p>
                    <w:p w14:paraId="4DE5134D" w14:textId="096379DB" w:rsidR="006009F2" w:rsidRPr="000932E8" w:rsidRDefault="006009F2" w:rsidP="00E85807">
                      <w:pPr>
                        <w:spacing w:after="0" w:line="240" w:lineRule="auto"/>
                        <w:jc w:val="both"/>
                        <w:rPr>
                          <w:rFonts w:cs="Arial"/>
                          <w:lang w:val="es-ES"/>
                        </w:rPr>
                      </w:pPr>
                    </w:p>
                    <w:p w14:paraId="53A1D2FB" w14:textId="21CFFF6C" w:rsidR="0067288F" w:rsidRPr="000932E8" w:rsidRDefault="0067288F" w:rsidP="00E85807">
                      <w:pPr>
                        <w:spacing w:after="0" w:line="240" w:lineRule="auto"/>
                        <w:jc w:val="both"/>
                        <w:rPr>
                          <w:rFonts w:cs="Arial"/>
                          <w:lang w:val="es-ES"/>
                        </w:rPr>
                      </w:pPr>
                      <w:r w:rsidRPr="000932E8">
                        <w:rPr>
                          <w:rFonts w:cs="Arial"/>
                          <w:lang w:val="es-ES"/>
                        </w:rPr>
                        <w:t>Los proyectos de Decisión, si se adoptan, contribuirán a todas las metas del Plan Estratégico para las Especies Migratorias 2024-2032, especialmente la meta 4.3.</w:t>
                      </w:r>
                    </w:p>
                  </w:txbxContent>
                </v:textbox>
                <w10:wrap type="square" anchorx="margin" anchory="margin"/>
              </v:shape>
            </w:pict>
          </mc:Fallback>
        </mc:AlternateContent>
      </w:r>
    </w:p>
    <w:p w14:paraId="1DBB162D"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DD7641"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DD764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DD7641" w:rsidRDefault="005330F7" w:rsidP="009A2337">
      <w:pPr>
        <w:spacing w:after="0" w:line="240" w:lineRule="auto"/>
        <w:jc w:val="both"/>
        <w:rPr>
          <w:lang w:val="es-ES"/>
        </w:rPr>
      </w:pPr>
    </w:p>
    <w:p w14:paraId="490DC140" w14:textId="77777777" w:rsidR="002E0DE9" w:rsidRPr="00DD7641" w:rsidRDefault="002E0DE9" w:rsidP="009A2337">
      <w:pPr>
        <w:spacing w:after="0" w:line="240" w:lineRule="auto"/>
        <w:jc w:val="both"/>
        <w:rPr>
          <w:lang w:val="es-ES"/>
        </w:rPr>
      </w:pPr>
    </w:p>
    <w:p w14:paraId="2FBBA2D8" w14:textId="77777777" w:rsidR="002E0DE9" w:rsidRPr="00DD7641" w:rsidRDefault="002E0DE9" w:rsidP="009A2337">
      <w:pPr>
        <w:spacing w:after="0" w:line="240" w:lineRule="auto"/>
        <w:jc w:val="both"/>
        <w:rPr>
          <w:lang w:val="es-ES"/>
        </w:rPr>
      </w:pPr>
    </w:p>
    <w:p w14:paraId="4C631634" w14:textId="77777777" w:rsidR="002E0DE9" w:rsidRPr="00DD7641" w:rsidRDefault="002E0DE9" w:rsidP="009A2337">
      <w:pPr>
        <w:spacing w:after="0" w:line="240" w:lineRule="auto"/>
        <w:jc w:val="both"/>
        <w:rPr>
          <w:lang w:val="es-ES"/>
        </w:rPr>
      </w:pPr>
    </w:p>
    <w:p w14:paraId="1057ABA6" w14:textId="77777777" w:rsidR="002E0DE9" w:rsidRPr="00DD7641" w:rsidRDefault="002E0DE9" w:rsidP="009A2337">
      <w:pPr>
        <w:spacing w:after="0" w:line="240" w:lineRule="auto"/>
        <w:jc w:val="both"/>
        <w:rPr>
          <w:lang w:val="es-ES"/>
        </w:rPr>
      </w:pPr>
    </w:p>
    <w:p w14:paraId="0E60C238" w14:textId="77777777" w:rsidR="002E0DE9" w:rsidRPr="00DD7641" w:rsidRDefault="002E0DE9" w:rsidP="009A2337">
      <w:pPr>
        <w:spacing w:after="0" w:line="240" w:lineRule="auto"/>
        <w:jc w:val="both"/>
        <w:rPr>
          <w:lang w:val="es-ES"/>
        </w:rPr>
      </w:pPr>
    </w:p>
    <w:p w14:paraId="310799B0" w14:textId="77777777" w:rsidR="002E0DE9" w:rsidRPr="00DD7641" w:rsidRDefault="002E0DE9" w:rsidP="009A2337">
      <w:pPr>
        <w:spacing w:after="0" w:line="240" w:lineRule="auto"/>
        <w:jc w:val="both"/>
        <w:rPr>
          <w:lang w:val="es-ES"/>
        </w:rPr>
      </w:pPr>
    </w:p>
    <w:p w14:paraId="0B9FC963" w14:textId="77777777" w:rsidR="002E0DE9" w:rsidRPr="00DD7641" w:rsidRDefault="002E0DE9" w:rsidP="009A2337">
      <w:pPr>
        <w:spacing w:after="0" w:line="240" w:lineRule="auto"/>
        <w:jc w:val="both"/>
        <w:rPr>
          <w:lang w:val="es-ES"/>
        </w:rPr>
      </w:pPr>
    </w:p>
    <w:p w14:paraId="0BFD8348" w14:textId="77777777" w:rsidR="002E0DE9" w:rsidRPr="00DD7641" w:rsidRDefault="002E0DE9" w:rsidP="009A2337">
      <w:pPr>
        <w:spacing w:after="0" w:line="240" w:lineRule="auto"/>
        <w:jc w:val="both"/>
        <w:rPr>
          <w:lang w:val="es-ES"/>
        </w:rPr>
      </w:pPr>
    </w:p>
    <w:p w14:paraId="17A209FF" w14:textId="77777777" w:rsidR="002E0DE9" w:rsidRPr="00DD7641" w:rsidRDefault="002E0DE9" w:rsidP="009A2337">
      <w:pPr>
        <w:spacing w:after="0" w:line="240" w:lineRule="auto"/>
        <w:jc w:val="both"/>
        <w:rPr>
          <w:lang w:val="es-ES"/>
        </w:rPr>
      </w:pPr>
    </w:p>
    <w:p w14:paraId="3E662EE3" w14:textId="264A523E" w:rsidR="006A7DC4" w:rsidRPr="00DD7641" w:rsidRDefault="006A7DC4" w:rsidP="009A2337">
      <w:pPr>
        <w:jc w:val="both"/>
        <w:rPr>
          <w:lang w:val="es-ES"/>
        </w:rPr>
      </w:pPr>
      <w:r w:rsidRPr="00DD7641">
        <w:rPr>
          <w:lang w:val="es-ES"/>
        </w:rPr>
        <w:br w:type="page"/>
      </w:r>
    </w:p>
    <w:p w14:paraId="063B4CAA" w14:textId="7C79BB3B" w:rsidR="003F70EE" w:rsidRPr="00DD7641" w:rsidRDefault="0041034F" w:rsidP="00F82C03">
      <w:pPr>
        <w:widowControl w:val="0"/>
        <w:suppressAutoHyphens/>
        <w:autoSpaceDE w:val="0"/>
        <w:autoSpaceDN w:val="0"/>
        <w:spacing w:after="0" w:line="240" w:lineRule="auto"/>
        <w:jc w:val="center"/>
        <w:textAlignment w:val="baseline"/>
        <w:rPr>
          <w:rFonts w:eastAsia="Times New Roman" w:cs="Arial"/>
          <w:b/>
          <w:bCs/>
          <w:lang w:val="es-ES"/>
        </w:rPr>
      </w:pPr>
      <w:r w:rsidRPr="00DD7641">
        <w:rPr>
          <w:rFonts w:eastAsia="Times New Roman" w:cs="Arial"/>
          <w:b/>
          <w:bCs/>
          <w:lang w:val="es-ES"/>
        </w:rPr>
        <w:lastRenderedPageBreak/>
        <w:t>MOVILIZACIÓN DE RECURSOS</w:t>
      </w:r>
    </w:p>
    <w:p w14:paraId="73213AD8" w14:textId="77777777" w:rsidR="00F82C03" w:rsidRDefault="00F82C03" w:rsidP="00F82C03">
      <w:pPr>
        <w:widowControl w:val="0"/>
        <w:suppressAutoHyphens/>
        <w:autoSpaceDE w:val="0"/>
        <w:autoSpaceDN w:val="0"/>
        <w:spacing w:after="0" w:line="240" w:lineRule="auto"/>
        <w:jc w:val="center"/>
        <w:textAlignment w:val="baseline"/>
        <w:rPr>
          <w:rFonts w:eastAsia="Times New Roman" w:cs="Arial"/>
          <w:b/>
          <w:bCs/>
          <w:lang w:val="es-ES"/>
        </w:rPr>
      </w:pPr>
    </w:p>
    <w:p w14:paraId="0D81F48D" w14:textId="77777777" w:rsidR="000D0C51" w:rsidRPr="00DD7641" w:rsidRDefault="000D0C51" w:rsidP="00F82C03">
      <w:pPr>
        <w:widowControl w:val="0"/>
        <w:suppressAutoHyphens/>
        <w:autoSpaceDE w:val="0"/>
        <w:autoSpaceDN w:val="0"/>
        <w:spacing w:after="0" w:line="240" w:lineRule="auto"/>
        <w:jc w:val="center"/>
        <w:textAlignment w:val="baseline"/>
        <w:rPr>
          <w:rFonts w:eastAsia="Times New Roman" w:cs="Arial"/>
          <w:b/>
          <w:bCs/>
          <w:lang w:val="es-ES"/>
        </w:rPr>
      </w:pPr>
    </w:p>
    <w:p w14:paraId="1A927B83" w14:textId="10342A46" w:rsidR="0041034F" w:rsidRPr="00DD7641" w:rsidRDefault="00C32648" w:rsidP="0041034F">
      <w:pPr>
        <w:spacing w:after="0" w:line="240" w:lineRule="auto"/>
        <w:rPr>
          <w:u w:val="single"/>
          <w:lang w:val="es-ES"/>
        </w:rPr>
      </w:pPr>
      <w:r w:rsidRPr="00DD7641">
        <w:rPr>
          <w:u w:val="single"/>
          <w:lang w:val="es-ES"/>
        </w:rPr>
        <w:t>Introducción</w:t>
      </w:r>
    </w:p>
    <w:p w14:paraId="10488024" w14:textId="77777777" w:rsidR="00C32648" w:rsidRPr="00DD7641" w:rsidRDefault="00C32648" w:rsidP="0041034F">
      <w:pPr>
        <w:spacing w:after="0" w:line="240" w:lineRule="auto"/>
        <w:rPr>
          <w:u w:val="single"/>
          <w:lang w:val="es-ES"/>
        </w:rPr>
      </w:pPr>
    </w:p>
    <w:p w14:paraId="00A9EDAA" w14:textId="276FAB4F" w:rsidR="00013FB3" w:rsidRPr="00DD7641" w:rsidRDefault="00013FB3" w:rsidP="00013FB3">
      <w:pPr>
        <w:pStyle w:val="NormalWeb"/>
        <w:numPr>
          <w:ilvl w:val="0"/>
          <w:numId w:val="23"/>
        </w:numPr>
        <w:spacing w:before="0" w:beforeAutospacing="0" w:after="0" w:afterAutospacing="0"/>
        <w:ind w:left="567" w:hanging="567"/>
        <w:jc w:val="both"/>
        <w:rPr>
          <w:rFonts w:ascii="Arial" w:hAnsi="Arial" w:cs="Arial"/>
          <w:sz w:val="22"/>
          <w:szCs w:val="22"/>
          <w:lang w:val="es-ES"/>
        </w:rPr>
      </w:pPr>
      <w:r w:rsidRPr="00DD7641">
        <w:rPr>
          <w:rFonts w:ascii="Arial" w:hAnsi="Arial" w:cs="Arial"/>
          <w:sz w:val="22"/>
          <w:szCs w:val="22"/>
          <w:lang w:val="es-ES"/>
        </w:rPr>
        <w:t>La 14.</w:t>
      </w:r>
      <w:r w:rsidR="00E73F66" w:rsidRPr="00DD7641">
        <w:rPr>
          <w:rFonts w:ascii="Arial" w:hAnsi="Arial" w:cs="Arial"/>
          <w:sz w:val="22"/>
          <w:szCs w:val="22"/>
          <w:lang w:val="es-ES"/>
        </w:rPr>
        <w:t xml:space="preserve">ª reunión de la Conferencia de las Partes de la CMS (COP14) adoptó la </w:t>
      </w:r>
      <w:r>
        <w:fldChar w:fldCharType="begin"/>
      </w:r>
      <w:r w:rsidRPr="001127F8">
        <w:rPr>
          <w:lang w:val="es-ES"/>
        </w:rPr>
        <w:instrText>HYPERLINK "https://www.cms.int/es/node/42133"</w:instrText>
      </w:r>
      <w:r>
        <w:fldChar w:fldCharType="separate"/>
      </w:r>
      <w:r w:rsidRPr="00DD7641">
        <w:rPr>
          <w:rStyle w:val="Hyperlink"/>
          <w:rFonts w:ascii="Arial" w:hAnsi="Arial" w:cs="Arial"/>
          <w:sz w:val="22"/>
          <w:szCs w:val="22"/>
          <w:lang w:val="es-ES"/>
        </w:rPr>
        <w:t>Resolución 14.2</w:t>
      </w:r>
      <w:r>
        <w:fldChar w:fldCharType="end"/>
      </w:r>
      <w:r w:rsidR="006E3293" w:rsidRPr="00DD7641">
        <w:rPr>
          <w:rFonts w:ascii="Arial" w:hAnsi="Arial" w:cs="Arial"/>
          <w:sz w:val="22"/>
          <w:szCs w:val="22"/>
          <w:lang w:val="es-ES"/>
        </w:rPr>
        <w:t xml:space="preserve"> </w:t>
      </w:r>
      <w:r w:rsidR="006E3293" w:rsidRPr="00DD7641">
        <w:rPr>
          <w:rFonts w:ascii="Arial" w:hAnsi="Arial" w:cs="Arial"/>
          <w:i/>
          <w:iCs/>
          <w:sz w:val="22"/>
          <w:szCs w:val="22"/>
          <w:lang w:val="es-ES"/>
        </w:rPr>
        <w:t>Asuntos administrativos y financieros</w:t>
      </w:r>
      <w:r w:rsidR="006E3293" w:rsidRPr="00DD7641">
        <w:rPr>
          <w:rFonts w:ascii="Arial" w:hAnsi="Arial" w:cs="Arial"/>
          <w:sz w:val="22"/>
          <w:szCs w:val="22"/>
          <w:lang w:val="es-ES"/>
        </w:rPr>
        <w:t>, incluyendo un presupuesto para el período entre sesiones 2024-2026</w:t>
      </w:r>
      <w:r w:rsidR="00E97335">
        <w:rPr>
          <w:rFonts w:ascii="Arial" w:hAnsi="Arial" w:cs="Arial"/>
          <w:sz w:val="22"/>
          <w:szCs w:val="22"/>
          <w:lang w:val="es-ES"/>
        </w:rPr>
        <w:t>,</w:t>
      </w:r>
      <w:r w:rsidR="00012422" w:rsidRPr="00012422">
        <w:rPr>
          <w:lang w:val="es-ES"/>
        </w:rPr>
        <w:t xml:space="preserve"> </w:t>
      </w:r>
      <w:r w:rsidR="00012422" w:rsidRPr="00012422">
        <w:rPr>
          <w:rFonts w:ascii="Arial" w:hAnsi="Arial" w:cs="Arial"/>
          <w:sz w:val="22"/>
          <w:szCs w:val="22"/>
          <w:lang w:val="es-ES"/>
        </w:rPr>
        <w:t>junto con un programa de trabajo provisional que figura en el anexo 6.</w:t>
      </w:r>
    </w:p>
    <w:p w14:paraId="120F4C61" w14:textId="77777777" w:rsidR="00013FB3" w:rsidRPr="00DD7641" w:rsidRDefault="00013FB3" w:rsidP="00013FB3">
      <w:pPr>
        <w:pStyle w:val="NormalWeb"/>
        <w:spacing w:before="0" w:beforeAutospacing="0" w:after="0" w:afterAutospacing="0"/>
        <w:ind w:left="567"/>
        <w:jc w:val="both"/>
        <w:rPr>
          <w:rFonts w:ascii="Arial" w:hAnsi="Arial" w:cs="Arial"/>
          <w:sz w:val="22"/>
          <w:szCs w:val="22"/>
          <w:lang w:val="es-ES"/>
        </w:rPr>
      </w:pPr>
    </w:p>
    <w:p w14:paraId="6FF1F2DD" w14:textId="119369F7" w:rsidR="00013FB3" w:rsidRPr="00DD7641" w:rsidRDefault="00013FB3" w:rsidP="00013FB3">
      <w:pPr>
        <w:pStyle w:val="NormalWeb"/>
        <w:numPr>
          <w:ilvl w:val="0"/>
          <w:numId w:val="23"/>
        </w:numPr>
        <w:spacing w:before="0" w:beforeAutospacing="0" w:after="0" w:afterAutospacing="0"/>
        <w:ind w:left="567" w:hanging="567"/>
        <w:jc w:val="both"/>
        <w:rPr>
          <w:rFonts w:ascii="Arial" w:hAnsi="Arial" w:cs="Arial"/>
          <w:sz w:val="22"/>
          <w:szCs w:val="22"/>
          <w:lang w:val="es-ES"/>
        </w:rPr>
      </w:pPr>
      <w:r w:rsidRPr="00DD7641">
        <w:rPr>
          <w:rFonts w:ascii="Arial" w:hAnsi="Arial" w:cs="Arial"/>
          <w:sz w:val="22"/>
          <w:szCs w:val="22"/>
          <w:lang w:val="es-ES"/>
        </w:rPr>
        <w:t xml:space="preserve">El Comité Permanente adoptó un </w:t>
      </w:r>
      <w:r>
        <w:fldChar w:fldCharType="begin"/>
      </w:r>
      <w:r w:rsidR="001127F8" w:rsidRPr="001127F8">
        <w:rPr>
          <w:lang w:val="es-ES"/>
        </w:rPr>
        <w:instrText xml:space="preserve">HYPERLINK "https://www.cms.int/document/programme-work-intersessional-period-between-cop14-and-cop15" \h </w:instrText>
      </w:r>
      <w:r>
        <w:fldChar w:fldCharType="separate"/>
      </w:r>
      <w:r w:rsidRPr="00DD7641">
        <w:rPr>
          <w:rStyle w:val="Hyperlink"/>
          <w:rFonts w:ascii="Arial" w:hAnsi="Arial" w:cs="Arial"/>
          <w:sz w:val="22"/>
          <w:szCs w:val="22"/>
          <w:lang w:val="es-ES"/>
        </w:rPr>
        <w:t>Programa de Trabajo (</w:t>
      </w:r>
      <w:proofErr w:type="spellStart"/>
      <w:r w:rsidRPr="00DD7641">
        <w:rPr>
          <w:rStyle w:val="Hyperlink"/>
          <w:rFonts w:ascii="Arial" w:hAnsi="Arial" w:cs="Arial"/>
          <w:sz w:val="22"/>
          <w:szCs w:val="22"/>
          <w:lang w:val="es-ES"/>
        </w:rPr>
        <w:t>PdT</w:t>
      </w:r>
      <w:proofErr w:type="spellEnd"/>
      <w:r w:rsidRPr="00DD7641">
        <w:rPr>
          <w:rStyle w:val="Hyperlink"/>
          <w:rFonts w:ascii="Arial" w:hAnsi="Arial" w:cs="Arial"/>
          <w:sz w:val="22"/>
          <w:szCs w:val="22"/>
          <w:lang w:val="es-ES"/>
        </w:rPr>
        <w:t>) final para el período entre sesiones entre la COP14 y la COP15</w:t>
      </w:r>
      <w:r>
        <w:fldChar w:fldCharType="end"/>
      </w:r>
      <w:r w:rsidRPr="00DD7641">
        <w:rPr>
          <w:rFonts w:ascii="Arial" w:hAnsi="Arial" w:cs="Arial"/>
          <w:sz w:val="22"/>
          <w:szCs w:val="22"/>
          <w:lang w:val="es-ES"/>
        </w:rPr>
        <w:t xml:space="preserve"> el 5 de octubre de 2024. </w:t>
      </w:r>
    </w:p>
    <w:p w14:paraId="2FFEF485" w14:textId="77777777" w:rsidR="00013FB3" w:rsidRPr="00DD7641" w:rsidRDefault="00013FB3" w:rsidP="00013FB3">
      <w:pPr>
        <w:pStyle w:val="NormalWeb"/>
        <w:spacing w:before="0" w:beforeAutospacing="0" w:after="0" w:afterAutospacing="0"/>
        <w:jc w:val="both"/>
        <w:rPr>
          <w:rFonts w:ascii="Arial" w:hAnsi="Arial" w:cs="Arial"/>
          <w:sz w:val="22"/>
          <w:szCs w:val="22"/>
          <w:lang w:val="es-ES"/>
        </w:rPr>
      </w:pPr>
    </w:p>
    <w:p w14:paraId="62F767A8" w14:textId="2445CDD7" w:rsidR="00013FB3" w:rsidRPr="00DD7641" w:rsidRDefault="00013FB3" w:rsidP="00013FB3">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El presupuesto trienal cubre el personal, los costes operativos y las reuniones de los órganos de gobierno, mientras que el </w:t>
      </w:r>
      <w:proofErr w:type="spellStart"/>
      <w:r w:rsidRPr="00DD7641">
        <w:rPr>
          <w:rFonts w:eastAsia="Times New Roman" w:cs="Arial"/>
          <w:color w:val="000000"/>
          <w:kern w:val="2"/>
          <w:lang w:val="es-ES"/>
        </w:rPr>
        <w:t>PdT</w:t>
      </w:r>
      <w:proofErr w:type="spellEnd"/>
      <w:r w:rsidRPr="00DD7641">
        <w:rPr>
          <w:rFonts w:eastAsia="Times New Roman" w:cs="Arial"/>
          <w:color w:val="000000"/>
          <w:kern w:val="2"/>
          <w:lang w:val="es-ES"/>
        </w:rPr>
        <w:t xml:space="preserve"> abarca las actividades programáticas, que dependen principalmente de financiación voluntaria. El </w:t>
      </w:r>
      <w:proofErr w:type="spellStart"/>
      <w:r w:rsidRPr="00DD7641">
        <w:rPr>
          <w:rFonts w:eastAsia="Times New Roman" w:cs="Arial"/>
          <w:color w:val="000000"/>
          <w:kern w:val="2"/>
          <w:lang w:val="es-ES"/>
        </w:rPr>
        <w:t>PdT</w:t>
      </w:r>
      <w:proofErr w:type="spellEnd"/>
      <w:r w:rsidRPr="00DD7641">
        <w:rPr>
          <w:rFonts w:eastAsia="Times New Roman" w:cs="Arial"/>
          <w:color w:val="000000"/>
          <w:kern w:val="2"/>
          <w:lang w:val="es-ES"/>
        </w:rPr>
        <w:t xml:space="preserve"> incluye actividades a ser llevadas a cabo por la Secretaría, así como numerosas tareas dirigidas al Comité Permanente y/o al Consejo Científico, que requieren apoyo de la Secretaría.</w:t>
      </w:r>
    </w:p>
    <w:p w14:paraId="485093F6" w14:textId="77777777" w:rsidR="00013FB3" w:rsidRPr="00DD7641" w:rsidRDefault="00013FB3" w:rsidP="00013FB3">
      <w:pPr>
        <w:suppressAutoHyphens/>
        <w:spacing w:after="0"/>
        <w:ind w:left="567"/>
        <w:jc w:val="both"/>
        <w:rPr>
          <w:rFonts w:eastAsia="Times New Roman" w:cs="Arial"/>
          <w:color w:val="000000"/>
          <w:kern w:val="2"/>
          <w:lang w:val="es-ES"/>
        </w:rPr>
      </w:pPr>
    </w:p>
    <w:p w14:paraId="56492ED7" w14:textId="2B620D7C" w:rsidR="00013FB3" w:rsidRPr="00DD7641" w:rsidRDefault="00C25110" w:rsidP="00013FB3">
      <w:pPr>
        <w:numPr>
          <w:ilvl w:val="0"/>
          <w:numId w:val="23"/>
        </w:numPr>
        <w:suppressAutoHyphens/>
        <w:spacing w:after="0" w:line="240" w:lineRule="auto"/>
        <w:ind w:left="567" w:hanging="567"/>
        <w:jc w:val="both"/>
        <w:rPr>
          <w:rFonts w:eastAsia="Times New Roman" w:cs="Arial"/>
          <w:color w:val="000000"/>
          <w:kern w:val="2"/>
          <w:lang w:val="es-ES"/>
        </w:rPr>
      </w:pPr>
      <w:r w:rsidRPr="00DD7641">
        <w:rPr>
          <w:lang w:val="es-ES"/>
        </w:rPr>
        <w:t xml:space="preserve">Durante este período ente sesiones, la Secretaría movilizó recursos considerables que contribuyeron a la implementación de muchos aspectos del </w:t>
      </w:r>
      <w:proofErr w:type="spellStart"/>
      <w:r w:rsidRPr="00DD7641">
        <w:rPr>
          <w:lang w:val="es-ES"/>
        </w:rPr>
        <w:t>PdT</w:t>
      </w:r>
      <w:proofErr w:type="spellEnd"/>
      <w:r w:rsidRPr="00DD7641">
        <w:rPr>
          <w:lang w:val="es-ES"/>
        </w:rPr>
        <w:t xml:space="preserve">, aunque no hubo financiación suficiente para implementar algunos elementos. </w:t>
      </w:r>
      <w:r w:rsidR="00013FB3" w:rsidRPr="00DD7641">
        <w:rPr>
          <w:rFonts w:eastAsia="Times New Roman" w:cs="Arial"/>
          <w:color w:val="000000"/>
          <w:kern w:val="2"/>
          <w:lang w:val="es-ES"/>
        </w:rPr>
        <w:t xml:space="preserve">Este documento describe el nivel de recursos movilizados desde la COP14, tanto financieros como en especie, a enero de 2026. Debe leerse junto con el informe de progreso </w:t>
      </w:r>
      <w:r w:rsidR="000B7886">
        <w:fldChar w:fldCharType="begin"/>
      </w:r>
      <w:r w:rsidR="000B7886" w:rsidRPr="001127F8">
        <w:rPr>
          <w:lang w:val="es-ES"/>
        </w:rPr>
        <w:instrText>HYPERLINK "https://www.cms.int/es/system/403"</w:instrText>
      </w:r>
      <w:r w:rsidR="000B7886">
        <w:fldChar w:fldCharType="separate"/>
      </w:r>
      <w:r w:rsidR="000B7886" w:rsidRPr="00DD7641">
        <w:rPr>
          <w:rStyle w:val="Hyperlink"/>
          <w:rFonts w:eastAsia="Times New Roman" w:cs="Arial"/>
          <w:kern w:val="2"/>
          <w:lang w:val="es-ES"/>
        </w:rPr>
        <w:t>UNEP/CMS/COP15/Doc.13</w:t>
      </w:r>
      <w:r w:rsidR="000B7886">
        <w:fldChar w:fldCharType="end"/>
      </w:r>
      <w:r w:rsidR="000B7886" w:rsidRPr="00DD7641">
        <w:rPr>
          <w:rFonts w:eastAsia="Times New Roman" w:cs="Arial"/>
          <w:color w:val="000000"/>
          <w:kern w:val="2"/>
          <w:lang w:val="es-ES"/>
        </w:rPr>
        <w:t xml:space="preserve"> </w:t>
      </w:r>
      <w:r w:rsidR="00013FB3" w:rsidRPr="00DD7641">
        <w:rPr>
          <w:rFonts w:eastAsia="Times New Roman" w:cs="Arial"/>
          <w:i/>
          <w:iCs/>
          <w:color w:val="000000"/>
          <w:kern w:val="2"/>
          <w:lang w:val="es-ES"/>
        </w:rPr>
        <w:t>Implementación del Programa de Trabajo</w:t>
      </w:r>
      <w:r w:rsidR="00013FB3" w:rsidRPr="00DD7641">
        <w:rPr>
          <w:rFonts w:eastAsia="Times New Roman" w:cs="Arial"/>
          <w:color w:val="000000"/>
          <w:kern w:val="2"/>
          <w:lang w:val="es-ES"/>
        </w:rPr>
        <w:t xml:space="preserve"> </w:t>
      </w:r>
      <w:r w:rsidRPr="00DD7641">
        <w:rPr>
          <w:rFonts w:eastAsia="Times New Roman" w:cs="Arial"/>
          <w:i/>
          <w:iCs/>
          <w:color w:val="000000"/>
          <w:kern w:val="2"/>
          <w:lang w:val="es-ES"/>
        </w:rPr>
        <w:t>2024-2026</w:t>
      </w:r>
      <w:r w:rsidR="00013FB3" w:rsidRPr="00DD7641">
        <w:rPr>
          <w:rFonts w:eastAsia="Times New Roman" w:cs="Arial"/>
          <w:color w:val="000000"/>
          <w:kern w:val="2"/>
          <w:lang w:val="es-ES"/>
        </w:rPr>
        <w:t>.</w:t>
      </w:r>
    </w:p>
    <w:p w14:paraId="0C31CFD7" w14:textId="77777777" w:rsidR="0041034F" w:rsidRDefault="0041034F" w:rsidP="0041034F">
      <w:pPr>
        <w:pStyle w:val="ListParagraph"/>
        <w:widowControl w:val="0"/>
        <w:autoSpaceDN w:val="0"/>
        <w:spacing w:after="0" w:line="240" w:lineRule="auto"/>
        <w:ind w:left="567"/>
        <w:contextualSpacing w:val="0"/>
        <w:jc w:val="both"/>
        <w:rPr>
          <w:highlight w:val="yellow"/>
          <w:lang w:val="es-ES"/>
        </w:rPr>
      </w:pPr>
    </w:p>
    <w:p w14:paraId="79522980" w14:textId="28D0ABFE" w:rsidR="00825490" w:rsidRPr="00CC1762" w:rsidRDefault="00825490" w:rsidP="00825490">
      <w:pPr>
        <w:widowControl w:val="0"/>
        <w:autoSpaceDN w:val="0"/>
        <w:spacing w:after="0" w:line="240" w:lineRule="auto"/>
        <w:jc w:val="both"/>
        <w:rPr>
          <w:highlight w:val="yellow"/>
          <w:u w:val="single"/>
          <w:lang w:val="es-ES"/>
        </w:rPr>
      </w:pPr>
      <w:r w:rsidRPr="00CC1762">
        <w:rPr>
          <w:u w:val="single"/>
          <w:lang w:val="es-ES"/>
        </w:rPr>
        <w:t>Noche de los Campeones y otros compromisos al margen de la COP14</w:t>
      </w:r>
    </w:p>
    <w:p w14:paraId="2A036DEA" w14:textId="77777777" w:rsidR="0041034F" w:rsidRPr="00DD7641" w:rsidRDefault="0041034F" w:rsidP="00D370B4">
      <w:pPr>
        <w:spacing w:after="0" w:line="240" w:lineRule="auto"/>
        <w:jc w:val="both"/>
        <w:rPr>
          <w:rFonts w:cs="Arial"/>
          <w:b/>
          <w:highlight w:val="yellow"/>
          <w:lang w:val="es-ES"/>
        </w:rPr>
      </w:pPr>
    </w:p>
    <w:p w14:paraId="7741420F" w14:textId="312A2F16" w:rsidR="00912395" w:rsidRPr="00DD7641" w:rsidRDefault="00473416" w:rsidP="00D370B4">
      <w:pPr>
        <w:numPr>
          <w:ilvl w:val="0"/>
          <w:numId w:val="23"/>
        </w:numPr>
        <w:suppressAutoHyphens/>
        <w:spacing w:after="0" w:line="240" w:lineRule="auto"/>
        <w:ind w:left="567" w:hanging="567"/>
        <w:jc w:val="both"/>
        <w:rPr>
          <w:rFonts w:eastAsia="Times New Roman" w:cs="Arial"/>
          <w:kern w:val="2"/>
          <w:lang w:val="es-ES"/>
        </w:rPr>
      </w:pPr>
      <w:r w:rsidRPr="00DD7641">
        <w:rPr>
          <w:rFonts w:eastAsia="Times New Roman" w:cs="Arial"/>
          <w:color w:val="000000"/>
          <w:kern w:val="2"/>
          <w:lang w:val="es-ES"/>
        </w:rPr>
        <w:t xml:space="preserve">Durante un evento especial realizado en los márgenes de la COP14, varias Partes anunciaron generosas </w:t>
      </w:r>
      <w:r w:rsidR="00912395" w:rsidRPr="00DD7641">
        <w:rPr>
          <w:rFonts w:eastAsia="Times New Roman" w:cs="Arial"/>
          <w:kern w:val="2"/>
          <w:lang w:val="es-ES"/>
        </w:rPr>
        <w:t>promesas de contribución bajo el Programa Campeones de Especies Migratorias, recibiendo reconocimiento en la Noche de Campeones:</w:t>
      </w:r>
    </w:p>
    <w:p w14:paraId="5ADE65BB" w14:textId="0FD5C00C" w:rsidR="001A7C91" w:rsidRPr="00DD7641" w:rsidRDefault="001A7C91" w:rsidP="001A7C91">
      <w:pPr>
        <w:numPr>
          <w:ilvl w:val="0"/>
          <w:numId w:val="24"/>
        </w:numPr>
        <w:suppressAutoHyphens/>
        <w:spacing w:before="120" w:after="0" w:line="240" w:lineRule="auto"/>
        <w:ind w:left="924" w:hanging="357"/>
        <w:jc w:val="both"/>
        <w:rPr>
          <w:rFonts w:eastAsia="Times New Roman" w:cs="Arial"/>
          <w:color w:val="000000"/>
          <w:kern w:val="2"/>
          <w:lang w:val="es-ES"/>
        </w:rPr>
      </w:pPr>
      <w:r w:rsidRPr="00DD7641">
        <w:rPr>
          <w:rFonts w:eastAsia="Times New Roman" w:cs="Arial"/>
          <w:kern w:val="2"/>
          <w:lang w:val="es-ES"/>
        </w:rPr>
        <w:t xml:space="preserve">Environment Agency–Abu </w:t>
      </w:r>
      <w:proofErr w:type="spellStart"/>
      <w:r w:rsidRPr="00DD7641">
        <w:rPr>
          <w:rFonts w:eastAsia="Times New Roman" w:cs="Arial"/>
          <w:kern w:val="2"/>
          <w:lang w:val="es-ES"/>
        </w:rPr>
        <w:t>Dhabi</w:t>
      </w:r>
      <w:proofErr w:type="spellEnd"/>
      <w:r w:rsidRPr="00DD7641">
        <w:rPr>
          <w:rFonts w:eastAsia="Times New Roman" w:cs="Arial"/>
          <w:kern w:val="2"/>
          <w:lang w:val="es-ES"/>
        </w:rPr>
        <w:t xml:space="preserve"> (EAD) por la conservación de aves rapaces migratorias en África y Asia, así como de dugongos y sus hábitats para 2024-2027, y su liderazgo continuo en el desarrollo y apoyo a la implementación del Memor</w:t>
      </w:r>
      <w:r w:rsidR="0099472A" w:rsidRPr="00DD7641">
        <w:rPr>
          <w:rFonts w:eastAsia="Times New Roman" w:cs="Arial"/>
          <w:kern w:val="2"/>
          <w:lang w:val="es-ES"/>
        </w:rPr>
        <w:t>ando de Entendimiento (</w:t>
      </w:r>
      <w:proofErr w:type="spellStart"/>
      <w:r w:rsidR="0099472A" w:rsidRPr="00DD7641">
        <w:rPr>
          <w:rFonts w:eastAsia="Times New Roman" w:cs="Arial"/>
          <w:kern w:val="2"/>
          <w:lang w:val="es-ES"/>
        </w:rPr>
        <w:t>MdE</w:t>
      </w:r>
      <w:proofErr w:type="spellEnd"/>
      <w:r w:rsidR="0099472A" w:rsidRPr="00DD7641">
        <w:rPr>
          <w:rFonts w:eastAsia="Times New Roman" w:cs="Arial"/>
          <w:kern w:val="2"/>
          <w:lang w:val="es-ES"/>
        </w:rPr>
        <w:t>) sobre r</w:t>
      </w:r>
      <w:r w:rsidRPr="00DD7641">
        <w:rPr>
          <w:rFonts w:eastAsia="Times New Roman" w:cs="Arial"/>
          <w:kern w:val="2"/>
          <w:lang w:val="es-ES"/>
        </w:rPr>
        <w:t xml:space="preserve">apaces </w:t>
      </w:r>
      <w:r w:rsidRPr="00DD7641">
        <w:rPr>
          <w:rFonts w:eastAsia="Times New Roman" w:cs="Arial"/>
          <w:color w:val="000000"/>
          <w:kern w:val="2"/>
          <w:lang w:val="es-ES"/>
        </w:rPr>
        <w:t xml:space="preserve">de la CMS y </w:t>
      </w:r>
      <w:r w:rsidR="0099472A" w:rsidRPr="00DD7641">
        <w:rPr>
          <w:rFonts w:eastAsia="Times New Roman" w:cs="Arial"/>
          <w:color w:val="000000"/>
          <w:kern w:val="2"/>
          <w:lang w:val="es-ES"/>
        </w:rPr>
        <w:t xml:space="preserve">el </w:t>
      </w:r>
      <w:proofErr w:type="spellStart"/>
      <w:r w:rsidR="0099472A" w:rsidRPr="00DD7641">
        <w:rPr>
          <w:rFonts w:eastAsia="Times New Roman" w:cs="Arial"/>
          <w:color w:val="000000"/>
          <w:kern w:val="2"/>
          <w:lang w:val="es-ES"/>
        </w:rPr>
        <w:t>MdE</w:t>
      </w:r>
      <w:proofErr w:type="spellEnd"/>
      <w:r w:rsidR="0099472A" w:rsidRPr="00DD7641">
        <w:rPr>
          <w:rFonts w:eastAsia="Times New Roman" w:cs="Arial"/>
          <w:color w:val="000000"/>
          <w:kern w:val="2"/>
          <w:lang w:val="es-ES"/>
        </w:rPr>
        <w:t xml:space="preserve"> sobre d</w:t>
      </w:r>
      <w:r w:rsidRPr="00DD7641">
        <w:rPr>
          <w:rFonts w:eastAsia="Times New Roman" w:cs="Arial"/>
          <w:color w:val="000000"/>
          <w:kern w:val="2"/>
          <w:lang w:val="es-ES"/>
        </w:rPr>
        <w:t>ugongos de la CMS.</w:t>
      </w:r>
    </w:p>
    <w:p w14:paraId="1D9042F2" w14:textId="6E854467" w:rsidR="00912395" w:rsidRPr="00DD7641"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es-ES"/>
        </w:rPr>
      </w:pPr>
      <w:r w:rsidRPr="00DD7641">
        <w:rPr>
          <w:rFonts w:cs="Arial"/>
          <w:color w:val="000000" w:themeColor="text1"/>
          <w:kern w:val="2"/>
          <w:lang w:val="es-ES"/>
        </w:rPr>
        <w:t xml:space="preserve">El Gobierno de Uzbekistán por su apoyo a la nueva Asociación Global para la Conectividad Ecológica (GPEC), fomentando la colaboración internacional para esfuerzos coordinados de conservación y resultados tangibles, 2024-2026. </w:t>
      </w:r>
    </w:p>
    <w:p w14:paraId="4264FD61" w14:textId="073AA706" w:rsidR="00912395" w:rsidRPr="00DD7641"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es-ES"/>
        </w:rPr>
      </w:pPr>
      <w:r w:rsidRPr="00DD7641">
        <w:rPr>
          <w:rFonts w:cs="Arial"/>
          <w:color w:val="000000"/>
          <w:kern w:val="2"/>
          <w:lang w:val="es-ES"/>
        </w:rPr>
        <w:t>La Comisión Europea por su apoyo para abordar la caza, captura y comercio ilegales de aves en el Mediterráneo para 2023-2028 a través del trabajo del Grupo Operativo MIKT.</w:t>
      </w:r>
    </w:p>
    <w:p w14:paraId="3759464F" w14:textId="06B7779F" w:rsidR="00912395" w:rsidRPr="00DD7641"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es-ES"/>
        </w:rPr>
      </w:pPr>
      <w:r w:rsidRPr="00DD7641">
        <w:rPr>
          <w:rFonts w:cs="Arial"/>
          <w:color w:val="000000"/>
          <w:kern w:val="2"/>
          <w:lang w:val="es-ES"/>
        </w:rPr>
        <w:t xml:space="preserve">El Gobierno de la República Federal de Alemania por la conservación de la megafauna </w:t>
      </w:r>
      <w:proofErr w:type="spellStart"/>
      <w:r w:rsidRPr="00DD7641">
        <w:rPr>
          <w:rFonts w:cs="Arial"/>
          <w:color w:val="000000"/>
          <w:kern w:val="2"/>
          <w:lang w:val="es-ES"/>
        </w:rPr>
        <w:t>Sahelo</w:t>
      </w:r>
      <w:proofErr w:type="spellEnd"/>
      <w:r w:rsidRPr="00DD7641">
        <w:rPr>
          <w:rFonts w:cs="Arial"/>
          <w:color w:val="000000"/>
          <w:kern w:val="2"/>
          <w:lang w:val="es-ES"/>
        </w:rPr>
        <w:t>-sahariana, 2021-2024.</w:t>
      </w:r>
    </w:p>
    <w:p w14:paraId="76EB16E4" w14:textId="49B99E8F" w:rsidR="00912395" w:rsidRPr="00DD7641" w:rsidRDefault="00912395" w:rsidP="00D370B4">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es-ES"/>
        </w:rPr>
      </w:pPr>
      <w:r w:rsidRPr="00DD7641">
        <w:rPr>
          <w:rFonts w:cs="Arial"/>
          <w:color w:val="000000"/>
          <w:kern w:val="2"/>
          <w:lang w:val="es-ES"/>
        </w:rPr>
        <w:t xml:space="preserve">El Gobierno de India por la conservación de aves migratorias en el Corredor Aéreo de Asia Central y </w:t>
      </w:r>
      <w:r w:rsidR="0099472A" w:rsidRPr="00DD7641">
        <w:rPr>
          <w:rFonts w:cs="Arial"/>
          <w:color w:val="000000"/>
          <w:kern w:val="2"/>
          <w:lang w:val="es-ES"/>
        </w:rPr>
        <w:t xml:space="preserve">el </w:t>
      </w:r>
      <w:r w:rsidRPr="00DD7641">
        <w:rPr>
          <w:rFonts w:cs="Arial"/>
          <w:color w:val="000000"/>
          <w:kern w:val="2"/>
          <w:lang w:val="es-ES"/>
        </w:rPr>
        <w:t>establecimiento de una nueva iniciativa para mejorar la cooperación y promover sinergias en la región.</w:t>
      </w:r>
    </w:p>
    <w:p w14:paraId="33DA32FF" w14:textId="5E36F617" w:rsidR="00912395" w:rsidRPr="00DD7641" w:rsidRDefault="00912395" w:rsidP="00D370B4">
      <w:pPr>
        <w:numPr>
          <w:ilvl w:val="0"/>
          <w:numId w:val="24"/>
        </w:numPr>
        <w:suppressAutoHyphens/>
        <w:spacing w:before="120" w:after="0" w:line="240" w:lineRule="auto"/>
        <w:ind w:left="924" w:hanging="357"/>
        <w:jc w:val="both"/>
        <w:rPr>
          <w:rFonts w:eastAsia="Times New Roman" w:cs="Arial"/>
          <w:color w:val="000000"/>
          <w:kern w:val="2"/>
          <w:lang w:val="es-ES"/>
        </w:rPr>
      </w:pPr>
      <w:r w:rsidRPr="00DD7641">
        <w:rPr>
          <w:rFonts w:eastAsia="Times New Roman" w:cs="Arial"/>
          <w:color w:val="000000"/>
          <w:kern w:val="2"/>
          <w:lang w:val="es-ES"/>
        </w:rPr>
        <w:t>El Gobierno del Principado de Mónaco por la implementación de la Convención durante el período 2024-2026, con especial énfasis en seguir respaldando la agenda marina de la CMS, como ha venido haciendo en años anteriores, así como en su apoyo a la GPEC.</w:t>
      </w:r>
      <w:r w:rsidRPr="00DD7641">
        <w:rPr>
          <w:lang w:val="es-ES"/>
        </w:rPr>
        <w:t xml:space="preserve"> </w:t>
      </w:r>
    </w:p>
    <w:p w14:paraId="54E33860" w14:textId="7689A510" w:rsidR="00912395" w:rsidRPr="00DD7641" w:rsidRDefault="00912395" w:rsidP="00D370B4">
      <w:pPr>
        <w:numPr>
          <w:ilvl w:val="0"/>
          <w:numId w:val="24"/>
        </w:numPr>
        <w:suppressAutoHyphens/>
        <w:spacing w:before="120" w:after="0" w:line="240" w:lineRule="auto"/>
        <w:ind w:left="924" w:hanging="357"/>
        <w:jc w:val="both"/>
        <w:rPr>
          <w:rFonts w:eastAsia="Times New Roman" w:cs="Arial"/>
          <w:color w:val="000000"/>
          <w:kern w:val="2"/>
          <w:lang w:val="es-ES"/>
        </w:rPr>
      </w:pPr>
      <w:r w:rsidRPr="00DD7641">
        <w:rPr>
          <w:rFonts w:eastAsia="Times New Roman" w:cs="Arial"/>
          <w:color w:val="000000"/>
          <w:kern w:val="2"/>
          <w:lang w:val="es-ES"/>
        </w:rPr>
        <w:lastRenderedPageBreak/>
        <w:t>El Gobierno del Reino Uni</w:t>
      </w:r>
      <w:r w:rsidR="0099472A" w:rsidRPr="00DD7641">
        <w:rPr>
          <w:rFonts w:eastAsia="Times New Roman" w:cs="Arial"/>
          <w:color w:val="000000"/>
          <w:kern w:val="2"/>
          <w:lang w:val="es-ES"/>
        </w:rPr>
        <w:t>do</w:t>
      </w:r>
      <w:r w:rsidRPr="00DD7641">
        <w:rPr>
          <w:rFonts w:eastAsia="Times New Roman" w:cs="Arial"/>
          <w:color w:val="000000"/>
          <w:kern w:val="2"/>
          <w:lang w:val="es-ES"/>
        </w:rPr>
        <w:t xml:space="preserve"> por abordar la captura ilegal e insostenible de especies migratorias 2024-2026.</w:t>
      </w:r>
    </w:p>
    <w:p w14:paraId="31BBF3BA" w14:textId="555EE292" w:rsidR="00912395" w:rsidRPr="00DD7641" w:rsidRDefault="00912395" w:rsidP="00D370B4">
      <w:pPr>
        <w:numPr>
          <w:ilvl w:val="0"/>
          <w:numId w:val="24"/>
        </w:numPr>
        <w:suppressAutoHyphens/>
        <w:spacing w:before="120" w:after="0" w:line="240" w:lineRule="auto"/>
        <w:ind w:left="924" w:hanging="357"/>
        <w:jc w:val="both"/>
        <w:rPr>
          <w:rFonts w:eastAsia="Times New Roman" w:cs="Arial"/>
          <w:color w:val="000000"/>
          <w:kern w:val="2"/>
          <w:lang w:val="es-ES"/>
        </w:rPr>
      </w:pPr>
      <w:r w:rsidRPr="00DD7641">
        <w:rPr>
          <w:rFonts w:eastAsia="Times New Roman" w:cs="Arial"/>
          <w:color w:val="000000"/>
          <w:kern w:val="2"/>
          <w:lang w:val="es-ES"/>
        </w:rPr>
        <w:t xml:space="preserve">El Centro Nacional de Vida Silvestre del Reino de Arabia Saudita por abordar la caza, captura y comercio ilegales de aves migratorias en el </w:t>
      </w:r>
      <w:proofErr w:type="spellStart"/>
      <w:r w:rsidRPr="00DD7641">
        <w:rPr>
          <w:rFonts w:eastAsia="Times New Roman" w:cs="Arial"/>
          <w:color w:val="000000"/>
          <w:kern w:val="2"/>
          <w:lang w:val="es-ES"/>
        </w:rPr>
        <w:t>suroeste</w:t>
      </w:r>
      <w:proofErr w:type="spellEnd"/>
      <w:r w:rsidRPr="00DD7641">
        <w:rPr>
          <w:rFonts w:eastAsia="Times New Roman" w:cs="Arial"/>
          <w:color w:val="000000"/>
          <w:kern w:val="2"/>
          <w:lang w:val="es-ES"/>
        </w:rPr>
        <w:t xml:space="preserve"> asiático en el período 2024-2026, y por el la</w:t>
      </w:r>
      <w:r w:rsidR="0099472A" w:rsidRPr="00DD7641">
        <w:rPr>
          <w:rFonts w:eastAsia="Times New Roman" w:cs="Arial"/>
          <w:color w:val="000000"/>
          <w:kern w:val="2"/>
          <w:lang w:val="es-ES"/>
        </w:rPr>
        <w:t>nzamiento de un grupo operativo dedicado a</w:t>
      </w:r>
      <w:r w:rsidRPr="00DD7641">
        <w:rPr>
          <w:rFonts w:eastAsia="Times New Roman" w:cs="Arial"/>
          <w:color w:val="000000"/>
          <w:kern w:val="2"/>
          <w:lang w:val="es-ES"/>
        </w:rPr>
        <w:t xml:space="preserve"> coordinar los esfuerzos en la región. </w:t>
      </w:r>
    </w:p>
    <w:p w14:paraId="1281EA4F" w14:textId="23921764" w:rsidR="00912395" w:rsidRDefault="00912395" w:rsidP="00D370B4">
      <w:pPr>
        <w:numPr>
          <w:ilvl w:val="0"/>
          <w:numId w:val="24"/>
        </w:numPr>
        <w:suppressAutoHyphens/>
        <w:spacing w:before="120" w:after="0" w:line="240" w:lineRule="auto"/>
        <w:ind w:left="924" w:hanging="357"/>
        <w:jc w:val="both"/>
        <w:rPr>
          <w:rFonts w:eastAsia="Times New Roman" w:cs="Arial"/>
          <w:color w:val="000000"/>
          <w:kern w:val="2"/>
          <w:lang w:val="es-ES"/>
        </w:rPr>
      </w:pPr>
      <w:r w:rsidRPr="00DD7641">
        <w:rPr>
          <w:rFonts w:eastAsia="Times New Roman" w:cs="Arial"/>
          <w:color w:val="000000"/>
          <w:kern w:val="2"/>
          <w:lang w:val="es-ES"/>
        </w:rPr>
        <w:t>La Agencia Federal Alemana de Conservación de la Naturaleza por la conservación de mamíferos de Asia Central durante el período 2020-2023.</w:t>
      </w:r>
    </w:p>
    <w:p w14:paraId="78592898" w14:textId="42EF0E5E" w:rsidR="00CC1762" w:rsidRPr="00DD7641" w:rsidRDefault="005535A5" w:rsidP="00D370B4">
      <w:pPr>
        <w:numPr>
          <w:ilvl w:val="0"/>
          <w:numId w:val="24"/>
        </w:numPr>
        <w:suppressAutoHyphens/>
        <w:spacing w:before="120" w:after="0" w:line="240" w:lineRule="auto"/>
        <w:ind w:left="924" w:hanging="357"/>
        <w:jc w:val="both"/>
        <w:rPr>
          <w:rFonts w:eastAsia="Times New Roman" w:cs="Arial"/>
          <w:color w:val="000000"/>
          <w:kern w:val="2"/>
          <w:lang w:val="es-ES"/>
        </w:rPr>
      </w:pPr>
      <w:r>
        <w:rPr>
          <w:rFonts w:eastAsia="Times New Roman" w:cs="Arial"/>
          <w:color w:val="000000"/>
          <w:kern w:val="2"/>
          <w:lang w:val="es-ES"/>
        </w:rPr>
        <w:t>D</w:t>
      </w:r>
      <w:r w:rsidRPr="005535A5">
        <w:rPr>
          <w:rFonts w:eastAsia="Times New Roman" w:cs="Arial"/>
          <w:color w:val="000000"/>
          <w:kern w:val="2"/>
          <w:lang w:val="es-ES"/>
        </w:rPr>
        <w:t>urante la serie de sesiones de alto nivel de la COP14, el Gobierno de Francia también se comprometió a apoyar la GPEC y la Iniciativa Mundial sobre la Captura de Especies Migratorias.</w:t>
      </w:r>
    </w:p>
    <w:p w14:paraId="47C52747" w14:textId="77777777" w:rsidR="005E3105" w:rsidRDefault="005E3105" w:rsidP="005E3105">
      <w:pPr>
        <w:suppressAutoHyphens/>
        <w:spacing w:after="0" w:line="240" w:lineRule="auto"/>
        <w:jc w:val="both"/>
        <w:rPr>
          <w:rFonts w:cs="Arial"/>
          <w:b/>
          <w:i/>
          <w:iCs/>
          <w:lang w:val="es-ES"/>
        </w:rPr>
      </w:pPr>
    </w:p>
    <w:p w14:paraId="1CA0E6BB" w14:textId="4BF633D5" w:rsidR="005E3105" w:rsidRPr="005E3105" w:rsidRDefault="005E3105" w:rsidP="005E3105">
      <w:pPr>
        <w:suppressAutoHyphens/>
        <w:spacing w:after="0" w:line="240" w:lineRule="auto"/>
        <w:jc w:val="both"/>
        <w:rPr>
          <w:rFonts w:cs="Arial"/>
          <w:bCs/>
          <w:u w:val="single"/>
          <w:lang w:val="es-ES"/>
        </w:rPr>
      </w:pPr>
      <w:r w:rsidRPr="005E3105">
        <w:rPr>
          <w:rFonts w:cs="Arial"/>
          <w:bCs/>
          <w:u w:val="single"/>
          <w:lang w:val="es-ES"/>
        </w:rPr>
        <w:t>Medidas adoptadas para movilizar recursos desde la COP14</w:t>
      </w:r>
    </w:p>
    <w:p w14:paraId="6404675B" w14:textId="77777777" w:rsidR="005E3105" w:rsidRPr="00DD7641" w:rsidRDefault="005E3105" w:rsidP="005E3105">
      <w:pPr>
        <w:suppressAutoHyphens/>
        <w:spacing w:after="0" w:line="240" w:lineRule="auto"/>
        <w:jc w:val="both"/>
        <w:rPr>
          <w:rFonts w:cs="Arial"/>
          <w:b/>
          <w:i/>
          <w:iCs/>
          <w:lang w:val="es-ES"/>
        </w:rPr>
      </w:pPr>
    </w:p>
    <w:p w14:paraId="10EDCEAD" w14:textId="28555BD6" w:rsidR="003709BD" w:rsidRPr="00B15CFD" w:rsidRDefault="003709BD" w:rsidP="003709BD">
      <w:pPr>
        <w:numPr>
          <w:ilvl w:val="0"/>
          <w:numId w:val="23"/>
        </w:numPr>
        <w:suppressAutoHyphens/>
        <w:spacing w:after="0" w:line="240" w:lineRule="auto"/>
        <w:ind w:left="567" w:hanging="567"/>
        <w:jc w:val="both"/>
        <w:rPr>
          <w:rFonts w:eastAsia="Times New Roman" w:cs="Arial"/>
          <w:color w:val="000000" w:themeColor="text1"/>
          <w:kern w:val="2"/>
          <w:lang w:val="es-ES"/>
        </w:rPr>
      </w:pPr>
      <w:r w:rsidRPr="00DD7641">
        <w:rPr>
          <w:rFonts w:eastAsia="Times New Roman" w:cs="Arial"/>
          <w:color w:val="000000"/>
          <w:kern w:val="2"/>
          <w:lang w:val="es-ES"/>
        </w:rPr>
        <w:t xml:space="preserve">Tras su adopción, el </w:t>
      </w:r>
      <w:proofErr w:type="spellStart"/>
      <w:r w:rsidRPr="00DD7641">
        <w:rPr>
          <w:rFonts w:eastAsia="Times New Roman" w:cs="Arial"/>
          <w:color w:val="000000"/>
          <w:kern w:val="2"/>
          <w:lang w:val="es-ES"/>
        </w:rPr>
        <w:t>PdT</w:t>
      </w:r>
      <w:proofErr w:type="spellEnd"/>
      <w:r w:rsidRPr="00DD7641">
        <w:rPr>
          <w:rFonts w:eastAsia="Times New Roman" w:cs="Arial"/>
          <w:color w:val="000000"/>
          <w:kern w:val="2"/>
          <w:lang w:val="es-ES"/>
        </w:rPr>
        <w:t xml:space="preserve"> 2024-2026 fue enviado a todas las Partes de la CMS a finales de 2024 mediante la </w:t>
      </w:r>
      <w:r>
        <w:fldChar w:fldCharType="begin"/>
      </w:r>
      <w:r w:rsidRPr="001127F8">
        <w:rPr>
          <w:lang w:val="es-ES"/>
        </w:rPr>
        <w:instrText>HYPERLINK "https://www.cms.int/es/news/2024024-convocatoria-de-apoyo-al-programa-de-trabajo-para-el-periodo-entre-sesiones-entre-la"</w:instrText>
      </w:r>
      <w:r>
        <w:fldChar w:fldCharType="separate"/>
      </w:r>
      <w:r w:rsidRPr="00DD7641">
        <w:rPr>
          <w:rStyle w:val="Hyperlink"/>
          <w:rFonts w:cs="Arial"/>
          <w:kern w:val="2"/>
          <w:lang w:val="es-ES"/>
        </w:rPr>
        <w:t>Notificación 2024/024</w:t>
      </w:r>
      <w:r>
        <w:fldChar w:fldCharType="end"/>
      </w:r>
      <w:r w:rsidR="0079305D" w:rsidRPr="00DD7641">
        <w:rPr>
          <w:lang w:val="es-ES"/>
        </w:rPr>
        <w:t>,</w:t>
      </w:r>
      <w:r w:rsidRPr="00DD7641">
        <w:rPr>
          <w:rFonts w:eastAsia="Times New Roman" w:cs="Arial"/>
          <w:color w:val="000000"/>
          <w:kern w:val="2"/>
          <w:lang w:val="es-ES"/>
        </w:rPr>
        <w:t xml:space="preserve"> junto con un llamamiento a contribuciones voluntarias. Esta convocatoria general se complementó con solicitudes específicas a Partes individuales. En septiembre de 2025, la Secretaría emitió la </w:t>
      </w:r>
      <w:r>
        <w:fldChar w:fldCharType="begin"/>
      </w:r>
      <w:r w:rsidRPr="001127F8">
        <w:rPr>
          <w:lang w:val="es-ES"/>
        </w:rPr>
        <w:instrText>HYPERLINK "https://www.cms.int/es/news/2025023-solicitud-de-apoyo-financiero-para-la-cop15-de-la-cms"</w:instrText>
      </w:r>
      <w:r>
        <w:fldChar w:fldCharType="separate"/>
      </w:r>
      <w:r w:rsidRPr="00DD7641">
        <w:rPr>
          <w:rStyle w:val="Hyperlink"/>
          <w:rFonts w:eastAsia="Times New Roman" w:cs="Arial"/>
          <w:kern w:val="2"/>
          <w:lang w:val="es-ES"/>
        </w:rPr>
        <w:t>Notificación 2025/23</w:t>
      </w:r>
      <w:r>
        <w:fldChar w:fldCharType="end"/>
      </w:r>
      <w:r w:rsidRPr="00DD7641">
        <w:rPr>
          <w:rFonts w:eastAsia="Times New Roman" w:cs="Arial"/>
          <w:color w:val="000000"/>
          <w:kern w:val="2"/>
          <w:lang w:val="es-ES"/>
        </w:rPr>
        <w:t xml:space="preserve">, solicitando apoyo financiero para la COP15. Asimismo, en línea con la </w:t>
      </w:r>
      <w:r>
        <w:fldChar w:fldCharType="begin"/>
      </w:r>
      <w:r w:rsidRPr="001127F8">
        <w:rPr>
          <w:lang w:val="es-ES"/>
        </w:rPr>
        <w:instrText>HYPERLINK "https://www.cms.int/es/node/42133"</w:instrText>
      </w:r>
      <w:r>
        <w:fldChar w:fldCharType="separate"/>
      </w:r>
      <w:r w:rsidRPr="00DD7641">
        <w:rPr>
          <w:rStyle w:val="Hyperlink"/>
          <w:rFonts w:cs="Arial"/>
          <w:kern w:val="2"/>
          <w:lang w:val="es-ES"/>
        </w:rPr>
        <w:t>Resolución 14.2</w:t>
      </w:r>
      <w:r>
        <w:fldChar w:fldCharType="end"/>
      </w:r>
      <w:r w:rsidR="0099472A" w:rsidRPr="00DD7641">
        <w:rPr>
          <w:rFonts w:eastAsia="Times New Roman" w:cs="Arial"/>
          <w:color w:val="000000"/>
          <w:kern w:val="2"/>
          <w:lang w:val="es-ES"/>
        </w:rPr>
        <w:t> </w:t>
      </w:r>
      <w:r w:rsidR="004028FC" w:rsidRPr="00DD7641">
        <w:rPr>
          <w:rFonts w:eastAsia="Times New Roman" w:cs="Arial"/>
          <w:i/>
          <w:iCs/>
          <w:color w:val="000000"/>
          <w:kern w:val="2"/>
          <w:lang w:val="es-ES"/>
        </w:rPr>
        <w:t xml:space="preserve">Asuntos administrativos y financieros, </w:t>
      </w:r>
      <w:r w:rsidRPr="00DD7641">
        <w:rPr>
          <w:rFonts w:eastAsia="Times New Roman" w:cs="Arial"/>
          <w:color w:val="000000"/>
          <w:kern w:val="2"/>
          <w:lang w:val="es-ES"/>
        </w:rPr>
        <w:t xml:space="preserve">la Secretaría emitió la </w:t>
      </w:r>
      <w:r w:rsidR="0099472A">
        <w:fldChar w:fldCharType="begin"/>
      </w:r>
      <w:r w:rsidR="0099472A" w:rsidRPr="001127F8">
        <w:rPr>
          <w:lang w:val="es-ES"/>
        </w:rPr>
        <w:instrText>HYPERLINK "https://www.cms.int/es/news/2024014-oficial-profesional-subalterno"</w:instrText>
      </w:r>
      <w:r w:rsidR="0099472A">
        <w:fldChar w:fldCharType="separate"/>
      </w:r>
      <w:r w:rsidR="0099472A" w:rsidRPr="00DD7641">
        <w:rPr>
          <w:rStyle w:val="Hyperlink"/>
          <w:rFonts w:cs="Arial"/>
          <w:kern w:val="2"/>
          <w:lang w:val="es-ES"/>
        </w:rPr>
        <w:t>Notificación </w:t>
      </w:r>
      <w:r w:rsidRPr="00DD7641">
        <w:rPr>
          <w:rStyle w:val="Hyperlink"/>
          <w:rFonts w:cs="Arial"/>
          <w:kern w:val="2"/>
          <w:lang w:val="es-ES"/>
        </w:rPr>
        <w:t>2024/014</w:t>
      </w:r>
      <w:r w:rsidR="0099472A">
        <w:fldChar w:fldCharType="end"/>
      </w:r>
      <w:r w:rsidR="0079305D" w:rsidRPr="00DD7641">
        <w:rPr>
          <w:lang w:val="es-ES"/>
        </w:rPr>
        <w:t>,</w:t>
      </w:r>
      <w:r w:rsidRPr="00DD7641">
        <w:rPr>
          <w:rFonts w:eastAsia="Times New Roman" w:cs="Arial"/>
          <w:color w:val="000000"/>
          <w:kern w:val="2"/>
          <w:lang w:val="es-ES"/>
        </w:rPr>
        <w:t xml:space="preserve"> invitando a las Partes a considerar la viabilidad de financiar Oficiales Profesionales Junior (JPO) y/o proporcionar personal o expertos técnicos sin coste a la Secretaría para aumentar su capacidad. La notificación también informó sobre propuestas presentadas al Programa de las Naciones Unidas para el Medio Ambiente (PNUMA), que coordina el programa JPO.</w:t>
      </w:r>
    </w:p>
    <w:p w14:paraId="0465A35C" w14:textId="77777777" w:rsidR="00B15CFD" w:rsidRPr="00B15CFD" w:rsidRDefault="00B15CFD" w:rsidP="00B15CFD">
      <w:pPr>
        <w:suppressAutoHyphens/>
        <w:spacing w:after="0" w:line="240" w:lineRule="auto"/>
        <w:ind w:left="567"/>
        <w:jc w:val="both"/>
        <w:rPr>
          <w:rFonts w:eastAsia="Times New Roman" w:cs="Arial"/>
          <w:color w:val="000000" w:themeColor="text1"/>
          <w:kern w:val="2"/>
          <w:lang w:val="es-ES"/>
        </w:rPr>
      </w:pPr>
    </w:p>
    <w:p w14:paraId="14C07975" w14:textId="479203B0" w:rsidR="00B15CFD" w:rsidRPr="00DD7641" w:rsidRDefault="00B15CFD" w:rsidP="003709BD">
      <w:pPr>
        <w:numPr>
          <w:ilvl w:val="0"/>
          <w:numId w:val="23"/>
        </w:numPr>
        <w:suppressAutoHyphens/>
        <w:spacing w:after="0" w:line="240" w:lineRule="auto"/>
        <w:ind w:left="567" w:hanging="567"/>
        <w:jc w:val="both"/>
        <w:rPr>
          <w:rFonts w:eastAsia="Times New Roman" w:cs="Arial"/>
          <w:color w:val="000000" w:themeColor="text1"/>
          <w:kern w:val="2"/>
          <w:lang w:val="es-ES"/>
        </w:rPr>
      </w:pPr>
      <w:r w:rsidRPr="00B15CFD">
        <w:rPr>
          <w:rFonts w:eastAsia="Times New Roman" w:cs="Arial"/>
          <w:color w:val="000000" w:themeColor="text1"/>
          <w:kern w:val="2"/>
          <w:lang w:val="es-ES"/>
        </w:rPr>
        <w:t>La Secretaría también dio seguimiento a los numerosos compromisos recibidos al margen de la COP14.</w:t>
      </w:r>
    </w:p>
    <w:p w14:paraId="236AA5D0" w14:textId="77777777" w:rsidR="003709BD" w:rsidRPr="00DD7641" w:rsidRDefault="003709BD" w:rsidP="00D370B4">
      <w:pPr>
        <w:suppressAutoHyphens/>
        <w:spacing w:after="0" w:line="240" w:lineRule="auto"/>
        <w:jc w:val="both"/>
        <w:rPr>
          <w:rFonts w:eastAsia="Times New Roman" w:cs="Arial"/>
          <w:b/>
          <w:bCs/>
          <w:color w:val="000000"/>
          <w:kern w:val="2"/>
          <w:lang w:val="es-ES"/>
        </w:rPr>
      </w:pPr>
    </w:p>
    <w:p w14:paraId="6DF78C81" w14:textId="6D990BE8" w:rsidR="00D370B4" w:rsidRPr="00DD7641" w:rsidRDefault="00D370B4" w:rsidP="00D370B4">
      <w:pPr>
        <w:suppressAutoHyphens/>
        <w:spacing w:after="0" w:line="240" w:lineRule="auto"/>
        <w:jc w:val="both"/>
        <w:rPr>
          <w:rFonts w:eastAsia="Times New Roman" w:cs="Arial"/>
          <w:b/>
          <w:bCs/>
          <w:color w:val="000000"/>
          <w:kern w:val="2"/>
          <w:lang w:val="es-ES"/>
        </w:rPr>
      </w:pPr>
      <w:r w:rsidRPr="00DD7641">
        <w:rPr>
          <w:rFonts w:eastAsia="Times New Roman" w:cs="Arial"/>
          <w:b/>
          <w:bCs/>
          <w:color w:val="000000"/>
          <w:kern w:val="2"/>
          <w:lang w:val="es-ES"/>
        </w:rPr>
        <w:t>Fondos recibidos</w:t>
      </w:r>
    </w:p>
    <w:p w14:paraId="4CD61C16" w14:textId="77777777" w:rsidR="00D370B4" w:rsidRPr="00DD7641" w:rsidRDefault="00D370B4" w:rsidP="00D370B4">
      <w:pPr>
        <w:suppressAutoHyphens/>
        <w:spacing w:after="0" w:line="240" w:lineRule="auto"/>
        <w:jc w:val="both"/>
        <w:rPr>
          <w:rFonts w:eastAsia="Times New Roman" w:cs="Arial"/>
          <w:color w:val="000000"/>
          <w:kern w:val="2"/>
          <w:highlight w:val="yellow"/>
          <w:lang w:val="es-ES"/>
        </w:rPr>
      </w:pPr>
    </w:p>
    <w:p w14:paraId="4D004F22" w14:textId="6D973650"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El total de contribuciones voluntarias recibidas o prometidas durante y desde la COP14 asciende aproximadamente a </w:t>
      </w:r>
      <w:r w:rsidR="00D1688C" w:rsidRPr="00D1688C">
        <w:rPr>
          <w:rFonts w:eastAsia="Times New Roman" w:cs="Arial"/>
          <w:color w:val="000000"/>
          <w:kern w:val="2"/>
          <w:lang w:val="es-ES"/>
        </w:rPr>
        <w:t>6</w:t>
      </w:r>
      <w:r w:rsidR="00D1688C" w:rsidRPr="00DD7641">
        <w:rPr>
          <w:rFonts w:eastAsia="Times New Roman" w:cs="Arial"/>
          <w:color w:val="000000"/>
          <w:kern w:val="2"/>
          <w:lang w:val="es-ES"/>
        </w:rPr>
        <w:t> </w:t>
      </w:r>
      <w:r w:rsidR="00D1688C" w:rsidRPr="00D1688C">
        <w:rPr>
          <w:rFonts w:eastAsia="Times New Roman" w:cs="Arial"/>
          <w:color w:val="000000"/>
          <w:kern w:val="2"/>
          <w:lang w:val="es-ES"/>
        </w:rPr>
        <w:t>968</w:t>
      </w:r>
      <w:r w:rsidR="00520A86" w:rsidRPr="00DD7641">
        <w:rPr>
          <w:rFonts w:eastAsia="Times New Roman" w:cs="Arial"/>
          <w:color w:val="000000"/>
          <w:kern w:val="2"/>
          <w:lang w:val="es-ES"/>
        </w:rPr>
        <w:t> </w:t>
      </w:r>
      <w:r w:rsidR="00D1688C" w:rsidRPr="00D1688C">
        <w:rPr>
          <w:rFonts w:eastAsia="Times New Roman" w:cs="Arial"/>
          <w:color w:val="000000"/>
          <w:kern w:val="2"/>
          <w:lang w:val="es-ES"/>
        </w:rPr>
        <w:t>743</w:t>
      </w:r>
      <w:r w:rsidR="00520A86" w:rsidRPr="00DD7641">
        <w:rPr>
          <w:rFonts w:eastAsia="Times New Roman" w:cs="Arial"/>
          <w:color w:val="000000"/>
          <w:kern w:val="2"/>
          <w:lang w:val="es-ES"/>
        </w:rPr>
        <w:t> </w:t>
      </w:r>
      <w:r w:rsidRPr="00DD7641">
        <w:rPr>
          <w:rFonts w:eastAsia="Times New Roman" w:cs="Arial"/>
          <w:color w:val="000000"/>
          <w:kern w:val="2"/>
          <w:lang w:val="es-ES"/>
        </w:rPr>
        <w:t>€ de los cuales el 13 </w:t>
      </w:r>
      <w:r w:rsidR="00520A86">
        <w:rPr>
          <w:rFonts w:eastAsia="Times New Roman" w:cs="Arial"/>
          <w:color w:val="000000"/>
          <w:kern w:val="2"/>
          <w:lang w:val="es-ES"/>
        </w:rPr>
        <w:t>por ciento</w:t>
      </w:r>
      <w:r w:rsidRPr="00DD7641">
        <w:rPr>
          <w:rFonts w:eastAsia="Times New Roman" w:cs="Arial"/>
          <w:color w:val="000000"/>
          <w:kern w:val="2"/>
          <w:lang w:val="es-ES"/>
        </w:rPr>
        <w:t xml:space="preserve"> se destina a cubrir el Coste de Apoyo al Programa (PSC) del PNUMA. Una parte de estos recursos se asigna a actividades que continuarán en 2026. </w:t>
      </w:r>
      <w:r w:rsidR="00644D31" w:rsidRPr="00644D31">
        <w:rPr>
          <w:rFonts w:eastAsia="Times New Roman" w:cs="Arial"/>
          <w:color w:val="000000"/>
          <w:kern w:val="2"/>
          <w:lang w:val="es-ES"/>
        </w:rPr>
        <w:t xml:space="preserve">Se está realizando un seguimiento de otros fondos que se han prometido </w:t>
      </w:r>
      <w:r w:rsidRPr="00DD7641">
        <w:rPr>
          <w:rFonts w:eastAsia="Times New Roman" w:cs="Arial"/>
          <w:color w:val="000000"/>
          <w:kern w:val="2"/>
          <w:lang w:val="es-ES"/>
        </w:rPr>
        <w:t xml:space="preserve">Los </w:t>
      </w:r>
      <w:r w:rsidR="005A3E68">
        <w:rPr>
          <w:rFonts w:eastAsia="Times New Roman" w:cs="Arial"/>
          <w:color w:val="000000"/>
          <w:kern w:val="2"/>
          <w:lang w:val="es-ES"/>
        </w:rPr>
        <w:t>donantes son</w:t>
      </w:r>
      <w:r w:rsidRPr="00DD7641">
        <w:rPr>
          <w:rFonts w:eastAsia="Times New Roman" w:cs="Arial"/>
          <w:color w:val="000000"/>
          <w:kern w:val="2"/>
          <w:lang w:val="es-ES"/>
        </w:rPr>
        <w:t xml:space="preserve"> los Gobiernos de Australia, Flandes, Francia, Alemania, Mónaco, Nueva Zelanda, Suiza, Reino Unido y Uzbekistán, así como po</w:t>
      </w:r>
      <w:r w:rsidR="0099472A" w:rsidRPr="00DD7641">
        <w:rPr>
          <w:rFonts w:eastAsia="Times New Roman" w:cs="Arial"/>
          <w:color w:val="000000"/>
          <w:kern w:val="2"/>
          <w:lang w:val="es-ES"/>
        </w:rPr>
        <w:t>r la Unión Europea y el Fondo para la</w:t>
      </w:r>
      <w:r w:rsidRPr="00DD7641">
        <w:rPr>
          <w:rFonts w:eastAsia="Times New Roman" w:cs="Arial"/>
          <w:color w:val="000000"/>
          <w:kern w:val="2"/>
          <w:lang w:val="es-ES"/>
        </w:rPr>
        <w:t xml:space="preserve"> Biodiversidad de Kunming.</w:t>
      </w:r>
    </w:p>
    <w:p w14:paraId="1FE8AEB5" w14:textId="77777777" w:rsidR="00D370B4" w:rsidRPr="00DD7641" w:rsidRDefault="00D370B4" w:rsidP="00D370B4">
      <w:pPr>
        <w:suppressAutoHyphens/>
        <w:spacing w:after="0" w:line="240" w:lineRule="auto"/>
        <w:ind w:left="567"/>
        <w:jc w:val="both"/>
        <w:rPr>
          <w:rFonts w:eastAsia="Times New Roman" w:cs="Arial"/>
          <w:color w:val="000000"/>
          <w:kern w:val="2"/>
          <w:lang w:val="es-ES"/>
        </w:rPr>
      </w:pPr>
    </w:p>
    <w:p w14:paraId="3C832A0C" w14:textId="71958AFB" w:rsidR="00D370B4" w:rsidRPr="00DD7641" w:rsidRDefault="00EE61D8" w:rsidP="00D370B4">
      <w:pPr>
        <w:numPr>
          <w:ilvl w:val="0"/>
          <w:numId w:val="23"/>
        </w:numPr>
        <w:suppressAutoHyphens/>
        <w:spacing w:after="0" w:line="240" w:lineRule="auto"/>
        <w:ind w:left="567" w:hanging="567"/>
        <w:jc w:val="both"/>
        <w:rPr>
          <w:rFonts w:eastAsia="Times New Roman" w:cs="Arial"/>
          <w:color w:val="000000"/>
          <w:kern w:val="2"/>
          <w:lang w:val="es-ES"/>
        </w:rPr>
      </w:pPr>
      <w:r>
        <w:rPr>
          <w:rFonts w:eastAsia="Times New Roman" w:cs="Arial"/>
          <w:color w:val="000000"/>
          <w:kern w:val="2"/>
          <w:lang w:val="es-ES"/>
        </w:rPr>
        <w:t>Asimismo,</w:t>
      </w:r>
      <w:r w:rsidR="00F65FD9" w:rsidRPr="00DD7641">
        <w:rPr>
          <w:rFonts w:eastAsia="Times New Roman" w:cs="Arial"/>
          <w:color w:val="000000"/>
          <w:kern w:val="2"/>
          <w:lang w:val="es-ES"/>
        </w:rPr>
        <w:t xml:space="preserve"> </w:t>
      </w:r>
      <w:r w:rsidR="00D370B4" w:rsidRPr="00DD7641">
        <w:rPr>
          <w:rFonts w:eastAsia="Times New Roman" w:cs="Arial"/>
          <w:color w:val="000000"/>
          <w:kern w:val="2"/>
          <w:lang w:val="es-ES"/>
        </w:rPr>
        <w:t xml:space="preserve">el Gobierno de India </w:t>
      </w:r>
      <w:r w:rsidR="00373028" w:rsidRPr="00373028">
        <w:rPr>
          <w:rFonts w:eastAsia="Times New Roman" w:cs="Arial"/>
          <w:color w:val="000000"/>
          <w:kern w:val="2"/>
          <w:lang w:val="es-ES"/>
        </w:rPr>
        <w:t>se ha comprometido más de 3</w:t>
      </w:r>
      <w:r w:rsidR="00373028" w:rsidRPr="00DD7641">
        <w:rPr>
          <w:rFonts w:eastAsia="Times New Roman" w:cs="Arial"/>
          <w:color w:val="000000"/>
          <w:kern w:val="2"/>
          <w:lang w:val="es-ES"/>
        </w:rPr>
        <w:t> </w:t>
      </w:r>
      <w:r w:rsidR="00373028" w:rsidRPr="00373028">
        <w:rPr>
          <w:rFonts w:eastAsia="Times New Roman" w:cs="Arial"/>
          <w:color w:val="000000"/>
          <w:kern w:val="2"/>
          <w:lang w:val="es-ES"/>
        </w:rPr>
        <w:t>000</w:t>
      </w:r>
      <w:r w:rsidR="00373028" w:rsidRPr="00DD7641">
        <w:rPr>
          <w:rFonts w:eastAsia="Times New Roman" w:cs="Arial"/>
          <w:color w:val="000000"/>
          <w:kern w:val="2"/>
          <w:lang w:val="es-ES"/>
        </w:rPr>
        <w:t> </w:t>
      </w:r>
      <w:r w:rsidR="00373028" w:rsidRPr="00373028">
        <w:rPr>
          <w:rFonts w:eastAsia="Times New Roman" w:cs="Arial"/>
          <w:color w:val="000000"/>
          <w:kern w:val="2"/>
          <w:lang w:val="es-ES"/>
        </w:rPr>
        <w:t>000</w:t>
      </w:r>
      <w:r w:rsidR="00373028" w:rsidRPr="00DD7641">
        <w:rPr>
          <w:rFonts w:eastAsia="Times New Roman" w:cs="Arial"/>
          <w:color w:val="000000"/>
          <w:kern w:val="2"/>
          <w:lang w:val="es-ES"/>
        </w:rPr>
        <w:t> </w:t>
      </w:r>
      <w:r w:rsidR="009C7C7E" w:rsidRPr="00DD7641">
        <w:rPr>
          <w:rFonts w:eastAsia="Times New Roman" w:cs="Arial"/>
          <w:color w:val="000000"/>
          <w:kern w:val="2"/>
          <w:lang w:val="es-ES"/>
        </w:rPr>
        <w:t>USD</w:t>
      </w:r>
      <w:r w:rsidR="009C7C7E">
        <w:rPr>
          <w:rFonts w:eastAsia="Times New Roman" w:cs="Arial"/>
          <w:color w:val="000000"/>
          <w:kern w:val="2"/>
          <w:lang w:val="es-ES"/>
        </w:rPr>
        <w:t xml:space="preserve"> </w:t>
      </w:r>
      <w:r w:rsidR="00D370B4" w:rsidRPr="00DD7641">
        <w:rPr>
          <w:rFonts w:eastAsia="Times New Roman" w:cs="Arial"/>
          <w:color w:val="000000"/>
          <w:kern w:val="2"/>
          <w:lang w:val="es-ES"/>
        </w:rPr>
        <w:t>para ayudar a establecer una oficina de la Unidad Coordina</w:t>
      </w:r>
      <w:r w:rsidR="0099472A" w:rsidRPr="00DD7641">
        <w:rPr>
          <w:rFonts w:eastAsia="Times New Roman" w:cs="Arial"/>
          <w:color w:val="000000"/>
          <w:kern w:val="2"/>
          <w:lang w:val="es-ES"/>
        </w:rPr>
        <w:t>dora de la CMS para el Corredor </w:t>
      </w:r>
      <w:r w:rsidR="00D370B4" w:rsidRPr="00DD7641">
        <w:rPr>
          <w:rFonts w:eastAsia="Times New Roman" w:cs="Arial"/>
          <w:color w:val="000000"/>
          <w:kern w:val="2"/>
          <w:lang w:val="es-ES"/>
        </w:rPr>
        <w:t>Aéreo de Asia Central en India</w:t>
      </w:r>
      <w:r w:rsidR="006C5116">
        <w:rPr>
          <w:rFonts w:eastAsia="Times New Roman" w:cs="Arial"/>
          <w:color w:val="000000"/>
          <w:kern w:val="2"/>
          <w:lang w:val="es-ES"/>
        </w:rPr>
        <w:t>. Como parte de este compromiso</w:t>
      </w:r>
      <w:r w:rsidR="00D370B4" w:rsidRPr="00DD7641">
        <w:rPr>
          <w:rFonts w:eastAsia="Times New Roman" w:cs="Arial"/>
          <w:color w:val="000000"/>
          <w:kern w:val="2"/>
          <w:lang w:val="es-ES"/>
        </w:rPr>
        <w:t xml:space="preserve">, también </w:t>
      </w:r>
      <w:r w:rsidR="00036B94">
        <w:rPr>
          <w:rFonts w:eastAsia="Times New Roman" w:cs="Arial"/>
          <w:color w:val="000000"/>
          <w:kern w:val="2"/>
          <w:lang w:val="es-ES"/>
        </w:rPr>
        <w:t>se ha comprometido a proporcionar</w:t>
      </w:r>
      <w:r w:rsidR="00D370B4" w:rsidRPr="00DD7641">
        <w:rPr>
          <w:rFonts w:eastAsia="Times New Roman" w:cs="Arial"/>
          <w:color w:val="000000"/>
          <w:kern w:val="2"/>
          <w:lang w:val="es-ES"/>
        </w:rPr>
        <w:t xml:space="preserve"> las instalaciones y el equipamiento necesario para la oficina. </w:t>
      </w:r>
    </w:p>
    <w:p w14:paraId="0EF0F577" w14:textId="77777777" w:rsidR="00D370B4" w:rsidRPr="00DD7641" w:rsidRDefault="00D370B4" w:rsidP="007D3E24">
      <w:pPr>
        <w:suppressAutoHyphens/>
        <w:spacing w:after="0" w:line="240" w:lineRule="auto"/>
        <w:jc w:val="both"/>
        <w:rPr>
          <w:rFonts w:eastAsia="Times New Roman" w:cs="Arial"/>
          <w:color w:val="000000"/>
          <w:kern w:val="2"/>
          <w:lang w:val="es-ES"/>
        </w:rPr>
      </w:pPr>
    </w:p>
    <w:p w14:paraId="4D05874F" w14:textId="19823BD8" w:rsidR="00D370B4" w:rsidRPr="00DD7641" w:rsidRDefault="00D370B4" w:rsidP="0041448E">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Además, la Environment Agency–Abu </w:t>
      </w:r>
      <w:proofErr w:type="spellStart"/>
      <w:r w:rsidRPr="00DD7641">
        <w:rPr>
          <w:rFonts w:eastAsia="Times New Roman" w:cs="Arial"/>
          <w:color w:val="000000"/>
          <w:kern w:val="2"/>
          <w:lang w:val="es-ES"/>
        </w:rPr>
        <w:t>Dhabi</w:t>
      </w:r>
      <w:proofErr w:type="spellEnd"/>
      <w:r w:rsidRPr="00DD7641">
        <w:rPr>
          <w:rFonts w:eastAsia="Times New Roman" w:cs="Arial"/>
          <w:color w:val="000000"/>
          <w:kern w:val="2"/>
          <w:lang w:val="es-ES"/>
        </w:rPr>
        <w:t xml:space="preserve"> (EAD), en nombre del Gobierno de los Emiratos Árabes Unidos, proporcionó 3,68 millones de USD para la operación de la Oficina CMS–Abu </w:t>
      </w:r>
      <w:proofErr w:type="spellStart"/>
      <w:r w:rsidRPr="00DD7641">
        <w:rPr>
          <w:rFonts w:eastAsia="Times New Roman" w:cs="Arial"/>
          <w:color w:val="000000"/>
          <w:kern w:val="2"/>
          <w:lang w:val="es-ES"/>
        </w:rPr>
        <w:t>Dhabi</w:t>
      </w:r>
      <w:proofErr w:type="spellEnd"/>
      <w:r w:rsidRPr="00DD7641">
        <w:rPr>
          <w:rFonts w:eastAsia="Times New Roman" w:cs="Arial"/>
          <w:color w:val="000000"/>
          <w:kern w:val="2"/>
          <w:lang w:val="es-ES"/>
        </w:rPr>
        <w:t xml:space="preserve"> durante 2024-2027. La Oficina CMS–Abu </w:t>
      </w:r>
      <w:proofErr w:type="spellStart"/>
      <w:r w:rsidRPr="00DD7641">
        <w:rPr>
          <w:rFonts w:eastAsia="Times New Roman" w:cs="Arial"/>
          <w:color w:val="000000"/>
          <w:kern w:val="2"/>
          <w:lang w:val="es-ES"/>
        </w:rPr>
        <w:t>Dhabi</w:t>
      </w:r>
      <w:proofErr w:type="spellEnd"/>
      <w:r w:rsidRPr="00DD7641">
        <w:rPr>
          <w:rFonts w:eastAsia="Times New Roman" w:cs="Arial"/>
          <w:color w:val="000000"/>
          <w:kern w:val="2"/>
          <w:lang w:val="es-ES"/>
        </w:rPr>
        <w:t xml:space="preserve"> coordina los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rapaces y dugongos. Además, la EAD proporciona apoyo en especie, incluyendo instalaciones de oficina, equipos informáticos y apoyo operativo y logístico.</w:t>
      </w:r>
    </w:p>
    <w:p w14:paraId="3DDB0091" w14:textId="4D8F8A6B" w:rsidR="00BA7E1A" w:rsidRDefault="00BA7E1A">
      <w:pPr>
        <w:rPr>
          <w:rFonts w:eastAsia="Times New Roman" w:cs="Arial"/>
          <w:i/>
          <w:iCs/>
          <w:color w:val="000000"/>
          <w:kern w:val="2"/>
          <w:highlight w:val="yellow"/>
          <w:lang w:val="es-ES"/>
        </w:rPr>
      </w:pPr>
    </w:p>
    <w:p w14:paraId="7F0658CD" w14:textId="77777777" w:rsidR="00812C89" w:rsidRDefault="00812C89">
      <w:pPr>
        <w:rPr>
          <w:rFonts w:eastAsia="Times New Roman" w:cs="Arial"/>
          <w:i/>
          <w:iCs/>
          <w:color w:val="000000"/>
          <w:kern w:val="2"/>
          <w:highlight w:val="yellow"/>
          <w:lang w:val="es-ES"/>
        </w:rPr>
      </w:pPr>
    </w:p>
    <w:p w14:paraId="411970D2" w14:textId="77777777" w:rsidR="00D370B4" w:rsidRPr="00DD7641" w:rsidRDefault="00D370B4" w:rsidP="00D370B4">
      <w:pPr>
        <w:suppressAutoHyphens/>
        <w:spacing w:after="0" w:line="240" w:lineRule="auto"/>
        <w:jc w:val="both"/>
        <w:rPr>
          <w:rFonts w:eastAsia="Times New Roman" w:cs="Arial"/>
          <w:i/>
          <w:iCs/>
          <w:color w:val="000000"/>
          <w:kern w:val="2"/>
          <w:highlight w:val="yellow"/>
          <w:lang w:val="es-ES"/>
        </w:rPr>
      </w:pPr>
    </w:p>
    <w:p w14:paraId="15B18622" w14:textId="77777777" w:rsidR="00D370B4" w:rsidRPr="00DD7641" w:rsidRDefault="00D370B4" w:rsidP="00D370B4">
      <w:pPr>
        <w:suppressAutoHyphens/>
        <w:spacing w:after="0" w:line="240" w:lineRule="auto"/>
        <w:jc w:val="both"/>
        <w:rPr>
          <w:rFonts w:eastAsia="Times New Roman" w:cs="Arial"/>
          <w:b/>
          <w:bCs/>
          <w:color w:val="000000"/>
          <w:kern w:val="2"/>
          <w:lang w:val="es-ES"/>
        </w:rPr>
      </w:pPr>
      <w:r w:rsidRPr="00DD7641">
        <w:rPr>
          <w:rFonts w:eastAsia="Times New Roman" w:cs="Arial"/>
          <w:b/>
          <w:bCs/>
          <w:color w:val="000000"/>
          <w:kern w:val="2"/>
          <w:lang w:val="es-ES"/>
        </w:rPr>
        <w:t>Contribuciones financieras indirectas y en especie</w:t>
      </w:r>
    </w:p>
    <w:p w14:paraId="56737674" w14:textId="77777777" w:rsidR="00D370B4" w:rsidRPr="00DD7641" w:rsidRDefault="00D370B4" w:rsidP="00D370B4">
      <w:pPr>
        <w:suppressAutoHyphens/>
        <w:spacing w:after="0" w:line="240" w:lineRule="auto"/>
        <w:jc w:val="both"/>
        <w:rPr>
          <w:rFonts w:eastAsia="Times New Roman" w:cs="Arial"/>
          <w:color w:val="000000"/>
          <w:kern w:val="2"/>
          <w:lang w:val="es-ES"/>
        </w:rPr>
      </w:pPr>
    </w:p>
    <w:p w14:paraId="26943182" w14:textId="60C26919"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bookmarkStart w:id="1" w:name="_Hlk147750108"/>
      <w:r w:rsidRPr="00DD7641">
        <w:rPr>
          <w:rFonts w:eastAsia="Times New Roman" w:cs="Arial"/>
          <w:color w:val="000000"/>
          <w:kern w:val="2"/>
          <w:lang w:val="es-ES"/>
        </w:rPr>
        <w:t>Se realizaron otras contribuciones ya sea en forma de apoyo financiero que no fue canalizado a través de la Secretaría, sino directamente a actividades</w:t>
      </w:r>
      <w:bookmarkEnd w:id="1"/>
      <w:r w:rsidR="001A5121" w:rsidRPr="00DD7641">
        <w:rPr>
          <w:rFonts w:eastAsia="Times New Roman" w:cs="Arial"/>
          <w:color w:val="000000"/>
          <w:kern w:val="2"/>
          <w:lang w:val="es-ES"/>
        </w:rPr>
        <w:t xml:space="preserve"> en apoyo al trabajo de la Secretaría, o como apoyo en especie mediante la provisión de personal o servicios.</w:t>
      </w:r>
    </w:p>
    <w:p w14:paraId="1E3C1B40" w14:textId="77777777" w:rsidR="00D370B4" w:rsidRPr="00DD7641" w:rsidRDefault="00D370B4" w:rsidP="00D370B4">
      <w:pPr>
        <w:suppressAutoHyphens/>
        <w:spacing w:after="0" w:line="240" w:lineRule="auto"/>
        <w:jc w:val="both"/>
        <w:rPr>
          <w:rFonts w:eastAsia="Times New Roman" w:cs="Arial"/>
          <w:i/>
          <w:color w:val="000000"/>
          <w:kern w:val="2"/>
          <w:highlight w:val="yellow"/>
          <w:lang w:val="es-ES"/>
        </w:rPr>
      </w:pPr>
    </w:p>
    <w:p w14:paraId="02EE239F" w14:textId="080A0D72" w:rsidR="00D370B4" w:rsidRPr="00DD7641" w:rsidRDefault="00D370B4" w:rsidP="00D370B4">
      <w:pPr>
        <w:suppressAutoHyphens/>
        <w:spacing w:after="0" w:line="240" w:lineRule="auto"/>
        <w:jc w:val="both"/>
        <w:rPr>
          <w:rFonts w:eastAsia="Times New Roman" w:cs="Arial"/>
          <w:i/>
          <w:color w:val="000000"/>
          <w:kern w:val="2"/>
          <w:lang w:val="es-ES"/>
        </w:rPr>
      </w:pPr>
      <w:r w:rsidRPr="00DD7641">
        <w:rPr>
          <w:rFonts w:eastAsia="Times New Roman" w:cs="Arial"/>
          <w:i/>
          <w:color w:val="000000"/>
          <w:kern w:val="2"/>
          <w:lang w:val="es-ES"/>
        </w:rPr>
        <w:t>Actividades y servicios</w:t>
      </w:r>
    </w:p>
    <w:p w14:paraId="04D9352D" w14:textId="77777777" w:rsidR="00D370B4" w:rsidRPr="00DD7641" w:rsidRDefault="00D370B4" w:rsidP="00D370B4">
      <w:pPr>
        <w:suppressAutoHyphens/>
        <w:spacing w:after="0" w:line="240" w:lineRule="auto"/>
        <w:jc w:val="both"/>
        <w:rPr>
          <w:rFonts w:eastAsia="Times New Roman" w:cs="Arial"/>
          <w:i/>
          <w:color w:val="000000"/>
          <w:kern w:val="2"/>
          <w:highlight w:val="yellow"/>
          <w:lang w:val="es-ES"/>
        </w:rPr>
      </w:pPr>
    </w:p>
    <w:p w14:paraId="1BD9AB7C" w14:textId="014A6734" w:rsidR="00D370B4" w:rsidRPr="00DD7641" w:rsidRDefault="00D370B4" w:rsidP="00F30725">
      <w:pPr>
        <w:numPr>
          <w:ilvl w:val="0"/>
          <w:numId w:val="23"/>
        </w:numPr>
        <w:suppressAutoHyphens/>
        <w:spacing w:after="8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Además de albergar la Secretaría de la CMS y otras Secretarías de la Familia CMS en Bonn, y de asumir todos los costes relacionados con las instalaciones, el Ministerio Federal Alemán de Medio Ambiente, Acción Climática, Conservación de la Naturaleza y Seguridad Nuclear (BMUKN) ofreció servicios de interpretación para las siguientes reuniones celebradas en Bonn:</w:t>
      </w:r>
    </w:p>
    <w:p w14:paraId="08947DFF" w14:textId="0E38EC5D" w:rsidR="00D370B4" w:rsidRPr="00DD7641" w:rsidRDefault="00D370B4" w:rsidP="00F30725">
      <w:pPr>
        <w:numPr>
          <w:ilvl w:val="0"/>
          <w:numId w:val="15"/>
        </w:numPr>
        <w:suppressAutoHyphens/>
        <w:spacing w:after="80" w:line="240" w:lineRule="auto"/>
        <w:ind w:left="993" w:hanging="426"/>
        <w:jc w:val="both"/>
        <w:rPr>
          <w:rFonts w:eastAsia="Times New Roman" w:cs="Arial"/>
          <w:color w:val="000000"/>
          <w:kern w:val="2"/>
          <w:lang w:val="es-ES"/>
        </w:rPr>
      </w:pPr>
      <w:r w:rsidRPr="00DD7641">
        <w:rPr>
          <w:rFonts w:eastAsia="Times New Roman" w:cs="Arial"/>
          <w:color w:val="000000"/>
          <w:kern w:val="2"/>
          <w:lang w:val="es-ES"/>
        </w:rPr>
        <w:t>7.a reunión del Comité del Período de Sesiones d</w:t>
      </w:r>
      <w:r w:rsidR="0099472A" w:rsidRPr="00DD7641">
        <w:rPr>
          <w:rFonts w:eastAsia="Times New Roman" w:cs="Arial"/>
          <w:color w:val="000000"/>
          <w:kern w:val="2"/>
          <w:lang w:val="es-ES"/>
        </w:rPr>
        <w:t>el Consejo Científico, 17 - </w:t>
      </w:r>
      <w:r w:rsidR="0099472A" w:rsidRPr="00DD7641">
        <w:rPr>
          <w:lang w:val="es-ES"/>
        </w:rPr>
        <w:t>20 de</w:t>
      </w:r>
      <w:r w:rsidR="0099472A" w:rsidRPr="00DD7641">
        <w:rPr>
          <w:rFonts w:eastAsia="Times New Roman" w:cs="Arial"/>
          <w:color w:val="000000"/>
          <w:kern w:val="2"/>
          <w:lang w:val="es-ES"/>
        </w:rPr>
        <w:t> septiembre de </w:t>
      </w:r>
      <w:r w:rsidRPr="00DD7641">
        <w:rPr>
          <w:rFonts w:eastAsia="Times New Roman" w:cs="Arial"/>
          <w:color w:val="000000"/>
          <w:kern w:val="2"/>
          <w:lang w:val="es-ES"/>
        </w:rPr>
        <w:t>2024;</w:t>
      </w:r>
    </w:p>
    <w:p w14:paraId="43B24E94" w14:textId="179BF521" w:rsidR="00D370B4" w:rsidRPr="00DD7641" w:rsidRDefault="00D370B4" w:rsidP="00F30725">
      <w:pPr>
        <w:numPr>
          <w:ilvl w:val="0"/>
          <w:numId w:val="15"/>
        </w:numPr>
        <w:suppressAutoHyphens/>
        <w:spacing w:after="80" w:line="240" w:lineRule="auto"/>
        <w:ind w:left="993" w:hanging="426"/>
        <w:jc w:val="both"/>
        <w:rPr>
          <w:rFonts w:eastAsia="Times New Roman" w:cs="Arial"/>
          <w:color w:val="000000"/>
          <w:kern w:val="2"/>
          <w:lang w:val="es-ES"/>
        </w:rPr>
      </w:pPr>
      <w:r w:rsidRPr="00DD7641">
        <w:rPr>
          <w:rFonts w:eastAsia="Times New Roman" w:cs="Arial"/>
          <w:color w:val="000000"/>
          <w:kern w:val="2"/>
          <w:lang w:val="es-ES"/>
        </w:rPr>
        <w:t>56.a reunión del Comité Permanente (</w:t>
      </w:r>
      <w:proofErr w:type="spellStart"/>
      <w:r w:rsidRPr="00DD7641">
        <w:rPr>
          <w:rFonts w:eastAsia="Times New Roman" w:cs="Arial"/>
          <w:color w:val="000000"/>
          <w:kern w:val="2"/>
          <w:lang w:val="es-ES"/>
        </w:rPr>
        <w:t>StC</w:t>
      </w:r>
      <w:proofErr w:type="spellEnd"/>
      <w:r w:rsidRPr="00DD7641">
        <w:rPr>
          <w:rFonts w:eastAsia="Times New Roman" w:cs="Arial"/>
          <w:color w:val="000000"/>
          <w:kern w:val="2"/>
          <w:lang w:val="es-ES"/>
        </w:rPr>
        <w:t>), 25-27 de marzo de 2025;</w:t>
      </w:r>
    </w:p>
    <w:p w14:paraId="5077CCC5" w14:textId="536146AF" w:rsidR="008E4072" w:rsidRPr="00DD7641" w:rsidRDefault="008E4072" w:rsidP="00D370B4">
      <w:pPr>
        <w:numPr>
          <w:ilvl w:val="0"/>
          <w:numId w:val="15"/>
        </w:numPr>
        <w:suppressAutoHyphens/>
        <w:spacing w:after="0" w:line="240" w:lineRule="auto"/>
        <w:ind w:left="993" w:hanging="426"/>
        <w:jc w:val="both"/>
        <w:rPr>
          <w:rFonts w:eastAsia="Times New Roman" w:cs="Arial"/>
          <w:color w:val="000000"/>
          <w:kern w:val="2"/>
          <w:lang w:val="es-ES"/>
        </w:rPr>
      </w:pPr>
      <w:r w:rsidRPr="00DD7641">
        <w:rPr>
          <w:rFonts w:eastAsia="Times New Roman" w:cs="Arial"/>
          <w:color w:val="000000"/>
          <w:kern w:val="2"/>
          <w:lang w:val="es-ES"/>
        </w:rPr>
        <w:t>8.a reunión del Comité del Período de Sesione</w:t>
      </w:r>
      <w:r w:rsidR="0099472A" w:rsidRPr="00DD7641">
        <w:rPr>
          <w:rFonts w:eastAsia="Times New Roman" w:cs="Arial"/>
          <w:color w:val="000000"/>
          <w:kern w:val="2"/>
          <w:lang w:val="es-ES"/>
        </w:rPr>
        <w:t>s del Consejo Científico, 15- 18 de diciembre de </w:t>
      </w:r>
      <w:r w:rsidRPr="00DD7641">
        <w:rPr>
          <w:rFonts w:eastAsia="Times New Roman" w:cs="Arial"/>
          <w:color w:val="000000"/>
          <w:kern w:val="2"/>
          <w:lang w:val="es-ES"/>
        </w:rPr>
        <w:t>2025.</w:t>
      </w:r>
    </w:p>
    <w:p w14:paraId="2A7D6908" w14:textId="77777777" w:rsidR="00D370B4" w:rsidRPr="00DD7641" w:rsidRDefault="00D370B4" w:rsidP="00D370B4">
      <w:pPr>
        <w:suppressAutoHyphens/>
        <w:spacing w:after="0" w:line="240" w:lineRule="auto"/>
        <w:jc w:val="both"/>
        <w:rPr>
          <w:rFonts w:eastAsia="Times New Roman" w:cs="Arial"/>
          <w:color w:val="000000"/>
          <w:kern w:val="2"/>
          <w:highlight w:val="yellow"/>
          <w:lang w:val="es-ES"/>
        </w:rPr>
      </w:pPr>
    </w:p>
    <w:p w14:paraId="28333139" w14:textId="1A89BFB8"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El </w:t>
      </w:r>
      <w:proofErr w:type="spellStart"/>
      <w:r w:rsidRPr="00DD7641">
        <w:rPr>
          <w:rFonts w:eastAsia="Times New Roman" w:cs="Arial"/>
          <w:color w:val="000000"/>
          <w:kern w:val="2"/>
          <w:lang w:val="es-ES"/>
        </w:rPr>
        <w:t>National</w:t>
      </w:r>
      <w:proofErr w:type="spellEnd"/>
      <w:r w:rsidRPr="00DD7641">
        <w:rPr>
          <w:rFonts w:eastAsia="Times New Roman" w:cs="Arial"/>
          <w:color w:val="000000"/>
          <w:kern w:val="2"/>
          <w:lang w:val="es-ES"/>
        </w:rPr>
        <w:t xml:space="preserve"> Center for Wildlife (NCW) del Reino de Arabia Saudí se comprometió a apoyar el establecimiento del Grupo Operativo sobre la caza, captura y comercio ilegales de aves migratorias en Asia Sudoccidental, así como su coordinación y funcionamiento durante un período inicial de tres años. Arabia Saudí también acogió la 1.</w:t>
      </w:r>
      <w:r w:rsidR="00892963" w:rsidRPr="00DD7641">
        <w:rPr>
          <w:rFonts w:eastAsia="Times New Roman" w:cs="Arial"/>
          <w:color w:val="000000"/>
          <w:kern w:val="2"/>
          <w:lang w:val="es-ES"/>
        </w:rPr>
        <w:t>a reunión del Grupo Operativo Intergubernamental sobre la Captura Ilegal de Aves Migratorias en Asia Sudoccidental, celebrada en el NCW, en Riad, en mayo de 2025.</w:t>
      </w:r>
    </w:p>
    <w:p w14:paraId="4EF41EF7" w14:textId="77777777" w:rsidR="00D370B4" w:rsidRPr="00DD7641" w:rsidRDefault="00D370B4" w:rsidP="00D370B4">
      <w:pPr>
        <w:suppressAutoHyphens/>
        <w:spacing w:after="0" w:line="240" w:lineRule="auto"/>
        <w:ind w:left="567"/>
        <w:jc w:val="both"/>
        <w:rPr>
          <w:rFonts w:eastAsia="Times New Roman" w:cs="Arial"/>
          <w:color w:val="000000"/>
          <w:kern w:val="2"/>
          <w:lang w:val="es-ES"/>
        </w:rPr>
      </w:pPr>
    </w:p>
    <w:p w14:paraId="0654B99C" w14:textId="1D2DAB03"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La Secretaría renovó su Programa Conjunto de T</w:t>
      </w:r>
      <w:r w:rsidR="0099472A" w:rsidRPr="00DD7641">
        <w:rPr>
          <w:rFonts w:eastAsia="Times New Roman" w:cs="Arial"/>
          <w:color w:val="000000"/>
          <w:kern w:val="2"/>
          <w:lang w:val="es-ES"/>
        </w:rPr>
        <w:t>rabajo 2024-2026 con la Agencia </w:t>
      </w:r>
      <w:r w:rsidRPr="00DD7641">
        <w:rPr>
          <w:rFonts w:eastAsia="Times New Roman" w:cs="Arial"/>
          <w:color w:val="000000"/>
          <w:kern w:val="2"/>
          <w:lang w:val="es-ES"/>
        </w:rPr>
        <w:t>Federal para la Conservación de la Naturaleza de Alemania (</w:t>
      </w:r>
      <w:proofErr w:type="spellStart"/>
      <w:r w:rsidRPr="00DD7641">
        <w:rPr>
          <w:rFonts w:eastAsia="Times New Roman" w:cs="Arial"/>
          <w:color w:val="000000"/>
          <w:kern w:val="2"/>
          <w:lang w:val="es-ES"/>
        </w:rPr>
        <w:t>BfN</w:t>
      </w:r>
      <w:proofErr w:type="spellEnd"/>
      <w:r w:rsidRPr="00DD7641">
        <w:rPr>
          <w:rFonts w:eastAsia="Times New Roman" w:cs="Arial"/>
          <w:color w:val="000000"/>
          <w:kern w:val="2"/>
          <w:lang w:val="es-ES"/>
        </w:rPr>
        <w:t>), financiado por el Ministerio Federal de Medio Ambiente, Conservación de la Naturaleza, Seguridad Nuclear y Protección del Consumidor (BMUKN), que presta apoyo para la convocatoria de diversos talleres y actividades, especialmente en apoyo de la Iniciativa sobre Mamíferos de Asia Central.</w:t>
      </w:r>
    </w:p>
    <w:p w14:paraId="7B613AE8" w14:textId="77777777" w:rsidR="00D370B4" w:rsidRPr="00DD7641" w:rsidRDefault="00D370B4" w:rsidP="00D370B4">
      <w:pPr>
        <w:pStyle w:val="ListParagraph"/>
        <w:spacing w:after="0" w:line="240" w:lineRule="auto"/>
        <w:rPr>
          <w:rFonts w:cs="Arial"/>
          <w:color w:val="000000"/>
          <w:kern w:val="2"/>
          <w:lang w:val="es-ES"/>
        </w:rPr>
      </w:pPr>
    </w:p>
    <w:p w14:paraId="5C1DE10C" w14:textId="64CE4418"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La </w:t>
      </w:r>
      <w:hyperlink r:id="rId12" w:history="1">
        <w:r w:rsidR="00E83464" w:rsidRPr="00DD7641">
          <w:rPr>
            <w:rFonts w:eastAsia="Times New Roman"/>
            <w:color w:val="000000"/>
            <w:lang w:val="es-ES"/>
          </w:rPr>
          <w:t>7.a</w:t>
        </w:r>
        <w:r w:rsidRPr="00DD7641">
          <w:rPr>
            <w:rFonts w:eastAsia="Times New Roman"/>
            <w:color w:val="000000"/>
            <w:lang w:val="es-ES"/>
          </w:rPr>
          <w:t xml:space="preserve"> reunión </w:t>
        </w:r>
      </w:hyperlink>
      <w:r w:rsidRPr="00DD7641">
        <w:rPr>
          <w:rFonts w:eastAsia="Times New Roman" w:cs="Arial"/>
          <w:color w:val="000000"/>
          <w:kern w:val="2"/>
          <w:lang w:val="es-ES"/>
        </w:rPr>
        <w:t xml:space="preserve">del Grupo Operativo sobre Energía se celebró en Madrid del </w:t>
      </w:r>
      <w:r w:rsidR="00603F96" w:rsidRPr="00DD7641">
        <w:rPr>
          <w:rFonts w:eastAsia="Times New Roman" w:cs="Arial"/>
          <w:color w:val="000000"/>
          <w:kern w:val="2"/>
          <w:lang w:val="es-ES"/>
        </w:rPr>
        <w:t>24 al 26 de </w:t>
      </w:r>
      <w:r w:rsidRPr="00DD7641">
        <w:rPr>
          <w:rFonts w:eastAsia="Times New Roman" w:cs="Arial"/>
          <w:color w:val="000000"/>
          <w:kern w:val="2"/>
          <w:lang w:val="es-ES"/>
        </w:rPr>
        <w:t>abril de 2024,</w:t>
      </w:r>
      <w:r w:rsidR="00D83800">
        <w:rPr>
          <w:rFonts w:eastAsia="Times New Roman" w:cs="Arial"/>
          <w:color w:val="000000"/>
          <w:kern w:val="2"/>
          <w:lang w:val="es-ES"/>
        </w:rPr>
        <w:t xml:space="preserve">alojado </w:t>
      </w:r>
      <w:r w:rsidRPr="00DD7641">
        <w:rPr>
          <w:rFonts w:eastAsia="Times New Roman" w:cs="Arial"/>
          <w:color w:val="000000"/>
          <w:kern w:val="2"/>
          <w:lang w:val="es-ES"/>
        </w:rPr>
        <w:t>por el Gobierno de España.</w:t>
      </w:r>
    </w:p>
    <w:p w14:paraId="014F727D" w14:textId="77777777" w:rsidR="00D370B4" w:rsidRPr="00DD7641" w:rsidRDefault="00D370B4" w:rsidP="00D370B4">
      <w:pPr>
        <w:suppressAutoHyphens/>
        <w:spacing w:after="0" w:line="240" w:lineRule="auto"/>
        <w:jc w:val="both"/>
        <w:rPr>
          <w:rFonts w:eastAsia="Times New Roman" w:cs="Arial"/>
          <w:color w:val="000000"/>
          <w:kern w:val="2"/>
          <w:lang w:val="es-ES"/>
        </w:rPr>
      </w:pPr>
    </w:p>
    <w:p w14:paraId="5FE7D2D1" w14:textId="51B8C1B0"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La 3.</w:t>
      </w:r>
      <w:r w:rsidR="00844A85" w:rsidRPr="00DD7641">
        <w:rPr>
          <w:rFonts w:eastAsia="Times New Roman" w:cs="Arial"/>
          <w:color w:val="000000"/>
          <w:kern w:val="2"/>
          <w:lang w:val="es-ES"/>
        </w:rPr>
        <w:t>a</w:t>
      </w:r>
      <w:r w:rsidRPr="00DD7641">
        <w:rPr>
          <w:rFonts w:eastAsia="Times New Roman" w:cs="Arial"/>
          <w:color w:val="000000"/>
          <w:kern w:val="2"/>
          <w:lang w:val="es-ES"/>
        </w:rPr>
        <w:t xml:space="preserve"> reunión de los Signatarios del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el Ciervo de </w:t>
      </w:r>
      <w:proofErr w:type="spellStart"/>
      <w:r w:rsidRPr="00DD7641">
        <w:rPr>
          <w:rFonts w:eastAsia="Times New Roman" w:cs="Arial"/>
          <w:color w:val="000000"/>
          <w:kern w:val="2"/>
          <w:lang w:val="es-ES"/>
        </w:rPr>
        <w:t>Bukhara</w:t>
      </w:r>
      <w:proofErr w:type="spellEnd"/>
      <w:r w:rsidRPr="00DD7641">
        <w:rPr>
          <w:rFonts w:eastAsia="Times New Roman" w:cs="Arial"/>
          <w:color w:val="000000"/>
          <w:kern w:val="2"/>
          <w:lang w:val="es-ES"/>
        </w:rPr>
        <w:t xml:space="preserve"> y la reunión de los Estados del área de distribución sobre la implementación y revisión del Plan de Acción Internacional de Especies Únicas para la Conservación del </w:t>
      </w:r>
      <w:proofErr w:type="spellStart"/>
      <w:r w:rsidRPr="00DD7641">
        <w:rPr>
          <w:rFonts w:eastAsia="Times New Roman" w:cs="Arial"/>
          <w:color w:val="000000"/>
          <w:kern w:val="2"/>
          <w:lang w:val="es-ES"/>
        </w:rPr>
        <w:t>Argalí</w:t>
      </w:r>
      <w:proofErr w:type="spellEnd"/>
      <w:r w:rsidRPr="00DD7641">
        <w:rPr>
          <w:rFonts w:eastAsia="Times New Roman" w:cs="Arial"/>
          <w:color w:val="000000"/>
          <w:kern w:val="2"/>
          <w:lang w:val="es-ES"/>
        </w:rPr>
        <w:t xml:space="preserve"> tuvieron lugar en Almaty en septiembre de 2024, en el marco del proyecto CAMCA, financiado por la Iniciativa Internacional para el Clima de Alemania.</w:t>
      </w:r>
    </w:p>
    <w:p w14:paraId="5B8F789D" w14:textId="77777777" w:rsidR="00D370B4" w:rsidRPr="00DD7641" w:rsidRDefault="00D370B4" w:rsidP="00D370B4">
      <w:pPr>
        <w:suppressAutoHyphens/>
        <w:spacing w:after="0" w:line="240" w:lineRule="auto"/>
        <w:jc w:val="both"/>
        <w:rPr>
          <w:rFonts w:eastAsia="Times New Roman" w:cs="Arial"/>
          <w:color w:val="000000"/>
          <w:kern w:val="2"/>
          <w:lang w:val="es-ES"/>
        </w:rPr>
      </w:pPr>
    </w:p>
    <w:p w14:paraId="2A12F86D" w14:textId="7BB5FFD2" w:rsidR="00D370B4" w:rsidRPr="00DD7641" w:rsidRDefault="00E35641"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El Gobierno de Brasil acogió la 3.</w:t>
      </w:r>
      <w:r w:rsidR="00364EBE" w:rsidRPr="00DD7641">
        <w:rPr>
          <w:rFonts w:eastAsia="Times New Roman" w:cs="Arial"/>
          <w:color w:val="000000"/>
          <w:kern w:val="2"/>
          <w:lang w:val="es-ES"/>
        </w:rPr>
        <w:t>a</w:t>
      </w:r>
      <w:r w:rsidR="00D370B4" w:rsidRPr="00DD7641">
        <w:rPr>
          <w:rFonts w:eastAsia="Times New Roman" w:cs="Arial"/>
          <w:color w:val="000000"/>
          <w:kern w:val="2"/>
          <w:lang w:val="es-ES"/>
        </w:rPr>
        <w:t xml:space="preserve"> reunión del </w:t>
      </w:r>
      <w:proofErr w:type="spellStart"/>
      <w:r w:rsidR="00D370B4" w:rsidRPr="00DD7641">
        <w:rPr>
          <w:rFonts w:eastAsia="Times New Roman" w:cs="Arial"/>
          <w:color w:val="000000"/>
          <w:kern w:val="2"/>
          <w:lang w:val="es-ES"/>
        </w:rPr>
        <w:t>MdE</w:t>
      </w:r>
      <w:proofErr w:type="spellEnd"/>
      <w:r w:rsidR="00D370B4" w:rsidRPr="00DD7641">
        <w:rPr>
          <w:rFonts w:eastAsia="Times New Roman" w:cs="Arial"/>
          <w:color w:val="000000"/>
          <w:kern w:val="2"/>
          <w:lang w:val="es-ES"/>
        </w:rPr>
        <w:t xml:space="preserve"> sobre las Aves de los Pastizales del Sur de América del Sur, celebrada en Florianópolis los días 3 y 4 de diciembre de 2024, inmediatamente antes de la 2.</w:t>
      </w:r>
      <w:r w:rsidR="006773E5" w:rsidRPr="00DD7641">
        <w:rPr>
          <w:rFonts w:eastAsia="Times New Roman" w:cs="Arial"/>
          <w:color w:val="000000"/>
          <w:kern w:val="2"/>
          <w:lang w:val="es-ES"/>
        </w:rPr>
        <w:t>a</w:t>
      </w:r>
      <w:r w:rsidR="00D370B4" w:rsidRPr="00DD7641">
        <w:rPr>
          <w:rFonts w:eastAsia="Times New Roman" w:cs="Arial"/>
          <w:color w:val="000000"/>
          <w:kern w:val="2"/>
          <w:lang w:val="es-ES"/>
        </w:rPr>
        <w:t xml:space="preserve"> reunión del Grupo Operativo del Marco de Corredores Aéreos de las Américas. </w:t>
      </w:r>
    </w:p>
    <w:p w14:paraId="34D13BD3" w14:textId="77777777" w:rsidR="00D370B4" w:rsidRPr="00DD7641" w:rsidRDefault="00D370B4" w:rsidP="00D370B4">
      <w:pPr>
        <w:suppressAutoHyphens/>
        <w:spacing w:after="0" w:line="240" w:lineRule="auto"/>
        <w:ind w:left="567"/>
        <w:jc w:val="both"/>
        <w:rPr>
          <w:rFonts w:eastAsia="Times New Roman" w:cs="Arial"/>
          <w:color w:val="000000"/>
          <w:kern w:val="2"/>
          <w:lang w:val="es-ES"/>
        </w:rPr>
      </w:pPr>
    </w:p>
    <w:p w14:paraId="59F0D967" w14:textId="77777777"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Los Gobiernos de Uruguay y Austria han asumido respectivamente la coordinación del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las Aves de los Pastizales del Sur de América del Sur y del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w:t>
      </w:r>
      <w:r w:rsidRPr="00DD7641">
        <w:rPr>
          <w:rFonts w:eastAsia="Calibri" w:cs="Arial"/>
          <w:lang w:val="es-ES"/>
        </w:rPr>
        <w:t xml:space="preserve">sobre la Conservación y Gestión de la Población de Avutarda Común de Europa Central. </w:t>
      </w:r>
    </w:p>
    <w:p w14:paraId="07D136C3" w14:textId="77777777" w:rsidR="00D370B4" w:rsidRPr="00DD7641" w:rsidRDefault="00D370B4" w:rsidP="00D370B4">
      <w:pPr>
        <w:suppressAutoHyphens/>
        <w:spacing w:after="0" w:line="240" w:lineRule="auto"/>
        <w:ind w:left="567"/>
        <w:jc w:val="both"/>
        <w:rPr>
          <w:rFonts w:eastAsia="Times New Roman" w:cs="Arial"/>
          <w:color w:val="000000"/>
          <w:kern w:val="2"/>
          <w:lang w:val="es-ES"/>
        </w:rPr>
      </w:pPr>
    </w:p>
    <w:p w14:paraId="002E915D" w14:textId="1AB80016"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lastRenderedPageBreak/>
        <w:t>El Gobierno del Reino Unido acogió un taller de expertos sobre especies migratorias y cambio climático entre el 11 y el 13 de febrero de 2025 en Edimburgo</w:t>
      </w:r>
      <w:r w:rsidR="00DC7EC7">
        <w:rPr>
          <w:rFonts w:eastAsia="Times New Roman" w:cs="Arial"/>
          <w:color w:val="000000"/>
          <w:kern w:val="2"/>
          <w:lang w:val="es-ES"/>
        </w:rPr>
        <w:t xml:space="preserve"> y </w:t>
      </w:r>
      <w:r w:rsidR="009328A7" w:rsidRPr="009328A7">
        <w:rPr>
          <w:rFonts w:eastAsia="Times New Roman" w:cs="Arial"/>
          <w:color w:val="000000"/>
          <w:kern w:val="2"/>
          <w:lang w:val="es-ES"/>
        </w:rPr>
        <w:t>proporcion</w:t>
      </w:r>
      <w:r w:rsidR="009328A7">
        <w:rPr>
          <w:rFonts w:eastAsia="Times New Roman" w:cs="Arial"/>
          <w:color w:val="000000"/>
          <w:kern w:val="2"/>
          <w:lang w:val="es-ES"/>
        </w:rPr>
        <w:t>ó</w:t>
      </w:r>
      <w:r w:rsidR="009328A7" w:rsidRPr="009328A7">
        <w:rPr>
          <w:rFonts w:eastAsia="Times New Roman" w:cs="Arial"/>
          <w:color w:val="000000"/>
          <w:kern w:val="2"/>
          <w:lang w:val="es-ES"/>
        </w:rPr>
        <w:t xml:space="preserve"> ayuda para los gastos de viaje.</w:t>
      </w:r>
      <w:r w:rsidRPr="00DD7641">
        <w:rPr>
          <w:rFonts w:eastAsia="Times New Roman" w:cs="Arial"/>
          <w:color w:val="000000"/>
          <w:kern w:val="2"/>
          <w:lang w:val="es-ES"/>
        </w:rPr>
        <w:t>.</w:t>
      </w:r>
      <w:r w:rsidR="006C0AD5" w:rsidRPr="00DD7641">
        <w:rPr>
          <w:rFonts w:eastAsia="Arial" w:cs="Arial"/>
          <w:lang w:val="es-ES"/>
        </w:rPr>
        <w:t xml:space="preserve"> Se facilitan más detalles en el documento </w:t>
      </w:r>
      <w:r w:rsidR="00D81270">
        <w:fldChar w:fldCharType="begin"/>
      </w:r>
      <w:r w:rsidR="00D81270" w:rsidRPr="001127F8">
        <w:rPr>
          <w:lang w:val="es-ES"/>
        </w:rPr>
        <w:instrText>HYPERLINK "https://www.cms.int/es/node/46390"</w:instrText>
      </w:r>
      <w:r w:rsidR="00D81270">
        <w:fldChar w:fldCharType="separate"/>
      </w:r>
      <w:r w:rsidR="00D81270" w:rsidRPr="00DD7641">
        <w:rPr>
          <w:rStyle w:val="Hyperlink"/>
          <w:rFonts w:eastAsia="Arial" w:cs="Arial"/>
          <w:lang w:val="es-ES"/>
        </w:rPr>
        <w:t>UNEP/CMS/COP15/Doc.28.12</w:t>
      </w:r>
      <w:r w:rsidR="00D81270">
        <w:fldChar w:fldCharType="end"/>
      </w:r>
      <w:r w:rsidR="006C0AD5" w:rsidRPr="00DD7641">
        <w:rPr>
          <w:rFonts w:eastAsia="Arial" w:cs="Arial"/>
          <w:lang w:val="es-ES"/>
        </w:rPr>
        <w:t xml:space="preserve"> </w:t>
      </w:r>
      <w:r w:rsidR="00D81270" w:rsidRPr="00DD7641">
        <w:rPr>
          <w:rFonts w:eastAsia="Arial" w:cs="Arial"/>
          <w:i/>
          <w:iCs/>
          <w:lang w:val="es-ES"/>
        </w:rPr>
        <w:t>Cambio Climático</w:t>
      </w:r>
      <w:r w:rsidR="006C0AD5" w:rsidRPr="00DD7641">
        <w:rPr>
          <w:rFonts w:eastAsia="Arial" w:cs="Arial"/>
          <w:lang w:val="es-ES"/>
        </w:rPr>
        <w:t xml:space="preserve">. </w:t>
      </w:r>
    </w:p>
    <w:p w14:paraId="4BD942A6" w14:textId="77777777" w:rsidR="00BD671B" w:rsidRPr="00DD7641" w:rsidRDefault="00BD671B" w:rsidP="009328A7">
      <w:pPr>
        <w:pStyle w:val="ListParagraph"/>
        <w:spacing w:after="0" w:line="240" w:lineRule="auto"/>
        <w:rPr>
          <w:rFonts w:eastAsia="Times New Roman" w:cs="Arial"/>
          <w:color w:val="000000"/>
          <w:kern w:val="2"/>
          <w:lang w:val="es-ES"/>
        </w:rPr>
      </w:pPr>
    </w:p>
    <w:p w14:paraId="56A9D18F" w14:textId="35CC8E98" w:rsidR="00BD671B" w:rsidRPr="00DD7641" w:rsidRDefault="00BD671B"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El Gobierno de Suecia acogió la 4.a reunión de los Estados del área de distribución de la anguila europea en Malmö, los días 14 y 15 de octubre de 2025, con apoyo para los desplazamientos proporcionado por la Comisión del Mar de los Sargazos.</w:t>
      </w:r>
    </w:p>
    <w:p w14:paraId="35096AF0" w14:textId="1FE815E0" w:rsidR="00F30725" w:rsidRPr="00DD7641" w:rsidRDefault="00F30725" w:rsidP="00F26DDB">
      <w:pPr>
        <w:suppressAutoHyphens/>
        <w:spacing w:after="0" w:line="240" w:lineRule="auto"/>
        <w:ind w:left="567"/>
        <w:jc w:val="both"/>
        <w:rPr>
          <w:rFonts w:eastAsia="Times New Roman" w:cs="Arial"/>
          <w:color w:val="000000"/>
          <w:kern w:val="2"/>
          <w:lang w:val="es-ES"/>
        </w:rPr>
      </w:pPr>
    </w:p>
    <w:p w14:paraId="4342C839" w14:textId="7F87AF18" w:rsidR="008D5DCD" w:rsidRPr="00DD7641" w:rsidRDefault="008D5DCD" w:rsidP="008D5DCD">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La 9.a reunión del Grupo Asesor Técnico (TAG) del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rapaces se celebró en el Parque Nacional de Monfragüe del 18 al 20 de febrero de 2025, organizada por y con el apoyo del Gobierno de España, que proporcionó tanto la sede como contribuciones financieras para las actividades relacionadas con la reunión.</w:t>
      </w:r>
    </w:p>
    <w:p w14:paraId="7407FCA9" w14:textId="77777777" w:rsidR="008D5DCD" w:rsidRPr="00DD7641" w:rsidRDefault="008D5DCD" w:rsidP="00F26DDB">
      <w:pPr>
        <w:pStyle w:val="ListParagraph"/>
        <w:spacing w:after="0"/>
        <w:rPr>
          <w:rFonts w:eastAsia="Times New Roman" w:cs="Arial"/>
          <w:color w:val="000000"/>
          <w:kern w:val="2"/>
          <w:lang w:val="es-ES"/>
        </w:rPr>
      </w:pPr>
    </w:p>
    <w:p w14:paraId="7174C3F2" w14:textId="77777777" w:rsidR="008D5DCD" w:rsidRPr="00DD7641" w:rsidRDefault="008D5DCD" w:rsidP="008D5DCD">
      <w:pPr>
        <w:numPr>
          <w:ilvl w:val="0"/>
          <w:numId w:val="23"/>
        </w:numPr>
        <w:suppressAutoHyphens/>
        <w:spacing w:line="240" w:lineRule="auto"/>
        <w:ind w:left="567" w:hanging="567"/>
        <w:contextualSpacing/>
        <w:jc w:val="both"/>
        <w:rPr>
          <w:rFonts w:eastAsia="Times New Roman" w:cs="Arial"/>
          <w:color w:val="000000"/>
          <w:kern w:val="2"/>
          <w:lang w:val="es-ES"/>
        </w:rPr>
      </w:pPr>
      <w:r w:rsidRPr="00DD7641">
        <w:rPr>
          <w:rFonts w:eastAsia="Times New Roman" w:cs="Arial"/>
          <w:color w:val="000000"/>
          <w:kern w:val="2"/>
          <w:lang w:val="es-ES"/>
        </w:rPr>
        <w:t xml:space="preserve">El Gobierno de Uganda acogió un taller para iniciar la elaboración de la Estrategia Nacional de Conservación de las Rapaces, organizado por 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rapaces.</w:t>
      </w:r>
    </w:p>
    <w:p w14:paraId="278E1220" w14:textId="77777777" w:rsidR="008D5DCD" w:rsidRPr="00DD7641" w:rsidRDefault="008D5DCD" w:rsidP="00F26DDB">
      <w:pPr>
        <w:suppressAutoHyphens/>
        <w:spacing w:after="0" w:line="240" w:lineRule="auto"/>
        <w:contextualSpacing/>
        <w:jc w:val="both"/>
        <w:rPr>
          <w:rFonts w:eastAsia="Times New Roman" w:cs="Arial"/>
          <w:color w:val="000000"/>
          <w:kern w:val="2"/>
          <w:lang w:val="es-ES"/>
        </w:rPr>
      </w:pPr>
    </w:p>
    <w:p w14:paraId="105A2F2B" w14:textId="5647E43D" w:rsidR="008D5DCD" w:rsidRPr="00DD7641"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lang w:val="es-ES"/>
        </w:rPr>
      </w:pPr>
      <w:r w:rsidRPr="00DD7641">
        <w:rPr>
          <w:rFonts w:eastAsia="Times New Roman" w:cs="Arial"/>
          <w:color w:val="000000"/>
          <w:kern w:val="2"/>
          <w:lang w:val="es-ES"/>
        </w:rPr>
        <w:t xml:space="preserve">Un taller de expertos para la elaboración del Plan de Acción Mundial del águila esteparia se celebró en Astaná, del 6 al 8 de mayo de 2025, con el apoyo del Gobierno de Kazajistán, la Royal </w:t>
      </w:r>
      <w:proofErr w:type="spellStart"/>
      <w:r w:rsidRPr="00DD7641">
        <w:rPr>
          <w:rFonts w:eastAsia="Times New Roman" w:cs="Arial"/>
          <w:color w:val="000000"/>
          <w:kern w:val="2"/>
          <w:lang w:val="es-ES"/>
        </w:rPr>
        <w:t>Society</w:t>
      </w:r>
      <w:proofErr w:type="spellEnd"/>
      <w:r w:rsidRPr="00DD7641">
        <w:rPr>
          <w:rFonts w:eastAsia="Times New Roman" w:cs="Arial"/>
          <w:color w:val="000000"/>
          <w:kern w:val="2"/>
          <w:lang w:val="es-ES"/>
        </w:rPr>
        <w:t xml:space="preserve"> for the </w:t>
      </w:r>
      <w:proofErr w:type="spellStart"/>
      <w:r w:rsidRPr="00DD7641">
        <w:rPr>
          <w:rFonts w:eastAsia="Times New Roman" w:cs="Arial"/>
          <w:color w:val="000000"/>
          <w:kern w:val="2"/>
          <w:lang w:val="es-ES"/>
        </w:rPr>
        <w:t>Conservation</w:t>
      </w:r>
      <w:proofErr w:type="spellEnd"/>
      <w:r w:rsidRPr="00DD7641">
        <w:rPr>
          <w:rFonts w:eastAsia="Times New Roman" w:cs="Arial"/>
          <w:color w:val="000000"/>
          <w:kern w:val="2"/>
          <w:lang w:val="es-ES"/>
        </w:rPr>
        <w:t xml:space="preserve"> of </w:t>
      </w:r>
      <w:proofErr w:type="spellStart"/>
      <w:r w:rsidRPr="00DD7641">
        <w:rPr>
          <w:rFonts w:eastAsia="Times New Roman" w:cs="Arial"/>
          <w:color w:val="000000"/>
          <w:kern w:val="2"/>
          <w:lang w:val="es-ES"/>
        </w:rPr>
        <w:t>Birds</w:t>
      </w:r>
      <w:proofErr w:type="spellEnd"/>
      <w:r w:rsidRPr="00DD7641">
        <w:rPr>
          <w:rFonts w:eastAsia="Times New Roman" w:cs="Arial"/>
          <w:color w:val="000000"/>
          <w:kern w:val="2"/>
          <w:lang w:val="es-ES"/>
        </w:rPr>
        <w:t xml:space="preserve"> (RSPB) y la </w:t>
      </w:r>
      <w:proofErr w:type="spellStart"/>
      <w:r w:rsidRPr="00DD7641">
        <w:rPr>
          <w:rFonts w:eastAsia="Times New Roman" w:cs="Arial"/>
          <w:color w:val="000000"/>
          <w:kern w:val="2"/>
          <w:lang w:val="es-ES"/>
        </w:rPr>
        <w:t>Association</w:t>
      </w:r>
      <w:proofErr w:type="spellEnd"/>
      <w:r w:rsidRPr="00DD7641">
        <w:rPr>
          <w:rFonts w:eastAsia="Times New Roman" w:cs="Arial"/>
          <w:color w:val="000000"/>
          <w:kern w:val="2"/>
          <w:lang w:val="es-ES"/>
        </w:rPr>
        <w:t xml:space="preserve"> for the </w:t>
      </w:r>
      <w:proofErr w:type="spellStart"/>
      <w:r w:rsidRPr="00DD7641">
        <w:rPr>
          <w:rFonts w:eastAsia="Times New Roman" w:cs="Arial"/>
          <w:color w:val="000000"/>
          <w:kern w:val="2"/>
          <w:lang w:val="es-ES"/>
        </w:rPr>
        <w:t>Conservation</w:t>
      </w:r>
      <w:proofErr w:type="spellEnd"/>
      <w:r w:rsidRPr="00DD7641">
        <w:rPr>
          <w:rFonts w:eastAsia="Times New Roman" w:cs="Arial"/>
          <w:color w:val="000000"/>
          <w:kern w:val="2"/>
          <w:lang w:val="es-ES"/>
        </w:rPr>
        <w:t xml:space="preserve"> of </w:t>
      </w:r>
      <w:proofErr w:type="spellStart"/>
      <w:r w:rsidRPr="00DD7641">
        <w:rPr>
          <w:rFonts w:eastAsia="Times New Roman" w:cs="Arial"/>
          <w:color w:val="000000"/>
          <w:kern w:val="2"/>
          <w:lang w:val="es-ES"/>
        </w:rPr>
        <w:t>Biodiversity</w:t>
      </w:r>
      <w:proofErr w:type="spellEnd"/>
      <w:r w:rsidRPr="00DD7641">
        <w:rPr>
          <w:rFonts w:eastAsia="Times New Roman" w:cs="Arial"/>
          <w:color w:val="000000"/>
          <w:kern w:val="2"/>
          <w:lang w:val="es-ES"/>
        </w:rPr>
        <w:t xml:space="preserve"> of </w:t>
      </w:r>
      <w:proofErr w:type="spellStart"/>
      <w:r w:rsidRPr="00DD7641">
        <w:rPr>
          <w:rFonts w:eastAsia="Times New Roman" w:cs="Arial"/>
          <w:color w:val="000000"/>
          <w:kern w:val="2"/>
          <w:lang w:val="es-ES"/>
        </w:rPr>
        <w:t>Kazakhstan</w:t>
      </w:r>
      <w:proofErr w:type="spellEnd"/>
      <w:r w:rsidRPr="00DD7641">
        <w:rPr>
          <w:rFonts w:eastAsia="Times New Roman" w:cs="Arial"/>
          <w:color w:val="000000"/>
          <w:kern w:val="2"/>
          <w:lang w:val="es-ES"/>
        </w:rPr>
        <w:t xml:space="preserve"> (ACBK).</w:t>
      </w:r>
    </w:p>
    <w:p w14:paraId="6ED03A6B" w14:textId="77777777" w:rsidR="008D5DCD" w:rsidRPr="00DD7641" w:rsidRDefault="008D5DCD" w:rsidP="00F26DDB">
      <w:pPr>
        <w:spacing w:after="0" w:line="240" w:lineRule="auto"/>
        <w:contextualSpacing/>
        <w:rPr>
          <w:rFonts w:eastAsia="Times New Roman" w:cs="Arial"/>
          <w:color w:val="000000"/>
          <w:kern w:val="2"/>
          <w:lang w:val="es-ES"/>
        </w:rPr>
      </w:pPr>
    </w:p>
    <w:p w14:paraId="455E04BF" w14:textId="2C251DDC" w:rsidR="008D5DCD" w:rsidRPr="00DD7641"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lang w:val="es-ES"/>
        </w:rPr>
      </w:pPr>
      <w:r w:rsidRPr="00DD7641">
        <w:rPr>
          <w:rFonts w:eastAsia="Times New Roman" w:cs="Arial"/>
          <w:color w:val="000000"/>
          <w:kern w:val="2"/>
          <w:lang w:val="es-ES"/>
        </w:rPr>
        <w:t xml:space="preserve">El Órgano de Coordinación sobre los Mares de Asia Oriental (COBSEA) coorganizó, junto con 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dugongos, el Primer Diálogo Regional Asiático sobre la Conservación de los Pastos Marinos y el Dugongo, ce</w:t>
      </w:r>
      <w:r w:rsidR="00603F96" w:rsidRPr="00DD7641">
        <w:rPr>
          <w:rFonts w:eastAsia="Times New Roman" w:cs="Arial"/>
          <w:color w:val="000000"/>
          <w:kern w:val="2"/>
          <w:lang w:val="es-ES"/>
        </w:rPr>
        <w:t>lebrado en Bangkok los días 1 y 2 </w:t>
      </w:r>
      <w:r w:rsidRPr="00DD7641">
        <w:rPr>
          <w:rFonts w:eastAsia="Times New Roman" w:cs="Arial"/>
          <w:color w:val="000000"/>
          <w:kern w:val="2"/>
          <w:lang w:val="es-ES"/>
        </w:rPr>
        <w:t>de febrero de 2025.</w:t>
      </w:r>
    </w:p>
    <w:p w14:paraId="42E8E030" w14:textId="77777777" w:rsidR="008D5DCD" w:rsidRPr="00DD7641" w:rsidRDefault="008D5DCD" w:rsidP="00F26DDB">
      <w:pPr>
        <w:pStyle w:val="ListParagraph"/>
        <w:spacing w:after="0" w:line="240" w:lineRule="auto"/>
        <w:rPr>
          <w:rFonts w:eastAsia="Times New Roman" w:cs="Arial"/>
          <w:color w:val="000000"/>
          <w:kern w:val="2"/>
          <w:lang w:val="es-ES"/>
        </w:rPr>
      </w:pPr>
    </w:p>
    <w:p w14:paraId="7AED723E" w14:textId="61E5317C" w:rsidR="008D5DCD" w:rsidRPr="00DD7641"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lang w:val="es-ES"/>
        </w:rPr>
      </w:pPr>
      <w:r w:rsidRPr="00DD7641">
        <w:rPr>
          <w:rFonts w:eastAsia="Times New Roman" w:cs="Arial"/>
          <w:color w:val="000000"/>
          <w:kern w:val="2"/>
          <w:lang w:val="es-ES"/>
        </w:rPr>
        <w:t xml:space="preserve">El Yas </w:t>
      </w:r>
      <w:proofErr w:type="spellStart"/>
      <w:r w:rsidRPr="00DD7641">
        <w:rPr>
          <w:rFonts w:eastAsia="Times New Roman" w:cs="Arial"/>
          <w:color w:val="000000"/>
          <w:kern w:val="2"/>
          <w:lang w:val="es-ES"/>
        </w:rPr>
        <w:t>SeaWorld</w:t>
      </w:r>
      <w:proofErr w:type="spellEnd"/>
      <w:r w:rsidRPr="00DD7641">
        <w:rPr>
          <w:rFonts w:eastAsia="Times New Roman" w:cs="Arial"/>
          <w:color w:val="000000"/>
          <w:kern w:val="2"/>
          <w:lang w:val="es-ES"/>
        </w:rPr>
        <w:t xml:space="preserve"> </w:t>
      </w:r>
      <w:proofErr w:type="spellStart"/>
      <w:r w:rsidRPr="00DD7641">
        <w:rPr>
          <w:rFonts w:eastAsia="Times New Roman" w:cs="Arial"/>
          <w:color w:val="000000"/>
          <w:kern w:val="2"/>
          <w:lang w:val="es-ES"/>
        </w:rPr>
        <w:t>Research</w:t>
      </w:r>
      <w:proofErr w:type="spellEnd"/>
      <w:r w:rsidRPr="00DD7641">
        <w:rPr>
          <w:rFonts w:eastAsia="Times New Roman" w:cs="Arial"/>
          <w:color w:val="000000"/>
          <w:kern w:val="2"/>
          <w:lang w:val="es-ES"/>
        </w:rPr>
        <w:t xml:space="preserve"> and </w:t>
      </w:r>
      <w:proofErr w:type="spellStart"/>
      <w:r w:rsidRPr="00DD7641">
        <w:rPr>
          <w:rFonts w:eastAsia="Times New Roman" w:cs="Arial"/>
          <w:color w:val="000000"/>
          <w:kern w:val="2"/>
          <w:lang w:val="es-ES"/>
        </w:rPr>
        <w:t>Rescue</w:t>
      </w:r>
      <w:proofErr w:type="spellEnd"/>
      <w:r w:rsidRPr="00DD7641">
        <w:rPr>
          <w:rFonts w:eastAsia="Times New Roman" w:cs="Arial"/>
          <w:color w:val="000000"/>
          <w:kern w:val="2"/>
          <w:lang w:val="es-ES"/>
        </w:rPr>
        <w:t xml:space="preserve"> Centre, en colaboración con la EAD y 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dugongos, acogió el primer Taller Científico Regional Árabe sobre Pastos Marinos, celebrado en Abu Dabi del 30 de abril al 1 de mayo de 2025.</w:t>
      </w:r>
    </w:p>
    <w:p w14:paraId="0244A871" w14:textId="77777777" w:rsidR="008D5DCD" w:rsidRPr="00DD7641" w:rsidRDefault="008D5DCD" w:rsidP="00F26DDB">
      <w:pPr>
        <w:pStyle w:val="ListParagraph"/>
        <w:spacing w:after="0" w:line="240" w:lineRule="auto"/>
        <w:rPr>
          <w:rFonts w:eastAsia="Times New Roman" w:cs="Arial"/>
          <w:color w:val="000000"/>
          <w:kern w:val="2"/>
          <w:lang w:val="es-ES"/>
        </w:rPr>
      </w:pPr>
    </w:p>
    <w:p w14:paraId="1EFEAA87" w14:textId="6956DEBD" w:rsidR="008D5DCD" w:rsidRPr="00DD7641"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lang w:val="es-ES"/>
        </w:rPr>
      </w:pPr>
      <w:r w:rsidRPr="00DD7641">
        <w:rPr>
          <w:rFonts w:eastAsia="Times New Roman" w:cs="Arial"/>
          <w:color w:val="000000"/>
          <w:kern w:val="2"/>
          <w:lang w:val="es-ES"/>
        </w:rPr>
        <w:t xml:space="preserve">El Yas </w:t>
      </w:r>
      <w:proofErr w:type="spellStart"/>
      <w:r w:rsidRPr="00DD7641">
        <w:rPr>
          <w:rFonts w:eastAsia="Times New Roman" w:cs="Arial"/>
          <w:color w:val="000000"/>
          <w:kern w:val="2"/>
          <w:lang w:val="es-ES"/>
        </w:rPr>
        <w:t>SeaWorld</w:t>
      </w:r>
      <w:proofErr w:type="spellEnd"/>
      <w:r w:rsidRPr="00DD7641">
        <w:rPr>
          <w:rFonts w:eastAsia="Times New Roman" w:cs="Arial"/>
          <w:color w:val="000000"/>
          <w:kern w:val="2"/>
          <w:lang w:val="es-ES"/>
        </w:rPr>
        <w:t xml:space="preserve"> </w:t>
      </w:r>
      <w:proofErr w:type="spellStart"/>
      <w:r w:rsidRPr="00DD7641">
        <w:rPr>
          <w:rFonts w:eastAsia="Times New Roman" w:cs="Arial"/>
          <w:color w:val="000000"/>
          <w:kern w:val="2"/>
          <w:lang w:val="es-ES"/>
        </w:rPr>
        <w:t>Research</w:t>
      </w:r>
      <w:proofErr w:type="spellEnd"/>
      <w:r w:rsidRPr="00DD7641">
        <w:rPr>
          <w:rFonts w:eastAsia="Times New Roman" w:cs="Arial"/>
          <w:color w:val="000000"/>
          <w:kern w:val="2"/>
          <w:lang w:val="es-ES"/>
        </w:rPr>
        <w:t xml:space="preserve"> and </w:t>
      </w:r>
      <w:proofErr w:type="spellStart"/>
      <w:r w:rsidRPr="00DD7641">
        <w:rPr>
          <w:rFonts w:eastAsia="Times New Roman" w:cs="Arial"/>
          <w:color w:val="000000"/>
          <w:kern w:val="2"/>
          <w:lang w:val="es-ES"/>
        </w:rPr>
        <w:t>Rescue</w:t>
      </w:r>
      <w:proofErr w:type="spellEnd"/>
      <w:r w:rsidRPr="00DD7641">
        <w:rPr>
          <w:rFonts w:eastAsia="Times New Roman" w:cs="Arial"/>
          <w:color w:val="000000"/>
          <w:kern w:val="2"/>
          <w:lang w:val="es-ES"/>
        </w:rPr>
        <w:t xml:space="preserve"> Centre coorganizó, junto con 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dugongos, una sesión especial sobre la conservación de los dugongos y los ecosistemas de pastos marinos en la región del Océano Índico Occidental, durante el 13.er Simposio de WIOMSA, celebrado en </w:t>
      </w:r>
      <w:proofErr w:type="spellStart"/>
      <w:r w:rsidRPr="00DD7641">
        <w:rPr>
          <w:rFonts w:eastAsia="Times New Roman" w:cs="Arial"/>
          <w:color w:val="000000"/>
          <w:kern w:val="2"/>
          <w:lang w:val="es-ES"/>
        </w:rPr>
        <w:t>Mombasa</w:t>
      </w:r>
      <w:proofErr w:type="spellEnd"/>
      <w:r w:rsidRPr="00DD7641">
        <w:rPr>
          <w:rFonts w:eastAsia="Times New Roman" w:cs="Arial"/>
          <w:color w:val="000000"/>
          <w:kern w:val="2"/>
          <w:lang w:val="es-ES"/>
        </w:rPr>
        <w:t xml:space="preserve"> el 2 de octubre de 2025.</w:t>
      </w:r>
    </w:p>
    <w:p w14:paraId="2AE0CEB8" w14:textId="77777777" w:rsidR="008D5DCD" w:rsidRPr="00DD7641" w:rsidRDefault="008D5DCD" w:rsidP="00F26DDB">
      <w:pPr>
        <w:pStyle w:val="ListParagraph"/>
        <w:spacing w:after="0" w:line="240" w:lineRule="auto"/>
        <w:rPr>
          <w:rFonts w:eastAsia="Times New Roman" w:cs="Arial"/>
          <w:color w:val="000000"/>
          <w:kern w:val="2"/>
          <w:lang w:val="es-ES"/>
        </w:rPr>
      </w:pPr>
    </w:p>
    <w:p w14:paraId="7DBE4FD8" w14:textId="5EBBFFE3" w:rsidR="008D5DCD" w:rsidRPr="00DD7641" w:rsidRDefault="008D5DCD" w:rsidP="00F26DDB">
      <w:pPr>
        <w:numPr>
          <w:ilvl w:val="0"/>
          <w:numId w:val="23"/>
        </w:numPr>
        <w:suppressAutoHyphens/>
        <w:spacing w:after="0" w:line="240" w:lineRule="auto"/>
        <w:ind w:left="567" w:hanging="567"/>
        <w:contextualSpacing/>
        <w:jc w:val="both"/>
        <w:rPr>
          <w:rFonts w:eastAsia="Times New Roman" w:cs="Arial"/>
          <w:color w:val="000000"/>
          <w:kern w:val="2"/>
          <w:lang w:val="es-ES"/>
        </w:rPr>
      </w:pPr>
      <w:r w:rsidRPr="00DD7641">
        <w:rPr>
          <w:rFonts w:eastAsia="Times New Roman" w:cs="Arial"/>
          <w:color w:val="000000"/>
          <w:kern w:val="2"/>
          <w:lang w:val="es-ES"/>
        </w:rPr>
        <w:t xml:space="preserve">La Fundación de S.A.R. la Princesa </w:t>
      </w:r>
      <w:proofErr w:type="spellStart"/>
      <w:r w:rsidRPr="00DD7641">
        <w:rPr>
          <w:rFonts w:eastAsia="Times New Roman" w:cs="Arial"/>
          <w:color w:val="000000"/>
          <w:kern w:val="2"/>
          <w:lang w:val="es-ES"/>
        </w:rPr>
        <w:t>Sirivannavari</w:t>
      </w:r>
      <w:proofErr w:type="spellEnd"/>
      <w:r w:rsidRPr="00DD7641">
        <w:rPr>
          <w:rFonts w:eastAsia="Times New Roman" w:cs="Arial"/>
          <w:color w:val="000000"/>
          <w:kern w:val="2"/>
          <w:lang w:val="es-ES"/>
        </w:rPr>
        <w:t xml:space="preserve"> </w:t>
      </w:r>
      <w:proofErr w:type="spellStart"/>
      <w:r w:rsidRPr="00DD7641">
        <w:rPr>
          <w:rFonts w:eastAsia="Times New Roman" w:cs="Arial"/>
          <w:color w:val="000000"/>
          <w:kern w:val="2"/>
          <w:lang w:val="es-ES"/>
        </w:rPr>
        <w:t>Nariratana</w:t>
      </w:r>
      <w:proofErr w:type="spellEnd"/>
      <w:r w:rsidRPr="00DD7641">
        <w:rPr>
          <w:rFonts w:eastAsia="Times New Roman" w:cs="Arial"/>
          <w:color w:val="000000"/>
          <w:kern w:val="2"/>
          <w:lang w:val="es-ES"/>
        </w:rPr>
        <w:t xml:space="preserve"> Rajakanya acogió, en cooperación con el </w:t>
      </w:r>
      <w:proofErr w:type="spellStart"/>
      <w:r w:rsidRPr="00DD7641">
        <w:rPr>
          <w:rFonts w:eastAsia="Times New Roman" w:cs="Arial"/>
          <w:color w:val="000000"/>
          <w:kern w:val="2"/>
          <w:lang w:val="es-ES"/>
        </w:rPr>
        <w:t>MdE</w:t>
      </w:r>
      <w:proofErr w:type="spellEnd"/>
      <w:r w:rsidRPr="00DD7641">
        <w:rPr>
          <w:rFonts w:eastAsia="Times New Roman" w:cs="Arial"/>
          <w:color w:val="000000"/>
          <w:kern w:val="2"/>
          <w:lang w:val="es-ES"/>
        </w:rPr>
        <w:t xml:space="preserve"> sobre dugongos, la 1.</w:t>
      </w:r>
      <w:r w:rsidR="002141E9" w:rsidRPr="00DD7641">
        <w:rPr>
          <w:rFonts w:eastAsia="Times New Roman" w:cs="Arial"/>
          <w:color w:val="000000"/>
          <w:kern w:val="2"/>
          <w:lang w:val="es-ES"/>
        </w:rPr>
        <w:t>a Conferencia Internacional sobre la Conservación de los Arrecifes de Coral y la Vida Marina: «</w:t>
      </w:r>
      <w:r w:rsidRPr="00DD7641">
        <w:rPr>
          <w:rFonts w:eastAsia="Times New Roman" w:cs="Arial"/>
          <w:i/>
          <w:iCs/>
          <w:color w:val="000000"/>
          <w:kern w:val="2"/>
          <w:lang w:val="es-ES"/>
        </w:rPr>
        <w:t>Conservación del dugongo, desde el varamiento hasta el cuidado en cautividad</w:t>
      </w:r>
      <w:r w:rsidRPr="00DD7641">
        <w:rPr>
          <w:rFonts w:eastAsia="Times New Roman" w:cs="Arial"/>
          <w:color w:val="000000"/>
          <w:kern w:val="2"/>
          <w:lang w:val="es-ES"/>
        </w:rPr>
        <w:t>», celebrada en Pattaya (Tailandia) del 1 al 3 de diciembre de 2025.</w:t>
      </w:r>
    </w:p>
    <w:p w14:paraId="158B4AF2" w14:textId="77777777" w:rsidR="00D370B4" w:rsidRPr="00DD7641" w:rsidRDefault="00D370B4" w:rsidP="008D5DCD">
      <w:pPr>
        <w:suppressAutoHyphens/>
        <w:spacing w:after="0" w:line="240" w:lineRule="auto"/>
        <w:ind w:left="567"/>
        <w:jc w:val="both"/>
        <w:rPr>
          <w:rFonts w:eastAsia="Times New Roman" w:cs="Arial"/>
          <w:color w:val="000000"/>
          <w:kern w:val="2"/>
          <w:lang w:val="es-ES"/>
        </w:rPr>
      </w:pPr>
    </w:p>
    <w:p w14:paraId="1BC6D533" w14:textId="672CCF73"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Las alianzas con organizaciones no gubernamentales (ONG) también han sido fundamentales para apoyar diversas iniciativas, incluida la coordinación del Plan de Acción para las Aves Terrestres Migratorias en la Región Africana-Eurasiática (AEMLAP) por parte del Instituto Ornitológico Suizo (SOI) y la implementación de varios instrumentos de la CMS, como la Iniciativa sobre Mamíferos de Asia Central y la elaboración del Plan de Acción Mundial del águila esteparia.</w:t>
      </w:r>
    </w:p>
    <w:p w14:paraId="35EDB89C" w14:textId="77777777" w:rsidR="00D370B4" w:rsidRPr="00DD7641" w:rsidRDefault="00D370B4" w:rsidP="00D370B4">
      <w:pPr>
        <w:suppressAutoHyphens/>
        <w:spacing w:after="0" w:line="240" w:lineRule="auto"/>
        <w:jc w:val="both"/>
        <w:rPr>
          <w:rFonts w:eastAsia="Times New Roman" w:cs="Arial"/>
          <w:color w:val="000000"/>
          <w:kern w:val="2"/>
          <w:highlight w:val="yellow"/>
          <w:lang w:val="es-ES"/>
        </w:rPr>
      </w:pPr>
    </w:p>
    <w:p w14:paraId="7BD015BB" w14:textId="77777777" w:rsidR="00D370B4" w:rsidRPr="00DD7641" w:rsidRDefault="00D370B4" w:rsidP="00D370B4">
      <w:pPr>
        <w:suppressAutoHyphens/>
        <w:spacing w:after="0" w:line="240" w:lineRule="auto"/>
        <w:jc w:val="both"/>
        <w:rPr>
          <w:rFonts w:eastAsia="Times New Roman" w:cs="Arial"/>
          <w:i/>
          <w:color w:val="000000"/>
          <w:kern w:val="2"/>
          <w:lang w:val="es-ES"/>
        </w:rPr>
      </w:pPr>
      <w:r w:rsidRPr="00DD7641">
        <w:rPr>
          <w:rFonts w:eastAsia="Times New Roman" w:cs="Arial"/>
          <w:i/>
          <w:color w:val="000000"/>
          <w:kern w:val="2"/>
          <w:lang w:val="es-ES"/>
        </w:rPr>
        <w:t>Personal</w:t>
      </w:r>
    </w:p>
    <w:p w14:paraId="78DE97B3" w14:textId="77777777" w:rsidR="00D370B4" w:rsidRPr="00DD7641" w:rsidRDefault="00D370B4" w:rsidP="00D370B4">
      <w:pPr>
        <w:suppressAutoHyphens/>
        <w:spacing w:after="0" w:line="240" w:lineRule="auto"/>
        <w:jc w:val="both"/>
        <w:rPr>
          <w:rFonts w:eastAsia="Times New Roman" w:cs="Arial"/>
          <w:i/>
          <w:color w:val="000000"/>
          <w:kern w:val="2"/>
          <w:lang w:val="es-ES"/>
        </w:rPr>
      </w:pPr>
    </w:p>
    <w:p w14:paraId="646477A2" w14:textId="51C035C6" w:rsidR="0094738B" w:rsidRPr="00DD7641" w:rsidRDefault="00E7248F" w:rsidP="0094738B">
      <w:pPr>
        <w:numPr>
          <w:ilvl w:val="0"/>
          <w:numId w:val="23"/>
        </w:numPr>
        <w:spacing w:after="0" w:line="240" w:lineRule="auto"/>
        <w:ind w:left="567" w:hanging="567"/>
        <w:jc w:val="both"/>
        <w:rPr>
          <w:rFonts w:eastAsia="Arial" w:cs="Arial"/>
          <w:lang w:val="es-ES"/>
        </w:rPr>
      </w:pPr>
      <w:r w:rsidRPr="00DD7641">
        <w:rPr>
          <w:rFonts w:eastAsia="Arial" w:cs="Arial"/>
          <w:lang w:val="es-ES"/>
        </w:rPr>
        <w:t xml:space="preserve">Dado que la Secretaría no pudo obtener financiación para la elaboración de un informe provisional sobre el Estado de las Especies Migratorias del Mundo, de conformidad con la Decisión 14.24 d), el Centro Mundial de Vigilancia de la Conservación del PNUMA </w:t>
      </w:r>
      <w:r w:rsidRPr="00DD7641">
        <w:rPr>
          <w:rFonts w:eastAsia="Arial" w:cs="Arial"/>
          <w:lang w:val="es-ES"/>
        </w:rPr>
        <w:lastRenderedPageBreak/>
        <w:t xml:space="preserve">(PNUMA-WCMC) se ofreció a elaborarlo sin remuneración alguna. El informe se incluye en el documento </w:t>
      </w:r>
      <w:r w:rsidR="0027396B">
        <w:fldChar w:fldCharType="begin"/>
      </w:r>
      <w:r w:rsidR="0027396B" w:rsidRPr="001127F8">
        <w:rPr>
          <w:lang w:val="es-ES"/>
        </w:rPr>
        <w:instrText>HYPERLINK "https://www.cms.int/sites/default/files/document/2025-11/cms_cop15_doc.20.2_interim-report_s.pdf"</w:instrText>
      </w:r>
      <w:r w:rsidR="0027396B">
        <w:fldChar w:fldCharType="separate"/>
      </w:r>
      <w:r w:rsidR="0027396B" w:rsidRPr="00DD7641">
        <w:rPr>
          <w:rStyle w:val="Hyperlink"/>
          <w:rFonts w:eastAsia="Arial" w:cs="Arial"/>
          <w:lang w:val="es-ES"/>
        </w:rPr>
        <w:t>UNEP/CMS/COP15/Doc.20.2</w:t>
      </w:r>
      <w:r w:rsidR="0027396B">
        <w:fldChar w:fldCharType="end"/>
      </w:r>
      <w:r w:rsidR="00351E18" w:rsidRPr="00DD7641">
        <w:rPr>
          <w:rFonts w:eastAsia="Arial" w:cs="Arial"/>
          <w:lang w:val="es-ES"/>
        </w:rPr>
        <w:t>.</w:t>
      </w:r>
    </w:p>
    <w:p w14:paraId="5A304F9E" w14:textId="77777777" w:rsidR="00225863" w:rsidRPr="00DD7641" w:rsidRDefault="00225863" w:rsidP="00225863">
      <w:pPr>
        <w:spacing w:after="0" w:line="240" w:lineRule="auto"/>
        <w:ind w:left="567"/>
        <w:jc w:val="both"/>
        <w:rPr>
          <w:rFonts w:eastAsia="Arial" w:cs="Arial"/>
          <w:lang w:val="es-ES"/>
        </w:rPr>
      </w:pPr>
    </w:p>
    <w:p w14:paraId="0D3E5942" w14:textId="1D5159C1" w:rsidR="0094738B" w:rsidRPr="00DD7641" w:rsidRDefault="0094738B" w:rsidP="0094738B">
      <w:pPr>
        <w:numPr>
          <w:ilvl w:val="0"/>
          <w:numId w:val="23"/>
        </w:numPr>
        <w:spacing w:after="0" w:line="240" w:lineRule="auto"/>
        <w:ind w:left="567" w:hanging="567"/>
        <w:jc w:val="both"/>
        <w:rPr>
          <w:rFonts w:eastAsia="Arial" w:cs="Arial"/>
          <w:lang w:val="es-ES"/>
        </w:rPr>
      </w:pPr>
      <w:r w:rsidRPr="00DD7641">
        <w:rPr>
          <w:rFonts w:eastAsia="Times New Roman" w:cs="Arial"/>
          <w:color w:val="000000" w:themeColor="text1"/>
          <w:lang w:val="es-ES"/>
        </w:rPr>
        <w:t xml:space="preserve">Además, el Gobierno del Reino Unido y el UK Joint Nature </w:t>
      </w:r>
      <w:proofErr w:type="spellStart"/>
      <w:r w:rsidRPr="00DD7641">
        <w:rPr>
          <w:rFonts w:eastAsia="Times New Roman" w:cs="Arial"/>
          <w:color w:val="000000" w:themeColor="text1"/>
          <w:lang w:val="es-ES"/>
        </w:rPr>
        <w:t>Conservation</w:t>
      </w:r>
      <w:proofErr w:type="spellEnd"/>
      <w:r w:rsidRPr="00DD7641">
        <w:rPr>
          <w:rFonts w:eastAsia="Times New Roman" w:cs="Arial"/>
          <w:color w:val="000000" w:themeColor="text1"/>
          <w:lang w:val="es-ES"/>
        </w:rPr>
        <w:t xml:space="preserve"> </w:t>
      </w:r>
      <w:proofErr w:type="spellStart"/>
      <w:r w:rsidRPr="00DD7641">
        <w:rPr>
          <w:rFonts w:eastAsia="Arial" w:cs="Arial"/>
          <w:lang w:val="es-ES"/>
        </w:rPr>
        <w:t>Committee</w:t>
      </w:r>
      <w:proofErr w:type="spellEnd"/>
      <w:r w:rsidRPr="00DD7641">
        <w:rPr>
          <w:rFonts w:eastAsia="Arial" w:cs="Arial"/>
          <w:lang w:val="es-ES"/>
        </w:rPr>
        <w:t xml:space="preserve"> proporcionaron apoyo en especie para la preparación de documentos destinados al taller de expertos sobre cambio climático y para la elaboración de estudios de caso del enfoque «Una sola salud» (One Health) de relevancia para la CMS. </w:t>
      </w:r>
    </w:p>
    <w:p w14:paraId="0A3908DB" w14:textId="77777777" w:rsidR="0094738B" w:rsidRPr="00DD7641" w:rsidRDefault="0094738B" w:rsidP="0094738B">
      <w:pPr>
        <w:spacing w:after="0" w:line="240" w:lineRule="auto"/>
        <w:ind w:left="567"/>
        <w:jc w:val="both"/>
        <w:rPr>
          <w:rFonts w:eastAsia="Arial" w:cs="Arial"/>
          <w:lang w:val="es-ES"/>
        </w:rPr>
      </w:pPr>
    </w:p>
    <w:p w14:paraId="0E6E961B" w14:textId="65B48562"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A través de su programa de prácticas, la Secretaría se ha beneficiado del valioso apoyo de estudiantes universitarios o recién titulados, que han asistido al personal de la CMS en su trabajo cotidiano. Realizan prácticas por un período de entre tres y seis meses sin remuneración. Desde la COP14, 33 personas en prácticas de diversos países han apoyado a la Secretaría en la ejecución de tareas o proyectos que contribuyen a las actividades científicas, técnicas, normativas, administrativas y de comunicación.</w:t>
      </w:r>
    </w:p>
    <w:p w14:paraId="51D39746" w14:textId="66121CB1"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Las sinergias y el apoyo mutuo entre las Secretarías de la Familia CMS han mejorado tanto la eficiencia programática como la administrativa. De igual modo, la Secretaría de la CMS y otras Secretarías de AMUMA se prestan apoyo con personal para la organización de sus respectivas Conferencias de las Partes, como ocurrió entre las Secretarías de la CMS y del CDB en sus respectivas COP. </w:t>
      </w:r>
    </w:p>
    <w:p w14:paraId="3D5F435A" w14:textId="77777777" w:rsidR="00D370B4" w:rsidRPr="00DD7641" w:rsidRDefault="00D370B4" w:rsidP="00D370B4">
      <w:pPr>
        <w:suppressAutoHyphens/>
        <w:spacing w:after="0" w:line="240" w:lineRule="auto"/>
        <w:jc w:val="both"/>
        <w:rPr>
          <w:rFonts w:eastAsia="Times New Roman" w:cs="Arial"/>
          <w:color w:val="000000"/>
          <w:kern w:val="2"/>
          <w:lang w:val="es-ES"/>
        </w:rPr>
      </w:pPr>
    </w:p>
    <w:p w14:paraId="0AA7B541" w14:textId="77777777" w:rsidR="00D370B4" w:rsidRPr="00DD7641" w:rsidRDefault="00D370B4" w:rsidP="00D370B4">
      <w:pPr>
        <w:suppressAutoHyphens/>
        <w:spacing w:after="0" w:line="240" w:lineRule="auto"/>
        <w:jc w:val="both"/>
        <w:rPr>
          <w:rFonts w:eastAsia="Times New Roman" w:cs="Arial"/>
          <w:b/>
          <w:bCs/>
          <w:color w:val="000000"/>
          <w:kern w:val="2"/>
          <w:lang w:val="es-ES"/>
        </w:rPr>
      </w:pPr>
      <w:r w:rsidRPr="00DD7641">
        <w:rPr>
          <w:rFonts w:eastAsia="Times New Roman" w:cs="Arial"/>
          <w:b/>
          <w:bCs/>
          <w:color w:val="000000"/>
          <w:kern w:val="2"/>
          <w:lang w:val="es-ES"/>
        </w:rPr>
        <w:t xml:space="preserve">Propuestas de subvención </w:t>
      </w:r>
    </w:p>
    <w:p w14:paraId="5EE1451F" w14:textId="77777777" w:rsidR="00D370B4" w:rsidRPr="00DD7641" w:rsidRDefault="00D370B4" w:rsidP="00D370B4">
      <w:pPr>
        <w:suppressAutoHyphens/>
        <w:spacing w:after="0" w:line="240" w:lineRule="auto"/>
        <w:jc w:val="both"/>
        <w:rPr>
          <w:rFonts w:eastAsia="Times New Roman" w:cs="Arial"/>
          <w:color w:val="000000"/>
          <w:kern w:val="2"/>
          <w:highlight w:val="yellow"/>
          <w:lang w:val="es-ES"/>
        </w:rPr>
      </w:pPr>
    </w:p>
    <w:p w14:paraId="03258D2F" w14:textId="2B8449B5" w:rsidR="00D370B4" w:rsidRPr="00DD7641" w:rsidRDefault="00D370B4" w:rsidP="00D370B4">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La Secretaría, en cooperación con socios de implementación clave, elaboró solicitudes de subvención para avanzar en la implementación de su mandato y apoyar actividades de conservación sobre el terreno.</w:t>
      </w:r>
    </w:p>
    <w:p w14:paraId="52A5EC29" w14:textId="77777777" w:rsidR="00D370B4" w:rsidRPr="00DD7641" w:rsidRDefault="00D370B4" w:rsidP="00D370B4">
      <w:pPr>
        <w:suppressAutoHyphens/>
        <w:spacing w:after="0" w:line="240" w:lineRule="auto"/>
        <w:jc w:val="both"/>
        <w:rPr>
          <w:rFonts w:eastAsia="Times New Roman" w:cs="Arial"/>
          <w:color w:val="000000"/>
          <w:kern w:val="2"/>
          <w:highlight w:val="yellow"/>
          <w:u w:val="single"/>
          <w:lang w:val="es-ES"/>
        </w:rPr>
      </w:pPr>
    </w:p>
    <w:p w14:paraId="4261C18E" w14:textId="77777777" w:rsidR="00D370B4" w:rsidRPr="00DD7641" w:rsidRDefault="00D370B4" w:rsidP="00D370B4">
      <w:pPr>
        <w:suppressAutoHyphens/>
        <w:spacing w:after="0" w:line="240" w:lineRule="auto"/>
        <w:jc w:val="both"/>
        <w:rPr>
          <w:rFonts w:eastAsia="Times New Roman" w:cs="Arial"/>
          <w:i/>
          <w:color w:val="000000"/>
          <w:kern w:val="2"/>
          <w:lang w:val="es-ES"/>
        </w:rPr>
      </w:pPr>
      <w:r w:rsidRPr="00DD7641">
        <w:rPr>
          <w:rFonts w:eastAsia="Times New Roman" w:cs="Arial"/>
          <w:i/>
          <w:color w:val="000000"/>
          <w:kern w:val="2"/>
          <w:lang w:val="es-ES"/>
        </w:rPr>
        <w:t>Fondo para la Biodiversidad de Kunming</w:t>
      </w:r>
    </w:p>
    <w:p w14:paraId="3B4B3B34" w14:textId="77777777" w:rsidR="00D370B4" w:rsidRPr="00DD7641" w:rsidRDefault="00D370B4" w:rsidP="00D370B4">
      <w:pPr>
        <w:suppressAutoHyphens/>
        <w:spacing w:after="0" w:line="240" w:lineRule="auto"/>
        <w:ind w:left="567" w:hanging="567"/>
        <w:jc w:val="both"/>
        <w:rPr>
          <w:rFonts w:eastAsia="Times New Roman" w:cs="Arial"/>
          <w:i/>
          <w:color w:val="000000"/>
          <w:kern w:val="2"/>
          <w:highlight w:val="yellow"/>
          <w:lang w:val="es-ES"/>
        </w:rPr>
      </w:pPr>
    </w:p>
    <w:p w14:paraId="502B12D4" w14:textId="3A30ABB2" w:rsidR="00D370B4" w:rsidRPr="00DD7641" w:rsidRDefault="00D370B4" w:rsidP="007F3BDB">
      <w:pPr>
        <w:numPr>
          <w:ilvl w:val="0"/>
          <w:numId w:val="23"/>
        </w:numPr>
        <w:spacing w:after="0" w:line="240" w:lineRule="auto"/>
        <w:ind w:left="567" w:hanging="567"/>
        <w:jc w:val="both"/>
        <w:rPr>
          <w:rFonts w:eastAsia="Times New Roman" w:cs="Arial"/>
          <w:color w:val="000000" w:themeColor="text1"/>
          <w:lang w:val="es-ES"/>
        </w:rPr>
      </w:pPr>
      <w:r w:rsidRPr="00DD7641">
        <w:rPr>
          <w:rFonts w:eastAsia="Times New Roman" w:cs="Arial"/>
          <w:color w:val="000000"/>
          <w:kern w:val="2"/>
          <w:lang w:val="es-ES"/>
        </w:rPr>
        <w:t>A finales de 2024, el Fondo para la Biodiversidad de Kunming (KBF) lanzó una convocatoria de propuestas para varias áreas temáticas prioritarias del Marco Mundial para la Biodiversidad de Kunming-Montreal, de gran relevancia para la CMS y sus instrumentos. La Secretaría se coordinó con los puntos focales de las Partes de países en desarrollo, así como con ONG asociadas, y presentó 14 notas conceptuales para apoyar la implementación tanto a nivel nacional como regional. De ellas, 10 proyectos fueron seleccionados para la siguiente fase: La elaboración de propuestas completas. En octubre de 2025, la Secretaría del KBF anunció la aprobación de dos proyectos, a saber: «</w:t>
      </w:r>
      <w:proofErr w:type="spellStart"/>
      <w:r w:rsidR="008D341E" w:rsidRPr="00DD7641">
        <w:rPr>
          <w:rFonts w:eastAsia="Times New Roman" w:cs="Arial"/>
          <w:i/>
          <w:iCs/>
          <w:color w:val="000000"/>
          <w:kern w:val="2"/>
          <w:lang w:val="es-ES"/>
        </w:rPr>
        <w:t>Assessing</w:t>
      </w:r>
      <w:proofErr w:type="spellEnd"/>
      <w:r w:rsidR="008D341E" w:rsidRPr="00DD7641">
        <w:rPr>
          <w:rFonts w:eastAsia="Times New Roman" w:cs="Arial"/>
          <w:i/>
          <w:iCs/>
          <w:color w:val="000000"/>
          <w:kern w:val="2"/>
          <w:lang w:val="es-ES"/>
        </w:rPr>
        <w:t xml:space="preserve"> and </w:t>
      </w:r>
      <w:proofErr w:type="spellStart"/>
      <w:r w:rsidR="008D341E" w:rsidRPr="00DD7641">
        <w:rPr>
          <w:rFonts w:eastAsia="Times New Roman" w:cs="Arial"/>
          <w:i/>
          <w:iCs/>
          <w:color w:val="000000"/>
          <w:kern w:val="2"/>
          <w:lang w:val="es-ES"/>
        </w:rPr>
        <w:t>protecting</w:t>
      </w:r>
      <w:proofErr w:type="spellEnd"/>
      <w:r w:rsidR="008D341E" w:rsidRPr="00DD7641">
        <w:rPr>
          <w:rFonts w:eastAsia="Times New Roman" w:cs="Arial"/>
          <w:i/>
          <w:iCs/>
          <w:color w:val="000000"/>
          <w:kern w:val="2"/>
          <w:lang w:val="es-ES"/>
        </w:rPr>
        <w:t xml:space="preserve"> marine </w:t>
      </w:r>
      <w:proofErr w:type="spellStart"/>
      <w:r w:rsidR="008D341E" w:rsidRPr="00DD7641">
        <w:rPr>
          <w:rFonts w:eastAsia="Times New Roman" w:cs="Arial"/>
          <w:i/>
          <w:iCs/>
          <w:color w:val="000000"/>
          <w:kern w:val="2"/>
          <w:lang w:val="es-ES"/>
        </w:rPr>
        <w:t>turtles</w:t>
      </w:r>
      <w:proofErr w:type="spellEnd"/>
      <w:r w:rsidR="008D341E" w:rsidRPr="00DD7641">
        <w:rPr>
          <w:rFonts w:eastAsia="Times New Roman" w:cs="Arial"/>
          <w:i/>
          <w:iCs/>
          <w:color w:val="000000"/>
          <w:kern w:val="2"/>
          <w:lang w:val="es-ES"/>
        </w:rPr>
        <w:t xml:space="preserve"> in </w:t>
      </w:r>
      <w:proofErr w:type="spellStart"/>
      <w:r w:rsidR="008D341E" w:rsidRPr="00DD7641">
        <w:rPr>
          <w:rFonts w:eastAsia="Times New Roman" w:cs="Arial"/>
          <w:i/>
          <w:iCs/>
          <w:color w:val="000000"/>
          <w:kern w:val="2"/>
          <w:lang w:val="es-ES"/>
        </w:rPr>
        <w:t>Khore</w:t>
      </w:r>
      <w:proofErr w:type="spellEnd"/>
      <w:r w:rsidR="008D341E" w:rsidRPr="00DD7641">
        <w:rPr>
          <w:rFonts w:eastAsia="Times New Roman" w:cs="Arial"/>
          <w:i/>
          <w:iCs/>
          <w:color w:val="000000"/>
          <w:kern w:val="2"/>
          <w:lang w:val="es-ES"/>
        </w:rPr>
        <w:t xml:space="preserve"> </w:t>
      </w:r>
      <w:proofErr w:type="spellStart"/>
      <w:r w:rsidR="008D341E" w:rsidRPr="00DD7641">
        <w:rPr>
          <w:rFonts w:eastAsia="Times New Roman" w:cs="Arial"/>
          <w:i/>
          <w:iCs/>
          <w:color w:val="000000"/>
          <w:kern w:val="2"/>
          <w:lang w:val="es-ES"/>
        </w:rPr>
        <w:t>Omiera</w:t>
      </w:r>
      <w:proofErr w:type="spellEnd"/>
      <w:r w:rsidR="008D341E" w:rsidRPr="00DD7641">
        <w:rPr>
          <w:rFonts w:eastAsia="Times New Roman" w:cs="Arial"/>
          <w:i/>
          <w:iCs/>
          <w:color w:val="000000"/>
          <w:kern w:val="2"/>
          <w:lang w:val="es-ES"/>
        </w:rPr>
        <w:t xml:space="preserve"> </w:t>
      </w:r>
      <w:proofErr w:type="spellStart"/>
      <w:r w:rsidR="008D341E" w:rsidRPr="00DD7641">
        <w:rPr>
          <w:rFonts w:eastAsia="Times New Roman" w:cs="Arial"/>
          <w:i/>
          <w:iCs/>
          <w:color w:val="000000"/>
          <w:kern w:val="2"/>
          <w:lang w:val="es-ES"/>
        </w:rPr>
        <w:t>Protected</w:t>
      </w:r>
      <w:proofErr w:type="spellEnd"/>
      <w:r w:rsidR="008D341E" w:rsidRPr="00DD7641">
        <w:rPr>
          <w:rFonts w:eastAsia="Times New Roman" w:cs="Arial"/>
          <w:i/>
          <w:iCs/>
          <w:color w:val="000000"/>
          <w:kern w:val="2"/>
          <w:lang w:val="es-ES"/>
        </w:rPr>
        <w:t xml:space="preserve"> Area – Yemen</w:t>
      </w:r>
      <w:r w:rsidR="008D341E" w:rsidRPr="00DD7641">
        <w:rPr>
          <w:rFonts w:eastAsia="Times New Roman" w:cs="Arial"/>
          <w:color w:val="000000"/>
          <w:kern w:val="2"/>
          <w:lang w:val="es-ES"/>
        </w:rPr>
        <w:t xml:space="preserve">» (Evaluación y protección de las tortugas marinas en el Área Protegida de </w:t>
      </w:r>
      <w:proofErr w:type="spellStart"/>
      <w:r w:rsidR="008D341E" w:rsidRPr="00DD7641">
        <w:rPr>
          <w:rFonts w:eastAsia="Times New Roman" w:cs="Arial"/>
          <w:color w:val="000000"/>
          <w:kern w:val="2"/>
          <w:lang w:val="es-ES"/>
        </w:rPr>
        <w:t>Khore</w:t>
      </w:r>
      <w:proofErr w:type="spellEnd"/>
      <w:r w:rsidR="008D341E" w:rsidRPr="00DD7641">
        <w:rPr>
          <w:rFonts w:eastAsia="Times New Roman" w:cs="Arial"/>
          <w:color w:val="000000"/>
          <w:kern w:val="2"/>
          <w:lang w:val="es-ES"/>
        </w:rPr>
        <w:t xml:space="preserve"> Omiera – Yemen) y «</w:t>
      </w:r>
      <w:proofErr w:type="spellStart"/>
      <w:r w:rsidR="00A07C93" w:rsidRPr="00DD7641">
        <w:rPr>
          <w:rFonts w:eastAsia="Times New Roman" w:cs="Arial"/>
          <w:i/>
          <w:iCs/>
          <w:color w:val="000000"/>
          <w:kern w:val="2"/>
          <w:lang w:val="es-ES"/>
        </w:rPr>
        <w:t>Protecting</w:t>
      </w:r>
      <w:proofErr w:type="spellEnd"/>
      <w:r w:rsidR="00A07C93" w:rsidRPr="00DD7641">
        <w:rPr>
          <w:rFonts w:eastAsia="Times New Roman" w:cs="Arial"/>
          <w:i/>
          <w:iCs/>
          <w:color w:val="000000"/>
          <w:kern w:val="2"/>
          <w:lang w:val="es-ES"/>
        </w:rPr>
        <w:t xml:space="preserve"> and </w:t>
      </w:r>
      <w:proofErr w:type="spellStart"/>
      <w:r w:rsidR="00A07C93" w:rsidRPr="00DD7641">
        <w:rPr>
          <w:rFonts w:eastAsia="Times New Roman" w:cs="Arial"/>
          <w:i/>
          <w:iCs/>
          <w:color w:val="000000"/>
          <w:kern w:val="2"/>
          <w:lang w:val="es-ES"/>
        </w:rPr>
        <w:t>Restoring</w:t>
      </w:r>
      <w:proofErr w:type="spellEnd"/>
      <w:r w:rsidR="00A07C93" w:rsidRPr="00DD7641">
        <w:rPr>
          <w:rFonts w:eastAsia="Times New Roman" w:cs="Arial"/>
          <w:i/>
          <w:iCs/>
          <w:color w:val="000000"/>
          <w:kern w:val="2"/>
          <w:lang w:val="es-ES"/>
        </w:rPr>
        <w:t xml:space="preserve"> </w:t>
      </w:r>
      <w:proofErr w:type="spellStart"/>
      <w:r w:rsidR="00A07C93" w:rsidRPr="00DD7641">
        <w:rPr>
          <w:rFonts w:eastAsia="Times New Roman" w:cs="Arial"/>
          <w:i/>
          <w:iCs/>
          <w:color w:val="000000"/>
          <w:kern w:val="2"/>
          <w:lang w:val="es-ES"/>
        </w:rPr>
        <w:t>Ecological</w:t>
      </w:r>
      <w:proofErr w:type="spellEnd"/>
      <w:r w:rsidR="00A07C93" w:rsidRPr="00DD7641">
        <w:rPr>
          <w:rFonts w:eastAsia="Times New Roman" w:cs="Arial"/>
          <w:i/>
          <w:iCs/>
          <w:color w:val="000000"/>
          <w:kern w:val="2"/>
          <w:lang w:val="es-ES"/>
        </w:rPr>
        <w:t xml:space="preserve"> Integrity and </w:t>
      </w:r>
      <w:proofErr w:type="spellStart"/>
      <w:r w:rsidR="00A07C93" w:rsidRPr="00DD7641">
        <w:rPr>
          <w:rFonts w:eastAsia="Times New Roman" w:cs="Arial"/>
          <w:i/>
          <w:iCs/>
          <w:color w:val="000000"/>
          <w:kern w:val="2"/>
          <w:lang w:val="es-ES"/>
        </w:rPr>
        <w:t>Connectivity</w:t>
      </w:r>
      <w:proofErr w:type="spellEnd"/>
      <w:r w:rsidR="00A07C93" w:rsidRPr="00DD7641">
        <w:rPr>
          <w:rFonts w:eastAsia="Times New Roman" w:cs="Arial"/>
          <w:i/>
          <w:iCs/>
          <w:color w:val="000000"/>
          <w:kern w:val="2"/>
          <w:lang w:val="es-ES"/>
        </w:rPr>
        <w:t xml:space="preserve"> of </w:t>
      </w:r>
      <w:proofErr w:type="spellStart"/>
      <w:r w:rsidR="00A07C93" w:rsidRPr="00DD7641">
        <w:rPr>
          <w:rFonts w:eastAsia="Times New Roman" w:cs="Arial"/>
          <w:i/>
          <w:iCs/>
          <w:color w:val="000000"/>
          <w:kern w:val="2"/>
          <w:lang w:val="es-ES"/>
        </w:rPr>
        <w:t>Transboundary</w:t>
      </w:r>
      <w:proofErr w:type="spellEnd"/>
      <w:r w:rsidR="00A07C93" w:rsidRPr="00DD7641">
        <w:rPr>
          <w:rFonts w:eastAsia="Times New Roman" w:cs="Arial"/>
          <w:i/>
          <w:iCs/>
          <w:color w:val="000000"/>
          <w:kern w:val="2"/>
          <w:lang w:val="es-ES"/>
        </w:rPr>
        <w:t xml:space="preserve"> Ecosystems in Central Asia</w:t>
      </w:r>
      <w:r w:rsidR="00A07C93" w:rsidRPr="00DD7641">
        <w:rPr>
          <w:rFonts w:eastAsia="Times New Roman" w:cs="Arial"/>
          <w:color w:val="000000"/>
          <w:kern w:val="2"/>
          <w:lang w:val="es-ES"/>
        </w:rPr>
        <w:t xml:space="preserve">» (Protección y restauración de la integridad ecológica y la conectividad de los ecosistemas transfronterizos en Asia Central), por un importe total de 2 797 817 USD. La Secretaría está considerando presentar nuevas propuestas en la </w:t>
      </w:r>
      <w:r w:rsidR="1690EC28" w:rsidRPr="00DD7641">
        <w:rPr>
          <w:rFonts w:eastAsia="Times New Roman" w:cs="Arial"/>
          <w:color w:val="000000" w:themeColor="text1"/>
          <w:lang w:val="es-ES"/>
        </w:rPr>
        <w:t>próxima</w:t>
      </w:r>
      <w:r w:rsidR="00944604" w:rsidRPr="00DD7641">
        <w:rPr>
          <w:rFonts w:eastAsia="Times New Roman" w:cs="Arial"/>
          <w:color w:val="000000"/>
          <w:kern w:val="2"/>
          <w:lang w:val="es-ES"/>
        </w:rPr>
        <w:t xml:space="preserve"> </w:t>
      </w:r>
      <w:r w:rsidR="751C1545" w:rsidRPr="00DD7641">
        <w:rPr>
          <w:rFonts w:eastAsia="Times New Roman" w:cs="Arial"/>
          <w:color w:val="000000" w:themeColor="text1"/>
          <w:lang w:val="es-ES"/>
        </w:rPr>
        <w:t>convocatoria</w:t>
      </w:r>
      <w:r w:rsidR="00944604" w:rsidRPr="00DD7641">
        <w:rPr>
          <w:rFonts w:eastAsia="Times New Roman" w:cs="Arial"/>
          <w:color w:val="000000"/>
          <w:kern w:val="2"/>
          <w:lang w:val="es-ES"/>
        </w:rPr>
        <w:t>.</w:t>
      </w:r>
    </w:p>
    <w:p w14:paraId="1F7E4029" w14:textId="77777777" w:rsidR="00D370B4" w:rsidRPr="00DD7641" w:rsidRDefault="00D370B4" w:rsidP="00D370B4">
      <w:pPr>
        <w:suppressAutoHyphens/>
        <w:spacing w:after="0" w:line="240" w:lineRule="auto"/>
        <w:jc w:val="both"/>
        <w:rPr>
          <w:rFonts w:eastAsia="Times New Roman" w:cs="Arial"/>
          <w:color w:val="000000"/>
          <w:kern w:val="2"/>
          <w:highlight w:val="yellow"/>
          <w:lang w:val="es-ES"/>
        </w:rPr>
      </w:pPr>
    </w:p>
    <w:p w14:paraId="49702303" w14:textId="77777777" w:rsidR="00D370B4" w:rsidRPr="00DD7641" w:rsidRDefault="00D370B4" w:rsidP="00D370B4">
      <w:pPr>
        <w:suppressAutoHyphens/>
        <w:spacing w:after="0" w:line="240" w:lineRule="auto"/>
        <w:jc w:val="both"/>
        <w:rPr>
          <w:rFonts w:eastAsia="Times New Roman" w:cs="Arial"/>
          <w:i/>
          <w:iCs/>
          <w:color w:val="000000"/>
          <w:kern w:val="2"/>
          <w:lang w:val="es-ES"/>
        </w:rPr>
      </w:pPr>
      <w:r w:rsidRPr="00DD7641">
        <w:rPr>
          <w:rFonts w:eastAsia="Times New Roman" w:cs="Arial"/>
          <w:i/>
          <w:iCs/>
          <w:color w:val="000000"/>
          <w:kern w:val="2"/>
          <w:lang w:val="es-ES"/>
        </w:rPr>
        <w:t>Iniciativa Internacional para el Clima (IKI)</w:t>
      </w:r>
    </w:p>
    <w:p w14:paraId="6DFBF3D1" w14:textId="77777777" w:rsidR="00D370B4" w:rsidRPr="00DD7641" w:rsidRDefault="00D370B4" w:rsidP="00D370B4">
      <w:pPr>
        <w:suppressAutoHyphens/>
        <w:spacing w:after="0" w:line="240" w:lineRule="auto"/>
        <w:jc w:val="both"/>
        <w:rPr>
          <w:rFonts w:eastAsia="Times New Roman" w:cs="Arial"/>
          <w:i/>
          <w:iCs/>
          <w:color w:val="000000"/>
          <w:kern w:val="2"/>
          <w:highlight w:val="yellow"/>
          <w:lang w:val="es-ES"/>
        </w:rPr>
      </w:pPr>
    </w:p>
    <w:p w14:paraId="65432730" w14:textId="45131EAA" w:rsidR="00C715CD" w:rsidRPr="00DD7641" w:rsidRDefault="00CC5245" w:rsidP="00F30725">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En 2024, el Proyecto sobre Ecosistemas de Pastos Marinos, financiado por la IKI e implem</w:t>
      </w:r>
      <w:r w:rsidR="000932E8" w:rsidRPr="00DD7641">
        <w:rPr>
          <w:rFonts w:eastAsia="Times New Roman" w:cs="Arial"/>
          <w:color w:val="000000"/>
          <w:kern w:val="2"/>
          <w:lang w:val="es-ES"/>
        </w:rPr>
        <w:t xml:space="preserve">entado en el marco del </w:t>
      </w:r>
      <w:proofErr w:type="spellStart"/>
      <w:r w:rsidR="000932E8" w:rsidRPr="00DD7641">
        <w:rPr>
          <w:rFonts w:eastAsia="Times New Roman" w:cs="Arial"/>
          <w:color w:val="000000"/>
          <w:kern w:val="2"/>
          <w:lang w:val="es-ES"/>
        </w:rPr>
        <w:t>MdE</w:t>
      </w:r>
      <w:proofErr w:type="spellEnd"/>
      <w:r w:rsidR="000932E8" w:rsidRPr="00DD7641">
        <w:rPr>
          <w:rFonts w:eastAsia="Times New Roman" w:cs="Arial"/>
          <w:color w:val="000000"/>
          <w:kern w:val="2"/>
          <w:lang w:val="es-ES"/>
        </w:rPr>
        <w:t xml:space="preserve"> sobre</w:t>
      </w:r>
      <w:r w:rsidRPr="00DD7641">
        <w:rPr>
          <w:rFonts w:eastAsia="Times New Roman" w:cs="Arial"/>
          <w:color w:val="000000"/>
          <w:kern w:val="2"/>
          <w:lang w:val="es-ES"/>
        </w:rPr>
        <w:t xml:space="preserve"> dugongos, recibió financiación adicional por valor de 534 304 USD para ampliar su</w:t>
      </w:r>
      <w:r w:rsidR="00603F96" w:rsidRPr="00DD7641">
        <w:rPr>
          <w:rFonts w:eastAsia="Times New Roman" w:cs="Arial"/>
          <w:color w:val="000000"/>
          <w:kern w:val="2"/>
          <w:lang w:val="es-ES"/>
        </w:rPr>
        <w:t xml:space="preserve"> ámbito geográfico a la India. </w:t>
      </w:r>
      <w:r w:rsidRPr="00DD7641">
        <w:rPr>
          <w:rFonts w:eastAsia="Times New Roman" w:cs="Arial"/>
          <w:color w:val="000000"/>
          <w:kern w:val="2"/>
          <w:lang w:val="es-ES"/>
        </w:rPr>
        <w:t xml:space="preserve">El proyecto se ha prorrogado hasta finales de 2026. A finales de 2024, la IKI lanzó una convocatoria temática centrada en nueve prioridades, entre ellas la conservación, la gestión sostenible y la restauración de ecosistemas críticos para las especies migratorias. La Secretaría de la CMS presentó una idea de proyecto que, lamentablemente, no fue seleccionada. La Secretaría está considerando presentar nuevas propuestas en la </w:t>
      </w:r>
      <w:r w:rsidR="00D40326" w:rsidRPr="00DD7641">
        <w:rPr>
          <w:rFonts w:eastAsia="Times New Roman" w:cs="Arial"/>
          <w:color w:val="000000" w:themeColor="text1"/>
          <w:lang w:val="es-ES"/>
        </w:rPr>
        <w:t>próxima</w:t>
      </w:r>
      <w:r w:rsidR="00D40326" w:rsidRPr="00DD7641">
        <w:rPr>
          <w:rFonts w:eastAsia="Times New Roman" w:cs="Arial"/>
          <w:color w:val="000000"/>
          <w:kern w:val="2"/>
          <w:lang w:val="es-ES"/>
        </w:rPr>
        <w:t xml:space="preserve"> </w:t>
      </w:r>
      <w:r w:rsidR="00D40326" w:rsidRPr="00DD7641">
        <w:rPr>
          <w:rFonts w:eastAsia="Times New Roman" w:cs="Arial"/>
          <w:color w:val="000000" w:themeColor="text1"/>
          <w:lang w:val="es-ES"/>
        </w:rPr>
        <w:t>convocatoria</w:t>
      </w:r>
      <w:r w:rsidR="00D40326" w:rsidRPr="00DD7641">
        <w:rPr>
          <w:rFonts w:eastAsia="Times New Roman" w:cs="Arial"/>
          <w:color w:val="000000"/>
          <w:kern w:val="2"/>
          <w:lang w:val="es-ES"/>
        </w:rPr>
        <w:t>.</w:t>
      </w:r>
    </w:p>
    <w:p w14:paraId="37096A53" w14:textId="77777777" w:rsidR="00D370B4" w:rsidRPr="00DD7641" w:rsidRDefault="00D370B4" w:rsidP="00D370B4">
      <w:pPr>
        <w:suppressAutoHyphens/>
        <w:spacing w:after="0" w:line="240" w:lineRule="auto"/>
        <w:jc w:val="both"/>
        <w:rPr>
          <w:rFonts w:eastAsia="Times New Roman" w:cs="Arial"/>
          <w:color w:val="000000"/>
          <w:kern w:val="2"/>
          <w:lang w:val="es-ES"/>
        </w:rPr>
      </w:pPr>
    </w:p>
    <w:p w14:paraId="69EE2F5A" w14:textId="615A0AD1" w:rsidR="00D370B4" w:rsidRPr="00DD7641" w:rsidRDefault="00D370B4" w:rsidP="00D370B4">
      <w:pPr>
        <w:pStyle w:val="ListParagraph"/>
        <w:spacing w:after="0" w:line="240" w:lineRule="auto"/>
        <w:ind w:left="0"/>
        <w:contextualSpacing w:val="0"/>
        <w:jc w:val="both"/>
        <w:rPr>
          <w:rFonts w:cs="Arial"/>
          <w:b/>
          <w:lang w:val="es-ES"/>
        </w:rPr>
      </w:pPr>
      <w:r w:rsidRPr="00DD7641">
        <w:rPr>
          <w:rFonts w:cs="Arial"/>
          <w:b/>
          <w:lang w:val="es-ES"/>
        </w:rPr>
        <w:t>Programa de Campeones de las Especies Migratorias (</w:t>
      </w:r>
      <w:proofErr w:type="spellStart"/>
      <w:r w:rsidRPr="00DD7641">
        <w:rPr>
          <w:rFonts w:cs="Arial"/>
          <w:b/>
          <w:lang w:val="es-ES"/>
        </w:rPr>
        <w:t>Migratory</w:t>
      </w:r>
      <w:proofErr w:type="spellEnd"/>
      <w:r w:rsidRPr="00DD7641">
        <w:rPr>
          <w:rFonts w:cs="Arial"/>
          <w:b/>
          <w:lang w:val="es-ES"/>
        </w:rPr>
        <w:t xml:space="preserve"> Species Champion</w:t>
      </w:r>
      <w:r w:rsidR="00603F96" w:rsidRPr="00DD7641">
        <w:rPr>
          <w:rFonts w:cs="Arial"/>
          <w:b/>
          <w:lang w:val="es-ES"/>
        </w:rPr>
        <w:t xml:space="preserve"> </w:t>
      </w:r>
      <w:proofErr w:type="spellStart"/>
      <w:r w:rsidR="00603F96" w:rsidRPr="00DD7641">
        <w:rPr>
          <w:b/>
          <w:lang w:val="es-ES"/>
        </w:rPr>
        <w:t>Programme</w:t>
      </w:r>
      <w:proofErr w:type="spellEnd"/>
      <w:r w:rsidRPr="00DD7641">
        <w:rPr>
          <w:rFonts w:cs="Arial"/>
          <w:b/>
          <w:lang w:val="es-ES"/>
        </w:rPr>
        <w:t>)</w:t>
      </w:r>
    </w:p>
    <w:p w14:paraId="719B75D2" w14:textId="77777777" w:rsidR="00D370B4" w:rsidRPr="00DD7641" w:rsidRDefault="00D370B4" w:rsidP="00D370B4">
      <w:pPr>
        <w:pStyle w:val="ListParagraph"/>
        <w:spacing w:after="0" w:line="240" w:lineRule="auto"/>
        <w:ind w:left="0"/>
        <w:contextualSpacing w:val="0"/>
        <w:jc w:val="both"/>
        <w:rPr>
          <w:rFonts w:cs="Arial"/>
          <w:lang w:val="es-ES"/>
        </w:rPr>
      </w:pPr>
    </w:p>
    <w:p w14:paraId="7403E93B" w14:textId="1B068209" w:rsidR="00D370B4" w:rsidRPr="00DD7641" w:rsidRDefault="00D370B4" w:rsidP="00D370B4">
      <w:pPr>
        <w:pStyle w:val="ListParagraph"/>
        <w:widowControl w:val="0"/>
        <w:numPr>
          <w:ilvl w:val="0"/>
          <w:numId w:val="14"/>
        </w:numPr>
        <w:autoSpaceDN w:val="0"/>
        <w:spacing w:after="0" w:line="240" w:lineRule="auto"/>
        <w:ind w:left="567" w:hanging="567"/>
        <w:contextualSpacing w:val="0"/>
        <w:jc w:val="both"/>
        <w:rPr>
          <w:rFonts w:cs="Arial"/>
          <w:lang w:val="es-ES"/>
        </w:rPr>
      </w:pPr>
      <w:r w:rsidRPr="00DD7641">
        <w:rPr>
          <w:rFonts w:cs="Arial"/>
          <w:lang w:val="es-ES"/>
        </w:rPr>
        <w:t xml:space="preserve">El </w:t>
      </w:r>
      <w:r w:rsidRPr="00DD7641">
        <w:rPr>
          <w:rFonts w:cs="Arial"/>
          <w:iCs/>
          <w:lang w:val="es-ES"/>
        </w:rPr>
        <w:t>Programa de Campeones de las Especies Migratorias</w:t>
      </w:r>
      <w:r w:rsidRPr="00DD7641">
        <w:rPr>
          <w:rFonts w:cs="Arial"/>
          <w:lang w:val="es-ES"/>
        </w:rPr>
        <w:t>, lanzado en la COP11 en 2014, es un enfoque estratégico para hacer frente a la pérdida de especies migratorias mediante la generación de apoyo sostenible al trabajo de la Convención y sus acuerdos. Desde su lanzamiento, la CMS ha reconocido a 30 «</w:t>
      </w:r>
      <w:r w:rsidRPr="00DD7641">
        <w:rPr>
          <w:rFonts w:cs="Arial"/>
          <w:iCs/>
          <w:lang w:val="es-ES"/>
        </w:rPr>
        <w:t>Campeones</w:t>
      </w:r>
      <w:r w:rsidRPr="00DD7641">
        <w:rPr>
          <w:rFonts w:cs="Arial"/>
          <w:lang w:val="es-ES"/>
        </w:rPr>
        <w:t xml:space="preserve">» al margen de las cuatro últimas COP, por su generoso apoyo y compromiso con diversas iniciativas, que superan los 20 millones de euros. Se invita a las Partes y otras partes interesadas a considerar la posibilidad de realizar una contribución para apoyar la implementación de la Convención y convertirse en «Campeones». Dichas contribuciones recibirán reconocimiento durante la «Noche de Campeones», al margen de la COP15. Puede encontrarse más información sobre el </w:t>
      </w:r>
      <w:r w:rsidR="000A10C5" w:rsidRPr="00DD7641">
        <w:rPr>
          <w:rFonts w:cs="Arial"/>
          <w:iCs/>
          <w:lang w:val="es-ES"/>
        </w:rPr>
        <w:t>Programa de Campeones</w:t>
      </w:r>
      <w:r w:rsidRPr="00DD7641">
        <w:rPr>
          <w:rFonts w:cs="Arial"/>
          <w:lang w:val="es-ES"/>
        </w:rPr>
        <w:t xml:space="preserve"> en el sitio web específico: </w:t>
      </w:r>
      <w:hyperlink r:id="rId13" w:history="1">
        <w:r w:rsidR="0067025F" w:rsidRPr="00DD7641">
          <w:rPr>
            <w:rStyle w:val="Hyperlink"/>
            <w:rFonts w:cs="Arial"/>
            <w:lang w:val="es-ES"/>
          </w:rPr>
          <w:t>https://www.migratoryspecies.org/es/node/223</w:t>
        </w:r>
      </w:hyperlink>
      <w:r w:rsidRPr="00DD7641">
        <w:rPr>
          <w:rFonts w:cs="Arial"/>
          <w:lang w:val="es-ES"/>
        </w:rPr>
        <w:t>.</w:t>
      </w:r>
    </w:p>
    <w:p w14:paraId="2555DC39" w14:textId="4FAFDC02" w:rsidR="00F30725" w:rsidRPr="00DD7641" w:rsidRDefault="00F30725" w:rsidP="00D370B4">
      <w:pPr>
        <w:suppressAutoHyphens/>
        <w:spacing w:after="0" w:line="240" w:lineRule="auto"/>
        <w:jc w:val="both"/>
        <w:rPr>
          <w:rFonts w:eastAsia="Times New Roman" w:cs="Arial"/>
          <w:color w:val="000000"/>
          <w:kern w:val="2"/>
          <w:lang w:val="es-ES"/>
        </w:rPr>
      </w:pPr>
    </w:p>
    <w:p w14:paraId="7F40C399" w14:textId="77777777" w:rsidR="00D370B4" w:rsidRPr="00DD7641" w:rsidRDefault="00D370B4" w:rsidP="00D370B4">
      <w:pPr>
        <w:suppressAutoHyphens/>
        <w:spacing w:after="0" w:line="240" w:lineRule="auto"/>
        <w:jc w:val="both"/>
        <w:rPr>
          <w:rFonts w:eastAsia="Times New Roman" w:cs="Arial"/>
          <w:color w:val="000000"/>
          <w:kern w:val="2"/>
          <w:u w:val="single"/>
          <w:lang w:val="es-ES"/>
        </w:rPr>
      </w:pPr>
      <w:r w:rsidRPr="00DD7641">
        <w:rPr>
          <w:rFonts w:eastAsia="Times New Roman" w:cs="Arial"/>
          <w:color w:val="000000"/>
          <w:kern w:val="2"/>
          <w:u w:val="single"/>
          <w:lang w:val="es-ES"/>
        </w:rPr>
        <w:t>Fondo para el Medio Ambiente Mundial</w:t>
      </w:r>
    </w:p>
    <w:p w14:paraId="729CAF6D" w14:textId="77777777" w:rsidR="00D370B4" w:rsidRDefault="00D370B4" w:rsidP="00D370B4">
      <w:pPr>
        <w:suppressAutoHyphens/>
        <w:spacing w:after="0" w:line="240" w:lineRule="auto"/>
        <w:jc w:val="both"/>
        <w:rPr>
          <w:rFonts w:eastAsia="Times New Roman" w:cs="Arial"/>
          <w:color w:val="000000"/>
          <w:kern w:val="2"/>
          <w:highlight w:val="yellow"/>
          <w:lang w:val="es-ES"/>
        </w:rPr>
      </w:pPr>
    </w:p>
    <w:p w14:paraId="157B02EA" w14:textId="333A915C" w:rsidR="004831B3" w:rsidRPr="00315129" w:rsidRDefault="004831B3" w:rsidP="00D370B4">
      <w:pPr>
        <w:suppressAutoHyphens/>
        <w:spacing w:after="0" w:line="240" w:lineRule="auto"/>
        <w:jc w:val="both"/>
        <w:rPr>
          <w:rFonts w:eastAsia="Times New Roman" w:cs="Arial"/>
          <w:i/>
          <w:iCs/>
          <w:color w:val="000000"/>
          <w:kern w:val="2"/>
          <w:u w:val="single"/>
          <w:lang w:val="es-ES"/>
        </w:rPr>
      </w:pPr>
      <w:r w:rsidRPr="00315129">
        <w:rPr>
          <w:rFonts w:eastAsia="Times New Roman" w:cs="Arial"/>
          <w:i/>
          <w:iCs/>
          <w:color w:val="000000"/>
          <w:kern w:val="2"/>
          <w:u w:val="single"/>
          <w:lang w:val="es-ES"/>
        </w:rPr>
        <w:t>Aportaciones al proceso de reposición del FMAM-9</w:t>
      </w:r>
    </w:p>
    <w:p w14:paraId="327794B0" w14:textId="77777777" w:rsidR="00315129" w:rsidRPr="00DD7641" w:rsidRDefault="00315129" w:rsidP="00D370B4">
      <w:pPr>
        <w:suppressAutoHyphens/>
        <w:spacing w:after="0" w:line="240" w:lineRule="auto"/>
        <w:jc w:val="both"/>
        <w:rPr>
          <w:rFonts w:eastAsia="Times New Roman" w:cs="Arial"/>
          <w:color w:val="000000"/>
          <w:kern w:val="2"/>
          <w:highlight w:val="yellow"/>
          <w:lang w:val="es-ES"/>
        </w:rPr>
      </w:pPr>
    </w:p>
    <w:p w14:paraId="6EE2B571" w14:textId="29DA7353" w:rsidR="00165D11" w:rsidRPr="00DD764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Aunque el Fondo para el Medio Ambiente Mundial (FMAM) no es un mecanismo financiero de la CMS, el asesoramiento sobre las prioridades nacionales para la aplicación de la CMS en los procesos de reposición del FMAM puede canalizarse a través de la Secretaría del CDB. La Conferencia de las Partes de la CMS, mediante l</w:t>
      </w:r>
      <w:r w:rsidR="00865510" w:rsidRPr="00DD7641">
        <w:rPr>
          <w:rFonts w:eastAsia="Times New Roman" w:cs="Arial"/>
          <w:color w:val="000000"/>
          <w:kern w:val="2"/>
          <w:lang w:val="es-ES"/>
        </w:rPr>
        <w:t>a Resolución 10.25 (Rev. COP14)</w:t>
      </w:r>
      <w:r w:rsidRPr="00DD7641">
        <w:rPr>
          <w:rFonts w:eastAsia="Times New Roman" w:cs="Arial"/>
          <w:color w:val="000000"/>
          <w:kern w:val="2"/>
          <w:lang w:val="es-ES"/>
        </w:rPr>
        <w:t xml:space="preserve"> </w:t>
      </w:r>
      <w:r w:rsidRPr="00DD7641">
        <w:rPr>
          <w:rFonts w:eastAsia="Times New Roman" w:cs="Arial"/>
          <w:i/>
          <w:iCs/>
          <w:color w:val="000000"/>
          <w:kern w:val="2"/>
          <w:lang w:val="es-ES"/>
        </w:rPr>
        <w:t>Mejora de la Colaboración con el Fondo para el Medio Ambiente Mundial</w:t>
      </w:r>
      <w:r w:rsidRPr="00DD7641">
        <w:rPr>
          <w:rFonts w:eastAsia="Times New Roman" w:cs="Arial"/>
          <w:color w:val="000000"/>
          <w:kern w:val="2"/>
          <w:lang w:val="es-ES"/>
        </w:rPr>
        <w:t xml:space="preserve">, delega en el Comité Permanente de la CMS la autoridad para elaborar dicho asesoramiento y solicita a la Secretaría de la CMS que lo transmita en su nombre a la Secretaría del CDB. </w:t>
      </w:r>
    </w:p>
    <w:p w14:paraId="0A57AAA3" w14:textId="77777777" w:rsidR="00165D11" w:rsidRPr="00DD7641" w:rsidRDefault="00165D11" w:rsidP="00165D11">
      <w:pPr>
        <w:suppressAutoHyphens/>
        <w:spacing w:after="0" w:line="240" w:lineRule="auto"/>
        <w:ind w:left="567" w:hanging="567"/>
        <w:jc w:val="both"/>
        <w:rPr>
          <w:rFonts w:eastAsia="Times New Roman" w:cs="Arial"/>
          <w:color w:val="000000"/>
          <w:kern w:val="2"/>
          <w:highlight w:val="yellow"/>
          <w:lang w:val="es-ES"/>
        </w:rPr>
      </w:pPr>
    </w:p>
    <w:p w14:paraId="6039E8FC" w14:textId="42F86F2D" w:rsidR="00165D11" w:rsidRPr="00DD764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En consecuencia, en mayo de 2025, la Secretaría de la CMS preparó dicho asesoramiento para su consideración por el Comité Permanente de la CMS, en consulta con su Presidencia, con el fin de informar sobre la elaboración de las orientaciones estratégicas para el noveno período de reposición del Fondo Fiduciario del Fondo para el Medio Ambiente Mundial (FMAM-9, 2026-2030). Ello es conforme con la Decisión 15/15 del CDB, que inv</w:t>
      </w:r>
      <w:r w:rsidR="00865510" w:rsidRPr="00DD7641">
        <w:rPr>
          <w:rFonts w:eastAsia="Times New Roman" w:cs="Arial"/>
          <w:color w:val="000000"/>
          <w:kern w:val="2"/>
          <w:lang w:val="es-ES"/>
        </w:rPr>
        <w:t>itó a los órganos rectores de las distintas convenciones relacionada</w:t>
      </w:r>
      <w:r w:rsidRPr="00DD7641">
        <w:rPr>
          <w:rFonts w:eastAsia="Times New Roman" w:cs="Arial"/>
          <w:color w:val="000000"/>
          <w:kern w:val="2"/>
          <w:lang w:val="es-ES"/>
        </w:rPr>
        <w:t>s con la biodiversidad, incluida la CMS, a contribuir a las orientaciones estratégicas para el FMAM-9 con la debida antelación para su consideración por la COP16 del CDB en octubre de 2024. </w:t>
      </w:r>
    </w:p>
    <w:p w14:paraId="28ABE71C" w14:textId="77777777" w:rsidR="00165D11" w:rsidRPr="00DD7641" w:rsidRDefault="00165D11" w:rsidP="00165D11">
      <w:pPr>
        <w:suppressAutoHyphens/>
        <w:spacing w:after="0" w:line="240" w:lineRule="auto"/>
        <w:ind w:left="567"/>
        <w:jc w:val="both"/>
        <w:rPr>
          <w:rFonts w:eastAsia="Times New Roman" w:cs="Arial"/>
          <w:color w:val="000000"/>
          <w:kern w:val="2"/>
          <w:lang w:val="es-ES"/>
        </w:rPr>
      </w:pPr>
    </w:p>
    <w:p w14:paraId="65CDF5A9" w14:textId="77777777" w:rsidR="00165D11" w:rsidRPr="00DD764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Dicho asesoramiento, que adoptó la forma de una Resolución, contenía disposiciones pertinentes relativas a la conservación de las especies migratorias, alineadas con el Plan Estratégico de Samarcanda para las Especies Migratorias 2024-2032 y con el Marco Mundial para la Biodiversidad de Kunming-Montreal. </w:t>
      </w:r>
    </w:p>
    <w:p w14:paraId="29564217" w14:textId="77777777" w:rsidR="00165D11" w:rsidRPr="00DD7641" w:rsidRDefault="00165D11" w:rsidP="00165D11">
      <w:pPr>
        <w:suppressAutoHyphens/>
        <w:spacing w:after="0" w:line="240" w:lineRule="auto"/>
        <w:ind w:left="567" w:hanging="567"/>
        <w:jc w:val="both"/>
        <w:rPr>
          <w:rFonts w:eastAsia="Times New Roman" w:cs="Arial"/>
          <w:color w:val="000000"/>
          <w:kern w:val="2"/>
          <w:highlight w:val="yellow"/>
          <w:lang w:val="es-ES"/>
        </w:rPr>
      </w:pPr>
    </w:p>
    <w:p w14:paraId="6D324332" w14:textId="77777777" w:rsidR="00165D11" w:rsidRPr="00DD764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Se formuló a un nivel estratégico, teniendo en cuenta el mandato del FMAM, los objetivos comunes de la CMS y el CDB, y el papel de liderazgo de la CMS en la conservación y el uso sostenible de las especies migratorias de animales silvestres y de sus hábitats.</w:t>
      </w:r>
    </w:p>
    <w:p w14:paraId="3C48C302" w14:textId="77777777" w:rsidR="00165D11" w:rsidRPr="00DD7641" w:rsidRDefault="00165D11" w:rsidP="00165D11">
      <w:pPr>
        <w:suppressAutoHyphens/>
        <w:spacing w:after="0" w:line="240" w:lineRule="auto"/>
        <w:ind w:left="567" w:hanging="567"/>
        <w:jc w:val="both"/>
        <w:rPr>
          <w:rFonts w:eastAsia="Times New Roman" w:cs="Arial"/>
          <w:color w:val="000000"/>
          <w:kern w:val="2"/>
          <w:highlight w:val="yellow"/>
          <w:lang w:val="es-ES"/>
        </w:rPr>
      </w:pPr>
    </w:p>
    <w:p w14:paraId="4E6E08A8" w14:textId="7D53AFAE" w:rsidR="00165D11" w:rsidRPr="00DD764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La Resolución fue transmitida a la Secretaría del CDB en julio de 2024 y se incluyó en la documentación previa al período de sesiones para su consideración en la COP16 del CDB. El asesoramiento de la CMS se mencionó en el documento </w:t>
      </w:r>
      <w:hyperlink r:id="rId14" w:history="1">
        <w:r w:rsidRPr="00DD7641">
          <w:rPr>
            <w:rStyle w:val="Hyperlink"/>
            <w:rFonts w:cs="Arial"/>
            <w:kern w:val="2"/>
            <w:lang w:val="es-ES"/>
          </w:rPr>
          <w:t>CBD/COP/16/6/Rev.1</w:t>
        </w:r>
      </w:hyperlink>
      <w:r w:rsidRPr="00DD7641">
        <w:rPr>
          <w:rFonts w:eastAsia="Times New Roman" w:cs="Arial"/>
          <w:color w:val="000000"/>
          <w:kern w:val="2"/>
          <w:lang w:val="es-ES"/>
        </w:rPr>
        <w:t xml:space="preserve"> y se reprodujo íntegramente en el documento </w:t>
      </w:r>
      <w:hyperlink r:id="rId15" w:history="1">
        <w:r w:rsidRPr="00DD7641">
          <w:rPr>
            <w:rStyle w:val="Hyperlink"/>
            <w:rFonts w:cs="Arial"/>
            <w:kern w:val="2"/>
            <w:lang w:val="es-ES"/>
          </w:rPr>
          <w:t>CBD/COP/16/6/Add.2</w:t>
        </w:r>
      </w:hyperlink>
      <w:r w:rsidRPr="00DD7641">
        <w:rPr>
          <w:rFonts w:eastAsia="Times New Roman" w:cs="Arial"/>
          <w:color w:val="000000"/>
          <w:kern w:val="2"/>
          <w:lang w:val="es-ES"/>
        </w:rPr>
        <w:t xml:space="preserve">. </w:t>
      </w:r>
    </w:p>
    <w:p w14:paraId="6E4EE234" w14:textId="77777777" w:rsidR="00165D11" w:rsidRPr="00DD7641" w:rsidRDefault="00165D11" w:rsidP="00165D11">
      <w:pPr>
        <w:pStyle w:val="ListParagraph"/>
        <w:spacing w:after="0" w:line="240" w:lineRule="auto"/>
        <w:rPr>
          <w:rFonts w:cs="Arial"/>
          <w:color w:val="000000"/>
          <w:kern w:val="2"/>
          <w:lang w:val="es-ES"/>
        </w:rPr>
      </w:pPr>
    </w:p>
    <w:p w14:paraId="6348E88A" w14:textId="082E8CC0" w:rsidR="00165D11" w:rsidRPr="00DD764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lastRenderedPageBreak/>
        <w:t xml:space="preserve">La Decisión del CDB relativa al Mecanismo Financiero fue finalmente adoptada por el segundo período de sesiones reanudado de la COP16 </w:t>
      </w:r>
      <w:r w:rsidR="00865510" w:rsidRPr="00DD7641">
        <w:rPr>
          <w:rFonts w:eastAsia="Times New Roman" w:cs="Arial"/>
          <w:color w:val="000000"/>
          <w:kern w:val="2"/>
          <w:lang w:val="es-ES"/>
        </w:rPr>
        <w:t>del CDB, celebrado del 25 al 27 </w:t>
      </w:r>
      <w:r w:rsidRPr="00DD7641">
        <w:rPr>
          <w:rFonts w:eastAsia="Times New Roman" w:cs="Arial"/>
          <w:color w:val="000000"/>
          <w:kern w:val="2"/>
          <w:lang w:val="es-ES"/>
        </w:rPr>
        <w:t xml:space="preserve">de febrero de 2025 en Roma. </w:t>
      </w:r>
      <w:hyperlink r:id="rId16" w:history="1">
        <w:r w:rsidRPr="00DD7641">
          <w:rPr>
            <w:rStyle w:val="Hyperlink"/>
            <w:rFonts w:eastAsia="Times New Roman" w:cs="Arial"/>
            <w:kern w:val="2"/>
            <w:lang w:val="es-ES"/>
          </w:rPr>
          <w:t>La Decisión 16/33 del CDB</w:t>
        </w:r>
      </w:hyperlink>
      <w:r w:rsidRPr="00DD7641">
        <w:rPr>
          <w:rFonts w:eastAsia="Times New Roman" w:cs="Arial"/>
          <w:color w:val="000000"/>
          <w:kern w:val="2"/>
          <w:lang w:val="es-ES"/>
        </w:rPr>
        <w:t xml:space="preserve"> refuerza la cooperación entre las </w:t>
      </w:r>
      <w:r w:rsidRPr="00DD7641">
        <w:rPr>
          <w:lang w:val="es-ES"/>
        </w:rPr>
        <w:t>secretarías de las convenciones</w:t>
      </w:r>
      <w:r w:rsidRPr="00DD7641">
        <w:rPr>
          <w:rFonts w:eastAsia="Times New Roman" w:cs="Arial"/>
          <w:color w:val="000000"/>
          <w:kern w:val="2"/>
          <w:lang w:val="es-ES"/>
        </w:rPr>
        <w:t xml:space="preserve"> relacionadas con </w:t>
      </w:r>
      <w:r w:rsidRPr="00DD7641">
        <w:rPr>
          <w:lang w:val="es-ES"/>
        </w:rPr>
        <w:t>la biodiversidad en la elaboración de aportaciones a los proyectos de directrices de programación y recomendaciones de política para las negociaciones del FMAM-9.</w:t>
      </w:r>
    </w:p>
    <w:p w14:paraId="7F0DD583" w14:textId="77777777" w:rsidR="00165D11" w:rsidRPr="00DD7641" w:rsidRDefault="00165D11" w:rsidP="00165D11">
      <w:pPr>
        <w:suppressAutoHyphens/>
        <w:spacing w:after="0" w:line="240" w:lineRule="auto"/>
        <w:jc w:val="both"/>
        <w:rPr>
          <w:rFonts w:eastAsia="Times New Roman" w:cs="Arial"/>
          <w:color w:val="000000"/>
          <w:kern w:val="2"/>
          <w:lang w:val="es-ES"/>
        </w:rPr>
      </w:pPr>
    </w:p>
    <w:p w14:paraId="50C50B8F" w14:textId="6C19C070" w:rsidR="00165D11" w:rsidRPr="00DD7641" w:rsidRDefault="00867DF0"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La Secretaría ha seguido manteniendo relaciones con la Secretaría del FMAM y ha contribuido a la elaboración del documento de Directrices de Programación del FMAM-</w:t>
      </w:r>
      <w:r w:rsidR="00235F97" w:rsidRPr="00DD7641">
        <w:rPr>
          <w:rFonts w:eastAsia="Times New Roman" w:cs="Arial"/>
          <w:color w:val="000000"/>
          <w:kern w:val="2"/>
          <w:lang w:val="es-ES"/>
        </w:rPr>
        <w:t> </w:t>
      </w:r>
      <w:r w:rsidRPr="00DD7641">
        <w:rPr>
          <w:rFonts w:eastAsia="Times New Roman" w:cs="Arial"/>
          <w:color w:val="000000"/>
          <w:kern w:val="2"/>
          <w:lang w:val="es-ES"/>
        </w:rPr>
        <w:t>9 mediante su participación en las reuniones de los Grupos Asesores Técnicos, celebradas del 18 al 20 de febrero de 2025. A través de la Secretaría del CDB, presentó dos rondas de aportaciones en mayo y septiembre de 2025, con el objetivo de poner de relieve sus prioridades. Estos incluyen la necesidad de apoyar enfoques transfronterizos y de gestión del paisaje (por ejemplo, a lo largo de corredores aéreos, corredores acuáticos y áreas de distribución), que requieren que los países alineen sus prioridades nacionales, así como las asignaciones del STAR (Sistema de Asignación Transparente de Recursos).</w:t>
      </w:r>
      <w:r w:rsidR="00165D11" w:rsidRPr="00DD7641">
        <w:rPr>
          <w:rStyle w:val="FootnoteReference"/>
          <w:rFonts w:eastAsia="Times New Roman"/>
          <w:color w:val="000000"/>
          <w:kern w:val="2"/>
          <w:lang w:val="es-ES"/>
        </w:rPr>
        <w:footnoteReference w:id="2"/>
      </w:r>
    </w:p>
    <w:p w14:paraId="3259484A" w14:textId="77777777" w:rsidR="00165D11" w:rsidRPr="00DD7641" w:rsidRDefault="00165D11" w:rsidP="00165D11">
      <w:pPr>
        <w:suppressAutoHyphens/>
        <w:spacing w:after="0" w:line="240" w:lineRule="auto"/>
        <w:ind w:left="567" w:hanging="567"/>
        <w:jc w:val="both"/>
        <w:rPr>
          <w:rFonts w:eastAsia="Times New Roman" w:cs="Arial"/>
          <w:color w:val="000000"/>
          <w:kern w:val="2"/>
          <w:lang w:val="es-ES"/>
        </w:rPr>
      </w:pPr>
    </w:p>
    <w:p w14:paraId="26370278" w14:textId="77777777" w:rsidR="00165D11" w:rsidRDefault="00165D11" w:rsidP="00165D11">
      <w:pPr>
        <w:numPr>
          <w:ilvl w:val="0"/>
          <w:numId w:val="23"/>
        </w:numPr>
        <w:suppressAutoHyphens/>
        <w:spacing w:after="0" w:line="240" w:lineRule="auto"/>
        <w:ind w:left="567" w:hanging="567"/>
        <w:jc w:val="both"/>
        <w:rPr>
          <w:rFonts w:eastAsia="Times New Roman" w:cs="Arial"/>
          <w:color w:val="000000"/>
          <w:kern w:val="2"/>
          <w:lang w:val="es-ES"/>
        </w:rPr>
      </w:pPr>
      <w:r w:rsidRPr="00DD7641">
        <w:rPr>
          <w:rFonts w:eastAsia="Times New Roman" w:cs="Arial"/>
          <w:color w:val="000000"/>
          <w:kern w:val="2"/>
          <w:lang w:val="es-ES"/>
        </w:rPr>
        <w:t xml:space="preserve">La Secretaría de la CMS sigue asesorando y apoyando a las Partes de la CMS, según proceda, en el proceso de participación en la programación del FMAM-9 y ha mantenido contactos con algunas de las agencias del FMAM para examinar posibles intervenciones. </w:t>
      </w:r>
    </w:p>
    <w:p w14:paraId="43405167" w14:textId="77777777" w:rsidR="006D0F4D" w:rsidRDefault="006D0F4D" w:rsidP="006D0F4D">
      <w:pPr>
        <w:pStyle w:val="ListParagraph"/>
        <w:rPr>
          <w:rFonts w:eastAsia="Times New Roman" w:cs="Arial"/>
          <w:color w:val="000000"/>
          <w:kern w:val="2"/>
          <w:lang w:val="es-ES"/>
        </w:rPr>
      </w:pPr>
    </w:p>
    <w:p w14:paraId="5FF98749" w14:textId="0AA55ED7" w:rsidR="001667CC" w:rsidRDefault="001667CC" w:rsidP="001667CC">
      <w:pPr>
        <w:spacing w:after="0" w:line="240" w:lineRule="auto"/>
        <w:rPr>
          <w:rFonts w:eastAsia="Times New Roman" w:cs="Arial"/>
          <w:i/>
          <w:iCs/>
          <w:color w:val="000000"/>
          <w:kern w:val="2"/>
          <w:u w:val="single"/>
          <w:lang w:val="es-ES"/>
        </w:rPr>
      </w:pPr>
      <w:r w:rsidRPr="001667CC">
        <w:rPr>
          <w:rFonts w:eastAsia="Times New Roman" w:cs="Arial"/>
          <w:i/>
          <w:iCs/>
          <w:color w:val="000000"/>
          <w:kern w:val="2"/>
          <w:u w:val="single"/>
          <w:lang w:val="es-ES"/>
        </w:rPr>
        <w:t>Fortalecimiento del apoyo del FMAM a la aplicación de la CMS</w:t>
      </w:r>
    </w:p>
    <w:p w14:paraId="464E7877" w14:textId="77777777" w:rsidR="001667CC" w:rsidRPr="001667CC" w:rsidRDefault="001667CC" w:rsidP="001667CC">
      <w:pPr>
        <w:spacing w:after="0" w:line="240" w:lineRule="auto"/>
        <w:rPr>
          <w:rFonts w:eastAsia="Times New Roman" w:cs="Arial"/>
          <w:i/>
          <w:iCs/>
          <w:color w:val="000000"/>
          <w:kern w:val="2"/>
          <w:u w:val="single"/>
          <w:lang w:val="es-ES"/>
        </w:rPr>
      </w:pPr>
    </w:p>
    <w:p w14:paraId="20C867BC" w14:textId="7AEECF5A" w:rsidR="006D0F4D" w:rsidRDefault="008C4A1F" w:rsidP="001667CC">
      <w:pPr>
        <w:numPr>
          <w:ilvl w:val="0"/>
          <w:numId w:val="23"/>
        </w:numPr>
        <w:suppressAutoHyphens/>
        <w:spacing w:after="0" w:line="240" w:lineRule="auto"/>
        <w:ind w:left="567" w:hanging="567"/>
        <w:jc w:val="both"/>
        <w:rPr>
          <w:rFonts w:eastAsia="Times New Roman" w:cs="Arial"/>
          <w:color w:val="000000"/>
          <w:kern w:val="2"/>
          <w:lang w:val="es-ES"/>
        </w:rPr>
      </w:pPr>
      <w:r w:rsidRPr="008C4A1F">
        <w:rPr>
          <w:rFonts w:eastAsia="Times New Roman" w:cs="Arial"/>
          <w:color w:val="000000"/>
          <w:kern w:val="2"/>
          <w:lang w:val="es-ES"/>
        </w:rPr>
        <w:t>El FMAM actúa actualmente como mecanismo financiero para numerosos acuerdos multilaterales sobre el medio ambiente, entre ellos el CDB, la Convención de las Naciones Unidas de Lucha contra la Desertificación (CNULD), la Convención Marco de las Naciones Unidas sobre el Cambio Climático (CMNUCC) y, más recientemente, el Convenio de Minamata sobre el Mercurio, y ha aceptado desempeñar esta función en el Acuerdo en el marco de la Convención de las Naciones Unidas sobre el Derecho del Mar relativo a la conservación y la utilización sostenible de la diversidad biológica marina de las zonas. Si bien la financiación para la aplicación de estas otras entidades ha proporcionado un apoyo indirecto a la aplicación de la CMS, las prioridades de conservación de las especies migratorias y sus hábitats, así como las principales presiones a las que se enfrentan, no se abordan de manera sistemática como una preocupación mundial específica.</w:t>
      </w:r>
    </w:p>
    <w:p w14:paraId="7595C03C" w14:textId="77777777" w:rsidR="008C4A1F" w:rsidRDefault="008C4A1F" w:rsidP="008C4A1F">
      <w:pPr>
        <w:suppressAutoHyphens/>
        <w:spacing w:after="0" w:line="240" w:lineRule="auto"/>
        <w:ind w:left="567"/>
        <w:jc w:val="both"/>
        <w:rPr>
          <w:rFonts w:eastAsia="Times New Roman" w:cs="Arial"/>
          <w:color w:val="000000"/>
          <w:kern w:val="2"/>
          <w:lang w:val="es-ES"/>
        </w:rPr>
      </w:pPr>
    </w:p>
    <w:p w14:paraId="50B9832E" w14:textId="6C520D51" w:rsidR="008C4A1F" w:rsidRDefault="00162185" w:rsidP="001667CC">
      <w:pPr>
        <w:numPr>
          <w:ilvl w:val="0"/>
          <w:numId w:val="23"/>
        </w:numPr>
        <w:suppressAutoHyphens/>
        <w:spacing w:after="0" w:line="240" w:lineRule="auto"/>
        <w:ind w:left="567" w:hanging="567"/>
        <w:jc w:val="both"/>
        <w:rPr>
          <w:rFonts w:eastAsia="Times New Roman" w:cs="Arial"/>
          <w:color w:val="000000"/>
          <w:kern w:val="2"/>
          <w:lang w:val="es-ES"/>
        </w:rPr>
      </w:pPr>
      <w:r w:rsidRPr="00162185">
        <w:rPr>
          <w:rFonts w:eastAsia="Times New Roman" w:cs="Arial"/>
          <w:color w:val="000000"/>
          <w:kern w:val="2"/>
          <w:lang w:val="es-ES"/>
        </w:rPr>
        <w:t>El FMAM-8 dio un importante paso inicial al reconocer la importancia de la conservación de las especies migratorias y sus hábitats, en particular mediante la inclusión explícita de la CMS en el programa integrado sobre Conservación de la Vida Silvestre para el Desarrollo. Se invitó a la Secretaría de la CMS a formar parte del Comité Directivo de este programa integrado. El FMAM-8 también incluyó un mayor énfasis en la conectividad ecológica en otras áreas de su programación.</w:t>
      </w:r>
    </w:p>
    <w:p w14:paraId="1337C051" w14:textId="77777777" w:rsidR="00162185" w:rsidRDefault="00162185" w:rsidP="00162185">
      <w:pPr>
        <w:pStyle w:val="ListParagraph"/>
        <w:spacing w:after="0" w:line="240" w:lineRule="auto"/>
        <w:rPr>
          <w:rFonts w:eastAsia="Times New Roman" w:cs="Arial"/>
          <w:color w:val="000000"/>
          <w:kern w:val="2"/>
          <w:lang w:val="es-ES"/>
        </w:rPr>
      </w:pPr>
    </w:p>
    <w:p w14:paraId="42ECD86E" w14:textId="58AB4E69" w:rsidR="00162185" w:rsidRPr="00DD7641" w:rsidRDefault="00C136CF" w:rsidP="00162185">
      <w:pPr>
        <w:numPr>
          <w:ilvl w:val="0"/>
          <w:numId w:val="23"/>
        </w:numPr>
        <w:suppressAutoHyphens/>
        <w:spacing w:after="0" w:line="240" w:lineRule="auto"/>
        <w:ind w:left="567" w:hanging="567"/>
        <w:jc w:val="both"/>
        <w:rPr>
          <w:rFonts w:eastAsia="Times New Roman" w:cs="Arial"/>
          <w:color w:val="000000"/>
          <w:kern w:val="2"/>
          <w:lang w:val="es-ES"/>
        </w:rPr>
      </w:pPr>
      <w:r w:rsidRPr="00C136CF">
        <w:rPr>
          <w:rFonts w:eastAsia="Times New Roman" w:cs="Arial"/>
          <w:color w:val="000000"/>
          <w:kern w:val="2"/>
          <w:lang w:val="es-ES"/>
        </w:rPr>
        <w:t xml:space="preserve">Durante la StC56, celebrada en marzo de 2025, la Secretaría informó sobre su participación en el proceso del FMAM. En los debates, numerosas Partes sugirieron que se estudiara la forma de reforzar el apoyo del FMAM a la aplicación de la CMS, incluida la idea de crear un fondo de la CMS en el marco del FMAM. Al margen de la reunión, las Partes interesadas mantuvieron nuevos debates oficiosos sobre las opciones disponibles, incluida la posibilidad de designar al FMAM como mecanismo </w:t>
      </w:r>
      <w:r w:rsidRPr="00C136CF">
        <w:rPr>
          <w:rFonts w:eastAsia="Times New Roman" w:cs="Arial"/>
          <w:color w:val="000000"/>
          <w:kern w:val="2"/>
          <w:lang w:val="es-ES"/>
        </w:rPr>
        <w:lastRenderedPageBreak/>
        <w:t>financiero de la CMS. Solicitaron a la Secretaría que recabara más información sobre el proceso para hacerlo.</w:t>
      </w:r>
    </w:p>
    <w:p w14:paraId="2766894A" w14:textId="77777777" w:rsidR="00165D11" w:rsidRPr="00DD7641" w:rsidRDefault="00165D11" w:rsidP="00165D11">
      <w:pPr>
        <w:pStyle w:val="ListParagraph"/>
        <w:spacing w:after="0"/>
        <w:rPr>
          <w:rFonts w:eastAsia="Times New Roman" w:cs="Arial"/>
          <w:color w:val="000000"/>
          <w:kern w:val="2"/>
          <w:lang w:val="es-ES"/>
        </w:rPr>
      </w:pPr>
    </w:p>
    <w:p w14:paraId="19481025" w14:textId="01D05025" w:rsidR="00165D11" w:rsidRPr="00DD7641" w:rsidRDefault="000D0C51" w:rsidP="00165D11">
      <w:pPr>
        <w:numPr>
          <w:ilvl w:val="0"/>
          <w:numId w:val="23"/>
        </w:numPr>
        <w:suppressAutoHyphens/>
        <w:spacing w:after="0" w:line="240" w:lineRule="auto"/>
        <w:ind w:left="567" w:hanging="567"/>
        <w:jc w:val="both"/>
        <w:rPr>
          <w:lang w:val="es-ES"/>
        </w:rPr>
      </w:pPr>
      <w:r>
        <w:rPr>
          <w:rFonts w:eastAsia="Times New Roman" w:cs="Arial"/>
          <w:color w:val="000000"/>
          <w:kern w:val="2"/>
          <w:lang w:val="es-ES"/>
        </w:rPr>
        <w:t>Después de la reunión</w:t>
      </w:r>
      <w:r w:rsidR="00936188" w:rsidRPr="00936188">
        <w:rPr>
          <w:rFonts w:eastAsia="Times New Roman" w:cs="Arial"/>
          <w:color w:val="000000"/>
          <w:kern w:val="2"/>
          <w:lang w:val="es-ES"/>
        </w:rPr>
        <w:t>, la Secretaría solicitó información a la Secretaría del FMAM sobre el proceso para designar al FMAM como mecanismo financiero. En resumen, la vía normal requeriría una solicitud de la COP de la CMS, tras lo cual el Consejo del FMAM tendría que determinar si añadir la CMS a los AMUMA para los que el FMAM sirve de mecanismo financiero. Si el Consejo del FMAM lo acordara, sería necesario elaborar un memorando de entendimiento entre los dos organismos. Por último, la Asamblea del FMAM debería aprobarlo y enmendar el instrumento jurídico del FMAM.</w:t>
      </w:r>
      <w:r w:rsidR="00165D11" w:rsidRPr="00DD7641">
        <w:rPr>
          <w:lang w:val="es-ES"/>
        </w:rPr>
        <w:t xml:space="preserve"> </w:t>
      </w:r>
    </w:p>
    <w:p w14:paraId="7CA0150F" w14:textId="77777777" w:rsidR="00165D11" w:rsidRPr="00DD7641" w:rsidRDefault="00165D11" w:rsidP="00165D11">
      <w:pPr>
        <w:tabs>
          <w:tab w:val="left" w:pos="3768"/>
        </w:tabs>
        <w:suppressAutoHyphens/>
        <w:spacing w:after="0" w:line="240" w:lineRule="auto"/>
        <w:jc w:val="both"/>
        <w:rPr>
          <w:lang w:val="es-ES"/>
        </w:rPr>
      </w:pPr>
    </w:p>
    <w:p w14:paraId="2F17CED1" w14:textId="30E1944A" w:rsidR="00165D11" w:rsidRPr="00DD7641" w:rsidRDefault="00165D11" w:rsidP="00165D11">
      <w:pPr>
        <w:numPr>
          <w:ilvl w:val="0"/>
          <w:numId w:val="23"/>
        </w:numPr>
        <w:suppressAutoHyphens/>
        <w:spacing w:after="0" w:line="240" w:lineRule="auto"/>
        <w:ind w:left="567" w:hanging="567"/>
        <w:jc w:val="both"/>
        <w:rPr>
          <w:lang w:val="es-ES"/>
        </w:rPr>
      </w:pPr>
      <w:r w:rsidRPr="00DD7641">
        <w:rPr>
          <w:lang w:val="es-ES"/>
        </w:rPr>
        <w:t xml:space="preserve">La conservación de las especies migratorias </w:t>
      </w:r>
      <w:r w:rsidRPr="00DD7641">
        <w:rPr>
          <w:color w:val="000000" w:themeColor="text1"/>
          <w:lang w:val="es-ES"/>
        </w:rPr>
        <w:t xml:space="preserve">genera valor </w:t>
      </w:r>
      <w:r w:rsidRPr="00DD7641">
        <w:rPr>
          <w:lang w:val="es-ES"/>
        </w:rPr>
        <w:t xml:space="preserve">en los ecosistemas, las economías, la gestión del territorio y la resiliencia climática. La financiación </w:t>
      </w:r>
      <w:r w:rsidR="00DD5A92">
        <w:rPr>
          <w:lang w:val="es-ES"/>
        </w:rPr>
        <w:t>para la implementación</w:t>
      </w:r>
      <w:r w:rsidR="00944B95">
        <w:rPr>
          <w:lang w:val="es-ES"/>
        </w:rPr>
        <w:t xml:space="preserve"> de la </w:t>
      </w:r>
      <w:r w:rsidRPr="00DD7641">
        <w:rPr>
          <w:color w:val="000000" w:themeColor="text1"/>
          <w:lang w:val="es-ES"/>
        </w:rPr>
        <w:t>CMS produce beneficios en múltiples áreas focales, lo que incrementaría</w:t>
      </w:r>
      <w:r w:rsidRPr="00DD7641">
        <w:rPr>
          <w:lang w:val="es-ES"/>
        </w:rPr>
        <w:t xml:space="preserve"> la propuesta de valor del FMAM. </w:t>
      </w:r>
    </w:p>
    <w:p w14:paraId="4845A8F0" w14:textId="77777777" w:rsidR="0041034F" w:rsidRPr="00DD7641" w:rsidRDefault="0041034F" w:rsidP="0041034F">
      <w:pPr>
        <w:widowControl w:val="0"/>
        <w:autoSpaceDN w:val="0"/>
        <w:spacing w:after="0" w:line="240" w:lineRule="auto"/>
        <w:ind w:left="567" w:hanging="567"/>
        <w:jc w:val="both"/>
        <w:rPr>
          <w:rFonts w:cs="Arial"/>
          <w:highlight w:val="yellow"/>
          <w:lang w:val="es-ES"/>
        </w:rPr>
      </w:pPr>
    </w:p>
    <w:p w14:paraId="336ECBC4" w14:textId="77777777" w:rsidR="0041034F" w:rsidRPr="00DD7641" w:rsidRDefault="0041034F" w:rsidP="0041034F">
      <w:pPr>
        <w:spacing w:after="0" w:line="240" w:lineRule="auto"/>
        <w:rPr>
          <w:rFonts w:cs="Arial"/>
          <w:u w:val="single"/>
          <w:lang w:val="es-ES"/>
        </w:rPr>
      </w:pPr>
      <w:r w:rsidRPr="00DD7641">
        <w:rPr>
          <w:rFonts w:cs="Arial"/>
          <w:u w:val="single"/>
          <w:lang w:val="es-ES"/>
        </w:rPr>
        <w:t>Necesidades de financiación</w:t>
      </w:r>
    </w:p>
    <w:p w14:paraId="3C8BEA1B" w14:textId="77777777" w:rsidR="0041034F" w:rsidRPr="00DD7641" w:rsidRDefault="0041034F" w:rsidP="0041034F">
      <w:pPr>
        <w:pStyle w:val="ListParagraph"/>
        <w:spacing w:after="0" w:line="240" w:lineRule="auto"/>
        <w:ind w:left="0"/>
        <w:contextualSpacing w:val="0"/>
        <w:rPr>
          <w:rFonts w:cs="Arial"/>
          <w:lang w:val="es-ES"/>
        </w:rPr>
      </w:pPr>
    </w:p>
    <w:p w14:paraId="5EA0E7B9" w14:textId="7DF8F249" w:rsidR="0041034F" w:rsidRPr="00DD7641" w:rsidRDefault="002F3E65" w:rsidP="0041034F">
      <w:pPr>
        <w:pStyle w:val="ListParagraph"/>
        <w:widowControl w:val="0"/>
        <w:numPr>
          <w:ilvl w:val="0"/>
          <w:numId w:val="14"/>
        </w:numPr>
        <w:autoSpaceDN w:val="0"/>
        <w:spacing w:after="0" w:line="240" w:lineRule="auto"/>
        <w:ind w:left="567" w:hanging="567"/>
        <w:contextualSpacing w:val="0"/>
        <w:jc w:val="both"/>
        <w:rPr>
          <w:rFonts w:cs="Arial"/>
          <w:lang w:val="es-ES"/>
        </w:rPr>
      </w:pPr>
      <w:r w:rsidRPr="002F3E65">
        <w:rPr>
          <w:rFonts w:cs="Arial"/>
          <w:lang w:val="es-ES"/>
        </w:rPr>
        <w:t xml:space="preserve">Como parte del documento </w:t>
      </w:r>
      <w:hyperlink r:id="rId17" w:history="1">
        <w:r w:rsidRPr="00866081">
          <w:rPr>
            <w:rStyle w:val="Hyperlink"/>
            <w:rFonts w:cs="Arial"/>
            <w:lang w:val="es-ES"/>
          </w:rPr>
          <w:t>UNEP/CMS/COP15/Doc.14.2</w:t>
        </w:r>
      </w:hyperlink>
      <w:r w:rsidRPr="002F3E65">
        <w:rPr>
          <w:rFonts w:cs="Arial"/>
          <w:lang w:val="es-ES"/>
        </w:rPr>
        <w:t xml:space="preserve"> </w:t>
      </w:r>
      <w:r w:rsidRPr="009959B2">
        <w:rPr>
          <w:rFonts w:cs="Arial"/>
          <w:i/>
          <w:iCs/>
          <w:lang w:val="es-ES"/>
        </w:rPr>
        <w:t>Presupuesto 2027-2029 y programa de trabajo para el período entre la COP15 y la COP16</w:t>
      </w:r>
      <w:r w:rsidRPr="002F3E65">
        <w:rPr>
          <w:rFonts w:cs="Arial"/>
          <w:lang w:val="es-ES"/>
        </w:rPr>
        <w:t xml:space="preserve">, la Secretaría elaboró un </w:t>
      </w:r>
      <w:r w:rsidR="00681DAE">
        <w:rPr>
          <w:rFonts w:cs="Arial"/>
          <w:lang w:val="es-ES"/>
        </w:rPr>
        <w:t>P</w:t>
      </w:r>
      <w:r w:rsidRPr="002F3E65">
        <w:rPr>
          <w:rFonts w:cs="Arial"/>
          <w:lang w:val="es-ES"/>
        </w:rPr>
        <w:t xml:space="preserve">rograma de </w:t>
      </w:r>
      <w:r w:rsidR="00681DAE">
        <w:rPr>
          <w:rFonts w:cs="Arial"/>
          <w:lang w:val="es-ES"/>
        </w:rPr>
        <w:t>T</w:t>
      </w:r>
      <w:r w:rsidRPr="002F3E65">
        <w:rPr>
          <w:rFonts w:cs="Arial"/>
          <w:lang w:val="es-ES"/>
        </w:rPr>
        <w:t>rabajo para 2026-2029 para su examen por la COP15. Este programa de trabajo se basa en una nueva plantilla que fue aprobada por la 56.ª reunión del Comité Permanente en marzo de 2025. Sigue una metodología basada en resultados con actividades que contribuyen a los objetivos y metas del Plan Estratégico de Samarcanda para las Especies Migratorias, información sobre los resultados esperados y los mandatos, y cada actividad está respaldada por un presupuesto desglosado por objetos de gasto</w:t>
      </w:r>
      <w:r w:rsidR="0041034F" w:rsidRPr="00DD7641">
        <w:rPr>
          <w:rFonts w:cs="Arial"/>
          <w:lang w:val="es-ES"/>
        </w:rPr>
        <w:t>. El Programa de Trabajo incluye estimaciones de los recursos —humanos y financieros— necesarios para ejecutar las actividades correspondientes al período 2026-2029. Tiene en cuenta las asignaciones propuestas en los tres escenarios potenciales previstos en el presupuesto para el próximo período e</w:t>
      </w:r>
      <w:r w:rsidR="00154D2F" w:rsidRPr="00DD7641">
        <w:rPr>
          <w:rFonts w:cs="Arial"/>
          <w:color w:val="000000" w:themeColor="text1"/>
          <w:lang w:val="es-ES"/>
        </w:rPr>
        <w:t xml:space="preserve"> indica </w:t>
      </w:r>
      <w:r w:rsidR="0041034F" w:rsidRPr="00DD7641">
        <w:rPr>
          <w:rFonts w:cs="Arial"/>
          <w:lang w:val="es-ES"/>
        </w:rPr>
        <w:t>el nivel de recursos adicionales que la Secretaría necesitaría para aplicar plenamente su mandato futuro. Este documento servirá de base para los esfuerzos de movilización de recursos durante el próximo período de cuatro años.</w:t>
      </w:r>
    </w:p>
    <w:p w14:paraId="5DE67CD8" w14:textId="77777777" w:rsidR="0041034F" w:rsidRPr="00DD7641" w:rsidRDefault="0041034F" w:rsidP="0041034F">
      <w:pPr>
        <w:widowControl w:val="0"/>
        <w:autoSpaceDN w:val="0"/>
        <w:spacing w:after="0" w:line="240" w:lineRule="auto"/>
        <w:jc w:val="both"/>
        <w:rPr>
          <w:rFonts w:cs="Arial"/>
          <w:lang w:val="es-ES"/>
        </w:rPr>
      </w:pPr>
    </w:p>
    <w:p w14:paraId="728EE080" w14:textId="77777777" w:rsidR="00BE03ED" w:rsidRPr="00DD7641" w:rsidRDefault="00BE03ED" w:rsidP="00BE03ED">
      <w:pPr>
        <w:spacing w:after="0" w:line="240" w:lineRule="auto"/>
        <w:rPr>
          <w:rFonts w:cs="Arial"/>
          <w:u w:val="single"/>
          <w:lang w:val="es-ES"/>
        </w:rPr>
      </w:pPr>
      <w:r w:rsidRPr="00DD7641">
        <w:rPr>
          <w:rFonts w:cs="Arial"/>
          <w:u w:val="single"/>
          <w:lang w:val="es-ES"/>
        </w:rPr>
        <w:t>Debate y análisis</w:t>
      </w:r>
    </w:p>
    <w:p w14:paraId="6E4787F5" w14:textId="77777777" w:rsidR="00BE03ED" w:rsidRPr="00DD7641" w:rsidRDefault="00BE03ED" w:rsidP="00BE03ED">
      <w:pPr>
        <w:widowControl w:val="0"/>
        <w:autoSpaceDN w:val="0"/>
        <w:spacing w:after="0" w:line="240" w:lineRule="auto"/>
        <w:jc w:val="both"/>
        <w:rPr>
          <w:rFonts w:cs="Arial"/>
          <w:lang w:val="es-ES"/>
        </w:rPr>
      </w:pPr>
    </w:p>
    <w:p w14:paraId="3B1C2885" w14:textId="0E141813" w:rsidR="00D27249" w:rsidRDefault="00D27249" w:rsidP="00BE03ED">
      <w:pPr>
        <w:pStyle w:val="ListParagraph"/>
        <w:widowControl w:val="0"/>
        <w:numPr>
          <w:ilvl w:val="0"/>
          <w:numId w:val="14"/>
        </w:numPr>
        <w:autoSpaceDN w:val="0"/>
        <w:spacing w:after="0" w:line="240" w:lineRule="auto"/>
        <w:ind w:left="567" w:hanging="567"/>
        <w:contextualSpacing w:val="0"/>
        <w:jc w:val="both"/>
        <w:rPr>
          <w:rFonts w:cs="Arial"/>
          <w:lang w:val="es-ES"/>
        </w:rPr>
      </w:pPr>
      <w:r w:rsidRPr="00D27249">
        <w:rPr>
          <w:rFonts w:cs="Arial"/>
          <w:lang w:val="es-ES"/>
        </w:rPr>
        <w:t>A pesar del breve período entre sesiones, la Secretaría logró recaudar recursos significativos. No obstante, aún quedan muchas necesidades de financiación sin cubrir.</w:t>
      </w:r>
    </w:p>
    <w:p w14:paraId="19B5A080" w14:textId="77777777" w:rsidR="00185EAD" w:rsidRDefault="00185EAD" w:rsidP="00185EAD">
      <w:pPr>
        <w:pStyle w:val="ListParagraph"/>
        <w:widowControl w:val="0"/>
        <w:autoSpaceDN w:val="0"/>
        <w:spacing w:after="0" w:line="240" w:lineRule="auto"/>
        <w:ind w:left="567"/>
        <w:contextualSpacing w:val="0"/>
        <w:jc w:val="both"/>
        <w:rPr>
          <w:rFonts w:cs="Arial"/>
          <w:lang w:val="es-ES"/>
        </w:rPr>
      </w:pPr>
    </w:p>
    <w:p w14:paraId="083C239B" w14:textId="793298E7" w:rsidR="00D27249" w:rsidRDefault="00D474A1" w:rsidP="00BE03ED">
      <w:pPr>
        <w:pStyle w:val="ListParagraph"/>
        <w:widowControl w:val="0"/>
        <w:numPr>
          <w:ilvl w:val="0"/>
          <w:numId w:val="14"/>
        </w:numPr>
        <w:autoSpaceDN w:val="0"/>
        <w:spacing w:after="0" w:line="240" w:lineRule="auto"/>
        <w:ind w:left="567" w:hanging="567"/>
        <w:contextualSpacing w:val="0"/>
        <w:jc w:val="both"/>
        <w:rPr>
          <w:rFonts w:cs="Arial"/>
          <w:lang w:val="es-ES"/>
        </w:rPr>
      </w:pPr>
      <w:r w:rsidRPr="00D474A1">
        <w:rPr>
          <w:rFonts w:cs="Arial"/>
          <w:lang w:val="es-ES"/>
        </w:rPr>
        <w:t xml:space="preserve">Los recursos humanos que necesita la Secretaría para identificar, obtener y gastar los recursos voluntarios son considerables. Contar con una financiación previsible y plurianual, tal y como prevé el programa Champion, ayuda a reducir esos costes de transacción.  </w:t>
      </w:r>
    </w:p>
    <w:p w14:paraId="4705F70C" w14:textId="77777777" w:rsidR="00D474A1" w:rsidRPr="00D474A1" w:rsidRDefault="00D474A1" w:rsidP="00D474A1">
      <w:pPr>
        <w:pStyle w:val="ListParagraph"/>
        <w:rPr>
          <w:rFonts w:cs="Arial"/>
          <w:lang w:val="es-ES"/>
        </w:rPr>
      </w:pPr>
    </w:p>
    <w:p w14:paraId="44D5D253" w14:textId="3974AEDA" w:rsidR="00C86AA8" w:rsidRPr="00C86AA8" w:rsidRDefault="00C86AA8" w:rsidP="00BE03ED">
      <w:pPr>
        <w:pStyle w:val="ListParagraph"/>
        <w:widowControl w:val="0"/>
        <w:numPr>
          <w:ilvl w:val="0"/>
          <w:numId w:val="14"/>
        </w:numPr>
        <w:autoSpaceDN w:val="0"/>
        <w:spacing w:after="0" w:line="240" w:lineRule="auto"/>
        <w:ind w:left="567" w:hanging="567"/>
        <w:contextualSpacing w:val="0"/>
        <w:jc w:val="both"/>
        <w:rPr>
          <w:rFonts w:cs="Arial"/>
          <w:color w:val="000000" w:themeColor="text1"/>
          <w:lang w:val="es-ES"/>
        </w:rPr>
      </w:pPr>
      <w:r w:rsidRPr="00C86AA8">
        <w:rPr>
          <w:rFonts w:cs="Arial"/>
          <w:color w:val="000000" w:themeColor="text1"/>
          <w:lang w:val="es-ES"/>
        </w:rPr>
        <w:t>En lo que respecta al FMAM, aunque algunas prioridades de la CMS se han reflejado con mayor claridad en la programación del FMAM8, el FMAM no actúa actualmente como mecanismo financiero de la CMS y muchas áreas de necesidad no reciben apoyo.</w:t>
      </w:r>
    </w:p>
    <w:p w14:paraId="59F283A8" w14:textId="77777777" w:rsidR="00C86AA8" w:rsidRPr="00C86AA8" w:rsidRDefault="00C86AA8" w:rsidP="00C86AA8">
      <w:pPr>
        <w:pStyle w:val="ListParagraph"/>
        <w:rPr>
          <w:rFonts w:cs="Arial"/>
          <w:lang w:val="es-ES"/>
        </w:rPr>
      </w:pPr>
    </w:p>
    <w:p w14:paraId="38E0BCA1" w14:textId="4C64A9F3" w:rsidR="00BE03ED" w:rsidRPr="00DD7641" w:rsidRDefault="003D3E1F" w:rsidP="00BE03ED">
      <w:pPr>
        <w:pStyle w:val="ListParagraph"/>
        <w:widowControl w:val="0"/>
        <w:numPr>
          <w:ilvl w:val="0"/>
          <w:numId w:val="14"/>
        </w:numPr>
        <w:autoSpaceDN w:val="0"/>
        <w:spacing w:after="0" w:line="240" w:lineRule="auto"/>
        <w:ind w:left="567" w:hanging="567"/>
        <w:contextualSpacing w:val="0"/>
        <w:jc w:val="both"/>
        <w:rPr>
          <w:rFonts w:cs="Arial"/>
          <w:color w:val="000000" w:themeColor="text1"/>
          <w:lang w:val="es-ES"/>
        </w:rPr>
      </w:pPr>
      <w:r>
        <w:rPr>
          <w:rFonts w:cs="Arial"/>
          <w:lang w:val="es-ES"/>
        </w:rPr>
        <w:t>L</w:t>
      </w:r>
      <w:r w:rsidRPr="003D3E1F">
        <w:rPr>
          <w:rFonts w:cs="Arial"/>
          <w:lang w:val="es-ES"/>
        </w:rPr>
        <w:t>as Partes en la CMS podrían decidir en la Conferencia de las Partes estudiar opciones para reforzar el apoyo del FMAM a la aplicación de la CMS, entre otras cosas mediante la conversión del FMAM en el mecanismo financiero de la CMS, e invitar al FMAM a que examine y apoye dichas opciones.</w:t>
      </w:r>
    </w:p>
    <w:p w14:paraId="20B13E89" w14:textId="77777777" w:rsidR="00BE03ED" w:rsidRDefault="00BE03ED" w:rsidP="00BE03ED">
      <w:pPr>
        <w:pStyle w:val="ListParagraph"/>
        <w:rPr>
          <w:rStyle w:val="normaltextrun"/>
          <w:rFonts w:cs="Arial"/>
          <w:lang w:val="es-ES"/>
        </w:rPr>
      </w:pPr>
    </w:p>
    <w:p w14:paraId="3101BCDF" w14:textId="77777777" w:rsidR="00C86AA8" w:rsidRPr="00DD7641" w:rsidRDefault="00C86AA8" w:rsidP="00BE03ED">
      <w:pPr>
        <w:pStyle w:val="ListParagraph"/>
        <w:rPr>
          <w:rStyle w:val="normaltextrun"/>
          <w:rFonts w:cs="Arial"/>
          <w:lang w:val="es-ES"/>
        </w:rPr>
      </w:pPr>
    </w:p>
    <w:p w14:paraId="4AB8E3A3" w14:textId="21BA3AB7" w:rsidR="00BE03ED" w:rsidRPr="00DD7641" w:rsidRDefault="00C86AA8" w:rsidP="00BE03ED">
      <w:pPr>
        <w:pStyle w:val="ListParagraph"/>
        <w:widowControl w:val="0"/>
        <w:numPr>
          <w:ilvl w:val="0"/>
          <w:numId w:val="14"/>
        </w:numPr>
        <w:autoSpaceDN w:val="0"/>
        <w:spacing w:after="0" w:line="240" w:lineRule="auto"/>
        <w:ind w:left="567" w:hanging="567"/>
        <w:contextualSpacing w:val="0"/>
        <w:jc w:val="both"/>
        <w:rPr>
          <w:rFonts w:cs="Arial"/>
          <w:lang w:val="es-ES"/>
        </w:rPr>
      </w:pPr>
      <w:r>
        <w:rPr>
          <w:rStyle w:val="normaltextrun"/>
          <w:rFonts w:cs="Arial"/>
          <w:lang w:val="es-ES"/>
        </w:rPr>
        <w:lastRenderedPageBreak/>
        <w:t>Por consiguiente, l</w:t>
      </w:r>
      <w:r w:rsidR="00BE03ED" w:rsidRPr="00DD7641">
        <w:rPr>
          <w:rStyle w:val="normaltextrun"/>
          <w:rFonts w:cs="Arial"/>
          <w:lang w:val="es-ES"/>
        </w:rPr>
        <w:t xml:space="preserve">as enmiendas a la </w:t>
      </w:r>
      <w:r w:rsidR="00235F97" w:rsidRPr="00DD7641">
        <w:rPr>
          <w:rFonts w:cs="Arial"/>
          <w:lang w:val="es-ES"/>
        </w:rPr>
        <w:t>Resolución 10.25 (Rev. COP14),</w:t>
      </w:r>
      <w:r w:rsidR="00BE03ED" w:rsidRPr="00DD7641">
        <w:rPr>
          <w:rFonts w:cs="Arial"/>
          <w:lang w:val="es-ES"/>
        </w:rPr>
        <w:t xml:space="preserve"> </w:t>
      </w:r>
      <w:r w:rsidR="00BE03ED" w:rsidRPr="00DD7641">
        <w:rPr>
          <w:rFonts w:cs="Arial"/>
          <w:i/>
          <w:iCs/>
          <w:lang w:val="es-ES"/>
        </w:rPr>
        <w:t xml:space="preserve">Mejora de la Colaboración con el </w:t>
      </w:r>
      <w:r w:rsidR="00BE03ED" w:rsidRPr="00DD7641">
        <w:rPr>
          <w:rFonts w:cs="Arial"/>
          <w:i/>
          <w:iCs/>
          <w:color w:val="000000" w:themeColor="text1"/>
          <w:lang w:val="es-ES"/>
        </w:rPr>
        <w:t>Fondo</w:t>
      </w:r>
      <w:r w:rsidR="00BE03ED" w:rsidRPr="00DD7641">
        <w:rPr>
          <w:rFonts w:cs="Arial"/>
          <w:color w:val="000000" w:themeColor="text1"/>
          <w:lang w:val="es-ES"/>
        </w:rPr>
        <w:t xml:space="preserve"> </w:t>
      </w:r>
      <w:r w:rsidR="00BE03ED" w:rsidRPr="00DD7641">
        <w:rPr>
          <w:rFonts w:cs="Arial"/>
          <w:lang w:val="es-ES"/>
        </w:rPr>
        <w:t>para el Medio Ambiente Mundial, y las Decisiones conexas, que se presentan respectivamente en los Anexos 1 y 2.</w:t>
      </w:r>
    </w:p>
    <w:p w14:paraId="3201C433" w14:textId="77777777" w:rsidR="00BE03ED" w:rsidRPr="00DD7641" w:rsidRDefault="00BE03ED" w:rsidP="00BE03ED">
      <w:pPr>
        <w:widowControl w:val="0"/>
        <w:autoSpaceDN w:val="0"/>
        <w:spacing w:after="0" w:line="240" w:lineRule="auto"/>
        <w:jc w:val="both"/>
        <w:rPr>
          <w:rFonts w:cs="Arial"/>
          <w:lang w:val="es-ES"/>
        </w:rPr>
      </w:pPr>
    </w:p>
    <w:p w14:paraId="08D0A628" w14:textId="77777777" w:rsidR="00BE03ED" w:rsidRPr="00DD7641" w:rsidRDefault="00BE03ED" w:rsidP="00BE03ED">
      <w:pPr>
        <w:spacing w:after="0" w:line="240" w:lineRule="auto"/>
        <w:ind w:left="540" w:hanging="540"/>
        <w:rPr>
          <w:rFonts w:cs="Arial"/>
          <w:u w:val="single"/>
          <w:lang w:val="es-ES"/>
        </w:rPr>
      </w:pPr>
      <w:r w:rsidRPr="00DD7641">
        <w:rPr>
          <w:rFonts w:cs="Arial"/>
          <w:u w:val="single"/>
          <w:lang w:val="es-ES"/>
        </w:rPr>
        <w:t>Acciones recomendadas</w:t>
      </w:r>
    </w:p>
    <w:p w14:paraId="478306E6" w14:textId="77777777" w:rsidR="00BE03ED" w:rsidRPr="00DD7641" w:rsidRDefault="00BE03ED" w:rsidP="00BE03ED">
      <w:pPr>
        <w:spacing w:after="0" w:line="240" w:lineRule="auto"/>
        <w:ind w:left="540" w:hanging="540"/>
        <w:rPr>
          <w:rFonts w:cs="Arial"/>
          <w:u w:val="single"/>
          <w:lang w:val="es-ES"/>
        </w:rPr>
      </w:pPr>
    </w:p>
    <w:p w14:paraId="08AC9281" w14:textId="77777777" w:rsidR="00BE03ED" w:rsidRPr="00DD7641" w:rsidRDefault="00BE03ED" w:rsidP="00BE03ED">
      <w:pPr>
        <w:pStyle w:val="paragraph"/>
        <w:spacing w:before="0" w:beforeAutospacing="0" w:after="0" w:afterAutospacing="0"/>
        <w:textAlignment w:val="baseline"/>
        <w:rPr>
          <w:rStyle w:val="eop"/>
          <w:rFonts w:ascii="Arial" w:hAnsi="Arial" w:cs="Arial"/>
          <w:sz w:val="22"/>
          <w:szCs w:val="22"/>
          <w:lang w:val="es-ES"/>
        </w:rPr>
      </w:pPr>
      <w:r w:rsidRPr="00DD7641">
        <w:rPr>
          <w:rStyle w:val="normaltextrun"/>
          <w:rFonts w:ascii="Arial" w:hAnsi="Arial" w:cs="Arial"/>
          <w:sz w:val="22"/>
          <w:szCs w:val="22"/>
          <w:lang w:val="es-ES"/>
        </w:rPr>
        <w:t>53.</w:t>
      </w:r>
      <w:r w:rsidRPr="00DD7641">
        <w:rPr>
          <w:rStyle w:val="normaltextrun"/>
          <w:rFonts w:ascii="Arial" w:hAnsi="Arial" w:cs="Arial"/>
          <w:sz w:val="22"/>
          <w:szCs w:val="22"/>
          <w:lang w:val="es-ES"/>
        </w:rPr>
        <w:tab/>
        <w:t>Se recomienda a la Conferencia de las Partes que:</w:t>
      </w:r>
    </w:p>
    <w:p w14:paraId="5F7D1662" w14:textId="77777777" w:rsidR="00BE03ED" w:rsidRPr="00DD7641" w:rsidRDefault="00BE03ED" w:rsidP="00BE03ED">
      <w:pPr>
        <w:pStyle w:val="paragraph"/>
        <w:spacing w:before="0" w:beforeAutospacing="0" w:after="0" w:afterAutospacing="0"/>
        <w:textAlignment w:val="baseline"/>
        <w:rPr>
          <w:rFonts w:ascii="Arial" w:hAnsi="Arial" w:cs="Arial"/>
          <w:sz w:val="22"/>
          <w:szCs w:val="22"/>
          <w:lang w:val="es-ES"/>
        </w:rPr>
      </w:pPr>
    </w:p>
    <w:p w14:paraId="5CD09E4B" w14:textId="77777777" w:rsidR="00BE03ED" w:rsidRPr="00DD7641" w:rsidRDefault="00BE03ED" w:rsidP="00BE03ED">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r w:rsidRPr="00DD7641">
        <w:rPr>
          <w:rStyle w:val="normaltextrun"/>
          <w:rFonts w:ascii="Arial" w:hAnsi="Arial" w:cs="Arial"/>
          <w:sz w:val="22"/>
          <w:szCs w:val="22"/>
          <w:lang w:val="es-ES"/>
        </w:rPr>
        <w:t>proporcione orientaciones a la Secretaría sobre</w:t>
      </w:r>
      <w:r w:rsidRPr="00DD7641">
        <w:rPr>
          <w:rStyle w:val="normaltextrun"/>
          <w:rFonts w:ascii="Arial" w:hAnsi="Arial" w:cs="Arial"/>
          <w:color w:val="FF0000"/>
          <w:sz w:val="22"/>
          <w:szCs w:val="22"/>
          <w:lang w:val="es-ES"/>
        </w:rPr>
        <w:t xml:space="preserve"> </w:t>
      </w:r>
      <w:r w:rsidRPr="00DD7641">
        <w:rPr>
          <w:rStyle w:val="normaltextrun"/>
          <w:rFonts w:ascii="Arial" w:hAnsi="Arial" w:cs="Arial"/>
          <w:sz w:val="22"/>
          <w:szCs w:val="22"/>
          <w:lang w:val="es-ES"/>
        </w:rPr>
        <w:t>la movilización de recursos y una mayor participación con el FMAM;</w:t>
      </w:r>
    </w:p>
    <w:p w14:paraId="4A558447" w14:textId="77777777" w:rsidR="00BE03ED" w:rsidRPr="00DD7641" w:rsidRDefault="00BE03ED" w:rsidP="00BE03ED">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p>
    <w:p w14:paraId="4DC07A40" w14:textId="60DF3AE5" w:rsidR="00BE03ED" w:rsidRPr="00DD7641" w:rsidRDefault="00BE03ED" w:rsidP="00BE03ED">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r w:rsidRPr="00DD7641">
        <w:rPr>
          <w:rStyle w:val="normaltextrun"/>
          <w:rFonts w:ascii="Arial" w:hAnsi="Arial" w:cs="Arial"/>
          <w:sz w:val="22"/>
          <w:szCs w:val="22"/>
          <w:lang w:val="es-ES"/>
        </w:rPr>
        <w:t>adopte los proyectos de enmienda a la Resolución 10.25 (Rev. COP14) que figuran en el Anexo 1 del presente documento; y</w:t>
      </w:r>
    </w:p>
    <w:p w14:paraId="6C1EB6A6" w14:textId="77777777" w:rsidR="00BE03ED" w:rsidRPr="00DD7641" w:rsidRDefault="00BE03ED" w:rsidP="00BE03ED">
      <w:pPr>
        <w:pStyle w:val="ListParagraph"/>
        <w:spacing w:after="0"/>
        <w:rPr>
          <w:rStyle w:val="normaltextrun"/>
          <w:rFonts w:cs="Arial"/>
          <w:lang w:val="es-ES"/>
        </w:rPr>
      </w:pPr>
    </w:p>
    <w:p w14:paraId="7151F07E" w14:textId="77777777" w:rsidR="00BE03ED" w:rsidRPr="00DD7641" w:rsidRDefault="00BE03ED" w:rsidP="00BE03ED">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es-ES"/>
        </w:rPr>
      </w:pPr>
      <w:r w:rsidRPr="00DD7641">
        <w:rPr>
          <w:rFonts w:ascii="Arial" w:hAnsi="Arial" w:cs="Arial"/>
          <w:sz w:val="22"/>
          <w:szCs w:val="22"/>
          <w:lang w:val="es-ES"/>
        </w:rPr>
        <w:t>adopte los proyectos de Decisión incluidos en el Anexo 2 del presente documento.</w:t>
      </w:r>
    </w:p>
    <w:p w14:paraId="7F79D1F3" w14:textId="65674783" w:rsidR="0041034F" w:rsidRPr="00DD7641" w:rsidRDefault="0041034F" w:rsidP="0041034F">
      <w:pPr>
        <w:pStyle w:val="paragraph"/>
        <w:spacing w:before="0" w:beforeAutospacing="0" w:after="0" w:afterAutospacing="0"/>
        <w:jc w:val="both"/>
        <w:textAlignment w:val="baseline"/>
        <w:rPr>
          <w:rStyle w:val="normaltextrun"/>
          <w:rFonts w:ascii="Arial" w:hAnsi="Arial" w:cs="Arial"/>
          <w:sz w:val="22"/>
          <w:szCs w:val="22"/>
          <w:lang w:val="es-ES"/>
        </w:rPr>
      </w:pPr>
    </w:p>
    <w:p w14:paraId="26A374AE" w14:textId="3009073C" w:rsidR="0041034F" w:rsidRPr="00DD7641" w:rsidRDefault="0041034F" w:rsidP="0041034F">
      <w:pPr>
        <w:pStyle w:val="paragraph"/>
        <w:spacing w:before="0" w:beforeAutospacing="0" w:after="0" w:afterAutospacing="0"/>
        <w:jc w:val="both"/>
        <w:textAlignment w:val="baseline"/>
        <w:rPr>
          <w:rFonts w:ascii="Arial" w:hAnsi="Arial" w:cs="Arial"/>
          <w:sz w:val="22"/>
          <w:szCs w:val="22"/>
          <w:lang w:val="es-ES"/>
        </w:rPr>
        <w:sectPr w:rsidR="0041034F" w:rsidRPr="00DD7641" w:rsidSect="0041034F">
          <w:headerReference w:type="even" r:id="rId18"/>
          <w:headerReference w:type="default" r:id="rId19"/>
          <w:footerReference w:type="even" r:id="rId20"/>
          <w:footerReference w:type="default" r:id="rId21"/>
          <w:headerReference w:type="first" r:id="rId22"/>
          <w:pgSz w:w="11906" w:h="16838" w:code="9"/>
          <w:pgMar w:top="1440" w:right="1440" w:bottom="1440" w:left="1440" w:header="720" w:footer="720" w:gutter="0"/>
          <w:cols w:space="720"/>
          <w:titlePg/>
          <w:docGrid w:linePitch="360"/>
        </w:sectPr>
      </w:pPr>
    </w:p>
    <w:p w14:paraId="462F47B4" w14:textId="5FDF1B4A" w:rsidR="0041034F" w:rsidRPr="000B4971" w:rsidRDefault="007B4EB6" w:rsidP="0041034F">
      <w:pPr>
        <w:pStyle w:val="paragraph"/>
        <w:spacing w:before="0" w:beforeAutospacing="0" w:after="0" w:afterAutospacing="0"/>
        <w:jc w:val="right"/>
        <w:textAlignment w:val="baseline"/>
        <w:rPr>
          <w:lang w:val="es-ES"/>
        </w:rPr>
      </w:pPr>
      <w:r w:rsidRPr="000B4971">
        <w:rPr>
          <w:rStyle w:val="normaltextrun"/>
          <w:rFonts w:ascii="Arial" w:hAnsi="Arial" w:cs="Arial"/>
          <w:b/>
          <w:bCs/>
          <w:sz w:val="22"/>
          <w:szCs w:val="22"/>
          <w:lang w:val="es-ES"/>
        </w:rPr>
        <w:lastRenderedPageBreak/>
        <w:t>ANEXO 1</w:t>
      </w:r>
    </w:p>
    <w:p w14:paraId="1EDE9970" w14:textId="77777777" w:rsidR="0041034F" w:rsidRDefault="0041034F" w:rsidP="0041034F">
      <w:pPr>
        <w:pStyle w:val="paragraph"/>
        <w:spacing w:before="0" w:beforeAutospacing="0" w:after="0" w:afterAutospacing="0"/>
        <w:jc w:val="center"/>
        <w:textAlignment w:val="baseline"/>
        <w:rPr>
          <w:rStyle w:val="normaltextrun"/>
          <w:rFonts w:ascii="Arial" w:hAnsi="Arial" w:cs="Arial"/>
          <w:sz w:val="22"/>
          <w:szCs w:val="22"/>
          <w:lang w:val="es-ES"/>
        </w:rPr>
      </w:pPr>
    </w:p>
    <w:p w14:paraId="3D6AA0E2" w14:textId="77777777" w:rsidR="00AA582F" w:rsidRPr="000B4971" w:rsidRDefault="00AA582F" w:rsidP="0041034F">
      <w:pPr>
        <w:pStyle w:val="paragraph"/>
        <w:spacing w:before="0" w:beforeAutospacing="0" w:after="0" w:afterAutospacing="0"/>
        <w:jc w:val="center"/>
        <w:textAlignment w:val="baseline"/>
        <w:rPr>
          <w:rStyle w:val="normaltextrun"/>
          <w:rFonts w:ascii="Arial" w:hAnsi="Arial" w:cs="Arial"/>
          <w:sz w:val="22"/>
          <w:szCs w:val="22"/>
          <w:lang w:val="es-ES"/>
        </w:rPr>
      </w:pPr>
    </w:p>
    <w:p w14:paraId="5CB11762" w14:textId="59A88DB0" w:rsidR="0041034F" w:rsidRPr="000B4971" w:rsidRDefault="000B4971" w:rsidP="0041034F">
      <w:pPr>
        <w:pStyle w:val="paragraph"/>
        <w:spacing w:before="0" w:beforeAutospacing="0" w:after="0" w:afterAutospacing="0"/>
        <w:jc w:val="center"/>
        <w:textAlignment w:val="baseline"/>
        <w:rPr>
          <w:rStyle w:val="normaltextrun"/>
          <w:rFonts w:ascii="Arial" w:hAnsi="Arial" w:cs="Arial"/>
          <w:sz w:val="22"/>
          <w:szCs w:val="22"/>
          <w:lang w:val="es-ES"/>
        </w:rPr>
      </w:pPr>
      <w:r w:rsidRPr="000B4971">
        <w:rPr>
          <w:rStyle w:val="normaltextrun"/>
          <w:rFonts w:ascii="Arial" w:hAnsi="Arial" w:cs="Arial"/>
          <w:sz w:val="22"/>
          <w:szCs w:val="22"/>
          <w:lang w:val="es-ES"/>
        </w:rPr>
        <w:t>ENMIENDAS PROPUESTAS A LA RESOLUCIÓN</w:t>
      </w:r>
      <w:r w:rsidR="0041034F" w:rsidRPr="000B4971">
        <w:rPr>
          <w:rStyle w:val="normaltextrun"/>
          <w:rFonts w:ascii="Arial" w:hAnsi="Arial" w:cs="Arial"/>
          <w:sz w:val="22"/>
          <w:szCs w:val="22"/>
          <w:lang w:val="es-ES"/>
        </w:rPr>
        <w:t xml:space="preserve"> 10.25 (REV. COP1</w:t>
      </w:r>
      <w:r w:rsidR="007B7A46" w:rsidRPr="000B4971">
        <w:rPr>
          <w:rStyle w:val="normaltextrun"/>
          <w:rFonts w:ascii="Arial" w:hAnsi="Arial" w:cs="Arial"/>
          <w:sz w:val="22"/>
          <w:szCs w:val="22"/>
          <w:lang w:val="es-ES"/>
        </w:rPr>
        <w:t>4</w:t>
      </w:r>
      <w:r w:rsidR="0041034F" w:rsidRPr="000B4971">
        <w:rPr>
          <w:rStyle w:val="normaltextrun"/>
          <w:rFonts w:ascii="Arial" w:hAnsi="Arial" w:cs="Arial"/>
          <w:sz w:val="22"/>
          <w:szCs w:val="22"/>
          <w:lang w:val="es-ES"/>
        </w:rPr>
        <w:t>)</w:t>
      </w:r>
    </w:p>
    <w:p w14:paraId="10DADF33" w14:textId="77777777" w:rsidR="0041034F" w:rsidRPr="000B4971" w:rsidRDefault="0041034F" w:rsidP="0041034F">
      <w:pPr>
        <w:pStyle w:val="paragraph"/>
        <w:spacing w:before="0" w:beforeAutospacing="0" w:after="0" w:afterAutospacing="0"/>
        <w:jc w:val="center"/>
        <w:textAlignment w:val="baseline"/>
        <w:rPr>
          <w:rStyle w:val="normaltextrun"/>
          <w:rFonts w:ascii="Arial" w:hAnsi="Arial" w:cs="Arial"/>
          <w:sz w:val="22"/>
          <w:szCs w:val="22"/>
          <w:lang w:val="es-ES"/>
        </w:rPr>
      </w:pPr>
    </w:p>
    <w:p w14:paraId="37B15DC7" w14:textId="328AF8C3" w:rsidR="0041034F" w:rsidRPr="000B4971" w:rsidRDefault="000B4971" w:rsidP="0041034F">
      <w:pPr>
        <w:jc w:val="center"/>
        <w:rPr>
          <w:rFonts w:cs="Arial"/>
          <w:b/>
          <w:lang w:val="es-ES"/>
        </w:rPr>
      </w:pPr>
      <w:r w:rsidRPr="000B4971">
        <w:rPr>
          <w:rFonts w:cs="Arial"/>
          <w:b/>
          <w:lang w:val="es-ES"/>
        </w:rPr>
        <w:t>MEJORA DE LA COLABORACIÓN CON EL FONDO PARA EL MEDIO AMBIENTE MUNDIAL</w:t>
      </w:r>
    </w:p>
    <w:p w14:paraId="619C222A" w14:textId="34137F57" w:rsidR="0041034F" w:rsidRPr="007739E1" w:rsidRDefault="007739E1" w:rsidP="007B7A46">
      <w:pPr>
        <w:pStyle w:val="paragraph"/>
        <w:spacing w:before="0" w:beforeAutospacing="0" w:after="0" w:afterAutospacing="0"/>
        <w:jc w:val="center"/>
        <w:textAlignment w:val="baseline"/>
        <w:rPr>
          <w:rFonts w:ascii="Arial" w:hAnsi="Arial" w:cs="Arial"/>
          <w:sz w:val="22"/>
          <w:szCs w:val="22"/>
          <w:lang w:val="es-ES"/>
        </w:rPr>
      </w:pPr>
      <w:r w:rsidRPr="007739E1">
        <w:rPr>
          <w:rFonts w:ascii="Arial" w:eastAsiaTheme="minorHAnsi" w:hAnsi="Arial" w:cs="Arial"/>
          <w:i/>
          <w:iCs/>
          <w:sz w:val="22"/>
          <w:szCs w:val="22"/>
          <w:lang w:val="es-ES"/>
        </w:rPr>
        <w:t xml:space="preserve">Nota: El nuevo texto propuesto aparece </w:t>
      </w:r>
      <w:r w:rsidRPr="007739E1">
        <w:rPr>
          <w:rFonts w:ascii="Arial" w:eastAsiaTheme="minorHAnsi" w:hAnsi="Arial" w:cs="Arial"/>
          <w:i/>
          <w:iCs/>
          <w:sz w:val="22"/>
          <w:szCs w:val="22"/>
          <w:u w:val="single"/>
          <w:lang w:val="es-ES"/>
        </w:rPr>
        <w:t>subrayado</w:t>
      </w:r>
      <w:r w:rsidRPr="007739E1">
        <w:rPr>
          <w:rFonts w:ascii="Arial" w:eastAsiaTheme="minorHAnsi" w:hAnsi="Arial" w:cs="Arial"/>
          <w:i/>
          <w:iCs/>
          <w:sz w:val="22"/>
          <w:szCs w:val="22"/>
          <w:lang w:val="es-ES"/>
        </w:rPr>
        <w:t xml:space="preserve">. El texto </w:t>
      </w:r>
      <w:r>
        <w:rPr>
          <w:rFonts w:ascii="Arial" w:eastAsiaTheme="minorHAnsi" w:hAnsi="Arial" w:cs="Arial"/>
          <w:i/>
          <w:iCs/>
          <w:sz w:val="22"/>
          <w:szCs w:val="22"/>
          <w:lang w:val="es-ES"/>
        </w:rPr>
        <w:t xml:space="preserve">a suprimir </w:t>
      </w:r>
      <w:r w:rsidRPr="007739E1">
        <w:rPr>
          <w:rFonts w:ascii="Arial" w:eastAsiaTheme="minorHAnsi" w:hAnsi="Arial" w:cs="Arial"/>
          <w:i/>
          <w:iCs/>
          <w:sz w:val="22"/>
          <w:szCs w:val="22"/>
          <w:lang w:val="es-ES"/>
        </w:rPr>
        <w:t>aparece</w:t>
      </w:r>
      <w:r w:rsidRPr="007739E1">
        <w:rPr>
          <w:rFonts w:ascii="Arial" w:eastAsiaTheme="minorHAnsi" w:hAnsi="Arial" w:cs="Arial"/>
          <w:i/>
          <w:iCs/>
          <w:strike/>
          <w:sz w:val="22"/>
          <w:szCs w:val="22"/>
          <w:lang w:val="es-ES"/>
        </w:rPr>
        <w:t xml:space="preserve"> tachado</w:t>
      </w:r>
      <w:r w:rsidRPr="007739E1">
        <w:rPr>
          <w:rFonts w:ascii="Arial" w:eastAsiaTheme="minorHAnsi" w:hAnsi="Arial" w:cs="Arial"/>
          <w:i/>
          <w:iCs/>
          <w:sz w:val="22"/>
          <w:szCs w:val="22"/>
          <w:lang w:val="es-ES"/>
        </w:rPr>
        <w:t>.</w:t>
      </w:r>
    </w:p>
    <w:p w14:paraId="3DD79C78" w14:textId="77777777" w:rsidR="0041034F" w:rsidRPr="007739E1" w:rsidRDefault="0041034F" w:rsidP="0041034F">
      <w:pPr>
        <w:pStyle w:val="paragraph"/>
        <w:spacing w:before="0" w:beforeAutospacing="0" w:after="0" w:afterAutospacing="0"/>
        <w:jc w:val="both"/>
        <w:textAlignment w:val="baseline"/>
        <w:rPr>
          <w:rFonts w:ascii="Arial" w:hAnsi="Arial" w:cs="Arial"/>
          <w:sz w:val="22"/>
          <w:szCs w:val="22"/>
          <w:lang w:val="es-ES"/>
        </w:rPr>
      </w:pPr>
    </w:p>
    <w:p w14:paraId="06E49C9A" w14:textId="77777777" w:rsidR="004800C2" w:rsidRDefault="004800C2" w:rsidP="0041034F">
      <w:pPr>
        <w:pStyle w:val="paragraph"/>
        <w:spacing w:before="0" w:beforeAutospacing="0" w:after="0" w:afterAutospacing="0"/>
        <w:jc w:val="both"/>
        <w:textAlignment w:val="baseline"/>
        <w:rPr>
          <w:rFonts w:ascii="Arial" w:hAnsi="Arial" w:cs="Arial"/>
          <w:sz w:val="22"/>
          <w:szCs w:val="22"/>
          <w:lang w:val="es-ES"/>
        </w:rPr>
      </w:pPr>
    </w:p>
    <w:p w14:paraId="1A03AB79" w14:textId="77777777" w:rsidR="002F2E37" w:rsidRDefault="002F2E37" w:rsidP="002F2E37">
      <w:pPr>
        <w:pStyle w:val="paragraph"/>
        <w:spacing w:before="0" w:beforeAutospacing="0" w:after="0" w:afterAutospacing="0"/>
        <w:jc w:val="both"/>
        <w:textAlignment w:val="baseline"/>
        <w:rPr>
          <w:rFonts w:ascii="Arial" w:hAnsi="Arial" w:cs="Arial"/>
          <w:sz w:val="22"/>
          <w:szCs w:val="22"/>
          <w:lang w:val="es-ES"/>
        </w:rPr>
      </w:pPr>
      <w:r w:rsidRPr="002F2E37">
        <w:rPr>
          <w:rFonts w:ascii="Arial" w:hAnsi="Arial" w:cs="Arial"/>
          <w:i/>
          <w:iCs/>
          <w:sz w:val="22"/>
          <w:szCs w:val="22"/>
          <w:lang w:val="es-ES"/>
        </w:rPr>
        <w:t>Consciente</w:t>
      </w:r>
      <w:r w:rsidRPr="002F2E37">
        <w:rPr>
          <w:rFonts w:ascii="Arial" w:hAnsi="Arial" w:cs="Arial"/>
          <w:sz w:val="22"/>
          <w:szCs w:val="22"/>
          <w:lang w:val="es-ES"/>
        </w:rPr>
        <w:t xml:space="preserve"> del papel fundamental que desempeñan las especies migratorias en la prestación de servicios ecosistémicos para el bienestar humano, y la necesidad de coordinar la respuesta internacional a las presiones transfronterizas que amenazan su supervivencia, </w:t>
      </w:r>
    </w:p>
    <w:p w14:paraId="59D14BF1" w14:textId="77777777" w:rsidR="008C6A6F" w:rsidRDefault="008C6A6F" w:rsidP="002F2E37">
      <w:pPr>
        <w:pStyle w:val="paragraph"/>
        <w:spacing w:before="0" w:beforeAutospacing="0" w:after="0" w:afterAutospacing="0"/>
        <w:jc w:val="both"/>
        <w:textAlignment w:val="baseline"/>
        <w:rPr>
          <w:rFonts w:ascii="Arial" w:hAnsi="Arial" w:cs="Arial"/>
          <w:sz w:val="22"/>
          <w:szCs w:val="22"/>
          <w:lang w:val="es-ES"/>
        </w:rPr>
      </w:pPr>
    </w:p>
    <w:p w14:paraId="3FA147BC" w14:textId="097770C2" w:rsidR="008C6A6F" w:rsidRDefault="008C6A6F" w:rsidP="002F2E37">
      <w:pPr>
        <w:pStyle w:val="paragraph"/>
        <w:spacing w:before="0" w:beforeAutospacing="0" w:after="0" w:afterAutospacing="0"/>
        <w:jc w:val="both"/>
        <w:textAlignment w:val="baseline"/>
        <w:rPr>
          <w:rFonts w:ascii="Arial" w:hAnsi="Arial" w:cs="Arial"/>
          <w:sz w:val="22"/>
          <w:szCs w:val="22"/>
          <w:lang w:val="es-ES"/>
        </w:rPr>
      </w:pPr>
      <w:r w:rsidRPr="008C6A6F">
        <w:rPr>
          <w:rFonts w:ascii="Arial" w:hAnsi="Arial" w:cs="Arial"/>
          <w:i/>
          <w:iCs/>
          <w:sz w:val="22"/>
          <w:szCs w:val="22"/>
          <w:lang w:val="es-ES"/>
        </w:rPr>
        <w:t>Tomando nota</w:t>
      </w:r>
      <w:r w:rsidRPr="008C6A6F">
        <w:rPr>
          <w:rFonts w:ascii="Arial" w:hAnsi="Arial" w:cs="Arial"/>
          <w:sz w:val="22"/>
          <w:szCs w:val="22"/>
          <w:lang w:val="es-ES"/>
        </w:rPr>
        <w:t xml:space="preserve"> de que el Plan Estratégico de Samarcanda para las Especies Migratorias para el periodo 2024-2032 identifica la financiación futura de los programas de la Convención para garantizar la rentabilidad y la viabilidad a largo plazo de las actividades e iniciativas de la CMS para los próximos nueve años,</w:t>
      </w:r>
    </w:p>
    <w:p w14:paraId="25210678" w14:textId="77777777" w:rsidR="008C6A6F" w:rsidRDefault="008C6A6F" w:rsidP="002F2E37">
      <w:pPr>
        <w:pStyle w:val="paragraph"/>
        <w:spacing w:before="0" w:beforeAutospacing="0" w:after="0" w:afterAutospacing="0"/>
        <w:jc w:val="both"/>
        <w:textAlignment w:val="baseline"/>
        <w:rPr>
          <w:rFonts w:ascii="Arial" w:hAnsi="Arial" w:cs="Arial"/>
          <w:sz w:val="22"/>
          <w:szCs w:val="22"/>
          <w:lang w:val="es-ES"/>
        </w:rPr>
      </w:pPr>
    </w:p>
    <w:p w14:paraId="6ACFDF69" w14:textId="06C3B430" w:rsidR="00383856" w:rsidRPr="00931F32" w:rsidRDefault="00931F32" w:rsidP="00383856">
      <w:pPr>
        <w:tabs>
          <w:tab w:val="left" w:pos="1066"/>
        </w:tabs>
        <w:spacing w:after="0" w:line="240" w:lineRule="auto"/>
        <w:jc w:val="both"/>
        <w:rPr>
          <w:rFonts w:cs="Arial"/>
          <w:lang w:val="es-ES"/>
        </w:rPr>
      </w:pPr>
      <w:r w:rsidRPr="00931F32">
        <w:rPr>
          <w:rFonts w:cs="Arial"/>
          <w:i/>
          <w:iCs/>
          <w:lang w:val="es-ES"/>
        </w:rPr>
        <w:t>Consciente</w:t>
      </w:r>
      <w:r w:rsidRPr="00931F32">
        <w:rPr>
          <w:rFonts w:cs="Arial"/>
          <w:lang w:val="es-ES"/>
        </w:rPr>
        <w:t xml:space="preserve"> de la necesidad de evitar la creación de cargas adicionales de presentación de informes que puedan desviar la atención de la aplicación,</w:t>
      </w:r>
    </w:p>
    <w:p w14:paraId="08AA26EB" w14:textId="77777777" w:rsidR="00383856" w:rsidRPr="001127F8" w:rsidRDefault="00383856" w:rsidP="00383856">
      <w:pPr>
        <w:tabs>
          <w:tab w:val="left" w:pos="1066"/>
        </w:tabs>
        <w:spacing w:after="0" w:line="240" w:lineRule="auto"/>
        <w:jc w:val="both"/>
        <w:rPr>
          <w:rFonts w:cs="Arial"/>
          <w:lang w:val="es-ES"/>
        </w:rPr>
      </w:pPr>
    </w:p>
    <w:p w14:paraId="6FFBC4D2" w14:textId="130ECDCE" w:rsidR="00383856" w:rsidRPr="00931F32" w:rsidRDefault="00931F32" w:rsidP="00383856">
      <w:pPr>
        <w:tabs>
          <w:tab w:val="left" w:pos="1066"/>
        </w:tabs>
        <w:spacing w:after="0" w:line="240" w:lineRule="auto"/>
        <w:jc w:val="both"/>
        <w:rPr>
          <w:rFonts w:cs="Arial"/>
          <w:lang w:val="es-ES"/>
        </w:rPr>
      </w:pPr>
      <w:r w:rsidRPr="00931F32">
        <w:rPr>
          <w:rFonts w:cs="Arial"/>
          <w:i/>
          <w:iCs/>
          <w:lang w:val="es-ES"/>
        </w:rPr>
        <w:t xml:space="preserve">Consciente </w:t>
      </w:r>
      <w:r w:rsidRPr="00931F32">
        <w:rPr>
          <w:rFonts w:cs="Arial"/>
          <w:lang w:val="es-ES"/>
        </w:rPr>
        <w:t>de que las limitaciones de recursos tienen un efecto restrictivo proporcionalmente mayor en los países en desarrollo, mientras que al mismo tiempo estos países albergan parte de la biodiversidad más rica y vulnerable del mundo, incluidas las especies migratorias</w:t>
      </w:r>
      <w:r w:rsidR="00383856" w:rsidRPr="00931F32">
        <w:rPr>
          <w:rFonts w:cs="Arial"/>
          <w:lang w:val="es-ES"/>
        </w:rPr>
        <w:t>,</w:t>
      </w:r>
    </w:p>
    <w:p w14:paraId="554C25F0" w14:textId="77777777" w:rsidR="00383856" w:rsidRPr="00931F32" w:rsidRDefault="00383856" w:rsidP="00383856">
      <w:pPr>
        <w:tabs>
          <w:tab w:val="left" w:pos="1066"/>
        </w:tabs>
        <w:spacing w:after="0" w:line="240" w:lineRule="auto"/>
        <w:jc w:val="both"/>
        <w:rPr>
          <w:rFonts w:cs="Arial"/>
          <w:lang w:val="es-ES"/>
        </w:rPr>
      </w:pPr>
    </w:p>
    <w:p w14:paraId="604E879C" w14:textId="6B1031C6" w:rsidR="00383856" w:rsidRPr="00142C2C" w:rsidRDefault="00142C2C" w:rsidP="00383856">
      <w:pPr>
        <w:tabs>
          <w:tab w:val="left" w:pos="1066"/>
        </w:tabs>
        <w:spacing w:after="0" w:line="240" w:lineRule="auto"/>
        <w:jc w:val="both"/>
        <w:rPr>
          <w:rFonts w:cs="Arial"/>
          <w:lang w:val="es-ES"/>
        </w:rPr>
      </w:pPr>
      <w:r w:rsidRPr="00142C2C">
        <w:rPr>
          <w:rFonts w:cs="Arial"/>
          <w:i/>
          <w:iCs/>
          <w:lang w:val="es-ES"/>
        </w:rPr>
        <w:t>Recordando que l</w:t>
      </w:r>
      <w:r w:rsidRPr="00142C2C">
        <w:rPr>
          <w:rFonts w:cs="Arial"/>
          <w:lang w:val="es-ES"/>
        </w:rPr>
        <w:t>a Conferencia de las Partes en el Convenio sobre la Diversidad Biológica (CDB), en sus decisiones VI/20 y X/20, ha reconocido a la CMS como su socio principal en la conservación y el uso sostenible de las especies migratorias, y que muchas prioridades de la CMS son elementos importantes del Marco Mundial de Biodiversidad Kunming-Montreal</w:t>
      </w:r>
      <w:r w:rsidRPr="00142C2C">
        <w:rPr>
          <w:rFonts w:cs="Arial"/>
          <w:i/>
          <w:iCs/>
          <w:lang w:val="es-ES"/>
        </w:rPr>
        <w:t>,</w:t>
      </w:r>
    </w:p>
    <w:p w14:paraId="17CF214F" w14:textId="77777777" w:rsidR="00383856" w:rsidRPr="00142C2C" w:rsidRDefault="00383856" w:rsidP="00383856">
      <w:pPr>
        <w:tabs>
          <w:tab w:val="left" w:pos="1066"/>
        </w:tabs>
        <w:spacing w:after="0" w:line="240" w:lineRule="auto"/>
        <w:jc w:val="both"/>
        <w:rPr>
          <w:rFonts w:cs="Arial"/>
          <w:lang w:val="es-ES"/>
        </w:rPr>
      </w:pPr>
    </w:p>
    <w:p w14:paraId="0AE8BDBE" w14:textId="68A918E8" w:rsidR="00383856" w:rsidRPr="000F3A9B" w:rsidRDefault="000F3A9B" w:rsidP="00383856">
      <w:pPr>
        <w:tabs>
          <w:tab w:val="left" w:pos="1066"/>
        </w:tabs>
        <w:spacing w:after="0" w:line="240" w:lineRule="auto"/>
        <w:jc w:val="both"/>
        <w:rPr>
          <w:rFonts w:cs="Arial"/>
          <w:lang w:val="es-ES"/>
        </w:rPr>
      </w:pPr>
      <w:r w:rsidRPr="000F3A9B">
        <w:rPr>
          <w:rFonts w:cs="Arial"/>
          <w:i/>
          <w:iCs/>
          <w:lang w:val="es-ES"/>
        </w:rPr>
        <w:t xml:space="preserve">Expresando su satisfacción </w:t>
      </w:r>
      <w:r w:rsidRPr="000F3A9B">
        <w:rPr>
          <w:rFonts w:cs="Arial"/>
          <w:lang w:val="es-ES"/>
        </w:rPr>
        <w:t>por las directrices de programación de la octava reposición del Fondo Fiduciario del Fondo para el Medio Ambiente Mundial (FMAM-8, julio de 2022 a junio de 2026), incluidos sus Programas Integrados y Áreas Focales, que proporcionan múltiples puntos de acceso para la aplicación de numerosos mandatos de la CMS</w:t>
      </w:r>
      <w:r w:rsidR="00383856" w:rsidRPr="000F3A9B">
        <w:rPr>
          <w:rFonts w:cs="Arial"/>
          <w:lang w:val="es-ES"/>
        </w:rPr>
        <w:t xml:space="preserve">, </w:t>
      </w:r>
      <w:r w:rsidRPr="000F3A9B">
        <w:rPr>
          <w:rFonts w:cs="Arial"/>
          <w:strike/>
          <w:lang w:val="es-ES"/>
        </w:rPr>
        <w:t>y</w:t>
      </w:r>
    </w:p>
    <w:p w14:paraId="6DF157ED" w14:textId="77777777" w:rsidR="00383856" w:rsidRPr="000F3A9B" w:rsidRDefault="00383856" w:rsidP="00383856">
      <w:pPr>
        <w:tabs>
          <w:tab w:val="left" w:pos="1066"/>
        </w:tabs>
        <w:spacing w:after="0" w:line="240" w:lineRule="auto"/>
        <w:jc w:val="both"/>
        <w:rPr>
          <w:rFonts w:cs="Arial"/>
          <w:lang w:val="es-ES"/>
        </w:rPr>
      </w:pPr>
    </w:p>
    <w:p w14:paraId="0EC9FD78" w14:textId="6A9074CF" w:rsidR="0041034F" w:rsidRPr="004115EE" w:rsidRDefault="004115EE" w:rsidP="00383856">
      <w:pPr>
        <w:tabs>
          <w:tab w:val="left" w:pos="1066"/>
        </w:tabs>
        <w:spacing w:after="0" w:line="240" w:lineRule="auto"/>
        <w:jc w:val="both"/>
        <w:rPr>
          <w:rFonts w:cs="Arial"/>
          <w:u w:val="single"/>
          <w:lang w:val="es-ES"/>
        </w:rPr>
      </w:pPr>
      <w:r w:rsidRPr="004115EE">
        <w:rPr>
          <w:rFonts w:cs="Arial"/>
          <w:i/>
          <w:iCs/>
          <w:lang w:val="es-ES"/>
        </w:rPr>
        <w:t xml:space="preserve">Acogiendo con beneplácito </w:t>
      </w:r>
      <w:r w:rsidRPr="004115EE">
        <w:rPr>
          <w:rFonts w:cs="Arial"/>
          <w:lang w:val="es-ES"/>
        </w:rPr>
        <w:t>la participación de la Secretaría de la CMS en el Comité Directivo para la aplicación del Programa Integrado de Conservación de la Vida Silvestre para el Desarrollo del FMAM-8, dirigido por el Banco Mundial</w:t>
      </w:r>
      <w:r w:rsidRPr="004115EE">
        <w:rPr>
          <w:rFonts w:cs="Arial"/>
          <w:i/>
          <w:iCs/>
          <w:lang w:val="es-ES"/>
        </w:rPr>
        <w:t>,</w:t>
      </w:r>
      <w:r w:rsidRPr="004115EE">
        <w:rPr>
          <w:rFonts w:cs="Arial"/>
          <w:i/>
          <w:iCs/>
          <w:u w:val="single"/>
          <w:lang w:val="es-ES"/>
        </w:rPr>
        <w:t xml:space="preserve"> </w:t>
      </w:r>
      <w:r w:rsidRPr="004115EE">
        <w:rPr>
          <w:rFonts w:cs="Arial"/>
          <w:u w:val="single"/>
          <w:lang w:val="es-ES"/>
        </w:rPr>
        <w:t xml:space="preserve">y </w:t>
      </w:r>
    </w:p>
    <w:p w14:paraId="0570572A" w14:textId="77777777" w:rsidR="003271C2" w:rsidRPr="004115EE" w:rsidRDefault="003271C2" w:rsidP="00383856">
      <w:pPr>
        <w:tabs>
          <w:tab w:val="left" w:pos="1066"/>
        </w:tabs>
        <w:spacing w:after="0" w:line="240" w:lineRule="auto"/>
        <w:jc w:val="both"/>
        <w:rPr>
          <w:rFonts w:cs="Arial"/>
          <w:u w:val="single"/>
          <w:lang w:val="es-ES"/>
        </w:rPr>
      </w:pPr>
    </w:p>
    <w:p w14:paraId="401CA03B" w14:textId="02497A37" w:rsidR="003271C2" w:rsidRPr="007B4EB6" w:rsidRDefault="003271C2" w:rsidP="003271C2">
      <w:pPr>
        <w:tabs>
          <w:tab w:val="left" w:pos="1066"/>
        </w:tabs>
        <w:spacing w:after="0" w:line="240" w:lineRule="auto"/>
        <w:jc w:val="both"/>
        <w:rPr>
          <w:rFonts w:cs="Arial"/>
          <w:u w:val="single"/>
          <w:lang w:val="es-ES"/>
        </w:rPr>
      </w:pPr>
      <w:r w:rsidRPr="007B4EB6">
        <w:rPr>
          <w:rFonts w:cs="Arial"/>
          <w:i/>
          <w:iCs/>
          <w:u w:val="single"/>
          <w:lang w:val="es-ES"/>
        </w:rPr>
        <w:t>Reconociendo</w:t>
      </w:r>
      <w:r w:rsidRPr="007B4EB6">
        <w:rPr>
          <w:rFonts w:cs="Arial"/>
          <w:u w:val="single"/>
          <w:lang w:val="es-ES"/>
        </w:rPr>
        <w:t xml:space="preserve"> la necesidad de contar con un mecanismo financiero para la CMS que ayude a las Partes a aplicar sus compromisos ambientales i</w:t>
      </w:r>
      <w:r w:rsidR="00235F97" w:rsidRPr="007B4EB6">
        <w:rPr>
          <w:rFonts w:cs="Arial"/>
          <w:u w:val="single"/>
          <w:lang w:val="es-ES"/>
        </w:rPr>
        <w:t>nternacionales a nivel nacional</w:t>
      </w:r>
      <w:r w:rsidR="007B3E22" w:rsidRPr="007B4EB6">
        <w:rPr>
          <w:rFonts w:cs="Arial"/>
          <w:u w:val="single"/>
          <w:lang w:val="es-ES"/>
        </w:rPr>
        <w:t>,</w:t>
      </w:r>
    </w:p>
    <w:p w14:paraId="4EB87AF8" w14:textId="77777777" w:rsidR="00383856" w:rsidRDefault="00383856" w:rsidP="00383856">
      <w:pPr>
        <w:tabs>
          <w:tab w:val="left" w:pos="1066"/>
        </w:tabs>
        <w:spacing w:after="0" w:line="240" w:lineRule="auto"/>
        <w:jc w:val="both"/>
        <w:rPr>
          <w:rFonts w:cs="Arial"/>
          <w:i/>
          <w:lang w:val="es-ES"/>
        </w:rPr>
      </w:pPr>
    </w:p>
    <w:p w14:paraId="3881C8E0" w14:textId="77777777" w:rsidR="00AA582F" w:rsidRPr="007B4EB6" w:rsidRDefault="00AA582F" w:rsidP="00383856">
      <w:pPr>
        <w:tabs>
          <w:tab w:val="left" w:pos="1066"/>
        </w:tabs>
        <w:spacing w:after="0" w:line="240" w:lineRule="auto"/>
        <w:jc w:val="both"/>
        <w:rPr>
          <w:rFonts w:cs="Arial"/>
          <w:i/>
          <w:lang w:val="es-ES"/>
        </w:rPr>
      </w:pPr>
    </w:p>
    <w:p w14:paraId="2DD4A0A4" w14:textId="669A8339" w:rsidR="009521A2" w:rsidRPr="00152FE8" w:rsidRDefault="009521A2" w:rsidP="00C62E99">
      <w:pPr>
        <w:tabs>
          <w:tab w:val="left" w:pos="1066"/>
        </w:tabs>
        <w:spacing w:after="0" w:line="240" w:lineRule="auto"/>
        <w:jc w:val="center"/>
        <w:rPr>
          <w:i/>
          <w:iCs/>
          <w:lang w:val="es-ES_tradnl"/>
        </w:rPr>
      </w:pPr>
      <w:r w:rsidRPr="00931101">
        <w:rPr>
          <w:i/>
          <w:iCs/>
          <w:lang w:val="es-ES_tradnl"/>
        </w:rPr>
        <w:t>La Conferencia de las Partes</w:t>
      </w:r>
      <w:r>
        <w:rPr>
          <w:i/>
          <w:iCs/>
          <w:lang w:val="es-ES_tradnl"/>
        </w:rPr>
        <w:t xml:space="preserve"> en la</w:t>
      </w:r>
      <w:r w:rsidRPr="00931101">
        <w:rPr>
          <w:i/>
          <w:iCs/>
          <w:lang w:val="es-ES_tradnl"/>
        </w:rPr>
        <w:t xml:space="preserve"> Convención sobre la</w:t>
      </w:r>
      <w:r>
        <w:rPr>
          <w:i/>
          <w:iCs/>
          <w:lang w:val="es-ES_tradnl"/>
        </w:rPr>
        <w:t xml:space="preserve"> </w:t>
      </w:r>
      <w:r w:rsidRPr="00931101">
        <w:rPr>
          <w:i/>
          <w:iCs/>
          <w:lang w:val="es-ES_tradnl"/>
        </w:rPr>
        <w:t xml:space="preserve">Conservación de </w:t>
      </w:r>
      <w:r>
        <w:rPr>
          <w:i/>
          <w:iCs/>
          <w:lang w:val="es-ES_tradnl"/>
        </w:rPr>
        <w:t xml:space="preserve">las </w:t>
      </w:r>
      <w:r w:rsidRPr="00931101">
        <w:rPr>
          <w:i/>
          <w:iCs/>
          <w:lang w:val="es-ES_tradnl"/>
        </w:rPr>
        <w:t>Especies Migratorias de Animales Silvestres</w:t>
      </w:r>
    </w:p>
    <w:p w14:paraId="51237AD6" w14:textId="77777777" w:rsidR="009521A2" w:rsidRDefault="009521A2" w:rsidP="00C62E99">
      <w:pPr>
        <w:spacing w:after="0" w:line="240" w:lineRule="auto"/>
        <w:jc w:val="center"/>
        <w:rPr>
          <w:rFonts w:cs="Arial"/>
          <w:lang w:val="es-ES_tradnl"/>
        </w:rPr>
      </w:pPr>
    </w:p>
    <w:p w14:paraId="592C339D" w14:textId="77777777" w:rsidR="009521A2" w:rsidRPr="00931101" w:rsidRDefault="009521A2" w:rsidP="00C62E99">
      <w:pPr>
        <w:spacing w:after="0" w:line="240" w:lineRule="auto"/>
        <w:jc w:val="center"/>
        <w:rPr>
          <w:rFonts w:cs="Arial"/>
          <w:lang w:val="es-ES_tradnl"/>
        </w:rPr>
      </w:pPr>
    </w:p>
    <w:p w14:paraId="0FC50001" w14:textId="77777777" w:rsidR="009521A2" w:rsidRPr="00931101" w:rsidRDefault="009521A2" w:rsidP="009521A2">
      <w:pPr>
        <w:numPr>
          <w:ilvl w:val="0"/>
          <w:numId w:val="31"/>
        </w:numPr>
        <w:suppressAutoHyphens/>
        <w:spacing w:after="0"/>
        <w:ind w:left="540" w:hanging="540"/>
        <w:contextualSpacing/>
        <w:jc w:val="both"/>
        <w:rPr>
          <w:rFonts w:cs="Arial"/>
          <w:lang w:val="es-ES_tradnl"/>
        </w:rPr>
      </w:pPr>
      <w:r w:rsidRPr="00931101">
        <w:rPr>
          <w:i/>
          <w:iCs/>
          <w:lang w:val="es-ES_tradnl"/>
        </w:rPr>
        <w:t xml:space="preserve">Alienta </w:t>
      </w:r>
      <w:r w:rsidRPr="00931101">
        <w:rPr>
          <w:lang w:val="es-ES_tradnl"/>
        </w:rPr>
        <w:t xml:space="preserve">a los Puntos Focales Nacionales de la CMS a buscar oportunidades para mejorar el diálogo con los Puntos Focales </w:t>
      </w:r>
      <w:r>
        <w:rPr>
          <w:lang w:val="es-ES_tradnl"/>
        </w:rPr>
        <w:t xml:space="preserve">Nacionales </w:t>
      </w:r>
      <w:r w:rsidRPr="00931101">
        <w:rPr>
          <w:lang w:val="es-ES_tradnl"/>
        </w:rPr>
        <w:t>del CDB y del FMAM, con miras a centrar la atención</w:t>
      </w:r>
      <w:r>
        <w:rPr>
          <w:lang w:val="es-ES_tradnl"/>
        </w:rPr>
        <w:t xml:space="preserve"> a la hora de</w:t>
      </w:r>
      <w:r w:rsidRPr="00931101">
        <w:rPr>
          <w:lang w:val="es-ES_tradnl"/>
        </w:rPr>
        <w:t xml:space="preserve"> </w:t>
      </w:r>
      <w:r>
        <w:rPr>
          <w:lang w:val="es-ES_tradnl"/>
        </w:rPr>
        <w:t>establecer</w:t>
      </w:r>
      <w:r w:rsidRPr="00931101">
        <w:rPr>
          <w:lang w:val="es-ES_tradnl"/>
        </w:rPr>
        <w:t xml:space="preserve"> </w:t>
      </w:r>
      <w:r>
        <w:rPr>
          <w:lang w:val="es-ES_tradnl"/>
        </w:rPr>
        <w:t>los</w:t>
      </w:r>
      <w:r w:rsidRPr="00931101">
        <w:rPr>
          <w:lang w:val="es-ES_tradnl"/>
        </w:rPr>
        <w:t xml:space="preserve"> procesos </w:t>
      </w:r>
      <w:r>
        <w:rPr>
          <w:lang w:val="es-ES_tradnl"/>
        </w:rPr>
        <w:t>pertinentes</w:t>
      </w:r>
      <w:r w:rsidRPr="00931101">
        <w:rPr>
          <w:lang w:val="es-ES_tradnl"/>
        </w:rPr>
        <w:t xml:space="preserve"> de </w:t>
      </w:r>
      <w:r>
        <w:rPr>
          <w:lang w:val="es-ES_tradnl"/>
        </w:rPr>
        <w:t xml:space="preserve">priorización y </w:t>
      </w:r>
      <w:r w:rsidRPr="00931101">
        <w:rPr>
          <w:lang w:val="es-ES_tradnl"/>
        </w:rPr>
        <w:t>toma de decisiones para la financiación del FMAM a nivel nacional y regional</w:t>
      </w:r>
      <w:r>
        <w:rPr>
          <w:lang w:val="es-ES_tradnl"/>
        </w:rPr>
        <w:t>, en</w:t>
      </w:r>
      <w:r w:rsidRPr="00931101">
        <w:rPr>
          <w:lang w:val="es-ES_tradnl"/>
        </w:rPr>
        <w:t xml:space="preserve"> las necesidades de las especies migratorias y las oportunidades para su conservación y </w:t>
      </w:r>
      <w:r>
        <w:rPr>
          <w:lang w:val="es-ES_tradnl"/>
        </w:rPr>
        <w:t>uso</w:t>
      </w:r>
      <w:r w:rsidRPr="00931101">
        <w:rPr>
          <w:lang w:val="es-ES_tradnl"/>
        </w:rPr>
        <w:t xml:space="preserve"> sostenible, </w:t>
      </w:r>
      <w:r w:rsidRPr="00931101">
        <w:rPr>
          <w:lang w:val="es-ES_tradnl"/>
        </w:rPr>
        <w:lastRenderedPageBreak/>
        <w:t xml:space="preserve">en consonancia con el Plan Estratégico </w:t>
      </w:r>
      <w:r>
        <w:rPr>
          <w:lang w:val="es-ES_tradnl"/>
        </w:rPr>
        <w:t xml:space="preserve">de Samarcanda </w:t>
      </w:r>
      <w:r w:rsidRPr="00931101">
        <w:rPr>
          <w:lang w:val="es-ES_tradnl"/>
        </w:rPr>
        <w:t>para las Especies Migratorias 2024-203</w:t>
      </w:r>
      <w:r>
        <w:rPr>
          <w:lang w:val="es-ES_tradnl"/>
        </w:rPr>
        <w:t>2</w:t>
      </w:r>
      <w:r w:rsidRPr="00931101">
        <w:rPr>
          <w:lang w:val="es-ES_tradnl"/>
        </w:rPr>
        <w:t>;</w:t>
      </w:r>
    </w:p>
    <w:p w14:paraId="139DE468" w14:textId="77777777" w:rsidR="009521A2" w:rsidRPr="00931101" w:rsidRDefault="009521A2" w:rsidP="00C62E99">
      <w:pPr>
        <w:spacing w:after="0" w:line="240" w:lineRule="auto"/>
        <w:ind w:left="540" w:hanging="540"/>
        <w:jc w:val="both"/>
        <w:rPr>
          <w:rFonts w:cs="Arial"/>
          <w:lang w:val="es-ES_tradnl"/>
        </w:rPr>
      </w:pPr>
    </w:p>
    <w:p w14:paraId="2B502C8B" w14:textId="77777777" w:rsidR="009521A2" w:rsidRPr="00931101" w:rsidRDefault="009521A2" w:rsidP="00294B39">
      <w:pPr>
        <w:numPr>
          <w:ilvl w:val="0"/>
          <w:numId w:val="31"/>
        </w:numPr>
        <w:suppressAutoHyphens/>
        <w:spacing w:after="80" w:line="240" w:lineRule="auto"/>
        <w:ind w:left="540" w:hanging="540"/>
        <w:jc w:val="both"/>
        <w:rPr>
          <w:rFonts w:cs="Arial"/>
          <w:lang w:val="es-ES_tradnl"/>
        </w:rPr>
      </w:pPr>
      <w:r w:rsidRPr="00931101">
        <w:rPr>
          <w:i/>
          <w:iCs/>
          <w:lang w:val="es-ES_tradnl"/>
        </w:rPr>
        <w:t>Alienta además</w:t>
      </w:r>
      <w:r w:rsidRPr="00931101">
        <w:rPr>
          <w:lang w:val="es-ES_tradnl"/>
        </w:rPr>
        <w:t xml:space="preserve"> a los Puntos Focales Nacionales</w:t>
      </w:r>
      <w:r>
        <w:rPr>
          <w:lang w:val="es-ES_tradnl"/>
        </w:rPr>
        <w:t xml:space="preserve"> de la CMS</w:t>
      </w:r>
      <w:r w:rsidRPr="002A12A5">
        <w:rPr>
          <w:i/>
          <w:iCs/>
          <w:lang w:val="es-ES_tradnl"/>
        </w:rPr>
        <w:t xml:space="preserve"> </w:t>
      </w:r>
      <w:r w:rsidRPr="00931101">
        <w:rPr>
          <w:lang w:val="es-ES_tradnl"/>
        </w:rPr>
        <w:t xml:space="preserve">interesados </w:t>
      </w:r>
      <w:r>
        <w:rPr>
          <w:lang w:val="es-ES_tradnl"/>
        </w:rPr>
        <w:t>a que</w:t>
      </w:r>
      <w:r w:rsidRPr="00931101">
        <w:rPr>
          <w:lang w:val="es-ES_tradnl"/>
        </w:rPr>
        <w:t xml:space="preserve"> mejor</w:t>
      </w:r>
      <w:r>
        <w:rPr>
          <w:lang w:val="es-ES_tradnl"/>
        </w:rPr>
        <w:t>en</w:t>
      </w:r>
      <w:r w:rsidRPr="00931101">
        <w:rPr>
          <w:lang w:val="es-ES_tradnl"/>
        </w:rPr>
        <w:t xml:space="preserve"> la colaboración con los Puntos Focales Nacionales para el CDB y FMAM con el fin de poner en práctica las opciones disponibles bajo las Áreas Focales y </w:t>
      </w:r>
      <w:r>
        <w:rPr>
          <w:lang w:val="es-ES_tradnl"/>
        </w:rPr>
        <w:t xml:space="preserve">los </w:t>
      </w:r>
      <w:r w:rsidRPr="00931101">
        <w:rPr>
          <w:lang w:val="es-ES_tradnl"/>
        </w:rPr>
        <w:t>Programas Integrados del FMAM, y en concreto</w:t>
      </w:r>
      <w:r>
        <w:rPr>
          <w:lang w:val="es-ES_tradnl"/>
        </w:rPr>
        <w:t xml:space="preserve"> para</w:t>
      </w:r>
      <w:r w:rsidRPr="00931101">
        <w:rPr>
          <w:lang w:val="es-ES_tradnl"/>
        </w:rPr>
        <w:t>:</w:t>
      </w:r>
    </w:p>
    <w:p w14:paraId="3DC9A444" w14:textId="77777777" w:rsidR="009521A2" w:rsidRPr="00931101" w:rsidRDefault="009521A2" w:rsidP="00294B39">
      <w:pPr>
        <w:numPr>
          <w:ilvl w:val="0"/>
          <w:numId w:val="30"/>
        </w:numPr>
        <w:suppressAutoHyphens/>
        <w:spacing w:after="80" w:line="240" w:lineRule="auto"/>
        <w:ind w:left="900"/>
        <w:jc w:val="both"/>
        <w:rPr>
          <w:rFonts w:cs="Arial"/>
          <w:lang w:val="es-ES_tradnl"/>
        </w:rPr>
      </w:pPr>
      <w:r w:rsidRPr="00931101">
        <w:rPr>
          <w:rFonts w:cs="Arial"/>
          <w:lang w:val="es-ES_tradnl"/>
        </w:rPr>
        <w:t>desarrollar proyectos basados en el hábitat</w:t>
      </w:r>
    </w:p>
    <w:p w14:paraId="7BAFA163" w14:textId="77777777" w:rsidR="009521A2" w:rsidRPr="00931101" w:rsidRDefault="009521A2" w:rsidP="00294B39">
      <w:pPr>
        <w:numPr>
          <w:ilvl w:val="0"/>
          <w:numId w:val="30"/>
        </w:numPr>
        <w:suppressAutoHyphens/>
        <w:spacing w:after="80" w:line="240" w:lineRule="auto"/>
        <w:ind w:left="900"/>
        <w:jc w:val="both"/>
        <w:rPr>
          <w:rFonts w:cs="Arial"/>
          <w:lang w:val="es-ES_tradnl"/>
        </w:rPr>
      </w:pPr>
      <w:r w:rsidRPr="00931101">
        <w:rPr>
          <w:rFonts w:cs="Arial"/>
          <w:lang w:val="es-ES_tradnl"/>
        </w:rPr>
        <w:t>desarrollar proyectos basados en las especies</w:t>
      </w:r>
    </w:p>
    <w:p w14:paraId="1BCF4742" w14:textId="77777777" w:rsidR="009521A2" w:rsidRDefault="009521A2" w:rsidP="00C62E99">
      <w:pPr>
        <w:numPr>
          <w:ilvl w:val="0"/>
          <w:numId w:val="30"/>
        </w:numPr>
        <w:suppressAutoHyphens/>
        <w:spacing w:after="0" w:line="240" w:lineRule="auto"/>
        <w:ind w:left="900"/>
        <w:jc w:val="both"/>
        <w:rPr>
          <w:rFonts w:cs="Arial"/>
          <w:lang w:val="es-ES_tradnl"/>
        </w:rPr>
      </w:pPr>
      <w:r w:rsidRPr="00931101">
        <w:rPr>
          <w:rFonts w:cs="Arial"/>
          <w:lang w:val="es-ES_tradnl"/>
        </w:rPr>
        <w:t>integrar los objetivos relevantes en las Estrategias y Planes de Acción Nacionales de Biodiversidad (EPANB);</w:t>
      </w:r>
    </w:p>
    <w:p w14:paraId="581C90A1" w14:textId="77777777" w:rsidR="00CE57D0" w:rsidRPr="00931101" w:rsidRDefault="00CE57D0" w:rsidP="00CE57D0">
      <w:pPr>
        <w:suppressAutoHyphens/>
        <w:spacing w:after="0" w:line="240" w:lineRule="auto"/>
        <w:ind w:left="900"/>
        <w:jc w:val="both"/>
        <w:rPr>
          <w:rFonts w:cs="Arial"/>
          <w:lang w:val="es-ES_tradnl"/>
        </w:rPr>
      </w:pPr>
    </w:p>
    <w:p w14:paraId="79ED5EDA" w14:textId="77777777" w:rsidR="009521A2" w:rsidRPr="00605895" w:rsidRDefault="009521A2" w:rsidP="00C62E99">
      <w:pPr>
        <w:numPr>
          <w:ilvl w:val="0"/>
          <w:numId w:val="31"/>
        </w:numPr>
        <w:tabs>
          <w:tab w:val="left" w:pos="1066"/>
        </w:tabs>
        <w:suppressAutoHyphens/>
        <w:spacing w:after="0" w:line="240" w:lineRule="auto"/>
        <w:ind w:left="540" w:hanging="540"/>
        <w:contextualSpacing/>
        <w:jc w:val="both"/>
        <w:rPr>
          <w:rFonts w:cs="Arial"/>
          <w:lang w:val="es-ES_tradnl"/>
        </w:rPr>
      </w:pPr>
      <w:r w:rsidRPr="00931101">
        <w:rPr>
          <w:i/>
          <w:iCs/>
          <w:lang w:val="es-ES_tradnl"/>
        </w:rPr>
        <w:t>Alienta asimismo</w:t>
      </w:r>
      <w:r w:rsidRPr="00931101">
        <w:rPr>
          <w:lang w:val="es-ES_tradnl"/>
        </w:rPr>
        <w:t xml:space="preserve"> a las Partes a apoyar las prioridades indicadas en el Plan Estratégico </w:t>
      </w:r>
      <w:r>
        <w:rPr>
          <w:lang w:val="es-ES_tradnl"/>
        </w:rPr>
        <w:t xml:space="preserve">de Samarcanda </w:t>
      </w:r>
      <w:r w:rsidRPr="00931101">
        <w:rPr>
          <w:lang w:val="es-ES_tradnl"/>
        </w:rPr>
        <w:t>para las Especies Migratorias 2024-203</w:t>
      </w:r>
      <w:r>
        <w:rPr>
          <w:lang w:val="es-ES_tradnl"/>
        </w:rPr>
        <w:t>2</w:t>
      </w:r>
      <w:r w:rsidRPr="00931101">
        <w:rPr>
          <w:lang w:val="es-ES_tradnl"/>
        </w:rPr>
        <w:t xml:space="preserve"> e incluirlas en sus EPANB, con el fin de beneficiarse plenamente de la financiación pertinente del FMAM disponible;</w:t>
      </w:r>
    </w:p>
    <w:p w14:paraId="225CD406" w14:textId="77777777" w:rsidR="009521A2" w:rsidRPr="00605895" w:rsidRDefault="009521A2" w:rsidP="00C62E99">
      <w:pPr>
        <w:tabs>
          <w:tab w:val="left" w:pos="1066"/>
        </w:tabs>
        <w:spacing w:after="0" w:line="240" w:lineRule="auto"/>
        <w:ind w:left="540"/>
        <w:contextualSpacing/>
        <w:jc w:val="both"/>
        <w:rPr>
          <w:rFonts w:cs="Arial"/>
          <w:lang w:val="es-ES_tradnl"/>
        </w:rPr>
      </w:pPr>
    </w:p>
    <w:p w14:paraId="5E3EA359" w14:textId="77777777" w:rsidR="009521A2" w:rsidRPr="00605895" w:rsidRDefault="009521A2" w:rsidP="00C62E99">
      <w:pPr>
        <w:numPr>
          <w:ilvl w:val="0"/>
          <w:numId w:val="31"/>
        </w:numPr>
        <w:tabs>
          <w:tab w:val="left" w:pos="1066"/>
        </w:tabs>
        <w:suppressAutoHyphens/>
        <w:spacing w:after="0" w:line="240" w:lineRule="auto"/>
        <w:ind w:left="540" w:hanging="540"/>
        <w:contextualSpacing/>
        <w:jc w:val="both"/>
        <w:rPr>
          <w:rFonts w:cs="Arial"/>
          <w:lang w:val="es-ES_tradnl"/>
        </w:rPr>
      </w:pPr>
      <w:r w:rsidRPr="00605895">
        <w:rPr>
          <w:rFonts w:cs="Arial"/>
          <w:i/>
          <w:iCs/>
          <w:lang w:val="es-ES_tradnl"/>
        </w:rPr>
        <w:t>Acoge con satisfacción</w:t>
      </w:r>
      <w:r w:rsidRPr="00605895">
        <w:rPr>
          <w:rFonts w:cs="Arial"/>
          <w:lang w:val="es-ES_tradnl"/>
        </w:rPr>
        <w:t xml:space="preserve"> la Decisión 15/7 de la Conferencia de las Partes del CDB relativa a la movilización de recursos y el establecimiento del Fondo </w:t>
      </w:r>
      <w:r>
        <w:rPr>
          <w:rFonts w:cs="Arial"/>
          <w:lang w:val="es-ES_tradnl"/>
        </w:rPr>
        <w:t>para el</w:t>
      </w:r>
      <w:r w:rsidRPr="00605895">
        <w:rPr>
          <w:rFonts w:cs="Arial"/>
          <w:lang w:val="es-ES_tradnl"/>
        </w:rPr>
        <w:t xml:space="preserve"> Marco Mundial de Biodiversidad del FMAM, y </w:t>
      </w:r>
      <w:r w:rsidRPr="00605895">
        <w:rPr>
          <w:rFonts w:cs="Arial"/>
          <w:i/>
          <w:iCs/>
          <w:lang w:val="es-ES_tradnl"/>
        </w:rPr>
        <w:t>alienta</w:t>
      </w:r>
      <w:r w:rsidRPr="00605895">
        <w:rPr>
          <w:rFonts w:cs="Arial"/>
          <w:lang w:val="es-ES_tradnl"/>
        </w:rPr>
        <w:t xml:space="preserve"> a las Partes a utilizar este mecanismo para apoyar la realización de sus prioridades nacionales relativas a la CMS;</w:t>
      </w:r>
    </w:p>
    <w:p w14:paraId="240D7DE0" w14:textId="77777777" w:rsidR="009521A2" w:rsidRPr="00931101" w:rsidRDefault="009521A2" w:rsidP="00C62E99">
      <w:pPr>
        <w:tabs>
          <w:tab w:val="left" w:pos="1066"/>
        </w:tabs>
        <w:spacing w:after="0" w:line="240" w:lineRule="auto"/>
        <w:jc w:val="both"/>
        <w:rPr>
          <w:rFonts w:cs="Arial"/>
          <w:lang w:val="es-ES_tradnl"/>
        </w:rPr>
      </w:pPr>
    </w:p>
    <w:p w14:paraId="34A2CD79" w14:textId="77777777" w:rsidR="009521A2" w:rsidRPr="00931101" w:rsidRDefault="009521A2" w:rsidP="00C62E99">
      <w:pPr>
        <w:numPr>
          <w:ilvl w:val="0"/>
          <w:numId w:val="31"/>
        </w:numPr>
        <w:tabs>
          <w:tab w:val="left" w:pos="1066"/>
        </w:tabs>
        <w:suppressAutoHyphens/>
        <w:spacing w:after="0" w:line="240" w:lineRule="auto"/>
        <w:ind w:left="540" w:hanging="540"/>
        <w:contextualSpacing/>
        <w:jc w:val="both"/>
        <w:rPr>
          <w:rFonts w:cs="Arial"/>
          <w:lang w:val="es-ES_tradnl"/>
        </w:rPr>
      </w:pPr>
      <w:r w:rsidRPr="00931101">
        <w:rPr>
          <w:i/>
          <w:iCs/>
          <w:lang w:val="es-ES_tradnl"/>
        </w:rPr>
        <w:t xml:space="preserve">Acoge con </w:t>
      </w:r>
      <w:r>
        <w:rPr>
          <w:i/>
          <w:iCs/>
          <w:lang w:val="es-ES_tradnl"/>
        </w:rPr>
        <w:t>satisfacción</w:t>
      </w:r>
      <w:r w:rsidRPr="00931101">
        <w:rPr>
          <w:lang w:val="es-ES_tradnl"/>
        </w:rPr>
        <w:t xml:space="preserve"> la Decisión 15/15 de la Conferencia de las Partes del CDB sobre el Mecanismo Financiero para mejorar las sinergias programáticas entre los convenios relacionados con la </w:t>
      </w:r>
      <w:r>
        <w:rPr>
          <w:lang w:val="es-ES_tradnl"/>
        </w:rPr>
        <w:t>bio</w:t>
      </w:r>
      <w:r w:rsidRPr="00931101">
        <w:rPr>
          <w:lang w:val="es-ES_tradnl"/>
        </w:rPr>
        <w:t>diversidad</w:t>
      </w:r>
      <w:r>
        <w:rPr>
          <w:lang w:val="es-ES_tradnl"/>
        </w:rPr>
        <w:t>,</w:t>
      </w:r>
      <w:r w:rsidRPr="00931101">
        <w:rPr>
          <w:lang w:val="es-ES_tradnl"/>
        </w:rPr>
        <w:t xml:space="preserve"> y </w:t>
      </w:r>
      <w:r>
        <w:rPr>
          <w:lang w:val="es-ES_tradnl"/>
        </w:rPr>
        <w:t xml:space="preserve">en este contexto, </w:t>
      </w:r>
      <w:r w:rsidRPr="00931101">
        <w:rPr>
          <w:lang w:val="es-ES_tradnl"/>
        </w:rPr>
        <w:t xml:space="preserve">reitera la invitación al Comité Permanente </w:t>
      </w:r>
      <w:r>
        <w:rPr>
          <w:lang w:val="es-ES_tradnl"/>
        </w:rPr>
        <w:t xml:space="preserve">para </w:t>
      </w:r>
      <w:r w:rsidRPr="00931101">
        <w:rPr>
          <w:lang w:val="es-ES_tradnl"/>
        </w:rPr>
        <w:t xml:space="preserve">que </w:t>
      </w:r>
      <w:r>
        <w:rPr>
          <w:lang w:val="es-ES_tradnl"/>
        </w:rPr>
        <w:t>proporcione</w:t>
      </w:r>
      <w:r w:rsidRPr="00931101">
        <w:rPr>
          <w:lang w:val="es-ES_tradnl"/>
        </w:rPr>
        <w:t xml:space="preserve"> asesoramiento al FMAM con respecto a la financiación de las prioridades nacionales </w:t>
      </w:r>
      <w:r>
        <w:rPr>
          <w:lang w:val="es-ES_tradnl"/>
        </w:rPr>
        <w:t>para</w:t>
      </w:r>
      <w:r w:rsidRPr="00931101">
        <w:rPr>
          <w:lang w:val="es-ES_tradnl"/>
        </w:rPr>
        <w:t xml:space="preserve"> la CMS;</w:t>
      </w:r>
    </w:p>
    <w:p w14:paraId="64B15F4A" w14:textId="77777777" w:rsidR="009521A2" w:rsidRPr="00931101" w:rsidRDefault="009521A2" w:rsidP="00C62E99">
      <w:pPr>
        <w:spacing w:after="0" w:line="240" w:lineRule="auto"/>
        <w:ind w:left="562" w:hanging="562"/>
        <w:jc w:val="both"/>
        <w:rPr>
          <w:rFonts w:cs="Arial"/>
          <w:lang w:val="es-ES_tradnl"/>
        </w:rPr>
      </w:pPr>
    </w:p>
    <w:p w14:paraId="03A18CE7" w14:textId="77777777" w:rsidR="009521A2" w:rsidRDefault="009521A2" w:rsidP="00C62E99">
      <w:pPr>
        <w:numPr>
          <w:ilvl w:val="0"/>
          <w:numId w:val="31"/>
        </w:numPr>
        <w:suppressAutoHyphens/>
        <w:spacing w:after="0" w:line="240" w:lineRule="auto"/>
        <w:ind w:left="540" w:hanging="540"/>
        <w:jc w:val="both"/>
        <w:rPr>
          <w:rFonts w:cs="Arial"/>
          <w:lang w:val="es-ES_tradnl"/>
        </w:rPr>
      </w:pPr>
      <w:r w:rsidRPr="00923EDB">
        <w:rPr>
          <w:rFonts w:cs="Arial"/>
          <w:i/>
          <w:iCs/>
          <w:lang w:val="es-ES_tradnl"/>
        </w:rPr>
        <w:t>Solicita</w:t>
      </w:r>
      <w:r w:rsidRPr="00923EDB">
        <w:rPr>
          <w:rFonts w:cs="Arial"/>
          <w:lang w:val="es-ES_tradnl"/>
        </w:rPr>
        <w:t xml:space="preserve"> al Secretari</w:t>
      </w:r>
      <w:r>
        <w:rPr>
          <w:rFonts w:cs="Arial"/>
          <w:lang w:val="es-ES_tradnl"/>
        </w:rPr>
        <w:t>o</w:t>
      </w:r>
      <w:r w:rsidRPr="00923EDB">
        <w:rPr>
          <w:rFonts w:cs="Arial"/>
          <w:lang w:val="es-ES_tradnl"/>
        </w:rPr>
        <w:t xml:space="preserve"> Ejecutiv</w:t>
      </w:r>
      <w:r>
        <w:rPr>
          <w:rFonts w:cs="Arial"/>
          <w:lang w:val="es-ES_tradnl"/>
        </w:rPr>
        <w:t>o</w:t>
      </w:r>
      <w:r w:rsidRPr="00923EDB">
        <w:rPr>
          <w:rFonts w:cs="Arial"/>
          <w:lang w:val="es-ES_tradnl"/>
        </w:rPr>
        <w:t xml:space="preserve"> que proporcione el asesoramiento elaborado por el Comité Permanente </w:t>
      </w:r>
      <w:r>
        <w:rPr>
          <w:rFonts w:cs="Arial"/>
          <w:lang w:val="es-ES_tradnl"/>
        </w:rPr>
        <w:t>a tiempo para que sea</w:t>
      </w:r>
      <w:r w:rsidRPr="00923EDB">
        <w:rPr>
          <w:rFonts w:cs="Arial"/>
          <w:lang w:val="es-ES_tradnl"/>
        </w:rPr>
        <w:t xml:space="preserve"> considerado en las reuniones de la Conferencia de las Partes del CDB </w:t>
      </w:r>
      <w:r>
        <w:rPr>
          <w:rFonts w:cs="Arial"/>
          <w:lang w:val="es-ES_tradnl"/>
        </w:rPr>
        <w:t>de modo</w:t>
      </w:r>
      <w:r w:rsidRPr="00923EDB">
        <w:rPr>
          <w:rFonts w:cs="Arial"/>
          <w:lang w:val="es-ES_tradnl"/>
        </w:rPr>
        <w:t xml:space="preserve"> que pueda ser remitido al FMAM a través de la Conferencia de las Partes del CDB;</w:t>
      </w:r>
    </w:p>
    <w:p w14:paraId="5506368F" w14:textId="77777777" w:rsidR="00C62E99" w:rsidRDefault="00C62E99" w:rsidP="00C62E99">
      <w:pPr>
        <w:pStyle w:val="ListParagraph"/>
        <w:spacing w:after="0" w:line="240" w:lineRule="auto"/>
        <w:rPr>
          <w:rFonts w:cs="Arial"/>
          <w:lang w:val="es-ES_tradnl"/>
        </w:rPr>
      </w:pPr>
    </w:p>
    <w:p w14:paraId="3AA7DE41" w14:textId="416683A7" w:rsidR="00C62E99" w:rsidRPr="00683FC1" w:rsidRDefault="00C62E99" w:rsidP="00683FC1">
      <w:pPr>
        <w:suppressAutoHyphens/>
        <w:spacing w:after="0" w:line="240" w:lineRule="auto"/>
        <w:ind w:left="540" w:hanging="540"/>
        <w:jc w:val="both"/>
        <w:rPr>
          <w:rFonts w:cs="Arial"/>
          <w:u w:val="single"/>
          <w:lang w:val="es-ES_tradnl"/>
        </w:rPr>
      </w:pPr>
      <w:r w:rsidRPr="00683FC1">
        <w:rPr>
          <w:rFonts w:cs="Arial"/>
          <w:u w:val="single"/>
          <w:lang w:val="es-ES_tradnl"/>
        </w:rPr>
        <w:t xml:space="preserve">6 bis </w:t>
      </w:r>
      <w:r w:rsidR="00683FC1" w:rsidRPr="00683FC1">
        <w:rPr>
          <w:rFonts w:cs="Arial"/>
          <w:i/>
          <w:iCs/>
          <w:u w:val="single"/>
          <w:lang w:val="es-ES_tradnl"/>
        </w:rPr>
        <w:t>Pide</w:t>
      </w:r>
      <w:r w:rsidR="00683FC1" w:rsidRPr="00683FC1">
        <w:rPr>
          <w:rFonts w:cs="Arial"/>
          <w:u w:val="single"/>
          <w:lang w:val="es-ES_tradnl"/>
        </w:rPr>
        <w:t xml:space="preserve"> al Secretario Ejecutivo que explore opciones para reforzar el apoyo del FMAM a la aplicación de la CMS, entre otras cosas mediante la conversión del FMAM en el mecanismo financiero de la CMS;</w:t>
      </w:r>
    </w:p>
    <w:p w14:paraId="67A7266C" w14:textId="77777777" w:rsidR="009521A2" w:rsidRPr="00931101" w:rsidRDefault="009521A2" w:rsidP="00C62E99">
      <w:pPr>
        <w:spacing w:after="0" w:line="240" w:lineRule="auto"/>
        <w:ind w:left="720"/>
        <w:contextualSpacing/>
        <w:jc w:val="both"/>
        <w:rPr>
          <w:rFonts w:cs="Arial"/>
          <w:lang w:val="es-ES_tradnl"/>
        </w:rPr>
      </w:pPr>
    </w:p>
    <w:p w14:paraId="1279F965" w14:textId="77777777" w:rsidR="009521A2" w:rsidRPr="00931101" w:rsidRDefault="009521A2" w:rsidP="00C62E99">
      <w:pPr>
        <w:numPr>
          <w:ilvl w:val="0"/>
          <w:numId w:val="31"/>
        </w:numPr>
        <w:suppressAutoHyphens/>
        <w:spacing w:after="0" w:line="240" w:lineRule="auto"/>
        <w:ind w:left="540" w:hanging="540"/>
        <w:jc w:val="both"/>
        <w:rPr>
          <w:rFonts w:cs="Arial"/>
          <w:lang w:val="es-ES_tradnl"/>
        </w:rPr>
      </w:pPr>
      <w:r w:rsidRPr="00931101">
        <w:rPr>
          <w:rFonts w:cs="Arial"/>
          <w:i/>
          <w:iCs/>
          <w:lang w:val="es-ES_tradnl"/>
        </w:rPr>
        <w:t>Invita</w:t>
      </w:r>
      <w:r w:rsidRPr="00931101">
        <w:rPr>
          <w:rFonts w:cs="Arial"/>
          <w:lang w:val="es-ES_tradnl"/>
        </w:rPr>
        <w:t xml:space="preserve"> a la Secretaría del FMAM a participar en el seguimiento de la presente Resolución </w:t>
      </w:r>
      <w:r>
        <w:rPr>
          <w:rFonts w:cs="Arial"/>
          <w:lang w:val="es-ES_tradnl"/>
        </w:rPr>
        <w:t>a través de</w:t>
      </w:r>
      <w:r w:rsidRPr="00931101">
        <w:rPr>
          <w:rFonts w:cs="Arial"/>
          <w:lang w:val="es-ES_tradnl"/>
        </w:rPr>
        <w:t xml:space="preserve"> conversaciones con la Secretaría de la CMS, y por otros medios apropiados, inclu</w:t>
      </w:r>
      <w:r>
        <w:rPr>
          <w:rFonts w:cs="Arial"/>
          <w:lang w:val="es-ES_tradnl"/>
        </w:rPr>
        <w:t>yendo</w:t>
      </w:r>
      <w:r w:rsidRPr="00931101">
        <w:rPr>
          <w:rFonts w:cs="Arial"/>
          <w:lang w:val="es-ES_tradnl"/>
        </w:rPr>
        <w:t xml:space="preserve"> la exploración de todas las oportunidades para mejorar el apoyo del FMAM a los países para actividades relacionadas con la aplicación de la CMS;</w:t>
      </w:r>
    </w:p>
    <w:p w14:paraId="6C614A57" w14:textId="77777777" w:rsidR="009521A2" w:rsidRPr="00931101" w:rsidRDefault="009521A2" w:rsidP="00C62E99">
      <w:pPr>
        <w:spacing w:after="0" w:line="240" w:lineRule="auto"/>
        <w:ind w:left="720"/>
        <w:contextualSpacing/>
        <w:jc w:val="both"/>
        <w:rPr>
          <w:rFonts w:cs="Arial"/>
          <w:lang w:val="es-ES_tradnl"/>
        </w:rPr>
      </w:pPr>
    </w:p>
    <w:p w14:paraId="6B6DE3B7" w14:textId="77777777" w:rsidR="009521A2" w:rsidRPr="00931101" w:rsidRDefault="009521A2" w:rsidP="00C62E99">
      <w:pPr>
        <w:numPr>
          <w:ilvl w:val="0"/>
          <w:numId w:val="31"/>
        </w:numPr>
        <w:suppressAutoHyphens/>
        <w:spacing w:after="0" w:line="240" w:lineRule="auto"/>
        <w:ind w:left="540" w:hanging="540"/>
        <w:jc w:val="both"/>
        <w:rPr>
          <w:rFonts w:cs="Arial"/>
          <w:lang w:val="es-ES_tradnl"/>
        </w:rPr>
      </w:pPr>
      <w:r w:rsidRPr="00931101">
        <w:rPr>
          <w:rFonts w:cs="Arial"/>
          <w:i/>
          <w:iCs/>
          <w:lang w:val="es-ES_tradnl"/>
        </w:rPr>
        <w:t>Solicita</w:t>
      </w:r>
      <w:r w:rsidRPr="00931101">
        <w:rPr>
          <w:rFonts w:cs="Arial"/>
          <w:lang w:val="es-ES_tradnl"/>
        </w:rPr>
        <w:t xml:space="preserve"> a la Secretaría </w:t>
      </w:r>
      <w:r>
        <w:rPr>
          <w:rFonts w:cs="Arial"/>
          <w:lang w:val="es-ES_tradnl"/>
        </w:rPr>
        <w:t>que colabore</w:t>
      </w:r>
      <w:r w:rsidRPr="00931101">
        <w:rPr>
          <w:rFonts w:cs="Arial"/>
          <w:lang w:val="es-ES_tradnl"/>
        </w:rPr>
        <w:t xml:space="preserve"> con el FMAM y sus organismos </w:t>
      </w:r>
      <w:r>
        <w:rPr>
          <w:rFonts w:cs="Arial"/>
          <w:lang w:val="es-ES_tradnl"/>
        </w:rPr>
        <w:t>a</w:t>
      </w:r>
      <w:r w:rsidRPr="00931101">
        <w:rPr>
          <w:rFonts w:cs="Arial"/>
          <w:lang w:val="es-ES_tradnl"/>
        </w:rPr>
        <w:t xml:space="preserve"> todos los niveles apropiados </w:t>
      </w:r>
      <w:r>
        <w:rPr>
          <w:rFonts w:cs="Arial"/>
          <w:lang w:val="es-ES_tradnl"/>
        </w:rPr>
        <w:t>en la aplicación</w:t>
      </w:r>
      <w:r w:rsidRPr="00931101">
        <w:rPr>
          <w:rFonts w:cs="Arial"/>
          <w:lang w:val="es-ES_tradnl"/>
        </w:rPr>
        <w:t xml:space="preserve"> de la presente Resolución;</w:t>
      </w:r>
    </w:p>
    <w:p w14:paraId="71C5C3E9" w14:textId="77777777" w:rsidR="009521A2" w:rsidRPr="00931101" w:rsidRDefault="009521A2" w:rsidP="00C62E99">
      <w:pPr>
        <w:spacing w:after="0" w:line="240" w:lineRule="auto"/>
        <w:ind w:left="720"/>
        <w:contextualSpacing/>
        <w:jc w:val="both"/>
        <w:rPr>
          <w:rFonts w:cs="Arial"/>
          <w:lang w:val="es-ES_tradnl"/>
        </w:rPr>
      </w:pPr>
    </w:p>
    <w:p w14:paraId="4AF9B928" w14:textId="77777777" w:rsidR="009521A2" w:rsidRPr="00931101" w:rsidRDefault="009521A2" w:rsidP="00C62E99">
      <w:pPr>
        <w:numPr>
          <w:ilvl w:val="0"/>
          <w:numId w:val="31"/>
        </w:numPr>
        <w:suppressAutoHyphens/>
        <w:spacing w:after="0" w:line="240" w:lineRule="auto"/>
        <w:ind w:left="540" w:hanging="540"/>
        <w:jc w:val="both"/>
        <w:rPr>
          <w:rFonts w:cs="Arial"/>
          <w:lang w:val="es-ES_tradnl"/>
        </w:rPr>
      </w:pPr>
      <w:r>
        <w:rPr>
          <w:rFonts w:cs="Arial"/>
          <w:i/>
          <w:iCs/>
          <w:lang w:val="es-ES_tradnl"/>
        </w:rPr>
        <w:t>Solicita</w:t>
      </w:r>
      <w:r w:rsidRPr="00931101">
        <w:rPr>
          <w:rFonts w:cs="Arial"/>
          <w:lang w:val="es-ES_tradnl"/>
        </w:rPr>
        <w:t xml:space="preserve"> al PNUMA y </w:t>
      </w:r>
      <w:r>
        <w:rPr>
          <w:rFonts w:cs="Arial"/>
          <w:lang w:val="es-ES_tradnl"/>
        </w:rPr>
        <w:t xml:space="preserve">a </w:t>
      </w:r>
      <w:r w:rsidRPr="00931101">
        <w:rPr>
          <w:rFonts w:cs="Arial"/>
          <w:lang w:val="es-ES_tradnl"/>
        </w:rPr>
        <w:t xml:space="preserve">otros organismos del FMAM </w:t>
      </w:r>
      <w:r>
        <w:rPr>
          <w:rFonts w:cs="Arial"/>
          <w:lang w:val="es-ES_tradnl"/>
        </w:rPr>
        <w:t>que presten</w:t>
      </w:r>
      <w:r w:rsidRPr="00931101">
        <w:rPr>
          <w:rFonts w:cs="Arial"/>
          <w:lang w:val="es-ES_tradnl"/>
        </w:rPr>
        <w:t xml:space="preserve"> apoyo y contribu</w:t>
      </w:r>
      <w:r>
        <w:rPr>
          <w:rFonts w:cs="Arial"/>
          <w:lang w:val="es-ES_tradnl"/>
        </w:rPr>
        <w:t>yan</w:t>
      </w:r>
      <w:r w:rsidRPr="00931101">
        <w:rPr>
          <w:rFonts w:cs="Arial"/>
          <w:lang w:val="es-ES_tradnl"/>
        </w:rPr>
        <w:t xml:space="preserve">, según proceda, a la aplicación de la presente Resolución; </w:t>
      </w:r>
      <w:r w:rsidRPr="004824E1">
        <w:rPr>
          <w:rFonts w:cs="Arial"/>
          <w:lang w:val="es-ES_tradnl"/>
        </w:rPr>
        <w:t>y</w:t>
      </w:r>
    </w:p>
    <w:p w14:paraId="69410294" w14:textId="77777777" w:rsidR="009521A2" w:rsidRPr="00931101" w:rsidRDefault="009521A2" w:rsidP="00C62E99">
      <w:pPr>
        <w:spacing w:after="0" w:line="240" w:lineRule="auto"/>
        <w:ind w:left="720"/>
        <w:contextualSpacing/>
        <w:jc w:val="both"/>
        <w:rPr>
          <w:rFonts w:cs="Arial"/>
          <w:lang w:val="es-ES_tradnl"/>
        </w:rPr>
      </w:pPr>
    </w:p>
    <w:p w14:paraId="7E0CD9CE" w14:textId="77777777" w:rsidR="009521A2" w:rsidRPr="00931101" w:rsidRDefault="009521A2" w:rsidP="00C62E99">
      <w:pPr>
        <w:numPr>
          <w:ilvl w:val="0"/>
          <w:numId w:val="31"/>
        </w:numPr>
        <w:suppressAutoHyphens/>
        <w:spacing w:after="0" w:line="240" w:lineRule="auto"/>
        <w:ind w:left="540" w:hanging="540"/>
        <w:jc w:val="both"/>
        <w:rPr>
          <w:rFonts w:cs="Arial"/>
          <w:lang w:val="es-ES_tradnl"/>
        </w:rPr>
      </w:pPr>
      <w:r w:rsidRPr="00931101">
        <w:rPr>
          <w:rFonts w:cs="Arial"/>
          <w:i/>
          <w:iCs/>
          <w:lang w:val="es-ES_tradnl"/>
        </w:rPr>
        <w:t>Encarga</w:t>
      </w:r>
      <w:r w:rsidRPr="00931101">
        <w:rPr>
          <w:rFonts w:cs="Arial"/>
          <w:lang w:val="es-ES_tradnl"/>
        </w:rPr>
        <w:t xml:space="preserve"> a la Secretaría que informe sobre los progresos en la aplicación de la presente </w:t>
      </w:r>
      <w:r>
        <w:rPr>
          <w:rFonts w:cs="Arial"/>
          <w:lang w:val="es-ES_tradnl"/>
        </w:rPr>
        <w:t>R</w:t>
      </w:r>
      <w:r w:rsidRPr="00931101">
        <w:rPr>
          <w:rFonts w:cs="Arial"/>
          <w:lang w:val="es-ES_tradnl"/>
        </w:rPr>
        <w:t>esolución a las reuniones del Comité Permanente</w:t>
      </w:r>
      <w:r w:rsidRPr="00683FC1">
        <w:rPr>
          <w:rFonts w:cs="Arial"/>
          <w:strike/>
          <w:lang w:val="es-ES_tradnl"/>
        </w:rPr>
        <w:t>, y que presente propuestas de nuevas medidas a las reuniones de la Conferencia de las Partes</w:t>
      </w:r>
      <w:r w:rsidRPr="00931101">
        <w:rPr>
          <w:rFonts w:cs="Arial"/>
          <w:lang w:val="es-ES_tradnl"/>
        </w:rPr>
        <w:t>.</w:t>
      </w:r>
    </w:p>
    <w:p w14:paraId="1042544A" w14:textId="77777777" w:rsidR="0067288F" w:rsidRPr="001127F8" w:rsidRDefault="0067288F" w:rsidP="00C62E99">
      <w:pPr>
        <w:suppressAutoHyphens/>
        <w:spacing w:after="0" w:line="240" w:lineRule="auto"/>
        <w:jc w:val="both"/>
        <w:rPr>
          <w:lang w:val="es-ES"/>
        </w:rPr>
        <w:sectPr w:rsidR="0067288F" w:rsidRPr="001127F8" w:rsidSect="00D93628">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4F9AAAB3" w14:textId="77777777" w:rsidR="003E17D1" w:rsidRPr="00AA582F" w:rsidRDefault="003E17D1" w:rsidP="003E17D1">
      <w:pPr>
        <w:suppressAutoHyphens/>
        <w:spacing w:after="0" w:line="240" w:lineRule="auto"/>
        <w:jc w:val="right"/>
        <w:rPr>
          <w:b/>
          <w:bCs/>
          <w:lang w:val="es-ES"/>
        </w:rPr>
      </w:pPr>
      <w:r w:rsidRPr="00AA582F">
        <w:rPr>
          <w:b/>
          <w:bCs/>
          <w:lang w:val="es-ES"/>
        </w:rPr>
        <w:lastRenderedPageBreak/>
        <w:t>ANEXO 2</w:t>
      </w:r>
    </w:p>
    <w:p w14:paraId="3932B39D" w14:textId="77777777" w:rsidR="003E17D1" w:rsidRDefault="003E17D1" w:rsidP="003E17D1">
      <w:pPr>
        <w:suppressAutoHyphens/>
        <w:spacing w:after="0" w:line="240" w:lineRule="auto"/>
        <w:jc w:val="right"/>
        <w:rPr>
          <w:lang w:val="es-ES"/>
        </w:rPr>
      </w:pPr>
    </w:p>
    <w:p w14:paraId="20F29133" w14:textId="77777777" w:rsidR="00AA582F" w:rsidRPr="00DD7641" w:rsidRDefault="00AA582F" w:rsidP="003E17D1">
      <w:pPr>
        <w:suppressAutoHyphens/>
        <w:spacing w:after="0" w:line="240" w:lineRule="auto"/>
        <w:jc w:val="right"/>
        <w:rPr>
          <w:lang w:val="es-ES"/>
        </w:rPr>
      </w:pPr>
    </w:p>
    <w:p w14:paraId="36EC8147" w14:textId="7B936FFD" w:rsidR="00012F3D" w:rsidRPr="00DD7641" w:rsidRDefault="003E17D1" w:rsidP="003E17D1">
      <w:pPr>
        <w:suppressAutoHyphens/>
        <w:spacing w:after="0" w:line="240" w:lineRule="auto"/>
        <w:jc w:val="center"/>
        <w:rPr>
          <w:lang w:val="es-ES"/>
        </w:rPr>
      </w:pPr>
      <w:r w:rsidRPr="00DD7641">
        <w:rPr>
          <w:lang w:val="es-ES"/>
        </w:rPr>
        <w:t>PROYECTOS DE DECISIÓN</w:t>
      </w:r>
    </w:p>
    <w:p w14:paraId="64655EFC" w14:textId="77777777" w:rsidR="0067288F" w:rsidRPr="00DD7641" w:rsidRDefault="0067288F" w:rsidP="00383856">
      <w:pPr>
        <w:suppressAutoHyphens/>
        <w:spacing w:after="0" w:line="240" w:lineRule="auto"/>
        <w:jc w:val="both"/>
        <w:rPr>
          <w:lang w:val="es-ES"/>
        </w:rPr>
      </w:pPr>
    </w:p>
    <w:p w14:paraId="7CD77569" w14:textId="77777777" w:rsidR="00C44F43" w:rsidRPr="00DD7641" w:rsidRDefault="00C44F43" w:rsidP="00C44F43">
      <w:pPr>
        <w:jc w:val="center"/>
        <w:rPr>
          <w:rFonts w:cs="Arial"/>
          <w:b/>
          <w:lang w:val="es-ES"/>
        </w:rPr>
      </w:pPr>
      <w:r w:rsidRPr="00DD7641">
        <w:rPr>
          <w:rFonts w:cs="Arial"/>
          <w:b/>
          <w:lang w:val="es-ES"/>
        </w:rPr>
        <w:t>MEJORA DE LA COLABORACIÓN CON EL FONDO PARA EL MEDIO AMBIENTE MUNDIAL</w:t>
      </w:r>
    </w:p>
    <w:p w14:paraId="551AC9F1" w14:textId="77777777" w:rsidR="00C44F43" w:rsidRPr="00DD7641" w:rsidRDefault="00C44F43" w:rsidP="0067288F">
      <w:pPr>
        <w:suppressAutoHyphens/>
        <w:spacing w:after="0" w:line="240" w:lineRule="auto"/>
        <w:jc w:val="both"/>
        <w:rPr>
          <w:lang w:val="es-ES"/>
        </w:rPr>
      </w:pPr>
    </w:p>
    <w:p w14:paraId="56CED068" w14:textId="77777777" w:rsidR="00C44F43" w:rsidRPr="00DD7641" w:rsidRDefault="00C44F43" w:rsidP="0067288F">
      <w:pPr>
        <w:suppressAutoHyphens/>
        <w:spacing w:after="0" w:line="240" w:lineRule="auto"/>
        <w:jc w:val="both"/>
        <w:rPr>
          <w:lang w:val="es-ES"/>
        </w:rPr>
      </w:pPr>
    </w:p>
    <w:p w14:paraId="2EE0E429" w14:textId="0ABEDA71" w:rsidR="0067288F" w:rsidRPr="00DD7641" w:rsidRDefault="0067288F" w:rsidP="0067288F">
      <w:pPr>
        <w:suppressAutoHyphens/>
        <w:spacing w:after="0" w:line="240" w:lineRule="auto"/>
        <w:jc w:val="both"/>
        <w:rPr>
          <w:b/>
          <w:bCs/>
          <w:i/>
          <w:iCs/>
          <w:lang w:val="es-ES"/>
        </w:rPr>
      </w:pPr>
      <w:r w:rsidRPr="00DD7641">
        <w:rPr>
          <w:b/>
          <w:bCs/>
          <w:i/>
          <w:iCs/>
          <w:lang w:val="es-ES"/>
        </w:rPr>
        <w:t>Dirigidas al Fondo para el Medio Ambiente Mundial (FMAM)</w:t>
      </w:r>
    </w:p>
    <w:p w14:paraId="33B955E2" w14:textId="77777777" w:rsidR="00C44F43" w:rsidRPr="00DD7641" w:rsidRDefault="00C44F43" w:rsidP="0067288F">
      <w:pPr>
        <w:suppressAutoHyphens/>
        <w:spacing w:after="0" w:line="240" w:lineRule="auto"/>
        <w:jc w:val="both"/>
        <w:rPr>
          <w:lang w:val="es-ES"/>
        </w:rPr>
      </w:pPr>
    </w:p>
    <w:p w14:paraId="5129EBF9" w14:textId="515C8212" w:rsidR="004E6E47" w:rsidRPr="004054DD" w:rsidRDefault="0067288F" w:rsidP="004054DD">
      <w:pPr>
        <w:tabs>
          <w:tab w:val="left" w:pos="900"/>
        </w:tabs>
        <w:suppressAutoHyphens/>
        <w:spacing w:after="0" w:line="240" w:lineRule="auto"/>
        <w:ind w:left="900" w:hanging="900"/>
        <w:jc w:val="both"/>
        <w:rPr>
          <w:lang w:val="es-ES"/>
        </w:rPr>
      </w:pPr>
      <w:r w:rsidRPr="00DD7641">
        <w:rPr>
          <w:lang w:val="es-ES"/>
        </w:rPr>
        <w:t xml:space="preserve">15.A </w:t>
      </w:r>
      <w:r w:rsidRPr="00DD7641">
        <w:rPr>
          <w:lang w:val="es-ES"/>
        </w:rPr>
        <w:tab/>
        <w:t xml:space="preserve">Se </w:t>
      </w:r>
      <w:r w:rsidR="000D3C71">
        <w:rPr>
          <w:lang w:val="es-ES"/>
        </w:rPr>
        <w:t>invita</w:t>
      </w:r>
      <w:r w:rsidRPr="00DD7641">
        <w:rPr>
          <w:lang w:val="es-ES"/>
        </w:rPr>
        <w:t xml:space="preserve"> al FMAM que</w:t>
      </w:r>
      <w:r w:rsidR="004054DD">
        <w:rPr>
          <w:lang w:val="es-ES"/>
        </w:rPr>
        <w:t xml:space="preserve"> </w:t>
      </w:r>
      <w:r w:rsidR="004E6E47" w:rsidRPr="004054DD">
        <w:rPr>
          <w:lang w:val="es-ES"/>
        </w:rPr>
        <w:t>considere la</w:t>
      </w:r>
      <w:r w:rsidR="00A430CB" w:rsidRPr="004054DD">
        <w:rPr>
          <w:lang w:val="es-ES"/>
        </w:rPr>
        <w:t xml:space="preserve">s Decisiones 15.BB y 15.CC </w:t>
      </w:r>
      <w:r w:rsidR="004E6E47" w:rsidRPr="004054DD">
        <w:rPr>
          <w:lang w:val="es-ES"/>
        </w:rPr>
        <w:t xml:space="preserve">de la Conferencia de las Partes de la CMS </w:t>
      </w:r>
      <w:r w:rsidR="00A430CB" w:rsidRPr="004054DD">
        <w:rPr>
          <w:lang w:val="es-ES"/>
        </w:rPr>
        <w:t>y apoye su implementación</w:t>
      </w:r>
      <w:r w:rsidR="004E6E47" w:rsidRPr="004054DD">
        <w:rPr>
          <w:lang w:val="es-ES"/>
        </w:rPr>
        <w:t>;</w:t>
      </w:r>
    </w:p>
    <w:p w14:paraId="5E642A05" w14:textId="77777777" w:rsidR="00CC76AA" w:rsidRDefault="00CC76AA" w:rsidP="00CC76AA">
      <w:pPr>
        <w:suppressAutoHyphens/>
        <w:spacing w:after="0" w:line="240" w:lineRule="auto"/>
        <w:jc w:val="both"/>
        <w:rPr>
          <w:lang w:val="es-ES"/>
        </w:rPr>
      </w:pPr>
    </w:p>
    <w:p w14:paraId="490033A5" w14:textId="5AB25F15" w:rsidR="00CC76AA" w:rsidRPr="00CC76AA" w:rsidRDefault="00CC76AA" w:rsidP="00CC76AA">
      <w:pPr>
        <w:suppressAutoHyphens/>
        <w:spacing w:after="0" w:line="240" w:lineRule="auto"/>
        <w:jc w:val="both"/>
        <w:rPr>
          <w:b/>
          <w:bCs/>
          <w:i/>
          <w:iCs/>
          <w:lang w:val="es-ES"/>
        </w:rPr>
      </w:pPr>
      <w:r w:rsidRPr="00CC76AA">
        <w:rPr>
          <w:b/>
          <w:bCs/>
          <w:i/>
          <w:iCs/>
          <w:lang w:val="es-ES"/>
        </w:rPr>
        <w:t>Dirigida al Comité Permanente</w:t>
      </w:r>
    </w:p>
    <w:p w14:paraId="1A78DEEB" w14:textId="77777777" w:rsidR="00CC76AA" w:rsidRDefault="00CC76AA" w:rsidP="00CC76AA">
      <w:pPr>
        <w:suppressAutoHyphens/>
        <w:spacing w:after="0" w:line="240" w:lineRule="auto"/>
        <w:jc w:val="both"/>
        <w:rPr>
          <w:lang w:val="es-ES"/>
        </w:rPr>
      </w:pPr>
    </w:p>
    <w:p w14:paraId="41E72884" w14:textId="2F6C2B91" w:rsidR="00CC76AA" w:rsidRDefault="00CC76AA" w:rsidP="00CC76AA">
      <w:pPr>
        <w:suppressAutoHyphens/>
        <w:spacing w:after="0" w:line="240" w:lineRule="auto"/>
        <w:ind w:left="900" w:hanging="900"/>
        <w:jc w:val="both"/>
        <w:rPr>
          <w:lang w:val="es-ES"/>
        </w:rPr>
      </w:pPr>
      <w:r>
        <w:rPr>
          <w:lang w:val="es-ES"/>
        </w:rPr>
        <w:t>15.BB</w:t>
      </w:r>
      <w:r>
        <w:rPr>
          <w:lang w:val="es-ES"/>
        </w:rPr>
        <w:tab/>
      </w:r>
      <w:r w:rsidR="006E487A" w:rsidRPr="006E487A">
        <w:rPr>
          <w:lang w:val="es-ES"/>
        </w:rPr>
        <w:t>Se solicita al Comité Permanente que explore opciones para reforzar el apoyo del FMAM a la aplicación de la CMS, entre otras cosas mediante la conversión del FMAM en el mecanismo financiero de la CMS.</w:t>
      </w:r>
    </w:p>
    <w:p w14:paraId="41F9A74B" w14:textId="77777777" w:rsidR="006E487A" w:rsidRPr="00CC76AA" w:rsidRDefault="006E487A" w:rsidP="00CC76AA">
      <w:pPr>
        <w:suppressAutoHyphens/>
        <w:spacing w:after="0" w:line="240" w:lineRule="auto"/>
        <w:ind w:left="900" w:hanging="900"/>
        <w:jc w:val="both"/>
        <w:rPr>
          <w:lang w:val="es-ES"/>
        </w:rPr>
      </w:pPr>
    </w:p>
    <w:p w14:paraId="52C01EB6" w14:textId="0E9F1EB6" w:rsidR="0067288F" w:rsidRPr="00DD7641" w:rsidRDefault="0067288F" w:rsidP="0067288F">
      <w:pPr>
        <w:suppressAutoHyphens/>
        <w:spacing w:after="0" w:line="240" w:lineRule="auto"/>
        <w:jc w:val="both"/>
        <w:rPr>
          <w:b/>
          <w:bCs/>
          <w:i/>
          <w:iCs/>
          <w:lang w:val="es-ES"/>
        </w:rPr>
      </w:pPr>
      <w:r w:rsidRPr="00DD7641">
        <w:rPr>
          <w:b/>
          <w:bCs/>
          <w:i/>
          <w:iCs/>
          <w:lang w:val="es-ES"/>
        </w:rPr>
        <w:t>Dirigido a la Secretaría</w:t>
      </w:r>
    </w:p>
    <w:p w14:paraId="10547BE0" w14:textId="77777777" w:rsidR="00C44F43" w:rsidRPr="00DD7641" w:rsidRDefault="00C44F43" w:rsidP="0067288F">
      <w:pPr>
        <w:suppressAutoHyphens/>
        <w:spacing w:after="0" w:line="240" w:lineRule="auto"/>
        <w:jc w:val="both"/>
        <w:rPr>
          <w:lang w:val="es-ES"/>
        </w:rPr>
      </w:pPr>
    </w:p>
    <w:p w14:paraId="2F671EE9" w14:textId="3FE99FE2" w:rsidR="0067288F" w:rsidRPr="00DD7641" w:rsidRDefault="0067288F" w:rsidP="00C44F43">
      <w:pPr>
        <w:tabs>
          <w:tab w:val="left" w:pos="1134"/>
        </w:tabs>
        <w:suppressAutoHyphens/>
        <w:spacing w:after="0" w:line="240" w:lineRule="auto"/>
        <w:jc w:val="both"/>
        <w:rPr>
          <w:lang w:val="es-ES"/>
        </w:rPr>
      </w:pPr>
      <w:r w:rsidRPr="00DD7641">
        <w:rPr>
          <w:lang w:val="es-ES"/>
        </w:rPr>
        <w:t>15.</w:t>
      </w:r>
      <w:r w:rsidR="00AA582F">
        <w:rPr>
          <w:lang w:val="es-ES"/>
        </w:rPr>
        <w:t>CC</w:t>
      </w:r>
      <w:r w:rsidRPr="00DD7641">
        <w:rPr>
          <w:lang w:val="es-ES"/>
        </w:rPr>
        <w:t xml:space="preserve"> </w:t>
      </w:r>
      <w:r w:rsidRPr="00DD7641">
        <w:rPr>
          <w:lang w:val="es-ES"/>
        </w:rPr>
        <w:tab/>
        <w:t>La Secretaría deberá:</w:t>
      </w:r>
    </w:p>
    <w:p w14:paraId="35963234" w14:textId="77777777" w:rsidR="00B71839" w:rsidRPr="00DD7641" w:rsidRDefault="00B71839" w:rsidP="00C44F43">
      <w:pPr>
        <w:suppressAutoHyphens/>
        <w:spacing w:after="0" w:line="240" w:lineRule="auto"/>
        <w:ind w:left="1134"/>
        <w:jc w:val="both"/>
        <w:rPr>
          <w:lang w:val="es-ES"/>
        </w:rPr>
      </w:pPr>
    </w:p>
    <w:p w14:paraId="5F5E9AC1" w14:textId="77777777" w:rsidR="00881D38" w:rsidRPr="00DD7641" w:rsidRDefault="00881D38" w:rsidP="00881D38">
      <w:pPr>
        <w:suppressAutoHyphens/>
        <w:spacing w:after="0" w:line="240" w:lineRule="auto"/>
        <w:ind w:left="1560" w:hanging="426"/>
        <w:jc w:val="both"/>
        <w:rPr>
          <w:lang w:val="es-ES"/>
        </w:rPr>
      </w:pPr>
      <w:r w:rsidRPr="00DD7641">
        <w:rPr>
          <w:lang w:val="es-ES"/>
        </w:rPr>
        <w:t xml:space="preserve">a) </w:t>
      </w:r>
      <w:r w:rsidRPr="00DD7641">
        <w:rPr>
          <w:lang w:val="es-ES"/>
        </w:rPr>
        <w:tab/>
        <w:t>transmitir la Decisión 15.AA al director ejecutivo (y presidente) del FMAM;</w:t>
      </w:r>
    </w:p>
    <w:p w14:paraId="4B63B76D" w14:textId="77777777" w:rsidR="00881D38" w:rsidRPr="00DD7641" w:rsidRDefault="00881D38" w:rsidP="00881D38">
      <w:pPr>
        <w:suppressAutoHyphens/>
        <w:spacing w:after="0" w:line="240" w:lineRule="auto"/>
        <w:ind w:left="1134"/>
        <w:jc w:val="both"/>
        <w:rPr>
          <w:lang w:val="es-ES"/>
        </w:rPr>
      </w:pPr>
    </w:p>
    <w:p w14:paraId="4B80BE38" w14:textId="14B91963" w:rsidR="00881D38" w:rsidRPr="00DD7641" w:rsidRDefault="00881D38" w:rsidP="00881D38">
      <w:pPr>
        <w:suppressAutoHyphens/>
        <w:spacing w:after="0" w:line="240" w:lineRule="auto"/>
        <w:ind w:left="1560" w:hanging="426"/>
        <w:jc w:val="both"/>
        <w:rPr>
          <w:lang w:val="es-ES"/>
        </w:rPr>
      </w:pPr>
      <w:r w:rsidRPr="00DD7641">
        <w:rPr>
          <w:lang w:val="es-ES"/>
        </w:rPr>
        <w:t xml:space="preserve">b) </w:t>
      </w:r>
      <w:r w:rsidRPr="00DD7641">
        <w:rPr>
          <w:lang w:val="es-ES"/>
        </w:rPr>
        <w:tab/>
      </w:r>
      <w:r w:rsidR="00AA582F">
        <w:rPr>
          <w:lang w:val="es-ES"/>
        </w:rPr>
        <w:t>s</w:t>
      </w:r>
      <w:r w:rsidR="009F4A22" w:rsidRPr="009F4A22">
        <w:rPr>
          <w:lang w:val="es-ES"/>
        </w:rPr>
        <w:t>ujeto a la disponibilidad de recursos, apoyar la labor del Comité Permanente para explorar opciones que permitan reforzar el apoyo del FMAM a la aplicación de la CMS, entre otras cosas mediante la conversión del FMAM en el mecanismo financiero de la CMS</w:t>
      </w:r>
      <w:r w:rsidRPr="00DD7641">
        <w:rPr>
          <w:lang w:val="es-ES"/>
        </w:rPr>
        <w:t>.</w:t>
      </w:r>
    </w:p>
    <w:bookmarkEnd w:id="0"/>
    <w:p w14:paraId="2A70E314" w14:textId="77777777" w:rsidR="00C44F43" w:rsidRPr="00DD7641" w:rsidRDefault="00C44F43" w:rsidP="0067288F">
      <w:pPr>
        <w:suppressAutoHyphens/>
        <w:spacing w:after="0" w:line="240" w:lineRule="auto"/>
        <w:jc w:val="both"/>
        <w:rPr>
          <w:lang w:val="es-ES"/>
        </w:rPr>
      </w:pPr>
    </w:p>
    <w:sectPr w:rsidR="00C44F43" w:rsidRPr="00DD7641" w:rsidSect="00D936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7F61" w14:textId="77777777" w:rsidR="00162307" w:rsidRDefault="00162307" w:rsidP="002E0DE9">
      <w:pPr>
        <w:spacing w:after="0" w:line="240" w:lineRule="auto"/>
      </w:pPr>
      <w:r>
        <w:separator/>
      </w:r>
    </w:p>
  </w:endnote>
  <w:endnote w:type="continuationSeparator" w:id="0">
    <w:p w14:paraId="7DBF2081" w14:textId="77777777" w:rsidR="00162307" w:rsidRDefault="00162307" w:rsidP="002E0DE9">
      <w:pPr>
        <w:spacing w:after="0" w:line="240" w:lineRule="auto"/>
      </w:pPr>
      <w:r>
        <w:continuationSeparator/>
      </w:r>
    </w:p>
  </w:endnote>
  <w:endnote w:type="continuationNotice" w:id="1">
    <w:p w14:paraId="74F4A356" w14:textId="77777777" w:rsidR="00162307" w:rsidRDefault="00162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2A6E" w14:textId="034BAB12" w:rsidR="0041034F" w:rsidRPr="006D3F67" w:rsidRDefault="0041034F">
    <w:pPr>
      <w:pStyle w:val="Footer"/>
      <w:jc w:val="center"/>
      <w:rPr>
        <w:sz w:val="18"/>
        <w:szCs w:val="18"/>
      </w:rPr>
    </w:pPr>
    <w:r w:rsidRPr="006D3F67">
      <w:rPr>
        <w:sz w:val="18"/>
        <w:szCs w:val="18"/>
      </w:rPr>
      <w:fldChar w:fldCharType="begin"/>
    </w:r>
    <w:r w:rsidRPr="006D3F67">
      <w:rPr>
        <w:sz w:val="18"/>
        <w:szCs w:val="18"/>
      </w:rPr>
      <w:instrText xml:space="preserve"> PAGE   \* MERGEFORMAT </w:instrText>
    </w:r>
    <w:r w:rsidRPr="006D3F67">
      <w:rPr>
        <w:sz w:val="18"/>
        <w:szCs w:val="18"/>
      </w:rPr>
      <w:fldChar w:fldCharType="separate"/>
    </w:r>
    <w:r w:rsidR="00D042C2">
      <w:rPr>
        <w:noProof/>
        <w:sz w:val="18"/>
        <w:szCs w:val="18"/>
      </w:rPr>
      <w:t>8</w:t>
    </w:r>
    <w:r w:rsidRPr="006D3F6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81106130"/>
      <w:docPartObj>
        <w:docPartGallery w:val="Page Numbers (Bottom of Page)"/>
        <w:docPartUnique/>
      </w:docPartObj>
    </w:sdtPr>
    <w:sdtEndPr>
      <w:rPr>
        <w:noProof/>
      </w:rPr>
    </w:sdtEndPr>
    <w:sdtContent>
      <w:p w14:paraId="7EE2AB11" w14:textId="72B8C02A" w:rsidR="0041034F" w:rsidRPr="006D3F67" w:rsidRDefault="0041034F" w:rsidP="0035024E">
        <w:pPr>
          <w:pStyle w:val="Footer"/>
          <w:jc w:val="center"/>
          <w:rPr>
            <w:sz w:val="18"/>
            <w:szCs w:val="18"/>
          </w:rPr>
        </w:pPr>
        <w:r w:rsidRPr="006D3F67">
          <w:rPr>
            <w:sz w:val="18"/>
            <w:szCs w:val="18"/>
          </w:rPr>
          <w:fldChar w:fldCharType="begin"/>
        </w:r>
        <w:r w:rsidRPr="006D3F67">
          <w:rPr>
            <w:sz w:val="18"/>
            <w:szCs w:val="18"/>
          </w:rPr>
          <w:instrText xml:space="preserve"> PAGE   \* MERGEFORMAT </w:instrText>
        </w:r>
        <w:r w:rsidRPr="006D3F67">
          <w:rPr>
            <w:sz w:val="18"/>
            <w:szCs w:val="18"/>
          </w:rPr>
          <w:fldChar w:fldCharType="separate"/>
        </w:r>
        <w:r w:rsidR="00D042C2">
          <w:rPr>
            <w:noProof/>
            <w:sz w:val="18"/>
            <w:szCs w:val="18"/>
          </w:rPr>
          <w:t>7</w:t>
        </w:r>
        <w:r w:rsidRPr="006D3F67">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6C042EE0" w:rsidR="002E0DE9" w:rsidRPr="006D3F67" w:rsidRDefault="002E0DE9">
        <w:pPr>
          <w:pStyle w:val="Footer"/>
          <w:jc w:val="center"/>
          <w:rPr>
            <w:sz w:val="18"/>
            <w:szCs w:val="18"/>
          </w:rPr>
        </w:pPr>
        <w:r w:rsidRPr="006D3F67">
          <w:rPr>
            <w:sz w:val="18"/>
            <w:szCs w:val="18"/>
          </w:rPr>
          <w:fldChar w:fldCharType="begin"/>
        </w:r>
        <w:r w:rsidRPr="006D3F67">
          <w:rPr>
            <w:sz w:val="18"/>
            <w:szCs w:val="18"/>
          </w:rPr>
          <w:instrText xml:space="preserve"> PAGE   \* MERGEFORMAT </w:instrText>
        </w:r>
        <w:r w:rsidRPr="006D3F67">
          <w:rPr>
            <w:sz w:val="18"/>
            <w:szCs w:val="18"/>
          </w:rPr>
          <w:fldChar w:fldCharType="separate"/>
        </w:r>
        <w:r w:rsidR="00D042C2">
          <w:rPr>
            <w:noProof/>
            <w:sz w:val="18"/>
            <w:szCs w:val="18"/>
          </w:rPr>
          <w:t>12</w:t>
        </w:r>
        <w:r w:rsidRPr="006D3F6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4E8A2DE6" w:rsidR="0035024E" w:rsidRPr="006D3F67" w:rsidRDefault="0035024E" w:rsidP="0035024E">
        <w:pPr>
          <w:pStyle w:val="Footer"/>
          <w:jc w:val="center"/>
          <w:rPr>
            <w:sz w:val="18"/>
            <w:szCs w:val="18"/>
          </w:rPr>
        </w:pPr>
        <w:r w:rsidRPr="006D3F67">
          <w:rPr>
            <w:sz w:val="18"/>
            <w:szCs w:val="18"/>
          </w:rPr>
          <w:fldChar w:fldCharType="begin"/>
        </w:r>
        <w:r w:rsidRPr="006D3F67">
          <w:rPr>
            <w:sz w:val="18"/>
            <w:szCs w:val="18"/>
          </w:rPr>
          <w:instrText xml:space="preserve"> PAGE   \* MERGEFORMAT </w:instrText>
        </w:r>
        <w:r w:rsidRPr="006D3F67">
          <w:rPr>
            <w:sz w:val="18"/>
            <w:szCs w:val="18"/>
          </w:rPr>
          <w:fldChar w:fldCharType="separate"/>
        </w:r>
        <w:r w:rsidR="00D042C2">
          <w:rPr>
            <w:noProof/>
            <w:sz w:val="18"/>
            <w:szCs w:val="18"/>
          </w:rPr>
          <w:t>11</w:t>
        </w:r>
        <w:r w:rsidRPr="006D3F67">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5290321"/>
      <w:docPartObj>
        <w:docPartGallery w:val="Page Numbers (Bottom of Page)"/>
        <w:docPartUnique/>
      </w:docPartObj>
    </w:sdtPr>
    <w:sdtEndPr>
      <w:rPr>
        <w:noProof/>
      </w:rPr>
    </w:sdtEndPr>
    <w:sdtContent>
      <w:p w14:paraId="4F932FC5" w14:textId="77B88AEC" w:rsidR="00DE6EE5" w:rsidRPr="00DE6EE5" w:rsidRDefault="00DE6EE5" w:rsidP="00DE6EE5">
        <w:pPr>
          <w:pStyle w:val="Footer"/>
          <w:jc w:val="center"/>
          <w:rPr>
            <w:sz w:val="18"/>
            <w:szCs w:val="18"/>
          </w:rPr>
        </w:pPr>
        <w:r w:rsidRPr="00DE6EE5">
          <w:rPr>
            <w:sz w:val="18"/>
            <w:szCs w:val="18"/>
          </w:rPr>
          <w:fldChar w:fldCharType="begin"/>
        </w:r>
        <w:r w:rsidRPr="00DE6EE5">
          <w:rPr>
            <w:sz w:val="18"/>
            <w:szCs w:val="18"/>
          </w:rPr>
          <w:instrText xml:space="preserve"> PAGE   \* MERGEFORMAT </w:instrText>
        </w:r>
        <w:r w:rsidRPr="00DE6EE5">
          <w:rPr>
            <w:sz w:val="18"/>
            <w:szCs w:val="18"/>
          </w:rPr>
          <w:fldChar w:fldCharType="separate"/>
        </w:r>
        <w:r w:rsidR="00D042C2">
          <w:rPr>
            <w:noProof/>
            <w:sz w:val="18"/>
            <w:szCs w:val="18"/>
          </w:rPr>
          <w:t>12</w:t>
        </w:r>
        <w:r w:rsidRPr="00DE6EE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9D97" w14:textId="77777777" w:rsidR="00162307" w:rsidRDefault="00162307" w:rsidP="002E0DE9">
      <w:pPr>
        <w:spacing w:after="0" w:line="240" w:lineRule="auto"/>
      </w:pPr>
      <w:r>
        <w:separator/>
      </w:r>
    </w:p>
  </w:footnote>
  <w:footnote w:type="continuationSeparator" w:id="0">
    <w:p w14:paraId="31545AA8" w14:textId="77777777" w:rsidR="00162307" w:rsidRDefault="00162307" w:rsidP="002E0DE9">
      <w:pPr>
        <w:spacing w:after="0" w:line="240" w:lineRule="auto"/>
      </w:pPr>
      <w:r>
        <w:continuationSeparator/>
      </w:r>
    </w:p>
  </w:footnote>
  <w:footnote w:type="continuationNotice" w:id="1">
    <w:p w14:paraId="42110866" w14:textId="77777777" w:rsidR="00162307" w:rsidRDefault="00162307">
      <w:pPr>
        <w:spacing w:after="0" w:line="240" w:lineRule="auto"/>
      </w:pPr>
    </w:p>
  </w:footnote>
  <w:footnote w:id="2">
    <w:p w14:paraId="3F6605D0" w14:textId="77777777" w:rsidR="00165D11" w:rsidRPr="000932E8" w:rsidRDefault="00165D11" w:rsidP="00165D11">
      <w:pPr>
        <w:pStyle w:val="FootnoteText"/>
        <w:rPr>
          <w:rFonts w:ascii="Arial" w:hAnsi="Arial" w:cs="Arial"/>
          <w:sz w:val="16"/>
          <w:szCs w:val="16"/>
          <w:lang w:val="es-ES"/>
        </w:rPr>
      </w:pPr>
      <w:r w:rsidRPr="000932E8">
        <w:rPr>
          <w:rStyle w:val="FootnoteReference"/>
          <w:rFonts w:ascii="Arial" w:eastAsiaTheme="majorEastAsia" w:hAnsi="Arial" w:cs="Arial"/>
          <w:sz w:val="16"/>
          <w:szCs w:val="16"/>
          <w:vertAlign w:val="superscript"/>
          <w:lang w:val="es-ES"/>
        </w:rPr>
        <w:footnoteRef/>
      </w:r>
      <w:r w:rsidRPr="000932E8">
        <w:rPr>
          <w:rFonts w:ascii="Arial" w:hAnsi="Arial" w:cs="Arial"/>
          <w:sz w:val="16"/>
          <w:szCs w:val="16"/>
          <w:lang w:val="es-ES"/>
        </w:rPr>
        <w:t xml:space="preserve"> STAR: Sistema de Asignación Transparente de Recursos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7DE" w14:textId="1234DA11" w:rsidR="0041034F" w:rsidRPr="006D3F67" w:rsidRDefault="0041034F" w:rsidP="002E0DE9">
    <w:pPr>
      <w:pStyle w:val="Header"/>
      <w:pBdr>
        <w:bottom w:val="single" w:sz="4" w:space="1" w:color="auto"/>
      </w:pBdr>
      <w:rPr>
        <w:i/>
        <w:sz w:val="18"/>
        <w:szCs w:val="18"/>
      </w:rPr>
    </w:pPr>
    <w:r w:rsidRPr="006D3F67">
      <w:rPr>
        <w:rFonts w:eastAsia="Times New Roman" w:cs="Arial"/>
        <w:i/>
        <w:sz w:val="18"/>
        <w:szCs w:val="18"/>
        <w:lang w:val="es-ES"/>
      </w:rPr>
      <w:t>UNEP/CMS/COP15/Doc.14.3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4A59" w14:textId="17C7CEAB" w:rsidR="0041034F" w:rsidRPr="006D3F67" w:rsidRDefault="0041034F" w:rsidP="00842B75">
    <w:pPr>
      <w:pStyle w:val="Header"/>
      <w:pBdr>
        <w:bottom w:val="single" w:sz="4" w:space="1" w:color="auto"/>
      </w:pBdr>
      <w:jc w:val="right"/>
      <w:rPr>
        <w:i/>
        <w:sz w:val="18"/>
        <w:szCs w:val="18"/>
      </w:rPr>
    </w:pPr>
    <w:r w:rsidRPr="006D3F67">
      <w:rPr>
        <w:rFonts w:eastAsia="Times New Roman" w:cs="Arial"/>
        <w:i/>
        <w:sz w:val="18"/>
        <w:szCs w:val="18"/>
        <w:lang w:val="es-ES"/>
      </w:rPr>
      <w:t>UNEP/CMS/COP15/Doc.14.3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4DBE" w14:textId="77777777" w:rsidR="00965733" w:rsidRPr="00002A97" w:rsidRDefault="00965733" w:rsidP="00965733">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5CE34C9C" wp14:editId="16FEEDAB">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4CF0694D" wp14:editId="3E0480F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4DD392D0" wp14:editId="48B419A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86A85F0" w14:textId="77777777" w:rsidR="00965733" w:rsidRDefault="009657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98C96FA" w:rsidR="002E0DE9" w:rsidRPr="006D3F67" w:rsidRDefault="002E0DE9" w:rsidP="002E0DE9">
    <w:pPr>
      <w:pStyle w:val="Header"/>
      <w:pBdr>
        <w:bottom w:val="single" w:sz="4" w:space="1" w:color="auto"/>
      </w:pBdr>
      <w:rPr>
        <w:i/>
        <w:sz w:val="18"/>
        <w:szCs w:val="18"/>
      </w:rPr>
    </w:pPr>
    <w:r w:rsidRPr="006D3F67">
      <w:rPr>
        <w:rFonts w:eastAsia="Times New Roman" w:cs="Arial"/>
        <w:i/>
        <w:sz w:val="18"/>
        <w:szCs w:val="18"/>
        <w:lang w:val="es-ES"/>
      </w:rPr>
      <w:t>UNEP/CMS/COP15/Doc.14.3</w:t>
    </w:r>
    <w:r w:rsidR="00AA582F">
      <w:rPr>
        <w:rFonts w:eastAsia="Times New Roman" w:cs="Arial"/>
        <w:i/>
        <w:sz w:val="18"/>
        <w:szCs w:val="18"/>
        <w:lang w:val="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BA97" w14:textId="3B229F5A" w:rsidR="0041034F" w:rsidRPr="006D3F67" w:rsidRDefault="002E0DE9" w:rsidP="0041034F">
    <w:pPr>
      <w:pStyle w:val="Header"/>
      <w:pBdr>
        <w:bottom w:val="single" w:sz="4" w:space="1" w:color="auto"/>
      </w:pBdr>
      <w:jc w:val="right"/>
      <w:rPr>
        <w:rFonts w:eastAsia="Times New Roman" w:cs="Arial"/>
        <w:i/>
        <w:sz w:val="18"/>
        <w:szCs w:val="18"/>
        <w:lang w:val="en-GB"/>
      </w:rPr>
    </w:pPr>
    <w:r w:rsidRPr="006D3F67">
      <w:rPr>
        <w:rFonts w:eastAsia="Times New Roman" w:cs="Arial"/>
        <w:i/>
        <w:sz w:val="18"/>
        <w:szCs w:val="18"/>
        <w:lang w:val="es-ES"/>
      </w:rPr>
      <w:t>UNEP/CMS/COP15/Doc.14.3/Anexo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7976" w14:textId="09AD362D" w:rsidR="00B2391D" w:rsidRPr="002E0DE9" w:rsidRDefault="00B2391D" w:rsidP="00AA582F">
    <w:pPr>
      <w:pStyle w:val="Header"/>
      <w:pBdr>
        <w:bottom w:val="single" w:sz="4" w:space="1" w:color="auto"/>
      </w:pBdr>
      <w:jc w:val="right"/>
      <w:rPr>
        <w:i/>
        <w:sz w:val="18"/>
        <w:szCs w:val="18"/>
      </w:rPr>
    </w:pPr>
    <w:r w:rsidRPr="002E0DE9">
      <w:rPr>
        <w:rFonts w:eastAsia="Times New Roman" w:cs="Arial"/>
        <w:i/>
        <w:sz w:val="18"/>
        <w:szCs w:val="18"/>
        <w:lang w:val="es-ES"/>
      </w:rPr>
      <w:t>UNEP/CMS/COP15/Doc.14.3/Anexo 1</w:t>
    </w:r>
  </w:p>
  <w:p w14:paraId="218BD0BF" w14:textId="77777777" w:rsidR="00B2391D" w:rsidRDefault="00B239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E7A6" w14:textId="0F9EF013" w:rsidR="007907BA" w:rsidRPr="002E0DE9" w:rsidRDefault="007907BA" w:rsidP="00AA582F">
    <w:pPr>
      <w:pStyle w:val="Header"/>
      <w:pBdr>
        <w:bottom w:val="single" w:sz="4" w:space="1" w:color="auto"/>
      </w:pBdr>
      <w:jc w:val="right"/>
      <w:rPr>
        <w:i/>
        <w:sz w:val="18"/>
        <w:szCs w:val="18"/>
      </w:rPr>
    </w:pPr>
    <w:r w:rsidRPr="002E0DE9">
      <w:rPr>
        <w:rFonts w:eastAsia="Times New Roman" w:cs="Arial"/>
        <w:i/>
        <w:sz w:val="18"/>
        <w:szCs w:val="18"/>
        <w:lang w:val="es-ES"/>
      </w:rPr>
      <w:t>UNEP/CMS/COP15/Doc.14.3/Anexo 2</w:t>
    </w:r>
  </w:p>
  <w:p w14:paraId="4826C9A2" w14:textId="77777777" w:rsidR="007907BA" w:rsidRDefault="0079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F639AA"/>
    <w:multiLevelType w:val="hybridMultilevel"/>
    <w:tmpl w:val="76948302"/>
    <w:lvl w:ilvl="0" w:tplc="20000001">
      <w:start w:val="1"/>
      <w:numFmt w:val="bullet"/>
      <w:lvlText w:val=""/>
      <w:lvlJc w:val="left"/>
      <w:pPr>
        <w:ind w:left="1080" w:hanging="72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A4855"/>
    <w:multiLevelType w:val="multilevel"/>
    <w:tmpl w:val="57B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13FCC"/>
    <w:multiLevelType w:val="hybridMultilevel"/>
    <w:tmpl w:val="188AC5A6"/>
    <w:lvl w:ilvl="0" w:tplc="EB4A08C8">
      <w:start w:val="11"/>
      <w:numFmt w:val="decimal"/>
      <w:lvlText w:val="%1"/>
      <w:lvlJc w:val="left"/>
      <w:pPr>
        <w:ind w:left="927" w:hanging="360"/>
      </w:pPr>
      <w:rPr>
        <w:rFonts w:hint="default"/>
        <w:i w:val="0"/>
        <w:iCs/>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0F91703E"/>
    <w:multiLevelType w:val="hybridMultilevel"/>
    <w:tmpl w:val="6830869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40C4F"/>
    <w:multiLevelType w:val="hybridMultilevel"/>
    <w:tmpl w:val="BA48E064"/>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499656D"/>
    <w:multiLevelType w:val="hybridMultilevel"/>
    <w:tmpl w:val="B37877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1B272A"/>
    <w:multiLevelType w:val="hybridMultilevel"/>
    <w:tmpl w:val="86AE6228"/>
    <w:lvl w:ilvl="0" w:tplc="361C3948">
      <w:start w:val="11"/>
      <w:numFmt w:val="decimal"/>
      <w:lvlText w:val="%1."/>
      <w:lvlJc w:val="left"/>
      <w:pPr>
        <w:ind w:left="720" w:hanging="360"/>
      </w:pPr>
      <w:rPr>
        <w:rFonts w:hint="default"/>
        <w:i w:val="0"/>
        <w:iCs/>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A955322"/>
    <w:multiLevelType w:val="hybridMultilevel"/>
    <w:tmpl w:val="FE0E242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B4A77A0"/>
    <w:multiLevelType w:val="hybridMultilevel"/>
    <w:tmpl w:val="13F6230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6"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713294D"/>
    <w:multiLevelType w:val="hybridMultilevel"/>
    <w:tmpl w:val="294C9102"/>
    <w:lvl w:ilvl="0" w:tplc="3E6E8C06">
      <w:start w:val="1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4"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2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604067198">
    <w:abstractNumId w:val="18"/>
  </w:num>
  <w:num w:numId="2" w16cid:durableId="410591377">
    <w:abstractNumId w:val="26"/>
  </w:num>
  <w:num w:numId="3" w16cid:durableId="1607887432">
    <w:abstractNumId w:val="0"/>
  </w:num>
  <w:num w:numId="4" w16cid:durableId="17352737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6351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1460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2062872">
    <w:abstractNumId w:val="14"/>
  </w:num>
  <w:num w:numId="8" w16cid:durableId="1101608349">
    <w:abstractNumId w:val="28"/>
  </w:num>
  <w:num w:numId="9" w16cid:durableId="423260595">
    <w:abstractNumId w:val="20"/>
  </w:num>
  <w:num w:numId="10" w16cid:durableId="1865435621">
    <w:abstractNumId w:val="2"/>
  </w:num>
  <w:num w:numId="11" w16cid:durableId="1390298381">
    <w:abstractNumId w:val="8"/>
  </w:num>
  <w:num w:numId="12" w16cid:durableId="126632785">
    <w:abstractNumId w:val="9"/>
  </w:num>
  <w:num w:numId="13" w16cid:durableId="1216114377">
    <w:abstractNumId w:val="13"/>
  </w:num>
  <w:num w:numId="14" w16cid:durableId="171574680">
    <w:abstractNumId w:val="19"/>
  </w:num>
  <w:num w:numId="15" w16cid:durableId="669211602">
    <w:abstractNumId w:val="23"/>
  </w:num>
  <w:num w:numId="16" w16cid:durableId="1179462337">
    <w:abstractNumId w:val="10"/>
  </w:num>
  <w:num w:numId="17" w16cid:durableId="387994418">
    <w:abstractNumId w:val="21"/>
  </w:num>
  <w:num w:numId="18" w16cid:durableId="1779831034">
    <w:abstractNumId w:val="15"/>
  </w:num>
  <w:num w:numId="19" w16cid:durableId="1390035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385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1313831">
    <w:abstractNumId w:val="7"/>
  </w:num>
  <w:num w:numId="22" w16cid:durableId="468089489">
    <w:abstractNumId w:val="24"/>
  </w:num>
  <w:num w:numId="23" w16cid:durableId="385688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4108409">
    <w:abstractNumId w:val="29"/>
  </w:num>
  <w:num w:numId="25" w16cid:durableId="330648617">
    <w:abstractNumId w:val="3"/>
  </w:num>
  <w:num w:numId="26" w16cid:durableId="820465336">
    <w:abstractNumId w:val="1"/>
  </w:num>
  <w:num w:numId="27" w16cid:durableId="1661225835">
    <w:abstractNumId w:val="4"/>
  </w:num>
  <w:num w:numId="28" w16cid:durableId="1216283654">
    <w:abstractNumId w:val="11"/>
  </w:num>
  <w:num w:numId="29" w16cid:durableId="6685873">
    <w:abstractNumId w:val="22"/>
  </w:num>
  <w:num w:numId="30" w16cid:durableId="846870058">
    <w:abstractNumId w:val="12"/>
  </w:num>
  <w:num w:numId="31" w16cid:durableId="618949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1A3"/>
    <w:rsid w:val="00004A41"/>
    <w:rsid w:val="00012000"/>
    <w:rsid w:val="00012422"/>
    <w:rsid w:val="00012F3D"/>
    <w:rsid w:val="00013FB3"/>
    <w:rsid w:val="00016DAD"/>
    <w:rsid w:val="00020A07"/>
    <w:rsid w:val="00024143"/>
    <w:rsid w:val="000247AC"/>
    <w:rsid w:val="000251B5"/>
    <w:rsid w:val="00032834"/>
    <w:rsid w:val="00032AA9"/>
    <w:rsid w:val="0003664B"/>
    <w:rsid w:val="00036B94"/>
    <w:rsid w:val="0004330C"/>
    <w:rsid w:val="00044181"/>
    <w:rsid w:val="000505D1"/>
    <w:rsid w:val="00051870"/>
    <w:rsid w:val="00052900"/>
    <w:rsid w:val="000539AB"/>
    <w:rsid w:val="0005667D"/>
    <w:rsid w:val="00060ED0"/>
    <w:rsid w:val="0006101D"/>
    <w:rsid w:val="00061BAA"/>
    <w:rsid w:val="000637E8"/>
    <w:rsid w:val="00063C40"/>
    <w:rsid w:val="00064EF3"/>
    <w:rsid w:val="000661B2"/>
    <w:rsid w:val="000671C1"/>
    <w:rsid w:val="0008003A"/>
    <w:rsid w:val="00081045"/>
    <w:rsid w:val="00083E00"/>
    <w:rsid w:val="0009245E"/>
    <w:rsid w:val="00092641"/>
    <w:rsid w:val="00092AF0"/>
    <w:rsid w:val="000932E8"/>
    <w:rsid w:val="00096638"/>
    <w:rsid w:val="000A04BD"/>
    <w:rsid w:val="000A10C5"/>
    <w:rsid w:val="000A1802"/>
    <w:rsid w:val="000A6D22"/>
    <w:rsid w:val="000A7312"/>
    <w:rsid w:val="000B1E33"/>
    <w:rsid w:val="000B21A7"/>
    <w:rsid w:val="000B3AFE"/>
    <w:rsid w:val="000B4971"/>
    <w:rsid w:val="000B65B0"/>
    <w:rsid w:val="000B6C4F"/>
    <w:rsid w:val="000B7623"/>
    <w:rsid w:val="000B7886"/>
    <w:rsid w:val="000C315F"/>
    <w:rsid w:val="000C7AF9"/>
    <w:rsid w:val="000D0C51"/>
    <w:rsid w:val="000D3C71"/>
    <w:rsid w:val="000D3C94"/>
    <w:rsid w:val="000E0231"/>
    <w:rsid w:val="000E0978"/>
    <w:rsid w:val="000F13BB"/>
    <w:rsid w:val="000F216C"/>
    <w:rsid w:val="000F3A9B"/>
    <w:rsid w:val="00103C7C"/>
    <w:rsid w:val="00103DD7"/>
    <w:rsid w:val="00106731"/>
    <w:rsid w:val="001127F8"/>
    <w:rsid w:val="00113319"/>
    <w:rsid w:val="00114B09"/>
    <w:rsid w:val="00116601"/>
    <w:rsid w:val="001166A3"/>
    <w:rsid w:val="001166DF"/>
    <w:rsid w:val="00116A43"/>
    <w:rsid w:val="0011757A"/>
    <w:rsid w:val="00124A29"/>
    <w:rsid w:val="00126277"/>
    <w:rsid w:val="00127276"/>
    <w:rsid w:val="00127399"/>
    <w:rsid w:val="00136CF8"/>
    <w:rsid w:val="00137609"/>
    <w:rsid w:val="00140B7A"/>
    <w:rsid w:val="00141C59"/>
    <w:rsid w:val="00142C2C"/>
    <w:rsid w:val="00145667"/>
    <w:rsid w:val="00154D2F"/>
    <w:rsid w:val="00155B44"/>
    <w:rsid w:val="00155B9D"/>
    <w:rsid w:val="001566B8"/>
    <w:rsid w:val="00160C5E"/>
    <w:rsid w:val="00162185"/>
    <w:rsid w:val="00162307"/>
    <w:rsid w:val="001629D6"/>
    <w:rsid w:val="00165D11"/>
    <w:rsid w:val="001667CC"/>
    <w:rsid w:val="00167E80"/>
    <w:rsid w:val="00173375"/>
    <w:rsid w:val="00174D08"/>
    <w:rsid w:val="001757F7"/>
    <w:rsid w:val="00176E8E"/>
    <w:rsid w:val="00177179"/>
    <w:rsid w:val="0018003B"/>
    <w:rsid w:val="001817DA"/>
    <w:rsid w:val="00184004"/>
    <w:rsid w:val="00184287"/>
    <w:rsid w:val="00185EAD"/>
    <w:rsid w:val="00187CB1"/>
    <w:rsid w:val="001903F3"/>
    <w:rsid w:val="00190ADA"/>
    <w:rsid w:val="001A20ED"/>
    <w:rsid w:val="001A324F"/>
    <w:rsid w:val="001A5121"/>
    <w:rsid w:val="001A5B22"/>
    <w:rsid w:val="001A7C91"/>
    <w:rsid w:val="001B1C08"/>
    <w:rsid w:val="001C294A"/>
    <w:rsid w:val="001C4CF6"/>
    <w:rsid w:val="001C59E2"/>
    <w:rsid w:val="001C6C3F"/>
    <w:rsid w:val="001C6C56"/>
    <w:rsid w:val="001D059D"/>
    <w:rsid w:val="001D4E03"/>
    <w:rsid w:val="001D4ECE"/>
    <w:rsid w:val="001E4032"/>
    <w:rsid w:val="001E5DB0"/>
    <w:rsid w:val="001E65C3"/>
    <w:rsid w:val="001F73CC"/>
    <w:rsid w:val="00204B2B"/>
    <w:rsid w:val="00207519"/>
    <w:rsid w:val="002078BF"/>
    <w:rsid w:val="00213970"/>
    <w:rsid w:val="0021399D"/>
    <w:rsid w:val="002141E9"/>
    <w:rsid w:val="00215A0B"/>
    <w:rsid w:val="00217C6B"/>
    <w:rsid w:val="00222356"/>
    <w:rsid w:val="00222CCB"/>
    <w:rsid w:val="002231B7"/>
    <w:rsid w:val="00225863"/>
    <w:rsid w:val="00230848"/>
    <w:rsid w:val="002326AB"/>
    <w:rsid w:val="00232980"/>
    <w:rsid w:val="00232E41"/>
    <w:rsid w:val="00233EFB"/>
    <w:rsid w:val="00235010"/>
    <w:rsid w:val="00235F97"/>
    <w:rsid w:val="00236549"/>
    <w:rsid w:val="00236D96"/>
    <w:rsid w:val="00237692"/>
    <w:rsid w:val="0024047A"/>
    <w:rsid w:val="00246644"/>
    <w:rsid w:val="00251959"/>
    <w:rsid w:val="00257277"/>
    <w:rsid w:val="00260E5A"/>
    <w:rsid w:val="00263850"/>
    <w:rsid w:val="002648CD"/>
    <w:rsid w:val="002676AE"/>
    <w:rsid w:val="0026771A"/>
    <w:rsid w:val="0027396B"/>
    <w:rsid w:val="00274471"/>
    <w:rsid w:val="00277085"/>
    <w:rsid w:val="00277F0D"/>
    <w:rsid w:val="00283F90"/>
    <w:rsid w:val="00284272"/>
    <w:rsid w:val="00284794"/>
    <w:rsid w:val="00284880"/>
    <w:rsid w:val="00291364"/>
    <w:rsid w:val="00294B39"/>
    <w:rsid w:val="00297D09"/>
    <w:rsid w:val="002A5975"/>
    <w:rsid w:val="002A71F2"/>
    <w:rsid w:val="002A7627"/>
    <w:rsid w:val="002B000F"/>
    <w:rsid w:val="002B0663"/>
    <w:rsid w:val="002B2806"/>
    <w:rsid w:val="002B3FB0"/>
    <w:rsid w:val="002B5611"/>
    <w:rsid w:val="002B5668"/>
    <w:rsid w:val="002B5A46"/>
    <w:rsid w:val="002B6502"/>
    <w:rsid w:val="002D0018"/>
    <w:rsid w:val="002D0CBD"/>
    <w:rsid w:val="002D23BA"/>
    <w:rsid w:val="002D3105"/>
    <w:rsid w:val="002D4A51"/>
    <w:rsid w:val="002E0DE9"/>
    <w:rsid w:val="002E36A3"/>
    <w:rsid w:val="002E6A7D"/>
    <w:rsid w:val="002F2E37"/>
    <w:rsid w:val="002F3E65"/>
    <w:rsid w:val="00302906"/>
    <w:rsid w:val="00302D0D"/>
    <w:rsid w:val="00305DFE"/>
    <w:rsid w:val="00307EF0"/>
    <w:rsid w:val="0031046E"/>
    <w:rsid w:val="00312DD2"/>
    <w:rsid w:val="00315129"/>
    <w:rsid w:val="00315CE6"/>
    <w:rsid w:val="00324B59"/>
    <w:rsid w:val="003271C2"/>
    <w:rsid w:val="00327666"/>
    <w:rsid w:val="00331D38"/>
    <w:rsid w:val="00332071"/>
    <w:rsid w:val="00332EB6"/>
    <w:rsid w:val="00333095"/>
    <w:rsid w:val="0033361A"/>
    <w:rsid w:val="00343DCA"/>
    <w:rsid w:val="0035024E"/>
    <w:rsid w:val="00351E18"/>
    <w:rsid w:val="00353145"/>
    <w:rsid w:val="003539E0"/>
    <w:rsid w:val="003545CC"/>
    <w:rsid w:val="00355787"/>
    <w:rsid w:val="003563EF"/>
    <w:rsid w:val="00357A09"/>
    <w:rsid w:val="00360CD8"/>
    <w:rsid w:val="00362113"/>
    <w:rsid w:val="0036416F"/>
    <w:rsid w:val="00364EBE"/>
    <w:rsid w:val="003669FF"/>
    <w:rsid w:val="003709BD"/>
    <w:rsid w:val="00373028"/>
    <w:rsid w:val="0038023D"/>
    <w:rsid w:val="003812E2"/>
    <w:rsid w:val="00381515"/>
    <w:rsid w:val="00383856"/>
    <w:rsid w:val="0038539B"/>
    <w:rsid w:val="00387016"/>
    <w:rsid w:val="00393B6E"/>
    <w:rsid w:val="003A1DCE"/>
    <w:rsid w:val="003A2651"/>
    <w:rsid w:val="003A2D84"/>
    <w:rsid w:val="003A4AE9"/>
    <w:rsid w:val="003A6887"/>
    <w:rsid w:val="003A6CF2"/>
    <w:rsid w:val="003A7014"/>
    <w:rsid w:val="003B389C"/>
    <w:rsid w:val="003B56FE"/>
    <w:rsid w:val="003C0076"/>
    <w:rsid w:val="003C00C0"/>
    <w:rsid w:val="003C1437"/>
    <w:rsid w:val="003C45FF"/>
    <w:rsid w:val="003C4B01"/>
    <w:rsid w:val="003C569E"/>
    <w:rsid w:val="003C7C2C"/>
    <w:rsid w:val="003D2568"/>
    <w:rsid w:val="003D3E1F"/>
    <w:rsid w:val="003D507D"/>
    <w:rsid w:val="003D53B2"/>
    <w:rsid w:val="003E04EC"/>
    <w:rsid w:val="003E17D1"/>
    <w:rsid w:val="003E78F2"/>
    <w:rsid w:val="003F0CFF"/>
    <w:rsid w:val="003F1843"/>
    <w:rsid w:val="003F1D65"/>
    <w:rsid w:val="003F3C9C"/>
    <w:rsid w:val="003F533E"/>
    <w:rsid w:val="003F5E00"/>
    <w:rsid w:val="003F6D6A"/>
    <w:rsid w:val="003F70EE"/>
    <w:rsid w:val="004002E2"/>
    <w:rsid w:val="00400DC0"/>
    <w:rsid w:val="004028FC"/>
    <w:rsid w:val="004054DD"/>
    <w:rsid w:val="0040615A"/>
    <w:rsid w:val="0040663F"/>
    <w:rsid w:val="0041034F"/>
    <w:rsid w:val="00410689"/>
    <w:rsid w:val="004115EE"/>
    <w:rsid w:val="00413E3D"/>
    <w:rsid w:val="0041448E"/>
    <w:rsid w:val="00415890"/>
    <w:rsid w:val="004168AF"/>
    <w:rsid w:val="004172DF"/>
    <w:rsid w:val="00417AB0"/>
    <w:rsid w:val="004210BC"/>
    <w:rsid w:val="00421783"/>
    <w:rsid w:val="00423091"/>
    <w:rsid w:val="004276E2"/>
    <w:rsid w:val="004279E0"/>
    <w:rsid w:val="00427D34"/>
    <w:rsid w:val="00430F5E"/>
    <w:rsid w:val="00431FE3"/>
    <w:rsid w:val="00432E92"/>
    <w:rsid w:val="00434BDA"/>
    <w:rsid w:val="00435D2F"/>
    <w:rsid w:val="00437A71"/>
    <w:rsid w:val="004400CF"/>
    <w:rsid w:val="00440AE6"/>
    <w:rsid w:val="00441678"/>
    <w:rsid w:val="00442345"/>
    <w:rsid w:val="00443325"/>
    <w:rsid w:val="004448C4"/>
    <w:rsid w:val="00445067"/>
    <w:rsid w:val="00445675"/>
    <w:rsid w:val="004456AB"/>
    <w:rsid w:val="0044670C"/>
    <w:rsid w:val="0044762F"/>
    <w:rsid w:val="00447ECB"/>
    <w:rsid w:val="004531F1"/>
    <w:rsid w:val="00453B36"/>
    <w:rsid w:val="00455A8B"/>
    <w:rsid w:val="004566F5"/>
    <w:rsid w:val="00457A20"/>
    <w:rsid w:val="004608C4"/>
    <w:rsid w:val="00461211"/>
    <w:rsid w:val="004639CE"/>
    <w:rsid w:val="00470E35"/>
    <w:rsid w:val="00471491"/>
    <w:rsid w:val="004714F5"/>
    <w:rsid w:val="004721D1"/>
    <w:rsid w:val="00472BCE"/>
    <w:rsid w:val="00472C18"/>
    <w:rsid w:val="00473416"/>
    <w:rsid w:val="00474A00"/>
    <w:rsid w:val="00475BFC"/>
    <w:rsid w:val="00477B5B"/>
    <w:rsid w:val="004800C2"/>
    <w:rsid w:val="004800F5"/>
    <w:rsid w:val="00480EED"/>
    <w:rsid w:val="004822FA"/>
    <w:rsid w:val="004824E1"/>
    <w:rsid w:val="004831B3"/>
    <w:rsid w:val="00487060"/>
    <w:rsid w:val="00487755"/>
    <w:rsid w:val="00487D40"/>
    <w:rsid w:val="0049007E"/>
    <w:rsid w:val="00491A59"/>
    <w:rsid w:val="00495B71"/>
    <w:rsid w:val="004A405E"/>
    <w:rsid w:val="004A6B38"/>
    <w:rsid w:val="004A6C25"/>
    <w:rsid w:val="004B316C"/>
    <w:rsid w:val="004B5B15"/>
    <w:rsid w:val="004B69C1"/>
    <w:rsid w:val="004C015B"/>
    <w:rsid w:val="004C1FDD"/>
    <w:rsid w:val="004C49F5"/>
    <w:rsid w:val="004D3C13"/>
    <w:rsid w:val="004D6881"/>
    <w:rsid w:val="004E01E4"/>
    <w:rsid w:val="004E191A"/>
    <w:rsid w:val="004E460A"/>
    <w:rsid w:val="004E6E47"/>
    <w:rsid w:val="004F245F"/>
    <w:rsid w:val="004F4AFB"/>
    <w:rsid w:val="004F6966"/>
    <w:rsid w:val="004F6A43"/>
    <w:rsid w:val="004F6AA8"/>
    <w:rsid w:val="00500665"/>
    <w:rsid w:val="0050796A"/>
    <w:rsid w:val="005101B8"/>
    <w:rsid w:val="00512573"/>
    <w:rsid w:val="00512C2D"/>
    <w:rsid w:val="005142B4"/>
    <w:rsid w:val="00516A25"/>
    <w:rsid w:val="00516EA1"/>
    <w:rsid w:val="0051719D"/>
    <w:rsid w:val="00520A86"/>
    <w:rsid w:val="0052157D"/>
    <w:rsid w:val="00522DDC"/>
    <w:rsid w:val="00522EE1"/>
    <w:rsid w:val="00523921"/>
    <w:rsid w:val="005245CA"/>
    <w:rsid w:val="00525088"/>
    <w:rsid w:val="00531BD1"/>
    <w:rsid w:val="005330F7"/>
    <w:rsid w:val="00534134"/>
    <w:rsid w:val="00534EDF"/>
    <w:rsid w:val="00536674"/>
    <w:rsid w:val="005403F3"/>
    <w:rsid w:val="00543FD2"/>
    <w:rsid w:val="00544C45"/>
    <w:rsid w:val="0054564F"/>
    <w:rsid w:val="0054770E"/>
    <w:rsid w:val="00552559"/>
    <w:rsid w:val="0055344C"/>
    <w:rsid w:val="005535A5"/>
    <w:rsid w:val="0055437D"/>
    <w:rsid w:val="00555AAE"/>
    <w:rsid w:val="00555DF1"/>
    <w:rsid w:val="00563598"/>
    <w:rsid w:val="0056361A"/>
    <w:rsid w:val="0056391C"/>
    <w:rsid w:val="0057232E"/>
    <w:rsid w:val="0057676F"/>
    <w:rsid w:val="00583992"/>
    <w:rsid w:val="0059045A"/>
    <w:rsid w:val="0059075E"/>
    <w:rsid w:val="00591856"/>
    <w:rsid w:val="00593734"/>
    <w:rsid w:val="00594151"/>
    <w:rsid w:val="00597EB1"/>
    <w:rsid w:val="00597F78"/>
    <w:rsid w:val="005A2A3E"/>
    <w:rsid w:val="005A3E68"/>
    <w:rsid w:val="005A6F25"/>
    <w:rsid w:val="005B1A35"/>
    <w:rsid w:val="005B23A6"/>
    <w:rsid w:val="005B4DBD"/>
    <w:rsid w:val="005B5844"/>
    <w:rsid w:val="005B63E0"/>
    <w:rsid w:val="005C259E"/>
    <w:rsid w:val="005C28E8"/>
    <w:rsid w:val="005C4EBE"/>
    <w:rsid w:val="005C5625"/>
    <w:rsid w:val="005C5C48"/>
    <w:rsid w:val="005C6ACE"/>
    <w:rsid w:val="005C75A7"/>
    <w:rsid w:val="005D0330"/>
    <w:rsid w:val="005D0466"/>
    <w:rsid w:val="005D3BA5"/>
    <w:rsid w:val="005D3D4E"/>
    <w:rsid w:val="005D4717"/>
    <w:rsid w:val="005D5B36"/>
    <w:rsid w:val="005D7F37"/>
    <w:rsid w:val="005E031D"/>
    <w:rsid w:val="005E3105"/>
    <w:rsid w:val="005E4A64"/>
    <w:rsid w:val="005E6327"/>
    <w:rsid w:val="005E6D3C"/>
    <w:rsid w:val="005F4320"/>
    <w:rsid w:val="005F738C"/>
    <w:rsid w:val="006009F2"/>
    <w:rsid w:val="00602A71"/>
    <w:rsid w:val="00603F96"/>
    <w:rsid w:val="00605CFA"/>
    <w:rsid w:val="00610891"/>
    <w:rsid w:val="006134E7"/>
    <w:rsid w:val="006143F0"/>
    <w:rsid w:val="00614A07"/>
    <w:rsid w:val="00621A3E"/>
    <w:rsid w:val="0062215F"/>
    <w:rsid w:val="00634959"/>
    <w:rsid w:val="00634D3A"/>
    <w:rsid w:val="00644D31"/>
    <w:rsid w:val="00644D7D"/>
    <w:rsid w:val="00646539"/>
    <w:rsid w:val="006475AE"/>
    <w:rsid w:val="00650735"/>
    <w:rsid w:val="0065175E"/>
    <w:rsid w:val="00653580"/>
    <w:rsid w:val="0065386C"/>
    <w:rsid w:val="0066035D"/>
    <w:rsid w:val="006627B8"/>
    <w:rsid w:val="006636BA"/>
    <w:rsid w:val="00664CCE"/>
    <w:rsid w:val="006663A7"/>
    <w:rsid w:val="006670D5"/>
    <w:rsid w:val="0067025F"/>
    <w:rsid w:val="006704FB"/>
    <w:rsid w:val="0067288F"/>
    <w:rsid w:val="006733F0"/>
    <w:rsid w:val="0067711F"/>
    <w:rsid w:val="006773E5"/>
    <w:rsid w:val="00677DAF"/>
    <w:rsid w:val="006806A1"/>
    <w:rsid w:val="00681072"/>
    <w:rsid w:val="00681DAE"/>
    <w:rsid w:val="00682891"/>
    <w:rsid w:val="00683FC1"/>
    <w:rsid w:val="006849E9"/>
    <w:rsid w:val="00685E45"/>
    <w:rsid w:val="006867A3"/>
    <w:rsid w:val="0069015B"/>
    <w:rsid w:val="00695E4F"/>
    <w:rsid w:val="00696F74"/>
    <w:rsid w:val="006A3BE7"/>
    <w:rsid w:val="006A451B"/>
    <w:rsid w:val="006A689A"/>
    <w:rsid w:val="006A7DC4"/>
    <w:rsid w:val="006B7A74"/>
    <w:rsid w:val="006C0316"/>
    <w:rsid w:val="006C075D"/>
    <w:rsid w:val="006C0AD5"/>
    <w:rsid w:val="006C392A"/>
    <w:rsid w:val="006C3E45"/>
    <w:rsid w:val="006C4007"/>
    <w:rsid w:val="006C4076"/>
    <w:rsid w:val="006C473C"/>
    <w:rsid w:val="006C5116"/>
    <w:rsid w:val="006C5788"/>
    <w:rsid w:val="006C6351"/>
    <w:rsid w:val="006D0F4D"/>
    <w:rsid w:val="006D2054"/>
    <w:rsid w:val="006D376C"/>
    <w:rsid w:val="006D3F67"/>
    <w:rsid w:val="006D5B9A"/>
    <w:rsid w:val="006D647F"/>
    <w:rsid w:val="006D7EB5"/>
    <w:rsid w:val="006E1448"/>
    <w:rsid w:val="006E3293"/>
    <w:rsid w:val="006E478C"/>
    <w:rsid w:val="006E487A"/>
    <w:rsid w:val="006E6DEB"/>
    <w:rsid w:val="006E6F38"/>
    <w:rsid w:val="006E7158"/>
    <w:rsid w:val="006E7983"/>
    <w:rsid w:val="006F0EB0"/>
    <w:rsid w:val="006F3E79"/>
    <w:rsid w:val="006F4802"/>
    <w:rsid w:val="006F5D99"/>
    <w:rsid w:val="006F6671"/>
    <w:rsid w:val="007003B5"/>
    <w:rsid w:val="00701D94"/>
    <w:rsid w:val="00702756"/>
    <w:rsid w:val="00704E4A"/>
    <w:rsid w:val="00704E7A"/>
    <w:rsid w:val="00711478"/>
    <w:rsid w:val="0071181A"/>
    <w:rsid w:val="007140EC"/>
    <w:rsid w:val="00716554"/>
    <w:rsid w:val="00725944"/>
    <w:rsid w:val="007259EC"/>
    <w:rsid w:val="00726712"/>
    <w:rsid w:val="00726CC8"/>
    <w:rsid w:val="0073233F"/>
    <w:rsid w:val="00733B37"/>
    <w:rsid w:val="00735FFC"/>
    <w:rsid w:val="00740755"/>
    <w:rsid w:val="0074082F"/>
    <w:rsid w:val="00742446"/>
    <w:rsid w:val="00743A7F"/>
    <w:rsid w:val="00744203"/>
    <w:rsid w:val="00744297"/>
    <w:rsid w:val="00747994"/>
    <w:rsid w:val="00752BC4"/>
    <w:rsid w:val="00754639"/>
    <w:rsid w:val="00756202"/>
    <w:rsid w:val="00756A72"/>
    <w:rsid w:val="007577E4"/>
    <w:rsid w:val="007603D0"/>
    <w:rsid w:val="00761BD2"/>
    <w:rsid w:val="00763758"/>
    <w:rsid w:val="007739E1"/>
    <w:rsid w:val="00773BD4"/>
    <w:rsid w:val="00776B1F"/>
    <w:rsid w:val="00776EB1"/>
    <w:rsid w:val="00780A6B"/>
    <w:rsid w:val="00782AD1"/>
    <w:rsid w:val="00783FD3"/>
    <w:rsid w:val="00785F48"/>
    <w:rsid w:val="0078632F"/>
    <w:rsid w:val="00786961"/>
    <w:rsid w:val="007872BF"/>
    <w:rsid w:val="0079000C"/>
    <w:rsid w:val="007907BA"/>
    <w:rsid w:val="00791028"/>
    <w:rsid w:val="00792304"/>
    <w:rsid w:val="0079305D"/>
    <w:rsid w:val="00793EF2"/>
    <w:rsid w:val="00793FFC"/>
    <w:rsid w:val="007970D7"/>
    <w:rsid w:val="007A0943"/>
    <w:rsid w:val="007A284B"/>
    <w:rsid w:val="007A3C71"/>
    <w:rsid w:val="007B3E22"/>
    <w:rsid w:val="007B4EB6"/>
    <w:rsid w:val="007B7A46"/>
    <w:rsid w:val="007C12AB"/>
    <w:rsid w:val="007C29BE"/>
    <w:rsid w:val="007C2E6E"/>
    <w:rsid w:val="007C5993"/>
    <w:rsid w:val="007C62A9"/>
    <w:rsid w:val="007C778C"/>
    <w:rsid w:val="007D08CD"/>
    <w:rsid w:val="007D232A"/>
    <w:rsid w:val="007D2B6A"/>
    <w:rsid w:val="007D3E24"/>
    <w:rsid w:val="007D6FDE"/>
    <w:rsid w:val="007E10DB"/>
    <w:rsid w:val="007E2035"/>
    <w:rsid w:val="007E2E6B"/>
    <w:rsid w:val="007E3D7E"/>
    <w:rsid w:val="007E4B1E"/>
    <w:rsid w:val="007E697C"/>
    <w:rsid w:val="007E7070"/>
    <w:rsid w:val="007E7365"/>
    <w:rsid w:val="007E7AFC"/>
    <w:rsid w:val="007F3BDB"/>
    <w:rsid w:val="007F3FAF"/>
    <w:rsid w:val="007F4578"/>
    <w:rsid w:val="007F4E44"/>
    <w:rsid w:val="007F54DC"/>
    <w:rsid w:val="007F7B64"/>
    <w:rsid w:val="0081063E"/>
    <w:rsid w:val="00811A40"/>
    <w:rsid w:val="00812C89"/>
    <w:rsid w:val="008151C7"/>
    <w:rsid w:val="00815DE4"/>
    <w:rsid w:val="00816618"/>
    <w:rsid w:val="00820572"/>
    <w:rsid w:val="00821497"/>
    <w:rsid w:val="00824416"/>
    <w:rsid w:val="00825490"/>
    <w:rsid w:val="008271DA"/>
    <w:rsid w:val="00833C22"/>
    <w:rsid w:val="00835A23"/>
    <w:rsid w:val="008379DB"/>
    <w:rsid w:val="00837BC1"/>
    <w:rsid w:val="00841F73"/>
    <w:rsid w:val="0084285D"/>
    <w:rsid w:val="00842B75"/>
    <w:rsid w:val="00843803"/>
    <w:rsid w:val="00844A85"/>
    <w:rsid w:val="00846E45"/>
    <w:rsid w:val="0085091F"/>
    <w:rsid w:val="00857DC0"/>
    <w:rsid w:val="008619CA"/>
    <w:rsid w:val="00865510"/>
    <w:rsid w:val="00865CE5"/>
    <w:rsid w:val="00866081"/>
    <w:rsid w:val="008664D5"/>
    <w:rsid w:val="00867D19"/>
    <w:rsid w:val="00867DF0"/>
    <w:rsid w:val="00871567"/>
    <w:rsid w:val="00871E2C"/>
    <w:rsid w:val="00872FF8"/>
    <w:rsid w:val="008734C2"/>
    <w:rsid w:val="00873892"/>
    <w:rsid w:val="0087662A"/>
    <w:rsid w:val="00880727"/>
    <w:rsid w:val="00880BF0"/>
    <w:rsid w:val="00881A67"/>
    <w:rsid w:val="00881D38"/>
    <w:rsid w:val="008845EE"/>
    <w:rsid w:val="008852CE"/>
    <w:rsid w:val="00887EFA"/>
    <w:rsid w:val="00890472"/>
    <w:rsid w:val="0089063A"/>
    <w:rsid w:val="00890E3B"/>
    <w:rsid w:val="008915BF"/>
    <w:rsid w:val="00892963"/>
    <w:rsid w:val="008940E0"/>
    <w:rsid w:val="0089617C"/>
    <w:rsid w:val="00897884"/>
    <w:rsid w:val="00897A98"/>
    <w:rsid w:val="008A7008"/>
    <w:rsid w:val="008B033E"/>
    <w:rsid w:val="008B04D7"/>
    <w:rsid w:val="008B0AC3"/>
    <w:rsid w:val="008B39A6"/>
    <w:rsid w:val="008B39F2"/>
    <w:rsid w:val="008B52B1"/>
    <w:rsid w:val="008B62BB"/>
    <w:rsid w:val="008C2764"/>
    <w:rsid w:val="008C2887"/>
    <w:rsid w:val="008C3271"/>
    <w:rsid w:val="008C3A4A"/>
    <w:rsid w:val="008C4A1F"/>
    <w:rsid w:val="008C5AF4"/>
    <w:rsid w:val="008C6140"/>
    <w:rsid w:val="008C6A6F"/>
    <w:rsid w:val="008D341E"/>
    <w:rsid w:val="008D401A"/>
    <w:rsid w:val="008D4AFB"/>
    <w:rsid w:val="008D5DCD"/>
    <w:rsid w:val="008D7F9C"/>
    <w:rsid w:val="008E12E5"/>
    <w:rsid w:val="008E399F"/>
    <w:rsid w:val="008E4072"/>
    <w:rsid w:val="008E4878"/>
    <w:rsid w:val="008E5789"/>
    <w:rsid w:val="008E5EA8"/>
    <w:rsid w:val="008E6292"/>
    <w:rsid w:val="008E7441"/>
    <w:rsid w:val="008F5EAE"/>
    <w:rsid w:val="008F613D"/>
    <w:rsid w:val="00902EA4"/>
    <w:rsid w:val="009066E6"/>
    <w:rsid w:val="00912395"/>
    <w:rsid w:val="0091419C"/>
    <w:rsid w:val="00914D44"/>
    <w:rsid w:val="00915B32"/>
    <w:rsid w:val="00917606"/>
    <w:rsid w:val="0092141A"/>
    <w:rsid w:val="0092204E"/>
    <w:rsid w:val="0092519C"/>
    <w:rsid w:val="00931F32"/>
    <w:rsid w:val="009328A7"/>
    <w:rsid w:val="00933B90"/>
    <w:rsid w:val="00934B44"/>
    <w:rsid w:val="00935AD9"/>
    <w:rsid w:val="00936188"/>
    <w:rsid w:val="0093713A"/>
    <w:rsid w:val="00940FAE"/>
    <w:rsid w:val="00941B2D"/>
    <w:rsid w:val="00944604"/>
    <w:rsid w:val="00944B95"/>
    <w:rsid w:val="009465F4"/>
    <w:rsid w:val="0094738B"/>
    <w:rsid w:val="009475FB"/>
    <w:rsid w:val="009521A2"/>
    <w:rsid w:val="00960CC5"/>
    <w:rsid w:val="00962615"/>
    <w:rsid w:val="00965733"/>
    <w:rsid w:val="00965BA9"/>
    <w:rsid w:val="0097269B"/>
    <w:rsid w:val="0097459D"/>
    <w:rsid w:val="009751FD"/>
    <w:rsid w:val="009757B1"/>
    <w:rsid w:val="009771A4"/>
    <w:rsid w:val="0098054C"/>
    <w:rsid w:val="00980805"/>
    <w:rsid w:val="009816AD"/>
    <w:rsid w:val="00983F65"/>
    <w:rsid w:val="0098634B"/>
    <w:rsid w:val="00990325"/>
    <w:rsid w:val="0099472A"/>
    <w:rsid w:val="00994AB5"/>
    <w:rsid w:val="009959B2"/>
    <w:rsid w:val="009962FC"/>
    <w:rsid w:val="00997AE1"/>
    <w:rsid w:val="009A08AE"/>
    <w:rsid w:val="009A1B1D"/>
    <w:rsid w:val="009A2337"/>
    <w:rsid w:val="009A4FCA"/>
    <w:rsid w:val="009A661F"/>
    <w:rsid w:val="009A6907"/>
    <w:rsid w:val="009B28A1"/>
    <w:rsid w:val="009B33F8"/>
    <w:rsid w:val="009B3CF3"/>
    <w:rsid w:val="009C09A6"/>
    <w:rsid w:val="009C4B34"/>
    <w:rsid w:val="009C4F0D"/>
    <w:rsid w:val="009C7C7E"/>
    <w:rsid w:val="009D0CCA"/>
    <w:rsid w:val="009D2E04"/>
    <w:rsid w:val="009D6402"/>
    <w:rsid w:val="009D7507"/>
    <w:rsid w:val="009E1C47"/>
    <w:rsid w:val="009E2930"/>
    <w:rsid w:val="009E3637"/>
    <w:rsid w:val="009E744A"/>
    <w:rsid w:val="009F1B3C"/>
    <w:rsid w:val="009F3389"/>
    <w:rsid w:val="009F4A22"/>
    <w:rsid w:val="009F6049"/>
    <w:rsid w:val="009F6075"/>
    <w:rsid w:val="009F6C60"/>
    <w:rsid w:val="009F7279"/>
    <w:rsid w:val="00A07C93"/>
    <w:rsid w:val="00A20FAB"/>
    <w:rsid w:val="00A261C6"/>
    <w:rsid w:val="00A268D8"/>
    <w:rsid w:val="00A30BE1"/>
    <w:rsid w:val="00A30F2F"/>
    <w:rsid w:val="00A350E8"/>
    <w:rsid w:val="00A37AD3"/>
    <w:rsid w:val="00A40015"/>
    <w:rsid w:val="00A4081B"/>
    <w:rsid w:val="00A430CB"/>
    <w:rsid w:val="00A4454A"/>
    <w:rsid w:val="00A44ED2"/>
    <w:rsid w:val="00A45996"/>
    <w:rsid w:val="00A4641D"/>
    <w:rsid w:val="00A4671C"/>
    <w:rsid w:val="00A47708"/>
    <w:rsid w:val="00A5191B"/>
    <w:rsid w:val="00A539A4"/>
    <w:rsid w:val="00A5442D"/>
    <w:rsid w:val="00A56F6E"/>
    <w:rsid w:val="00A62A1A"/>
    <w:rsid w:val="00A63129"/>
    <w:rsid w:val="00A640FF"/>
    <w:rsid w:val="00A66E39"/>
    <w:rsid w:val="00A70E31"/>
    <w:rsid w:val="00A71856"/>
    <w:rsid w:val="00A73858"/>
    <w:rsid w:val="00A7789A"/>
    <w:rsid w:val="00A82BD4"/>
    <w:rsid w:val="00A82FF9"/>
    <w:rsid w:val="00A86FFF"/>
    <w:rsid w:val="00A90B2A"/>
    <w:rsid w:val="00A91E4B"/>
    <w:rsid w:val="00A92BD6"/>
    <w:rsid w:val="00A93363"/>
    <w:rsid w:val="00A937DE"/>
    <w:rsid w:val="00A93B1E"/>
    <w:rsid w:val="00A960F7"/>
    <w:rsid w:val="00A9726C"/>
    <w:rsid w:val="00AA582F"/>
    <w:rsid w:val="00AA6758"/>
    <w:rsid w:val="00AB3C76"/>
    <w:rsid w:val="00AB4468"/>
    <w:rsid w:val="00AB50A4"/>
    <w:rsid w:val="00AB582B"/>
    <w:rsid w:val="00AB5B85"/>
    <w:rsid w:val="00AB6E40"/>
    <w:rsid w:val="00AC0AAE"/>
    <w:rsid w:val="00AC35BD"/>
    <w:rsid w:val="00AC5D6B"/>
    <w:rsid w:val="00AD00E0"/>
    <w:rsid w:val="00AD259D"/>
    <w:rsid w:val="00AD3ED8"/>
    <w:rsid w:val="00AD4F4C"/>
    <w:rsid w:val="00AD6C5B"/>
    <w:rsid w:val="00AE2B32"/>
    <w:rsid w:val="00AE4353"/>
    <w:rsid w:val="00AE48DB"/>
    <w:rsid w:val="00AE63B7"/>
    <w:rsid w:val="00AE755C"/>
    <w:rsid w:val="00AE7616"/>
    <w:rsid w:val="00AF062A"/>
    <w:rsid w:val="00AF63ED"/>
    <w:rsid w:val="00AF646B"/>
    <w:rsid w:val="00B00B44"/>
    <w:rsid w:val="00B04EC1"/>
    <w:rsid w:val="00B07460"/>
    <w:rsid w:val="00B07FBB"/>
    <w:rsid w:val="00B14DF4"/>
    <w:rsid w:val="00B15CFD"/>
    <w:rsid w:val="00B2055E"/>
    <w:rsid w:val="00B20C64"/>
    <w:rsid w:val="00B20C83"/>
    <w:rsid w:val="00B20EB1"/>
    <w:rsid w:val="00B20ECB"/>
    <w:rsid w:val="00B2311E"/>
    <w:rsid w:val="00B2391D"/>
    <w:rsid w:val="00B31AED"/>
    <w:rsid w:val="00B33183"/>
    <w:rsid w:val="00B3591B"/>
    <w:rsid w:val="00B3692D"/>
    <w:rsid w:val="00B41D68"/>
    <w:rsid w:val="00B42F09"/>
    <w:rsid w:val="00B432A2"/>
    <w:rsid w:val="00B4546D"/>
    <w:rsid w:val="00B51A11"/>
    <w:rsid w:val="00B53239"/>
    <w:rsid w:val="00B532EC"/>
    <w:rsid w:val="00B55EDF"/>
    <w:rsid w:val="00B5728E"/>
    <w:rsid w:val="00B57654"/>
    <w:rsid w:val="00B609A5"/>
    <w:rsid w:val="00B6493D"/>
    <w:rsid w:val="00B6578F"/>
    <w:rsid w:val="00B665AB"/>
    <w:rsid w:val="00B7017E"/>
    <w:rsid w:val="00B716CD"/>
    <w:rsid w:val="00B71839"/>
    <w:rsid w:val="00B73278"/>
    <w:rsid w:val="00B73740"/>
    <w:rsid w:val="00B80665"/>
    <w:rsid w:val="00B8149F"/>
    <w:rsid w:val="00B81CB2"/>
    <w:rsid w:val="00B86FD6"/>
    <w:rsid w:val="00B91F53"/>
    <w:rsid w:val="00B93B28"/>
    <w:rsid w:val="00B93EDE"/>
    <w:rsid w:val="00B960C2"/>
    <w:rsid w:val="00BA126A"/>
    <w:rsid w:val="00BA16AA"/>
    <w:rsid w:val="00BA784B"/>
    <w:rsid w:val="00BA7E1A"/>
    <w:rsid w:val="00BB2851"/>
    <w:rsid w:val="00BB4A41"/>
    <w:rsid w:val="00BB5148"/>
    <w:rsid w:val="00BB53D6"/>
    <w:rsid w:val="00BB56AD"/>
    <w:rsid w:val="00BB7501"/>
    <w:rsid w:val="00BB7FAE"/>
    <w:rsid w:val="00BC0E83"/>
    <w:rsid w:val="00BC2B70"/>
    <w:rsid w:val="00BC332F"/>
    <w:rsid w:val="00BC4084"/>
    <w:rsid w:val="00BC60DB"/>
    <w:rsid w:val="00BC6CED"/>
    <w:rsid w:val="00BD13B9"/>
    <w:rsid w:val="00BD671B"/>
    <w:rsid w:val="00BD6E19"/>
    <w:rsid w:val="00BE03ED"/>
    <w:rsid w:val="00BE0F78"/>
    <w:rsid w:val="00BE0FCE"/>
    <w:rsid w:val="00BE1376"/>
    <w:rsid w:val="00BE1BB9"/>
    <w:rsid w:val="00BE1EDF"/>
    <w:rsid w:val="00BE41F6"/>
    <w:rsid w:val="00BE54DD"/>
    <w:rsid w:val="00BF0856"/>
    <w:rsid w:val="00BF0FB0"/>
    <w:rsid w:val="00BF24CF"/>
    <w:rsid w:val="00BF3E24"/>
    <w:rsid w:val="00BF5BC6"/>
    <w:rsid w:val="00BF6D2E"/>
    <w:rsid w:val="00C01ED7"/>
    <w:rsid w:val="00C05447"/>
    <w:rsid w:val="00C073EB"/>
    <w:rsid w:val="00C108C1"/>
    <w:rsid w:val="00C129E1"/>
    <w:rsid w:val="00C136CF"/>
    <w:rsid w:val="00C14D6B"/>
    <w:rsid w:val="00C15553"/>
    <w:rsid w:val="00C165BC"/>
    <w:rsid w:val="00C16FA2"/>
    <w:rsid w:val="00C2026C"/>
    <w:rsid w:val="00C20AE9"/>
    <w:rsid w:val="00C21900"/>
    <w:rsid w:val="00C21F42"/>
    <w:rsid w:val="00C22028"/>
    <w:rsid w:val="00C235F9"/>
    <w:rsid w:val="00C25110"/>
    <w:rsid w:val="00C267B8"/>
    <w:rsid w:val="00C300EF"/>
    <w:rsid w:val="00C3150F"/>
    <w:rsid w:val="00C32577"/>
    <w:rsid w:val="00C32648"/>
    <w:rsid w:val="00C32E9F"/>
    <w:rsid w:val="00C32F5C"/>
    <w:rsid w:val="00C33C47"/>
    <w:rsid w:val="00C34F42"/>
    <w:rsid w:val="00C41DD7"/>
    <w:rsid w:val="00C4426D"/>
    <w:rsid w:val="00C44F43"/>
    <w:rsid w:val="00C45E6D"/>
    <w:rsid w:val="00C51E7B"/>
    <w:rsid w:val="00C53252"/>
    <w:rsid w:val="00C5388C"/>
    <w:rsid w:val="00C612B5"/>
    <w:rsid w:val="00C62E99"/>
    <w:rsid w:val="00C6330E"/>
    <w:rsid w:val="00C650B0"/>
    <w:rsid w:val="00C701E2"/>
    <w:rsid w:val="00C715CD"/>
    <w:rsid w:val="00C72538"/>
    <w:rsid w:val="00C72D9C"/>
    <w:rsid w:val="00C7409D"/>
    <w:rsid w:val="00C74576"/>
    <w:rsid w:val="00C76BAF"/>
    <w:rsid w:val="00C805E0"/>
    <w:rsid w:val="00C81EFC"/>
    <w:rsid w:val="00C86AA8"/>
    <w:rsid w:val="00C947B1"/>
    <w:rsid w:val="00C95682"/>
    <w:rsid w:val="00C974A1"/>
    <w:rsid w:val="00CA1545"/>
    <w:rsid w:val="00CA3DFB"/>
    <w:rsid w:val="00CB08BE"/>
    <w:rsid w:val="00CB2618"/>
    <w:rsid w:val="00CB3841"/>
    <w:rsid w:val="00CB404B"/>
    <w:rsid w:val="00CB7095"/>
    <w:rsid w:val="00CB734F"/>
    <w:rsid w:val="00CC0C9C"/>
    <w:rsid w:val="00CC1762"/>
    <w:rsid w:val="00CC20D1"/>
    <w:rsid w:val="00CC3E41"/>
    <w:rsid w:val="00CC4F82"/>
    <w:rsid w:val="00CC5245"/>
    <w:rsid w:val="00CC76AA"/>
    <w:rsid w:val="00CC7B22"/>
    <w:rsid w:val="00CD27A9"/>
    <w:rsid w:val="00CD2F8A"/>
    <w:rsid w:val="00CD781B"/>
    <w:rsid w:val="00CE3E6D"/>
    <w:rsid w:val="00CE4783"/>
    <w:rsid w:val="00CE57D0"/>
    <w:rsid w:val="00CE66C5"/>
    <w:rsid w:val="00CF1DF1"/>
    <w:rsid w:val="00CF5D3B"/>
    <w:rsid w:val="00D042C2"/>
    <w:rsid w:val="00D04BAE"/>
    <w:rsid w:val="00D058FE"/>
    <w:rsid w:val="00D05A76"/>
    <w:rsid w:val="00D13568"/>
    <w:rsid w:val="00D13B8F"/>
    <w:rsid w:val="00D13E95"/>
    <w:rsid w:val="00D1567A"/>
    <w:rsid w:val="00D1633F"/>
    <w:rsid w:val="00D165F1"/>
    <w:rsid w:val="00D1688C"/>
    <w:rsid w:val="00D21DB9"/>
    <w:rsid w:val="00D21F72"/>
    <w:rsid w:val="00D27249"/>
    <w:rsid w:val="00D30861"/>
    <w:rsid w:val="00D31073"/>
    <w:rsid w:val="00D31E29"/>
    <w:rsid w:val="00D321BA"/>
    <w:rsid w:val="00D328DC"/>
    <w:rsid w:val="00D35AD0"/>
    <w:rsid w:val="00D365BD"/>
    <w:rsid w:val="00D36CE8"/>
    <w:rsid w:val="00D370B4"/>
    <w:rsid w:val="00D40160"/>
    <w:rsid w:val="00D40326"/>
    <w:rsid w:val="00D41321"/>
    <w:rsid w:val="00D418E6"/>
    <w:rsid w:val="00D4354D"/>
    <w:rsid w:val="00D4691A"/>
    <w:rsid w:val="00D474A1"/>
    <w:rsid w:val="00D51C1F"/>
    <w:rsid w:val="00D57FA8"/>
    <w:rsid w:val="00D61BE5"/>
    <w:rsid w:val="00D627B5"/>
    <w:rsid w:val="00D62FDB"/>
    <w:rsid w:val="00D654CA"/>
    <w:rsid w:val="00D66DB0"/>
    <w:rsid w:val="00D81270"/>
    <w:rsid w:val="00D8210B"/>
    <w:rsid w:val="00D83800"/>
    <w:rsid w:val="00D83839"/>
    <w:rsid w:val="00D83E16"/>
    <w:rsid w:val="00D93628"/>
    <w:rsid w:val="00D970B3"/>
    <w:rsid w:val="00DB0523"/>
    <w:rsid w:val="00DB0F68"/>
    <w:rsid w:val="00DB12AE"/>
    <w:rsid w:val="00DB4D98"/>
    <w:rsid w:val="00DB615F"/>
    <w:rsid w:val="00DC01D6"/>
    <w:rsid w:val="00DC0766"/>
    <w:rsid w:val="00DC6471"/>
    <w:rsid w:val="00DC7EC7"/>
    <w:rsid w:val="00DD2DE2"/>
    <w:rsid w:val="00DD34D1"/>
    <w:rsid w:val="00DD4314"/>
    <w:rsid w:val="00DD57DD"/>
    <w:rsid w:val="00DD5A92"/>
    <w:rsid w:val="00DD7641"/>
    <w:rsid w:val="00DE0208"/>
    <w:rsid w:val="00DE0EC0"/>
    <w:rsid w:val="00DE319A"/>
    <w:rsid w:val="00DE481B"/>
    <w:rsid w:val="00DE52F2"/>
    <w:rsid w:val="00DE62C8"/>
    <w:rsid w:val="00DE6EE5"/>
    <w:rsid w:val="00DF1E67"/>
    <w:rsid w:val="00DF23A3"/>
    <w:rsid w:val="00DF3DE4"/>
    <w:rsid w:val="00DF3E51"/>
    <w:rsid w:val="00DF5B77"/>
    <w:rsid w:val="00DF65E0"/>
    <w:rsid w:val="00E04947"/>
    <w:rsid w:val="00E05203"/>
    <w:rsid w:val="00E058CE"/>
    <w:rsid w:val="00E06E1A"/>
    <w:rsid w:val="00E07C8F"/>
    <w:rsid w:val="00E11CFC"/>
    <w:rsid w:val="00E1346E"/>
    <w:rsid w:val="00E154CB"/>
    <w:rsid w:val="00E201D3"/>
    <w:rsid w:val="00E24B36"/>
    <w:rsid w:val="00E30733"/>
    <w:rsid w:val="00E31C21"/>
    <w:rsid w:val="00E326EA"/>
    <w:rsid w:val="00E3547A"/>
    <w:rsid w:val="00E35641"/>
    <w:rsid w:val="00E41341"/>
    <w:rsid w:val="00E4182C"/>
    <w:rsid w:val="00E4182E"/>
    <w:rsid w:val="00E419E4"/>
    <w:rsid w:val="00E42CC0"/>
    <w:rsid w:val="00E42D81"/>
    <w:rsid w:val="00E44CB8"/>
    <w:rsid w:val="00E56730"/>
    <w:rsid w:val="00E56C45"/>
    <w:rsid w:val="00E61C53"/>
    <w:rsid w:val="00E62AEE"/>
    <w:rsid w:val="00E7025A"/>
    <w:rsid w:val="00E7248F"/>
    <w:rsid w:val="00E727A4"/>
    <w:rsid w:val="00E728E7"/>
    <w:rsid w:val="00E73F66"/>
    <w:rsid w:val="00E741E8"/>
    <w:rsid w:val="00E74801"/>
    <w:rsid w:val="00E76870"/>
    <w:rsid w:val="00E77D51"/>
    <w:rsid w:val="00E806EA"/>
    <w:rsid w:val="00E81275"/>
    <w:rsid w:val="00E83464"/>
    <w:rsid w:val="00E85807"/>
    <w:rsid w:val="00E87C3A"/>
    <w:rsid w:val="00E934C2"/>
    <w:rsid w:val="00E93CC4"/>
    <w:rsid w:val="00E97335"/>
    <w:rsid w:val="00EA28B0"/>
    <w:rsid w:val="00EA4201"/>
    <w:rsid w:val="00EA6165"/>
    <w:rsid w:val="00EA665E"/>
    <w:rsid w:val="00EA7518"/>
    <w:rsid w:val="00EB3205"/>
    <w:rsid w:val="00EB45EA"/>
    <w:rsid w:val="00EB49FF"/>
    <w:rsid w:val="00EB5FA1"/>
    <w:rsid w:val="00EB63DC"/>
    <w:rsid w:val="00EB7B2A"/>
    <w:rsid w:val="00EC0904"/>
    <w:rsid w:val="00EC23DD"/>
    <w:rsid w:val="00EC3506"/>
    <w:rsid w:val="00EC4041"/>
    <w:rsid w:val="00EC7E43"/>
    <w:rsid w:val="00ED4FE9"/>
    <w:rsid w:val="00EE191D"/>
    <w:rsid w:val="00EE2173"/>
    <w:rsid w:val="00EE293E"/>
    <w:rsid w:val="00EE3D20"/>
    <w:rsid w:val="00EE46CC"/>
    <w:rsid w:val="00EE5175"/>
    <w:rsid w:val="00EE5A64"/>
    <w:rsid w:val="00EE61D8"/>
    <w:rsid w:val="00EE6DAF"/>
    <w:rsid w:val="00EF07A4"/>
    <w:rsid w:val="00EF256C"/>
    <w:rsid w:val="00EF26DE"/>
    <w:rsid w:val="00EF2B89"/>
    <w:rsid w:val="00F03F4E"/>
    <w:rsid w:val="00F071CF"/>
    <w:rsid w:val="00F073A0"/>
    <w:rsid w:val="00F10F50"/>
    <w:rsid w:val="00F113EE"/>
    <w:rsid w:val="00F13F9D"/>
    <w:rsid w:val="00F166B9"/>
    <w:rsid w:val="00F17945"/>
    <w:rsid w:val="00F1F9DC"/>
    <w:rsid w:val="00F20E34"/>
    <w:rsid w:val="00F231E8"/>
    <w:rsid w:val="00F2402E"/>
    <w:rsid w:val="00F26BA0"/>
    <w:rsid w:val="00F26DDB"/>
    <w:rsid w:val="00F27055"/>
    <w:rsid w:val="00F30725"/>
    <w:rsid w:val="00F3159C"/>
    <w:rsid w:val="00F35823"/>
    <w:rsid w:val="00F37C36"/>
    <w:rsid w:val="00F419B1"/>
    <w:rsid w:val="00F420D7"/>
    <w:rsid w:val="00F432EA"/>
    <w:rsid w:val="00F44029"/>
    <w:rsid w:val="00F44CD9"/>
    <w:rsid w:val="00F478C2"/>
    <w:rsid w:val="00F522B4"/>
    <w:rsid w:val="00F53636"/>
    <w:rsid w:val="00F57BFC"/>
    <w:rsid w:val="00F60A76"/>
    <w:rsid w:val="00F60DFA"/>
    <w:rsid w:val="00F64CFD"/>
    <w:rsid w:val="00F65FD9"/>
    <w:rsid w:val="00F67E81"/>
    <w:rsid w:val="00F702C7"/>
    <w:rsid w:val="00F70B20"/>
    <w:rsid w:val="00F70EBA"/>
    <w:rsid w:val="00F7155B"/>
    <w:rsid w:val="00F72423"/>
    <w:rsid w:val="00F740B3"/>
    <w:rsid w:val="00F74F81"/>
    <w:rsid w:val="00F75474"/>
    <w:rsid w:val="00F76D5B"/>
    <w:rsid w:val="00F82C03"/>
    <w:rsid w:val="00F8410A"/>
    <w:rsid w:val="00F86414"/>
    <w:rsid w:val="00F900C4"/>
    <w:rsid w:val="00F91B2B"/>
    <w:rsid w:val="00F961F8"/>
    <w:rsid w:val="00F9788F"/>
    <w:rsid w:val="00FA29AC"/>
    <w:rsid w:val="00FA2AEE"/>
    <w:rsid w:val="00FA5201"/>
    <w:rsid w:val="00FA5355"/>
    <w:rsid w:val="00FA5582"/>
    <w:rsid w:val="00FA6116"/>
    <w:rsid w:val="00FA6B29"/>
    <w:rsid w:val="00FB79CB"/>
    <w:rsid w:val="00FC013F"/>
    <w:rsid w:val="00FC1E98"/>
    <w:rsid w:val="00FC2888"/>
    <w:rsid w:val="00FC2C93"/>
    <w:rsid w:val="00FC482D"/>
    <w:rsid w:val="00FD1A81"/>
    <w:rsid w:val="00FD28DB"/>
    <w:rsid w:val="00FE13DA"/>
    <w:rsid w:val="00FE321E"/>
    <w:rsid w:val="00FE3440"/>
    <w:rsid w:val="00FE4BB9"/>
    <w:rsid w:val="00FE6511"/>
    <w:rsid w:val="00FF35DD"/>
    <w:rsid w:val="00FF6285"/>
    <w:rsid w:val="00FF75AF"/>
    <w:rsid w:val="0268D43C"/>
    <w:rsid w:val="027E4DC8"/>
    <w:rsid w:val="06E06376"/>
    <w:rsid w:val="076B708B"/>
    <w:rsid w:val="094B9867"/>
    <w:rsid w:val="0A0E9F4E"/>
    <w:rsid w:val="0A58276E"/>
    <w:rsid w:val="0A6EB70E"/>
    <w:rsid w:val="0BF96AC6"/>
    <w:rsid w:val="0D018299"/>
    <w:rsid w:val="0D3A6705"/>
    <w:rsid w:val="0F652D5E"/>
    <w:rsid w:val="1021BB52"/>
    <w:rsid w:val="116B2741"/>
    <w:rsid w:val="11E95EC5"/>
    <w:rsid w:val="1465E11D"/>
    <w:rsid w:val="1690EC28"/>
    <w:rsid w:val="190399E8"/>
    <w:rsid w:val="19D2446A"/>
    <w:rsid w:val="1A28FF0E"/>
    <w:rsid w:val="1AB17857"/>
    <w:rsid w:val="1C0CD748"/>
    <w:rsid w:val="1C7E386C"/>
    <w:rsid w:val="1CADCA1C"/>
    <w:rsid w:val="1DDA0F53"/>
    <w:rsid w:val="20A7FE5A"/>
    <w:rsid w:val="22DD088C"/>
    <w:rsid w:val="2345A927"/>
    <w:rsid w:val="2402C2F0"/>
    <w:rsid w:val="2563BD80"/>
    <w:rsid w:val="25BC6AA9"/>
    <w:rsid w:val="263BD92F"/>
    <w:rsid w:val="263BF059"/>
    <w:rsid w:val="2744ECEA"/>
    <w:rsid w:val="27961BEF"/>
    <w:rsid w:val="2911917E"/>
    <w:rsid w:val="29619678"/>
    <w:rsid w:val="2EB60EF8"/>
    <w:rsid w:val="301597D3"/>
    <w:rsid w:val="30CC92D1"/>
    <w:rsid w:val="331F6230"/>
    <w:rsid w:val="341407A9"/>
    <w:rsid w:val="37580081"/>
    <w:rsid w:val="37589BB9"/>
    <w:rsid w:val="37A3AE85"/>
    <w:rsid w:val="38B97E05"/>
    <w:rsid w:val="38D2E696"/>
    <w:rsid w:val="39F90E17"/>
    <w:rsid w:val="3B5CB615"/>
    <w:rsid w:val="3D03869D"/>
    <w:rsid w:val="3DF1056C"/>
    <w:rsid w:val="3E89214F"/>
    <w:rsid w:val="3F76707B"/>
    <w:rsid w:val="40ABBD66"/>
    <w:rsid w:val="43D862AD"/>
    <w:rsid w:val="454EBC76"/>
    <w:rsid w:val="455960EB"/>
    <w:rsid w:val="4946BE18"/>
    <w:rsid w:val="497361E9"/>
    <w:rsid w:val="4B9395A9"/>
    <w:rsid w:val="4DE18E31"/>
    <w:rsid w:val="507E77BD"/>
    <w:rsid w:val="508F956C"/>
    <w:rsid w:val="50CE7EFA"/>
    <w:rsid w:val="5182DC84"/>
    <w:rsid w:val="518D2096"/>
    <w:rsid w:val="524B5A4A"/>
    <w:rsid w:val="568B0308"/>
    <w:rsid w:val="593A5E0C"/>
    <w:rsid w:val="5A53CA0C"/>
    <w:rsid w:val="5BA41284"/>
    <w:rsid w:val="5BC888CE"/>
    <w:rsid w:val="5DBDF967"/>
    <w:rsid w:val="5E98E90F"/>
    <w:rsid w:val="5F2A1E65"/>
    <w:rsid w:val="5F7C6DE4"/>
    <w:rsid w:val="611CC30E"/>
    <w:rsid w:val="6636E6B1"/>
    <w:rsid w:val="69D99A9D"/>
    <w:rsid w:val="6B5ED3F0"/>
    <w:rsid w:val="6DF08380"/>
    <w:rsid w:val="7039985D"/>
    <w:rsid w:val="705A2997"/>
    <w:rsid w:val="71FA7717"/>
    <w:rsid w:val="722C38C8"/>
    <w:rsid w:val="733C8AAD"/>
    <w:rsid w:val="74F4812A"/>
    <w:rsid w:val="751C1545"/>
    <w:rsid w:val="753AFDB2"/>
    <w:rsid w:val="755076CA"/>
    <w:rsid w:val="75A47AE5"/>
    <w:rsid w:val="76786C11"/>
    <w:rsid w:val="76F28B29"/>
    <w:rsid w:val="76FAC377"/>
    <w:rsid w:val="795B2FA0"/>
    <w:rsid w:val="7A05CCD4"/>
    <w:rsid w:val="7A951FDF"/>
    <w:rsid w:val="7BEDBBF0"/>
    <w:rsid w:val="7CE9B6D7"/>
    <w:rsid w:val="7D4EB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1BB1BE00-716D-453C-94B0-99F8B61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locked/>
    <w:rsid w:val="00F35823"/>
  </w:style>
  <w:style w:type="character" w:customStyle="1" w:styleId="UnresolvedMention1">
    <w:name w:val="Unresolved Mention1"/>
    <w:basedOn w:val="DefaultParagraphFont"/>
    <w:uiPriority w:val="99"/>
    <w:semiHidden/>
    <w:unhideWhenUsed/>
    <w:rsid w:val="005D4717"/>
    <w:rPr>
      <w:color w:val="605E5C"/>
      <w:shd w:val="clear" w:color="auto" w:fill="E1DFDD"/>
    </w:rPr>
  </w:style>
  <w:style w:type="paragraph" w:styleId="Revision">
    <w:name w:val="Revision"/>
    <w:hidden/>
    <w:uiPriority w:val="99"/>
    <w:semiHidden/>
    <w:rsid w:val="005245CA"/>
    <w:pPr>
      <w:spacing w:after="0" w:line="240" w:lineRule="auto"/>
    </w:pPr>
  </w:style>
  <w:style w:type="character" w:styleId="FollowedHyperlink">
    <w:name w:val="FollowedHyperlink"/>
    <w:basedOn w:val="DefaultParagraphFont"/>
    <w:uiPriority w:val="99"/>
    <w:semiHidden/>
    <w:unhideWhenUsed/>
    <w:rsid w:val="004F6AA8"/>
    <w:rPr>
      <w:color w:val="954F72" w:themeColor="followedHyperlink"/>
      <w:u w:val="single"/>
    </w:rPr>
  </w:style>
  <w:style w:type="paragraph" w:customStyle="1" w:styleId="paragraph">
    <w:name w:val="paragraph"/>
    <w:basedOn w:val="Normal"/>
    <w:rsid w:val="00410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034F"/>
  </w:style>
  <w:style w:type="character" w:customStyle="1" w:styleId="eop">
    <w:name w:val="eop"/>
    <w:basedOn w:val="DefaultParagraphFont"/>
    <w:rsid w:val="0041034F"/>
  </w:style>
  <w:style w:type="character" w:styleId="Strong">
    <w:name w:val="Strong"/>
    <w:basedOn w:val="DefaultParagraphFont"/>
    <w:uiPriority w:val="22"/>
    <w:qFormat/>
    <w:rsid w:val="0041034F"/>
    <w:rPr>
      <w:b/>
      <w:bCs/>
    </w:rPr>
  </w:style>
  <w:style w:type="character" w:customStyle="1" w:styleId="ui-provider">
    <w:name w:val="ui-provider"/>
    <w:basedOn w:val="DefaultParagraphFont"/>
    <w:rsid w:val="0041034F"/>
  </w:style>
  <w:style w:type="character" w:customStyle="1" w:styleId="x1lliihq">
    <w:name w:val="x1lliihq"/>
    <w:basedOn w:val="DefaultParagraphFont"/>
    <w:rsid w:val="0041034F"/>
  </w:style>
  <w:style w:type="character" w:customStyle="1" w:styleId="QuickFormat1">
    <w:name w:val="QuickFormat1"/>
    <w:rsid w:val="0041034F"/>
    <w:rPr>
      <w:sz w:val="23"/>
      <w:szCs w:val="23"/>
      <w:lang w:val="en-GB"/>
    </w:rPr>
  </w:style>
  <w:style w:type="character" w:customStyle="1" w:styleId="st1">
    <w:name w:val="st1"/>
    <w:uiPriority w:val="99"/>
    <w:rsid w:val="0041034F"/>
  </w:style>
  <w:style w:type="paragraph" w:styleId="NormalWeb">
    <w:name w:val="Normal (Web)"/>
    <w:basedOn w:val="Normal"/>
    <w:uiPriority w:val="99"/>
    <w:semiHidden/>
    <w:unhideWhenUsed/>
    <w:rsid w:val="00013FB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ention1">
    <w:name w:val="Mention1"/>
    <w:basedOn w:val="DefaultParagraphFont"/>
    <w:uiPriority w:val="99"/>
    <w:unhideWhenUsed/>
    <w:rsid w:val="00BA126A"/>
    <w:rPr>
      <w:color w:val="2B579A"/>
      <w:shd w:val="clear" w:color="auto" w:fill="E1DFDD"/>
    </w:rPr>
  </w:style>
  <w:style w:type="character" w:styleId="UnresolvedMention">
    <w:name w:val="Unresolved Mention"/>
    <w:basedOn w:val="DefaultParagraphFont"/>
    <w:uiPriority w:val="99"/>
    <w:semiHidden/>
    <w:unhideWhenUsed/>
    <w:rsid w:val="00866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toryspecies.org/es/node/223"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ms.int/en/meeting/seventh-meeting-convention-conservation-migratory-species-wild-animals-cms-energy-task-force" TargetMode="External"/><Relationship Id="rId17" Type="http://schemas.openxmlformats.org/officeDocument/2006/relationships/hyperlink" Target="https://www.cms.int/document/budget-2026-2029-and-programme-work-intersessional-period-between-cop15-and-cop1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bd.int/meetings/COP-16"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meetings/COP-16"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3B0D2C9A-7D6C-4DF1-A6BB-C4C404EF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26CFB-7B82-414E-808B-9D48690FFD7E}">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109</TotalTime>
  <Pages>13</Pages>
  <Words>5149</Words>
  <Characters>29353</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34434</CharactersWithSpaces>
  <SharedDoc>false</SharedDoc>
  <HLinks>
    <vt:vector size="90" baseType="variant">
      <vt:variant>
        <vt:i4>8257656</vt:i4>
      </vt:variant>
      <vt:variant>
        <vt:i4>42</vt:i4>
      </vt:variant>
      <vt:variant>
        <vt:i4>0</vt:i4>
      </vt:variant>
      <vt:variant>
        <vt:i4>5</vt:i4>
      </vt:variant>
      <vt:variant>
        <vt:lpwstr>https://www.cms.int/document/budget-2026-2029-and-programme-work-intersessional-period-between-cop15-and-cop16</vt:lpwstr>
      </vt:variant>
      <vt:variant>
        <vt:lpwstr/>
      </vt:variant>
      <vt:variant>
        <vt:i4>7864430</vt:i4>
      </vt:variant>
      <vt:variant>
        <vt:i4>39</vt:i4>
      </vt:variant>
      <vt:variant>
        <vt:i4>0</vt:i4>
      </vt:variant>
      <vt:variant>
        <vt:i4>5</vt:i4>
      </vt:variant>
      <vt:variant>
        <vt:lpwstr>https://www.cbd.int/decisions/cop?m=cop-16</vt:lpwstr>
      </vt:variant>
      <vt:variant>
        <vt:lpwstr/>
      </vt:variant>
      <vt:variant>
        <vt:i4>6881388</vt:i4>
      </vt:variant>
      <vt:variant>
        <vt:i4>36</vt:i4>
      </vt:variant>
      <vt:variant>
        <vt:i4>0</vt:i4>
      </vt:variant>
      <vt:variant>
        <vt:i4>5</vt:i4>
      </vt:variant>
      <vt:variant>
        <vt:lpwstr>https://www.cbd.int/documents/CBD/COP/16/6/ADD2</vt:lpwstr>
      </vt:variant>
      <vt:variant>
        <vt:lpwstr/>
      </vt:variant>
      <vt:variant>
        <vt:i4>6815853</vt:i4>
      </vt:variant>
      <vt:variant>
        <vt:i4>33</vt:i4>
      </vt:variant>
      <vt:variant>
        <vt:i4>0</vt:i4>
      </vt:variant>
      <vt:variant>
        <vt:i4>5</vt:i4>
      </vt:variant>
      <vt:variant>
        <vt:lpwstr>https://www.cbd.int/documents/CBD/COP/16/6/REV1</vt:lpwstr>
      </vt:variant>
      <vt:variant>
        <vt:lpwstr/>
      </vt:variant>
      <vt:variant>
        <vt:i4>2097263</vt:i4>
      </vt:variant>
      <vt:variant>
        <vt:i4>30</vt:i4>
      </vt:variant>
      <vt:variant>
        <vt:i4>0</vt:i4>
      </vt:variant>
      <vt:variant>
        <vt:i4>5</vt:i4>
      </vt:variant>
      <vt:variant>
        <vt:lpwstr>http://www.migratoryspecies.org/en/champion</vt:lpwstr>
      </vt:variant>
      <vt:variant>
        <vt:lpwstr/>
      </vt:variant>
      <vt:variant>
        <vt:i4>2752612</vt:i4>
      </vt:variant>
      <vt:variant>
        <vt:i4>27</vt:i4>
      </vt:variant>
      <vt:variant>
        <vt:i4>0</vt:i4>
      </vt:variant>
      <vt:variant>
        <vt:i4>5</vt:i4>
      </vt:variant>
      <vt:variant>
        <vt:lpwstr>https://www.cms.int/sites/default/files/document/2025-11/cms_cop15_doc.20.2_interim-report_e.pdf</vt:lpwstr>
      </vt:variant>
      <vt:variant>
        <vt:lpwstr/>
      </vt:variant>
      <vt:variant>
        <vt:i4>458845</vt:i4>
      </vt:variant>
      <vt:variant>
        <vt:i4>24</vt:i4>
      </vt:variant>
      <vt:variant>
        <vt:i4>0</vt:i4>
      </vt:variant>
      <vt:variant>
        <vt:i4>5</vt:i4>
      </vt:variant>
      <vt:variant>
        <vt:lpwstr>https://www.cms.int/document/climate-change-0</vt:lpwstr>
      </vt:variant>
      <vt:variant>
        <vt:lpwstr/>
      </vt:variant>
      <vt:variant>
        <vt:i4>7798844</vt:i4>
      </vt:variant>
      <vt:variant>
        <vt:i4>21</vt:i4>
      </vt:variant>
      <vt:variant>
        <vt:i4>0</vt:i4>
      </vt:variant>
      <vt:variant>
        <vt:i4>5</vt:i4>
      </vt:variant>
      <vt:variant>
        <vt:lpwstr>https://www.cms.int/en/meeting/seventh-meeting-convention-conservation-migratory-species-wild-animals-cms-energy-task-force</vt:lpwstr>
      </vt:variant>
      <vt:variant>
        <vt:lpwstr/>
      </vt:variant>
      <vt:variant>
        <vt:i4>2359349</vt:i4>
      </vt:variant>
      <vt:variant>
        <vt:i4>18</vt:i4>
      </vt:variant>
      <vt:variant>
        <vt:i4>0</vt:i4>
      </vt:variant>
      <vt:variant>
        <vt:i4>5</vt:i4>
      </vt:variant>
      <vt:variant>
        <vt:lpwstr>https://www.cms.int/en/news/2024014-junior-professional-officer</vt:lpwstr>
      </vt:variant>
      <vt:variant>
        <vt:lpwstr/>
      </vt:variant>
      <vt:variant>
        <vt:i4>2621548</vt:i4>
      </vt:variant>
      <vt:variant>
        <vt:i4>15</vt:i4>
      </vt:variant>
      <vt:variant>
        <vt:i4>0</vt:i4>
      </vt:variant>
      <vt:variant>
        <vt:i4>5</vt:i4>
      </vt:variant>
      <vt:variant>
        <vt:lpwstr>https://www.cms.int/en/document/financial-and-administrative-matters-15</vt:lpwstr>
      </vt:variant>
      <vt:variant>
        <vt:lpwstr/>
      </vt:variant>
      <vt:variant>
        <vt:i4>1966100</vt:i4>
      </vt:variant>
      <vt:variant>
        <vt:i4>12</vt:i4>
      </vt:variant>
      <vt:variant>
        <vt:i4>0</vt:i4>
      </vt:variant>
      <vt:variant>
        <vt:i4>5</vt:i4>
      </vt:variant>
      <vt:variant>
        <vt:lpwstr>https://www.cms.int/news/2025023-call-financial-support-cms-cop15</vt:lpwstr>
      </vt:variant>
      <vt:variant>
        <vt:lpwstr/>
      </vt:variant>
      <vt:variant>
        <vt:i4>4522051</vt:i4>
      </vt:variant>
      <vt:variant>
        <vt:i4>9</vt:i4>
      </vt:variant>
      <vt:variant>
        <vt:i4>0</vt:i4>
      </vt:variant>
      <vt:variant>
        <vt:i4>5</vt:i4>
      </vt:variant>
      <vt:variant>
        <vt:lpwstr>https://www.cms.int/en/news/2024024-call-support-programme-work-intersessional-period-between-cop14-and-cop15</vt:lpwstr>
      </vt:variant>
      <vt:variant>
        <vt:lpwstr/>
      </vt:variant>
      <vt:variant>
        <vt:i4>65611</vt:i4>
      </vt:variant>
      <vt:variant>
        <vt:i4>6</vt:i4>
      </vt:variant>
      <vt:variant>
        <vt:i4>0</vt:i4>
      </vt:variant>
      <vt:variant>
        <vt:i4>5</vt:i4>
      </vt:variant>
      <vt:variant>
        <vt:lpwstr>https://www.cms.int/document/implementation-programme-work-2024-2026</vt:lpwstr>
      </vt:variant>
      <vt:variant>
        <vt:lpwstr/>
      </vt:variant>
      <vt:variant>
        <vt:i4>5505109</vt:i4>
      </vt:variant>
      <vt:variant>
        <vt:i4>3</vt:i4>
      </vt:variant>
      <vt:variant>
        <vt:i4>0</vt:i4>
      </vt:variant>
      <vt:variant>
        <vt:i4>5</vt:i4>
      </vt:variant>
      <vt:variant>
        <vt:lpwstr>https://www.cms.int/en/document/cms-programme-work-2024-2026</vt:lpwstr>
      </vt:variant>
      <vt:variant>
        <vt:lpwstr/>
      </vt:variant>
      <vt:variant>
        <vt:i4>2621548</vt:i4>
      </vt:variant>
      <vt:variant>
        <vt:i4>0</vt:i4>
      </vt:variant>
      <vt:variant>
        <vt:i4>0</vt:i4>
      </vt:variant>
      <vt:variant>
        <vt:i4>5</vt:i4>
      </vt:variant>
      <vt:variant>
        <vt:lpwstr>https://www.cms.int/en/document/financial-and-administrative-matters-15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88</cp:revision>
  <cp:lastPrinted>2026-01-19T15:01:00Z</cp:lastPrinted>
  <dcterms:created xsi:type="dcterms:W3CDTF">2026-01-11T18:03:00Z</dcterms:created>
  <dcterms:modified xsi:type="dcterms:W3CDTF">2026-01-19T15:13:00Z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