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9C84" w14:textId="77777777" w:rsidR="00C239DC" w:rsidRPr="00C755CB" w:rsidRDefault="00C239DC" w:rsidP="00C239DC">
      <w:pPr>
        <w:tabs>
          <w:tab w:val="left" w:pos="-1057"/>
          <w:tab w:val="left" w:pos="-720"/>
        </w:tabs>
        <w:jc w:val="center"/>
        <w:rPr>
          <w:rFonts w:cs="Arial"/>
          <w:b/>
          <w:sz w:val="28"/>
          <w:szCs w:val="28"/>
          <w:lang w:val="es-PE"/>
        </w:rPr>
      </w:pPr>
      <w:r>
        <w:rPr>
          <w:rFonts w:cs="Arial"/>
          <w:b/>
          <w:sz w:val="28"/>
          <w:szCs w:val="28"/>
          <w:lang w:val="es-PE"/>
        </w:rPr>
        <w:t>8</w:t>
      </w:r>
      <w:r w:rsidRPr="00C755CB">
        <w:rPr>
          <w:rFonts w:cs="Arial"/>
          <w:b/>
          <w:sz w:val="28"/>
          <w:szCs w:val="28"/>
          <w:lang w:val="es-PE"/>
        </w:rPr>
        <w:t xml:space="preserve">ª Reunión del Comité del Periodo de Sesiones del </w:t>
      </w:r>
    </w:p>
    <w:p w14:paraId="7E7563F8" w14:textId="77777777" w:rsidR="00C239DC" w:rsidRPr="00C755CB" w:rsidRDefault="00C239DC" w:rsidP="00C239DC">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Pr>
          <w:rFonts w:cs="Arial"/>
          <w:b/>
          <w:sz w:val="28"/>
          <w:szCs w:val="28"/>
          <w:lang w:val="es-PE"/>
        </w:rPr>
        <w:t>8</w:t>
      </w:r>
      <w:r w:rsidRPr="00C755CB">
        <w:rPr>
          <w:rFonts w:cs="Arial"/>
          <w:b/>
          <w:sz w:val="28"/>
          <w:szCs w:val="28"/>
          <w:lang w:val="es-PE"/>
        </w:rPr>
        <w:t>)</w:t>
      </w:r>
    </w:p>
    <w:p w14:paraId="78891022" w14:textId="77777777" w:rsidR="00C239DC" w:rsidRPr="00025092" w:rsidRDefault="00C239DC" w:rsidP="00C239DC">
      <w:pPr>
        <w:pBdr>
          <w:bottom w:val="single" w:sz="4" w:space="1" w:color="auto"/>
        </w:pBdr>
        <w:kinsoku w:val="0"/>
        <w:overflowPunct w:val="0"/>
        <w:jc w:val="center"/>
        <w:outlineLvl w:val="0"/>
        <w:rPr>
          <w:rFonts w:cs="Arial"/>
          <w:bCs/>
          <w:i/>
          <w:spacing w:val="-4"/>
          <w:lang w:val="es-ES"/>
        </w:rPr>
      </w:pPr>
      <w:r>
        <w:rPr>
          <w:rFonts w:cs="Arial"/>
          <w:bCs/>
          <w:i/>
          <w:spacing w:val="-4"/>
          <w:lang w:val="es-PE"/>
        </w:rPr>
        <w:t>Bonn, Alemania, 15 - 18 de diciembre</w:t>
      </w:r>
      <w:r w:rsidRPr="002506C2">
        <w:rPr>
          <w:rFonts w:cs="Arial"/>
          <w:bCs/>
          <w:i/>
          <w:spacing w:val="-4"/>
          <w:lang w:val="es-PE"/>
        </w:rPr>
        <w:t xml:space="preserve"> 202</w:t>
      </w:r>
      <w:r>
        <w:rPr>
          <w:rFonts w:cs="Arial"/>
          <w:bCs/>
          <w:i/>
          <w:spacing w:val="-4"/>
          <w:lang w:val="es-PE"/>
        </w:rPr>
        <w:t>5</w:t>
      </w:r>
    </w:p>
    <w:p w14:paraId="3D3CF00C" w14:textId="56451212" w:rsidR="00C239DC" w:rsidRPr="005B1586" w:rsidRDefault="00C239DC" w:rsidP="00C239DC">
      <w:pPr>
        <w:spacing w:before="120"/>
        <w:jc w:val="right"/>
        <w:rPr>
          <w:rFonts w:cs="Arial"/>
          <w:lang w:val="es-ES"/>
        </w:rPr>
      </w:pPr>
      <w:r w:rsidRPr="005B1586">
        <w:rPr>
          <w:rFonts w:cs="Arial"/>
          <w:lang w:val="es-ES"/>
        </w:rPr>
        <w:t>UNEP/CMS/ScC-SC</w:t>
      </w:r>
      <w:r>
        <w:rPr>
          <w:rFonts w:cs="Arial"/>
          <w:lang w:val="es-ES"/>
        </w:rPr>
        <w:t>8</w:t>
      </w:r>
      <w:r w:rsidRPr="005B1586">
        <w:rPr>
          <w:rFonts w:cs="Arial"/>
          <w:lang w:val="es-ES"/>
        </w:rPr>
        <w:t>/Doc.</w:t>
      </w:r>
      <w:r w:rsidR="00F23DD7">
        <w:rPr>
          <w:rFonts w:cs="Arial"/>
          <w:lang w:val="es-ES"/>
        </w:rPr>
        <w:t>9.3.3</w:t>
      </w:r>
    </w:p>
    <w:p w14:paraId="65D1D466" w14:textId="77777777" w:rsidR="00C239DC" w:rsidRPr="005B1586" w:rsidRDefault="00C239DC" w:rsidP="00C239DC">
      <w:pPr>
        <w:rPr>
          <w:rFonts w:cs="Arial"/>
          <w:lang w:val="es-ES"/>
        </w:rPr>
      </w:pPr>
    </w:p>
    <w:p w14:paraId="2AA9F70B" w14:textId="77777777" w:rsidR="004641A5" w:rsidRPr="00C3545F" w:rsidRDefault="004641A5" w:rsidP="004641A5">
      <w:pPr>
        <w:tabs>
          <w:tab w:val="left" w:pos="6285"/>
        </w:tabs>
        <w:jc w:val="both"/>
        <w:rPr>
          <w:rFonts w:cs="Arial"/>
          <w:lang w:val="es-ES"/>
        </w:rPr>
      </w:pPr>
    </w:p>
    <w:p w14:paraId="557726D4" w14:textId="5E838217" w:rsidR="004641A5" w:rsidRPr="00C3545F" w:rsidRDefault="00884B42" w:rsidP="004641A5">
      <w:pPr>
        <w:pStyle w:val="Heading2"/>
        <w:keepNext w:val="0"/>
        <w:spacing w:after="120"/>
        <w:ind w:left="-86" w:right="-360"/>
        <w:rPr>
          <w:rFonts w:ascii="Arial" w:hAnsi="Arial" w:cs="Arial"/>
          <w:szCs w:val="22"/>
          <w:lang w:val="es-ES"/>
        </w:rPr>
      </w:pPr>
      <w:r w:rsidRPr="00C3545F">
        <w:rPr>
          <w:rFonts w:ascii="Arial" w:hAnsi="Arial" w:cs="Arial"/>
          <w:szCs w:val="22"/>
          <w:lang w:val="es-ES"/>
        </w:rPr>
        <w:t>PROYECTO DEL PROGRAMA DE TRABAJO DEL GRUPO DE TRABAJO SOBRE CORREDORES AÉREOS PARA 2026-2029</w:t>
      </w:r>
    </w:p>
    <w:p w14:paraId="571977F1" w14:textId="6793E07F" w:rsidR="004641A5" w:rsidRPr="00C3545F" w:rsidRDefault="004641A5" w:rsidP="004641A5">
      <w:pPr>
        <w:jc w:val="center"/>
        <w:rPr>
          <w:rFonts w:cs="Arial"/>
          <w:i/>
          <w:lang w:val="es-ES"/>
        </w:rPr>
      </w:pPr>
      <w:r w:rsidRPr="00C3545F">
        <w:rPr>
          <w:rFonts w:cs="Arial"/>
          <w:i/>
          <w:lang w:val="es-ES"/>
        </w:rPr>
        <w:t>(Preparado por la Secretaría en nombre del Grupo de Trabajo sobre Corredores Aéreos)</w:t>
      </w:r>
    </w:p>
    <w:p w14:paraId="071B4C18" w14:textId="4D9C7ECE" w:rsidR="004641A5" w:rsidRPr="00C3545F" w:rsidRDefault="004641A5" w:rsidP="004641A5">
      <w:pPr>
        <w:jc w:val="both"/>
        <w:rPr>
          <w:rFonts w:cs="Arial"/>
          <w:lang w:val="es-ES"/>
        </w:rPr>
      </w:pPr>
    </w:p>
    <w:p w14:paraId="3D42EBA4" w14:textId="756C9E53" w:rsidR="004641A5" w:rsidRPr="00C3545F" w:rsidRDefault="00F23DD7" w:rsidP="004641A5">
      <w:pPr>
        <w:jc w:val="both"/>
        <w:rPr>
          <w:rFonts w:cs="Arial"/>
          <w:lang w:val="es-ES"/>
        </w:rPr>
      </w:pPr>
      <w:r w:rsidRPr="00C3545F">
        <w:rPr>
          <w:rFonts w:cs="Arial"/>
          <w:noProof/>
          <w:lang w:val="es-ES" w:eastAsia="es-ES"/>
        </w:rPr>
        <mc:AlternateContent>
          <mc:Choice Requires="wps">
            <w:drawing>
              <wp:anchor distT="0" distB="0" distL="114300" distR="114300" simplePos="0" relativeHeight="251658240" behindDoc="1" locked="0" layoutInCell="1" allowOverlap="1" wp14:anchorId="52179A00" wp14:editId="24485565">
                <wp:simplePos x="0" y="0"/>
                <wp:positionH relativeFrom="margin">
                  <wp:posOffset>895350</wp:posOffset>
                </wp:positionH>
                <wp:positionV relativeFrom="margin">
                  <wp:posOffset>2085975</wp:posOffset>
                </wp:positionV>
                <wp:extent cx="4248150" cy="179070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790700"/>
                        </a:xfrm>
                        <a:prstGeom prst="rect">
                          <a:avLst/>
                        </a:prstGeom>
                        <a:solidFill>
                          <a:srgbClr val="FFFFFF"/>
                        </a:solidFill>
                        <a:ln w="3175">
                          <a:solidFill>
                            <a:srgbClr val="000000"/>
                          </a:solidFill>
                          <a:miter lim="800000"/>
                          <a:headEnd/>
                          <a:tailEnd/>
                        </a:ln>
                      </wps:spPr>
                      <wps:txbx>
                        <w:txbxContent>
                          <w:p w14:paraId="3C38239E" w14:textId="389DF19A" w:rsidR="00C6402A" w:rsidRPr="00EA1BF6" w:rsidRDefault="00857DC4" w:rsidP="00C6402A">
                            <w:pPr>
                              <w:rPr>
                                <w:rFonts w:cs="Arial"/>
                                <w:lang w:val="es-ES"/>
                              </w:rPr>
                            </w:pPr>
                            <w:r w:rsidRPr="00EA1BF6">
                              <w:rPr>
                                <w:rFonts w:cs="Arial"/>
                                <w:lang w:val="es-ES"/>
                              </w:rPr>
                              <w:t>Resumen:</w:t>
                            </w:r>
                          </w:p>
                          <w:p w14:paraId="50BB43DB" w14:textId="77777777" w:rsidR="00C6402A" w:rsidRPr="00EA1BF6" w:rsidRDefault="00C6402A" w:rsidP="00780143">
                            <w:pPr>
                              <w:jc w:val="both"/>
                              <w:rPr>
                                <w:rFonts w:cs="Arial"/>
                                <w:lang w:val="es-ES"/>
                              </w:rPr>
                            </w:pPr>
                          </w:p>
                          <w:p w14:paraId="498AF924" w14:textId="6BCF8E0C" w:rsidR="00D41C11" w:rsidRPr="00EA1BF6" w:rsidRDefault="00D41C11" w:rsidP="00780143">
                            <w:pPr>
                              <w:jc w:val="both"/>
                              <w:rPr>
                                <w:rFonts w:cs="Arial"/>
                                <w:lang w:val="es-ES"/>
                              </w:rPr>
                            </w:pPr>
                            <w:r w:rsidRPr="00EA1BF6">
                              <w:rPr>
                                <w:rFonts w:cs="Arial"/>
                                <w:lang w:val="es-ES"/>
                              </w:rPr>
                              <w:t>El presente documento presenta un nuevo proyecto del Programa de Trabajo (</w:t>
                            </w:r>
                            <w:proofErr w:type="spellStart"/>
                            <w:r w:rsidRPr="00EA1BF6">
                              <w:rPr>
                                <w:rFonts w:cs="Arial"/>
                                <w:lang w:val="es-ES"/>
                              </w:rPr>
                              <w:t>PdT</w:t>
                            </w:r>
                            <w:proofErr w:type="spellEnd"/>
                            <w:r w:rsidRPr="00EA1BF6">
                              <w:rPr>
                                <w:rFonts w:cs="Arial"/>
                                <w:lang w:val="es-ES"/>
                              </w:rPr>
                              <w:t xml:space="preserve">) del Grupo de Trabajo sobre Corredores Aéreos (FWG) de la CMS para el período 2026-2029. Ha sido elaborado por el subgrupo temático pertinente del FWG y refrendado por el FWG en su quinta reunión, celebrada en línea el 27 de mayo de 2025, para su presentación a la octava reunión del Comité del Período de Sesiones del Consejo Científico para su aprobación. </w:t>
                            </w:r>
                          </w:p>
                          <w:p w14:paraId="729EE114" w14:textId="77777777" w:rsidR="00D41C11" w:rsidRPr="00070973" w:rsidRDefault="00D41C11" w:rsidP="00C6402A">
                            <w:pPr>
                              <w:rPr>
                                <w:rFonts w:cs="Arial"/>
                                <w:lang w:val="es-ES"/>
                              </w:rPr>
                            </w:pPr>
                          </w:p>
                          <w:p w14:paraId="10350BB8" w14:textId="77777777" w:rsidR="00BD7A99" w:rsidRPr="00070973" w:rsidRDefault="00BD7A99" w:rsidP="00C6402A">
                            <w:pPr>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70.5pt;margin-top:164.25pt;width:334.5pt;height:1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" strokeweight=".25pt">
                <v:textbox>
                  <w:txbxContent>
                    <w:p w14:paraId="3C38239E" w14:textId="389DF19A" w:rsidR="00C6402A" w:rsidRPr="00EA1BF6" w:rsidRDefault="00857DC4" w:rsidP="00C6402A">
                      <w:pPr>
                        <w:rPr>
                          <w:rFonts w:cs="Arial"/>
                          <w:lang w:val="es-ES"/>
                        </w:rPr>
                      </w:pPr>
                      <w:r w:rsidRPr="00EA1BF6">
                        <w:rPr>
                          <w:rFonts w:cs="Arial"/>
                          <w:lang w:val="es-ES"/>
                        </w:rPr>
                        <w:t>Resumen:</w:t>
                      </w:r>
                    </w:p>
                    <w:p w14:paraId="50BB43DB" w14:textId="77777777" w:rsidR="00C6402A" w:rsidRPr="00EA1BF6" w:rsidRDefault="00C6402A" w:rsidP="00780143">
                      <w:pPr>
                        <w:jc w:val="both"/>
                        <w:rPr>
                          <w:rFonts w:cs="Arial"/>
                          <w:lang w:val="es-ES"/>
                        </w:rPr>
                      </w:pPr>
                    </w:p>
                    <w:p w14:paraId="498AF924" w14:textId="6BCF8E0C" w:rsidR="00D41C11" w:rsidRPr="00EA1BF6" w:rsidRDefault="00D41C11" w:rsidP="00780143">
                      <w:pPr>
                        <w:jc w:val="both"/>
                        <w:rPr>
                          <w:rFonts w:cs="Arial"/>
                          <w:lang w:val="es-ES"/>
                        </w:rPr>
                      </w:pPr>
                      <w:r w:rsidRPr="00EA1BF6">
                        <w:rPr>
                          <w:rFonts w:cs="Arial"/>
                          <w:lang w:val="es-ES"/>
                        </w:rPr>
                        <w:t>El presente documento presenta un nuevo proyecto del Programa de Trabajo (</w:t>
                      </w:r>
                      <w:proofErr w:type="spellStart"/>
                      <w:r w:rsidRPr="00EA1BF6">
                        <w:rPr>
                          <w:rFonts w:cs="Arial"/>
                          <w:lang w:val="es-ES"/>
                        </w:rPr>
                        <w:t>PdT</w:t>
                      </w:r>
                      <w:proofErr w:type="spellEnd"/>
                      <w:r w:rsidRPr="00EA1BF6">
                        <w:rPr>
                          <w:rFonts w:cs="Arial"/>
                          <w:lang w:val="es-ES"/>
                        </w:rPr>
                        <w:t xml:space="preserve">) del Grupo de Trabajo sobre Corredores Aéreos (FWG) de la CMS para el período 2026-2029. Ha sido elaborado por el subgrupo temático pertinente del FWG y refrendado por el FWG en su quinta reunión, celebrada en línea el 27 de mayo de 2025, para su presentación a la octava reunión del Comité del Período de Sesiones del Consejo Científico para su aprobación. </w:t>
                      </w:r>
                    </w:p>
                    <w:p w14:paraId="729EE114" w14:textId="77777777" w:rsidR="00D41C11" w:rsidRPr="00070973" w:rsidRDefault="00D41C11" w:rsidP="00C6402A">
                      <w:pPr>
                        <w:rPr>
                          <w:rFonts w:cs="Arial"/>
                          <w:lang w:val="es-ES"/>
                        </w:rPr>
                      </w:pPr>
                    </w:p>
                    <w:p w14:paraId="10350BB8" w14:textId="77777777" w:rsidR="00BD7A99" w:rsidRPr="00070973" w:rsidRDefault="00BD7A99" w:rsidP="00C6402A">
                      <w:pPr>
                        <w:rPr>
                          <w:rFonts w:cs="Arial"/>
                          <w:lang w:val="es-ES"/>
                        </w:rPr>
                      </w:pPr>
                    </w:p>
                  </w:txbxContent>
                </v:textbox>
                <w10:wrap type="square" anchorx="margin" anchory="margin"/>
              </v:shape>
            </w:pict>
          </mc:Fallback>
        </mc:AlternateContent>
      </w:r>
    </w:p>
    <w:p w14:paraId="4B56D1E3" w14:textId="61F88A12" w:rsidR="004641A5" w:rsidRPr="00C3545F" w:rsidRDefault="004641A5" w:rsidP="004641A5">
      <w:pPr>
        <w:jc w:val="both"/>
        <w:rPr>
          <w:rFonts w:cs="Arial"/>
          <w:lang w:val="es-ES"/>
        </w:rPr>
      </w:pPr>
    </w:p>
    <w:p w14:paraId="40D991D3" w14:textId="03AF4166" w:rsidR="005872F6" w:rsidRPr="00C3545F" w:rsidRDefault="005872F6" w:rsidP="003C1A96">
      <w:pPr>
        <w:suppressAutoHyphens/>
        <w:rPr>
          <w:rFonts w:cs="Arial"/>
          <w:lang w:val="es-ES"/>
        </w:rPr>
      </w:pPr>
    </w:p>
    <w:p w14:paraId="4E23A53C" w14:textId="77777777" w:rsidR="005A0362" w:rsidRPr="00C3545F" w:rsidRDefault="005A0362" w:rsidP="003C1A96">
      <w:pPr>
        <w:suppressAutoHyphens/>
        <w:rPr>
          <w:rFonts w:eastAsia="Times New Roman" w:cs="Arial"/>
          <w:color w:val="000000"/>
          <w:kern w:val="2"/>
          <w:lang w:val="es-ES"/>
        </w:rPr>
        <w:sectPr w:rsidR="005A0362" w:rsidRPr="00C3545F" w:rsidSect="00780143">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580" w:gutter="0"/>
          <w:cols w:space="720"/>
          <w:titlePg/>
          <w:docGrid w:linePitch="360"/>
        </w:sectPr>
      </w:pPr>
    </w:p>
    <w:p w14:paraId="68D6BAA8" w14:textId="77777777" w:rsidR="00032406" w:rsidRPr="00C3545F" w:rsidRDefault="00032406" w:rsidP="00032406">
      <w:pPr>
        <w:pStyle w:val="Heading2"/>
        <w:keepNext w:val="0"/>
        <w:ind w:left="-86" w:right="-360"/>
        <w:rPr>
          <w:rFonts w:ascii="Arial" w:hAnsi="Arial" w:cs="Arial"/>
          <w:szCs w:val="22"/>
          <w:lang w:val="es-ES"/>
        </w:rPr>
      </w:pPr>
      <w:r w:rsidRPr="00C3545F">
        <w:rPr>
          <w:rFonts w:ascii="Arial" w:hAnsi="Arial" w:cs="Arial"/>
          <w:szCs w:val="22"/>
          <w:lang w:val="es-ES"/>
        </w:rPr>
        <w:lastRenderedPageBreak/>
        <w:t>PROYECTO DEL PROGRAMA DE TRABAJO DEL GRUPO DE TRABAJO SOBRE CORREDORES AÉREOS PARA 2026-2029</w:t>
      </w:r>
    </w:p>
    <w:p w14:paraId="7C092D64" w14:textId="77777777" w:rsidR="00032406" w:rsidRPr="00C3545F" w:rsidRDefault="00032406" w:rsidP="00032406">
      <w:pPr>
        <w:tabs>
          <w:tab w:val="left" w:pos="3435"/>
        </w:tabs>
        <w:rPr>
          <w:rFonts w:eastAsia="Times New Roman" w:cs="Arial"/>
          <w:lang w:val="es-ES"/>
        </w:rPr>
      </w:pPr>
    </w:p>
    <w:p w14:paraId="071F5B9A" w14:textId="77777777" w:rsidR="00032406" w:rsidRPr="00C3545F" w:rsidRDefault="00032406" w:rsidP="00780143">
      <w:pPr>
        <w:tabs>
          <w:tab w:val="left" w:pos="3435"/>
        </w:tabs>
        <w:ind w:left="540" w:hanging="540"/>
        <w:rPr>
          <w:rFonts w:eastAsia="Times New Roman" w:cs="Arial"/>
          <w:lang w:val="es-ES"/>
        </w:rPr>
      </w:pPr>
    </w:p>
    <w:p w14:paraId="5909E99A" w14:textId="00CCF5C9" w:rsidR="00032406" w:rsidRPr="00C3545F" w:rsidRDefault="003E32E1" w:rsidP="00780143">
      <w:pPr>
        <w:numPr>
          <w:ilvl w:val="0"/>
          <w:numId w:val="18"/>
        </w:numPr>
        <w:tabs>
          <w:tab w:val="left" w:pos="3435"/>
        </w:tabs>
        <w:ind w:left="540" w:hanging="540"/>
        <w:jc w:val="both"/>
        <w:rPr>
          <w:rFonts w:eastAsia="Times New Roman" w:cs="Arial"/>
          <w:lang w:val="es-ES"/>
        </w:rPr>
      </w:pPr>
      <w:r w:rsidRPr="00C3545F">
        <w:rPr>
          <w:rFonts w:eastAsia="Times New Roman" w:cs="Arial"/>
          <w:lang w:val="es-ES"/>
        </w:rPr>
        <w:t>Tras su tercera reunión (</w:t>
      </w:r>
      <w:r w:rsidR="00E211A3">
        <w:fldChar w:fldCharType="begin"/>
      </w:r>
      <w:r w:rsidR="00E211A3" w:rsidRPr="00FF46B6">
        <w:rPr>
          <w:lang w:val="es-ES"/>
        </w:rPr>
        <w:instrText>HYPERLINK "https://www.cms.int/es/node/41496"</w:instrText>
      </w:r>
      <w:r w:rsidR="00E211A3">
        <w:fldChar w:fldCharType="separate"/>
      </w:r>
      <w:r w:rsidR="00E211A3" w:rsidRPr="00C3545F">
        <w:rPr>
          <w:rStyle w:val="Hyperlink"/>
          <w:rFonts w:eastAsia="Times New Roman" w:cs="Arial"/>
          <w:lang w:val="es-ES"/>
        </w:rPr>
        <w:t>FWG3</w:t>
      </w:r>
      <w:r w:rsidR="00E211A3">
        <w:fldChar w:fldCharType="end"/>
      </w:r>
      <w:r w:rsidRPr="00C3545F">
        <w:rPr>
          <w:rFonts w:eastAsia="Times New Roman" w:cs="Arial"/>
          <w:lang w:val="es-ES"/>
        </w:rPr>
        <w:t>), celebrada en línea el 9 de abril de 2024, el Grupo de Trabajo sobre Corredores Aéreos (FWG) de la CMS creó un subgrupo encargado de preparar un nuevo Programa de Trabajo (</w:t>
      </w:r>
      <w:proofErr w:type="spellStart"/>
      <w:r w:rsidRPr="00C3545F">
        <w:rPr>
          <w:rFonts w:eastAsia="Times New Roman" w:cs="Arial"/>
          <w:lang w:val="es-ES"/>
        </w:rPr>
        <w:t>PdT</w:t>
      </w:r>
      <w:proofErr w:type="spellEnd"/>
      <w:r w:rsidRPr="00C3545F">
        <w:rPr>
          <w:rFonts w:eastAsia="Times New Roman" w:cs="Arial"/>
          <w:lang w:val="es-ES"/>
        </w:rPr>
        <w:t>) para el FWG. Su objetivo es apoyar la aplicación de las Decisiones 14.137 y 14.140, que solicitan la revisión del Programa de Trabajo sobre Corredores Aéreos 2014-2023. El subgrupo presentó un proyecto inicial en la cuarta reunión del FWG (</w:t>
      </w:r>
      <w:r w:rsidR="00032406">
        <w:fldChar w:fldCharType="begin"/>
      </w:r>
      <w:r w:rsidR="00032406" w:rsidRPr="00FF46B6">
        <w:rPr>
          <w:lang w:val="es-ES"/>
        </w:rPr>
        <w:instrText>HYPERLINK "https://www.cms.int/es/node/41518"</w:instrText>
      </w:r>
      <w:r w:rsidR="00032406">
        <w:fldChar w:fldCharType="separate"/>
      </w:r>
      <w:r w:rsidR="00032406" w:rsidRPr="00C3545F">
        <w:rPr>
          <w:rStyle w:val="Hyperlink"/>
          <w:rFonts w:eastAsia="Times New Roman" w:cs="Arial"/>
          <w:lang w:val="es-ES"/>
        </w:rPr>
        <w:t>FWG4</w:t>
      </w:r>
      <w:r w:rsidR="00032406">
        <w:fldChar w:fldCharType="end"/>
      </w:r>
      <w:r w:rsidRPr="00C3545F">
        <w:rPr>
          <w:rFonts w:eastAsia="Times New Roman" w:cs="Arial"/>
          <w:lang w:val="es-ES"/>
        </w:rPr>
        <w:t>, celebrada el 18 de febrero de 2025, en línea) y recibió comentarios de los participantes.</w:t>
      </w:r>
    </w:p>
    <w:p w14:paraId="6C539DCC" w14:textId="77777777" w:rsidR="00032406" w:rsidRPr="00C3545F" w:rsidRDefault="00032406" w:rsidP="00780143">
      <w:pPr>
        <w:tabs>
          <w:tab w:val="left" w:pos="3435"/>
        </w:tabs>
        <w:ind w:left="540" w:hanging="540"/>
        <w:jc w:val="both"/>
        <w:rPr>
          <w:rFonts w:eastAsia="Times New Roman" w:cs="Arial"/>
          <w:lang w:val="es-ES"/>
        </w:rPr>
      </w:pPr>
    </w:p>
    <w:p w14:paraId="5ED987AE" w14:textId="75828AC2" w:rsidR="00032406" w:rsidRPr="00C3545F" w:rsidRDefault="00032406" w:rsidP="00780143">
      <w:pPr>
        <w:numPr>
          <w:ilvl w:val="0"/>
          <w:numId w:val="18"/>
        </w:numPr>
        <w:tabs>
          <w:tab w:val="left" w:pos="3435"/>
        </w:tabs>
        <w:ind w:left="540" w:hanging="540"/>
        <w:jc w:val="both"/>
        <w:rPr>
          <w:rFonts w:eastAsia="Times New Roman" w:cs="Arial"/>
          <w:lang w:val="es-ES"/>
        </w:rPr>
      </w:pPr>
      <w:r w:rsidRPr="00C3545F">
        <w:rPr>
          <w:rFonts w:eastAsia="Times New Roman" w:cs="Arial"/>
          <w:lang w:val="es-ES"/>
        </w:rPr>
        <w:t xml:space="preserve">En función de los comentarios y orientaciones recibidos (véase la sección 4 del </w:t>
      </w:r>
      <w:r>
        <w:fldChar w:fldCharType="begin"/>
      </w:r>
      <w:r w:rsidRPr="00FF46B6">
        <w:rPr>
          <w:lang w:val="es-ES"/>
        </w:rPr>
        <w:instrText>HYPERLINK "https://www.cms.int/es/node/46146"</w:instrText>
      </w:r>
      <w:r>
        <w:fldChar w:fldCharType="separate"/>
      </w:r>
      <w:r w:rsidRPr="00C3545F">
        <w:rPr>
          <w:rStyle w:val="Hyperlink"/>
          <w:rFonts w:eastAsia="Times New Roman" w:cs="Arial"/>
          <w:lang w:val="es-ES"/>
        </w:rPr>
        <w:t>informe de la reunión del FWG4</w:t>
      </w:r>
      <w:r>
        <w:fldChar w:fldCharType="end"/>
      </w:r>
      <w:r w:rsidRPr="00C3545F">
        <w:rPr>
          <w:rFonts w:eastAsia="Times New Roman" w:cs="Arial"/>
          <w:lang w:val="es-ES"/>
        </w:rPr>
        <w:t xml:space="preserve">), el </w:t>
      </w:r>
      <w:proofErr w:type="spellStart"/>
      <w:r w:rsidRPr="00C3545F">
        <w:rPr>
          <w:rFonts w:eastAsia="Times New Roman" w:cs="Arial"/>
          <w:i/>
          <w:iCs/>
          <w:lang w:val="es-ES"/>
        </w:rPr>
        <w:t>PdT</w:t>
      </w:r>
      <w:proofErr w:type="spellEnd"/>
      <w:r w:rsidRPr="00C3545F">
        <w:rPr>
          <w:rFonts w:eastAsia="Times New Roman" w:cs="Arial"/>
          <w:i/>
          <w:iCs/>
          <w:lang w:val="es-ES"/>
        </w:rPr>
        <w:t xml:space="preserve"> del FWG, subgrupo sobre lagunas y prioridades</w:t>
      </w:r>
      <w:r w:rsidRPr="00C3545F">
        <w:rPr>
          <w:rFonts w:eastAsia="Times New Roman" w:cs="Arial"/>
          <w:lang w:val="es-ES"/>
        </w:rPr>
        <w:t xml:space="preserve"> llevó a cabo consultas con los miembros del FWG por correspondencia electrónica y consolidó las aportaciones en una reunión en línea del subgrupo celebrada el 30 de abril de 2025. Posteriormente preparó un proyecto revisado del </w:t>
      </w:r>
      <w:proofErr w:type="spellStart"/>
      <w:r w:rsidRPr="00C3545F">
        <w:rPr>
          <w:rFonts w:eastAsia="Times New Roman" w:cs="Arial"/>
          <w:lang w:val="es-ES"/>
        </w:rPr>
        <w:t>PdT</w:t>
      </w:r>
      <w:proofErr w:type="spellEnd"/>
      <w:r w:rsidRPr="00C3545F">
        <w:rPr>
          <w:rFonts w:eastAsia="Times New Roman" w:cs="Arial"/>
          <w:lang w:val="es-ES"/>
        </w:rPr>
        <w:t xml:space="preserve"> para su examen por la quinta reunión del FWG (</w:t>
      </w:r>
      <w:r w:rsidR="00831550">
        <w:fldChar w:fldCharType="begin"/>
      </w:r>
      <w:r w:rsidR="00831550" w:rsidRPr="00FF46B6">
        <w:rPr>
          <w:lang w:val="es-ES"/>
        </w:rPr>
        <w:instrText>HYPERLINK "https://www.cms.int/es/node/46049"</w:instrText>
      </w:r>
      <w:r w:rsidR="00831550">
        <w:fldChar w:fldCharType="separate"/>
      </w:r>
      <w:r w:rsidR="00831550" w:rsidRPr="00C3545F">
        <w:rPr>
          <w:rStyle w:val="Hyperlink"/>
          <w:rFonts w:eastAsia="Times New Roman" w:cs="Arial"/>
          <w:lang w:val="es-ES"/>
        </w:rPr>
        <w:t>FWG5</w:t>
      </w:r>
      <w:r w:rsidR="00831550">
        <w:fldChar w:fldCharType="end"/>
      </w:r>
      <w:r w:rsidRPr="00C3545F">
        <w:rPr>
          <w:rFonts w:eastAsia="Times New Roman" w:cs="Arial"/>
          <w:lang w:val="es-ES"/>
        </w:rPr>
        <w:t>), celebrada en línea el 27 de mayo de 2025.</w:t>
      </w:r>
    </w:p>
    <w:p w14:paraId="5A36FFB1" w14:textId="77777777" w:rsidR="00032406" w:rsidRPr="00C3545F" w:rsidRDefault="00032406" w:rsidP="00780143">
      <w:pPr>
        <w:tabs>
          <w:tab w:val="left" w:pos="3435"/>
        </w:tabs>
        <w:ind w:left="540" w:hanging="540"/>
        <w:jc w:val="both"/>
        <w:rPr>
          <w:rFonts w:eastAsia="Times New Roman" w:cs="Arial"/>
          <w:lang w:val="es-ES"/>
        </w:rPr>
      </w:pPr>
    </w:p>
    <w:p w14:paraId="0AFC0F35" w14:textId="713D183E" w:rsidR="00032406" w:rsidRPr="00C3545F" w:rsidRDefault="00D6044C" w:rsidP="00780143">
      <w:pPr>
        <w:numPr>
          <w:ilvl w:val="0"/>
          <w:numId w:val="18"/>
        </w:numPr>
        <w:tabs>
          <w:tab w:val="left" w:pos="3435"/>
        </w:tabs>
        <w:ind w:left="540" w:hanging="540"/>
        <w:jc w:val="both"/>
        <w:rPr>
          <w:rFonts w:eastAsia="Times New Roman" w:cs="Arial"/>
          <w:lang w:val="es-ES"/>
        </w:rPr>
      </w:pPr>
      <w:r w:rsidRPr="00C3545F">
        <w:rPr>
          <w:rFonts w:eastAsia="Times New Roman" w:cs="Arial"/>
          <w:lang w:val="es-ES"/>
        </w:rPr>
        <w:t xml:space="preserve">Tras introducir algunas modificaciones, la FWG5 refrendó el proyecto del </w:t>
      </w:r>
      <w:proofErr w:type="spellStart"/>
      <w:r w:rsidRPr="00C3545F">
        <w:rPr>
          <w:rFonts w:eastAsia="Times New Roman" w:cs="Arial"/>
          <w:lang w:val="es-ES"/>
        </w:rPr>
        <w:t>PdT</w:t>
      </w:r>
      <w:proofErr w:type="spellEnd"/>
      <w:r w:rsidRPr="00C3545F">
        <w:rPr>
          <w:rFonts w:eastAsia="Times New Roman" w:cs="Arial"/>
          <w:lang w:val="es-ES"/>
        </w:rPr>
        <w:t xml:space="preserve"> 2026-</w:t>
      </w:r>
      <w:r w:rsidR="00E43517" w:rsidRPr="00C3545F">
        <w:rPr>
          <w:rFonts w:eastAsia="Times New Roman" w:cs="Arial"/>
          <w:lang w:val="es-ES"/>
        </w:rPr>
        <w:t> </w:t>
      </w:r>
      <w:r w:rsidRPr="00C3545F">
        <w:rPr>
          <w:rFonts w:eastAsia="Times New Roman" w:cs="Arial"/>
          <w:lang w:val="es-ES"/>
        </w:rPr>
        <w:t xml:space="preserve">2029 y solicitó a la Secretaría que lo presentara a la octava reunión del Comité del Período de Sesiones del Consejo Científico para su adopción. El FWG recomendó incluir una disposición en el proyecto de revisión de la Resolución 12.11 (Rev.COP14) </w:t>
      </w:r>
      <w:r w:rsidR="00D01671" w:rsidRPr="00C3545F">
        <w:rPr>
          <w:rFonts w:eastAsia="Times New Roman" w:cs="Arial"/>
          <w:i/>
          <w:iCs/>
          <w:lang w:val="es-ES"/>
        </w:rPr>
        <w:t>Corredores aéreos</w:t>
      </w:r>
      <w:r w:rsidRPr="00C3545F">
        <w:rPr>
          <w:rFonts w:eastAsia="Times New Roman" w:cs="Arial"/>
          <w:lang w:val="es-ES"/>
        </w:rPr>
        <w:t xml:space="preserve">, proponiendo a la Conferencia de las Partes que tome nota del nuevo </w:t>
      </w:r>
      <w:proofErr w:type="spellStart"/>
      <w:r w:rsidRPr="00C3545F">
        <w:rPr>
          <w:rFonts w:eastAsia="Times New Roman" w:cs="Arial"/>
          <w:lang w:val="es-ES"/>
        </w:rPr>
        <w:t>PdT</w:t>
      </w:r>
      <w:proofErr w:type="spellEnd"/>
      <w:r w:rsidRPr="00C3545F">
        <w:rPr>
          <w:rFonts w:eastAsia="Times New Roman" w:cs="Arial"/>
          <w:lang w:val="es-ES"/>
        </w:rPr>
        <w:t xml:space="preserve"> 2026-2029 del FWG. Las enmiendas propuestas a esta resolución figuran en el documento </w:t>
      </w:r>
      <w:r w:rsidR="008F3867">
        <w:fldChar w:fldCharType="begin"/>
      </w:r>
      <w:r w:rsidR="008F3867" w:rsidRPr="00FF46B6">
        <w:rPr>
          <w:lang w:val="es-ES"/>
        </w:rPr>
        <w:instrText>HYPERLINK "https://www.cms.int/es/node/46374"</w:instrText>
      </w:r>
      <w:r w:rsidR="008F3867">
        <w:fldChar w:fldCharType="separate"/>
      </w:r>
      <w:r w:rsidR="008F3867" w:rsidRPr="00C3545F">
        <w:rPr>
          <w:rStyle w:val="Hyperlink"/>
          <w:rFonts w:eastAsia="Times New Roman" w:cs="Arial"/>
          <w:lang w:val="es-ES"/>
        </w:rPr>
        <w:t>UNEP/CMS/COP15/Doc.26.3.1</w:t>
      </w:r>
      <w:r w:rsidR="008F3867">
        <w:fldChar w:fldCharType="end"/>
      </w:r>
      <w:r w:rsidR="00F21693" w:rsidRPr="00C3545F">
        <w:rPr>
          <w:rFonts w:eastAsia="Times New Roman" w:cs="Arial"/>
          <w:lang w:val="es-ES"/>
        </w:rPr>
        <w:t xml:space="preserve">. </w:t>
      </w:r>
    </w:p>
    <w:p w14:paraId="02E018EF" w14:textId="77777777" w:rsidR="00032406" w:rsidRPr="00C3545F" w:rsidRDefault="00032406" w:rsidP="00C625FD">
      <w:pPr>
        <w:tabs>
          <w:tab w:val="left" w:pos="3435"/>
        </w:tabs>
        <w:jc w:val="both"/>
        <w:rPr>
          <w:rFonts w:eastAsia="Times New Roman" w:cs="Arial"/>
          <w:lang w:val="es-ES"/>
        </w:rPr>
      </w:pPr>
    </w:p>
    <w:p w14:paraId="6A293089" w14:textId="77777777" w:rsidR="00032406" w:rsidRPr="00C3545F" w:rsidRDefault="00032406" w:rsidP="00C625FD">
      <w:pPr>
        <w:tabs>
          <w:tab w:val="left" w:pos="3435"/>
        </w:tabs>
        <w:jc w:val="both"/>
        <w:rPr>
          <w:rFonts w:eastAsia="Times New Roman" w:cs="Arial"/>
          <w:u w:val="single"/>
          <w:lang w:val="es-ES"/>
        </w:rPr>
      </w:pPr>
      <w:r w:rsidRPr="00C3545F">
        <w:rPr>
          <w:rFonts w:eastAsia="Times New Roman" w:cs="Arial"/>
          <w:u w:val="single"/>
          <w:lang w:val="es-ES"/>
        </w:rPr>
        <w:t>Acciones recomendadas:</w:t>
      </w:r>
    </w:p>
    <w:p w14:paraId="4937DBF3" w14:textId="77777777" w:rsidR="00032406" w:rsidRPr="00C3545F" w:rsidRDefault="00032406" w:rsidP="00C625FD">
      <w:pPr>
        <w:tabs>
          <w:tab w:val="left" w:pos="3435"/>
        </w:tabs>
        <w:jc w:val="both"/>
        <w:rPr>
          <w:rFonts w:eastAsia="Times New Roman" w:cs="Arial"/>
          <w:lang w:val="es-ES"/>
        </w:rPr>
      </w:pPr>
    </w:p>
    <w:p w14:paraId="2DD9B9A5" w14:textId="04459CAF" w:rsidR="00CD397B" w:rsidRPr="00C3545F" w:rsidRDefault="00032406" w:rsidP="00780143">
      <w:pPr>
        <w:numPr>
          <w:ilvl w:val="0"/>
          <w:numId w:val="18"/>
        </w:numPr>
        <w:tabs>
          <w:tab w:val="left" w:pos="3435"/>
        </w:tabs>
        <w:ind w:left="540" w:hanging="540"/>
        <w:jc w:val="both"/>
        <w:rPr>
          <w:rFonts w:eastAsia="Times New Roman" w:cs="Arial"/>
          <w:lang w:val="es-ES"/>
        </w:rPr>
      </w:pPr>
      <w:r w:rsidRPr="00C3545F">
        <w:rPr>
          <w:rFonts w:eastAsia="Times New Roman" w:cs="Arial"/>
          <w:lang w:val="es-ES"/>
        </w:rPr>
        <w:t xml:space="preserve">Se recomienda al Comité del Período de Sesiones que examine y adopte el proyecto del </w:t>
      </w:r>
      <w:proofErr w:type="spellStart"/>
      <w:r w:rsidRPr="00C3545F">
        <w:rPr>
          <w:rFonts w:eastAsia="Times New Roman" w:cs="Arial"/>
          <w:lang w:val="es-ES"/>
        </w:rPr>
        <w:t>PdT</w:t>
      </w:r>
      <w:proofErr w:type="spellEnd"/>
      <w:r w:rsidRPr="00C3545F">
        <w:rPr>
          <w:rFonts w:eastAsia="Times New Roman" w:cs="Arial"/>
          <w:lang w:val="es-ES"/>
        </w:rPr>
        <w:t xml:space="preserve"> 2026-2029 del FWG que figura en el Anexo del presente documento.</w:t>
      </w:r>
    </w:p>
    <w:p w14:paraId="6F89B1CF" w14:textId="77777777" w:rsidR="00820D3C" w:rsidRPr="00C3545F" w:rsidRDefault="00820D3C" w:rsidP="00820D3C">
      <w:pPr>
        <w:tabs>
          <w:tab w:val="left" w:pos="3435"/>
        </w:tabs>
        <w:ind w:left="360"/>
        <w:jc w:val="both"/>
        <w:rPr>
          <w:rFonts w:eastAsia="Times New Roman" w:cs="Arial"/>
          <w:lang w:val="es-ES"/>
        </w:rPr>
      </w:pPr>
    </w:p>
    <w:p w14:paraId="7BBA4117" w14:textId="77777777" w:rsidR="00820D3C" w:rsidRPr="00C3545F" w:rsidRDefault="00820D3C" w:rsidP="00820D3C">
      <w:pPr>
        <w:tabs>
          <w:tab w:val="left" w:pos="3435"/>
        </w:tabs>
        <w:ind w:left="360"/>
        <w:jc w:val="both"/>
        <w:rPr>
          <w:rFonts w:eastAsia="Times New Roman" w:cs="Arial"/>
          <w:lang w:val="es-ES"/>
        </w:rPr>
      </w:pPr>
    </w:p>
    <w:p w14:paraId="067B30C8" w14:textId="77777777" w:rsidR="00780143" w:rsidRPr="00C3545F" w:rsidRDefault="00780143" w:rsidP="00F4602C">
      <w:pPr>
        <w:tabs>
          <w:tab w:val="left" w:pos="3435"/>
        </w:tabs>
        <w:ind w:left="360"/>
        <w:jc w:val="right"/>
        <w:rPr>
          <w:rFonts w:eastAsia="Times New Roman" w:cs="Arial"/>
          <w:b/>
          <w:bCs/>
          <w:lang w:val="es-ES"/>
        </w:rPr>
        <w:sectPr w:rsidR="00780143" w:rsidRPr="00C3545F" w:rsidSect="00780143">
          <w:headerReference w:type="default" r:id="rId16"/>
          <w:headerReference w:type="first" r:id="rId17"/>
          <w:footerReference w:type="first" r:id="rId18"/>
          <w:pgSz w:w="11906" w:h="16838" w:code="9"/>
          <w:pgMar w:top="1440" w:right="1440" w:bottom="1440" w:left="1440" w:header="720" w:footer="580" w:gutter="0"/>
          <w:cols w:space="720"/>
          <w:titlePg/>
          <w:docGrid w:linePitch="360"/>
        </w:sectPr>
      </w:pPr>
    </w:p>
    <w:p w14:paraId="4BD7D438" w14:textId="03AD710B" w:rsidR="00820D3C" w:rsidRPr="00C3545F" w:rsidRDefault="00F4602C" w:rsidP="00F4602C">
      <w:pPr>
        <w:tabs>
          <w:tab w:val="left" w:pos="3435"/>
        </w:tabs>
        <w:ind w:left="360"/>
        <w:jc w:val="right"/>
        <w:rPr>
          <w:rFonts w:eastAsia="Times New Roman" w:cs="Arial"/>
          <w:b/>
          <w:bCs/>
          <w:lang w:val="es-ES"/>
        </w:rPr>
      </w:pPr>
      <w:r w:rsidRPr="00C3545F">
        <w:rPr>
          <w:rFonts w:eastAsia="Times New Roman" w:cs="Arial"/>
          <w:b/>
          <w:bCs/>
          <w:lang w:val="es-ES"/>
        </w:rPr>
        <w:lastRenderedPageBreak/>
        <w:t>ANEXO</w:t>
      </w:r>
    </w:p>
    <w:p w14:paraId="7E5DAE93" w14:textId="77777777" w:rsidR="00F4602C" w:rsidRPr="00C3545F" w:rsidRDefault="00F4602C" w:rsidP="00F4602C">
      <w:pPr>
        <w:tabs>
          <w:tab w:val="left" w:pos="3435"/>
        </w:tabs>
        <w:ind w:left="360"/>
        <w:jc w:val="right"/>
        <w:rPr>
          <w:rFonts w:eastAsia="Times New Roman" w:cs="Arial"/>
          <w:b/>
          <w:bCs/>
          <w:lang w:val="es-ES"/>
        </w:rPr>
      </w:pPr>
    </w:p>
    <w:tbl>
      <w:tblPr>
        <w:tblStyle w:val="GridTable4-Accent41"/>
        <w:tblW w:w="14670" w:type="dxa"/>
        <w:tblInd w:w="-365" w:type="dxa"/>
        <w:tblLook w:val="06A0" w:firstRow="1" w:lastRow="0" w:firstColumn="1" w:lastColumn="0" w:noHBand="1" w:noVBand="1"/>
      </w:tblPr>
      <w:tblGrid>
        <w:gridCol w:w="2058"/>
        <w:gridCol w:w="5765"/>
        <w:gridCol w:w="1843"/>
        <w:gridCol w:w="1353"/>
        <w:gridCol w:w="1953"/>
        <w:gridCol w:w="1698"/>
      </w:tblGrid>
      <w:tr w:rsidR="00F4602C" w:rsidRPr="00FF46B6" w14:paraId="3D87E0B5" w14:textId="77777777" w:rsidTr="00E03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3" w:type="dxa"/>
          </w:tcPr>
          <w:p w14:paraId="021F580D" w14:textId="77777777" w:rsidR="00F4602C" w:rsidRPr="00C3545F" w:rsidRDefault="00F4602C" w:rsidP="00326B12">
            <w:pPr>
              <w:rPr>
                <w:rFonts w:eastAsia="Aptos" w:cs="Arial"/>
                <w:lang w:val="es-ES"/>
              </w:rPr>
            </w:pPr>
            <w:r w:rsidRPr="00C3545F">
              <w:rPr>
                <w:rFonts w:eastAsia="Aptos" w:cs="Arial"/>
                <w:lang w:val="es-ES"/>
              </w:rPr>
              <w:t>Objetivo general:</w:t>
            </w:r>
          </w:p>
          <w:p w14:paraId="0781AE16" w14:textId="77777777" w:rsidR="00F4602C" w:rsidRPr="00C3545F" w:rsidRDefault="00F4602C" w:rsidP="00326B12">
            <w:pPr>
              <w:rPr>
                <w:rFonts w:eastAsia="Aptos" w:cs="Arial"/>
                <w:lang w:val="es-ES"/>
              </w:rPr>
            </w:pPr>
          </w:p>
          <w:p w14:paraId="150040CA" w14:textId="77777777" w:rsidR="00F4602C" w:rsidRPr="00C3545F" w:rsidRDefault="00F4602C" w:rsidP="00326B12">
            <w:pPr>
              <w:rPr>
                <w:rFonts w:eastAsia="Aptos" w:cs="Arial"/>
                <w:i/>
                <w:iCs/>
                <w:lang w:val="es-ES"/>
              </w:rPr>
            </w:pPr>
            <w:r w:rsidRPr="00C3545F">
              <w:rPr>
                <w:rFonts w:eastAsia="Aptos" w:cs="Arial"/>
                <w:i/>
                <w:iCs/>
                <w:lang w:val="es-ES"/>
              </w:rPr>
              <w:t>trienio 2026-2029</w:t>
            </w:r>
          </w:p>
        </w:tc>
        <w:tc>
          <w:tcPr>
            <w:tcW w:w="12467" w:type="dxa"/>
            <w:gridSpan w:val="5"/>
          </w:tcPr>
          <w:p w14:paraId="45FAB1E8" w14:textId="59A68FD3" w:rsidR="00F4602C" w:rsidRPr="00C3545F" w:rsidRDefault="00F4602C" w:rsidP="00780143">
            <w:pPr>
              <w:jc w:val="both"/>
              <w:cnfStyle w:val="100000000000" w:firstRow="1" w:lastRow="0" w:firstColumn="0" w:lastColumn="0" w:oddVBand="0" w:evenVBand="0" w:oddHBand="0" w:evenHBand="0" w:firstRowFirstColumn="0" w:firstRowLastColumn="0" w:lastRowFirstColumn="0" w:lastRowLastColumn="0"/>
              <w:rPr>
                <w:rFonts w:eastAsia="Aptos" w:cs="Arial"/>
                <w:lang w:val="es-ES"/>
              </w:rPr>
            </w:pPr>
            <w:r w:rsidRPr="00C3545F">
              <w:rPr>
                <w:lang w:val="es-ES"/>
              </w:rPr>
              <w:t>El objetivo del Grupo de Trabajo sobre Corredores Aéreos es aumentar el reconocimiento de los corredores aéreos, reducir la gravedad de las amenazas e identificar actividades esenciales que contribuyan a la recuperación de las poblaciones de aves migratorias para 2029. El Grupo de Trabajo sobre Corredores Aéreos alcanzará este objetivo generando sinergias entre los Instrumentos de la Familia CMS y otros marcos relacionados con los corredores aéreos para aplicar su Programa de Trabajo. La consecución de este objetivo contribuirá a mejorar el estado de conservación de las especies migratorias aumentando la visibilidad de los corredores aéreos, mitigando los procesos que representan amenazas y demostrando la importancia de conservar las aves migratorias y sus hábitats.</w:t>
            </w:r>
          </w:p>
        </w:tc>
      </w:tr>
      <w:tr w:rsidR="00F4602C" w:rsidRPr="00C3545F" w14:paraId="2DA27F06" w14:textId="77777777" w:rsidTr="00E0374A">
        <w:trPr>
          <w:trHeight w:val="377"/>
        </w:trPr>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20C447E9" w14:textId="77777777" w:rsidR="00F4602C" w:rsidRPr="00C3545F" w:rsidRDefault="00F4602C" w:rsidP="00326B12">
            <w:pPr>
              <w:rPr>
                <w:rFonts w:eastAsia="Aptos" w:cs="Arial"/>
                <w:lang w:val="es-ES"/>
              </w:rPr>
            </w:pPr>
            <w:r w:rsidRPr="00C3545F">
              <w:rPr>
                <w:rFonts w:eastAsia="Aptos" w:cs="Arial"/>
                <w:lang w:val="es-ES"/>
              </w:rPr>
              <w:t>Tema:</w:t>
            </w:r>
          </w:p>
        </w:tc>
        <w:tc>
          <w:tcPr>
            <w:tcW w:w="12467" w:type="dxa"/>
            <w:gridSpan w:val="5"/>
            <w:shd w:val="clear" w:color="auto" w:fill="C1E4F5"/>
          </w:tcPr>
          <w:p w14:paraId="25078C6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Área específica de atención</w:t>
            </w:r>
          </w:p>
        </w:tc>
      </w:tr>
      <w:tr w:rsidR="00F4602C" w:rsidRPr="00FF46B6" w14:paraId="3F736BEA" w14:textId="77777777" w:rsidTr="00E0374A">
        <w:trPr>
          <w:trHeight w:val="2148"/>
        </w:trPr>
        <w:tc>
          <w:tcPr>
            <w:cnfStyle w:val="001000000000" w:firstRow="0" w:lastRow="0" w:firstColumn="1" w:lastColumn="0" w:oddVBand="0" w:evenVBand="0" w:oddHBand="0" w:evenHBand="0" w:firstRowFirstColumn="0" w:firstRowLastColumn="0" w:lastRowFirstColumn="0" w:lastRowLastColumn="0"/>
            <w:tcW w:w="2203" w:type="dxa"/>
            <w:shd w:val="clear" w:color="auto" w:fill="E8E8E8"/>
          </w:tcPr>
          <w:p w14:paraId="4DEFCBB7" w14:textId="77777777" w:rsidR="00F4602C" w:rsidRPr="00C3545F" w:rsidRDefault="00F4602C" w:rsidP="00326B12">
            <w:pPr>
              <w:rPr>
                <w:rFonts w:eastAsia="Aptos" w:cs="Arial"/>
                <w:lang w:val="es-ES"/>
              </w:rPr>
            </w:pPr>
            <w:r w:rsidRPr="00C3545F">
              <w:rPr>
                <w:rFonts w:eastAsia="Aptos" w:cs="Arial"/>
                <w:lang w:val="es-ES"/>
              </w:rPr>
              <w:t>Actividad</w:t>
            </w:r>
          </w:p>
        </w:tc>
        <w:tc>
          <w:tcPr>
            <w:tcW w:w="5509" w:type="dxa"/>
            <w:shd w:val="clear" w:color="auto" w:fill="E8E8E8"/>
          </w:tcPr>
          <w:p w14:paraId="036710B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b/>
                <w:bCs/>
                <w:lang w:val="es-ES"/>
              </w:rPr>
            </w:pPr>
            <w:r w:rsidRPr="00C3545F">
              <w:rPr>
                <w:rFonts w:eastAsia="Aptos" w:cs="Arial"/>
                <w:b/>
                <w:bCs/>
                <w:lang w:val="es-ES"/>
              </w:rPr>
              <w:t xml:space="preserve">Documentación </w:t>
            </w:r>
          </w:p>
          <w:p w14:paraId="23F8D8C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p>
          <w:p w14:paraId="1CA223A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b/>
                <w:lang w:val="es-ES"/>
              </w:rPr>
            </w:pPr>
            <w:r w:rsidRPr="00C3545F">
              <w:rPr>
                <w:lang w:val="es-ES"/>
              </w:rPr>
              <w:t>Producto esperado en el plazo estipulado</w:t>
            </w:r>
          </w:p>
        </w:tc>
        <w:tc>
          <w:tcPr>
            <w:tcW w:w="1847" w:type="dxa"/>
            <w:shd w:val="clear" w:color="auto" w:fill="E8E8E8"/>
          </w:tcPr>
          <w:p w14:paraId="133E050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b/>
                <w:bCs/>
                <w:lang w:val="es-ES"/>
              </w:rPr>
            </w:pPr>
            <w:r w:rsidRPr="00C3545F">
              <w:rPr>
                <w:rFonts w:eastAsia="Aptos" w:cs="Arial"/>
                <w:b/>
                <w:bCs/>
                <w:lang w:val="es-ES"/>
              </w:rPr>
              <w:t>Mandato</w:t>
            </w:r>
          </w:p>
          <w:p w14:paraId="4D5384B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p>
          <w:p w14:paraId="1817D3B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lang w:val="es-ES"/>
              </w:rPr>
            </w:pPr>
            <w:proofErr w:type="spellStart"/>
            <w:r w:rsidRPr="00C3545F">
              <w:rPr>
                <w:lang w:val="es-ES"/>
              </w:rPr>
              <w:t>Res.XX</w:t>
            </w:r>
            <w:proofErr w:type="spellEnd"/>
          </w:p>
          <w:p w14:paraId="652144B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Decisión XX</w:t>
            </w:r>
          </w:p>
          <w:p w14:paraId="4856977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proofErr w:type="spellStart"/>
            <w:r w:rsidRPr="00C3545F">
              <w:rPr>
                <w:rFonts w:eastAsia="Aptos" w:cs="Arial"/>
                <w:lang w:val="es-ES"/>
              </w:rPr>
              <w:t>MdE</w:t>
            </w:r>
            <w:proofErr w:type="spellEnd"/>
          </w:p>
          <w:p w14:paraId="3CFCBE4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Plan estratégico</w:t>
            </w:r>
          </w:p>
          <w:p w14:paraId="471C05F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b/>
                <w:bCs/>
                <w:lang w:val="es-ES"/>
              </w:rPr>
            </w:pPr>
            <w:r w:rsidRPr="00C3545F">
              <w:rPr>
                <w:rFonts w:eastAsia="Aptos" w:cs="Arial"/>
                <w:lang w:val="es-ES"/>
              </w:rPr>
              <w:t>SSAP/AC</w:t>
            </w:r>
          </w:p>
        </w:tc>
        <w:tc>
          <w:tcPr>
            <w:tcW w:w="1353" w:type="dxa"/>
            <w:shd w:val="clear" w:color="auto" w:fill="E8E8E8"/>
          </w:tcPr>
          <w:p w14:paraId="191E286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b/>
                <w:lang w:val="es-ES"/>
              </w:rPr>
            </w:pPr>
            <w:r w:rsidRPr="00C3545F">
              <w:rPr>
                <w:b/>
                <w:lang w:val="es-ES"/>
              </w:rPr>
              <w:t>Calendario</w:t>
            </w:r>
          </w:p>
          <w:p w14:paraId="3500D66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p>
          <w:p w14:paraId="7C2EF9B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b/>
                <w:bCs/>
                <w:lang w:val="es-ES"/>
              </w:rPr>
            </w:pPr>
            <w:r w:rsidRPr="00C3545F">
              <w:rPr>
                <w:rFonts w:eastAsia="Aptos" w:cs="Arial"/>
                <w:lang w:val="es-ES"/>
              </w:rPr>
              <w:t>Trienio: 2026-2029</w:t>
            </w:r>
          </w:p>
        </w:tc>
        <w:tc>
          <w:tcPr>
            <w:tcW w:w="1953" w:type="dxa"/>
            <w:shd w:val="clear" w:color="auto" w:fill="E8E8E8"/>
          </w:tcPr>
          <w:p w14:paraId="312F1E2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b/>
                <w:bCs/>
                <w:lang w:val="es-ES"/>
              </w:rPr>
            </w:pPr>
            <w:r w:rsidRPr="00C3545F">
              <w:rPr>
                <w:rFonts w:eastAsia="Aptos" w:cs="Arial"/>
                <w:b/>
                <w:bCs/>
                <w:lang w:val="es-ES"/>
              </w:rPr>
              <w:t>Entidad responsable y socios</w:t>
            </w:r>
          </w:p>
          <w:p w14:paraId="77A4800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p>
          <w:p w14:paraId="7CD07FC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Secretaría</w:t>
            </w:r>
          </w:p>
          <w:p w14:paraId="65C3039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Parte</w:t>
            </w:r>
          </w:p>
          <w:p w14:paraId="056D429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No parte</w:t>
            </w:r>
          </w:p>
          <w:p w14:paraId="4B9FB3E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Grupo de Trabajo sobre Corredores Aéreos</w:t>
            </w:r>
          </w:p>
          <w:p w14:paraId="48C58F1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Sociedad civil</w:t>
            </w:r>
          </w:p>
          <w:p w14:paraId="5E0F4DF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b/>
                <w:bCs/>
                <w:lang w:val="es-ES"/>
              </w:rPr>
            </w:pPr>
            <w:r w:rsidRPr="00C3545F">
              <w:rPr>
                <w:rFonts w:eastAsia="Aptos" w:cs="Arial"/>
                <w:lang w:val="es-ES"/>
              </w:rPr>
              <w:t>Expertos</w:t>
            </w:r>
          </w:p>
          <w:p w14:paraId="6DF29197" w14:textId="71C34CB5" w:rsidR="00F4602C" w:rsidRPr="00C3545F" w:rsidRDefault="00F4602C" w:rsidP="00780143">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 xml:space="preserve">Grupos empresariales/del sector </w:t>
            </w:r>
          </w:p>
        </w:tc>
        <w:tc>
          <w:tcPr>
            <w:tcW w:w="1805" w:type="dxa"/>
            <w:shd w:val="clear" w:color="auto" w:fill="E8E8E8"/>
          </w:tcPr>
          <w:p w14:paraId="0DC83F8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b/>
                <w:bCs/>
                <w:lang w:val="es-ES"/>
              </w:rPr>
            </w:pPr>
            <w:r w:rsidRPr="00C3545F">
              <w:rPr>
                <w:rFonts w:eastAsia="Aptos" w:cs="Arial"/>
                <w:b/>
                <w:bCs/>
                <w:lang w:val="es-ES"/>
              </w:rPr>
              <w:t>Necesidades de financiación</w:t>
            </w:r>
          </w:p>
          <w:p w14:paraId="5639C04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p>
          <w:p w14:paraId="00928AB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Base</w:t>
            </w:r>
          </w:p>
          <w:p w14:paraId="10E11C7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lang w:val="es-ES"/>
              </w:rPr>
              <w:t>En especie</w:t>
            </w:r>
          </w:p>
          <w:p w14:paraId="270D2C9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b/>
                <w:bCs/>
                <w:lang w:val="es-ES"/>
              </w:rPr>
            </w:pPr>
            <w:r w:rsidRPr="00C3545F">
              <w:rPr>
                <w:rFonts w:eastAsia="Aptos" w:cs="Arial"/>
                <w:lang w:val="es-ES"/>
              </w:rPr>
              <w:t>En función de recursos externos</w:t>
            </w:r>
          </w:p>
        </w:tc>
      </w:tr>
      <w:tr w:rsidR="00F4602C" w:rsidRPr="00FF46B6" w14:paraId="1E01B332" w14:textId="77777777" w:rsidTr="00E0374A">
        <w:trPr>
          <w:trHeight w:val="413"/>
        </w:trPr>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49FFB8CD" w14:textId="77777777" w:rsidR="00F4602C" w:rsidRPr="00C3545F" w:rsidRDefault="00F4602C" w:rsidP="00326B12">
            <w:pPr>
              <w:rPr>
                <w:rFonts w:eastAsia="Aptos" w:cs="Arial"/>
                <w:i/>
                <w:iCs/>
                <w:lang w:val="es-ES"/>
              </w:rPr>
            </w:pPr>
            <w:r w:rsidRPr="00C3545F">
              <w:rPr>
                <w:rFonts w:eastAsia="Aptos" w:cs="Arial"/>
                <w:i/>
                <w:iCs/>
                <w:lang w:val="es-ES"/>
              </w:rPr>
              <w:t>Tema 1.</w:t>
            </w:r>
          </w:p>
        </w:tc>
        <w:tc>
          <w:tcPr>
            <w:tcW w:w="12467" w:type="dxa"/>
            <w:gridSpan w:val="5"/>
            <w:shd w:val="clear" w:color="auto" w:fill="C1E4F5"/>
          </w:tcPr>
          <w:p w14:paraId="726168E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Abordar las causas de mortalidad adicional de las aves migratorias en todos los corredores aéreos</w:t>
            </w:r>
          </w:p>
        </w:tc>
      </w:tr>
      <w:tr w:rsidR="00F4602C" w:rsidRPr="00FF46B6" w14:paraId="6CEE24D3"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424439D7" w14:textId="77777777" w:rsidR="00F4602C" w:rsidRPr="00C3545F" w:rsidRDefault="00F4602C" w:rsidP="00326B12">
            <w:pPr>
              <w:tabs>
                <w:tab w:val="left" w:pos="1601"/>
              </w:tabs>
              <w:rPr>
                <w:rFonts w:eastAsia="Aptos" w:cs="Arial"/>
                <w:i/>
                <w:iCs/>
                <w:lang w:val="es-ES"/>
              </w:rPr>
            </w:pPr>
            <w:r w:rsidRPr="00C3545F">
              <w:rPr>
                <w:rFonts w:eastAsia="Aptos" w:cs="Arial"/>
                <w:i/>
                <w:iCs/>
                <w:lang w:val="es-ES"/>
              </w:rPr>
              <w:t>1.1 Apoyar los esfuerzos para minimizar la captura ilegal de aves migratorias</w:t>
            </w:r>
          </w:p>
        </w:tc>
        <w:tc>
          <w:tcPr>
            <w:tcW w:w="5509" w:type="dxa"/>
          </w:tcPr>
          <w:p w14:paraId="4E6BBB2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Cooperar con los grupos operativos establecidos de la CMS que abordan la captura ilegal de aves para apoyar la aplicación de sus programas de trabajo, incluso facilitando sinergias entre ellos y con otros procesos</w:t>
            </w:r>
            <w:r w:rsidRPr="00C3545F">
              <w:rPr>
                <w:rFonts w:eastAsia="Aptos" w:cs="Arial"/>
                <w:i/>
                <w:iCs/>
                <w:lang w:val="es-ES"/>
              </w:rPr>
              <w:t>, por ejemplo, mediante el</w:t>
            </w:r>
            <w:r w:rsidRPr="00C3545F">
              <w:rPr>
                <w:i/>
                <w:lang w:val="es-ES"/>
              </w:rPr>
              <w:t xml:space="preserve"> intercambio de conocimientos </w:t>
            </w:r>
            <w:r w:rsidRPr="00C3545F">
              <w:rPr>
                <w:rFonts w:eastAsia="Aptos" w:cs="Arial"/>
                <w:i/>
                <w:iCs/>
                <w:lang w:val="es-ES"/>
              </w:rPr>
              <w:t xml:space="preserve">entre </w:t>
            </w:r>
            <w:r w:rsidRPr="00C3545F">
              <w:rPr>
                <w:i/>
                <w:lang w:val="es-ES"/>
              </w:rPr>
              <w:t>regiones sobre acciones eficaces para reducir la captura ilegal y no regulada.</w:t>
            </w:r>
          </w:p>
          <w:p w14:paraId="15F8B7E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01B37A0D"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lastRenderedPageBreak/>
              <w:t xml:space="preserve">Antes de la ScC-SC10, proporcionar asesoramiento al Consejo Científico sobre corredores aéreos y regiones prioritarias adicionales en las que considerar el apoyo a acciones específicas destinadas a </w:t>
            </w:r>
            <w:r w:rsidRPr="00C3545F">
              <w:rPr>
                <w:rFonts w:eastAsia="Aptos" w:cs="Arial"/>
                <w:i/>
                <w:iCs/>
                <w:lang w:val="es-ES"/>
              </w:rPr>
              <w:t>minimizar</w:t>
            </w:r>
            <w:r w:rsidRPr="00C3545F">
              <w:rPr>
                <w:i/>
                <w:lang w:val="es-ES"/>
              </w:rPr>
              <w:t xml:space="preserve"> la captura ilegal y no regulada de aves migratorias.</w:t>
            </w:r>
          </w:p>
        </w:tc>
        <w:tc>
          <w:tcPr>
            <w:tcW w:w="1847" w:type="dxa"/>
          </w:tcPr>
          <w:p w14:paraId="5D5DFE7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 xml:space="preserve">Resolución 11.16 (Rev.COP14) Prevención de la matanza, captura y </w:t>
            </w:r>
            <w:proofErr w:type="gramStart"/>
            <w:r w:rsidRPr="00C3545F">
              <w:rPr>
                <w:rFonts w:eastAsia="Aptos" w:cs="Arial"/>
                <w:i/>
                <w:iCs/>
                <w:lang w:val="es-ES"/>
              </w:rPr>
              <w:t xml:space="preserve">comercio </w:t>
            </w:r>
            <w:r w:rsidRPr="00C3545F">
              <w:rPr>
                <w:rFonts w:eastAsia="Aptos" w:cs="Arial"/>
                <w:i/>
                <w:iCs/>
                <w:lang w:val="es-ES"/>
              </w:rPr>
              <w:lastRenderedPageBreak/>
              <w:t>ilegales</w:t>
            </w:r>
            <w:proofErr w:type="gramEnd"/>
            <w:r w:rsidRPr="00C3545F">
              <w:rPr>
                <w:rFonts w:eastAsia="Aptos" w:cs="Arial"/>
                <w:i/>
                <w:iCs/>
                <w:lang w:val="es-ES"/>
              </w:rPr>
              <w:t xml:space="preserve"> de aves migratorias</w:t>
            </w:r>
          </w:p>
          <w:p w14:paraId="79F9035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101E9B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3.1 del SPMS</w:t>
            </w:r>
          </w:p>
        </w:tc>
        <w:tc>
          <w:tcPr>
            <w:tcW w:w="1353" w:type="dxa"/>
          </w:tcPr>
          <w:p w14:paraId="2170B5E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2026-2029</w:t>
            </w:r>
          </w:p>
        </w:tc>
        <w:tc>
          <w:tcPr>
            <w:tcW w:w="1953" w:type="dxa"/>
          </w:tcPr>
          <w:p w14:paraId="7C001CC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Partes pertinentes (líder)</w:t>
            </w:r>
          </w:p>
          <w:p w14:paraId="2B5C529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0FDA088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No Partes y Secretaría (apoyo)</w:t>
            </w:r>
          </w:p>
        </w:tc>
        <w:tc>
          <w:tcPr>
            <w:tcW w:w="1805" w:type="dxa"/>
          </w:tcPr>
          <w:p w14:paraId="3A87204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En función de recursos externos</w:t>
            </w:r>
          </w:p>
        </w:tc>
      </w:tr>
      <w:tr w:rsidR="00F4602C" w:rsidRPr="00FF46B6" w14:paraId="6EFA962A"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0707951D" w14:textId="77777777" w:rsidR="00F4602C" w:rsidRPr="00C3545F" w:rsidRDefault="00F4602C" w:rsidP="00326B12">
            <w:pPr>
              <w:tabs>
                <w:tab w:val="left" w:pos="1601"/>
              </w:tabs>
              <w:rPr>
                <w:rFonts w:eastAsia="Aptos" w:cs="Arial"/>
                <w:i/>
                <w:iCs/>
                <w:lang w:val="es-ES"/>
              </w:rPr>
            </w:pPr>
            <w:r w:rsidRPr="00C3545F">
              <w:rPr>
                <w:rFonts w:eastAsia="Aptos" w:cs="Arial"/>
                <w:i/>
                <w:iCs/>
                <w:lang w:val="es-ES"/>
              </w:rPr>
              <w:t>1.2 Apoyar al Grupo Operativo sobre Energía para reducir la mortalidad directa y otros impactos sobre las aves migratorias</w:t>
            </w:r>
          </w:p>
        </w:tc>
        <w:tc>
          <w:tcPr>
            <w:tcW w:w="5509" w:type="dxa"/>
          </w:tcPr>
          <w:p w14:paraId="48F020B9"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rFonts w:eastAsia="Aptos" w:cs="Arial"/>
                <w:i/>
                <w:iCs/>
                <w:lang w:val="es-ES"/>
              </w:rPr>
              <w:t xml:space="preserve">Participar como miembro/observador </w:t>
            </w:r>
            <w:r w:rsidRPr="00C3545F">
              <w:rPr>
                <w:i/>
                <w:lang w:val="es-ES"/>
              </w:rPr>
              <w:t>en las reuniones del Grupo Operativo sobre Energía, incluso para facilitar sinergias con otros procesos y compartir conocimientos pertinentes de regiones aún no activas en dicho grupo sobre acciones eficaces para minimizar los impactos de la infraestructura energética en las aves migratorias.</w:t>
            </w:r>
          </w:p>
          <w:p w14:paraId="3F2432F9"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AC44529"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Apoyar la aplicación del programa de trabajo del Grupo Operativo sobre Energía en todos los corredores aéreos.</w:t>
            </w:r>
          </w:p>
          <w:p w14:paraId="069E1369"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95B4AA1"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Contribuir, especialmente en áreas no cubiertas por los miembros actuales del Grupo Operativo sobre Energía, a la difusión de herramientas y directrices para evaluar y mitigar los impactos de la energía renovable y de los tendidos eléctricos en las aves migratorias, incluidas metodologías normalizadas para el seguimiento posterior a la construcción de proyectos de energía renovable, una revisión de herramientas existentes como AVISTEP y marcos de buenas prácticas para la evaluación de impactos acumulativos.</w:t>
            </w:r>
          </w:p>
        </w:tc>
        <w:tc>
          <w:tcPr>
            <w:tcW w:w="1847" w:type="dxa"/>
          </w:tcPr>
          <w:p w14:paraId="3E4AF82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11.27 (Rev.COP13) Energías renovables y especies migratorias</w:t>
            </w:r>
          </w:p>
          <w:p w14:paraId="5D1DC45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5A02C40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3.2 del SPMS</w:t>
            </w:r>
          </w:p>
        </w:tc>
        <w:tc>
          <w:tcPr>
            <w:tcW w:w="1353" w:type="dxa"/>
          </w:tcPr>
          <w:p w14:paraId="3726384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5048B99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Partes pertinentes, BirdLife International (líder)</w:t>
            </w:r>
          </w:p>
          <w:p w14:paraId="110443C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BA9CB9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No Partes, grupos industriales y Secretaría (apoyo)</w:t>
            </w:r>
          </w:p>
        </w:tc>
        <w:tc>
          <w:tcPr>
            <w:tcW w:w="1805" w:type="dxa"/>
          </w:tcPr>
          <w:p w14:paraId="6BF3471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En función de recursos externos</w:t>
            </w:r>
          </w:p>
        </w:tc>
      </w:tr>
      <w:tr w:rsidR="00F4602C" w:rsidRPr="00FF46B6" w14:paraId="1D13F69B"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1E5FC99D" w14:textId="77777777" w:rsidR="00F4602C" w:rsidRPr="00C3545F" w:rsidRDefault="00F4602C" w:rsidP="00326B12">
            <w:pPr>
              <w:rPr>
                <w:rFonts w:eastAsia="Aptos" w:cs="Arial"/>
                <w:i/>
                <w:iCs/>
                <w:lang w:val="es-ES"/>
              </w:rPr>
            </w:pPr>
            <w:r w:rsidRPr="00C3545F">
              <w:rPr>
                <w:rFonts w:eastAsia="Aptos" w:cs="Arial"/>
                <w:i/>
                <w:iCs/>
                <w:lang w:val="es-ES"/>
              </w:rPr>
              <w:t xml:space="preserve">1.3 Apoyar al Grupo de Trabajo del Consejo Científico sobre Especies Migratorias y Salud, y al Grupo Operativo Científico sobre </w:t>
            </w:r>
            <w:r w:rsidRPr="00C3545F">
              <w:rPr>
                <w:rFonts w:eastAsia="Aptos" w:cs="Arial"/>
                <w:i/>
                <w:iCs/>
                <w:lang w:val="es-ES"/>
              </w:rPr>
              <w:lastRenderedPageBreak/>
              <w:t>Gripe Aviar y Vida Silvestre</w:t>
            </w:r>
          </w:p>
        </w:tc>
        <w:tc>
          <w:tcPr>
            <w:tcW w:w="5509" w:type="dxa"/>
          </w:tcPr>
          <w:p w14:paraId="5BC6455B" w14:textId="670EFAE5"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lastRenderedPageBreak/>
              <w:t>Participar en las reuniones del Grupo de Trabajo del Consejo Científico de la CMS sobre Especies Migratorias y Salud y el Grupo Operativo Científico sobre Gripe Aviar y Vida Silvestre</w:t>
            </w:r>
            <w:r w:rsidR="00E43517" w:rsidRPr="00C3545F">
              <w:rPr>
                <w:i/>
                <w:lang w:val="es-ES"/>
              </w:rPr>
              <w:t>.</w:t>
            </w:r>
          </w:p>
          <w:p w14:paraId="605F8C2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C916533"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Apoyar la aplicación de sus programas de trabajo, incluso mediante la contratación de estudios o la organización de talleres por corredores aéreos o regionales, según proceda.</w:t>
            </w:r>
          </w:p>
          <w:p w14:paraId="00E440FB"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F9D7C6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lastRenderedPageBreak/>
              <w:t xml:space="preserve">Difundir la Revisión sobre Especies Migratorias y Salud y promover la aplicación </w:t>
            </w:r>
            <w:r w:rsidRPr="00C3545F">
              <w:rPr>
                <w:rFonts w:eastAsia="Aptos" w:cs="Arial"/>
                <w:i/>
                <w:iCs/>
                <w:lang w:val="es-ES"/>
              </w:rPr>
              <w:t xml:space="preserve">de </w:t>
            </w:r>
            <w:r w:rsidRPr="00C3545F">
              <w:rPr>
                <w:i/>
                <w:lang w:val="es-ES"/>
              </w:rPr>
              <w:t>sus principales recomendaciones en los corredores aéreos.</w:t>
            </w:r>
          </w:p>
          <w:p w14:paraId="67BB57F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92B438E" w14:textId="77777777" w:rsidR="00F4602C" w:rsidRPr="00C3545F" w:rsidRDefault="00F4602C" w:rsidP="00326B12">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Difundir las declaraciones del Grupo Operativo sobre Gripe Aviar y Vida Silvestre y promover la aplicación de sus principales recomendaciones en los corredores aéreos.</w:t>
            </w:r>
          </w:p>
        </w:tc>
        <w:tc>
          <w:tcPr>
            <w:tcW w:w="1847" w:type="dxa"/>
          </w:tcPr>
          <w:p w14:paraId="2BCB4C5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Res 14.18 Gripe aviar</w:t>
            </w:r>
          </w:p>
          <w:p w14:paraId="313D8B5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1165BC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 12.6 (Rev.COP14) Salud de la vida silvestre y especies migratorias</w:t>
            </w:r>
          </w:p>
          <w:p w14:paraId="71CA868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0196CDB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Metas 3.1, 3.2, 3.3, 3.4 y 3.5 del SPMS</w:t>
            </w:r>
          </w:p>
        </w:tc>
        <w:tc>
          <w:tcPr>
            <w:tcW w:w="1353" w:type="dxa"/>
          </w:tcPr>
          <w:p w14:paraId="115ED10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2026-2029</w:t>
            </w:r>
          </w:p>
        </w:tc>
        <w:tc>
          <w:tcPr>
            <w:tcW w:w="1953" w:type="dxa"/>
          </w:tcPr>
          <w:p w14:paraId="7D84DFF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(líder)</w:t>
            </w:r>
          </w:p>
          <w:p w14:paraId="6D8FF7F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728345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Secretaría (apoyo)</w:t>
            </w:r>
          </w:p>
        </w:tc>
        <w:tc>
          <w:tcPr>
            <w:tcW w:w="1805" w:type="dxa"/>
          </w:tcPr>
          <w:p w14:paraId="6C6BD7D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especie</w:t>
            </w:r>
          </w:p>
          <w:p w14:paraId="00438FA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AEB810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7C2486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35FA11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6B469F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252FF6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051BF85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En función de recursos externos</w:t>
            </w:r>
          </w:p>
        </w:tc>
      </w:tr>
      <w:tr w:rsidR="00F4602C" w:rsidRPr="00FF46B6" w14:paraId="79D30C67"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21E86496" w14:textId="3FE72D85" w:rsidR="00F4602C" w:rsidRPr="00C3545F" w:rsidRDefault="00F4602C" w:rsidP="00326B12">
            <w:pPr>
              <w:tabs>
                <w:tab w:val="left" w:pos="1601"/>
              </w:tabs>
              <w:rPr>
                <w:i/>
                <w:lang w:val="es-ES"/>
              </w:rPr>
            </w:pPr>
            <w:r w:rsidRPr="00C3545F">
              <w:rPr>
                <w:i/>
                <w:lang w:val="es-ES"/>
              </w:rPr>
              <w:t>1.4 Apoyar la puesta en funcionamiento del Grupo Operativo sobre Plomo de la CMS y revisar el mandato del Grupo de Trabajo para la Prevención del Envenenamiento de Aves Migratorias con miras a una reubicación potencial del trabajo</w:t>
            </w:r>
          </w:p>
        </w:tc>
        <w:tc>
          <w:tcPr>
            <w:tcW w:w="5509" w:type="dxa"/>
          </w:tcPr>
          <w:p w14:paraId="6B67A4E2"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Apoyar la aplicación de las Directrices de la CMS sobre Prevención del Envenenamiento en todos los corredores aéreos.</w:t>
            </w:r>
          </w:p>
          <w:p w14:paraId="22DE7B89" w14:textId="77777777" w:rsidR="00E43517"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lang w:val="es-ES"/>
              </w:rPr>
              <w:br/>
            </w:r>
            <w:r w:rsidRPr="00C3545F">
              <w:rPr>
                <w:i/>
                <w:iCs/>
                <w:lang w:val="es-ES"/>
              </w:rPr>
              <w:t>Apoyar la</w:t>
            </w:r>
            <w:r w:rsidRPr="00C3545F">
              <w:rPr>
                <w:lang w:val="es-ES"/>
              </w:rPr>
              <w:t xml:space="preserve"> </w:t>
            </w:r>
            <w:r w:rsidRPr="00C3545F">
              <w:rPr>
                <w:i/>
                <w:lang w:val="es-ES"/>
              </w:rPr>
              <w:t>revisión del mandato del Grupo de Trabajo para la Prevención del Envenenamiento de Aves Migratorias (PPWG, por sus siglas en inglés) y contribuir a las recomendaciones al Consejo Científico sobre cómo continuar la labor encomendada, incluida la posible:</w:t>
            </w:r>
          </w:p>
          <w:p w14:paraId="022D5C81" w14:textId="18D65377" w:rsidR="00F4602C" w:rsidRPr="00C3545F" w:rsidRDefault="00E43517"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 </w:t>
            </w:r>
            <w:r w:rsidR="00F4602C" w:rsidRPr="00C3545F">
              <w:rPr>
                <w:i/>
                <w:lang w:val="es-ES"/>
              </w:rPr>
              <w:t>Recomendación de poner en funcionamiento el Grupo Operativo sobre Plomo de la CMS.</w:t>
            </w:r>
          </w:p>
          <w:p w14:paraId="214271A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Recomendación de establecer y poner en funcionamiento el Grupo de Trabajo sobre Buitres de la CMS, cuyo mandato podría incluir el componente del PPWG sobre antiinflamatorios no esteroideos.</w:t>
            </w:r>
          </w:p>
          <w:p w14:paraId="0D0E83F0"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 Recomendación de que los grupos operativos sobre captura ilegal, el Grupo de Trabajo sobre Buitres, la Iniciativa del Corredor Aéreo de Asia Central y el Marco de los Corredores Aéreos de las Américas consideren la aplicación del mandato del PPWG sobre cebos envenenados.</w:t>
            </w:r>
          </w:p>
          <w:p w14:paraId="00E85320"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 xml:space="preserve">- Recomendación de que el </w:t>
            </w:r>
            <w:proofErr w:type="spellStart"/>
            <w:r w:rsidRPr="00C3545F">
              <w:rPr>
                <w:rFonts w:eastAsia="Aptos" w:cs="Arial"/>
                <w:i/>
                <w:iCs/>
                <w:lang w:val="es-ES"/>
              </w:rPr>
              <w:t>MdE</w:t>
            </w:r>
            <w:proofErr w:type="spellEnd"/>
            <w:r w:rsidRPr="00C3545F">
              <w:rPr>
                <w:rFonts w:eastAsia="Aptos" w:cs="Arial"/>
                <w:i/>
                <w:iCs/>
                <w:lang w:val="es-ES"/>
              </w:rPr>
              <w:t xml:space="preserve"> sobre aves rapaces y el Marco de los Corredores Aéreos de las Américas consideren la aplicación del mandato del PPWG sobre rodenticidas.</w:t>
            </w:r>
          </w:p>
          <w:p w14:paraId="6BC9AA4B"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296FDE1"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lastRenderedPageBreak/>
              <w:t>Apoyar el diálogo en el Grupo de Trabajo sobre Aves Terrestres Migratorias Afro-Eurasiáticas en relación con la acción para reducir el impacto de los plaguicidas agrícolas sobre las aves terrestres, de conformidad con su Plan de Acción, incluida la consideración del mandato del PPWG sobre plaguicidas.</w:t>
            </w:r>
          </w:p>
        </w:tc>
        <w:tc>
          <w:tcPr>
            <w:tcW w:w="1847" w:type="dxa"/>
          </w:tcPr>
          <w:p w14:paraId="65965EB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Resolución 11.15 (Rev.COP14) Prevención del envenenamiento de aves migratorias</w:t>
            </w:r>
          </w:p>
          <w:p w14:paraId="54BC018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B942FC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AEMLAP</w:t>
            </w:r>
          </w:p>
          <w:p w14:paraId="0EF8B51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646F84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Decisión 14.136</w:t>
            </w:r>
          </w:p>
          <w:p w14:paraId="1BAEE6D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FDA076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3.3 del SPMS</w:t>
            </w:r>
          </w:p>
        </w:tc>
        <w:tc>
          <w:tcPr>
            <w:tcW w:w="1353" w:type="dxa"/>
          </w:tcPr>
          <w:p w14:paraId="0A5A5FE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481DA27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Partes pertinentes (líder)</w:t>
            </w:r>
          </w:p>
          <w:p w14:paraId="33EF8E7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083A65F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No Partes, BirdLife International y Secretaría (apoyo)</w:t>
            </w:r>
          </w:p>
        </w:tc>
        <w:tc>
          <w:tcPr>
            <w:tcW w:w="1805" w:type="dxa"/>
          </w:tcPr>
          <w:p w14:paraId="4367A28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En función de recursos externos</w:t>
            </w:r>
          </w:p>
        </w:tc>
      </w:tr>
      <w:tr w:rsidR="00F4602C" w:rsidRPr="00FF46B6" w14:paraId="2471BA98" w14:textId="77777777" w:rsidTr="00E0374A">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308FB2D2" w14:textId="77777777" w:rsidR="00F4602C" w:rsidRPr="00C3545F" w:rsidRDefault="00F4602C" w:rsidP="00326B12">
            <w:pPr>
              <w:tabs>
                <w:tab w:val="left" w:pos="1601"/>
              </w:tabs>
              <w:rPr>
                <w:rFonts w:eastAsia="Aptos" w:cs="Arial"/>
                <w:i/>
                <w:iCs/>
                <w:lang w:val="es-ES"/>
              </w:rPr>
            </w:pPr>
            <w:r w:rsidRPr="00C3545F">
              <w:rPr>
                <w:rFonts w:eastAsia="Aptos" w:cs="Arial"/>
                <w:i/>
                <w:iCs/>
                <w:lang w:val="es-ES"/>
              </w:rPr>
              <w:t>Tema 2.</w:t>
            </w:r>
          </w:p>
        </w:tc>
        <w:tc>
          <w:tcPr>
            <w:tcW w:w="12467" w:type="dxa"/>
            <w:gridSpan w:val="5"/>
            <w:shd w:val="clear" w:color="auto" w:fill="C1E4F5"/>
          </w:tcPr>
          <w:p w14:paraId="13CBEF3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Abordar las amenazas a los hábitats y a la disponibilidad de alimento de las aves migratorias en todos los corredores aéreos</w:t>
            </w:r>
          </w:p>
          <w:p w14:paraId="11A5E5E8"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tc>
      </w:tr>
      <w:tr w:rsidR="00F4602C" w:rsidRPr="00FF46B6" w14:paraId="611A20D7"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3A100D5F" w14:textId="77777777" w:rsidR="00F4602C" w:rsidRPr="00C3545F" w:rsidRDefault="00F4602C" w:rsidP="00326B12">
            <w:pPr>
              <w:tabs>
                <w:tab w:val="left" w:pos="1601"/>
              </w:tabs>
              <w:rPr>
                <w:rFonts w:eastAsia="Aptos" w:cs="Arial"/>
                <w:i/>
                <w:iCs/>
                <w:lang w:val="es-ES"/>
              </w:rPr>
            </w:pPr>
            <w:r w:rsidRPr="00C3545F">
              <w:rPr>
                <w:rFonts w:eastAsia="Aptos" w:cs="Arial"/>
                <w:i/>
                <w:iCs/>
                <w:lang w:val="es-ES"/>
              </w:rPr>
              <w:t>2.1 Promover medidas de conservación basadas en áreas para apoyar a las aves migratorias</w:t>
            </w:r>
          </w:p>
        </w:tc>
        <w:tc>
          <w:tcPr>
            <w:tcW w:w="5509" w:type="dxa"/>
          </w:tcPr>
          <w:p w14:paraId="14DDB92D"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Antes de la ScC-SC10, proporcionar asesoramiento sobre acciones para mejorar la cooperación a escala de corredores aéreos a fin de mantener y mejorar la conectividad de las rutas migratorias.</w:t>
            </w:r>
          </w:p>
          <w:p w14:paraId="1915A7A6"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ECD5CE6"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Apoyar al Consejo Científico en un proyecto propuesto con la UICN, BirdLife International y marcos pertinentes para identificar redes ecológicas de corredores aéreos, —incluyendo: paisajes, hábitats, sitios y corredores— de mayor importancia mundial para la conservación de las aves migratorias.</w:t>
            </w:r>
          </w:p>
          <w:p w14:paraId="5771DC57"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61EC7F4" w14:textId="7E364B56"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 xml:space="preserve">Informar sobre las acciones a la </w:t>
            </w:r>
            <w:proofErr w:type="spellStart"/>
            <w:r w:rsidRPr="00C3545F">
              <w:rPr>
                <w:rFonts w:eastAsia="Aptos" w:cs="Arial"/>
                <w:i/>
                <w:iCs/>
                <w:lang w:val="es-ES"/>
              </w:rPr>
              <w:t>ScC</w:t>
            </w:r>
            <w:proofErr w:type="spellEnd"/>
            <w:r w:rsidRPr="00C3545F">
              <w:rPr>
                <w:rFonts w:eastAsia="Aptos" w:cs="Arial"/>
                <w:i/>
                <w:iCs/>
                <w:lang w:val="es-ES"/>
              </w:rPr>
              <w:t>-</w:t>
            </w:r>
            <w:r w:rsidR="00630D13" w:rsidRPr="00C3545F">
              <w:rPr>
                <w:rFonts w:eastAsia="Aptos" w:cs="Arial"/>
                <w:i/>
                <w:iCs/>
                <w:lang w:val="es-ES"/>
              </w:rPr>
              <w:t> </w:t>
            </w:r>
            <w:r w:rsidRPr="00C3545F">
              <w:rPr>
                <w:rFonts w:eastAsia="Aptos" w:cs="Arial"/>
                <w:i/>
                <w:iCs/>
                <w:lang w:val="es-ES"/>
              </w:rPr>
              <w:t>SC9 y ScC-SC10.</w:t>
            </w:r>
          </w:p>
        </w:tc>
        <w:tc>
          <w:tcPr>
            <w:tcW w:w="1847" w:type="dxa"/>
          </w:tcPr>
          <w:p w14:paraId="25E9A70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14.16 Conectividad ecológica</w:t>
            </w:r>
          </w:p>
          <w:p w14:paraId="0FB93A5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FFF048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Decisiones 14.195 y 14.196</w:t>
            </w:r>
          </w:p>
          <w:p w14:paraId="055E67D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1C396E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2.1, 2.2 y 2.3 del SPMS</w:t>
            </w:r>
          </w:p>
        </w:tc>
        <w:tc>
          <w:tcPr>
            <w:tcW w:w="1353" w:type="dxa"/>
          </w:tcPr>
          <w:p w14:paraId="1780DAE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455BD37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(líder)</w:t>
            </w:r>
          </w:p>
          <w:p w14:paraId="6ECBA75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5DF6FC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Secretaría, Partes, No Partes, sociedad civil y expertos (apoyo)</w:t>
            </w:r>
          </w:p>
        </w:tc>
        <w:tc>
          <w:tcPr>
            <w:tcW w:w="1805" w:type="dxa"/>
          </w:tcPr>
          <w:p w14:paraId="37D0D22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función de recursos externos</w:t>
            </w:r>
          </w:p>
        </w:tc>
      </w:tr>
      <w:tr w:rsidR="00F4602C" w:rsidRPr="00C3545F" w14:paraId="64163F6D"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426AC4AD" w14:textId="77777777" w:rsidR="00F4602C" w:rsidRPr="00C3545F" w:rsidRDefault="00F4602C" w:rsidP="00326B12">
            <w:pPr>
              <w:tabs>
                <w:tab w:val="left" w:pos="1601"/>
              </w:tabs>
              <w:rPr>
                <w:rFonts w:eastAsia="Aptos" w:cs="Arial"/>
                <w:i/>
                <w:iCs/>
                <w:lang w:val="es-ES"/>
              </w:rPr>
            </w:pPr>
            <w:r w:rsidRPr="00C3545F">
              <w:rPr>
                <w:rFonts w:eastAsia="Aptos" w:cs="Arial"/>
                <w:i/>
                <w:iCs/>
                <w:lang w:val="es-ES"/>
              </w:rPr>
              <w:t>2.2 Apoyar al Grupo de Trabajo sobre Cambio Climático con asesoramiento relativo a corredores aéreos y aves migratorias</w:t>
            </w:r>
          </w:p>
        </w:tc>
        <w:tc>
          <w:tcPr>
            <w:tcW w:w="5509" w:type="dxa"/>
          </w:tcPr>
          <w:p w14:paraId="15080242"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Participar en las reuniones del Grupo de Trabajo sobre Cambio Climático.</w:t>
            </w:r>
          </w:p>
          <w:p w14:paraId="6F4B568B"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844180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Antes de la ScC-SC10, contribuir a la elaboración de estudios de caso sobre aves migratorias vulnerables al cambio climático y los posibles cambios en las rutas migratorias. </w:t>
            </w:r>
          </w:p>
        </w:tc>
        <w:tc>
          <w:tcPr>
            <w:tcW w:w="1847" w:type="dxa"/>
          </w:tcPr>
          <w:p w14:paraId="275A45A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12.21 (Rev.COP14) Cambio climático y especies migratorias</w:t>
            </w:r>
          </w:p>
          <w:p w14:paraId="4D2F806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25D834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3.4 del SPMS</w:t>
            </w:r>
          </w:p>
        </w:tc>
        <w:tc>
          <w:tcPr>
            <w:tcW w:w="1353" w:type="dxa"/>
          </w:tcPr>
          <w:p w14:paraId="4881F37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3C64F5D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(líder)</w:t>
            </w:r>
          </w:p>
          <w:p w14:paraId="08371C8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54D68F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Secretaría (apoyo)</w:t>
            </w:r>
          </w:p>
        </w:tc>
        <w:tc>
          <w:tcPr>
            <w:tcW w:w="1805" w:type="dxa"/>
          </w:tcPr>
          <w:p w14:paraId="45BFA47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especie</w:t>
            </w:r>
          </w:p>
        </w:tc>
      </w:tr>
      <w:tr w:rsidR="00F4602C" w:rsidRPr="00C3545F" w14:paraId="71D01F3F"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448C27A4" w14:textId="77777777" w:rsidR="00F4602C" w:rsidRPr="00C3545F" w:rsidRDefault="00F4602C" w:rsidP="00326B12">
            <w:pPr>
              <w:tabs>
                <w:tab w:val="left" w:pos="1601"/>
              </w:tabs>
              <w:rPr>
                <w:rFonts w:eastAsia="Aptos" w:cs="Arial"/>
                <w:i/>
                <w:iCs/>
                <w:lang w:val="es-ES"/>
              </w:rPr>
            </w:pPr>
            <w:r w:rsidRPr="00C3545F">
              <w:rPr>
                <w:rFonts w:eastAsia="Aptos" w:cs="Arial"/>
                <w:i/>
                <w:iCs/>
                <w:lang w:val="es-ES"/>
              </w:rPr>
              <w:t xml:space="preserve">2.3 Concienciar sobre la disminución de insectos y sus </w:t>
            </w:r>
            <w:r w:rsidRPr="00C3545F">
              <w:rPr>
                <w:rFonts w:eastAsia="Aptos" w:cs="Arial"/>
                <w:i/>
                <w:iCs/>
                <w:lang w:val="es-ES"/>
              </w:rPr>
              <w:lastRenderedPageBreak/>
              <w:t>repercusiones en las aves migratorias</w:t>
            </w:r>
          </w:p>
        </w:tc>
        <w:tc>
          <w:tcPr>
            <w:tcW w:w="5509" w:type="dxa"/>
          </w:tcPr>
          <w:p w14:paraId="4FD99FC2"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lastRenderedPageBreak/>
              <w:t>Difundir el informe «</w:t>
            </w:r>
            <w:proofErr w:type="spellStart"/>
            <w:r w:rsidRPr="00C3545F">
              <w:rPr>
                <w:i/>
                <w:lang w:val="es-ES"/>
              </w:rPr>
              <w:t>Insect</w:t>
            </w:r>
            <w:proofErr w:type="spellEnd"/>
            <w:r w:rsidRPr="00C3545F">
              <w:rPr>
                <w:i/>
                <w:lang w:val="es-ES"/>
              </w:rPr>
              <w:t xml:space="preserve"> Decline and </w:t>
            </w:r>
            <w:proofErr w:type="spellStart"/>
            <w:r w:rsidRPr="00C3545F">
              <w:rPr>
                <w:i/>
                <w:lang w:val="es-ES"/>
              </w:rPr>
              <w:t>its</w:t>
            </w:r>
            <w:proofErr w:type="spellEnd"/>
            <w:r w:rsidRPr="00C3545F">
              <w:rPr>
                <w:i/>
                <w:lang w:val="es-ES"/>
              </w:rPr>
              <w:t xml:space="preserve"> </w:t>
            </w:r>
            <w:proofErr w:type="spellStart"/>
            <w:r w:rsidRPr="00C3545F">
              <w:rPr>
                <w:i/>
                <w:lang w:val="es-ES"/>
              </w:rPr>
              <w:t>Threat</w:t>
            </w:r>
            <w:proofErr w:type="spellEnd"/>
            <w:r w:rsidRPr="00C3545F">
              <w:rPr>
                <w:i/>
                <w:lang w:val="es-ES"/>
              </w:rPr>
              <w:t xml:space="preserve"> </w:t>
            </w:r>
            <w:proofErr w:type="spellStart"/>
            <w:r w:rsidRPr="00C3545F">
              <w:rPr>
                <w:i/>
                <w:lang w:val="es-ES"/>
              </w:rPr>
              <w:t>to</w:t>
            </w:r>
            <w:proofErr w:type="spellEnd"/>
            <w:r w:rsidRPr="00C3545F">
              <w:rPr>
                <w:i/>
                <w:lang w:val="es-ES"/>
              </w:rPr>
              <w:t xml:space="preserve"> </w:t>
            </w:r>
            <w:proofErr w:type="spellStart"/>
            <w:r w:rsidRPr="00C3545F">
              <w:rPr>
                <w:i/>
                <w:lang w:val="es-ES"/>
              </w:rPr>
              <w:t>Migratory</w:t>
            </w:r>
            <w:proofErr w:type="spellEnd"/>
            <w:r w:rsidRPr="00C3545F">
              <w:rPr>
                <w:i/>
                <w:lang w:val="es-ES"/>
              </w:rPr>
              <w:t xml:space="preserve"> </w:t>
            </w:r>
            <w:proofErr w:type="spellStart"/>
            <w:r w:rsidRPr="00C3545F">
              <w:rPr>
                <w:i/>
                <w:lang w:val="es-ES"/>
              </w:rPr>
              <w:t>Insectivorous</w:t>
            </w:r>
            <w:proofErr w:type="spellEnd"/>
            <w:r w:rsidRPr="00C3545F">
              <w:rPr>
                <w:i/>
                <w:lang w:val="es-ES"/>
              </w:rPr>
              <w:t xml:space="preserve"> Animal </w:t>
            </w:r>
            <w:proofErr w:type="spellStart"/>
            <w:r w:rsidRPr="00C3545F">
              <w:rPr>
                <w:i/>
                <w:lang w:val="es-ES"/>
              </w:rPr>
              <w:t>Populations</w:t>
            </w:r>
            <w:proofErr w:type="spellEnd"/>
            <w:r w:rsidRPr="00C3545F">
              <w:rPr>
                <w:i/>
                <w:lang w:val="es-ES"/>
              </w:rPr>
              <w:t xml:space="preserve">» (La disminución de los insectos y sus amenazas para las poblaciones de animales insectívoros migratorios) entre </w:t>
            </w:r>
            <w:r w:rsidRPr="00C3545F">
              <w:rPr>
                <w:i/>
                <w:lang w:val="es-ES"/>
              </w:rPr>
              <w:lastRenderedPageBreak/>
              <w:t>las partes interesadas pertinentes y concienciar sobre sus conclusiones y recomendaciones en foros apropiados.</w:t>
            </w:r>
          </w:p>
          <w:p w14:paraId="6AD2C5D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2FDC12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Antes de la ScC-SC10, proporcionar asesoramiento al Consejo Científico sobre corredores aéreos y regiones prioritarias para investigar más a fondo la disminución de insectos y su repercusión en las aves migratorias</w:t>
            </w:r>
            <w:r w:rsidRPr="00C3545F">
              <w:rPr>
                <w:rFonts w:eastAsia="Aptos" w:cs="Arial"/>
                <w:i/>
                <w:iCs/>
                <w:lang w:val="es-ES"/>
              </w:rPr>
              <w:t>, garantizando especialmente las sinergias con la labor del AEMLAP</w:t>
            </w:r>
            <w:r w:rsidRPr="00C3545F">
              <w:rPr>
                <w:i/>
                <w:lang w:val="es-ES"/>
              </w:rPr>
              <w:t>.</w:t>
            </w:r>
          </w:p>
          <w:p w14:paraId="4BE881A3"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p>
        </w:tc>
        <w:tc>
          <w:tcPr>
            <w:tcW w:w="1847" w:type="dxa"/>
          </w:tcPr>
          <w:p w14:paraId="31C21D1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 xml:space="preserve">Resolución 13.6 Disminución de insectos y su amenaza para </w:t>
            </w:r>
            <w:r w:rsidRPr="00C3545F">
              <w:rPr>
                <w:rFonts w:eastAsia="Aptos" w:cs="Arial"/>
                <w:i/>
                <w:iCs/>
                <w:lang w:val="es-ES"/>
              </w:rPr>
              <w:lastRenderedPageBreak/>
              <w:t>las poblaciones migratorias de animales insectívoros</w:t>
            </w:r>
          </w:p>
        </w:tc>
        <w:tc>
          <w:tcPr>
            <w:tcW w:w="1353" w:type="dxa"/>
          </w:tcPr>
          <w:p w14:paraId="7EE2AAC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2026-2029</w:t>
            </w:r>
          </w:p>
        </w:tc>
        <w:tc>
          <w:tcPr>
            <w:tcW w:w="1953" w:type="dxa"/>
          </w:tcPr>
          <w:p w14:paraId="58BEBA0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(líder)</w:t>
            </w:r>
          </w:p>
          <w:p w14:paraId="27F3BD0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CA722C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Secretaría (apoyo)</w:t>
            </w:r>
          </w:p>
        </w:tc>
        <w:tc>
          <w:tcPr>
            <w:tcW w:w="1805" w:type="dxa"/>
          </w:tcPr>
          <w:p w14:paraId="42EF4FA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lastRenderedPageBreak/>
              <w:t>En especie</w:t>
            </w:r>
          </w:p>
        </w:tc>
      </w:tr>
      <w:tr w:rsidR="00F4602C" w:rsidRPr="00FF46B6" w14:paraId="6D95D72B" w14:textId="77777777" w:rsidTr="00E0374A">
        <w:trPr>
          <w:trHeight w:val="332"/>
        </w:trPr>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584BA2B4" w14:textId="77777777" w:rsidR="00F4602C" w:rsidRPr="00C3545F" w:rsidRDefault="00F4602C" w:rsidP="00326B12">
            <w:pPr>
              <w:rPr>
                <w:rFonts w:eastAsia="Aptos" w:cs="Arial"/>
                <w:i/>
                <w:iCs/>
                <w:lang w:val="es-ES"/>
              </w:rPr>
            </w:pPr>
            <w:r w:rsidRPr="00C3545F">
              <w:rPr>
                <w:rFonts w:eastAsia="Aptos" w:cs="Arial"/>
                <w:i/>
                <w:iCs/>
                <w:lang w:val="es-ES"/>
              </w:rPr>
              <w:t>Tema 3.</w:t>
            </w:r>
          </w:p>
        </w:tc>
        <w:tc>
          <w:tcPr>
            <w:tcW w:w="12467" w:type="dxa"/>
            <w:gridSpan w:val="5"/>
            <w:shd w:val="clear" w:color="auto" w:fill="C1E4F5"/>
          </w:tcPr>
          <w:p w14:paraId="68ADC61B"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 xml:space="preserve">Planes de Acción para Especies </w:t>
            </w:r>
          </w:p>
        </w:tc>
      </w:tr>
      <w:tr w:rsidR="00F4602C" w:rsidRPr="00C3545F" w14:paraId="062FF110"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286C72E6" w14:textId="76F9F646" w:rsidR="00F4602C" w:rsidRPr="00C3545F" w:rsidRDefault="00F4602C" w:rsidP="00326B12">
            <w:pPr>
              <w:rPr>
                <w:i/>
                <w:lang w:val="es-ES"/>
              </w:rPr>
            </w:pPr>
            <w:r w:rsidRPr="00C3545F">
              <w:rPr>
                <w:i/>
                <w:lang w:val="es-ES"/>
              </w:rPr>
              <w:t>3.1 Apoyar la aplicación de los planes de acción y Acciones Concertadas adoptados, i</w:t>
            </w:r>
            <w:r w:rsidR="00630D13" w:rsidRPr="00C3545F">
              <w:rPr>
                <w:i/>
                <w:lang w:val="es-ES"/>
              </w:rPr>
              <w:t xml:space="preserve">ncluso en el marco de los </w:t>
            </w:r>
            <w:proofErr w:type="spellStart"/>
            <w:r w:rsidR="00630D13" w:rsidRPr="00C3545F">
              <w:rPr>
                <w:i/>
                <w:lang w:val="es-ES"/>
              </w:rPr>
              <w:t>MdE</w:t>
            </w:r>
            <w:proofErr w:type="spellEnd"/>
            <w:r w:rsidR="00630D13" w:rsidRPr="00C3545F">
              <w:rPr>
                <w:i/>
                <w:lang w:val="es-ES"/>
              </w:rPr>
              <w:t xml:space="preserve"> sobre</w:t>
            </w:r>
            <w:r w:rsidRPr="00C3545F">
              <w:rPr>
                <w:i/>
                <w:lang w:val="es-ES"/>
              </w:rPr>
              <w:t xml:space="preserve"> gripe aviar de la CMS</w:t>
            </w:r>
          </w:p>
        </w:tc>
        <w:tc>
          <w:tcPr>
            <w:tcW w:w="5509" w:type="dxa"/>
          </w:tcPr>
          <w:p w14:paraId="6380B92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Examinar el conjunto existente de planes de acción para especies de aves de la CMS y no pertenecientes a la CMS y las Acciones Concertadas, con miras a identificar los elementos comunes a una aplicación satisfactoria de dichos planes, a fin de alentar que los futuros planes de acción se puedan diseñar para facilitar una aplicación eficaz. </w:t>
            </w:r>
            <w:r w:rsidRPr="00C3545F">
              <w:rPr>
                <w:lang w:val="es-ES"/>
              </w:rPr>
              <w:br/>
            </w:r>
          </w:p>
          <w:p w14:paraId="5C4BA73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 xml:space="preserve">Alentar la participación de coordinadores para aquellos planes de acción existentes que carezcan actualmente de esa coordinación. </w:t>
            </w:r>
          </w:p>
          <w:p w14:paraId="5D5BD774"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765667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Coordinar con los Estados del área de distribución, las organizaciones intergubernamentales </w:t>
            </w:r>
            <w:r w:rsidRPr="00C3545F">
              <w:rPr>
                <w:rFonts w:eastAsia="Aptos" w:cs="Arial"/>
                <w:i/>
                <w:iCs/>
                <w:lang w:val="es-ES"/>
              </w:rPr>
              <w:t xml:space="preserve">y otras partes interesadas para facilitar la aplicación </w:t>
            </w:r>
            <w:r w:rsidRPr="00C3545F">
              <w:rPr>
                <w:i/>
                <w:lang w:val="es-ES"/>
              </w:rPr>
              <w:t>de las medidas de alta prioridad incluidas en los planes de acción y Acciones Concertadas adoptados.</w:t>
            </w:r>
          </w:p>
          <w:p w14:paraId="7819B21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0CD1C652"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la ScC-SC10, proporcionar asesoramiento al Consejo Científico sobre el examen y la continuación de las Acciones Concertadas pertinentes y los Planes de Acción para Especies de Aves.</w:t>
            </w:r>
          </w:p>
        </w:tc>
        <w:tc>
          <w:tcPr>
            <w:tcW w:w="1847" w:type="dxa"/>
          </w:tcPr>
          <w:p w14:paraId="66B1E07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12.12 (Rev.COP14) Planes de Acción para las Aves</w:t>
            </w:r>
          </w:p>
          <w:p w14:paraId="50FD73F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657E90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05.09 (Rev.COP12) Respaldo de los Planes de Acción para algunas aves migratorias de los Apéndices I y II</w:t>
            </w:r>
          </w:p>
          <w:p w14:paraId="1592D6B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D44981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12.28 (Rev.COP14) Acciones Concertadas</w:t>
            </w:r>
          </w:p>
          <w:p w14:paraId="0B8B106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1022BA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Decisión 14.147</w:t>
            </w:r>
          </w:p>
          <w:p w14:paraId="7B51310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4D3D74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1.1, 1.2 y 1.3 del SPMS</w:t>
            </w:r>
          </w:p>
        </w:tc>
        <w:tc>
          <w:tcPr>
            <w:tcW w:w="1353" w:type="dxa"/>
          </w:tcPr>
          <w:p w14:paraId="7DF7907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En curso</w:t>
            </w:r>
          </w:p>
        </w:tc>
        <w:tc>
          <w:tcPr>
            <w:tcW w:w="1953" w:type="dxa"/>
          </w:tcPr>
          <w:p w14:paraId="1D6F24C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Grupo de Trabajo sobre Corredores Aéreos, Partes, no Partes, sociedad civil y expertos (líderes)</w:t>
            </w:r>
          </w:p>
          <w:p w14:paraId="4BE32C5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5286F4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Secretaría (apoyo)</w:t>
            </w:r>
          </w:p>
        </w:tc>
        <w:tc>
          <w:tcPr>
            <w:tcW w:w="1805" w:type="dxa"/>
          </w:tcPr>
          <w:p w14:paraId="5B41CBA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especie</w:t>
            </w:r>
          </w:p>
        </w:tc>
      </w:tr>
      <w:tr w:rsidR="00F4602C" w:rsidRPr="00C3545F" w14:paraId="71DC3DBE"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783FA948" w14:textId="77777777" w:rsidR="00F4602C" w:rsidRPr="00C3545F" w:rsidRDefault="00F4602C" w:rsidP="00326B12">
            <w:pPr>
              <w:rPr>
                <w:i/>
                <w:lang w:val="es-ES"/>
              </w:rPr>
            </w:pPr>
            <w:r w:rsidRPr="00C3545F">
              <w:rPr>
                <w:i/>
                <w:lang w:val="es-ES"/>
              </w:rPr>
              <w:t xml:space="preserve">3.2 Identificar especies candidatas de alta prioridad para la elaboración de planes de acción de especies únicas o </w:t>
            </w:r>
            <w:r w:rsidRPr="00C3545F">
              <w:rPr>
                <w:rFonts w:eastAsia="Aptos" w:cs="Arial"/>
                <w:i/>
                <w:iCs/>
                <w:lang w:val="es-ES"/>
              </w:rPr>
              <w:t>de múltiples especies</w:t>
            </w:r>
          </w:p>
        </w:tc>
        <w:tc>
          <w:tcPr>
            <w:tcW w:w="5509" w:type="dxa"/>
          </w:tcPr>
          <w:p w14:paraId="3D4E3162"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Para la ScC-SC10, examinar las especies de aves incluidas en los Apéndices I y II y formular recomendaciones sobre qué especies podrían beneficiarse de la elaboración de planes de acción (teniendo en cuenta los procesos existentes para priorizar la elaboración de planes de acción para especies en el marco de los instrumentos de la familia de la CMS, como el AEWA).</w:t>
            </w:r>
          </w:p>
          <w:p w14:paraId="7BC94AC0"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44592E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Para la COP16, apoyar a las Partes en la elaboración de nuevos planes de acción y Acciones Concertadas, cuando sea necesario.</w:t>
            </w:r>
          </w:p>
        </w:tc>
        <w:tc>
          <w:tcPr>
            <w:tcW w:w="1847" w:type="dxa"/>
          </w:tcPr>
          <w:p w14:paraId="2C2151C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12.12 (Rev.COP14) Planes de Acción para las Aves</w:t>
            </w:r>
          </w:p>
          <w:p w14:paraId="154C13F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2A7CE0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1.1, 1.2 y 1.3 del SPMS</w:t>
            </w:r>
          </w:p>
        </w:tc>
        <w:tc>
          <w:tcPr>
            <w:tcW w:w="1353" w:type="dxa"/>
          </w:tcPr>
          <w:p w14:paraId="1A983C8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5D56302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Grupo de Trabajo sobre Corredores Aéreos, Partes, no Partes, sociedad civil y expertos (líderes)</w:t>
            </w:r>
          </w:p>
          <w:p w14:paraId="4E8120D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AD6343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Secretaría (apoyo)</w:t>
            </w:r>
          </w:p>
        </w:tc>
        <w:tc>
          <w:tcPr>
            <w:tcW w:w="1805" w:type="dxa"/>
          </w:tcPr>
          <w:p w14:paraId="169F21B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especie</w:t>
            </w:r>
          </w:p>
        </w:tc>
      </w:tr>
      <w:tr w:rsidR="00F4602C" w:rsidRPr="00C3545F" w14:paraId="4A9785E6"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293995F0" w14:textId="77777777" w:rsidR="00F4602C" w:rsidRPr="00C3545F" w:rsidRDefault="00F4602C" w:rsidP="00326B12">
            <w:pPr>
              <w:rPr>
                <w:i/>
                <w:lang w:val="es-ES"/>
              </w:rPr>
            </w:pPr>
            <w:r w:rsidRPr="00C3545F">
              <w:rPr>
                <w:i/>
                <w:lang w:val="es-ES"/>
              </w:rPr>
              <w:t>3.3 Realizar un inventario de los planes de acción para aves adoptados por la Convención</w:t>
            </w:r>
          </w:p>
        </w:tc>
        <w:tc>
          <w:tcPr>
            <w:tcW w:w="5509" w:type="dxa"/>
          </w:tcPr>
          <w:p w14:paraId="2139F207" w14:textId="1D02B089"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Para la ScC-SC9, compilar una lista de los planes de acción adoptados, su estado y, </w:t>
            </w:r>
            <w:r w:rsidR="00630D13" w:rsidRPr="00C3545F">
              <w:rPr>
                <w:i/>
                <w:lang w:val="es-ES"/>
              </w:rPr>
              <w:t>si procede</w:t>
            </w:r>
            <w:r w:rsidRPr="00C3545F">
              <w:rPr>
                <w:i/>
                <w:lang w:val="es-ES"/>
              </w:rPr>
              <w:t>, la necesidad de actualizarlos con información contemporánea (teniendo en cuenta los procesos existentes para evaluar y actualizar/revisar los planes de acción para especies en el marco de los instrumentos de la familia de la CMS, como el AEWA).</w:t>
            </w:r>
          </w:p>
          <w:p w14:paraId="4706C837"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A3BBF5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Para la COP16, apoyar a las Partes en la elaboración de planes de acción revisados y Acciones Concertadas para especies prioritarias.</w:t>
            </w:r>
          </w:p>
        </w:tc>
        <w:tc>
          <w:tcPr>
            <w:tcW w:w="1847" w:type="dxa"/>
          </w:tcPr>
          <w:p w14:paraId="11296DB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12.12 (Rev.COP14) Planes de Acción para las Aves</w:t>
            </w:r>
          </w:p>
          <w:p w14:paraId="7D63B76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580297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05.09 (Rev.COP12) Respaldo de los Planes de Acción para algunas aves migratorias de los Apéndices I y II</w:t>
            </w:r>
          </w:p>
          <w:p w14:paraId="50C45B1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7E6F0C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Decisión 14.147</w:t>
            </w:r>
          </w:p>
          <w:p w14:paraId="11B0967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E89B46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1.1, 1.2 y 1.3 del SPMS</w:t>
            </w:r>
          </w:p>
        </w:tc>
        <w:tc>
          <w:tcPr>
            <w:tcW w:w="1353" w:type="dxa"/>
          </w:tcPr>
          <w:p w14:paraId="43DA33A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2026-2029</w:t>
            </w:r>
          </w:p>
        </w:tc>
        <w:tc>
          <w:tcPr>
            <w:tcW w:w="1953" w:type="dxa"/>
          </w:tcPr>
          <w:p w14:paraId="24FC408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Secretaría (líder)</w:t>
            </w:r>
          </w:p>
          <w:p w14:paraId="7C44FB2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D63B4C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Partes, no Partes, sociedad civil y expertos (apoyo)</w:t>
            </w:r>
          </w:p>
        </w:tc>
        <w:tc>
          <w:tcPr>
            <w:tcW w:w="1805" w:type="dxa"/>
          </w:tcPr>
          <w:p w14:paraId="751BE7C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especie</w:t>
            </w:r>
          </w:p>
        </w:tc>
      </w:tr>
      <w:tr w:rsidR="00F4602C" w:rsidRPr="00FF46B6" w14:paraId="59F21A84" w14:textId="77777777" w:rsidTr="00E0374A">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31F8A2D8" w14:textId="77777777" w:rsidR="00F4602C" w:rsidRPr="00C3545F" w:rsidRDefault="00F4602C" w:rsidP="00326B12">
            <w:pPr>
              <w:rPr>
                <w:rFonts w:eastAsia="Aptos" w:cs="Arial"/>
                <w:i/>
                <w:iCs/>
                <w:lang w:val="es-ES"/>
              </w:rPr>
            </w:pPr>
            <w:r w:rsidRPr="00C3545F">
              <w:rPr>
                <w:rFonts w:eastAsia="Aptos" w:cs="Arial"/>
                <w:i/>
                <w:iCs/>
                <w:lang w:val="es-ES"/>
              </w:rPr>
              <w:t>Tema 4.</w:t>
            </w:r>
          </w:p>
        </w:tc>
        <w:tc>
          <w:tcPr>
            <w:tcW w:w="12467" w:type="dxa"/>
            <w:gridSpan w:val="5"/>
            <w:shd w:val="clear" w:color="auto" w:fill="C1E4F5"/>
          </w:tcPr>
          <w:p w14:paraId="2A8C0D97"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Lagunas prioritarias en los conocimientos</w:t>
            </w:r>
          </w:p>
        </w:tc>
      </w:tr>
      <w:tr w:rsidR="00F4602C" w:rsidRPr="00FF46B6" w14:paraId="4C244793"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37F030CA" w14:textId="77777777" w:rsidR="00F4602C" w:rsidRPr="00C3545F" w:rsidRDefault="00F4602C" w:rsidP="00326B12">
            <w:pPr>
              <w:rPr>
                <w:i/>
                <w:lang w:val="es-ES"/>
              </w:rPr>
            </w:pPr>
            <w:r w:rsidRPr="00C3545F">
              <w:rPr>
                <w:i/>
                <w:lang w:val="es-ES"/>
              </w:rPr>
              <w:t>4.1 Identificar y priorizar las lagunas de conocimiento en todos los corredores aéreos</w:t>
            </w:r>
          </w:p>
        </w:tc>
        <w:tc>
          <w:tcPr>
            <w:tcW w:w="5509" w:type="dxa"/>
          </w:tcPr>
          <w:p w14:paraId="6FD809F2" w14:textId="0FB573B2"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i/>
                <w:lang w:val="es-ES"/>
              </w:rPr>
              <w:t>Convocar un taller para identificar y priorizar las lagunas de conocimiento</w:t>
            </w:r>
            <w:r w:rsidRPr="00C3545F">
              <w:rPr>
                <w:rFonts w:eastAsia="Aptos" w:cs="Arial"/>
                <w:i/>
                <w:iCs/>
                <w:lang w:val="es-ES"/>
              </w:rPr>
              <w:t>, incluidas prospecciones de horizonte,</w:t>
            </w:r>
            <w:r w:rsidRPr="00C3545F">
              <w:rPr>
                <w:i/>
                <w:lang w:val="es-ES"/>
              </w:rPr>
              <w:t xml:space="preserve"> en todos los corredores aéreos, con el fin de abarcar el estado de conservación de las aves migratorias, la identificación y </w:t>
            </w:r>
            <w:r w:rsidRPr="00C3545F">
              <w:rPr>
                <w:rFonts w:eastAsia="Aptos" w:cs="Arial"/>
                <w:i/>
                <w:iCs/>
                <w:lang w:val="es-ES"/>
              </w:rPr>
              <w:t>conectividad de las zonas clave, las principales causas de la disminución de las poblaciones, la base de pruebas sobre intervenciones eficaces para reducir las amenazas, gestionar y restaurar las especies y sus hábitats</w:t>
            </w:r>
            <w:r w:rsidRPr="00C3545F">
              <w:rPr>
                <w:i/>
                <w:lang w:val="es-ES"/>
              </w:rPr>
              <w:t>, la ordenación espacial, la gobernanza y los arreglos normativos.</w:t>
            </w:r>
          </w:p>
          <w:p w14:paraId="4E027509"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Informar sobre las lagunas y prioridades a la ScC-SC10 con las recomendaciones asociadas para abordar las lagunas de conocimiento y, posteriormente, difundir ampliamente las conclusiones entre las organizaciones pertinentes, incluidas las universidades y otras instituciones de investigación, destacando las lagunas de información identificadas.</w:t>
            </w:r>
          </w:p>
        </w:tc>
        <w:tc>
          <w:tcPr>
            <w:tcW w:w="1847" w:type="dxa"/>
          </w:tcPr>
          <w:p w14:paraId="4F50B84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4.1, 4.2 y 5.3 del SPMS</w:t>
            </w:r>
          </w:p>
        </w:tc>
        <w:tc>
          <w:tcPr>
            <w:tcW w:w="1353" w:type="dxa"/>
          </w:tcPr>
          <w:p w14:paraId="66BB609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3D75CCB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Secretaría (líder)</w:t>
            </w:r>
          </w:p>
          <w:p w14:paraId="6B3C2B8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E5DBA3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Partes, no Partes, sociedad civil y expertos (apoyo)</w:t>
            </w:r>
          </w:p>
        </w:tc>
        <w:tc>
          <w:tcPr>
            <w:tcW w:w="1805" w:type="dxa"/>
          </w:tcPr>
          <w:p w14:paraId="6CBDE5C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En función de los recursos externos (y contribuciones en especie)</w:t>
            </w:r>
          </w:p>
        </w:tc>
      </w:tr>
      <w:tr w:rsidR="00F4602C" w:rsidRPr="00FF46B6" w14:paraId="2F5B1800"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26DAB53C" w14:textId="77777777" w:rsidR="00F4602C" w:rsidRPr="00C3545F" w:rsidRDefault="00F4602C" w:rsidP="00326B12">
            <w:pPr>
              <w:rPr>
                <w:rFonts w:eastAsia="Aptos" w:cs="Arial"/>
                <w:i/>
                <w:iCs/>
                <w:lang w:val="es-ES"/>
              </w:rPr>
            </w:pPr>
            <w:r w:rsidRPr="00C3545F">
              <w:rPr>
                <w:rFonts w:eastAsia="Aptos" w:cs="Arial"/>
                <w:i/>
                <w:iCs/>
                <w:lang w:val="es-ES"/>
              </w:rPr>
              <w:t>4.2 Apoyar la investigación y el seguimiento de las especies prioritarias</w:t>
            </w:r>
          </w:p>
        </w:tc>
        <w:tc>
          <w:tcPr>
            <w:tcW w:w="5509" w:type="dxa"/>
          </w:tcPr>
          <w:p w14:paraId="2F6788AD"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Fomentar la colaboración entre institutos de investigación para llevar a cabo estudios sobre especies de aves prioritarias, incluido el seguimiento de poblaciones, estudios de marcaje para comprender su conectividad ecológica y las causas de la disminución de sus poblaciones, así como para desarrollar la base de pruebas sobre intervenciones eficaces de conservación.</w:t>
            </w:r>
          </w:p>
          <w:p w14:paraId="31F3326F"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64CD398" w14:textId="48359F7B" w:rsidR="00F4602C" w:rsidRPr="00C3545F"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i/>
                <w:lang w:val="es-ES"/>
              </w:rPr>
              <w:t>Fomentar el intercambio sobre nuevos avances en el seguimiento de corredores aéreos para garantizar la aplicación eficaz de nuevas tecnologías en todos los corredores aéreos.</w:t>
            </w:r>
          </w:p>
        </w:tc>
        <w:tc>
          <w:tcPr>
            <w:tcW w:w="1847" w:type="dxa"/>
          </w:tcPr>
          <w:p w14:paraId="2C5E4F2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4.1, 4.2 y 5.3 del SPMS</w:t>
            </w:r>
          </w:p>
        </w:tc>
        <w:tc>
          <w:tcPr>
            <w:tcW w:w="1353" w:type="dxa"/>
          </w:tcPr>
          <w:p w14:paraId="39104CD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41607F4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expertos, sociedad civil (líder)</w:t>
            </w:r>
          </w:p>
        </w:tc>
        <w:tc>
          <w:tcPr>
            <w:tcW w:w="1805" w:type="dxa"/>
          </w:tcPr>
          <w:p w14:paraId="2DFF1F2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En función de recursos externos</w:t>
            </w:r>
          </w:p>
        </w:tc>
      </w:tr>
      <w:tr w:rsidR="00F4602C" w:rsidRPr="00FF46B6" w14:paraId="0E9A57AA"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54B48301" w14:textId="77777777" w:rsidR="00F4602C" w:rsidRPr="00C3545F" w:rsidRDefault="00F4602C" w:rsidP="00326B12">
            <w:pPr>
              <w:rPr>
                <w:rFonts w:eastAsia="Aptos" w:cs="Arial"/>
                <w:i/>
                <w:iCs/>
                <w:lang w:val="es-ES"/>
              </w:rPr>
            </w:pPr>
            <w:r w:rsidRPr="00C3545F">
              <w:rPr>
                <w:rFonts w:eastAsia="Aptos" w:cs="Arial"/>
                <w:i/>
                <w:iCs/>
                <w:lang w:val="es-ES"/>
              </w:rPr>
              <w:lastRenderedPageBreak/>
              <w:t>4.3 Apoyar la investigación sobre las rutas migratorias y los hábitats clave</w:t>
            </w:r>
          </w:p>
        </w:tc>
        <w:tc>
          <w:tcPr>
            <w:tcW w:w="5509" w:type="dxa"/>
          </w:tcPr>
          <w:p w14:paraId="2C129063"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Fomentar la colaboración entre institutos de investigación para realizar estudios destinados a identificar redes ecológicas de corredores aéreos, incluidos paisajes, hábitats, sitios y </w:t>
            </w:r>
            <w:r w:rsidRPr="00C3545F">
              <w:rPr>
                <w:rFonts w:eastAsia="Aptos" w:cs="Arial"/>
                <w:i/>
                <w:iCs/>
                <w:lang w:val="es-ES"/>
              </w:rPr>
              <w:t>cuellos de botella</w:t>
            </w:r>
            <w:r w:rsidRPr="00C3545F">
              <w:rPr>
                <w:i/>
                <w:lang w:val="es-ES"/>
              </w:rPr>
              <w:t xml:space="preserve"> clave.</w:t>
            </w:r>
          </w:p>
        </w:tc>
        <w:tc>
          <w:tcPr>
            <w:tcW w:w="1847" w:type="dxa"/>
          </w:tcPr>
          <w:p w14:paraId="5F39E35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4.1, 4.2 y 5.3 del SPMS</w:t>
            </w:r>
          </w:p>
        </w:tc>
        <w:tc>
          <w:tcPr>
            <w:tcW w:w="1353" w:type="dxa"/>
          </w:tcPr>
          <w:p w14:paraId="4AD304A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1C664D2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expertos, sociedad civil (líder)</w:t>
            </w:r>
          </w:p>
        </w:tc>
        <w:tc>
          <w:tcPr>
            <w:tcW w:w="1805" w:type="dxa"/>
          </w:tcPr>
          <w:p w14:paraId="1BAB1D9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lang w:val="es-ES"/>
              </w:rPr>
            </w:pPr>
            <w:r w:rsidRPr="00C3545F">
              <w:rPr>
                <w:rFonts w:eastAsia="Aptos" w:cs="Arial"/>
                <w:i/>
                <w:iCs/>
                <w:lang w:val="es-ES"/>
              </w:rPr>
              <w:t>En función de recursos externos</w:t>
            </w:r>
          </w:p>
        </w:tc>
      </w:tr>
      <w:tr w:rsidR="00F4602C" w:rsidRPr="00C3545F" w14:paraId="095E0C87" w14:textId="77777777" w:rsidTr="00E0374A">
        <w:tc>
          <w:tcPr>
            <w:cnfStyle w:val="001000000000" w:firstRow="0" w:lastRow="0" w:firstColumn="1" w:lastColumn="0" w:oddVBand="0" w:evenVBand="0" w:oddHBand="0" w:evenHBand="0" w:firstRowFirstColumn="0" w:firstRowLastColumn="0" w:lastRowFirstColumn="0" w:lastRowLastColumn="0"/>
            <w:tcW w:w="2203" w:type="dxa"/>
            <w:shd w:val="clear" w:color="auto" w:fill="DEEAF6" w:themeFill="accent5" w:themeFillTint="33"/>
          </w:tcPr>
          <w:p w14:paraId="5221BE44" w14:textId="77777777" w:rsidR="00F4602C" w:rsidRPr="00C3545F" w:rsidRDefault="00F4602C" w:rsidP="00326B12">
            <w:pPr>
              <w:rPr>
                <w:rFonts w:eastAsia="Aptos" w:cs="Arial"/>
                <w:i/>
                <w:iCs/>
                <w:lang w:val="es-ES"/>
              </w:rPr>
            </w:pPr>
            <w:r w:rsidRPr="00C3545F">
              <w:rPr>
                <w:rFonts w:eastAsia="Aptos" w:cs="Arial"/>
                <w:i/>
                <w:iCs/>
                <w:lang w:val="es-ES"/>
              </w:rPr>
              <w:t>Tema 5.</w:t>
            </w:r>
          </w:p>
        </w:tc>
        <w:tc>
          <w:tcPr>
            <w:tcW w:w="12467" w:type="dxa"/>
            <w:gridSpan w:val="5"/>
            <w:shd w:val="clear" w:color="auto" w:fill="DEEAF6" w:themeFill="accent5" w:themeFillTint="33"/>
          </w:tcPr>
          <w:p w14:paraId="738D28A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 xml:space="preserve">Comunicaciones y participación </w:t>
            </w:r>
          </w:p>
        </w:tc>
      </w:tr>
      <w:tr w:rsidR="00F4602C" w:rsidRPr="00FF46B6" w14:paraId="74225743"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781359CD" w14:textId="77777777" w:rsidR="00F4602C" w:rsidRPr="00C3545F" w:rsidRDefault="00F4602C" w:rsidP="00326B12">
            <w:pPr>
              <w:rPr>
                <w:rFonts w:eastAsia="Aptos" w:cs="Arial"/>
                <w:i/>
                <w:iCs/>
                <w:lang w:val="es-ES"/>
              </w:rPr>
            </w:pPr>
            <w:r w:rsidRPr="00C3545F">
              <w:rPr>
                <w:rFonts w:eastAsia="Aptos" w:cs="Arial"/>
                <w:i/>
                <w:iCs/>
                <w:lang w:val="es-ES"/>
              </w:rPr>
              <w:t>5.1 Desarrollar productos de comunicación y participación para promover la conservación de los corredores aéreos y de las aves migratorias</w:t>
            </w:r>
          </w:p>
        </w:tc>
        <w:tc>
          <w:tcPr>
            <w:tcW w:w="5509" w:type="dxa"/>
          </w:tcPr>
          <w:p w14:paraId="1969079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Trabajar con la Secretaría de la CMS, los Instrumentos de la Familia CMS y otros marcos para desarrollar materiales que promuevan la importancia de los corredores aéreos, las aves migratorias</w:t>
            </w:r>
            <w:r w:rsidRPr="00C3545F">
              <w:rPr>
                <w:rFonts w:eastAsia="Aptos" w:cs="Arial"/>
                <w:i/>
                <w:iCs/>
                <w:lang w:val="es-ES"/>
              </w:rPr>
              <w:t>,</w:t>
            </w:r>
            <w:r w:rsidRPr="00C3545F">
              <w:rPr>
                <w:i/>
                <w:lang w:val="es-ES"/>
              </w:rPr>
              <w:t xml:space="preserve"> las amenazas</w:t>
            </w:r>
            <w:r w:rsidRPr="00C3545F">
              <w:rPr>
                <w:rFonts w:eastAsia="Aptos" w:cs="Arial"/>
                <w:i/>
                <w:iCs/>
                <w:lang w:val="es-ES"/>
              </w:rPr>
              <w:t xml:space="preserve"> y las soluciones</w:t>
            </w:r>
            <w:r w:rsidRPr="00C3545F">
              <w:rPr>
                <w:i/>
                <w:lang w:val="es-ES"/>
              </w:rPr>
              <w:t xml:space="preserve"> para un público amplio, garantizando desde el inicio que exista un plan sólido de divulgación con productos fácilmente adaptables a distintos idiomas, no solo a los idiomas oficiales de la CMS. </w:t>
            </w:r>
          </w:p>
        </w:tc>
        <w:tc>
          <w:tcPr>
            <w:tcW w:w="1847" w:type="dxa"/>
          </w:tcPr>
          <w:p w14:paraId="6D55A224" w14:textId="3D80D3C6"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12.11</w:t>
            </w:r>
            <w:r w:rsidR="00041137" w:rsidRPr="00C3545F">
              <w:rPr>
                <w:rFonts w:eastAsia="Aptos" w:cs="Arial"/>
                <w:i/>
                <w:iCs/>
                <w:lang w:val="es-ES"/>
              </w:rPr>
              <w:t xml:space="preserve"> </w:t>
            </w:r>
            <w:r w:rsidRPr="00C3545F">
              <w:rPr>
                <w:rFonts w:eastAsia="Aptos" w:cs="Arial"/>
                <w:i/>
                <w:iCs/>
                <w:lang w:val="es-ES"/>
              </w:rPr>
              <w:t>(Rev.COP14) Corredores aéreos</w:t>
            </w:r>
          </w:p>
          <w:p w14:paraId="093A414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AE81B7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11.09 (Rev.COP13) Día Mundial de las Aves Migratorias</w:t>
            </w:r>
          </w:p>
          <w:p w14:paraId="55734F3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43B2014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6.1 y 6.2 del SPMS</w:t>
            </w:r>
          </w:p>
        </w:tc>
        <w:tc>
          <w:tcPr>
            <w:tcW w:w="1353" w:type="dxa"/>
          </w:tcPr>
          <w:p w14:paraId="1EE747D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curso</w:t>
            </w:r>
          </w:p>
        </w:tc>
        <w:tc>
          <w:tcPr>
            <w:tcW w:w="1953" w:type="dxa"/>
          </w:tcPr>
          <w:p w14:paraId="29BC27E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Secretaría (líder)</w:t>
            </w:r>
          </w:p>
          <w:p w14:paraId="3252804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20F538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i/>
                <w:lang w:val="es-ES"/>
              </w:rPr>
              <w:t>Partes, no Partes, sociedad civil y expertos (apoyo)</w:t>
            </w:r>
          </w:p>
        </w:tc>
        <w:tc>
          <w:tcPr>
            <w:tcW w:w="1805" w:type="dxa"/>
          </w:tcPr>
          <w:p w14:paraId="4104E71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función de recursos externos</w:t>
            </w:r>
          </w:p>
        </w:tc>
      </w:tr>
      <w:tr w:rsidR="00F4602C" w:rsidRPr="00C3545F" w14:paraId="3B02A0D8"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647A937C" w14:textId="77777777" w:rsidR="00F4602C" w:rsidRPr="00C3545F" w:rsidRDefault="00F4602C" w:rsidP="00326B12">
            <w:pPr>
              <w:rPr>
                <w:rFonts w:eastAsia="Aptos" w:cs="Arial"/>
                <w:i/>
                <w:iCs/>
                <w:lang w:val="es-ES"/>
              </w:rPr>
            </w:pPr>
            <w:r w:rsidRPr="00C3545F">
              <w:rPr>
                <w:rFonts w:eastAsia="Aptos" w:cs="Arial"/>
                <w:i/>
                <w:iCs/>
                <w:lang w:val="es-ES"/>
              </w:rPr>
              <w:t>5.2 Apoyar el Día Mundial de las Aves Migratorias</w:t>
            </w:r>
          </w:p>
        </w:tc>
        <w:tc>
          <w:tcPr>
            <w:tcW w:w="5509" w:type="dxa"/>
          </w:tcPr>
          <w:p w14:paraId="4D78D67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Proporcionar asesoramiento a la Secretaría sobre posibles temas para el Día Mundial de las Aves Migratorias.</w:t>
            </w:r>
          </w:p>
          <w:p w14:paraId="2FC9361A"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552D623B"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rFonts w:eastAsia="Aptos" w:cs="Arial"/>
                <w:i/>
                <w:iCs/>
                <w:lang w:val="es-ES"/>
              </w:rPr>
              <w:t>Promover activamente cada año el Día Mundial de las Aves Migratorias.</w:t>
            </w:r>
          </w:p>
        </w:tc>
        <w:tc>
          <w:tcPr>
            <w:tcW w:w="1847" w:type="dxa"/>
          </w:tcPr>
          <w:p w14:paraId="491E42A8" w14:textId="2C292D5E"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12.11</w:t>
            </w:r>
            <w:r w:rsidR="00041137" w:rsidRPr="00C3545F">
              <w:rPr>
                <w:rFonts w:eastAsia="Aptos" w:cs="Arial"/>
                <w:i/>
                <w:iCs/>
                <w:lang w:val="es-ES"/>
              </w:rPr>
              <w:t xml:space="preserve"> </w:t>
            </w:r>
            <w:r w:rsidRPr="00C3545F">
              <w:rPr>
                <w:rFonts w:eastAsia="Aptos" w:cs="Arial"/>
                <w:i/>
                <w:iCs/>
                <w:lang w:val="es-ES"/>
              </w:rPr>
              <w:t>(Rev.COP14) Corredores aéreos</w:t>
            </w:r>
          </w:p>
          <w:p w14:paraId="28EFFCF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9C8C36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11.09 (Rev.COP13) Día Mundial de las Aves Migratorias</w:t>
            </w:r>
          </w:p>
          <w:p w14:paraId="45FD5CA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3D82D6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Metas 6.1 y 6.2 del SPMS</w:t>
            </w:r>
          </w:p>
        </w:tc>
        <w:tc>
          <w:tcPr>
            <w:tcW w:w="1353" w:type="dxa"/>
          </w:tcPr>
          <w:p w14:paraId="3752FE9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En curso</w:t>
            </w:r>
          </w:p>
        </w:tc>
        <w:tc>
          <w:tcPr>
            <w:tcW w:w="1953" w:type="dxa"/>
          </w:tcPr>
          <w:p w14:paraId="05FCF05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Secretaría (líder)</w:t>
            </w:r>
          </w:p>
          <w:p w14:paraId="539C45F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D35F0B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i/>
                <w:lang w:val="es-ES"/>
              </w:rPr>
              <w:t>Partes, no Partes, sociedad civil y expertos (apoyo)</w:t>
            </w:r>
          </w:p>
        </w:tc>
        <w:tc>
          <w:tcPr>
            <w:tcW w:w="1805" w:type="dxa"/>
          </w:tcPr>
          <w:p w14:paraId="095FCB3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especie</w:t>
            </w:r>
          </w:p>
        </w:tc>
      </w:tr>
      <w:tr w:rsidR="00F4602C" w:rsidRPr="00FF46B6" w14:paraId="7866CE1A"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6EE13EFB" w14:textId="77777777" w:rsidR="00F4602C" w:rsidRPr="00C3545F" w:rsidRDefault="00F4602C" w:rsidP="00326B12">
            <w:pPr>
              <w:rPr>
                <w:rFonts w:eastAsia="Aptos" w:cs="Arial"/>
                <w:i/>
                <w:iCs/>
                <w:lang w:val="es-ES"/>
              </w:rPr>
            </w:pPr>
            <w:r w:rsidRPr="00C3545F">
              <w:rPr>
                <w:rFonts w:eastAsia="Aptos" w:cs="Arial"/>
                <w:i/>
                <w:iCs/>
                <w:lang w:val="es-ES"/>
              </w:rPr>
              <w:t>5.3 Apoyar el establecimiento de un Foro de la Juventud sobre Corredores Aéreos</w:t>
            </w:r>
          </w:p>
        </w:tc>
        <w:tc>
          <w:tcPr>
            <w:tcW w:w="5509" w:type="dxa"/>
          </w:tcPr>
          <w:p w14:paraId="523A0C1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Apoyar la creación de foros juveniles sobre Corredores aéreos para cada corredor aéreo, bajo un amparo conjunto, convocando un taller para debatir el posible alcance de las actividades que apoyarían la conservación y gestión de las aves migratorias y asistiendo en el establecimiento de redes pertinentes. </w:t>
            </w:r>
          </w:p>
          <w:p w14:paraId="17EE66D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FECC89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rFonts w:eastAsia="Aptos" w:cs="Arial"/>
                <w:i/>
                <w:iCs/>
                <w:lang w:val="es-ES"/>
              </w:rPr>
              <w:t xml:space="preserve">Apoyar a los grupos juveniles existentes dentro de mecanismos de corredores aéreos ya establecidos. </w:t>
            </w:r>
          </w:p>
        </w:tc>
        <w:tc>
          <w:tcPr>
            <w:tcW w:w="1847" w:type="dxa"/>
          </w:tcPr>
          <w:p w14:paraId="29D8D57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11.10 (Rev.COP14), Sinergias y asociaciones</w:t>
            </w:r>
          </w:p>
          <w:p w14:paraId="7E8263C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tc>
        <w:tc>
          <w:tcPr>
            <w:tcW w:w="1353" w:type="dxa"/>
          </w:tcPr>
          <w:p w14:paraId="6B3A23C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curso</w:t>
            </w:r>
          </w:p>
        </w:tc>
        <w:tc>
          <w:tcPr>
            <w:tcW w:w="1953" w:type="dxa"/>
          </w:tcPr>
          <w:p w14:paraId="307A7CF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Secretaría (líder)</w:t>
            </w:r>
          </w:p>
          <w:p w14:paraId="66186E63"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Partes, no Partes, sociedad civil y expertos (apoyo)</w:t>
            </w:r>
          </w:p>
          <w:p w14:paraId="524FAC5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tc>
        <w:tc>
          <w:tcPr>
            <w:tcW w:w="1805" w:type="dxa"/>
          </w:tcPr>
          <w:p w14:paraId="5592B64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 xml:space="preserve">En función de recursos externos </w:t>
            </w:r>
          </w:p>
        </w:tc>
      </w:tr>
      <w:tr w:rsidR="00F4602C" w:rsidRPr="00FF46B6" w14:paraId="29A35973" w14:textId="77777777" w:rsidTr="00E0374A">
        <w:trPr>
          <w:trHeight w:val="300"/>
        </w:trPr>
        <w:tc>
          <w:tcPr>
            <w:cnfStyle w:val="001000000000" w:firstRow="0" w:lastRow="0" w:firstColumn="1" w:lastColumn="0" w:oddVBand="0" w:evenVBand="0" w:oddHBand="0" w:evenHBand="0" w:firstRowFirstColumn="0" w:firstRowLastColumn="0" w:lastRowFirstColumn="0" w:lastRowLastColumn="0"/>
            <w:tcW w:w="2203" w:type="dxa"/>
            <w:shd w:val="clear" w:color="auto" w:fill="83CAEB"/>
          </w:tcPr>
          <w:p w14:paraId="1AFDAA44" w14:textId="77777777" w:rsidR="00F4602C" w:rsidRPr="00C3545F" w:rsidRDefault="00F4602C" w:rsidP="00326B12">
            <w:pPr>
              <w:rPr>
                <w:rFonts w:eastAsia="Aptos" w:cs="Arial"/>
                <w:i/>
                <w:iCs/>
                <w:highlight w:val="yellow"/>
                <w:lang w:val="es-ES"/>
              </w:rPr>
            </w:pPr>
            <w:r w:rsidRPr="00C3545F">
              <w:rPr>
                <w:rFonts w:eastAsia="Aptos" w:cs="Arial"/>
                <w:i/>
                <w:iCs/>
                <w:lang w:val="es-ES"/>
              </w:rPr>
              <w:t>Tema 6.</w:t>
            </w:r>
          </w:p>
        </w:tc>
        <w:tc>
          <w:tcPr>
            <w:tcW w:w="12467" w:type="dxa"/>
            <w:gridSpan w:val="5"/>
            <w:shd w:val="clear" w:color="auto" w:fill="83CAEB"/>
          </w:tcPr>
          <w:p w14:paraId="1079BF0F"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Enfoques específicos por corredor aéreo</w:t>
            </w:r>
          </w:p>
        </w:tc>
      </w:tr>
      <w:tr w:rsidR="00F4602C" w:rsidRPr="00FF46B6" w14:paraId="4AD8CAC2" w14:textId="77777777" w:rsidTr="00E0374A">
        <w:trPr>
          <w:trHeight w:val="300"/>
        </w:trPr>
        <w:tc>
          <w:tcPr>
            <w:cnfStyle w:val="001000000000" w:firstRow="0" w:lastRow="0" w:firstColumn="1" w:lastColumn="0" w:oddVBand="0" w:evenVBand="0" w:oddHBand="0" w:evenHBand="0" w:firstRowFirstColumn="0" w:firstRowLastColumn="0" w:lastRowFirstColumn="0" w:lastRowLastColumn="0"/>
            <w:tcW w:w="2203" w:type="dxa"/>
            <w:shd w:val="clear" w:color="auto" w:fill="DAE9F7"/>
          </w:tcPr>
          <w:p w14:paraId="7AAB50B0" w14:textId="77777777" w:rsidR="00F4602C" w:rsidRPr="00C3545F" w:rsidRDefault="00F4602C" w:rsidP="00326B12">
            <w:pPr>
              <w:rPr>
                <w:rFonts w:eastAsia="Aptos" w:cs="Arial"/>
                <w:i/>
                <w:iCs/>
                <w:lang w:val="es-ES"/>
              </w:rPr>
            </w:pPr>
            <w:r w:rsidRPr="00C3545F">
              <w:rPr>
                <w:rFonts w:eastAsia="Aptos" w:cs="Arial"/>
                <w:i/>
                <w:iCs/>
                <w:lang w:val="es-ES"/>
              </w:rPr>
              <w:t>Subtema 6.1.</w:t>
            </w:r>
          </w:p>
        </w:tc>
        <w:tc>
          <w:tcPr>
            <w:tcW w:w="12467" w:type="dxa"/>
            <w:gridSpan w:val="5"/>
            <w:shd w:val="clear" w:color="auto" w:fill="DAE9F7"/>
          </w:tcPr>
          <w:p w14:paraId="19436DD2"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Corredor Aéreo de las Américas</w:t>
            </w:r>
          </w:p>
        </w:tc>
      </w:tr>
      <w:tr w:rsidR="00F4602C" w:rsidRPr="00FF46B6" w14:paraId="59B6429E"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79E75A87" w14:textId="77777777" w:rsidR="00F4602C" w:rsidRPr="00C3545F" w:rsidRDefault="00F4602C" w:rsidP="00326B12">
            <w:pPr>
              <w:rPr>
                <w:rFonts w:eastAsia="Aptos" w:cs="Arial"/>
                <w:i/>
                <w:iCs/>
                <w:lang w:val="es-ES"/>
              </w:rPr>
            </w:pPr>
            <w:r w:rsidRPr="00C3545F">
              <w:rPr>
                <w:rFonts w:eastAsia="Aptos" w:cs="Arial"/>
                <w:i/>
                <w:iCs/>
                <w:lang w:val="es-ES"/>
              </w:rPr>
              <w:t>6.1.1 Apoyar el Grupo Operativo del Corredor Aéreo de las Américas</w:t>
            </w:r>
          </w:p>
        </w:tc>
        <w:tc>
          <w:tcPr>
            <w:tcW w:w="5509" w:type="dxa"/>
          </w:tcPr>
          <w:p w14:paraId="3B88D60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Apoyar al Grupo Operativo en la actualización y aplicación del Plan de Acción para las Américas, incluso mediante el intercambio de información sobre lo que ha funcionado y lo que no en otros corredores aéreos.</w:t>
            </w:r>
          </w:p>
        </w:tc>
        <w:tc>
          <w:tcPr>
            <w:tcW w:w="1847" w:type="dxa"/>
          </w:tcPr>
          <w:p w14:paraId="0B8743BA" w14:textId="013C0C20"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12.11</w:t>
            </w:r>
            <w:r w:rsidR="00041137" w:rsidRPr="00C3545F">
              <w:rPr>
                <w:rFonts w:eastAsia="Aptos" w:cs="Arial"/>
                <w:i/>
                <w:iCs/>
                <w:lang w:val="es-ES"/>
              </w:rPr>
              <w:t xml:space="preserve"> </w:t>
            </w:r>
            <w:r w:rsidRPr="00C3545F">
              <w:rPr>
                <w:rFonts w:eastAsia="Aptos" w:cs="Arial"/>
                <w:i/>
                <w:iCs/>
                <w:lang w:val="es-ES"/>
              </w:rPr>
              <w:t>(Rev.COP14) Corredores aéreos</w:t>
            </w:r>
          </w:p>
          <w:p w14:paraId="5F3DFC1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7FD60D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Decisión 14.142</w:t>
            </w:r>
          </w:p>
          <w:p w14:paraId="7E79DBF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3F7AEB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1.1 del SPMS</w:t>
            </w:r>
          </w:p>
        </w:tc>
        <w:tc>
          <w:tcPr>
            <w:tcW w:w="1353" w:type="dxa"/>
          </w:tcPr>
          <w:p w14:paraId="6FF5F67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curso</w:t>
            </w:r>
          </w:p>
        </w:tc>
        <w:tc>
          <w:tcPr>
            <w:tcW w:w="1953" w:type="dxa"/>
          </w:tcPr>
          <w:p w14:paraId="49FE4E7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Partes pertinentes (líder)</w:t>
            </w:r>
          </w:p>
          <w:p w14:paraId="3C13F28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tc>
        <w:tc>
          <w:tcPr>
            <w:tcW w:w="1805" w:type="dxa"/>
          </w:tcPr>
          <w:p w14:paraId="644C2F0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función de recursos externos</w:t>
            </w:r>
          </w:p>
        </w:tc>
      </w:tr>
      <w:tr w:rsidR="00F4602C" w:rsidRPr="00C3545F" w14:paraId="7AB340AA"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40267E04" w14:textId="77777777" w:rsidR="00F4602C" w:rsidRPr="00C3545F" w:rsidRDefault="00F4602C" w:rsidP="00326B12">
            <w:pPr>
              <w:rPr>
                <w:rFonts w:eastAsia="Aptos" w:cs="Arial"/>
                <w:i/>
                <w:iCs/>
                <w:lang w:val="es-ES"/>
              </w:rPr>
            </w:pPr>
            <w:r w:rsidRPr="00C3545F">
              <w:rPr>
                <w:rFonts w:eastAsia="Aptos" w:cs="Arial"/>
                <w:i/>
                <w:iCs/>
                <w:lang w:val="es-ES"/>
              </w:rPr>
              <w:t>6.1.2 Promover los instrumentos existentes en los Corredores Aéreos de las Américas</w:t>
            </w:r>
          </w:p>
        </w:tc>
        <w:tc>
          <w:tcPr>
            <w:tcW w:w="5509" w:type="dxa"/>
          </w:tcPr>
          <w:p w14:paraId="1FBD386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Alentar a las Partes y no Partes a aplicar el ACAP y los </w:t>
            </w:r>
            <w:proofErr w:type="spellStart"/>
            <w:r w:rsidRPr="00C3545F">
              <w:rPr>
                <w:i/>
                <w:lang w:val="es-ES"/>
              </w:rPr>
              <w:t>MdE</w:t>
            </w:r>
            <w:proofErr w:type="spellEnd"/>
            <w:r w:rsidRPr="00C3545F">
              <w:rPr>
                <w:i/>
                <w:lang w:val="es-ES"/>
              </w:rPr>
              <w:t xml:space="preserve"> sobre flamencos andinos altos, el cauquén colorado y aves de pastizales del cono sur de Sudamérica, incluso alentando a todos los Estados del área de distribución a convertirse en signatarios y/o Partes.  </w:t>
            </w:r>
          </w:p>
        </w:tc>
        <w:tc>
          <w:tcPr>
            <w:tcW w:w="1847" w:type="dxa"/>
          </w:tcPr>
          <w:p w14:paraId="3929457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roofErr w:type="spellStart"/>
            <w:r w:rsidRPr="00C3545F">
              <w:rPr>
                <w:rFonts w:eastAsia="Aptos" w:cs="Arial"/>
                <w:i/>
                <w:iCs/>
                <w:lang w:val="es-ES"/>
              </w:rPr>
              <w:t>MdE</w:t>
            </w:r>
            <w:proofErr w:type="spellEnd"/>
          </w:p>
          <w:p w14:paraId="7F5AF11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5EDF2FA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1.1 del SPMS</w:t>
            </w:r>
          </w:p>
        </w:tc>
        <w:tc>
          <w:tcPr>
            <w:tcW w:w="1353" w:type="dxa"/>
          </w:tcPr>
          <w:p w14:paraId="3333298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curso</w:t>
            </w:r>
          </w:p>
        </w:tc>
        <w:tc>
          <w:tcPr>
            <w:tcW w:w="1953" w:type="dxa"/>
          </w:tcPr>
          <w:p w14:paraId="4CCBF08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Partes pertinentes (líder)</w:t>
            </w:r>
          </w:p>
          <w:p w14:paraId="46D88EB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CE7EA7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Secretaría (apoyo)</w:t>
            </w:r>
          </w:p>
        </w:tc>
        <w:tc>
          <w:tcPr>
            <w:tcW w:w="1805" w:type="dxa"/>
          </w:tcPr>
          <w:p w14:paraId="681B4F0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especie</w:t>
            </w:r>
          </w:p>
        </w:tc>
      </w:tr>
      <w:tr w:rsidR="00F4602C" w:rsidRPr="00FF46B6" w14:paraId="4E5C9A2E" w14:textId="77777777" w:rsidTr="00E0374A">
        <w:trPr>
          <w:trHeight w:val="300"/>
        </w:trPr>
        <w:tc>
          <w:tcPr>
            <w:cnfStyle w:val="001000000000" w:firstRow="0" w:lastRow="0" w:firstColumn="1" w:lastColumn="0" w:oddVBand="0" w:evenVBand="0" w:oddHBand="0" w:evenHBand="0" w:firstRowFirstColumn="0" w:firstRowLastColumn="0" w:lastRowFirstColumn="0" w:lastRowLastColumn="0"/>
            <w:tcW w:w="2203" w:type="dxa"/>
            <w:shd w:val="clear" w:color="auto" w:fill="DAE9F7"/>
          </w:tcPr>
          <w:p w14:paraId="49C4AF65" w14:textId="77777777" w:rsidR="00F4602C" w:rsidRPr="00C3545F" w:rsidRDefault="00F4602C" w:rsidP="00326B12">
            <w:pPr>
              <w:rPr>
                <w:rFonts w:eastAsia="Aptos" w:cs="Arial"/>
                <w:i/>
                <w:iCs/>
                <w:lang w:val="es-ES"/>
              </w:rPr>
            </w:pPr>
            <w:r w:rsidRPr="00C3545F">
              <w:rPr>
                <w:rFonts w:eastAsia="Aptos" w:cs="Arial"/>
                <w:i/>
                <w:iCs/>
                <w:lang w:val="es-ES"/>
              </w:rPr>
              <w:t>Subtema 6.2.</w:t>
            </w:r>
          </w:p>
        </w:tc>
        <w:tc>
          <w:tcPr>
            <w:tcW w:w="12467" w:type="dxa"/>
            <w:gridSpan w:val="5"/>
            <w:shd w:val="clear" w:color="auto" w:fill="DAE9F7"/>
          </w:tcPr>
          <w:p w14:paraId="1989966D"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Corredor Aéreo de Asia Oriental-Australasia</w:t>
            </w:r>
          </w:p>
        </w:tc>
      </w:tr>
      <w:tr w:rsidR="00F4602C" w:rsidRPr="00FF46B6" w14:paraId="24DB0258"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5193B498" w14:textId="77777777" w:rsidR="00F4602C" w:rsidRPr="00C3545F" w:rsidRDefault="00F4602C" w:rsidP="00326B12">
            <w:pPr>
              <w:rPr>
                <w:rFonts w:eastAsia="Aptos" w:cs="Arial"/>
                <w:i/>
                <w:iCs/>
                <w:lang w:val="es-ES"/>
              </w:rPr>
            </w:pPr>
            <w:r w:rsidRPr="00C3545F">
              <w:rPr>
                <w:rFonts w:eastAsia="Aptos" w:cs="Arial"/>
                <w:i/>
                <w:iCs/>
                <w:lang w:val="es-ES"/>
              </w:rPr>
              <w:t xml:space="preserve">6.2.1 Examinar opciones para seguir </w:t>
            </w:r>
            <w:r w:rsidRPr="00C3545F">
              <w:rPr>
                <w:rFonts w:eastAsia="Aptos" w:cs="Arial"/>
                <w:i/>
                <w:iCs/>
                <w:lang w:val="es-ES"/>
              </w:rPr>
              <w:lastRenderedPageBreak/>
              <w:t>desarrollando marcos de conservación para todas las aves migratorias del EAAF</w:t>
            </w:r>
          </w:p>
        </w:tc>
        <w:tc>
          <w:tcPr>
            <w:tcW w:w="5509" w:type="dxa"/>
          </w:tcPr>
          <w:p w14:paraId="2A841BEA"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Como prioridad, realizar un análisis de la situación del Corredor Aéreo de Asia Oriental-Australasia.</w:t>
            </w:r>
          </w:p>
          <w:p w14:paraId="292F9AA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24DC14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lastRenderedPageBreak/>
              <w:t>Preparar recomendaciones destinadas a mejorar la conservación de aves migratorias en el EAAF.</w:t>
            </w:r>
          </w:p>
        </w:tc>
        <w:tc>
          <w:tcPr>
            <w:tcW w:w="1847" w:type="dxa"/>
          </w:tcPr>
          <w:p w14:paraId="1BFD9ABD" w14:textId="7EB9E10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Resolución 12.11</w:t>
            </w:r>
            <w:r w:rsidR="00041137" w:rsidRPr="00C3545F">
              <w:rPr>
                <w:rFonts w:eastAsia="Aptos" w:cs="Arial"/>
                <w:i/>
                <w:iCs/>
                <w:lang w:val="es-ES"/>
              </w:rPr>
              <w:t xml:space="preserve"> </w:t>
            </w:r>
            <w:r w:rsidRPr="00C3545F">
              <w:rPr>
                <w:rFonts w:eastAsia="Aptos" w:cs="Arial"/>
                <w:i/>
                <w:iCs/>
                <w:lang w:val="es-ES"/>
              </w:rPr>
              <w:t xml:space="preserve">(Rev.COP14) </w:t>
            </w:r>
            <w:r w:rsidRPr="00C3545F">
              <w:rPr>
                <w:rFonts w:eastAsia="Aptos" w:cs="Arial"/>
                <w:i/>
                <w:iCs/>
                <w:lang w:val="es-ES"/>
              </w:rPr>
              <w:lastRenderedPageBreak/>
              <w:t>Corredores aéreos</w:t>
            </w:r>
          </w:p>
          <w:p w14:paraId="6B26107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E535E5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Decisiones 14.137, 14.138, 14.140 y 14.142</w:t>
            </w:r>
          </w:p>
          <w:p w14:paraId="4F57A5E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0841E0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roofErr w:type="spellStart"/>
            <w:r w:rsidRPr="00C3545F">
              <w:rPr>
                <w:rFonts w:eastAsia="Aptos" w:cs="Arial"/>
                <w:i/>
                <w:iCs/>
                <w:lang w:val="es-ES"/>
              </w:rPr>
              <w:t>MdE</w:t>
            </w:r>
            <w:proofErr w:type="spellEnd"/>
            <w:r w:rsidRPr="00C3545F">
              <w:rPr>
                <w:rFonts w:eastAsia="Aptos" w:cs="Arial"/>
                <w:i/>
                <w:iCs/>
                <w:lang w:val="es-ES"/>
              </w:rPr>
              <w:t xml:space="preserve"> sobre aves rapaces</w:t>
            </w:r>
          </w:p>
          <w:p w14:paraId="1781CD1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roofErr w:type="spellStart"/>
            <w:r w:rsidRPr="00C3545F">
              <w:rPr>
                <w:rFonts w:eastAsia="Aptos" w:cs="Arial"/>
                <w:i/>
                <w:iCs/>
                <w:lang w:val="es-ES"/>
              </w:rPr>
              <w:t>MdE</w:t>
            </w:r>
            <w:proofErr w:type="spellEnd"/>
            <w:r w:rsidRPr="00C3545F">
              <w:rPr>
                <w:rFonts w:eastAsia="Aptos" w:cs="Arial"/>
                <w:i/>
                <w:iCs/>
                <w:lang w:val="es-ES"/>
              </w:rPr>
              <w:t xml:space="preserve"> sobre la grulla siberiana</w:t>
            </w:r>
          </w:p>
          <w:p w14:paraId="69A5A24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24F5D1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1.1 del SPMS</w:t>
            </w:r>
          </w:p>
        </w:tc>
        <w:tc>
          <w:tcPr>
            <w:tcW w:w="1353" w:type="dxa"/>
          </w:tcPr>
          <w:p w14:paraId="09B38A1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2026-2029</w:t>
            </w:r>
          </w:p>
        </w:tc>
        <w:tc>
          <w:tcPr>
            <w:tcW w:w="1953" w:type="dxa"/>
          </w:tcPr>
          <w:p w14:paraId="47C5271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 xml:space="preserve">Grupo de Trabajo sobre Corredores </w:t>
            </w:r>
            <w:r w:rsidRPr="00C3545F">
              <w:rPr>
                <w:rFonts w:eastAsia="Aptos" w:cs="Arial"/>
                <w:i/>
                <w:iCs/>
                <w:lang w:val="es-ES"/>
              </w:rPr>
              <w:lastRenderedPageBreak/>
              <w:t>Aéreos, Partes pertinentes (líder)</w:t>
            </w:r>
          </w:p>
          <w:p w14:paraId="7179609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587A71E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No Partes, BirdLife International y Secretaría (apoyo)</w:t>
            </w:r>
          </w:p>
        </w:tc>
        <w:tc>
          <w:tcPr>
            <w:tcW w:w="1805" w:type="dxa"/>
          </w:tcPr>
          <w:p w14:paraId="6C70222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 xml:space="preserve">En función de recursos externos </w:t>
            </w:r>
          </w:p>
        </w:tc>
      </w:tr>
      <w:tr w:rsidR="00F4602C" w:rsidRPr="00C3545F" w14:paraId="230BE333"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00F5AB3C" w14:textId="77777777" w:rsidR="00F4602C" w:rsidRPr="00C3545F" w:rsidRDefault="00F4602C" w:rsidP="00326B12">
            <w:pPr>
              <w:rPr>
                <w:rFonts w:eastAsia="Aptos" w:cs="Arial"/>
                <w:i/>
                <w:iCs/>
                <w:lang w:val="es-ES"/>
              </w:rPr>
            </w:pPr>
            <w:r w:rsidRPr="00C3545F">
              <w:rPr>
                <w:rFonts w:eastAsia="Aptos" w:cs="Arial"/>
                <w:i/>
                <w:iCs/>
                <w:lang w:val="es-ES"/>
              </w:rPr>
              <w:t>6.2.2 Promover los instrumentos existentes en el Corredor Aéreo de Asia Oriental-Australasia</w:t>
            </w:r>
          </w:p>
        </w:tc>
        <w:tc>
          <w:tcPr>
            <w:tcW w:w="5509" w:type="dxa"/>
          </w:tcPr>
          <w:p w14:paraId="6BB6D84A"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Alentar a las Partes y no Partes a aplicar el ACAP y los </w:t>
            </w:r>
            <w:proofErr w:type="spellStart"/>
            <w:r w:rsidRPr="00C3545F">
              <w:rPr>
                <w:i/>
                <w:lang w:val="es-ES"/>
              </w:rPr>
              <w:t>MdE</w:t>
            </w:r>
            <w:proofErr w:type="spellEnd"/>
            <w:r w:rsidRPr="00C3545F">
              <w:rPr>
                <w:i/>
                <w:lang w:val="es-ES"/>
              </w:rPr>
              <w:t xml:space="preserve"> sobre aves rapaces y la grulla siberiana, el AEMLAP y el Plan de Acción </w:t>
            </w:r>
            <w:proofErr w:type="spellStart"/>
            <w:r w:rsidRPr="00C3545F">
              <w:rPr>
                <w:i/>
                <w:lang w:val="es-ES"/>
              </w:rPr>
              <w:t>Multiespecies</w:t>
            </w:r>
            <w:proofErr w:type="spellEnd"/>
            <w:r w:rsidRPr="00C3545F">
              <w:rPr>
                <w:i/>
                <w:lang w:val="es-ES"/>
              </w:rPr>
              <w:t xml:space="preserve"> sobre Buitres (cuando corresponda), incluso alentando a todos los Estados del área de distribución a convertirse en signatarios y/o Partes.</w:t>
            </w:r>
          </w:p>
          <w:p w14:paraId="60947143"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tc>
        <w:tc>
          <w:tcPr>
            <w:tcW w:w="1847" w:type="dxa"/>
          </w:tcPr>
          <w:p w14:paraId="39CA0FC0" w14:textId="0E04E700"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12.11</w:t>
            </w:r>
            <w:r w:rsidR="00041137" w:rsidRPr="00C3545F">
              <w:rPr>
                <w:rFonts w:eastAsia="Aptos" w:cs="Arial"/>
                <w:i/>
                <w:iCs/>
                <w:lang w:val="es-ES"/>
              </w:rPr>
              <w:t xml:space="preserve"> </w:t>
            </w:r>
            <w:r w:rsidRPr="00C3545F">
              <w:rPr>
                <w:rFonts w:eastAsia="Aptos" w:cs="Arial"/>
                <w:i/>
                <w:iCs/>
                <w:lang w:val="es-ES"/>
              </w:rPr>
              <w:t>(Rev.COP14) Corredores aéreos</w:t>
            </w:r>
          </w:p>
          <w:p w14:paraId="17CB0E9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lang w:val="es-ES"/>
              </w:rPr>
            </w:pPr>
          </w:p>
          <w:p w14:paraId="63FCA36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ACAP</w:t>
            </w:r>
          </w:p>
          <w:p w14:paraId="6E14B43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roofErr w:type="spellStart"/>
            <w:r w:rsidRPr="00C3545F">
              <w:rPr>
                <w:rFonts w:eastAsia="Aptos" w:cs="Arial"/>
                <w:i/>
                <w:iCs/>
                <w:lang w:val="es-ES"/>
              </w:rPr>
              <w:t>MdE</w:t>
            </w:r>
            <w:proofErr w:type="spellEnd"/>
            <w:r w:rsidRPr="00C3545F">
              <w:rPr>
                <w:rFonts w:eastAsia="Aptos" w:cs="Arial"/>
                <w:i/>
                <w:iCs/>
                <w:lang w:val="es-ES"/>
              </w:rPr>
              <w:t xml:space="preserve"> sobre aves rapaces</w:t>
            </w:r>
          </w:p>
          <w:p w14:paraId="2B52F5C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roofErr w:type="spellStart"/>
            <w:r w:rsidRPr="00C3545F">
              <w:rPr>
                <w:rFonts w:eastAsia="Aptos" w:cs="Arial"/>
                <w:i/>
                <w:iCs/>
                <w:lang w:val="es-ES"/>
              </w:rPr>
              <w:t>MdE</w:t>
            </w:r>
            <w:proofErr w:type="spellEnd"/>
            <w:r w:rsidRPr="00C3545F">
              <w:rPr>
                <w:rFonts w:eastAsia="Aptos" w:cs="Arial"/>
                <w:i/>
                <w:iCs/>
                <w:lang w:val="es-ES"/>
              </w:rPr>
              <w:t xml:space="preserve"> sobre la grulla siberiana</w:t>
            </w:r>
          </w:p>
          <w:p w14:paraId="28ACA67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lang w:val="es-ES"/>
              </w:rPr>
            </w:pPr>
          </w:p>
          <w:p w14:paraId="027C14A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AEMLAP</w:t>
            </w:r>
          </w:p>
          <w:p w14:paraId="6D302AB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BE2D01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1.1 del SPMS</w:t>
            </w:r>
          </w:p>
        </w:tc>
        <w:tc>
          <w:tcPr>
            <w:tcW w:w="1353" w:type="dxa"/>
          </w:tcPr>
          <w:p w14:paraId="7755388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curso</w:t>
            </w:r>
          </w:p>
        </w:tc>
        <w:tc>
          <w:tcPr>
            <w:tcW w:w="1953" w:type="dxa"/>
          </w:tcPr>
          <w:p w14:paraId="1B67565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Partes pertinentes (líder)</w:t>
            </w:r>
          </w:p>
          <w:p w14:paraId="6668D8D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5F54A77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Secretaría (apoyo)</w:t>
            </w:r>
          </w:p>
        </w:tc>
        <w:tc>
          <w:tcPr>
            <w:tcW w:w="1805" w:type="dxa"/>
          </w:tcPr>
          <w:p w14:paraId="4DAA8DB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especie</w:t>
            </w:r>
          </w:p>
        </w:tc>
      </w:tr>
      <w:tr w:rsidR="00F4602C" w:rsidRPr="00FF46B6" w14:paraId="75D2667D" w14:textId="77777777" w:rsidTr="00E0374A">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1A17F212" w14:textId="77777777" w:rsidR="00F4602C" w:rsidRPr="00C3545F" w:rsidRDefault="00F4602C" w:rsidP="00326B12">
            <w:pPr>
              <w:rPr>
                <w:rFonts w:eastAsia="Aptos" w:cs="Arial"/>
                <w:i/>
                <w:iCs/>
                <w:lang w:val="es-ES"/>
              </w:rPr>
            </w:pPr>
            <w:r w:rsidRPr="00C3545F">
              <w:rPr>
                <w:rFonts w:eastAsia="Aptos" w:cs="Arial"/>
                <w:i/>
                <w:iCs/>
                <w:lang w:val="es-ES"/>
              </w:rPr>
              <w:t>Subtema 6.3.</w:t>
            </w:r>
          </w:p>
        </w:tc>
        <w:tc>
          <w:tcPr>
            <w:tcW w:w="12467" w:type="dxa"/>
            <w:gridSpan w:val="5"/>
            <w:shd w:val="clear" w:color="auto" w:fill="C1E4F5"/>
          </w:tcPr>
          <w:p w14:paraId="23AE6E83"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Corredor Aéreo de África-Eurasia</w:t>
            </w:r>
          </w:p>
        </w:tc>
      </w:tr>
      <w:tr w:rsidR="00F4602C" w:rsidRPr="00FF46B6" w14:paraId="316D02AD"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23B2AD84" w14:textId="77777777" w:rsidR="00F4602C" w:rsidRPr="00C3545F" w:rsidRDefault="00F4602C" w:rsidP="00326B12">
            <w:pPr>
              <w:rPr>
                <w:rFonts w:eastAsia="Aptos" w:cs="Arial"/>
                <w:i/>
                <w:iCs/>
                <w:lang w:val="es-ES"/>
              </w:rPr>
            </w:pPr>
            <w:r w:rsidRPr="00C3545F">
              <w:rPr>
                <w:rFonts w:eastAsia="Aptos" w:cs="Arial"/>
                <w:i/>
                <w:iCs/>
                <w:lang w:val="es-ES"/>
              </w:rPr>
              <w:t>6.3.1 Promover los instrumentos existentes en el Corredor Aéreo de África-Eurasia</w:t>
            </w:r>
          </w:p>
        </w:tc>
        <w:tc>
          <w:tcPr>
            <w:tcW w:w="0" w:type="auto"/>
          </w:tcPr>
          <w:p w14:paraId="18B76E3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Alentar a las Partes, no Partes y organizaciones intergubernamentales a aplicar Acuerdos, </w:t>
            </w:r>
            <w:proofErr w:type="spellStart"/>
            <w:r w:rsidRPr="00C3545F">
              <w:rPr>
                <w:i/>
                <w:lang w:val="es-ES"/>
              </w:rPr>
              <w:t>MdE</w:t>
            </w:r>
            <w:proofErr w:type="spellEnd"/>
            <w:r w:rsidRPr="00C3545F">
              <w:rPr>
                <w:i/>
                <w:lang w:val="es-ES"/>
              </w:rPr>
              <w:t xml:space="preserve"> y otros mecanismos en el Corredor Aéreo de África-Eurasia, incluso alentando a todos los Estados del área de distribución a convertirse en signatarios y/o Partes </w:t>
            </w:r>
          </w:p>
          <w:p w14:paraId="500BA525"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8ED9780" w14:textId="6AA3DA6D" w:rsidR="00F4602C" w:rsidRPr="00C3545F"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i/>
                <w:lang w:val="es-ES"/>
              </w:rPr>
              <w:t>Identificar oportunidades para colaborar en cuestiones transversales con el fin de mejorar la aplicación de acciones de alta prioridad, desarrollar proyectos conjuntos y mitigar amenazas para las aves migratorias, por ejemplo, el proyecto de hábitats dirigido por el AEWA «</w:t>
            </w:r>
            <w:proofErr w:type="spellStart"/>
            <w:r w:rsidRPr="00C3545F">
              <w:rPr>
                <w:i/>
                <w:lang w:val="es-ES"/>
              </w:rPr>
              <w:t>Identifying</w:t>
            </w:r>
            <w:proofErr w:type="spellEnd"/>
            <w:r w:rsidRPr="00C3545F">
              <w:rPr>
                <w:i/>
                <w:lang w:val="es-ES"/>
              </w:rPr>
              <w:t xml:space="preserve"> </w:t>
            </w:r>
            <w:proofErr w:type="spellStart"/>
            <w:r w:rsidRPr="00C3545F">
              <w:rPr>
                <w:i/>
                <w:lang w:val="es-ES"/>
              </w:rPr>
              <w:t>priorities</w:t>
            </w:r>
            <w:proofErr w:type="spellEnd"/>
            <w:r w:rsidRPr="00C3545F">
              <w:rPr>
                <w:i/>
                <w:lang w:val="es-ES"/>
              </w:rPr>
              <w:t xml:space="preserve"> for the </w:t>
            </w:r>
            <w:proofErr w:type="spellStart"/>
            <w:r w:rsidRPr="00C3545F">
              <w:rPr>
                <w:i/>
                <w:lang w:val="es-ES"/>
              </w:rPr>
              <w:t>conservation</w:t>
            </w:r>
            <w:proofErr w:type="spellEnd"/>
            <w:r w:rsidRPr="00C3545F">
              <w:rPr>
                <w:i/>
                <w:lang w:val="es-ES"/>
              </w:rPr>
              <w:t xml:space="preserve"> and </w:t>
            </w:r>
            <w:proofErr w:type="spellStart"/>
            <w:r w:rsidRPr="00C3545F">
              <w:rPr>
                <w:i/>
                <w:lang w:val="es-ES"/>
              </w:rPr>
              <w:t>management</w:t>
            </w:r>
            <w:proofErr w:type="spellEnd"/>
            <w:r w:rsidRPr="00C3545F">
              <w:rPr>
                <w:i/>
                <w:lang w:val="es-ES"/>
              </w:rPr>
              <w:t xml:space="preserve"> of </w:t>
            </w:r>
            <w:proofErr w:type="spellStart"/>
            <w:r w:rsidRPr="00C3545F">
              <w:rPr>
                <w:i/>
                <w:lang w:val="es-ES"/>
              </w:rPr>
              <w:t>migratory</w:t>
            </w:r>
            <w:proofErr w:type="spellEnd"/>
            <w:r w:rsidRPr="00C3545F">
              <w:rPr>
                <w:i/>
                <w:lang w:val="es-ES"/>
              </w:rPr>
              <w:t xml:space="preserve"> </w:t>
            </w:r>
            <w:proofErr w:type="spellStart"/>
            <w:r w:rsidRPr="00C3545F">
              <w:rPr>
                <w:i/>
                <w:lang w:val="es-ES"/>
              </w:rPr>
              <w:t>bird</w:t>
            </w:r>
            <w:proofErr w:type="spellEnd"/>
            <w:r w:rsidRPr="00C3545F">
              <w:rPr>
                <w:i/>
                <w:lang w:val="es-ES"/>
              </w:rPr>
              <w:t xml:space="preserve"> </w:t>
            </w:r>
            <w:proofErr w:type="spellStart"/>
            <w:r w:rsidRPr="00C3545F">
              <w:rPr>
                <w:i/>
                <w:lang w:val="es-ES"/>
              </w:rPr>
              <w:t>habitats</w:t>
            </w:r>
            <w:proofErr w:type="spellEnd"/>
            <w:r w:rsidRPr="00C3545F">
              <w:rPr>
                <w:i/>
                <w:lang w:val="es-ES"/>
              </w:rPr>
              <w:t xml:space="preserve"> in Africa, </w:t>
            </w:r>
            <w:proofErr w:type="spellStart"/>
            <w:r w:rsidRPr="00C3545F">
              <w:rPr>
                <w:i/>
                <w:lang w:val="es-ES"/>
              </w:rPr>
              <w:t>Europe</w:t>
            </w:r>
            <w:proofErr w:type="spellEnd"/>
            <w:r w:rsidRPr="00C3545F">
              <w:rPr>
                <w:i/>
                <w:lang w:val="es-ES"/>
              </w:rPr>
              <w:t xml:space="preserve"> and Asia» (Identificación de prioridades para la conservación y gestión de los hábitats de aves migratorias en África, Europa y Asia).  </w:t>
            </w:r>
          </w:p>
        </w:tc>
        <w:tc>
          <w:tcPr>
            <w:tcW w:w="1847" w:type="dxa"/>
          </w:tcPr>
          <w:p w14:paraId="0DD9E571" w14:textId="13883092"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Resolución 12.11</w:t>
            </w:r>
            <w:r w:rsidR="00041137" w:rsidRPr="00C3545F">
              <w:rPr>
                <w:rFonts w:eastAsia="Aptos" w:cs="Arial"/>
                <w:i/>
                <w:iCs/>
                <w:lang w:val="es-ES"/>
              </w:rPr>
              <w:t xml:space="preserve"> </w:t>
            </w:r>
            <w:r w:rsidRPr="00C3545F">
              <w:rPr>
                <w:rFonts w:eastAsia="Aptos" w:cs="Arial"/>
                <w:i/>
                <w:iCs/>
                <w:lang w:val="es-ES"/>
              </w:rPr>
              <w:t>(Rev.COP14) Corredores aéreos</w:t>
            </w:r>
          </w:p>
          <w:p w14:paraId="7B43CEA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35BDC1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AEWA, ACAP</w:t>
            </w:r>
          </w:p>
          <w:p w14:paraId="26186A0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1A9580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roofErr w:type="spellStart"/>
            <w:r w:rsidRPr="00C3545F">
              <w:rPr>
                <w:rFonts w:eastAsia="Aptos" w:cs="Arial"/>
                <w:i/>
                <w:iCs/>
                <w:lang w:val="es-ES"/>
              </w:rPr>
              <w:t>MdE</w:t>
            </w:r>
            <w:proofErr w:type="spellEnd"/>
            <w:r w:rsidRPr="00C3545F">
              <w:rPr>
                <w:rFonts w:eastAsia="Aptos" w:cs="Arial"/>
                <w:i/>
                <w:iCs/>
                <w:lang w:val="es-ES"/>
              </w:rPr>
              <w:t xml:space="preserve"> (Rapaces, Carricerín cejudo, Avutarda de Europa central)</w:t>
            </w:r>
          </w:p>
          <w:p w14:paraId="28A1EBB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6DBAA2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AEMLAP</w:t>
            </w:r>
          </w:p>
          <w:p w14:paraId="141BBDF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075362C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1.1 del SPMS</w:t>
            </w:r>
          </w:p>
        </w:tc>
        <w:tc>
          <w:tcPr>
            <w:tcW w:w="1353" w:type="dxa"/>
          </w:tcPr>
          <w:p w14:paraId="25005E8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2026-2029</w:t>
            </w:r>
          </w:p>
        </w:tc>
        <w:tc>
          <w:tcPr>
            <w:tcW w:w="1953" w:type="dxa"/>
          </w:tcPr>
          <w:p w14:paraId="1A3747C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Partes pertinentes (líder)</w:t>
            </w:r>
          </w:p>
          <w:p w14:paraId="55C92B8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2197C78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 xml:space="preserve">No Parte, </w:t>
            </w:r>
            <w:proofErr w:type="spellStart"/>
            <w:r w:rsidRPr="00C3545F">
              <w:rPr>
                <w:rFonts w:eastAsia="Aptos" w:cs="Arial"/>
                <w:i/>
                <w:iCs/>
                <w:lang w:val="es-ES"/>
              </w:rPr>
              <w:t>Birdlife</w:t>
            </w:r>
            <w:proofErr w:type="spellEnd"/>
            <w:r w:rsidRPr="00C3545F">
              <w:rPr>
                <w:rFonts w:eastAsia="Aptos" w:cs="Arial"/>
                <w:i/>
                <w:iCs/>
                <w:lang w:val="es-ES"/>
              </w:rPr>
              <w:t xml:space="preserve"> International, CWSS y Secretaría (apoyo)</w:t>
            </w:r>
          </w:p>
        </w:tc>
        <w:tc>
          <w:tcPr>
            <w:tcW w:w="1805" w:type="dxa"/>
          </w:tcPr>
          <w:p w14:paraId="56CDD4E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En función de recursos externos</w:t>
            </w:r>
          </w:p>
        </w:tc>
      </w:tr>
      <w:tr w:rsidR="00F4602C" w:rsidRPr="00FF46B6" w14:paraId="1D2BEEB9" w14:textId="77777777" w:rsidTr="00E0374A">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3E0C6424" w14:textId="77777777" w:rsidR="00F4602C" w:rsidRPr="00C3545F" w:rsidRDefault="00F4602C" w:rsidP="00326B12">
            <w:pPr>
              <w:rPr>
                <w:rFonts w:eastAsia="Aptos" w:cs="Arial"/>
                <w:i/>
                <w:iCs/>
                <w:highlight w:val="yellow"/>
                <w:lang w:val="es-ES"/>
              </w:rPr>
            </w:pPr>
            <w:r w:rsidRPr="00C3545F">
              <w:rPr>
                <w:rFonts w:eastAsia="Aptos" w:cs="Arial"/>
                <w:i/>
                <w:iCs/>
                <w:lang w:val="es-ES"/>
              </w:rPr>
              <w:t>Subtema 6.4.</w:t>
            </w:r>
          </w:p>
        </w:tc>
        <w:tc>
          <w:tcPr>
            <w:tcW w:w="12467" w:type="dxa"/>
            <w:gridSpan w:val="5"/>
            <w:shd w:val="clear" w:color="auto" w:fill="C1E4F5"/>
          </w:tcPr>
          <w:p w14:paraId="7C6A82E1" w14:textId="4D5FD38D" w:rsidR="00F4602C" w:rsidRPr="00C3545F" w:rsidRDefault="00041137"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Corredor Aéreo de Asia C</w:t>
            </w:r>
            <w:r w:rsidR="00F4602C" w:rsidRPr="00C3545F">
              <w:rPr>
                <w:rFonts w:eastAsia="Aptos" w:cs="Arial"/>
                <w:i/>
                <w:iCs/>
                <w:lang w:val="es-ES"/>
              </w:rPr>
              <w:t>entral</w:t>
            </w:r>
          </w:p>
        </w:tc>
      </w:tr>
      <w:tr w:rsidR="00F4602C" w:rsidRPr="00FF46B6" w14:paraId="37CB70CC"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3971E1C9" w14:textId="77777777" w:rsidR="00F4602C" w:rsidRPr="00C3545F" w:rsidRDefault="00F4602C" w:rsidP="00326B12">
            <w:pPr>
              <w:rPr>
                <w:rFonts w:eastAsia="Aptos" w:cs="Arial"/>
                <w:i/>
                <w:iCs/>
                <w:highlight w:val="yellow"/>
                <w:lang w:val="es-ES"/>
              </w:rPr>
            </w:pPr>
            <w:r w:rsidRPr="00C3545F">
              <w:rPr>
                <w:rFonts w:eastAsia="Aptos" w:cs="Arial"/>
                <w:i/>
                <w:iCs/>
                <w:lang w:val="es-ES"/>
              </w:rPr>
              <w:t>6.4.1 Apoyar la aplicación de la Iniciativa para el Corredor Aéreo de Asia Central</w:t>
            </w:r>
          </w:p>
        </w:tc>
        <w:tc>
          <w:tcPr>
            <w:tcW w:w="5509" w:type="dxa"/>
          </w:tcPr>
          <w:p w14:paraId="60EFA6C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Apoyar el establecimiento de la Iniciativa para </w:t>
            </w:r>
            <w:r w:rsidRPr="00C3545F">
              <w:rPr>
                <w:rFonts w:eastAsia="Aptos" w:cs="Arial"/>
                <w:i/>
                <w:iCs/>
                <w:lang w:val="es-ES"/>
              </w:rPr>
              <w:t xml:space="preserve">el </w:t>
            </w:r>
            <w:r w:rsidRPr="00C3545F">
              <w:rPr>
                <w:i/>
                <w:lang w:val="es-ES"/>
              </w:rPr>
              <w:t>Corredor Aéreo de Asia Central y la elaboración de su programa de trabajo, incluso mediante el intercambio de información sobre lo que ha funcionado y lo que no en otros corredores aéreos.</w:t>
            </w:r>
          </w:p>
        </w:tc>
        <w:tc>
          <w:tcPr>
            <w:tcW w:w="1847" w:type="dxa"/>
          </w:tcPr>
          <w:p w14:paraId="64DEC49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14.13 Iniciativa para el corredor aéreo de Asia central</w:t>
            </w:r>
          </w:p>
          <w:p w14:paraId="51289E9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lang w:val="es-ES"/>
              </w:rPr>
            </w:pPr>
          </w:p>
          <w:p w14:paraId="1E58B025" w14:textId="0E44FA6F"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12.11</w:t>
            </w:r>
            <w:r w:rsidR="00041137" w:rsidRPr="00C3545F">
              <w:rPr>
                <w:rFonts w:eastAsia="Aptos" w:cs="Arial"/>
                <w:i/>
                <w:iCs/>
                <w:lang w:val="es-ES"/>
              </w:rPr>
              <w:t xml:space="preserve"> </w:t>
            </w:r>
            <w:r w:rsidRPr="00C3545F">
              <w:rPr>
                <w:rFonts w:eastAsia="Aptos" w:cs="Arial"/>
                <w:i/>
                <w:iCs/>
                <w:lang w:val="es-ES"/>
              </w:rPr>
              <w:t>(Rev.COP14) Corredores aéreos</w:t>
            </w:r>
          </w:p>
          <w:p w14:paraId="4B6A322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lang w:val="es-ES"/>
              </w:rPr>
            </w:pPr>
          </w:p>
          <w:p w14:paraId="4412597B"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Decisión 14.143</w:t>
            </w:r>
          </w:p>
          <w:p w14:paraId="0EFFABB0"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lang w:val="es-ES"/>
              </w:rPr>
            </w:pPr>
          </w:p>
          <w:p w14:paraId="62C9566B" w14:textId="4D1E36EC" w:rsidR="00F4602C" w:rsidRPr="00C3545F" w:rsidRDefault="00F4602C" w:rsidP="00780143">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1.1 del SPMS</w:t>
            </w:r>
          </w:p>
        </w:tc>
        <w:tc>
          <w:tcPr>
            <w:tcW w:w="1353" w:type="dxa"/>
          </w:tcPr>
          <w:p w14:paraId="6105358A"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1FE3DF4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los Corredores Aéreos, Partes y no Partes (líder)</w:t>
            </w:r>
          </w:p>
        </w:tc>
        <w:tc>
          <w:tcPr>
            <w:tcW w:w="1805" w:type="dxa"/>
          </w:tcPr>
          <w:p w14:paraId="03FA639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función de recursos externos</w:t>
            </w:r>
          </w:p>
        </w:tc>
      </w:tr>
      <w:tr w:rsidR="00F4602C" w:rsidRPr="00C3545F" w14:paraId="441BC1A5" w14:textId="77777777" w:rsidTr="00E0374A">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12B30CE4" w14:textId="77777777" w:rsidR="00F4602C" w:rsidRPr="00C3545F" w:rsidRDefault="00F4602C" w:rsidP="00326B12">
            <w:pPr>
              <w:rPr>
                <w:rFonts w:eastAsia="Aptos" w:cs="Arial"/>
                <w:i/>
                <w:iCs/>
                <w:highlight w:val="yellow"/>
                <w:lang w:val="es-ES"/>
              </w:rPr>
            </w:pPr>
            <w:r w:rsidRPr="00C3545F">
              <w:rPr>
                <w:rFonts w:eastAsia="Aptos" w:cs="Arial"/>
                <w:i/>
                <w:iCs/>
                <w:lang w:val="es-ES"/>
              </w:rPr>
              <w:t>Subtema 6.5.</w:t>
            </w:r>
          </w:p>
        </w:tc>
        <w:tc>
          <w:tcPr>
            <w:tcW w:w="12467" w:type="dxa"/>
            <w:gridSpan w:val="5"/>
            <w:shd w:val="clear" w:color="auto" w:fill="C1E4F5"/>
          </w:tcPr>
          <w:p w14:paraId="7A0244F1"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Corredores aéreos marinos</w:t>
            </w:r>
          </w:p>
        </w:tc>
      </w:tr>
      <w:tr w:rsidR="00F4602C" w:rsidRPr="00FF46B6" w14:paraId="27F9A54A"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77E0A696" w14:textId="77777777" w:rsidR="00F4602C" w:rsidRPr="00C3545F" w:rsidRDefault="00F4602C" w:rsidP="00326B12">
            <w:pPr>
              <w:rPr>
                <w:rFonts w:eastAsia="Aptos" w:cs="Arial"/>
                <w:i/>
                <w:iCs/>
                <w:highlight w:val="yellow"/>
                <w:lang w:val="es-ES"/>
              </w:rPr>
            </w:pPr>
            <w:r w:rsidRPr="00C3545F">
              <w:rPr>
                <w:rFonts w:eastAsia="Aptos" w:cs="Arial"/>
                <w:i/>
                <w:iCs/>
                <w:lang w:val="es-ES"/>
              </w:rPr>
              <w:t xml:space="preserve">6.5.1 Seguir desarrollando el concepto de Corredores Aéreos Marinos </w:t>
            </w:r>
            <w:r w:rsidRPr="00C3545F">
              <w:rPr>
                <w:rFonts w:eastAsia="Aptos" w:cs="Arial"/>
                <w:i/>
                <w:iCs/>
                <w:lang w:val="es-ES"/>
              </w:rPr>
              <w:lastRenderedPageBreak/>
              <w:t>en el marco de la Convención e integrarlo con mecanismos existentes</w:t>
            </w:r>
          </w:p>
        </w:tc>
        <w:tc>
          <w:tcPr>
            <w:tcW w:w="5509" w:type="dxa"/>
          </w:tcPr>
          <w:p w14:paraId="0063CBEC"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Realizar un análisis completo de la situación de los 6 Corredores Aéreos Marinos reconocidos, incluido un análisis de las lagunas de políticas.</w:t>
            </w:r>
          </w:p>
          <w:p w14:paraId="0F92C0E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9FF91F1" w14:textId="67D5ECC2" w:rsidR="00F4602C" w:rsidRPr="00C3545F"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i/>
                <w:lang w:val="es-ES"/>
              </w:rPr>
              <w:lastRenderedPageBreak/>
              <w:t>Elaborar recomendaciones destinadas a mejorar la conservación de aves marinas migratorias mediante la identificación, reconocimiento y análisis de amenazas de los Corredores Aéreos Marinos, con recomendaciones sobre acciones clave y estructuras institucionales para apoyar su aplicación.</w:t>
            </w:r>
          </w:p>
        </w:tc>
        <w:tc>
          <w:tcPr>
            <w:tcW w:w="1847" w:type="dxa"/>
          </w:tcPr>
          <w:p w14:paraId="5C8EC27E" w14:textId="09B60934"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Resolución 12.11</w:t>
            </w:r>
            <w:r w:rsidR="00041137" w:rsidRPr="00C3545F">
              <w:rPr>
                <w:rFonts w:eastAsia="Aptos" w:cs="Arial"/>
                <w:i/>
                <w:iCs/>
                <w:lang w:val="es-ES"/>
              </w:rPr>
              <w:t xml:space="preserve"> </w:t>
            </w:r>
            <w:r w:rsidRPr="00C3545F">
              <w:rPr>
                <w:rFonts w:eastAsia="Aptos" w:cs="Arial"/>
                <w:i/>
                <w:iCs/>
                <w:lang w:val="es-ES"/>
              </w:rPr>
              <w:t>(Rev.COP14) Corredores aéreos</w:t>
            </w:r>
          </w:p>
          <w:p w14:paraId="6BC8360F"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7ACED8E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1.1 del SPMS</w:t>
            </w:r>
          </w:p>
        </w:tc>
        <w:tc>
          <w:tcPr>
            <w:tcW w:w="1353" w:type="dxa"/>
          </w:tcPr>
          <w:p w14:paraId="6C65097C"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2026-2029</w:t>
            </w:r>
          </w:p>
        </w:tc>
        <w:tc>
          <w:tcPr>
            <w:tcW w:w="1953" w:type="dxa"/>
          </w:tcPr>
          <w:p w14:paraId="7B29D0F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Partes pertinentes (líder)</w:t>
            </w:r>
          </w:p>
          <w:p w14:paraId="0E422B09"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B79BEA1"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No Partes, BirdLife International y Secretaría (apoyo)</w:t>
            </w:r>
          </w:p>
        </w:tc>
        <w:tc>
          <w:tcPr>
            <w:tcW w:w="1805" w:type="dxa"/>
          </w:tcPr>
          <w:p w14:paraId="2892EF7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En función de recursos externos</w:t>
            </w:r>
          </w:p>
        </w:tc>
      </w:tr>
      <w:tr w:rsidR="00F4602C" w:rsidRPr="00FF46B6" w14:paraId="269C1541" w14:textId="77777777" w:rsidTr="00E0374A">
        <w:trPr>
          <w:trHeight w:val="440"/>
        </w:trPr>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2F46C16E" w14:textId="77777777" w:rsidR="00F4602C" w:rsidRPr="00C3545F" w:rsidRDefault="00F4602C" w:rsidP="00326B12">
            <w:pPr>
              <w:rPr>
                <w:rFonts w:eastAsia="Aptos" w:cs="Arial"/>
                <w:i/>
                <w:iCs/>
                <w:highlight w:val="yellow"/>
                <w:lang w:val="es-ES"/>
              </w:rPr>
            </w:pPr>
            <w:r w:rsidRPr="00C3545F">
              <w:rPr>
                <w:rFonts w:eastAsia="Aptos" w:cs="Arial"/>
                <w:i/>
                <w:iCs/>
                <w:lang w:val="es-ES"/>
              </w:rPr>
              <w:t>Tema 7.</w:t>
            </w:r>
          </w:p>
        </w:tc>
        <w:tc>
          <w:tcPr>
            <w:tcW w:w="12467" w:type="dxa"/>
            <w:gridSpan w:val="5"/>
            <w:shd w:val="clear" w:color="auto" w:fill="C1E4F5"/>
          </w:tcPr>
          <w:p w14:paraId="48775F9E"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Reforzar las sinergias entre los instrumentos de la Familia CMS y otros mecanismos de corredores aéreos</w:t>
            </w:r>
          </w:p>
        </w:tc>
      </w:tr>
      <w:tr w:rsidR="00F4602C" w:rsidRPr="00FF46B6" w14:paraId="78B3CE76" w14:textId="77777777" w:rsidTr="00E0374A">
        <w:trPr>
          <w:trHeight w:val="5687"/>
        </w:trPr>
        <w:tc>
          <w:tcPr>
            <w:cnfStyle w:val="001000000000" w:firstRow="0" w:lastRow="0" w:firstColumn="1" w:lastColumn="0" w:oddVBand="0" w:evenVBand="0" w:oddHBand="0" w:evenHBand="0" w:firstRowFirstColumn="0" w:firstRowLastColumn="0" w:lastRowFirstColumn="0" w:lastRowLastColumn="0"/>
            <w:tcW w:w="2203" w:type="dxa"/>
          </w:tcPr>
          <w:p w14:paraId="4CE824D2" w14:textId="77777777" w:rsidR="00F4602C" w:rsidRPr="00C3545F" w:rsidRDefault="00F4602C" w:rsidP="00326B12">
            <w:pPr>
              <w:rPr>
                <w:rFonts w:eastAsia="Aptos" w:cs="Arial"/>
                <w:i/>
                <w:iCs/>
                <w:lang w:val="es-ES"/>
              </w:rPr>
            </w:pPr>
            <w:r w:rsidRPr="00C3545F">
              <w:rPr>
                <w:rFonts w:eastAsia="Aptos" w:cs="Arial"/>
                <w:i/>
                <w:iCs/>
                <w:lang w:val="es-ES"/>
              </w:rPr>
              <w:t>7.1 Facilitar sinergias entre los instrumentos relacionados con corredores aéreos de la Familia CMS y otros mecanismos de corredores aéreos para mejorar la consecución de objetivos complementarios</w:t>
            </w:r>
          </w:p>
        </w:tc>
        <w:tc>
          <w:tcPr>
            <w:tcW w:w="0" w:type="auto"/>
          </w:tcPr>
          <w:p w14:paraId="00D96DB3"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t xml:space="preserve">Organizar reuniones de la «Global </w:t>
            </w:r>
            <w:proofErr w:type="spellStart"/>
            <w:r w:rsidRPr="00C3545F">
              <w:rPr>
                <w:i/>
                <w:lang w:val="es-ES"/>
              </w:rPr>
              <w:t>Interflyway</w:t>
            </w:r>
            <w:proofErr w:type="spellEnd"/>
            <w:r w:rsidRPr="00C3545F">
              <w:rPr>
                <w:i/>
                <w:lang w:val="es-ES"/>
              </w:rPr>
              <w:t xml:space="preserve"> Network (GIN)» que involucren marcos de la CMS y de fuera de la CMS para la conservación de aves migratorias, con el fin de compartir buenas prácticas y aprendizajes extraídos sobre la conservación de corredores aéreos, promover sinergias y reducir la duplicación de esfuerzos.</w:t>
            </w:r>
          </w:p>
          <w:p w14:paraId="30522499"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5A52E0BE" w14:textId="77777777" w:rsidR="00F4602C" w:rsidRPr="00C3545F" w:rsidRDefault="00F4602C" w:rsidP="00326B12">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Promover la concienciación y la comunicación sobre corredores aéreos, incluidas las redes de sitios clave, para reforzar la visibilidad de los instrumentos disponibles como herramientas útiles y la participación de las partes interesadas en los sitios individuales.</w:t>
            </w:r>
          </w:p>
          <w:p w14:paraId="3884B23A" w14:textId="77777777" w:rsidR="00F4602C" w:rsidRPr="00C3545F" w:rsidRDefault="00F4602C" w:rsidP="00326B12">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Promover activamente opciones para desarrollar e integrar instrumentos de la Familia CMS nuevos y existentes ante las Partes y no Partes para apoyar a las aves migratorias, particularmente en corredores aéreos con lagunas taxonómicas.</w:t>
            </w:r>
          </w:p>
        </w:tc>
        <w:tc>
          <w:tcPr>
            <w:tcW w:w="1847" w:type="dxa"/>
          </w:tcPr>
          <w:p w14:paraId="55B62B18" w14:textId="5172E021"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Resolución 12.11</w:t>
            </w:r>
            <w:r w:rsidR="006F1276" w:rsidRPr="00C3545F">
              <w:rPr>
                <w:rFonts w:eastAsia="Aptos" w:cs="Arial"/>
                <w:i/>
                <w:iCs/>
                <w:lang w:val="es-ES"/>
              </w:rPr>
              <w:t xml:space="preserve"> </w:t>
            </w:r>
            <w:r w:rsidRPr="00C3545F">
              <w:rPr>
                <w:rFonts w:eastAsia="Aptos" w:cs="Arial"/>
                <w:i/>
                <w:iCs/>
                <w:lang w:val="es-ES"/>
              </w:rPr>
              <w:t>(Rev.COP14) Corredores aéreos</w:t>
            </w:r>
          </w:p>
          <w:p w14:paraId="48A01142"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FC2ED2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Metas 1.1, 5.5, 6.1, 6.2, 6.3 y 6.4 del SPMS</w:t>
            </w:r>
          </w:p>
          <w:p w14:paraId="3410419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tc>
        <w:tc>
          <w:tcPr>
            <w:tcW w:w="1353" w:type="dxa"/>
          </w:tcPr>
          <w:p w14:paraId="6EB10A9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2026-2029</w:t>
            </w:r>
          </w:p>
        </w:tc>
        <w:tc>
          <w:tcPr>
            <w:tcW w:w="1953" w:type="dxa"/>
          </w:tcPr>
          <w:p w14:paraId="18EFCFF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los Corredores Aéreos, Partes y no Partes (líder)</w:t>
            </w:r>
          </w:p>
        </w:tc>
        <w:tc>
          <w:tcPr>
            <w:tcW w:w="1805" w:type="dxa"/>
          </w:tcPr>
          <w:p w14:paraId="430A2ED7"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En función de recursos externos</w:t>
            </w:r>
          </w:p>
        </w:tc>
      </w:tr>
      <w:tr w:rsidR="00F4602C" w:rsidRPr="00FF46B6" w14:paraId="694D54D6" w14:textId="77777777" w:rsidTr="00E0374A">
        <w:tc>
          <w:tcPr>
            <w:cnfStyle w:val="001000000000" w:firstRow="0" w:lastRow="0" w:firstColumn="1" w:lastColumn="0" w:oddVBand="0" w:evenVBand="0" w:oddHBand="0" w:evenHBand="0" w:firstRowFirstColumn="0" w:firstRowLastColumn="0" w:lastRowFirstColumn="0" w:lastRowLastColumn="0"/>
            <w:tcW w:w="2203" w:type="dxa"/>
            <w:shd w:val="clear" w:color="auto" w:fill="C1E4F5"/>
          </w:tcPr>
          <w:p w14:paraId="25047556" w14:textId="77777777" w:rsidR="00F4602C" w:rsidRPr="00C3545F" w:rsidRDefault="00F4602C" w:rsidP="00326B12">
            <w:pPr>
              <w:rPr>
                <w:rFonts w:eastAsia="Aptos" w:cs="Arial"/>
                <w:i/>
                <w:iCs/>
                <w:highlight w:val="yellow"/>
                <w:lang w:val="es-ES"/>
              </w:rPr>
            </w:pPr>
            <w:r w:rsidRPr="00C3545F">
              <w:rPr>
                <w:rFonts w:eastAsia="Aptos" w:cs="Arial"/>
                <w:i/>
                <w:iCs/>
                <w:lang w:val="es-ES"/>
              </w:rPr>
              <w:t>Tema 8.</w:t>
            </w:r>
          </w:p>
        </w:tc>
        <w:tc>
          <w:tcPr>
            <w:tcW w:w="12467" w:type="dxa"/>
            <w:gridSpan w:val="5"/>
            <w:shd w:val="clear" w:color="auto" w:fill="C1E4F5"/>
          </w:tcPr>
          <w:p w14:paraId="37163072"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 xml:space="preserve">Operaciones del Grupo de Trabajo sobre Corredores Aéreos </w:t>
            </w:r>
          </w:p>
        </w:tc>
      </w:tr>
      <w:tr w:rsidR="00F4602C" w:rsidRPr="00FF46B6" w14:paraId="040E9B72" w14:textId="77777777" w:rsidTr="00E0374A">
        <w:tc>
          <w:tcPr>
            <w:cnfStyle w:val="001000000000" w:firstRow="0" w:lastRow="0" w:firstColumn="1" w:lastColumn="0" w:oddVBand="0" w:evenVBand="0" w:oddHBand="0" w:evenHBand="0" w:firstRowFirstColumn="0" w:firstRowLastColumn="0" w:lastRowFirstColumn="0" w:lastRowLastColumn="0"/>
            <w:tcW w:w="2203" w:type="dxa"/>
          </w:tcPr>
          <w:p w14:paraId="56BC8443" w14:textId="77777777" w:rsidR="00F4602C" w:rsidRPr="00C3545F" w:rsidRDefault="00F4602C" w:rsidP="00326B12">
            <w:pPr>
              <w:rPr>
                <w:i/>
                <w:lang w:val="es-ES"/>
              </w:rPr>
            </w:pPr>
            <w:r w:rsidRPr="00C3545F">
              <w:rPr>
                <w:i/>
                <w:lang w:val="es-ES"/>
              </w:rPr>
              <w:t xml:space="preserve">8.1 Celebrar reuniones periódicas del Grupo de Trabajo </w:t>
            </w:r>
            <w:r w:rsidRPr="00C3545F">
              <w:rPr>
                <w:i/>
                <w:lang w:val="es-ES"/>
              </w:rPr>
              <w:lastRenderedPageBreak/>
              <w:t>sobre Corredores Aéreos para compartir información e informar sobre la aplicación del programa de trabajo</w:t>
            </w:r>
          </w:p>
          <w:p w14:paraId="192AD51C" w14:textId="77777777" w:rsidR="00F4602C" w:rsidRPr="00C3545F" w:rsidRDefault="00F4602C" w:rsidP="00326B12">
            <w:pPr>
              <w:rPr>
                <w:rFonts w:eastAsia="Aptos" w:cs="Arial"/>
                <w:i/>
                <w:iCs/>
                <w:highlight w:val="yellow"/>
                <w:lang w:val="es-ES"/>
              </w:rPr>
            </w:pPr>
          </w:p>
        </w:tc>
        <w:tc>
          <w:tcPr>
            <w:tcW w:w="5509" w:type="dxa"/>
          </w:tcPr>
          <w:p w14:paraId="1B3E53B0"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Convocar reuniones anuales del Grupo de Trabajo sobre Corredores Aéreos entre la COP15 y la COP16.</w:t>
            </w:r>
          </w:p>
          <w:p w14:paraId="411D4979" w14:textId="77777777"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1B988C30" w14:textId="2014F9AF" w:rsidR="00F4602C" w:rsidRPr="00C3545F" w:rsidRDefault="00F4602C" w:rsidP="00326B12">
            <w:pPr>
              <w:jc w:val="both"/>
              <w:cnfStyle w:val="000000000000" w:firstRow="0" w:lastRow="0" w:firstColumn="0" w:lastColumn="0" w:oddVBand="0" w:evenVBand="0" w:oddHBand="0" w:evenHBand="0" w:firstRowFirstColumn="0" w:firstRowLastColumn="0" w:lastRowFirstColumn="0" w:lastRowLastColumn="0"/>
              <w:rPr>
                <w:i/>
                <w:lang w:val="es-ES"/>
              </w:rPr>
            </w:pPr>
            <w:r w:rsidRPr="00C3545F">
              <w:rPr>
                <w:i/>
                <w:lang w:val="es-ES"/>
              </w:rPr>
              <w:lastRenderedPageBreak/>
              <w:t>Informar periódicamente sobre la aplicación del programa de trabajo a través del Consejo Científico a la Conferencia de las Partes</w:t>
            </w:r>
            <w:r w:rsidR="00AE3D89" w:rsidRPr="00C3545F">
              <w:rPr>
                <w:i/>
                <w:lang w:val="es-ES"/>
              </w:rPr>
              <w:t>.</w:t>
            </w:r>
          </w:p>
        </w:tc>
        <w:tc>
          <w:tcPr>
            <w:tcW w:w="1847" w:type="dxa"/>
          </w:tcPr>
          <w:p w14:paraId="4646D020" w14:textId="25E7C2DD"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Resolución 12.11</w:t>
            </w:r>
            <w:r w:rsidR="00041137" w:rsidRPr="00C3545F">
              <w:rPr>
                <w:rFonts w:eastAsia="Aptos" w:cs="Arial"/>
                <w:i/>
                <w:iCs/>
                <w:lang w:val="es-ES"/>
              </w:rPr>
              <w:t xml:space="preserve"> </w:t>
            </w:r>
            <w:r w:rsidRPr="00C3545F">
              <w:rPr>
                <w:rFonts w:eastAsia="Aptos" w:cs="Arial"/>
                <w:i/>
                <w:iCs/>
                <w:lang w:val="es-ES"/>
              </w:rPr>
              <w:t xml:space="preserve">(Rev.COP14) </w:t>
            </w:r>
            <w:r w:rsidRPr="00C3545F">
              <w:rPr>
                <w:rFonts w:eastAsia="Aptos" w:cs="Arial"/>
                <w:i/>
                <w:iCs/>
                <w:lang w:val="es-ES"/>
              </w:rPr>
              <w:lastRenderedPageBreak/>
              <w:t>Corredores aéreos</w:t>
            </w:r>
          </w:p>
          <w:p w14:paraId="25AB286E"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323ABE68"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Meta 6.1, 6.2 y 6.4 del SPMS</w:t>
            </w:r>
          </w:p>
          <w:p w14:paraId="12A76956"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tc>
        <w:tc>
          <w:tcPr>
            <w:tcW w:w="1353" w:type="dxa"/>
          </w:tcPr>
          <w:p w14:paraId="3B80BBA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2026-2029</w:t>
            </w:r>
          </w:p>
        </w:tc>
        <w:tc>
          <w:tcPr>
            <w:tcW w:w="1953" w:type="dxa"/>
          </w:tcPr>
          <w:p w14:paraId="54AB73A5"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t>Grupo de Trabajo sobre Corredores Aéreos (líder)</w:t>
            </w:r>
          </w:p>
          <w:p w14:paraId="50805E74"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p>
          <w:p w14:paraId="67B455F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Secretaría (apoyo)</w:t>
            </w:r>
          </w:p>
        </w:tc>
        <w:tc>
          <w:tcPr>
            <w:tcW w:w="1805" w:type="dxa"/>
          </w:tcPr>
          <w:p w14:paraId="0C53C08D" w14:textId="77777777" w:rsidR="00F4602C" w:rsidRPr="00C3545F" w:rsidRDefault="00F4602C" w:rsidP="00326B12">
            <w:pPr>
              <w:cnfStyle w:val="000000000000" w:firstRow="0" w:lastRow="0" w:firstColumn="0" w:lastColumn="0" w:oddVBand="0" w:evenVBand="0" w:oddHBand="0" w:evenHBand="0" w:firstRowFirstColumn="0" w:firstRowLastColumn="0" w:lastRowFirstColumn="0" w:lastRowLastColumn="0"/>
              <w:rPr>
                <w:rFonts w:eastAsia="Aptos" w:cs="Arial"/>
                <w:i/>
                <w:iCs/>
                <w:lang w:val="es-ES"/>
              </w:rPr>
            </w:pPr>
            <w:r w:rsidRPr="00C3545F">
              <w:rPr>
                <w:rFonts w:eastAsia="Aptos" w:cs="Arial"/>
                <w:i/>
                <w:iCs/>
                <w:lang w:val="es-ES"/>
              </w:rPr>
              <w:lastRenderedPageBreak/>
              <w:t xml:space="preserve">Contribuciones en especie y/o en función de recursos </w:t>
            </w:r>
            <w:r w:rsidRPr="00C3545F">
              <w:rPr>
                <w:rFonts w:eastAsia="Aptos" w:cs="Arial"/>
                <w:i/>
                <w:iCs/>
                <w:lang w:val="es-ES"/>
              </w:rPr>
              <w:lastRenderedPageBreak/>
              <w:t>externos (entre otros, dependiendo de los formatos de las reuniones)</w:t>
            </w:r>
          </w:p>
        </w:tc>
      </w:tr>
    </w:tbl>
    <w:p w14:paraId="4ED2A561" w14:textId="77777777" w:rsidR="00F4602C" w:rsidRPr="00C3545F" w:rsidRDefault="00F4602C" w:rsidP="00820D3C">
      <w:pPr>
        <w:tabs>
          <w:tab w:val="left" w:pos="3435"/>
        </w:tabs>
        <w:ind w:left="360"/>
        <w:jc w:val="both"/>
        <w:rPr>
          <w:rFonts w:eastAsia="Times New Roman" w:cs="Arial"/>
          <w:sz w:val="2"/>
          <w:szCs w:val="2"/>
          <w:lang w:val="es-ES"/>
        </w:rPr>
      </w:pPr>
    </w:p>
    <w:sectPr w:rsidR="00F4602C" w:rsidRPr="00C3545F" w:rsidSect="00780143">
      <w:headerReference w:type="default" r:id="rId19"/>
      <w:headerReference w:type="first" r:id="rId20"/>
      <w:pgSz w:w="16838" w:h="11906" w:orient="landscape"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D854" w14:textId="77777777" w:rsidR="0000054B" w:rsidRDefault="0000054B" w:rsidP="008562CA">
      <w:r>
        <w:separator/>
      </w:r>
    </w:p>
  </w:endnote>
  <w:endnote w:type="continuationSeparator" w:id="0">
    <w:p w14:paraId="1F4AC3EB" w14:textId="77777777" w:rsidR="0000054B" w:rsidRDefault="0000054B" w:rsidP="008562CA">
      <w:r>
        <w:continuationSeparator/>
      </w:r>
    </w:p>
  </w:endnote>
  <w:endnote w:type="continuationNotice" w:id="1">
    <w:p w14:paraId="5C11EFF0" w14:textId="77777777" w:rsidR="0000054B" w:rsidRDefault="00000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1848836"/>
      <w:docPartObj>
        <w:docPartGallery w:val="Page Numbers (Bottom of Page)"/>
        <w:docPartUnique/>
      </w:docPartObj>
    </w:sdtPr>
    <w:sdtEndPr>
      <w:rPr>
        <w:noProof/>
      </w:rPr>
    </w:sdtEndPr>
    <w:sdtContent>
      <w:p w14:paraId="0BA60067" w14:textId="707EBC46"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E3D89">
          <w:rPr>
            <w:noProof/>
            <w:sz w:val="18"/>
            <w:szCs w:val="18"/>
          </w:rPr>
          <w:t>4</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89192853"/>
      <w:docPartObj>
        <w:docPartGallery w:val="Page Numbers (Bottom of Page)"/>
        <w:docPartUnique/>
      </w:docPartObj>
    </w:sdtPr>
    <w:sdtEndPr>
      <w:rPr>
        <w:noProof/>
      </w:rPr>
    </w:sdtEndPr>
    <w:sdtContent>
      <w:p w14:paraId="552578B9" w14:textId="707695CE"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E3D89">
          <w:rPr>
            <w:noProof/>
            <w:sz w:val="18"/>
            <w:szCs w:val="18"/>
          </w:rPr>
          <w:t>17</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7CBC" w14:textId="77777777" w:rsidR="00FF46B6" w:rsidRDefault="00FF46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0448602"/>
      <w:docPartObj>
        <w:docPartGallery w:val="Page Numbers (Bottom of Page)"/>
        <w:docPartUnique/>
      </w:docPartObj>
    </w:sdtPr>
    <w:sdtEndPr>
      <w:rPr>
        <w:noProof/>
      </w:rPr>
    </w:sdtEndPr>
    <w:sdtContent>
      <w:p w14:paraId="20BC8FA5" w14:textId="72F0CD4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00AE3D89">
          <w:rPr>
            <w:noProof/>
            <w:sz w:val="18"/>
            <w:szCs w:val="18"/>
          </w:rPr>
          <w:t>3</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3FDA" w14:textId="77777777" w:rsidR="0000054B" w:rsidRDefault="0000054B" w:rsidP="008562CA">
      <w:r>
        <w:separator/>
      </w:r>
    </w:p>
  </w:footnote>
  <w:footnote w:type="continuationSeparator" w:id="0">
    <w:p w14:paraId="7A91851A" w14:textId="77777777" w:rsidR="0000054B" w:rsidRDefault="0000054B" w:rsidP="008562CA">
      <w:r>
        <w:continuationSeparator/>
      </w:r>
    </w:p>
  </w:footnote>
  <w:footnote w:type="continuationNotice" w:id="1">
    <w:p w14:paraId="55D0D179" w14:textId="77777777" w:rsidR="0000054B" w:rsidRDefault="00000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1FE" w14:textId="1AB4D42C"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s-ES"/>
      </w:rPr>
      <w:t>UNEP/CMS/ScC-SC8/Doc.9.3.3/Anexo</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s-ES"/>
      </w:rPr>
      <w:t>UNEP/CMS/ScC-SC6/</w:t>
    </w:r>
    <w:proofErr w:type="spellStart"/>
    <w:r w:rsidRPr="004641A5">
      <w:rPr>
        <w:rFonts w:cs="Arial"/>
        <w:i/>
        <w:iCs/>
        <w:sz w:val="18"/>
        <w:szCs w:val="18"/>
        <w:lang w:val="es-ES"/>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D2F" w14:textId="6D462DDC" w:rsidR="00070973" w:rsidRDefault="00070973" w:rsidP="00FF46B6">
    <w:pPr>
      <w:tabs>
        <w:tab w:val="left" w:pos="-720"/>
        <w:tab w:val="left" w:pos="310"/>
        <w:tab w:val="left" w:pos="1080"/>
      </w:tabs>
      <w:ind w:right="1123"/>
      <w:jc w:val="both"/>
    </w:pPr>
    <w:r>
      <w:rPr>
        <w:noProof/>
      </w:rPr>
      <mc:AlternateContent>
        <mc:Choice Requires="wps">
          <w:drawing>
            <wp:anchor distT="45720" distB="45720" distL="114300" distR="114300" simplePos="0" relativeHeight="251660288" behindDoc="0" locked="0" layoutInCell="1" allowOverlap="1" wp14:anchorId="7850934B" wp14:editId="462FA72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E37F72C" w14:textId="77777777" w:rsidR="00070973" w:rsidRPr="008C639C" w:rsidRDefault="00070973" w:rsidP="00070973">
                          <w:pPr>
                            <w:rPr>
                              <w:rFonts w:cs="Arial"/>
                              <w:b/>
                              <w:spacing w:val="9"/>
                              <w:sz w:val="32"/>
                              <w:szCs w:val="33"/>
                              <w:lang w:val="es-ES"/>
                            </w:rPr>
                          </w:pPr>
                          <w:r w:rsidRPr="008C639C">
                            <w:rPr>
                              <w:rFonts w:cs="Arial"/>
                              <w:b/>
                              <w:spacing w:val="9"/>
                              <w:sz w:val="32"/>
                              <w:szCs w:val="33"/>
                              <w:lang w:val="es-ES"/>
                            </w:rPr>
                            <w:t>Convención sobre la conservación de las</w:t>
                          </w:r>
                        </w:p>
                        <w:p w14:paraId="541226C1" w14:textId="77777777" w:rsidR="00070973" w:rsidRPr="0037111C" w:rsidRDefault="00070973" w:rsidP="00070973">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50934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E37F72C" w14:textId="77777777" w:rsidR="00070973" w:rsidRPr="008C639C" w:rsidRDefault="00070973" w:rsidP="00070973">
                    <w:pPr>
                      <w:rPr>
                        <w:rFonts w:cs="Arial"/>
                        <w:b/>
                        <w:spacing w:val="9"/>
                        <w:sz w:val="32"/>
                        <w:szCs w:val="33"/>
                        <w:lang w:val="es-ES"/>
                      </w:rPr>
                    </w:pPr>
                    <w:r w:rsidRPr="008C639C">
                      <w:rPr>
                        <w:rFonts w:cs="Arial"/>
                        <w:b/>
                        <w:spacing w:val="9"/>
                        <w:sz w:val="32"/>
                        <w:szCs w:val="33"/>
                        <w:lang w:val="es-ES"/>
                      </w:rPr>
                      <w:t>Convención sobre la conservación de las</w:t>
                    </w:r>
                  </w:p>
                  <w:p w14:paraId="541226C1" w14:textId="77777777" w:rsidR="00070973" w:rsidRPr="0037111C" w:rsidRDefault="00070973" w:rsidP="00070973">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2D2C1CDF" wp14:editId="105C561B">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4031825" name="Picture 403182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15FFB09" wp14:editId="78C08F66">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413881921" name="Picture 41388192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07683" name="Picture 1156907683"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ECA2" w14:textId="4BB74F04" w:rsidR="00CD397B" w:rsidRPr="004641A5" w:rsidRDefault="00CD397B" w:rsidP="00CD397B">
    <w:pPr>
      <w:pBdr>
        <w:bottom w:val="single" w:sz="4" w:space="1" w:color="auto"/>
      </w:pBdr>
      <w:jc w:val="right"/>
      <w:rPr>
        <w:rFonts w:cs="Arial"/>
        <w:i/>
        <w:iCs/>
        <w:sz w:val="18"/>
        <w:szCs w:val="18"/>
        <w:lang w:val="en-GB"/>
      </w:rPr>
    </w:pPr>
    <w:r w:rsidRPr="004641A5">
      <w:rPr>
        <w:rFonts w:cs="Arial"/>
        <w:i/>
        <w:iCs/>
        <w:sz w:val="18"/>
        <w:szCs w:val="18"/>
        <w:lang w:val="es-ES"/>
      </w:rPr>
      <w:t>UNEP/CMS/ScC-SC8/</w:t>
    </w:r>
    <w:proofErr w:type="spellStart"/>
    <w:r w:rsidRPr="004641A5">
      <w:rPr>
        <w:rFonts w:cs="Arial"/>
        <w:i/>
        <w:iCs/>
        <w:sz w:val="18"/>
        <w:szCs w:val="18"/>
        <w:lang w:val="es-ES"/>
      </w:rPr>
      <w:t>Doc.XX</w:t>
    </w:r>
    <w:proofErr w:type="spellEnd"/>
  </w:p>
  <w:p w14:paraId="46B3B787" w14:textId="77777777" w:rsidR="00CD397B" w:rsidRDefault="00CD39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5378" w14:textId="01506419" w:rsidR="00857DC4" w:rsidRPr="00857DC4" w:rsidRDefault="00857DC4" w:rsidP="00780143">
    <w:pPr>
      <w:pBdr>
        <w:bottom w:val="single" w:sz="4" w:space="1" w:color="auto"/>
      </w:pBdr>
      <w:spacing w:before="120"/>
      <w:rPr>
        <w:rFonts w:cs="Arial"/>
        <w:i/>
        <w:iCs/>
        <w:sz w:val="18"/>
        <w:szCs w:val="18"/>
        <w:lang w:val="en-GB"/>
      </w:rPr>
    </w:pPr>
    <w:r w:rsidRPr="00857DC4">
      <w:rPr>
        <w:rFonts w:cs="Arial"/>
        <w:i/>
        <w:iCs/>
        <w:sz w:val="18"/>
        <w:szCs w:val="18"/>
        <w:lang w:val="es-ES"/>
      </w:rPr>
      <w:t>UNEP/CMS/ScC-SC8/Doc.9.3.3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AF29" w14:textId="3E67D7ED" w:rsidR="00780143" w:rsidRPr="004641A5" w:rsidRDefault="00780143" w:rsidP="00CD397B">
    <w:pPr>
      <w:pBdr>
        <w:bottom w:val="single" w:sz="4" w:space="1" w:color="auto"/>
      </w:pBdr>
      <w:jc w:val="right"/>
      <w:rPr>
        <w:rFonts w:cs="Arial"/>
        <w:i/>
        <w:iCs/>
        <w:sz w:val="18"/>
        <w:szCs w:val="18"/>
        <w:lang w:val="en-GB"/>
      </w:rPr>
    </w:pPr>
    <w:r w:rsidRPr="004641A5">
      <w:rPr>
        <w:rFonts w:cs="Arial"/>
        <w:i/>
        <w:iCs/>
        <w:sz w:val="18"/>
        <w:szCs w:val="18"/>
        <w:lang w:val="es-ES"/>
      </w:rPr>
      <w:t>UNEP/CMS/ScC-SC8/Doc.9.3.3/Anexo</w:t>
    </w:r>
  </w:p>
  <w:p w14:paraId="0B916A1A" w14:textId="77777777" w:rsidR="00780143" w:rsidRDefault="007801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7971" w14:textId="77777777" w:rsidR="00780143" w:rsidRPr="00857DC4" w:rsidRDefault="00780143" w:rsidP="00780143">
    <w:pPr>
      <w:pBdr>
        <w:bottom w:val="single" w:sz="4" w:space="1" w:color="auto"/>
      </w:pBdr>
      <w:spacing w:before="120"/>
      <w:jc w:val="right"/>
      <w:rPr>
        <w:rFonts w:cs="Arial"/>
        <w:i/>
        <w:iCs/>
        <w:sz w:val="18"/>
        <w:szCs w:val="18"/>
        <w:lang w:val="en-GB"/>
      </w:rPr>
    </w:pPr>
    <w:r w:rsidRPr="00857DC4">
      <w:rPr>
        <w:rFonts w:cs="Arial"/>
        <w:i/>
        <w:iCs/>
        <w:sz w:val="18"/>
        <w:szCs w:val="18"/>
        <w:lang w:val="es-ES"/>
      </w:rPr>
      <w:t>UNEP/CMS/ScC-SC8/Doc.9.3.3/Anexo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9BE"/>
    <w:multiLevelType w:val="hybridMultilevel"/>
    <w:tmpl w:val="74DCBED2"/>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 w15:restartNumberingAfterBreak="0">
    <w:nsid w:val="0F9576EE"/>
    <w:multiLevelType w:val="hybridMultilevel"/>
    <w:tmpl w:val="C22E0D44"/>
    <w:lvl w:ilvl="0" w:tplc="882EE7B0">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6794777">
    <w:abstractNumId w:val="14"/>
  </w:num>
  <w:num w:numId="2" w16cid:durableId="1575551601">
    <w:abstractNumId w:val="10"/>
  </w:num>
  <w:num w:numId="3" w16cid:durableId="87386561">
    <w:abstractNumId w:val="18"/>
  </w:num>
  <w:num w:numId="4" w16cid:durableId="1439523407">
    <w:abstractNumId w:val="9"/>
  </w:num>
  <w:num w:numId="5" w16cid:durableId="700739349">
    <w:abstractNumId w:val="7"/>
  </w:num>
  <w:num w:numId="6" w16cid:durableId="2118986230">
    <w:abstractNumId w:val="5"/>
  </w:num>
  <w:num w:numId="7" w16cid:durableId="1749571772">
    <w:abstractNumId w:val="16"/>
  </w:num>
  <w:num w:numId="8" w16cid:durableId="210651594">
    <w:abstractNumId w:val="13"/>
  </w:num>
  <w:num w:numId="9" w16cid:durableId="1377967855">
    <w:abstractNumId w:val="8"/>
  </w:num>
  <w:num w:numId="10" w16cid:durableId="862549995">
    <w:abstractNumId w:val="6"/>
  </w:num>
  <w:num w:numId="11" w16cid:durableId="2083483541">
    <w:abstractNumId w:val="0"/>
  </w:num>
  <w:num w:numId="12" w16cid:durableId="1659845830">
    <w:abstractNumId w:val="3"/>
  </w:num>
  <w:num w:numId="13" w16cid:durableId="1977295739">
    <w:abstractNumId w:val="17"/>
  </w:num>
  <w:num w:numId="14" w16cid:durableId="1435634493">
    <w:abstractNumId w:val="11"/>
  </w:num>
  <w:num w:numId="15" w16cid:durableId="606078750">
    <w:abstractNumId w:val="12"/>
  </w:num>
  <w:num w:numId="16" w16cid:durableId="480734117">
    <w:abstractNumId w:val="4"/>
  </w:num>
  <w:num w:numId="17" w16cid:durableId="499858043">
    <w:abstractNumId w:val="15"/>
  </w:num>
  <w:num w:numId="18" w16cid:durableId="658385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7223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54B"/>
    <w:rsid w:val="00017A66"/>
    <w:rsid w:val="000210F8"/>
    <w:rsid w:val="00032406"/>
    <w:rsid w:val="00034DBD"/>
    <w:rsid w:val="00034F7E"/>
    <w:rsid w:val="00041137"/>
    <w:rsid w:val="00051664"/>
    <w:rsid w:val="00062598"/>
    <w:rsid w:val="00063003"/>
    <w:rsid w:val="000652C6"/>
    <w:rsid w:val="00070973"/>
    <w:rsid w:val="000776F0"/>
    <w:rsid w:val="00095434"/>
    <w:rsid w:val="000A52F9"/>
    <w:rsid w:val="000B4EEE"/>
    <w:rsid w:val="000C2262"/>
    <w:rsid w:val="000E28AD"/>
    <w:rsid w:val="000F4744"/>
    <w:rsid w:val="00103E83"/>
    <w:rsid w:val="00141317"/>
    <w:rsid w:val="00143FC2"/>
    <w:rsid w:val="00150572"/>
    <w:rsid w:val="001654EA"/>
    <w:rsid w:val="001B12B6"/>
    <w:rsid w:val="001B7C41"/>
    <w:rsid w:val="001C7FFD"/>
    <w:rsid w:val="001D45B8"/>
    <w:rsid w:val="001F214D"/>
    <w:rsid w:val="001F3996"/>
    <w:rsid w:val="001F56E8"/>
    <w:rsid w:val="00225416"/>
    <w:rsid w:val="0023618C"/>
    <w:rsid w:val="0027620E"/>
    <w:rsid w:val="002B3425"/>
    <w:rsid w:val="002D33DD"/>
    <w:rsid w:val="002D5744"/>
    <w:rsid w:val="002E1615"/>
    <w:rsid w:val="002F0077"/>
    <w:rsid w:val="002F2584"/>
    <w:rsid w:val="00301568"/>
    <w:rsid w:val="0031087E"/>
    <w:rsid w:val="00375394"/>
    <w:rsid w:val="003878B8"/>
    <w:rsid w:val="003A176B"/>
    <w:rsid w:val="003B1260"/>
    <w:rsid w:val="003C1A96"/>
    <w:rsid w:val="003C2285"/>
    <w:rsid w:val="003C33C8"/>
    <w:rsid w:val="003C45F5"/>
    <w:rsid w:val="003D3CAE"/>
    <w:rsid w:val="003D7753"/>
    <w:rsid w:val="003E32E1"/>
    <w:rsid w:val="004442C7"/>
    <w:rsid w:val="00454346"/>
    <w:rsid w:val="004641A5"/>
    <w:rsid w:val="004647C0"/>
    <w:rsid w:val="00490FF8"/>
    <w:rsid w:val="004B29B4"/>
    <w:rsid w:val="004C59A0"/>
    <w:rsid w:val="004E23D7"/>
    <w:rsid w:val="004F08DB"/>
    <w:rsid w:val="005043D0"/>
    <w:rsid w:val="00511000"/>
    <w:rsid w:val="00534C9F"/>
    <w:rsid w:val="00543797"/>
    <w:rsid w:val="005576EE"/>
    <w:rsid w:val="00561A7B"/>
    <w:rsid w:val="00565B1C"/>
    <w:rsid w:val="005872F6"/>
    <w:rsid w:val="00595E1E"/>
    <w:rsid w:val="005A0362"/>
    <w:rsid w:val="005B2C5F"/>
    <w:rsid w:val="005D00EE"/>
    <w:rsid w:val="005E1A0D"/>
    <w:rsid w:val="005E5EBA"/>
    <w:rsid w:val="005F2061"/>
    <w:rsid w:val="005F7B3E"/>
    <w:rsid w:val="006069CF"/>
    <w:rsid w:val="00623CFD"/>
    <w:rsid w:val="00630D13"/>
    <w:rsid w:val="006641AC"/>
    <w:rsid w:val="006A071C"/>
    <w:rsid w:val="006B0385"/>
    <w:rsid w:val="006D4843"/>
    <w:rsid w:val="006F1276"/>
    <w:rsid w:val="006F26E4"/>
    <w:rsid w:val="0071293F"/>
    <w:rsid w:val="0071781C"/>
    <w:rsid w:val="00735E2A"/>
    <w:rsid w:val="00763277"/>
    <w:rsid w:val="00777A8E"/>
    <w:rsid w:val="00780143"/>
    <w:rsid w:val="007850C7"/>
    <w:rsid w:val="007873A8"/>
    <w:rsid w:val="00791152"/>
    <w:rsid w:val="007E238D"/>
    <w:rsid w:val="007E4CF4"/>
    <w:rsid w:val="007F52DD"/>
    <w:rsid w:val="007F6EBD"/>
    <w:rsid w:val="007F7E19"/>
    <w:rsid w:val="00804BF3"/>
    <w:rsid w:val="00805AD9"/>
    <w:rsid w:val="00807CEE"/>
    <w:rsid w:val="00814429"/>
    <w:rsid w:val="00814D37"/>
    <w:rsid w:val="00820D3C"/>
    <w:rsid w:val="00822E98"/>
    <w:rsid w:val="00825617"/>
    <w:rsid w:val="00831550"/>
    <w:rsid w:val="00843F33"/>
    <w:rsid w:val="00844F23"/>
    <w:rsid w:val="008562CA"/>
    <w:rsid w:val="00857DC4"/>
    <w:rsid w:val="00884B42"/>
    <w:rsid w:val="00885EA3"/>
    <w:rsid w:val="00887360"/>
    <w:rsid w:val="0089024E"/>
    <w:rsid w:val="008A3EA2"/>
    <w:rsid w:val="008A5B68"/>
    <w:rsid w:val="008B012A"/>
    <w:rsid w:val="008B3952"/>
    <w:rsid w:val="008D124F"/>
    <w:rsid w:val="008D7252"/>
    <w:rsid w:val="008E0018"/>
    <w:rsid w:val="008E3E7E"/>
    <w:rsid w:val="008F3867"/>
    <w:rsid w:val="00966666"/>
    <w:rsid w:val="009833CA"/>
    <w:rsid w:val="009917A2"/>
    <w:rsid w:val="009A012D"/>
    <w:rsid w:val="009A0DD0"/>
    <w:rsid w:val="009A40F8"/>
    <w:rsid w:val="009C19C3"/>
    <w:rsid w:val="009C7B88"/>
    <w:rsid w:val="009F415B"/>
    <w:rsid w:val="00A03A0D"/>
    <w:rsid w:val="00A21B78"/>
    <w:rsid w:val="00A258AE"/>
    <w:rsid w:val="00A309E5"/>
    <w:rsid w:val="00A35530"/>
    <w:rsid w:val="00A40CC0"/>
    <w:rsid w:val="00A51B0B"/>
    <w:rsid w:val="00A57F01"/>
    <w:rsid w:val="00A64CB9"/>
    <w:rsid w:val="00A77F9A"/>
    <w:rsid w:val="00AB7979"/>
    <w:rsid w:val="00AC5A40"/>
    <w:rsid w:val="00AD18DC"/>
    <w:rsid w:val="00AE3D89"/>
    <w:rsid w:val="00B215D7"/>
    <w:rsid w:val="00B43FA1"/>
    <w:rsid w:val="00B535D1"/>
    <w:rsid w:val="00B66044"/>
    <w:rsid w:val="00BD7A99"/>
    <w:rsid w:val="00BE7C6B"/>
    <w:rsid w:val="00BF3A59"/>
    <w:rsid w:val="00C01943"/>
    <w:rsid w:val="00C119CF"/>
    <w:rsid w:val="00C12A72"/>
    <w:rsid w:val="00C20127"/>
    <w:rsid w:val="00C22752"/>
    <w:rsid w:val="00C239DC"/>
    <w:rsid w:val="00C32CDD"/>
    <w:rsid w:val="00C3545F"/>
    <w:rsid w:val="00C37847"/>
    <w:rsid w:val="00C51531"/>
    <w:rsid w:val="00C515BD"/>
    <w:rsid w:val="00C52562"/>
    <w:rsid w:val="00C57E00"/>
    <w:rsid w:val="00C625FD"/>
    <w:rsid w:val="00C6402A"/>
    <w:rsid w:val="00C73B1E"/>
    <w:rsid w:val="00CB37D1"/>
    <w:rsid w:val="00CB655F"/>
    <w:rsid w:val="00CD1554"/>
    <w:rsid w:val="00CD397B"/>
    <w:rsid w:val="00D01671"/>
    <w:rsid w:val="00D15371"/>
    <w:rsid w:val="00D217F1"/>
    <w:rsid w:val="00D3197C"/>
    <w:rsid w:val="00D41C11"/>
    <w:rsid w:val="00D420DF"/>
    <w:rsid w:val="00D45D96"/>
    <w:rsid w:val="00D528FC"/>
    <w:rsid w:val="00D5397B"/>
    <w:rsid w:val="00D55C49"/>
    <w:rsid w:val="00D6044C"/>
    <w:rsid w:val="00D6324F"/>
    <w:rsid w:val="00D8705A"/>
    <w:rsid w:val="00D94C6F"/>
    <w:rsid w:val="00DA207A"/>
    <w:rsid w:val="00DB4110"/>
    <w:rsid w:val="00DB5F96"/>
    <w:rsid w:val="00DC3E72"/>
    <w:rsid w:val="00DC7969"/>
    <w:rsid w:val="00DD5B36"/>
    <w:rsid w:val="00DF14D9"/>
    <w:rsid w:val="00DF5256"/>
    <w:rsid w:val="00E0374A"/>
    <w:rsid w:val="00E058E4"/>
    <w:rsid w:val="00E211A3"/>
    <w:rsid w:val="00E25F80"/>
    <w:rsid w:val="00E43517"/>
    <w:rsid w:val="00E774DB"/>
    <w:rsid w:val="00EA1BF6"/>
    <w:rsid w:val="00EA287C"/>
    <w:rsid w:val="00F01E83"/>
    <w:rsid w:val="00F16103"/>
    <w:rsid w:val="00F21693"/>
    <w:rsid w:val="00F23DD7"/>
    <w:rsid w:val="00F4206A"/>
    <w:rsid w:val="00F4602C"/>
    <w:rsid w:val="00F94C8F"/>
    <w:rsid w:val="00FA41FC"/>
    <w:rsid w:val="00FB35BA"/>
    <w:rsid w:val="00FC641D"/>
    <w:rsid w:val="00FE7C1F"/>
    <w:rsid w:val="00FF2AF1"/>
    <w:rsid w:val="00FF46B6"/>
    <w:rsid w:val="00FF5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619567B0-1856-4874-ABA4-E49334A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E211A3"/>
    <w:rPr>
      <w:color w:val="954F72" w:themeColor="followedHyperlink"/>
      <w:u w:val="single"/>
    </w:rPr>
  </w:style>
  <w:style w:type="table" w:customStyle="1" w:styleId="GridTable4-Accent41">
    <w:name w:val="Grid Table 4 - Accent 41"/>
    <w:basedOn w:val="TableNormal"/>
    <w:next w:val="GridTable4-Accent4"/>
    <w:uiPriority w:val="49"/>
    <w:rsid w:val="00A03A0D"/>
    <w:rPr>
      <w:kern w:val="2"/>
      <w:lang w:val="en-AU"/>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4-Accent4">
    <w:name w:val="Grid Table 4 Accent 4"/>
    <w:basedOn w:val="TableNormal"/>
    <w:uiPriority w:val="49"/>
    <w:rsid w:val="00A03A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05AD9"/>
    <w:rPr>
      <w:sz w:val="16"/>
      <w:szCs w:val="16"/>
    </w:rPr>
  </w:style>
  <w:style w:type="paragraph" w:styleId="CommentText">
    <w:name w:val="annotation text"/>
    <w:basedOn w:val="Normal"/>
    <w:link w:val="CommentTextChar"/>
    <w:uiPriority w:val="99"/>
    <w:unhideWhenUsed/>
    <w:rsid w:val="00805AD9"/>
    <w:rPr>
      <w:sz w:val="20"/>
      <w:szCs w:val="20"/>
    </w:rPr>
  </w:style>
  <w:style w:type="character" w:customStyle="1" w:styleId="CommentTextChar">
    <w:name w:val="Comment Text Char"/>
    <w:basedOn w:val="DefaultParagraphFont"/>
    <w:link w:val="CommentText"/>
    <w:uiPriority w:val="99"/>
    <w:rsid w:val="00805A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5AD9"/>
    <w:rPr>
      <w:b/>
      <w:bCs/>
    </w:rPr>
  </w:style>
  <w:style w:type="character" w:customStyle="1" w:styleId="CommentSubjectChar">
    <w:name w:val="Comment Subject Char"/>
    <w:basedOn w:val="CommentTextChar"/>
    <w:link w:val="CommentSubject"/>
    <w:uiPriority w:val="99"/>
    <w:semiHidden/>
    <w:rsid w:val="00805AD9"/>
    <w:rPr>
      <w:rFonts w:ascii="Arial" w:hAnsi="Arial"/>
      <w:b/>
      <w:bCs/>
      <w:sz w:val="20"/>
      <w:szCs w:val="20"/>
    </w:rPr>
  </w:style>
  <w:style w:type="paragraph" w:styleId="Revision">
    <w:name w:val="Revision"/>
    <w:hidden/>
    <w:uiPriority w:val="99"/>
    <w:semiHidden/>
    <w:rsid w:val="003E32E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A47AD796-4E01-4328-B872-C286A75C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37</TotalTime>
  <Pages>15</Pages>
  <Words>3970</Words>
  <Characters>22633</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15</cp:revision>
  <cp:lastPrinted>2019-12-07T05:21:00Z</cp:lastPrinted>
  <dcterms:created xsi:type="dcterms:W3CDTF">2025-11-27T11:57:00Z</dcterms:created>
  <dcterms:modified xsi:type="dcterms:W3CDTF">2025-11-28T09:15:00Z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es</vt:lpwstr>
  </property>
</Properties>
</file>