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EB3BC" w14:textId="77777777" w:rsidR="00754660" w:rsidRDefault="00754660">
      <w:pPr>
        <w:rPr>
          <w:rFonts w:cs="Arial"/>
          <w:lang w:val="fr-FR"/>
        </w:rPr>
      </w:pPr>
    </w:p>
    <w:p w14:paraId="2CC20053" w14:textId="77777777" w:rsidR="00754660" w:rsidRDefault="00754660">
      <w:pPr>
        <w:rPr>
          <w:rFonts w:cs="Arial"/>
          <w:spacing w:val="-2"/>
          <w:lang w:val="fr-FR" w:eastAsia="en-GB"/>
        </w:rPr>
      </w:pPr>
    </w:p>
    <w:p w14:paraId="1F2E0E3F" w14:textId="77777777" w:rsidR="00EB5B12" w:rsidRPr="00D46533" w:rsidRDefault="00EB5B12" w:rsidP="00EB5B12">
      <w:pPr>
        <w:tabs>
          <w:tab w:val="left" w:pos="-1057"/>
          <w:tab w:val="left" w:pos="-720"/>
        </w:tabs>
        <w:jc w:val="center"/>
        <w:rPr>
          <w:rFonts w:cs="Arial"/>
          <w:b/>
          <w:sz w:val="28"/>
          <w:szCs w:val="28"/>
          <w:lang w:val="fr-FR"/>
        </w:rPr>
      </w:pPr>
      <w:r>
        <w:rPr>
          <w:rFonts w:cs="Arial"/>
          <w:b/>
          <w:sz w:val="28"/>
          <w:szCs w:val="28"/>
          <w:lang w:val="fr-FR"/>
        </w:rPr>
        <w:t>8</w:t>
      </w:r>
      <w:r w:rsidRPr="00D46533">
        <w:rPr>
          <w:rFonts w:cs="Arial"/>
          <w:b/>
          <w:sz w:val="28"/>
          <w:szCs w:val="28"/>
          <w:vertAlign w:val="superscript"/>
          <w:lang w:val="fr-FR"/>
        </w:rPr>
        <w:t>ème</w:t>
      </w:r>
      <w:r w:rsidRPr="00D46533">
        <w:rPr>
          <w:rFonts w:cs="Arial"/>
          <w:b/>
          <w:sz w:val="28"/>
          <w:szCs w:val="28"/>
          <w:lang w:val="fr-FR"/>
        </w:rPr>
        <w:t xml:space="preserve"> Réunion du Comité de session du </w:t>
      </w:r>
    </w:p>
    <w:p w14:paraId="44E54560" w14:textId="77777777" w:rsidR="00EB5B12" w:rsidRPr="00D46533" w:rsidRDefault="00EB5B12" w:rsidP="00EB5B12">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Pr>
          <w:rFonts w:cs="Arial"/>
          <w:b/>
          <w:sz w:val="28"/>
          <w:szCs w:val="28"/>
          <w:lang w:val="fr-FR"/>
        </w:rPr>
        <w:t>8</w:t>
      </w:r>
      <w:r w:rsidRPr="00D46533">
        <w:rPr>
          <w:rFonts w:cs="Arial"/>
          <w:b/>
          <w:sz w:val="28"/>
          <w:szCs w:val="28"/>
          <w:lang w:val="fr-FR"/>
        </w:rPr>
        <w:t>)</w:t>
      </w:r>
    </w:p>
    <w:p w14:paraId="2AA36073" w14:textId="77777777" w:rsidR="00EB5B12" w:rsidRPr="00D46533" w:rsidRDefault="00EB5B12" w:rsidP="00EB5B12">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15 18 décembre 2025</w:t>
      </w:r>
    </w:p>
    <w:p w14:paraId="58B7D6D2" w14:textId="76EFEBD7" w:rsidR="00EB5B12" w:rsidRPr="00D46533" w:rsidRDefault="00EB5B12" w:rsidP="00EB5B12">
      <w:pPr>
        <w:spacing w:before="120"/>
        <w:jc w:val="right"/>
        <w:rPr>
          <w:rFonts w:cs="Arial"/>
          <w:lang w:val="fr-FR"/>
        </w:rPr>
      </w:pPr>
      <w:r w:rsidRPr="00D46533">
        <w:rPr>
          <w:rFonts w:cs="Arial"/>
          <w:lang w:val="fr-FR"/>
        </w:rPr>
        <w:t>UNEP/CMS/ScC-SC</w:t>
      </w:r>
      <w:r>
        <w:rPr>
          <w:rFonts w:cs="Arial"/>
          <w:lang w:val="fr-FR"/>
        </w:rPr>
        <w:t>8</w:t>
      </w:r>
      <w:r w:rsidRPr="00D46533">
        <w:rPr>
          <w:rFonts w:cs="Arial"/>
          <w:lang w:val="fr-FR"/>
        </w:rPr>
        <w:t>/Doc.</w:t>
      </w:r>
      <w:r>
        <w:rPr>
          <w:rFonts w:cs="Arial"/>
          <w:lang w:val="fr-FR"/>
        </w:rPr>
        <w:t>9.3.2</w:t>
      </w:r>
    </w:p>
    <w:p w14:paraId="29933F81" w14:textId="77777777" w:rsidR="00754660" w:rsidRDefault="00754660">
      <w:pPr>
        <w:rPr>
          <w:rFonts w:cs="Arial"/>
          <w:lang w:val="fr-FR"/>
        </w:rPr>
      </w:pPr>
    </w:p>
    <w:p w14:paraId="10F7F90E" w14:textId="77777777" w:rsidR="00754660" w:rsidRDefault="00754660">
      <w:pPr>
        <w:tabs>
          <w:tab w:val="left" w:pos="6285"/>
        </w:tabs>
        <w:jc w:val="both"/>
        <w:rPr>
          <w:rFonts w:cs="Arial"/>
          <w:lang w:val="fr-FR"/>
        </w:rPr>
      </w:pPr>
    </w:p>
    <w:p w14:paraId="141A429D" w14:textId="77777777" w:rsidR="00754660" w:rsidRDefault="00C96E98">
      <w:pPr>
        <w:pStyle w:val="Heading2"/>
        <w:keepNext w:val="0"/>
        <w:ind w:left="-85" w:right="-357"/>
        <w:rPr>
          <w:rFonts w:ascii="Arial" w:hAnsi="Arial" w:cs="Arial"/>
          <w:szCs w:val="22"/>
          <w:lang w:val="fr-FR"/>
        </w:rPr>
      </w:pPr>
      <w:r>
        <w:rPr>
          <w:rFonts w:ascii="Arial" w:hAnsi="Arial" w:cs="Arial"/>
          <w:szCs w:val="22"/>
          <w:lang w:val="fr-FR"/>
        </w:rPr>
        <w:t>MANDAT</w:t>
      </w:r>
    </w:p>
    <w:p w14:paraId="21325EE9" w14:textId="77777777" w:rsidR="00A559BB" w:rsidRDefault="00C96E98" w:rsidP="00A559BB">
      <w:pPr>
        <w:pStyle w:val="Heading2"/>
        <w:keepNext w:val="0"/>
        <w:ind w:left="-85" w:right="-357"/>
        <w:rPr>
          <w:rFonts w:ascii="Arial" w:hAnsi="Arial" w:cs="Arial"/>
          <w:szCs w:val="22"/>
          <w:lang w:val="fr-FR"/>
        </w:rPr>
      </w:pPr>
      <w:r>
        <w:rPr>
          <w:rFonts w:ascii="Arial" w:hAnsi="Arial" w:cs="Arial"/>
          <w:szCs w:val="22"/>
          <w:lang w:val="fr-FR"/>
        </w:rPr>
        <w:t xml:space="preserve">DU GROUPE DE TRAVAIL SUR LES VOIES DE MIGRATION </w:t>
      </w:r>
    </w:p>
    <w:p w14:paraId="4E7A412C" w14:textId="5A023183" w:rsidR="00754660" w:rsidRDefault="00C96E98">
      <w:pPr>
        <w:pStyle w:val="Heading2"/>
        <w:keepNext w:val="0"/>
        <w:spacing w:after="120"/>
        <w:ind w:left="-85" w:right="-357"/>
        <w:rPr>
          <w:rFonts w:ascii="Arial" w:hAnsi="Arial" w:cs="Arial"/>
          <w:szCs w:val="22"/>
          <w:lang w:val="fr-FR"/>
        </w:rPr>
      </w:pPr>
      <w:r>
        <w:rPr>
          <w:rFonts w:ascii="Arial" w:hAnsi="Arial" w:cs="Arial"/>
          <w:szCs w:val="22"/>
          <w:lang w:val="fr-FR"/>
        </w:rPr>
        <w:t>DU CONSEIL SCIENTIFIQUE DE LA CMS</w:t>
      </w:r>
    </w:p>
    <w:p w14:paraId="43232168" w14:textId="77777777" w:rsidR="00754660" w:rsidRDefault="00C96E98">
      <w:pPr>
        <w:jc w:val="center"/>
        <w:rPr>
          <w:rFonts w:cs="Arial"/>
          <w:i/>
          <w:lang w:val="fr-FR"/>
        </w:rPr>
      </w:pPr>
      <w:r>
        <w:rPr>
          <w:rFonts w:cs="Arial"/>
          <w:i/>
          <w:lang w:val="fr-FR"/>
        </w:rPr>
        <w:t>(Préparé par le Secrétariat au nom du Groupe de travail sur les voies de migration de la CMS)</w:t>
      </w:r>
    </w:p>
    <w:p w14:paraId="35C56641" w14:textId="77777777" w:rsidR="00754660" w:rsidRDefault="00754660">
      <w:pPr>
        <w:jc w:val="both"/>
        <w:rPr>
          <w:rFonts w:cs="Arial"/>
          <w:lang w:val="fr-FR"/>
        </w:rPr>
      </w:pPr>
    </w:p>
    <w:p w14:paraId="70F08C6C" w14:textId="77777777" w:rsidR="00754660" w:rsidRDefault="00754660">
      <w:pPr>
        <w:jc w:val="both"/>
        <w:rPr>
          <w:rFonts w:cs="Arial"/>
          <w:lang w:val="fr-FR"/>
        </w:rPr>
      </w:pPr>
    </w:p>
    <w:p w14:paraId="57481002" w14:textId="77777777" w:rsidR="00754660" w:rsidRDefault="00754660">
      <w:pPr>
        <w:jc w:val="both"/>
        <w:rPr>
          <w:rFonts w:cs="Arial"/>
          <w:lang w:val="fr-FR"/>
        </w:rPr>
      </w:pPr>
    </w:p>
    <w:p w14:paraId="029AF179" w14:textId="0F258BBF" w:rsidR="00754660" w:rsidRDefault="00754660">
      <w:pPr>
        <w:suppressAutoHyphens/>
        <w:rPr>
          <w:rFonts w:cs="Arial"/>
          <w:lang w:val="fr-FR"/>
        </w:rPr>
      </w:pPr>
    </w:p>
    <w:p w14:paraId="0D2E7325" w14:textId="2E6EDEE7" w:rsidR="00754660" w:rsidRDefault="007D0D28">
      <w:pPr>
        <w:suppressAutoHyphens/>
        <w:rPr>
          <w:rFonts w:eastAsia="Times New Roman" w:cs="Arial"/>
          <w:color w:val="000000"/>
          <w:kern w:val="2"/>
          <w:lang w:val="fr-FR"/>
        </w:rPr>
      </w:pPr>
      <w:r>
        <w:rPr>
          <w:rFonts w:cs="Arial"/>
          <w:lang w:val="fr-FR"/>
        </w:rPr>
        <w:pict w14:anchorId="230C71B3">
          <v:shapetype id="_x0000_t202" coordsize="21600,21600" o:spt="202" path="m,l,21600r21600,l21600,xe">
            <v:stroke joinstyle="miter"/>
            <v:path gradientshapeok="t" o:connecttype="rect"/>
          </v:shapetype>
          <v:shape id="Text Box 4" o:spid="_x0000_s2050" type="#_x0000_t202" style="position:absolute;margin-left:90.15pt;margin-top:233.3pt;width:327pt;height:128.4pt;z-index:-25165875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" strokeweight=".25pt">
            <v:textbox style="mso-next-textbox:#Text Box 4">
              <w:txbxContent>
                <w:p w14:paraId="5DDE21DF" w14:textId="77777777" w:rsidR="004D55DE" w:rsidRPr="004D55DE" w:rsidRDefault="004D55DE" w:rsidP="004D55DE">
                  <w:pPr>
                    <w:shd w:val="clear" w:color="auto" w:fill="FFFFFF"/>
                    <w:rPr>
                      <w:rFonts w:eastAsia="Times New Roman" w:cs="Arial"/>
                      <w:color w:val="222222"/>
                      <w:lang w:val="fr-FR" w:eastAsia="fr-FR"/>
                    </w:rPr>
                  </w:pPr>
                  <w:r w:rsidRPr="004D55DE">
                    <w:rPr>
                      <w:rFonts w:eastAsia="Times New Roman" w:cs="Arial"/>
                      <w:color w:val="222222"/>
                      <w:lang w:val="fr-FR" w:eastAsia="fr-FR"/>
                    </w:rPr>
                    <w:t>Résumé :</w:t>
                  </w:r>
                </w:p>
                <w:p w14:paraId="2DC662BF" w14:textId="77777777" w:rsidR="004D55DE" w:rsidRPr="004D55DE" w:rsidRDefault="004D55DE" w:rsidP="004D55DE">
                  <w:pPr>
                    <w:shd w:val="clear" w:color="auto" w:fill="FFFFFF"/>
                    <w:rPr>
                      <w:rFonts w:eastAsia="Times New Roman" w:cs="Arial"/>
                      <w:color w:val="222222"/>
                      <w:lang w:val="fr-FR" w:eastAsia="fr-FR"/>
                    </w:rPr>
                  </w:pPr>
                  <w:r w:rsidRPr="004D55DE">
                    <w:rPr>
                      <w:rFonts w:eastAsia="Times New Roman" w:cs="Arial"/>
                      <w:color w:val="222222"/>
                      <w:lang w:val="fr-FR" w:eastAsia="fr-FR"/>
                    </w:rPr>
                    <w:t> </w:t>
                  </w:r>
                </w:p>
                <w:p w14:paraId="450A5DDF" w14:textId="1FD3502B" w:rsidR="00754660" w:rsidRPr="00537C01" w:rsidRDefault="004D55DE" w:rsidP="00537C01">
                  <w:pPr>
                    <w:shd w:val="clear" w:color="auto" w:fill="FFFFFF"/>
                    <w:jc w:val="both"/>
                    <w:rPr>
                      <w:rFonts w:eastAsia="Times New Roman" w:cs="Arial"/>
                      <w:color w:val="222222"/>
                      <w:lang w:val="fr-FR" w:eastAsia="fr-FR"/>
                    </w:rPr>
                  </w:pPr>
                  <w:r w:rsidRPr="004D55DE">
                    <w:rPr>
                      <w:rFonts w:eastAsia="Times New Roman" w:cs="Arial"/>
                      <w:color w:val="222222"/>
                      <w:lang w:val="fr-FR" w:eastAsia="fr-FR"/>
                    </w:rPr>
                    <w:t>Ce document présente le projet de mandat du Groupe de travail sur les voies de migration de la CMS, préparé par les membres dudit groupe, en vue de formaliser les dispositions clés concernant le rôle, les attributions et la structure de gouvernance du Groupe de travail en tant que groupe mandaté par le Conseil scientifique et soutenant ce dernier.</w:t>
                  </w:r>
                </w:p>
              </w:txbxContent>
            </v:textbox>
            <w10:wrap type="square" anchorx="margin" anchory="margin"/>
          </v:shape>
        </w:pict>
      </w:r>
    </w:p>
    <w:p w14:paraId="4A041129" w14:textId="77777777" w:rsidR="00754660" w:rsidRDefault="00754660">
      <w:pPr>
        <w:suppressAutoHyphens/>
        <w:rPr>
          <w:rFonts w:eastAsia="Times New Roman" w:cs="Arial"/>
          <w:color w:val="000000"/>
          <w:kern w:val="2"/>
          <w:lang w:val="fr-FR"/>
        </w:rPr>
      </w:pPr>
    </w:p>
    <w:p w14:paraId="19131DA4" w14:textId="77777777" w:rsidR="00754660" w:rsidRDefault="00754660">
      <w:pPr>
        <w:suppressAutoHyphens/>
        <w:rPr>
          <w:rFonts w:eastAsia="Times New Roman" w:cs="Arial"/>
          <w:color w:val="000000"/>
          <w:kern w:val="2"/>
          <w:lang w:val="fr-FR"/>
        </w:rPr>
      </w:pPr>
    </w:p>
    <w:p w14:paraId="0D64D946" w14:textId="77777777" w:rsidR="00754660" w:rsidRDefault="00754660">
      <w:pPr>
        <w:suppressAutoHyphens/>
        <w:rPr>
          <w:rFonts w:eastAsia="Times New Roman" w:cs="Arial"/>
          <w:color w:val="000000"/>
          <w:kern w:val="2"/>
          <w:lang w:val="fr-FR"/>
        </w:rPr>
      </w:pPr>
    </w:p>
    <w:p w14:paraId="70F00AD9" w14:textId="77777777" w:rsidR="00754660" w:rsidRDefault="00754660">
      <w:pPr>
        <w:suppressAutoHyphens/>
        <w:rPr>
          <w:rFonts w:eastAsia="Times New Roman" w:cs="Arial"/>
          <w:color w:val="000000"/>
          <w:kern w:val="2"/>
          <w:lang w:val="fr-FR"/>
        </w:rPr>
      </w:pPr>
    </w:p>
    <w:p w14:paraId="43DD1E6B" w14:textId="77777777" w:rsidR="00754660" w:rsidRDefault="00754660">
      <w:pPr>
        <w:suppressAutoHyphens/>
        <w:rPr>
          <w:rFonts w:eastAsia="Times New Roman" w:cs="Arial"/>
          <w:color w:val="000000"/>
          <w:kern w:val="2"/>
          <w:lang w:val="fr-FR"/>
        </w:rPr>
      </w:pPr>
    </w:p>
    <w:p w14:paraId="14E4C4D1" w14:textId="77777777" w:rsidR="00754660" w:rsidRDefault="00754660">
      <w:pPr>
        <w:suppressAutoHyphens/>
        <w:rPr>
          <w:rFonts w:eastAsia="Times New Roman" w:cs="Arial"/>
          <w:color w:val="000000"/>
          <w:kern w:val="2"/>
          <w:lang w:val="fr-FR"/>
        </w:rPr>
      </w:pPr>
    </w:p>
    <w:p w14:paraId="275F4684" w14:textId="77777777" w:rsidR="00754660" w:rsidRDefault="00754660">
      <w:pPr>
        <w:suppressAutoHyphens/>
        <w:rPr>
          <w:rFonts w:eastAsia="Times New Roman" w:cs="Arial"/>
          <w:color w:val="000000"/>
          <w:kern w:val="2"/>
          <w:lang w:val="fr-FR"/>
        </w:rPr>
      </w:pPr>
    </w:p>
    <w:p w14:paraId="0D20FF76" w14:textId="77777777" w:rsidR="00754660" w:rsidRDefault="00754660">
      <w:pPr>
        <w:suppressAutoHyphens/>
        <w:rPr>
          <w:rFonts w:eastAsia="Times New Roman" w:cs="Arial"/>
          <w:color w:val="000000"/>
          <w:kern w:val="2"/>
          <w:lang w:val="fr-FR"/>
        </w:rPr>
      </w:pPr>
    </w:p>
    <w:p w14:paraId="45F50C9C" w14:textId="77777777" w:rsidR="00754660" w:rsidRDefault="00754660">
      <w:pPr>
        <w:suppressAutoHyphens/>
        <w:rPr>
          <w:rFonts w:eastAsia="Times New Roman" w:cs="Arial"/>
          <w:color w:val="000000"/>
          <w:kern w:val="2"/>
          <w:lang w:val="fr-FR"/>
        </w:rPr>
      </w:pPr>
    </w:p>
    <w:p w14:paraId="64F1A618" w14:textId="77777777" w:rsidR="00754660" w:rsidRDefault="00754660">
      <w:pPr>
        <w:suppressAutoHyphens/>
        <w:rPr>
          <w:rFonts w:eastAsia="Times New Roman" w:cs="Arial"/>
          <w:color w:val="000000"/>
          <w:kern w:val="2"/>
          <w:lang w:val="fr-FR"/>
        </w:rPr>
      </w:pPr>
    </w:p>
    <w:p w14:paraId="257DD65D" w14:textId="77777777" w:rsidR="00754660" w:rsidRDefault="00754660">
      <w:pPr>
        <w:suppressAutoHyphens/>
        <w:rPr>
          <w:rFonts w:eastAsia="Times New Roman" w:cs="Arial"/>
          <w:color w:val="000000"/>
          <w:kern w:val="2"/>
          <w:lang w:val="fr-FR"/>
        </w:rPr>
      </w:pPr>
    </w:p>
    <w:p w14:paraId="679579FC" w14:textId="77777777" w:rsidR="00754660" w:rsidRDefault="00754660">
      <w:pPr>
        <w:suppressAutoHyphens/>
        <w:rPr>
          <w:rFonts w:eastAsia="Times New Roman" w:cs="Arial"/>
          <w:color w:val="000000"/>
          <w:kern w:val="2"/>
          <w:lang w:val="fr-FR"/>
        </w:rPr>
        <w:sectPr w:rsidR="00754660" w:rsidSect="007D0D28">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580" w:gutter="0"/>
          <w:cols w:space="720"/>
          <w:titlePg/>
          <w:docGrid w:linePitch="360"/>
        </w:sectPr>
      </w:pPr>
    </w:p>
    <w:p w14:paraId="6C75AE55" w14:textId="77777777" w:rsidR="00754660" w:rsidRDefault="00C96E98">
      <w:pPr>
        <w:pStyle w:val="Heading2"/>
        <w:ind w:left="-86" w:right="-360"/>
        <w:rPr>
          <w:rFonts w:ascii="Arial" w:hAnsi="Arial" w:cs="Arial"/>
          <w:szCs w:val="22"/>
          <w:lang w:val="fr-FR"/>
        </w:rPr>
      </w:pPr>
      <w:r>
        <w:rPr>
          <w:rFonts w:ascii="Arial" w:hAnsi="Arial" w:cs="Arial"/>
          <w:szCs w:val="22"/>
          <w:lang w:val="fr-FR"/>
        </w:rPr>
        <w:lastRenderedPageBreak/>
        <w:t xml:space="preserve">MANDAT </w:t>
      </w:r>
    </w:p>
    <w:p w14:paraId="739C1BD2" w14:textId="77777777" w:rsidR="00802C72" w:rsidRDefault="00C96E98">
      <w:pPr>
        <w:pStyle w:val="Heading2"/>
        <w:keepNext w:val="0"/>
        <w:ind w:left="-86" w:right="-360"/>
        <w:rPr>
          <w:rFonts w:ascii="Arial" w:hAnsi="Arial" w:cs="Arial"/>
          <w:szCs w:val="22"/>
          <w:lang w:val="fr-FR"/>
        </w:rPr>
      </w:pPr>
      <w:r>
        <w:rPr>
          <w:rFonts w:ascii="Arial" w:hAnsi="Arial" w:cs="Arial"/>
          <w:szCs w:val="22"/>
          <w:lang w:val="fr-FR"/>
        </w:rPr>
        <w:t xml:space="preserve">DU GROUPE DE TRAVAIL SUR LES VOIES DE MIGRATION </w:t>
      </w:r>
    </w:p>
    <w:p w14:paraId="79ADE165" w14:textId="50B96673" w:rsidR="00754660" w:rsidRDefault="00C96E98">
      <w:pPr>
        <w:pStyle w:val="Heading2"/>
        <w:keepNext w:val="0"/>
        <w:ind w:left="-86" w:right="-360"/>
        <w:rPr>
          <w:rFonts w:ascii="Arial" w:hAnsi="Arial" w:cs="Arial"/>
          <w:szCs w:val="22"/>
          <w:lang w:val="fr-FR"/>
        </w:rPr>
      </w:pPr>
      <w:r>
        <w:rPr>
          <w:rFonts w:ascii="Arial" w:hAnsi="Arial" w:cs="Arial"/>
          <w:szCs w:val="22"/>
          <w:lang w:val="fr-FR"/>
        </w:rPr>
        <w:t>DU CONSEIL SCIENTIFIQUE DE LA CMS</w:t>
      </w:r>
    </w:p>
    <w:p w14:paraId="1EACDCE6" w14:textId="77777777" w:rsidR="00754660" w:rsidRDefault="00754660">
      <w:pPr>
        <w:tabs>
          <w:tab w:val="left" w:pos="3435"/>
        </w:tabs>
        <w:rPr>
          <w:rFonts w:eastAsia="Times New Roman" w:cs="Arial"/>
          <w:lang w:val="fr-FR"/>
        </w:rPr>
      </w:pPr>
    </w:p>
    <w:p w14:paraId="68A32B1C" w14:textId="77777777" w:rsidR="00754660" w:rsidRDefault="00754660">
      <w:pPr>
        <w:tabs>
          <w:tab w:val="left" w:pos="3435"/>
        </w:tabs>
        <w:rPr>
          <w:rFonts w:eastAsia="Times New Roman" w:cs="Arial"/>
          <w:lang w:val="fr-FR"/>
        </w:rPr>
      </w:pPr>
    </w:p>
    <w:p w14:paraId="56B9BCEB" w14:textId="77777777" w:rsidR="00754660" w:rsidRDefault="00C96E98">
      <w:pPr>
        <w:pStyle w:val="ListParagraph"/>
        <w:numPr>
          <w:ilvl w:val="0"/>
          <w:numId w:val="21"/>
        </w:numPr>
        <w:spacing w:after="80"/>
        <w:ind w:left="540" w:hanging="540"/>
        <w:jc w:val="both"/>
        <w:rPr>
          <w:rFonts w:ascii="Arial" w:hAnsi="Arial" w:cs="Arial"/>
          <w:color w:val="000000"/>
          <w:sz w:val="22"/>
          <w:szCs w:val="22"/>
          <w:lang w:val="fr-FR"/>
        </w:rPr>
      </w:pPr>
      <w:r>
        <w:rPr>
          <w:rFonts w:ascii="Arial" w:hAnsi="Arial" w:cs="Arial"/>
          <w:color w:val="000000"/>
          <w:sz w:val="22"/>
          <w:szCs w:val="22"/>
          <w:lang w:val="fr-FR"/>
        </w:rPr>
        <w:t xml:space="preserve">Le Groupe de travail sur les voies de migration a été créé en 2009, sur la base d’une décision de la neuvième session de la Conférence des Parties à la CMS (COP9), à travers la </w:t>
      </w:r>
      <w:r>
        <w:fldChar w:fldCharType="begin"/>
      </w:r>
      <w:r w:rsidRPr="007D0D28">
        <w:rPr>
          <w:lang w:val="fr-FR"/>
        </w:rPr>
        <w:instrText>HYPERLINK "https://www.cms.int/sharks/sites/default/files/document/Inf7_Res9_2_E_0.pdf"</w:instrText>
      </w:r>
      <w:r>
        <w:fldChar w:fldCharType="separate"/>
      </w:r>
      <w:r>
        <w:rPr>
          <w:rStyle w:val="Hyperlink"/>
          <w:rFonts w:ascii="Arial" w:hAnsi="Arial" w:cs="Arial"/>
          <w:sz w:val="22"/>
          <w:szCs w:val="22"/>
          <w:lang w:val="fr-FR"/>
        </w:rPr>
        <w:t>Résolution 9.2</w:t>
      </w:r>
      <w:r>
        <w:fldChar w:fldCharType="end"/>
      </w:r>
      <w:r>
        <w:rPr>
          <w:rFonts w:ascii="Arial" w:hAnsi="Arial" w:cs="Arial"/>
          <w:color w:val="000000"/>
          <w:sz w:val="22"/>
          <w:szCs w:val="22"/>
          <w:lang w:val="fr-FR"/>
        </w:rPr>
        <w:t xml:space="preserve">, en tant que groupe de travail à composition non limitée sur les voies de migration des oiseaux au niveau mondial, relevant du Conseil scientifique. Son mandat a été renforcé par des résolutions et des révisions et décisions connexes de la COP, notamment la </w:t>
      </w:r>
      <w:r>
        <w:fldChar w:fldCharType="begin"/>
      </w:r>
      <w:r w:rsidRPr="007D0D28">
        <w:rPr>
          <w:lang w:val="fr-FR"/>
        </w:rPr>
        <w:instrText>HYPERLINK "https://www.cms.int/fr/node/15652"</w:instrText>
      </w:r>
      <w:r>
        <w:fldChar w:fldCharType="separate"/>
      </w:r>
      <w:r>
        <w:rPr>
          <w:rStyle w:val="Hyperlink"/>
          <w:rFonts w:ascii="Arial" w:hAnsi="Arial" w:cs="Arial"/>
          <w:sz w:val="22"/>
          <w:szCs w:val="22"/>
          <w:lang w:val="fr-FR"/>
        </w:rPr>
        <w:t>Résolution 10.10</w:t>
      </w:r>
      <w:r>
        <w:fldChar w:fldCharType="end"/>
      </w:r>
      <w:r>
        <w:rPr>
          <w:rFonts w:ascii="Arial" w:hAnsi="Arial" w:cs="Arial"/>
          <w:color w:val="000000"/>
          <w:sz w:val="22"/>
          <w:szCs w:val="22"/>
          <w:lang w:val="fr-FR"/>
        </w:rPr>
        <w:t xml:space="preserve"> </w:t>
      </w:r>
      <w:r>
        <w:rPr>
          <w:rFonts w:ascii="Arial" w:hAnsi="Arial" w:cs="Arial"/>
          <w:i/>
          <w:iCs/>
          <w:color w:val="000000"/>
          <w:sz w:val="22"/>
          <w:szCs w:val="22"/>
          <w:lang w:val="fr-FR"/>
        </w:rPr>
        <w:t>Conseils sur la conservation globale des voies de migration et sur les politiques possibles</w:t>
      </w:r>
      <w:r>
        <w:rPr>
          <w:rStyle w:val="FootnoteReference"/>
          <w:rFonts w:ascii="Arial" w:hAnsi="Arial" w:cs="Arial"/>
          <w:i/>
          <w:iCs/>
          <w:color w:val="000000"/>
          <w:sz w:val="22"/>
          <w:szCs w:val="22"/>
          <w:lang w:val="fr-FR"/>
        </w:rPr>
        <w:footnoteReference w:id="2"/>
      </w:r>
      <w:r>
        <w:rPr>
          <w:rFonts w:ascii="Arial" w:hAnsi="Arial" w:cs="Arial"/>
          <w:color w:val="000000"/>
          <w:sz w:val="22"/>
          <w:szCs w:val="22"/>
          <w:lang w:val="fr-FR"/>
        </w:rPr>
        <w:t xml:space="preserve">, la </w:t>
      </w:r>
      <w:r>
        <w:fldChar w:fldCharType="begin"/>
      </w:r>
      <w:r w:rsidRPr="007D0D28">
        <w:rPr>
          <w:lang w:val="fr-FR"/>
        </w:rPr>
        <w:instrText>HYPERLINK "https://www.cms.int/fr/node/16530"</w:instrText>
      </w:r>
      <w:r>
        <w:fldChar w:fldCharType="separate"/>
      </w:r>
      <w:r>
        <w:rPr>
          <w:rStyle w:val="Hyperlink"/>
          <w:rFonts w:ascii="Arial" w:hAnsi="Arial" w:cs="Arial"/>
          <w:sz w:val="22"/>
          <w:szCs w:val="22"/>
          <w:lang w:val="fr-FR"/>
        </w:rPr>
        <w:t>Résolution 11.14</w:t>
      </w:r>
      <w:r>
        <w:fldChar w:fldCharType="end"/>
      </w:r>
      <w:r>
        <w:rPr>
          <w:rFonts w:ascii="Arial" w:hAnsi="Arial" w:cs="Arial"/>
          <w:color w:val="000000"/>
          <w:sz w:val="22"/>
          <w:szCs w:val="22"/>
          <w:lang w:val="fr-FR"/>
        </w:rPr>
        <w:t xml:space="preserve"> </w:t>
      </w:r>
      <w:r>
        <w:rPr>
          <w:rFonts w:ascii="Arial" w:hAnsi="Arial" w:cs="Arial"/>
          <w:i/>
          <w:iCs/>
          <w:color w:val="000000"/>
          <w:sz w:val="22"/>
          <w:szCs w:val="22"/>
          <w:lang w:val="fr-FR"/>
        </w:rPr>
        <w:t>Programme de travail sur les oiseaux migrateurs et les voies de migration</w:t>
      </w:r>
      <w:r>
        <w:rPr>
          <w:rFonts w:ascii="Arial" w:hAnsi="Arial" w:cs="Arial"/>
          <w:color w:val="000000"/>
          <w:sz w:val="22"/>
          <w:szCs w:val="22"/>
          <w:vertAlign w:val="superscript"/>
          <w:lang w:val="fr-FR"/>
        </w:rPr>
        <w:t>1</w:t>
      </w:r>
      <w:r>
        <w:rPr>
          <w:rFonts w:ascii="Arial" w:hAnsi="Arial" w:cs="Arial"/>
          <w:color w:val="000000"/>
          <w:sz w:val="22"/>
          <w:szCs w:val="22"/>
          <w:lang w:val="fr-FR"/>
        </w:rPr>
        <w:t xml:space="preserve">, et la </w:t>
      </w:r>
      <w:r>
        <w:fldChar w:fldCharType="begin"/>
      </w:r>
      <w:r w:rsidRPr="007D0D28">
        <w:rPr>
          <w:lang w:val="fr-FR"/>
        </w:rPr>
        <w:instrText>HYPERLINK "https://www.cms.int/fr/node/42122"</w:instrText>
      </w:r>
      <w:r>
        <w:fldChar w:fldCharType="separate"/>
      </w:r>
      <w:r>
        <w:rPr>
          <w:rStyle w:val="Hyperlink"/>
          <w:rFonts w:ascii="Arial" w:hAnsi="Arial" w:cs="Arial"/>
          <w:sz w:val="22"/>
          <w:szCs w:val="22"/>
          <w:lang w:val="fr-FR"/>
        </w:rPr>
        <w:t>Résolution 12.11 (Rev.COP14)</w:t>
      </w:r>
      <w:r>
        <w:fldChar w:fldCharType="end"/>
      </w:r>
      <w:r>
        <w:rPr>
          <w:rFonts w:ascii="Arial" w:hAnsi="Arial" w:cs="Arial"/>
          <w:color w:val="000000"/>
          <w:sz w:val="22"/>
          <w:szCs w:val="22"/>
          <w:lang w:val="fr-FR"/>
        </w:rPr>
        <w:t xml:space="preserve"> </w:t>
      </w:r>
      <w:r>
        <w:rPr>
          <w:rFonts w:ascii="Arial" w:hAnsi="Arial" w:cs="Arial"/>
          <w:i/>
          <w:iCs/>
          <w:color w:val="000000"/>
          <w:sz w:val="22"/>
          <w:szCs w:val="22"/>
          <w:lang w:val="fr-FR"/>
        </w:rPr>
        <w:t>Voies de migration</w:t>
      </w:r>
      <w:r>
        <w:rPr>
          <w:rFonts w:ascii="Arial" w:hAnsi="Arial" w:cs="Arial"/>
          <w:color w:val="000000"/>
          <w:sz w:val="22"/>
          <w:szCs w:val="22"/>
          <w:lang w:val="fr-FR"/>
        </w:rPr>
        <w:t>. Le rôle du Groupe de travail sur les voies de migration est d’agir en qualité de groupe de réflexion sur les voies de migration et les cadres connexes. Il a entrepris et soutenu une série d’activités et produit des résultats significatifs, y compris :</w:t>
      </w:r>
    </w:p>
    <w:p w14:paraId="2E9164DB" w14:textId="77777777" w:rsidR="00754660" w:rsidRDefault="00C96E98">
      <w:pPr>
        <w:numPr>
          <w:ilvl w:val="0"/>
          <w:numId w:val="20"/>
        </w:numPr>
        <w:tabs>
          <w:tab w:val="clear" w:pos="720"/>
          <w:tab w:val="num" w:pos="1080"/>
        </w:tabs>
        <w:spacing w:after="80"/>
        <w:ind w:left="1080" w:hanging="540"/>
        <w:rPr>
          <w:rFonts w:cs="Arial"/>
          <w:color w:val="000000"/>
          <w:lang w:val="fr-FR"/>
        </w:rPr>
      </w:pPr>
      <w:r>
        <w:rPr>
          <w:rFonts w:cs="Arial"/>
          <w:color w:val="000000" w:themeColor="text1"/>
          <w:lang w:val="fr-FR"/>
        </w:rPr>
        <w:t xml:space="preserve">Trois études majeures publiées dans la Série technique de la CMS nº 27, intitulée </w:t>
      </w:r>
      <w:r>
        <w:fldChar w:fldCharType="begin"/>
      </w:r>
      <w:r w:rsidRPr="007D0D28">
        <w:rPr>
          <w:lang w:val="fr-FR"/>
        </w:rPr>
        <w:instrText>HYPERLINK "https://www.cms.int/sites/default/files/publication/CMS_Flyways_Reviews_Web.pdf" \h</w:instrText>
      </w:r>
      <w:r>
        <w:fldChar w:fldCharType="separate"/>
      </w:r>
      <w:r>
        <w:rPr>
          <w:rStyle w:val="Hyperlink"/>
          <w:rFonts w:cs="Arial"/>
          <w:i/>
          <w:iCs/>
          <w:lang w:val="fr-FR"/>
        </w:rPr>
        <w:t xml:space="preserve">A </w:t>
      </w:r>
      <w:proofErr w:type="spellStart"/>
      <w:r>
        <w:rPr>
          <w:rStyle w:val="Hyperlink"/>
          <w:rFonts w:cs="Arial"/>
          <w:i/>
          <w:iCs/>
          <w:lang w:val="fr-FR"/>
        </w:rPr>
        <w:t>Review</w:t>
      </w:r>
      <w:proofErr w:type="spellEnd"/>
      <w:r>
        <w:rPr>
          <w:rStyle w:val="Hyperlink"/>
          <w:rFonts w:cs="Arial"/>
          <w:i/>
          <w:iCs/>
          <w:lang w:val="fr-FR"/>
        </w:rPr>
        <w:t xml:space="preserve"> of </w:t>
      </w:r>
      <w:proofErr w:type="spellStart"/>
      <w:r>
        <w:rPr>
          <w:rStyle w:val="Hyperlink"/>
          <w:rFonts w:cs="Arial"/>
          <w:i/>
          <w:iCs/>
          <w:lang w:val="fr-FR"/>
        </w:rPr>
        <w:t>Migratory</w:t>
      </w:r>
      <w:proofErr w:type="spellEnd"/>
      <w:r>
        <w:rPr>
          <w:rStyle w:val="Hyperlink"/>
          <w:rFonts w:cs="Arial"/>
          <w:i/>
          <w:iCs/>
          <w:lang w:val="fr-FR"/>
        </w:rPr>
        <w:t xml:space="preserve"> Bird </w:t>
      </w:r>
      <w:proofErr w:type="spellStart"/>
      <w:r>
        <w:rPr>
          <w:rStyle w:val="Hyperlink"/>
          <w:rFonts w:cs="Arial"/>
          <w:i/>
          <w:iCs/>
          <w:lang w:val="fr-FR"/>
        </w:rPr>
        <w:t>Flyways</w:t>
      </w:r>
      <w:proofErr w:type="spellEnd"/>
      <w:r>
        <w:rPr>
          <w:rStyle w:val="Hyperlink"/>
          <w:rFonts w:cs="Arial"/>
          <w:i/>
          <w:iCs/>
          <w:lang w:val="fr-FR"/>
        </w:rPr>
        <w:t xml:space="preserve"> and </w:t>
      </w:r>
      <w:proofErr w:type="spellStart"/>
      <w:r>
        <w:rPr>
          <w:rStyle w:val="Hyperlink"/>
          <w:rFonts w:cs="Arial"/>
          <w:i/>
          <w:iCs/>
          <w:lang w:val="fr-FR"/>
        </w:rPr>
        <w:t>Priorities</w:t>
      </w:r>
      <w:proofErr w:type="spellEnd"/>
      <w:r>
        <w:rPr>
          <w:rStyle w:val="Hyperlink"/>
          <w:rFonts w:cs="Arial"/>
          <w:i/>
          <w:iCs/>
          <w:lang w:val="fr-FR"/>
        </w:rPr>
        <w:t xml:space="preserve"> for Management</w:t>
      </w:r>
      <w:r>
        <w:fldChar w:fldCharType="end"/>
      </w:r>
      <w:r>
        <w:rPr>
          <w:rFonts w:cs="Arial"/>
          <w:color w:val="000000" w:themeColor="text1"/>
          <w:lang w:val="fr-FR"/>
        </w:rPr>
        <w:t xml:space="preserve"> (Examen des voies de migration des oiseaux et priorités en matière de gestion) :</w:t>
      </w:r>
    </w:p>
    <w:p w14:paraId="1AD6E51A" w14:textId="77777777" w:rsidR="00754660" w:rsidRDefault="00C96E98">
      <w:pPr>
        <w:tabs>
          <w:tab w:val="num" w:pos="1080"/>
        </w:tabs>
        <w:spacing w:after="80"/>
        <w:ind w:left="1080"/>
        <w:rPr>
          <w:rFonts w:cs="Arial"/>
          <w:color w:val="000000"/>
          <w:lang w:val="fr-FR"/>
        </w:rPr>
      </w:pPr>
      <w:r>
        <w:rPr>
          <w:rFonts w:cs="Arial"/>
          <w:color w:val="000000"/>
          <w:lang w:val="fr-FR"/>
        </w:rPr>
        <w:t>Examen 1 – Analyse des dispositions administratives en vigueur de la CMS et non-CMS.</w:t>
      </w:r>
    </w:p>
    <w:p w14:paraId="411FCB1F" w14:textId="77777777" w:rsidR="00754660" w:rsidRDefault="00C96E98">
      <w:pPr>
        <w:tabs>
          <w:tab w:val="num" w:pos="1080"/>
        </w:tabs>
        <w:spacing w:after="80"/>
        <w:ind w:left="1080"/>
        <w:rPr>
          <w:rFonts w:cs="Arial"/>
          <w:color w:val="000000"/>
          <w:lang w:val="fr-FR"/>
        </w:rPr>
      </w:pPr>
      <w:r>
        <w:rPr>
          <w:rFonts w:cs="Arial"/>
          <w:color w:val="000000"/>
          <w:lang w:val="fr-FR"/>
        </w:rPr>
        <w:t>Examen 2 – Analyse des connaissances actuelles sur les voies de migration des oiseaux, des principales lacunes en matière de connaissances et des priorités en matière de conservation ;</w:t>
      </w:r>
    </w:p>
    <w:p w14:paraId="7BC03255" w14:textId="77777777" w:rsidR="00754660" w:rsidRDefault="00C96E98">
      <w:pPr>
        <w:tabs>
          <w:tab w:val="num" w:pos="1080"/>
        </w:tabs>
        <w:spacing w:after="80"/>
        <w:ind w:left="1080"/>
        <w:rPr>
          <w:rFonts w:cs="Arial"/>
          <w:color w:val="000000"/>
          <w:lang w:val="fr-FR"/>
        </w:rPr>
      </w:pPr>
      <w:r>
        <w:rPr>
          <w:rFonts w:cs="Arial"/>
          <w:color w:val="000000"/>
          <w:lang w:val="fr-FR"/>
        </w:rPr>
        <w:t>Examen 3 – Analyse des options politiques pour les voies de migration des oiseaux migrateurs ;</w:t>
      </w:r>
    </w:p>
    <w:p w14:paraId="1757F16D" w14:textId="77777777" w:rsidR="00754660" w:rsidRDefault="00C96E98">
      <w:pPr>
        <w:numPr>
          <w:ilvl w:val="0"/>
          <w:numId w:val="20"/>
        </w:numPr>
        <w:tabs>
          <w:tab w:val="clear" w:pos="720"/>
          <w:tab w:val="num" w:pos="1080"/>
        </w:tabs>
        <w:spacing w:after="80"/>
        <w:ind w:left="1080" w:hanging="540"/>
        <w:rPr>
          <w:rFonts w:cs="Arial"/>
          <w:color w:val="000000"/>
          <w:lang w:val="fr-FR"/>
        </w:rPr>
      </w:pPr>
      <w:r>
        <w:rPr>
          <w:rFonts w:cs="Arial"/>
          <w:color w:val="000000"/>
          <w:lang w:val="fr-FR"/>
        </w:rPr>
        <w:t>Élaborer et surveiller le cadre des voies de migration des Amériques et d’autres initiatives régionales ;</w:t>
      </w:r>
    </w:p>
    <w:p w14:paraId="23D59088" w14:textId="77777777" w:rsidR="00754660" w:rsidRDefault="00C96E98">
      <w:pPr>
        <w:numPr>
          <w:ilvl w:val="0"/>
          <w:numId w:val="20"/>
        </w:numPr>
        <w:tabs>
          <w:tab w:val="clear" w:pos="720"/>
          <w:tab w:val="num" w:pos="1080"/>
        </w:tabs>
        <w:ind w:left="1080" w:hanging="540"/>
        <w:rPr>
          <w:rFonts w:cs="Arial"/>
          <w:color w:val="000000"/>
          <w:lang w:val="fr-FR"/>
        </w:rPr>
      </w:pPr>
      <w:r>
        <w:rPr>
          <w:rFonts w:cs="Arial"/>
          <w:color w:val="000000"/>
          <w:lang w:val="fr-FR"/>
        </w:rPr>
        <w:t>Fournir une orientation sur la conservation et la gestion au niveau des voies de migration mondiales et régionales.</w:t>
      </w:r>
    </w:p>
    <w:p w14:paraId="53167225" w14:textId="77777777" w:rsidR="00754660" w:rsidRDefault="00754660">
      <w:pPr>
        <w:ind w:left="540" w:hanging="540"/>
        <w:jc w:val="both"/>
        <w:rPr>
          <w:rFonts w:cs="Arial"/>
          <w:color w:val="000000"/>
          <w:lang w:val="fr-FR"/>
        </w:rPr>
      </w:pPr>
    </w:p>
    <w:p w14:paraId="1F25CCE3" w14:textId="77777777" w:rsidR="00754660" w:rsidRDefault="00C96E98">
      <w:pPr>
        <w:pStyle w:val="ListParagraph"/>
        <w:numPr>
          <w:ilvl w:val="0"/>
          <w:numId w:val="21"/>
        </w:numPr>
        <w:ind w:left="540" w:hanging="540"/>
        <w:jc w:val="both"/>
        <w:rPr>
          <w:rFonts w:ascii="Arial" w:hAnsi="Arial" w:cs="Arial"/>
          <w:color w:val="000000"/>
          <w:sz w:val="22"/>
          <w:szCs w:val="22"/>
          <w:lang w:val="fr-FR"/>
        </w:rPr>
      </w:pPr>
      <w:r>
        <w:rPr>
          <w:rFonts w:ascii="Arial" w:hAnsi="Arial" w:cs="Arial"/>
          <w:color w:val="000000"/>
          <w:sz w:val="22"/>
          <w:szCs w:val="22"/>
          <w:lang w:val="fr-FR"/>
        </w:rPr>
        <w:t>Le champ d’action du groupe de travail couvre toutes les espèces d’oiseaux migrateurs visées par la CMS, notamment les oiseaux d’eau, les oiseaux de mer, les oiseaux terrestres, les rapaces et les passereaux. Il se compose de membres du Conseil scientifique de la CMS, d’experts invités et de membres issus d’organisations justifiant d’une expertise en la matière.</w:t>
      </w:r>
    </w:p>
    <w:p w14:paraId="0831D2F8" w14:textId="77777777" w:rsidR="00754660" w:rsidRDefault="00754660">
      <w:pPr>
        <w:ind w:left="540" w:hanging="540"/>
        <w:jc w:val="both"/>
        <w:rPr>
          <w:rFonts w:cs="Arial"/>
          <w:color w:val="000000"/>
          <w:lang w:val="fr-FR"/>
        </w:rPr>
      </w:pPr>
    </w:p>
    <w:p w14:paraId="7A7737E7" w14:textId="77777777" w:rsidR="00754660" w:rsidRDefault="00C96E98">
      <w:pPr>
        <w:pStyle w:val="ListParagraph"/>
        <w:numPr>
          <w:ilvl w:val="0"/>
          <w:numId w:val="21"/>
        </w:numPr>
        <w:ind w:left="540" w:hanging="540"/>
        <w:jc w:val="both"/>
        <w:rPr>
          <w:rFonts w:ascii="Arial" w:hAnsi="Arial" w:cs="Arial"/>
          <w:color w:val="000000"/>
          <w:sz w:val="22"/>
          <w:szCs w:val="22"/>
          <w:lang w:val="fr-FR"/>
        </w:rPr>
      </w:pPr>
      <w:r>
        <w:rPr>
          <w:rFonts w:ascii="Arial" w:hAnsi="Arial" w:cs="Arial"/>
          <w:color w:val="000000"/>
          <w:sz w:val="22"/>
          <w:szCs w:val="22"/>
          <w:lang w:val="fr-FR"/>
        </w:rPr>
        <w:t>À la lumière des décisions 14.137 et 14.140 de la COP relatives à l’examen et à la mise à jour du Programme de travail sur les voies de migration, et compte tenu de l’expansion du Groupe de travail et de son champ d’activités, ses membres ont relevé, lors de sa quatrième réunion (</w:t>
      </w:r>
      <w:r>
        <w:fldChar w:fldCharType="begin"/>
      </w:r>
      <w:r w:rsidRPr="007D0D28">
        <w:rPr>
          <w:lang w:val="fr-FR"/>
        </w:rPr>
        <w:instrText>HYPERLINK "https://www.cms.int/fr/node/41518"</w:instrText>
      </w:r>
      <w:r>
        <w:fldChar w:fldCharType="separate"/>
      </w:r>
      <w:r>
        <w:rPr>
          <w:rStyle w:val="Hyperlink"/>
          <w:rFonts w:ascii="Arial" w:hAnsi="Arial" w:cs="Arial"/>
          <w:sz w:val="22"/>
          <w:szCs w:val="22"/>
          <w:lang w:val="fr-FR"/>
        </w:rPr>
        <w:t>FWG4</w:t>
      </w:r>
      <w:r>
        <w:fldChar w:fldCharType="end"/>
      </w:r>
      <w:r>
        <w:rPr>
          <w:rFonts w:ascii="Arial" w:hAnsi="Arial" w:cs="Arial"/>
          <w:color w:val="000000"/>
          <w:sz w:val="22"/>
          <w:szCs w:val="22"/>
          <w:lang w:val="fr-FR"/>
        </w:rPr>
        <w:t>), qui s’est tenue en ligne le 18 février 2025, qu’il conviendrait de clarifier et de formaliser le rôle, les attributions et la structure de gouvernance du Groupe de travail au moyen d’un mandat. Un exercice de rédaction a été lancé, aboutissant à un projet de mandat qui a été soumis à la cinquième réunion du Groupe de travail (</w:t>
      </w:r>
      <w:r>
        <w:fldChar w:fldCharType="begin"/>
      </w:r>
      <w:r w:rsidRPr="007D0D28">
        <w:rPr>
          <w:lang w:val="fr-FR"/>
        </w:rPr>
        <w:instrText>HYPERLINK "https://www.cms.int/fr/node/46049"</w:instrText>
      </w:r>
      <w:r>
        <w:fldChar w:fldCharType="separate"/>
      </w:r>
      <w:r>
        <w:rPr>
          <w:rStyle w:val="Hyperlink"/>
          <w:rFonts w:ascii="Arial" w:hAnsi="Arial" w:cs="Arial"/>
          <w:sz w:val="22"/>
          <w:szCs w:val="22"/>
          <w:lang w:val="fr-FR"/>
        </w:rPr>
        <w:t>FWG5</w:t>
      </w:r>
      <w:r>
        <w:fldChar w:fldCharType="end"/>
      </w:r>
      <w:r>
        <w:rPr>
          <w:rFonts w:ascii="Arial" w:hAnsi="Arial" w:cs="Arial"/>
          <w:color w:val="000000"/>
          <w:sz w:val="22"/>
          <w:szCs w:val="22"/>
          <w:lang w:val="fr-FR"/>
        </w:rPr>
        <w:t>). Les membres du Groupe de travail ont entériné le projet de mandat et ont demandé au Secrétariat de le soumettre à la huitième réunion du Comité de session du Conseil scientifique pour adoption.</w:t>
      </w:r>
    </w:p>
    <w:p w14:paraId="4AA88184" w14:textId="77777777" w:rsidR="00754660" w:rsidRDefault="00754660">
      <w:pPr>
        <w:tabs>
          <w:tab w:val="left" w:pos="3435"/>
        </w:tabs>
        <w:jc w:val="both"/>
        <w:rPr>
          <w:rFonts w:eastAsia="Times New Roman" w:cs="Arial"/>
          <w:lang w:val="fr-FR"/>
        </w:rPr>
      </w:pPr>
    </w:p>
    <w:p w14:paraId="3D7D94AC" w14:textId="77777777" w:rsidR="00754660" w:rsidRDefault="00C96E98">
      <w:pPr>
        <w:tabs>
          <w:tab w:val="left" w:pos="3435"/>
        </w:tabs>
        <w:jc w:val="both"/>
        <w:rPr>
          <w:rFonts w:eastAsia="Times New Roman" w:cs="Arial"/>
          <w:u w:val="single"/>
          <w:lang w:val="fr-FR"/>
        </w:rPr>
      </w:pPr>
      <w:r>
        <w:rPr>
          <w:rFonts w:eastAsia="Times New Roman" w:cs="Arial"/>
          <w:u w:val="single"/>
          <w:lang w:val="fr-FR"/>
        </w:rPr>
        <w:t>Actions recommandées :</w:t>
      </w:r>
    </w:p>
    <w:p w14:paraId="15BD5DA8" w14:textId="77777777" w:rsidR="00754660" w:rsidRDefault="00754660">
      <w:pPr>
        <w:tabs>
          <w:tab w:val="left" w:pos="3435"/>
        </w:tabs>
        <w:jc w:val="both"/>
        <w:rPr>
          <w:rFonts w:eastAsia="Times New Roman" w:cs="Arial"/>
          <w:lang w:val="fr-FR"/>
        </w:rPr>
      </w:pPr>
    </w:p>
    <w:p w14:paraId="1CBEC156" w14:textId="77777777" w:rsidR="00754660" w:rsidRDefault="00C96E98">
      <w:pPr>
        <w:pStyle w:val="ListParagraph"/>
        <w:numPr>
          <w:ilvl w:val="0"/>
          <w:numId w:val="21"/>
        </w:numPr>
        <w:ind w:left="540" w:hanging="540"/>
        <w:jc w:val="both"/>
        <w:rPr>
          <w:rFonts w:ascii="Arial" w:hAnsi="Arial" w:cs="Arial"/>
          <w:color w:val="000000"/>
          <w:sz w:val="22"/>
          <w:szCs w:val="22"/>
          <w:lang w:val="fr-FR"/>
        </w:rPr>
      </w:pPr>
      <w:r>
        <w:rPr>
          <w:rFonts w:ascii="Arial" w:hAnsi="Arial" w:cs="Arial"/>
          <w:color w:val="000000"/>
          <w:sz w:val="22"/>
          <w:szCs w:val="22"/>
          <w:lang w:val="fr-FR"/>
        </w:rPr>
        <w:t>Il est recommandé au Comité de session d’examiner et d’adopter le projet de mandat du Groupe de travail sur les voies de migration figurant en annexe du présent document.</w:t>
      </w:r>
    </w:p>
    <w:p w14:paraId="5D0BC8C5" w14:textId="77777777" w:rsidR="00754660" w:rsidRDefault="00754660">
      <w:pPr>
        <w:tabs>
          <w:tab w:val="left" w:pos="3435"/>
        </w:tabs>
        <w:ind w:left="360"/>
        <w:jc w:val="both"/>
        <w:rPr>
          <w:rFonts w:eastAsia="Times New Roman" w:cs="Arial"/>
          <w:lang w:val="fr-FR"/>
        </w:rPr>
      </w:pPr>
    </w:p>
    <w:p w14:paraId="2822272D" w14:textId="77777777" w:rsidR="00754660" w:rsidRDefault="00754660">
      <w:pPr>
        <w:tabs>
          <w:tab w:val="left" w:pos="3435"/>
        </w:tabs>
        <w:jc w:val="both"/>
        <w:rPr>
          <w:rFonts w:eastAsia="Times New Roman" w:cs="Arial"/>
          <w:lang w:val="fr-FR"/>
        </w:rPr>
        <w:sectPr w:rsidR="00754660">
          <w:headerReference w:type="default" r:id="rId16"/>
          <w:headerReference w:type="first" r:id="rId17"/>
          <w:footerReference w:type="first" r:id="rId18"/>
          <w:pgSz w:w="11906" w:h="16838" w:code="9"/>
          <w:pgMar w:top="1134" w:right="1134" w:bottom="1134" w:left="1134" w:header="720" w:footer="578" w:gutter="0"/>
          <w:cols w:space="720"/>
          <w:titlePg/>
          <w:docGrid w:linePitch="360"/>
        </w:sectPr>
      </w:pPr>
    </w:p>
    <w:p w14:paraId="4145BB9F" w14:textId="77777777" w:rsidR="00754660" w:rsidRDefault="00C96E98">
      <w:pPr>
        <w:jc w:val="right"/>
        <w:rPr>
          <w:rFonts w:eastAsia="Arial" w:cs="Arial"/>
          <w:b/>
          <w:bCs/>
          <w:lang w:val="fr-FR"/>
        </w:rPr>
      </w:pPr>
      <w:r>
        <w:rPr>
          <w:rFonts w:eastAsia="Arial" w:cs="Arial"/>
          <w:b/>
          <w:bCs/>
          <w:lang w:val="fr-FR"/>
        </w:rPr>
        <w:lastRenderedPageBreak/>
        <w:t>ANNEXE</w:t>
      </w:r>
    </w:p>
    <w:p w14:paraId="2B3B872C" w14:textId="77777777" w:rsidR="00754660" w:rsidRDefault="00754660">
      <w:pPr>
        <w:jc w:val="center"/>
        <w:rPr>
          <w:rFonts w:eastAsia="Arial" w:cs="Arial"/>
          <w:b/>
          <w:bCs/>
          <w:lang w:val="fr-FR"/>
        </w:rPr>
      </w:pPr>
    </w:p>
    <w:p w14:paraId="25BD769B" w14:textId="77777777" w:rsidR="00754660" w:rsidRDefault="00C96E98">
      <w:pPr>
        <w:jc w:val="center"/>
        <w:rPr>
          <w:lang w:val="fr-FR"/>
        </w:rPr>
      </w:pPr>
      <w:r>
        <w:rPr>
          <w:rFonts w:eastAsia="Arial" w:cs="Arial"/>
          <w:b/>
          <w:bCs/>
          <w:lang w:val="fr-FR"/>
        </w:rPr>
        <w:t xml:space="preserve">MANDAT DU GROUPE DE TRAVAIL SUR LES VOIES DE MIGRATION DE LA CMS </w:t>
      </w:r>
    </w:p>
    <w:p w14:paraId="707BE70E" w14:textId="77777777" w:rsidR="00754660" w:rsidRPr="00EF348F" w:rsidRDefault="00754660">
      <w:pPr>
        <w:rPr>
          <w:lang w:val="fr-FR"/>
        </w:rPr>
      </w:pPr>
    </w:p>
    <w:p w14:paraId="5C5C009E" w14:textId="77777777" w:rsidR="00754660" w:rsidRPr="00EF348F" w:rsidRDefault="00C96E98">
      <w:pPr>
        <w:rPr>
          <w:lang w:val="fr-FR"/>
        </w:rPr>
      </w:pPr>
      <w:r w:rsidRPr="00EF348F">
        <w:rPr>
          <w:rFonts w:eastAsia="Arial" w:cs="Arial"/>
          <w:lang w:val="fr-FR"/>
        </w:rPr>
        <w:t xml:space="preserve"> </w:t>
      </w:r>
    </w:p>
    <w:p w14:paraId="5090830A" w14:textId="77777777" w:rsidR="00754660" w:rsidRDefault="00C96E98">
      <w:pPr>
        <w:ind w:left="540" w:hanging="540"/>
        <w:jc w:val="both"/>
        <w:rPr>
          <w:lang w:val="fr-FR"/>
        </w:rPr>
      </w:pPr>
      <w:r>
        <w:rPr>
          <w:rFonts w:eastAsia="Arial" w:cs="Arial"/>
          <w:b/>
          <w:bCs/>
          <w:lang w:val="fr-FR"/>
        </w:rPr>
        <w:t>1.</w:t>
      </w:r>
      <w:r>
        <w:rPr>
          <w:rFonts w:eastAsia="Arial" w:cs="Arial"/>
          <w:b/>
          <w:bCs/>
          <w:lang w:val="fr-FR"/>
        </w:rPr>
        <w:tab/>
        <w:t>Contexte et objectif</w:t>
      </w:r>
    </w:p>
    <w:p w14:paraId="53000813" w14:textId="77777777" w:rsidR="00754660" w:rsidRPr="00EF348F" w:rsidRDefault="00C96E98">
      <w:pPr>
        <w:jc w:val="both"/>
        <w:rPr>
          <w:lang w:val="fr-FR"/>
        </w:rPr>
      </w:pPr>
      <w:r w:rsidRPr="00EF348F">
        <w:rPr>
          <w:rFonts w:eastAsia="Arial" w:cs="Arial"/>
          <w:b/>
          <w:bCs/>
          <w:lang w:val="fr-FR"/>
        </w:rPr>
        <w:t xml:space="preserve"> </w:t>
      </w:r>
    </w:p>
    <w:p w14:paraId="43429AE4" w14:textId="77777777" w:rsidR="00754660" w:rsidRDefault="00C96E98">
      <w:pPr>
        <w:jc w:val="both"/>
        <w:rPr>
          <w:lang w:val="fr-FR"/>
        </w:rPr>
      </w:pPr>
      <w:r>
        <w:rPr>
          <w:rFonts w:eastAsia="Arial" w:cs="Arial"/>
          <w:lang w:val="fr-FR"/>
        </w:rPr>
        <w:t xml:space="preserve">Ce Groupe de travail est établi conformément au mandat fourni par la Résolution 12.11 (Rev.COP14) </w:t>
      </w:r>
      <w:r>
        <w:rPr>
          <w:rFonts w:eastAsia="Arial" w:cs="Arial"/>
          <w:i/>
          <w:iCs/>
          <w:lang w:val="fr-FR"/>
        </w:rPr>
        <w:t>Voies de migration</w:t>
      </w:r>
      <w:r>
        <w:rPr>
          <w:rFonts w:eastAsia="Arial" w:cs="Arial"/>
          <w:lang w:val="fr-FR"/>
        </w:rPr>
        <w:t xml:space="preserve"> pour aider les Parties à la CMS et ses instruments connexes à créer les conditions pour l’échange des meilleures pratiques et l’identification des synergies globales et des lacunes entre les différentes initiatives liées aux voies de migration, qu’elles soient lancées dans le cadre de la CMS ou en dehors de ce cadre.</w:t>
      </w:r>
    </w:p>
    <w:p w14:paraId="6D3CFC6F" w14:textId="77777777" w:rsidR="00754660" w:rsidRPr="00EF348F" w:rsidRDefault="00C96E98">
      <w:pPr>
        <w:jc w:val="both"/>
        <w:rPr>
          <w:lang w:val="fr-FR"/>
        </w:rPr>
      </w:pPr>
      <w:r w:rsidRPr="00EF348F">
        <w:rPr>
          <w:rFonts w:eastAsia="Arial" w:cs="Arial"/>
          <w:lang w:val="fr-FR"/>
        </w:rPr>
        <w:t xml:space="preserve"> </w:t>
      </w:r>
    </w:p>
    <w:p w14:paraId="57AD25D5" w14:textId="77777777" w:rsidR="00754660" w:rsidRDefault="00C96E98">
      <w:pPr>
        <w:jc w:val="both"/>
        <w:rPr>
          <w:lang w:val="fr-FR"/>
        </w:rPr>
      </w:pPr>
      <w:r>
        <w:rPr>
          <w:rFonts w:eastAsia="Arial" w:cs="Arial"/>
          <w:lang w:val="fr-FR"/>
        </w:rPr>
        <w:t xml:space="preserve">La neuvième session de la Conférence des Parties à la CMS (COP9) a adopté la </w:t>
      </w:r>
      <w:r>
        <w:fldChar w:fldCharType="begin"/>
      </w:r>
      <w:r w:rsidRPr="007D0D28">
        <w:rPr>
          <w:lang w:val="fr-FR"/>
        </w:rPr>
        <w:instrText>HYPERLINK "http://www.cms.int/bodies/COP/cop9/Report%20COP9/Res&amp;Recs/E/Res_9_02_CMS_Agreement_Priotirties_En.pdf" \h</w:instrText>
      </w:r>
      <w:r>
        <w:fldChar w:fldCharType="separate"/>
      </w:r>
      <w:r>
        <w:rPr>
          <w:rStyle w:val="Hyperlink"/>
          <w:rFonts w:eastAsia="Arial" w:cs="Arial"/>
          <w:lang w:val="fr-FR"/>
        </w:rPr>
        <w:t>Résolution 9.2</w:t>
      </w:r>
      <w:r>
        <w:fldChar w:fldCharType="end"/>
      </w:r>
      <w:r>
        <w:rPr>
          <w:vertAlign w:val="superscript"/>
          <w:lang w:val="fr-FR"/>
        </w:rPr>
        <w:t>1</w:t>
      </w:r>
      <w:r>
        <w:fldChar w:fldCharType="begin"/>
      </w:r>
      <w:r w:rsidRPr="007D0D28">
        <w:rPr>
          <w:lang w:val="fr-FR"/>
        </w:rPr>
        <w:instrText>HYPERLINK "https://euc-word-edit.officeapps.live.com/we/wordeditorframe.aspx?ui=en-AU&amp;rs=en-US&amp;wopisrc=https%3A%2F%2Funitednations.sharepoint.com%2Fsites%2FCMSFamily%2F_vti_bin%2Fwopi.ashx%2Ffiles%2F0a606fe01e914c87864c88908b97af44&amp;wdlor=c4CA82512%2D9D90%2D4A70%2D8AD2%2D3E61976530B9&amp;wdenableroaming=1&amp;mscc=0&amp;hid=46359EA1-105E-C000-A8E0-72248D422BBA.0&amp;uih=sharepointcom&amp;wdlcid=en-AU&amp;jsapi=1&amp;jsapiver=v2&amp;corrid=57f095b8-53a4-7832-1920-7f8624649c36&amp;usid=57f095b8-53a4-7832-1920-7f8624649c36&amp;newsession=1&amp;sftc=1&amp;uihit=docaspx&amp;muv=1&amp;ats=PairwiseBroker&amp;cac=1&amp;sams=1&amp;mtf=1&amp;sfp=1&amp;sdp=1&amp;hch=1&amp;hwfh=1&amp;dchat=1&amp;sc=%7B%22pmo%22%3A%22https%3A%2F%2Funitednations.sharepoint.com%22%2C%22pmshare%22%3Atrue%7D&amp;ctp=LeastProtected&amp;rct=Normal&amp;wdorigin=Outlook-Body.Sharing.ClientRedirect&amp;wdhostclicktime=1747265691505&amp;afdflight=33&amp;csc=1&amp;instantedit=1&amp;wopicomplete=1&amp;wdredirectionreason=Unified_SingleFlush" \l "_ftn1" \h</w:instrText>
      </w:r>
      <w:r>
        <w:fldChar w:fldCharType="separate"/>
      </w:r>
      <w:r>
        <w:rPr>
          <w:rStyle w:val="FootnoteReference"/>
          <w:rFonts w:eastAsia="Arial" w:cs="Arial"/>
          <w:color w:val="FFFFFF" w:themeColor="background1"/>
          <w:u w:val="single"/>
          <w:lang w:val="fr-FR"/>
        </w:rPr>
        <w:footnoteReference w:id="3"/>
      </w:r>
      <w:r>
        <w:fldChar w:fldCharType="end"/>
      </w:r>
      <w:r>
        <w:rPr>
          <w:rFonts w:eastAsia="Arial" w:cs="Arial"/>
          <w:lang w:val="fr-FR"/>
        </w:rPr>
        <w:t xml:space="preserve"> qui a établi un groupe de travail à composition non limitée sur les voies de migration des oiseaux au niveau mondial, relevant du Conseil scientifique. Le Groupe de travail avait pour mandat d’agir en qualité de groupe de réflexion sur les voies de migration et les cadres ; il était chargé en outre d’examiner les questions scientifiques et techniques aux fins de la conservation des oiseaux migrateurs et de leurs habitats (par exemple </w:t>
      </w:r>
      <w:r>
        <w:fldChar w:fldCharType="begin"/>
      </w:r>
      <w:r w:rsidRPr="007D0D28">
        <w:rPr>
          <w:lang w:val="fr-FR"/>
        </w:rPr>
        <w:instrText>HYPERLINK "http://www.cms.int/bodies/COP/cop9/documents/meeting_docs/English/Doc_27_Future_Flyways_Policy_E.pdf" \h</w:instrText>
      </w:r>
      <w:r>
        <w:fldChar w:fldCharType="separate"/>
      </w:r>
      <w:r>
        <w:rPr>
          <w:rStyle w:val="Hyperlink"/>
          <w:rFonts w:eastAsia="Arial" w:cs="Arial"/>
          <w:lang w:val="fr-FR"/>
        </w:rPr>
        <w:t>UNEP/CMS/Conf.9.27 Politique future relative aux voies de migration</w:t>
      </w:r>
      <w:r>
        <w:fldChar w:fldCharType="end"/>
      </w:r>
      <w:r>
        <w:rPr>
          <w:rFonts w:eastAsia="Arial" w:cs="Arial"/>
          <w:lang w:val="fr-FR"/>
        </w:rPr>
        <w:t>), et les instruments, initiatives et processus internationaux applicables, comme base pour la politique future relative aux voies de migration de la CMS et de contribuer aux travaux sur la structure future de la CMS. Les révisions du mandat relatif aux voies de migration lors des réunions suivantes de la COP</w:t>
      </w:r>
      <w:r>
        <w:rPr>
          <w:rFonts w:eastAsia="Arial" w:cs="Arial"/>
          <w:vertAlign w:val="superscript"/>
          <w:lang w:val="fr-FR"/>
        </w:rPr>
        <w:t>2</w:t>
      </w:r>
      <w:r>
        <w:rPr>
          <w:rStyle w:val="FootnoteReference"/>
          <w:rFonts w:eastAsia="Arial" w:cs="Arial"/>
          <w:color w:val="FFFFFF" w:themeColor="background1"/>
          <w:lang w:val="fr-FR"/>
        </w:rPr>
        <w:footnoteReference w:id="4"/>
      </w:r>
      <w:r>
        <w:rPr>
          <w:rFonts w:eastAsia="Arial" w:cs="Arial"/>
          <w:lang w:val="fr-FR"/>
        </w:rPr>
        <w:t xml:space="preserve"> ont convenu du maintien du Groupe de travail sur les voies de migration. Le Groupe de travail a soutenu la production de plusieurs résultats importants, notamment le Programme de travail mondial sur les voies de migration 2014-2023 et « A </w:t>
      </w:r>
      <w:proofErr w:type="spellStart"/>
      <w:r>
        <w:rPr>
          <w:rFonts w:eastAsia="Arial" w:cs="Arial"/>
          <w:lang w:val="fr-FR"/>
        </w:rPr>
        <w:t>Review</w:t>
      </w:r>
      <w:proofErr w:type="spellEnd"/>
      <w:r>
        <w:rPr>
          <w:rFonts w:eastAsia="Arial" w:cs="Arial"/>
          <w:lang w:val="fr-FR"/>
        </w:rPr>
        <w:t xml:space="preserve"> of </w:t>
      </w:r>
      <w:proofErr w:type="spellStart"/>
      <w:r>
        <w:rPr>
          <w:rFonts w:eastAsia="Arial" w:cs="Arial"/>
          <w:lang w:val="fr-FR"/>
        </w:rPr>
        <w:t>Migratory</w:t>
      </w:r>
      <w:proofErr w:type="spellEnd"/>
      <w:r>
        <w:rPr>
          <w:rFonts w:eastAsia="Arial" w:cs="Arial"/>
          <w:lang w:val="fr-FR"/>
        </w:rPr>
        <w:t xml:space="preserve"> Bird </w:t>
      </w:r>
      <w:proofErr w:type="spellStart"/>
      <w:r>
        <w:rPr>
          <w:rFonts w:eastAsia="Arial" w:cs="Arial"/>
          <w:lang w:val="fr-FR"/>
        </w:rPr>
        <w:t>Flyways</w:t>
      </w:r>
      <w:proofErr w:type="spellEnd"/>
      <w:r>
        <w:rPr>
          <w:rFonts w:eastAsia="Arial" w:cs="Arial"/>
          <w:lang w:val="fr-FR"/>
        </w:rPr>
        <w:t xml:space="preserve"> and </w:t>
      </w:r>
      <w:proofErr w:type="spellStart"/>
      <w:r>
        <w:rPr>
          <w:rFonts w:eastAsia="Arial" w:cs="Arial"/>
          <w:lang w:val="fr-FR"/>
        </w:rPr>
        <w:t>Priorities</w:t>
      </w:r>
      <w:proofErr w:type="spellEnd"/>
      <w:r>
        <w:rPr>
          <w:rFonts w:eastAsia="Arial" w:cs="Arial"/>
          <w:lang w:val="fr-FR"/>
        </w:rPr>
        <w:t xml:space="preserve"> for Management » (Examen des voies de migration des oiseaux et priorités en matière de gestion)</w:t>
      </w:r>
      <w:r>
        <w:rPr>
          <w:rFonts w:eastAsia="Arial" w:cs="Arial"/>
          <w:vertAlign w:val="superscript"/>
          <w:lang w:val="fr-FR"/>
        </w:rPr>
        <w:t>3</w:t>
      </w:r>
      <w:r>
        <w:rPr>
          <w:rStyle w:val="FootnoteReference"/>
          <w:rFonts w:eastAsia="Arial" w:cs="Arial"/>
          <w:color w:val="FFFFFF" w:themeColor="background1"/>
          <w:lang w:val="fr-FR"/>
        </w:rPr>
        <w:footnoteReference w:id="5"/>
      </w:r>
      <w:r>
        <w:rPr>
          <w:rFonts w:eastAsia="Arial" w:cs="Arial"/>
          <w:lang w:val="fr-FR"/>
        </w:rPr>
        <w:t>.</w:t>
      </w:r>
    </w:p>
    <w:p w14:paraId="289151CB" w14:textId="77777777" w:rsidR="00754660" w:rsidRPr="00EF348F" w:rsidRDefault="00C96E98">
      <w:pPr>
        <w:jc w:val="both"/>
        <w:rPr>
          <w:lang w:val="fr-FR"/>
        </w:rPr>
      </w:pPr>
      <w:r w:rsidRPr="00EF348F">
        <w:rPr>
          <w:rFonts w:eastAsia="Arial" w:cs="Arial"/>
          <w:lang w:val="fr-FR"/>
        </w:rPr>
        <w:t xml:space="preserve"> </w:t>
      </w:r>
    </w:p>
    <w:p w14:paraId="69FBA46C" w14:textId="77777777" w:rsidR="00754660" w:rsidRDefault="00C96E98">
      <w:pPr>
        <w:ind w:left="540" w:hanging="540"/>
        <w:jc w:val="both"/>
        <w:rPr>
          <w:lang w:val="fr-FR"/>
        </w:rPr>
      </w:pPr>
      <w:r>
        <w:rPr>
          <w:rFonts w:eastAsia="Arial" w:cs="Arial"/>
          <w:b/>
          <w:bCs/>
          <w:lang w:val="fr-FR"/>
        </w:rPr>
        <w:t>2.</w:t>
      </w:r>
      <w:r>
        <w:rPr>
          <w:rFonts w:eastAsia="Arial" w:cs="Arial"/>
          <w:b/>
          <w:bCs/>
          <w:lang w:val="fr-FR"/>
        </w:rPr>
        <w:tab/>
        <w:t>Rôle et champ d’application</w:t>
      </w:r>
    </w:p>
    <w:p w14:paraId="75DFAE9B" w14:textId="77777777" w:rsidR="00754660" w:rsidRPr="00EF348F" w:rsidRDefault="00C96E98">
      <w:pPr>
        <w:jc w:val="both"/>
        <w:rPr>
          <w:lang w:val="fr-FR"/>
        </w:rPr>
      </w:pPr>
      <w:r w:rsidRPr="00EF348F">
        <w:rPr>
          <w:rFonts w:eastAsia="Arial" w:cs="Arial"/>
          <w:lang w:val="fr-FR"/>
        </w:rPr>
        <w:t xml:space="preserve"> </w:t>
      </w:r>
    </w:p>
    <w:p w14:paraId="213A5550" w14:textId="77777777" w:rsidR="00754660" w:rsidRDefault="00C96E98">
      <w:pPr>
        <w:jc w:val="both"/>
        <w:rPr>
          <w:lang w:val="fr-FR"/>
        </w:rPr>
      </w:pPr>
      <w:r>
        <w:rPr>
          <w:rFonts w:eastAsia="Arial" w:cs="Arial"/>
          <w:lang w:val="fr-FR"/>
        </w:rPr>
        <w:t>Le Groupe de travail, composé d’experts désignés en coopération avec le Secrétariat, est chargé de fournir au Conseil scientifique des recommandations sur les questions relatives aux voies de migration des oiseaux migrateurs, ainsi que de réaliser les activités suivantes :</w:t>
      </w:r>
    </w:p>
    <w:p w14:paraId="55E7B235" w14:textId="77777777" w:rsidR="00754660" w:rsidRPr="00EF348F" w:rsidRDefault="00C96E98">
      <w:pPr>
        <w:jc w:val="both"/>
        <w:rPr>
          <w:lang w:val="fr-FR"/>
        </w:rPr>
      </w:pPr>
      <w:r w:rsidRPr="00EF348F">
        <w:rPr>
          <w:rFonts w:eastAsia="Arial" w:cs="Arial"/>
          <w:lang w:val="fr-FR"/>
        </w:rPr>
        <w:t xml:space="preserve"> </w:t>
      </w:r>
    </w:p>
    <w:p w14:paraId="34AC746B" w14:textId="77777777" w:rsidR="00754660" w:rsidRDefault="00C96E98">
      <w:pPr>
        <w:pStyle w:val="ListParagraph"/>
        <w:numPr>
          <w:ilvl w:val="0"/>
          <w:numId w:val="24"/>
        </w:numPr>
        <w:spacing w:after="40"/>
        <w:ind w:left="540" w:hanging="540"/>
        <w:contextualSpacing w:val="0"/>
        <w:jc w:val="both"/>
        <w:rPr>
          <w:rFonts w:ascii="Arial" w:eastAsia="Arial" w:hAnsi="Arial" w:cs="Arial"/>
          <w:sz w:val="22"/>
          <w:szCs w:val="22"/>
          <w:lang w:val="fr-FR"/>
        </w:rPr>
      </w:pPr>
      <w:r>
        <w:rPr>
          <w:rFonts w:ascii="Arial" w:eastAsia="Arial" w:hAnsi="Arial" w:cs="Arial"/>
          <w:sz w:val="22"/>
          <w:szCs w:val="22"/>
          <w:lang w:val="fr-FR"/>
        </w:rPr>
        <w:t xml:space="preserve">Soutenir la mise en œuvre de la Résolution 12.11 (Rev.COP14) </w:t>
      </w:r>
      <w:r>
        <w:rPr>
          <w:rFonts w:ascii="Arial" w:eastAsia="Arial" w:hAnsi="Arial" w:cs="Arial"/>
          <w:i/>
          <w:iCs/>
          <w:sz w:val="22"/>
          <w:szCs w:val="22"/>
          <w:lang w:val="fr-FR"/>
        </w:rPr>
        <w:t>Voies de migration</w:t>
      </w:r>
      <w:r>
        <w:rPr>
          <w:rFonts w:ascii="Arial" w:eastAsia="Arial" w:hAnsi="Arial" w:cs="Arial"/>
          <w:sz w:val="22"/>
          <w:szCs w:val="22"/>
          <w:lang w:val="fr-FR"/>
        </w:rPr>
        <w:t xml:space="preserve"> et les décisions connexes adressées au Conseil scientifique et définir des orientations pour aider les Parties à identifier les priorités clés et les principales lacunes en matière de mise en œuvre dans leur région.</w:t>
      </w:r>
    </w:p>
    <w:p w14:paraId="56FB0C8E" w14:textId="77777777" w:rsidR="00754660" w:rsidRDefault="00C96E98">
      <w:pPr>
        <w:pStyle w:val="ListParagraph"/>
        <w:numPr>
          <w:ilvl w:val="0"/>
          <w:numId w:val="24"/>
        </w:numPr>
        <w:spacing w:after="40"/>
        <w:ind w:left="540" w:hanging="540"/>
        <w:contextualSpacing w:val="0"/>
        <w:jc w:val="both"/>
        <w:rPr>
          <w:rFonts w:ascii="Arial" w:eastAsia="Arial" w:hAnsi="Arial" w:cs="Arial"/>
          <w:sz w:val="22"/>
          <w:szCs w:val="22"/>
          <w:lang w:val="fr-FR"/>
        </w:rPr>
      </w:pPr>
      <w:r>
        <w:rPr>
          <w:rFonts w:ascii="Arial" w:eastAsia="Arial" w:hAnsi="Arial" w:cs="Arial"/>
          <w:sz w:val="22"/>
          <w:szCs w:val="22"/>
          <w:lang w:val="fr-FR"/>
        </w:rPr>
        <w:t>Soutenir la définition, la mise en œuvre et le suivi du Programme de travail sur les voies de migration.</w:t>
      </w:r>
    </w:p>
    <w:p w14:paraId="781D7BB3" w14:textId="77777777" w:rsidR="00754660" w:rsidRDefault="00C96E98">
      <w:pPr>
        <w:pStyle w:val="ListParagraph"/>
        <w:numPr>
          <w:ilvl w:val="0"/>
          <w:numId w:val="24"/>
        </w:numPr>
        <w:spacing w:after="40"/>
        <w:ind w:left="540" w:hanging="540"/>
        <w:contextualSpacing w:val="0"/>
        <w:jc w:val="both"/>
        <w:rPr>
          <w:rFonts w:ascii="Arial" w:eastAsia="Arial" w:hAnsi="Arial" w:cs="Arial"/>
          <w:sz w:val="22"/>
          <w:szCs w:val="22"/>
          <w:lang w:val="fr-FR"/>
        </w:rPr>
      </w:pPr>
      <w:r>
        <w:rPr>
          <w:rFonts w:ascii="Arial" w:eastAsia="Arial" w:hAnsi="Arial" w:cs="Arial"/>
          <w:sz w:val="22"/>
          <w:szCs w:val="22"/>
          <w:lang w:val="fr-FR"/>
        </w:rPr>
        <w:t>Fournir une orientation et une contribution à la conservation et à la gestion des voies de migration au niveau mondial et au niveau des voies de migration pendant la période intersessions, comme base pour la politique relative aux voies de migration de la CMS.</w:t>
      </w:r>
    </w:p>
    <w:p w14:paraId="44C838D4" w14:textId="401CC2B0" w:rsidR="00754660" w:rsidRPr="00DF23CF" w:rsidRDefault="00C96E98" w:rsidP="00DF23CF">
      <w:pPr>
        <w:pStyle w:val="ListParagraph"/>
        <w:numPr>
          <w:ilvl w:val="0"/>
          <w:numId w:val="24"/>
        </w:numPr>
        <w:spacing w:after="40"/>
        <w:ind w:left="540" w:hanging="540"/>
        <w:contextualSpacing w:val="0"/>
        <w:jc w:val="both"/>
        <w:rPr>
          <w:rFonts w:ascii="Arial" w:eastAsia="Arial" w:hAnsi="Arial" w:cs="Arial"/>
          <w:sz w:val="22"/>
          <w:szCs w:val="22"/>
          <w:lang w:val="fr-FR"/>
        </w:rPr>
      </w:pPr>
      <w:r>
        <w:rPr>
          <w:rFonts w:ascii="Arial" w:eastAsia="Arial" w:hAnsi="Arial" w:cs="Arial"/>
          <w:sz w:val="22"/>
          <w:szCs w:val="22"/>
          <w:lang w:val="fr-FR"/>
        </w:rPr>
        <w:t xml:space="preserve">Fournir une plateforme pour discuter et examiner les questions scientifiques et techniques liées à la CMS sur les voies de migration et les questions connexes liées aux oiseaux migrateurs. </w:t>
      </w:r>
      <w:r w:rsidR="00DF23CF">
        <w:rPr>
          <w:rFonts w:ascii="Arial" w:eastAsia="Arial" w:hAnsi="Arial" w:cs="Arial"/>
          <w:sz w:val="22"/>
          <w:szCs w:val="22"/>
          <w:lang w:val="fr-FR"/>
        </w:rPr>
        <w:br w:type="page"/>
      </w:r>
    </w:p>
    <w:p w14:paraId="3794FD0C" w14:textId="77777777" w:rsidR="00754660" w:rsidRDefault="00C96E98">
      <w:pPr>
        <w:pStyle w:val="ListParagraph"/>
        <w:numPr>
          <w:ilvl w:val="0"/>
          <w:numId w:val="24"/>
        </w:numPr>
        <w:spacing w:after="40"/>
        <w:ind w:left="540" w:hanging="540"/>
        <w:contextualSpacing w:val="0"/>
        <w:jc w:val="both"/>
        <w:rPr>
          <w:rFonts w:ascii="Arial" w:eastAsia="Arial" w:hAnsi="Arial" w:cs="Arial"/>
          <w:sz w:val="22"/>
          <w:szCs w:val="22"/>
          <w:lang w:val="fr-FR"/>
        </w:rPr>
      </w:pPr>
      <w:r>
        <w:rPr>
          <w:rFonts w:ascii="Arial" w:eastAsia="Arial" w:hAnsi="Arial" w:cs="Arial"/>
          <w:sz w:val="22"/>
          <w:szCs w:val="22"/>
          <w:lang w:val="fr-FR"/>
        </w:rPr>
        <w:lastRenderedPageBreak/>
        <w:t>Examiner les questions scientifiques et techniques pertinentes, les initiatives et les processus internationaux liés aux voies de migration, aux oiseaux migrateurs, à leurs habitats et aux menaces auxquels ils sont exposés.</w:t>
      </w:r>
    </w:p>
    <w:p w14:paraId="69BC81EF" w14:textId="77777777" w:rsidR="00754660" w:rsidRDefault="00C96E98">
      <w:pPr>
        <w:pStyle w:val="ListParagraph"/>
        <w:numPr>
          <w:ilvl w:val="0"/>
          <w:numId w:val="24"/>
        </w:numPr>
        <w:ind w:left="540" w:hanging="540"/>
        <w:jc w:val="both"/>
        <w:rPr>
          <w:rFonts w:ascii="Arial" w:eastAsia="Arial" w:hAnsi="Arial" w:cs="Arial"/>
          <w:sz w:val="22"/>
          <w:szCs w:val="22"/>
          <w:lang w:val="fr-FR"/>
        </w:rPr>
      </w:pPr>
      <w:r>
        <w:rPr>
          <w:rFonts w:ascii="Arial" w:eastAsia="Arial" w:hAnsi="Arial" w:cs="Arial"/>
          <w:sz w:val="22"/>
          <w:szCs w:val="22"/>
          <w:lang w:val="fr-FR"/>
        </w:rPr>
        <w:t>Aider à assurer la coordination entre divers groupes de travail et groupes d’étude de la CMS (par exemple, abattage illégal d’oiseaux, oiseaux terrestres, énergie) sur les actions et les priorités liées aux voies de migration, et renforcer les synergies dans leur mise en œuvre.</w:t>
      </w:r>
    </w:p>
    <w:p w14:paraId="7FD1A016" w14:textId="77777777" w:rsidR="00754660" w:rsidRPr="004D55DE" w:rsidRDefault="00C96E98">
      <w:pPr>
        <w:jc w:val="both"/>
        <w:rPr>
          <w:lang w:val="fr-FR"/>
        </w:rPr>
      </w:pPr>
      <w:r w:rsidRPr="004D55DE">
        <w:rPr>
          <w:rFonts w:eastAsia="Arial" w:cs="Arial"/>
          <w:lang w:val="fr-FR"/>
        </w:rPr>
        <w:t xml:space="preserve"> </w:t>
      </w:r>
    </w:p>
    <w:p w14:paraId="27F76C45" w14:textId="77777777" w:rsidR="00754660" w:rsidRDefault="00C96E98">
      <w:pPr>
        <w:jc w:val="both"/>
        <w:rPr>
          <w:rFonts w:eastAsia="Arial" w:cs="Arial"/>
          <w:lang w:val="fr-FR"/>
        </w:rPr>
      </w:pPr>
      <w:r>
        <w:rPr>
          <w:rFonts w:eastAsia="Arial" w:cs="Arial"/>
          <w:lang w:val="fr-FR"/>
        </w:rPr>
        <w:t>Le champ d’application géographique du Groupe de travail sur les voies de migration est mondial. Sauf si le Conseil scientifique en décide autrement, le mandat du Groupe de travail sur les voies de migration est ouvert et sera considéré comme automatiquement renouvelé lors de chaque réunion du Comité de session du Conseil.</w:t>
      </w:r>
    </w:p>
    <w:p w14:paraId="1BEADCBE" w14:textId="77777777" w:rsidR="00DF23CF" w:rsidRDefault="00DF23CF">
      <w:pPr>
        <w:jc w:val="both"/>
        <w:rPr>
          <w:lang w:val="fr-FR"/>
        </w:rPr>
      </w:pPr>
    </w:p>
    <w:p w14:paraId="5A016BB5" w14:textId="77777777" w:rsidR="00754660" w:rsidRDefault="00C96E98">
      <w:pPr>
        <w:ind w:left="540" w:hanging="540"/>
        <w:jc w:val="both"/>
        <w:rPr>
          <w:lang w:val="fr-FR"/>
        </w:rPr>
      </w:pPr>
      <w:r>
        <w:rPr>
          <w:rFonts w:eastAsia="Arial" w:cs="Arial"/>
          <w:b/>
          <w:bCs/>
          <w:lang w:val="fr-FR"/>
        </w:rPr>
        <w:t>3.</w:t>
      </w:r>
      <w:r>
        <w:rPr>
          <w:rFonts w:eastAsia="Arial" w:cs="Arial"/>
          <w:b/>
          <w:bCs/>
          <w:lang w:val="fr-FR"/>
        </w:rPr>
        <w:tab/>
        <w:t>Composition</w:t>
      </w:r>
    </w:p>
    <w:p w14:paraId="038DD407" w14:textId="77777777" w:rsidR="00754660" w:rsidRPr="004D55DE" w:rsidRDefault="00C96E98">
      <w:pPr>
        <w:jc w:val="both"/>
        <w:rPr>
          <w:lang w:val="fr-FR"/>
        </w:rPr>
      </w:pPr>
      <w:r w:rsidRPr="004D55DE">
        <w:rPr>
          <w:rFonts w:eastAsia="Arial" w:cs="Arial"/>
          <w:b/>
          <w:bCs/>
          <w:lang w:val="fr-FR"/>
        </w:rPr>
        <w:t xml:space="preserve"> </w:t>
      </w:r>
    </w:p>
    <w:p w14:paraId="730BB8C7" w14:textId="77777777" w:rsidR="00754660" w:rsidRDefault="00C96E98">
      <w:pPr>
        <w:jc w:val="both"/>
        <w:rPr>
          <w:lang w:val="fr-FR"/>
        </w:rPr>
      </w:pPr>
      <w:r>
        <w:rPr>
          <w:rFonts w:eastAsia="Arial" w:cs="Arial"/>
          <w:lang w:val="fr-FR"/>
        </w:rPr>
        <w:t xml:space="preserve">Les membres devraient s’efforcer de couvrir toutes les grandes régions des voies de migration du monde et promouvoir la participation de personnes connaissant bien les questions relatives aux voies de migration et les cadres de conservation correspondants des voies de migration. Le nombre de membres devrait être optimisé afin de permettre un travail efficace. </w:t>
      </w:r>
    </w:p>
    <w:p w14:paraId="23BC98E4" w14:textId="77777777" w:rsidR="00754660" w:rsidRDefault="00754660">
      <w:pPr>
        <w:jc w:val="both"/>
        <w:rPr>
          <w:lang w:val="fr-FR"/>
        </w:rPr>
      </w:pPr>
    </w:p>
    <w:p w14:paraId="15421A34" w14:textId="77777777" w:rsidR="00754660" w:rsidRDefault="00C96E98">
      <w:pPr>
        <w:pStyle w:val="ListParagraph"/>
        <w:numPr>
          <w:ilvl w:val="0"/>
          <w:numId w:val="23"/>
        </w:numPr>
        <w:spacing w:after="80"/>
        <w:ind w:left="539" w:hanging="539"/>
        <w:contextualSpacing w:val="0"/>
        <w:jc w:val="both"/>
        <w:rPr>
          <w:rFonts w:ascii="Arial" w:eastAsia="Arial" w:hAnsi="Arial" w:cs="Arial"/>
          <w:sz w:val="22"/>
          <w:szCs w:val="22"/>
          <w:lang w:val="fr-FR"/>
        </w:rPr>
      </w:pPr>
      <w:r>
        <w:rPr>
          <w:rFonts w:ascii="Arial" w:eastAsia="Arial" w:hAnsi="Arial" w:cs="Arial"/>
          <w:sz w:val="22"/>
          <w:szCs w:val="22"/>
          <w:lang w:val="fr-FR"/>
        </w:rPr>
        <w:t xml:space="preserve">Le Groupe de travail peut être composé à la fois de membres du Conseil scientifique et d’observateurs, conformément aux dispositions du règlement intérieur du Conseil scientifique. </w:t>
      </w:r>
    </w:p>
    <w:p w14:paraId="23F3F949" w14:textId="77777777" w:rsidR="00754660" w:rsidRDefault="00C96E98">
      <w:pPr>
        <w:pStyle w:val="ListParagraph"/>
        <w:numPr>
          <w:ilvl w:val="0"/>
          <w:numId w:val="23"/>
        </w:numPr>
        <w:spacing w:after="80"/>
        <w:ind w:left="539" w:hanging="539"/>
        <w:contextualSpacing w:val="0"/>
        <w:jc w:val="both"/>
        <w:rPr>
          <w:rFonts w:ascii="Arial" w:eastAsia="Arial" w:hAnsi="Arial" w:cs="Arial"/>
          <w:sz w:val="22"/>
          <w:szCs w:val="22"/>
          <w:lang w:val="fr-FR"/>
        </w:rPr>
      </w:pPr>
      <w:r>
        <w:rPr>
          <w:rFonts w:ascii="Arial" w:eastAsia="Arial" w:hAnsi="Arial" w:cs="Arial"/>
          <w:sz w:val="22"/>
          <w:szCs w:val="22"/>
          <w:lang w:val="fr-FR"/>
        </w:rPr>
        <w:t xml:space="preserve">Le Groupe de travail s’efforcera de maintenir un équilibre entre les sexes et les catégories taxonomiques d’expertise ainsi qu’en matière de représentation régionale. </w:t>
      </w:r>
    </w:p>
    <w:p w14:paraId="61AF286E" w14:textId="77777777" w:rsidR="00754660" w:rsidRDefault="00C96E98">
      <w:pPr>
        <w:pStyle w:val="ListParagraph"/>
        <w:numPr>
          <w:ilvl w:val="0"/>
          <w:numId w:val="23"/>
        </w:numPr>
        <w:spacing w:after="80"/>
        <w:ind w:left="539" w:hanging="539"/>
        <w:contextualSpacing w:val="0"/>
        <w:jc w:val="both"/>
        <w:rPr>
          <w:rFonts w:ascii="Arial" w:eastAsia="Arial" w:hAnsi="Arial" w:cs="Arial"/>
          <w:sz w:val="22"/>
          <w:szCs w:val="22"/>
          <w:lang w:val="fr-FR"/>
        </w:rPr>
      </w:pPr>
      <w:r>
        <w:rPr>
          <w:rFonts w:ascii="Arial" w:eastAsia="Arial" w:hAnsi="Arial" w:cs="Arial"/>
          <w:sz w:val="22"/>
          <w:szCs w:val="22"/>
          <w:lang w:val="fr-FR"/>
        </w:rPr>
        <w:t>La participation des membres du Groupe de travail est fondée sur le volontariat.</w:t>
      </w:r>
    </w:p>
    <w:p w14:paraId="17AEE5AC" w14:textId="77777777" w:rsidR="00754660" w:rsidRDefault="00C96E98">
      <w:pPr>
        <w:pStyle w:val="ListParagraph"/>
        <w:numPr>
          <w:ilvl w:val="0"/>
          <w:numId w:val="23"/>
        </w:numPr>
        <w:spacing w:after="80"/>
        <w:ind w:left="539" w:hanging="539"/>
        <w:contextualSpacing w:val="0"/>
        <w:jc w:val="both"/>
        <w:rPr>
          <w:rFonts w:ascii="Arial" w:eastAsia="Arial" w:hAnsi="Arial" w:cs="Arial"/>
          <w:sz w:val="22"/>
          <w:szCs w:val="22"/>
          <w:lang w:val="fr-FR"/>
        </w:rPr>
      </w:pPr>
      <w:r>
        <w:rPr>
          <w:rFonts w:ascii="Arial" w:eastAsia="Arial" w:hAnsi="Arial" w:cs="Arial"/>
          <w:sz w:val="22"/>
          <w:szCs w:val="22"/>
          <w:lang w:val="fr-FR"/>
        </w:rPr>
        <w:t xml:space="preserve">Les experts indépendants compétents, notamment les représentants des initiatives relatives aux voies de migration en dehors du cadre de la CMS, en matière d’écologie et de politique relative aux oiseaux migrateurs sont encouragés à participer et à contribuer à la mise en œuvre du Programme de travail. </w:t>
      </w:r>
    </w:p>
    <w:p w14:paraId="2BADA591" w14:textId="77777777" w:rsidR="00754660" w:rsidRDefault="00C96E98">
      <w:pPr>
        <w:pStyle w:val="ListParagraph"/>
        <w:numPr>
          <w:ilvl w:val="0"/>
          <w:numId w:val="23"/>
        </w:numPr>
        <w:ind w:left="540" w:hanging="540"/>
        <w:jc w:val="both"/>
        <w:rPr>
          <w:rFonts w:ascii="Arial" w:eastAsia="Arial" w:hAnsi="Arial" w:cs="Arial"/>
          <w:sz w:val="22"/>
          <w:szCs w:val="22"/>
          <w:lang w:val="fr-FR"/>
        </w:rPr>
      </w:pPr>
      <w:r>
        <w:rPr>
          <w:rFonts w:ascii="Arial" w:eastAsia="Arial" w:hAnsi="Arial" w:cs="Arial"/>
          <w:sz w:val="22"/>
          <w:szCs w:val="22"/>
          <w:lang w:val="fr-FR"/>
        </w:rPr>
        <w:t>En cas de besoin, des experts externes au Groupe de travail et désireux de contribuer aux objectifs de ce dernier peuvent être invités à participer aux réunions ou à soutenir des tâches spécifiques.</w:t>
      </w:r>
    </w:p>
    <w:p w14:paraId="3FB57A5A" w14:textId="77777777" w:rsidR="00754660" w:rsidRPr="004D55DE" w:rsidRDefault="00C96E98">
      <w:pPr>
        <w:jc w:val="both"/>
        <w:rPr>
          <w:lang w:val="fr-FR"/>
        </w:rPr>
      </w:pPr>
      <w:r w:rsidRPr="004D55DE">
        <w:rPr>
          <w:rFonts w:eastAsia="Arial" w:cs="Arial"/>
          <w:lang w:val="fr-FR"/>
        </w:rPr>
        <w:t xml:space="preserve"> </w:t>
      </w:r>
    </w:p>
    <w:p w14:paraId="30239DE5" w14:textId="77777777" w:rsidR="00754660" w:rsidRDefault="00C96E98">
      <w:pPr>
        <w:ind w:left="540" w:hanging="540"/>
        <w:jc w:val="both"/>
        <w:rPr>
          <w:lang w:val="fr-FR"/>
        </w:rPr>
      </w:pPr>
      <w:r>
        <w:rPr>
          <w:rFonts w:eastAsia="Arial" w:cs="Arial"/>
          <w:b/>
          <w:bCs/>
          <w:lang w:val="fr-FR"/>
        </w:rPr>
        <w:t>4.</w:t>
      </w:r>
      <w:r>
        <w:rPr>
          <w:rFonts w:eastAsia="Arial" w:cs="Arial"/>
          <w:b/>
          <w:bCs/>
          <w:lang w:val="fr-FR"/>
        </w:rPr>
        <w:tab/>
        <w:t>Gouvernance</w:t>
      </w:r>
    </w:p>
    <w:p w14:paraId="616D33CE" w14:textId="77777777" w:rsidR="00754660" w:rsidRPr="004D55DE" w:rsidRDefault="00C96E98">
      <w:pPr>
        <w:jc w:val="both"/>
        <w:rPr>
          <w:lang w:val="fr-FR"/>
        </w:rPr>
      </w:pPr>
      <w:r w:rsidRPr="004D55DE">
        <w:rPr>
          <w:rFonts w:eastAsia="Arial" w:cs="Arial"/>
          <w:b/>
          <w:bCs/>
          <w:lang w:val="fr-FR"/>
        </w:rPr>
        <w:t xml:space="preserve"> </w:t>
      </w:r>
    </w:p>
    <w:p w14:paraId="356948F8" w14:textId="77777777" w:rsidR="00754660" w:rsidRDefault="00C96E98">
      <w:pPr>
        <w:jc w:val="both"/>
        <w:rPr>
          <w:lang w:val="fr-FR"/>
        </w:rPr>
      </w:pPr>
      <w:r>
        <w:rPr>
          <w:rFonts w:eastAsia="Arial" w:cs="Arial"/>
          <w:lang w:val="fr-FR"/>
        </w:rPr>
        <w:t xml:space="preserve">Le Groupe de travail désignera un président et un vice-président parmi les membres de son Comité de session. Le Groupe de travail fonctionnera par la recherche de consensus entre ses membres. Un coordonnateur peut être nommé pour aider à la mise en œuvre du Programme de travail, sous réserve de la disponibilité de ressources externes. </w:t>
      </w:r>
    </w:p>
    <w:p w14:paraId="2321117C" w14:textId="062DAFC2" w:rsidR="00DF23CF" w:rsidRDefault="00DF23CF">
      <w:pPr>
        <w:jc w:val="both"/>
        <w:rPr>
          <w:rFonts w:eastAsia="Arial" w:cs="Arial"/>
          <w:lang w:val="fr-FR"/>
        </w:rPr>
      </w:pPr>
      <w:r>
        <w:rPr>
          <w:rFonts w:eastAsia="Arial" w:cs="Arial"/>
          <w:lang w:val="fr-FR"/>
        </w:rPr>
        <w:br w:type="page"/>
      </w:r>
    </w:p>
    <w:p w14:paraId="46A88F26" w14:textId="77777777" w:rsidR="00754660" w:rsidRDefault="00C96E98">
      <w:pPr>
        <w:ind w:left="540" w:hanging="540"/>
        <w:jc w:val="both"/>
        <w:rPr>
          <w:lang w:val="fr-FR"/>
        </w:rPr>
      </w:pPr>
      <w:r>
        <w:rPr>
          <w:rFonts w:eastAsia="Arial" w:cs="Arial"/>
          <w:b/>
          <w:bCs/>
          <w:lang w:val="fr-FR"/>
        </w:rPr>
        <w:lastRenderedPageBreak/>
        <w:t>5.</w:t>
      </w:r>
      <w:r>
        <w:rPr>
          <w:rFonts w:eastAsia="Arial" w:cs="Arial"/>
          <w:b/>
          <w:bCs/>
          <w:lang w:val="fr-FR"/>
        </w:rPr>
        <w:tab/>
        <w:t>Organisation du travail</w:t>
      </w:r>
    </w:p>
    <w:p w14:paraId="4B887B1F" w14:textId="77777777" w:rsidR="00754660" w:rsidRDefault="00C96E98">
      <w:pPr>
        <w:jc w:val="both"/>
      </w:pPr>
      <w:r>
        <w:rPr>
          <w:rFonts w:eastAsia="Arial" w:cs="Arial"/>
          <w:b/>
          <w:bCs/>
        </w:rPr>
        <w:t xml:space="preserve"> </w:t>
      </w:r>
    </w:p>
    <w:p w14:paraId="4DE837B1" w14:textId="77777777" w:rsidR="00754660" w:rsidRDefault="00C96E98">
      <w:pPr>
        <w:pStyle w:val="ListParagraph"/>
        <w:numPr>
          <w:ilvl w:val="0"/>
          <w:numId w:val="22"/>
        </w:numPr>
        <w:spacing w:after="80"/>
        <w:ind w:left="539" w:hanging="539"/>
        <w:contextualSpacing w:val="0"/>
        <w:jc w:val="both"/>
        <w:rPr>
          <w:rFonts w:ascii="Arial" w:eastAsia="Arial" w:hAnsi="Arial" w:cs="Arial"/>
          <w:sz w:val="22"/>
          <w:szCs w:val="22"/>
          <w:lang w:val="fr-FR"/>
        </w:rPr>
      </w:pPr>
      <w:r>
        <w:rPr>
          <w:rFonts w:ascii="Arial" w:eastAsia="Arial" w:hAnsi="Arial" w:cs="Arial"/>
          <w:sz w:val="22"/>
          <w:szCs w:val="22"/>
          <w:lang w:val="fr-FR"/>
        </w:rPr>
        <w:t xml:space="preserve">Un Programme de travail du Groupe de travail sur les voies de migration détaillant les activités spécifiques sera élaboré pour chaque période intersessions. </w:t>
      </w:r>
    </w:p>
    <w:p w14:paraId="60AD5C90" w14:textId="77777777" w:rsidR="00754660" w:rsidRDefault="00C96E98">
      <w:pPr>
        <w:pStyle w:val="ListParagraph"/>
        <w:numPr>
          <w:ilvl w:val="0"/>
          <w:numId w:val="22"/>
        </w:numPr>
        <w:spacing w:after="80"/>
        <w:ind w:left="539" w:hanging="539"/>
        <w:contextualSpacing w:val="0"/>
        <w:jc w:val="both"/>
        <w:rPr>
          <w:rFonts w:ascii="Arial" w:eastAsia="Arial" w:hAnsi="Arial" w:cs="Arial"/>
          <w:sz w:val="22"/>
          <w:szCs w:val="22"/>
          <w:lang w:val="fr-FR"/>
        </w:rPr>
      </w:pPr>
      <w:r>
        <w:rPr>
          <w:rFonts w:ascii="Arial" w:eastAsia="Arial" w:hAnsi="Arial" w:cs="Arial"/>
          <w:sz w:val="22"/>
          <w:szCs w:val="22"/>
          <w:lang w:val="fr-FR"/>
        </w:rPr>
        <w:t>Le Groupe de travail fonctionnera principalement par voie électronique en communiquant par courrier électronique, en organisant des réunions virtuelles et, en fonction des ressources externes disponibles, en utilisant un espace de travail dédié.</w:t>
      </w:r>
    </w:p>
    <w:p w14:paraId="75C4E34A" w14:textId="77777777" w:rsidR="00754660" w:rsidRDefault="00C96E98">
      <w:pPr>
        <w:pStyle w:val="ListParagraph"/>
        <w:numPr>
          <w:ilvl w:val="0"/>
          <w:numId w:val="22"/>
        </w:numPr>
        <w:spacing w:after="80"/>
        <w:ind w:left="539" w:hanging="539"/>
        <w:contextualSpacing w:val="0"/>
        <w:jc w:val="both"/>
        <w:rPr>
          <w:rFonts w:ascii="Arial" w:eastAsia="Arial" w:hAnsi="Arial" w:cs="Arial"/>
          <w:sz w:val="22"/>
          <w:szCs w:val="22"/>
          <w:lang w:val="fr-FR"/>
        </w:rPr>
      </w:pPr>
      <w:r>
        <w:rPr>
          <w:rFonts w:ascii="Arial" w:eastAsia="Arial" w:hAnsi="Arial" w:cs="Arial"/>
          <w:sz w:val="22"/>
          <w:szCs w:val="22"/>
          <w:lang w:val="fr-FR"/>
        </w:rPr>
        <w:t>Afin de répondre aux principales priorités en matière de conservation, le Groupe de travail sur les voies de migration peut créer des sous-groupes thématiques chargés de trouver des solutions efficaces pour la conservation des oiseaux migrateurs.</w:t>
      </w:r>
    </w:p>
    <w:p w14:paraId="1D508C11" w14:textId="77777777" w:rsidR="00754660" w:rsidRDefault="00C96E98">
      <w:pPr>
        <w:pStyle w:val="ListParagraph"/>
        <w:numPr>
          <w:ilvl w:val="0"/>
          <w:numId w:val="22"/>
        </w:numPr>
        <w:spacing w:after="80"/>
        <w:ind w:left="539" w:hanging="539"/>
        <w:contextualSpacing w:val="0"/>
        <w:jc w:val="both"/>
        <w:rPr>
          <w:rFonts w:ascii="Arial" w:eastAsia="Arial" w:hAnsi="Arial" w:cs="Arial"/>
          <w:sz w:val="22"/>
          <w:szCs w:val="22"/>
          <w:lang w:val="fr-FR"/>
        </w:rPr>
      </w:pPr>
      <w:r>
        <w:rPr>
          <w:rFonts w:ascii="Arial" w:eastAsia="Arial" w:hAnsi="Arial" w:cs="Arial"/>
          <w:sz w:val="22"/>
          <w:szCs w:val="22"/>
          <w:lang w:val="fr-FR"/>
        </w:rPr>
        <w:t>Une réunion annuelle peut être organisée, sous réserve de la disponibilité de ressources externes. Des réunions en présentiel peuvent être organisées en marge des réunions du Comité de session et d’autres réunions, le cas échéant.</w:t>
      </w:r>
    </w:p>
    <w:p w14:paraId="361A1728" w14:textId="77777777" w:rsidR="00754660" w:rsidRDefault="00C96E98">
      <w:pPr>
        <w:pStyle w:val="ListParagraph"/>
        <w:numPr>
          <w:ilvl w:val="0"/>
          <w:numId w:val="22"/>
        </w:numPr>
        <w:spacing w:after="80"/>
        <w:ind w:left="539" w:hanging="539"/>
        <w:contextualSpacing w:val="0"/>
        <w:jc w:val="both"/>
        <w:rPr>
          <w:rFonts w:ascii="Arial" w:eastAsia="Arial" w:hAnsi="Arial" w:cs="Arial"/>
          <w:sz w:val="22"/>
          <w:szCs w:val="22"/>
          <w:lang w:val="fr-FR"/>
        </w:rPr>
      </w:pPr>
      <w:r>
        <w:rPr>
          <w:rFonts w:ascii="Arial" w:eastAsia="Arial" w:hAnsi="Arial" w:cs="Arial"/>
          <w:sz w:val="22"/>
          <w:szCs w:val="22"/>
          <w:lang w:val="fr-FR"/>
        </w:rPr>
        <w:t>Le Président ou la Présidente du Groupe de travail rendra compte de l'avancement des travaux au Comité de session.</w:t>
      </w:r>
    </w:p>
    <w:p w14:paraId="21F72F1A" w14:textId="77777777" w:rsidR="00754660" w:rsidRDefault="00C96E98">
      <w:pPr>
        <w:pStyle w:val="ListParagraph"/>
        <w:numPr>
          <w:ilvl w:val="0"/>
          <w:numId w:val="22"/>
        </w:numPr>
        <w:ind w:left="540" w:hanging="540"/>
        <w:jc w:val="both"/>
        <w:rPr>
          <w:rFonts w:ascii="Arial" w:eastAsia="Arial" w:hAnsi="Arial" w:cs="Arial"/>
          <w:sz w:val="22"/>
          <w:szCs w:val="22"/>
          <w:lang w:val="fr-FR"/>
        </w:rPr>
      </w:pPr>
      <w:r>
        <w:rPr>
          <w:rFonts w:ascii="Arial" w:eastAsia="Arial" w:hAnsi="Arial" w:cs="Arial"/>
          <w:sz w:val="22"/>
          <w:szCs w:val="22"/>
          <w:lang w:val="fr-FR"/>
        </w:rPr>
        <w:t>Le Secrétariat de la CMS prend toutes les dispositions utiles pour soutenir les activités et l’organisation des réunions du Groupe de travail et en faciliter la coordination ; il est en outre chargé de tenir la page web du Groupe de travail sur les voies de migration sur le site web de la CMS.</w:t>
      </w:r>
    </w:p>
    <w:p w14:paraId="22D6BC8F" w14:textId="77777777" w:rsidR="00754660" w:rsidRDefault="00754660">
      <w:pPr>
        <w:tabs>
          <w:tab w:val="left" w:pos="3435"/>
        </w:tabs>
        <w:ind w:left="360"/>
        <w:jc w:val="both"/>
        <w:rPr>
          <w:rFonts w:eastAsia="Times New Roman" w:cs="Arial"/>
          <w:lang w:val="fr-FR"/>
        </w:rPr>
      </w:pPr>
    </w:p>
    <w:sectPr w:rsidR="00754660" w:rsidSect="00754660">
      <w:headerReference w:type="even" r:id="rId19"/>
      <w:headerReference w:type="default" r:id="rId20"/>
      <w:headerReference w:type="first" r:id="rId21"/>
      <w:pgSz w:w="11906" w:h="16838"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93B7" w14:textId="77777777" w:rsidR="000D7B92" w:rsidRDefault="000D7B92">
      <w:r>
        <w:rPr>
          <w:lang w:val="fr-FR"/>
        </w:rPr>
        <w:separator/>
      </w:r>
    </w:p>
  </w:endnote>
  <w:endnote w:type="continuationSeparator" w:id="0">
    <w:p w14:paraId="54EC6558" w14:textId="77777777" w:rsidR="000D7B92" w:rsidRDefault="000D7B92">
      <w:r>
        <w:rPr>
          <w:lang w:val="fr-FR"/>
        </w:rPr>
        <w:continuationSeparator/>
      </w:r>
    </w:p>
  </w:endnote>
  <w:endnote w:type="continuationNotice" w:id="1">
    <w:p w14:paraId="638D418E" w14:textId="77777777" w:rsidR="000D7B92" w:rsidRDefault="000D7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01848836"/>
      <w:docPartObj>
        <w:docPartGallery w:val="Page Numbers (Bottom of Page)"/>
        <w:docPartUnique/>
      </w:docPartObj>
    </w:sdtPr>
    <w:sdtEndPr>
      <w:rPr>
        <w:noProof/>
      </w:rPr>
    </w:sdtEndPr>
    <w:sdtContent>
      <w:p w14:paraId="4CFBF14C" w14:textId="77777777" w:rsidR="001F56E8" w:rsidRPr="004641A5" w:rsidRDefault="00754660" w:rsidP="001F56E8">
        <w:pPr>
          <w:pStyle w:val="Footer"/>
          <w:jc w:val="center"/>
          <w:rPr>
            <w:sz w:val="18"/>
            <w:szCs w:val="18"/>
          </w:rPr>
        </w:pPr>
        <w:r w:rsidRPr="004641A5">
          <w:rPr>
            <w:sz w:val="18"/>
            <w:szCs w:val="18"/>
          </w:rPr>
          <w:fldChar w:fldCharType="begin"/>
        </w:r>
        <w:r w:rsidR="001F56E8" w:rsidRPr="004641A5">
          <w:rPr>
            <w:sz w:val="18"/>
            <w:szCs w:val="18"/>
          </w:rPr>
          <w:instrText xml:space="preserve"> PAGE   \* MERGEFORMAT </w:instrText>
        </w:r>
        <w:r w:rsidRPr="004641A5">
          <w:rPr>
            <w:sz w:val="18"/>
            <w:szCs w:val="18"/>
          </w:rPr>
          <w:fldChar w:fldCharType="separate"/>
        </w:r>
        <w:r w:rsidR="00EF348F">
          <w:rPr>
            <w:noProof/>
            <w:sz w:val="18"/>
            <w:szCs w:val="18"/>
          </w:rPr>
          <w:t>4</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89192853"/>
      <w:docPartObj>
        <w:docPartGallery w:val="Page Numbers (Bottom of Page)"/>
        <w:docPartUnique/>
      </w:docPartObj>
    </w:sdtPr>
    <w:sdtEndPr>
      <w:rPr>
        <w:noProof/>
      </w:rPr>
    </w:sdtEndPr>
    <w:sdtContent>
      <w:p w14:paraId="4D27B5EA" w14:textId="77777777" w:rsidR="001F56E8" w:rsidRPr="004641A5" w:rsidRDefault="00754660" w:rsidP="001F56E8">
        <w:pPr>
          <w:pStyle w:val="Footer"/>
          <w:jc w:val="center"/>
          <w:rPr>
            <w:sz w:val="18"/>
            <w:szCs w:val="18"/>
          </w:rPr>
        </w:pPr>
        <w:r w:rsidRPr="004641A5">
          <w:rPr>
            <w:sz w:val="18"/>
            <w:szCs w:val="18"/>
          </w:rPr>
          <w:fldChar w:fldCharType="begin"/>
        </w:r>
        <w:r w:rsidR="001F56E8" w:rsidRPr="004641A5">
          <w:rPr>
            <w:sz w:val="18"/>
            <w:szCs w:val="18"/>
          </w:rPr>
          <w:instrText xml:space="preserve"> PAGE   \* MERGEFORMAT </w:instrText>
        </w:r>
        <w:r w:rsidRPr="004641A5">
          <w:rPr>
            <w:sz w:val="18"/>
            <w:szCs w:val="18"/>
          </w:rPr>
          <w:fldChar w:fldCharType="separate"/>
        </w:r>
        <w:r w:rsidR="00EF348F">
          <w:rPr>
            <w:noProof/>
            <w:sz w:val="18"/>
            <w:szCs w:val="18"/>
          </w:rPr>
          <w:t>5</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50448602"/>
      <w:docPartObj>
        <w:docPartGallery w:val="Page Numbers (Bottom of Page)"/>
        <w:docPartUnique/>
      </w:docPartObj>
    </w:sdtPr>
    <w:sdtEndPr>
      <w:rPr>
        <w:noProof/>
      </w:rPr>
    </w:sdtEndPr>
    <w:sdtContent>
      <w:p w14:paraId="4AA008D9" w14:textId="77777777" w:rsidR="00A77F9A" w:rsidRPr="00A77F9A" w:rsidRDefault="00754660" w:rsidP="00A77F9A">
        <w:pPr>
          <w:pStyle w:val="Footer"/>
          <w:jc w:val="center"/>
          <w:rPr>
            <w:sz w:val="18"/>
            <w:szCs w:val="18"/>
          </w:rPr>
        </w:pPr>
        <w:r w:rsidRPr="00A77F9A">
          <w:rPr>
            <w:sz w:val="18"/>
            <w:szCs w:val="18"/>
          </w:rPr>
          <w:fldChar w:fldCharType="begin"/>
        </w:r>
        <w:r w:rsidR="00A77F9A" w:rsidRPr="00A77F9A">
          <w:rPr>
            <w:sz w:val="18"/>
            <w:szCs w:val="18"/>
          </w:rPr>
          <w:instrText xml:space="preserve"> PAGE   \* MERGEFORMAT </w:instrText>
        </w:r>
        <w:r w:rsidRPr="00A77F9A">
          <w:rPr>
            <w:sz w:val="18"/>
            <w:szCs w:val="18"/>
          </w:rPr>
          <w:fldChar w:fldCharType="separate"/>
        </w:r>
        <w:r w:rsidR="004D55DE">
          <w:rPr>
            <w:noProof/>
            <w:sz w:val="18"/>
            <w:szCs w:val="18"/>
          </w:rPr>
          <w:t>3</w:t>
        </w:r>
        <w:r w:rsidRPr="00A77F9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AFDC" w14:textId="77777777" w:rsidR="000D7B92" w:rsidRDefault="000D7B92">
      <w:r>
        <w:rPr>
          <w:lang w:val="fr-FR"/>
        </w:rPr>
        <w:separator/>
      </w:r>
    </w:p>
  </w:footnote>
  <w:footnote w:type="continuationSeparator" w:id="0">
    <w:p w14:paraId="543FBAD1" w14:textId="77777777" w:rsidR="000D7B92" w:rsidRDefault="000D7B92">
      <w:r>
        <w:rPr>
          <w:lang w:val="fr-FR"/>
        </w:rPr>
        <w:continuationSeparator/>
      </w:r>
    </w:p>
  </w:footnote>
  <w:footnote w:type="continuationNotice" w:id="1">
    <w:p w14:paraId="02E70360" w14:textId="77777777" w:rsidR="000D7B92" w:rsidRDefault="000D7B92"/>
  </w:footnote>
  <w:footnote w:id="2">
    <w:p w14:paraId="30B2B7AD" w14:textId="77777777" w:rsidR="00754660" w:rsidRDefault="00C96E98">
      <w:pPr>
        <w:pStyle w:val="FootnoteText"/>
        <w:rPr>
          <w:sz w:val="16"/>
          <w:szCs w:val="16"/>
          <w:lang w:val="fr-FR"/>
        </w:rPr>
      </w:pPr>
      <w:r>
        <w:rPr>
          <w:rStyle w:val="FootnoteReference"/>
          <w:sz w:val="16"/>
          <w:szCs w:val="16"/>
          <w:lang w:val="fr-FR"/>
        </w:rPr>
        <w:footnoteRef/>
      </w:r>
      <w:r>
        <w:rPr>
          <w:sz w:val="16"/>
          <w:szCs w:val="16"/>
          <w:lang w:val="fr-FR"/>
        </w:rPr>
        <w:t xml:space="preserve"> Abrogée et remplacée par la Résolution 12.11 (Rev.COP14) </w:t>
      </w:r>
      <w:r>
        <w:rPr>
          <w:i/>
          <w:iCs/>
          <w:sz w:val="16"/>
          <w:szCs w:val="16"/>
          <w:lang w:val="fr-FR"/>
        </w:rPr>
        <w:t>Voies de migration</w:t>
      </w:r>
      <w:r>
        <w:rPr>
          <w:sz w:val="16"/>
          <w:szCs w:val="16"/>
          <w:lang w:val="fr-FR"/>
        </w:rPr>
        <w:t>.</w:t>
      </w:r>
    </w:p>
  </w:footnote>
  <w:footnote w:id="3">
    <w:p w14:paraId="533D2690" w14:textId="77777777" w:rsidR="00754660" w:rsidRDefault="00C96E98">
      <w:pPr>
        <w:pStyle w:val="FootnoteText"/>
        <w:rPr>
          <w:lang w:val="fr-FR"/>
        </w:rPr>
      </w:pPr>
      <w:r>
        <w:rPr>
          <w:vertAlign w:val="superscript"/>
          <w:lang w:val="fr-FR"/>
        </w:rPr>
        <w:t>1</w:t>
      </w:r>
      <w:r>
        <w:rPr>
          <w:rStyle w:val="FootnoteReference"/>
          <w:color w:val="FFFFFF" w:themeColor="background1"/>
          <w:lang w:val="fr-FR"/>
        </w:rPr>
        <w:footnoteRef/>
      </w:r>
      <w:r>
        <w:rPr>
          <w:rFonts w:eastAsia="Arial" w:cs="Arial"/>
          <w:sz w:val="16"/>
          <w:szCs w:val="16"/>
          <w:lang w:val="fr-FR"/>
        </w:rPr>
        <w:t>Abrogée. Remplacée par la Résolution 12.11 (Rev.COP14).</w:t>
      </w:r>
    </w:p>
  </w:footnote>
  <w:footnote w:id="4">
    <w:p w14:paraId="6BFD546D" w14:textId="77777777" w:rsidR="00754660" w:rsidRDefault="00C96E98">
      <w:pPr>
        <w:pStyle w:val="FootnoteText"/>
        <w:rPr>
          <w:lang w:val="fr-FR"/>
        </w:rPr>
      </w:pPr>
      <w:r>
        <w:rPr>
          <w:vertAlign w:val="superscript"/>
          <w:lang w:val="fr-FR"/>
        </w:rPr>
        <w:t>2</w:t>
      </w:r>
      <w:r>
        <w:rPr>
          <w:rStyle w:val="FootnoteReference"/>
          <w:color w:val="FFFFFF" w:themeColor="background1"/>
          <w:lang w:val="fr-FR"/>
        </w:rPr>
        <w:footnoteRef/>
      </w:r>
      <w:r>
        <w:rPr>
          <w:rFonts w:eastAsia="Arial" w:cs="Arial"/>
          <w:sz w:val="16"/>
          <w:szCs w:val="16"/>
          <w:lang w:val="fr-FR"/>
        </w:rPr>
        <w:t xml:space="preserve">COP10 à COP14, entérinée par les résolutions correspondantes sur les </w:t>
      </w:r>
      <w:r>
        <w:rPr>
          <w:rFonts w:eastAsia="Arial" w:cs="Arial"/>
          <w:i/>
          <w:iCs/>
          <w:sz w:val="16"/>
          <w:szCs w:val="16"/>
          <w:lang w:val="fr-FR"/>
        </w:rPr>
        <w:t>Voies de migration</w:t>
      </w:r>
      <w:r>
        <w:rPr>
          <w:rFonts w:eastAsia="Arial" w:cs="Arial"/>
          <w:sz w:val="16"/>
          <w:szCs w:val="16"/>
          <w:lang w:val="fr-FR"/>
        </w:rPr>
        <w:t>, remplacée par la Résolution 12.11 (Rev.COP14).</w:t>
      </w:r>
    </w:p>
  </w:footnote>
  <w:footnote w:id="5">
    <w:p w14:paraId="709CCBF0" w14:textId="77777777" w:rsidR="00754660" w:rsidRDefault="00C96E98">
      <w:pPr>
        <w:pStyle w:val="FootnoteText"/>
        <w:rPr>
          <w:lang w:val="fr-FR"/>
        </w:rPr>
      </w:pPr>
      <w:r>
        <w:rPr>
          <w:vertAlign w:val="superscript"/>
          <w:lang w:val="fr-FR"/>
        </w:rPr>
        <w:t>3</w:t>
      </w:r>
      <w:r>
        <w:rPr>
          <w:rStyle w:val="FootnoteReference"/>
          <w:color w:val="FFFFFF" w:themeColor="background1"/>
          <w:lang w:val="fr-FR"/>
        </w:rPr>
        <w:footnoteRef/>
      </w:r>
      <w:r>
        <w:rPr>
          <w:rFonts w:eastAsia="Arial" w:cs="Arial"/>
          <w:sz w:val="16"/>
          <w:szCs w:val="16"/>
          <w:lang w:val="fr-FR"/>
        </w:rPr>
        <w:t>Série technique de la CMS nº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0ED5" w14:textId="77777777" w:rsidR="00754660" w:rsidRDefault="00C96E98">
    <w:pPr>
      <w:pBdr>
        <w:bottom w:val="single" w:sz="4" w:space="1" w:color="auto"/>
      </w:pBdr>
      <w:rPr>
        <w:rFonts w:cs="Arial"/>
        <w:i/>
        <w:iCs/>
        <w:sz w:val="18"/>
        <w:szCs w:val="18"/>
        <w:lang w:val="en-GB"/>
      </w:rPr>
    </w:pPr>
    <w:r>
      <w:rPr>
        <w:rFonts w:cs="Arial"/>
        <w:i/>
        <w:iCs/>
        <w:sz w:val="18"/>
        <w:szCs w:val="18"/>
        <w:lang w:val="en-GB"/>
      </w:rPr>
      <w:t>UNEP/CMS/ScC-SC8/</w:t>
    </w:r>
    <w:proofErr w:type="spellStart"/>
    <w:r>
      <w:rPr>
        <w:rFonts w:cs="Arial"/>
        <w:i/>
        <w:iCs/>
        <w:sz w:val="18"/>
        <w:szCs w:val="18"/>
        <w:lang w:val="en-GB"/>
      </w:rPr>
      <w:t>Doc.XX</w:t>
    </w:r>
    <w:proofErr w:type="spellEnd"/>
  </w:p>
  <w:p w14:paraId="2D4BC6D7" w14:textId="77777777" w:rsidR="00754660" w:rsidRDefault="00754660">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8195" w14:textId="77777777" w:rsidR="00754660" w:rsidRDefault="00C96E98">
    <w:pPr>
      <w:pBdr>
        <w:bottom w:val="single" w:sz="4" w:space="1" w:color="auto"/>
      </w:pBdr>
      <w:jc w:val="right"/>
      <w:rPr>
        <w:rFonts w:cs="Arial"/>
        <w:i/>
        <w:iCs/>
        <w:sz w:val="18"/>
        <w:szCs w:val="18"/>
        <w:lang w:val="en-GB"/>
      </w:rPr>
    </w:pPr>
    <w:r>
      <w:rPr>
        <w:rFonts w:cs="Arial"/>
        <w:i/>
        <w:iCs/>
        <w:sz w:val="18"/>
        <w:szCs w:val="18"/>
        <w:lang w:val="en-GB"/>
      </w:rPr>
      <w:t>UNEP/CMS/ScC-SC6/</w:t>
    </w:r>
    <w:proofErr w:type="spellStart"/>
    <w:r>
      <w:rPr>
        <w:rFonts w:cs="Arial"/>
        <w:i/>
        <w:iCs/>
        <w:sz w:val="18"/>
        <w:szCs w:val="18"/>
        <w:lang w:val="en-GB"/>
      </w:rPr>
      <w:t>Doc.XX</w:t>
    </w:r>
    <w:proofErr w:type="spellEnd"/>
  </w:p>
  <w:p w14:paraId="49FF0C8B" w14:textId="77777777" w:rsidR="00754660" w:rsidRDefault="00754660">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5378" w14:textId="2A523DA0" w:rsidR="002132D0" w:rsidRDefault="002132D0" w:rsidP="002132D0">
    <w:pPr>
      <w:pStyle w:val="Header"/>
    </w:pPr>
    <w:r>
      <w:rPr>
        <w:noProof/>
      </w:rPr>
      <w:drawing>
        <wp:anchor distT="0" distB="0" distL="114300" distR="114300" simplePos="0" relativeHeight="251661312" behindDoc="0" locked="0" layoutInCell="1" allowOverlap="1" wp14:anchorId="398710F7" wp14:editId="631DA5CC">
          <wp:simplePos x="0" y="0"/>
          <wp:positionH relativeFrom="column">
            <wp:posOffset>-595630</wp:posOffset>
          </wp:positionH>
          <wp:positionV relativeFrom="paragraph">
            <wp:posOffset>-542290</wp:posOffset>
          </wp:positionV>
          <wp:extent cx="1409700" cy="1409700"/>
          <wp:effectExtent l="0" t="0" r="0" b="0"/>
          <wp:wrapNone/>
          <wp:docPr id="8"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25D0912" wp14:editId="3631B954">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7D0D28">
      <w:rPr>
        <w:noProof/>
      </w:rPr>
      <w:pict w14:anchorId="08E767A3">
        <v:shapetype id="_x0000_t202" coordsize="21600,21600" o:spt="202" path="m,l,21600r21600,l21600,xe">
          <v:stroke joinstyle="miter"/>
          <v:path gradientshapeok="t" o:connecttype="rect"/>
        </v:shapetype>
        <v:shape id="Text Box 2" o:spid="_x0000_s1025"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273D7F85" w14:textId="77777777" w:rsidR="002132D0" w:rsidRPr="00C64B0F" w:rsidRDefault="002132D0" w:rsidP="002132D0">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w:r>
  </w:p>
  <w:p w14:paraId="70CE93EE" w14:textId="77777777" w:rsidR="002132D0" w:rsidRDefault="002132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5DB6" w14:textId="77777777" w:rsidR="00754660" w:rsidRDefault="00C96E98">
    <w:pPr>
      <w:pBdr>
        <w:bottom w:val="single" w:sz="4" w:space="1" w:color="auto"/>
      </w:pBdr>
      <w:jc w:val="right"/>
      <w:rPr>
        <w:rFonts w:cs="Arial"/>
        <w:i/>
        <w:iCs/>
        <w:sz w:val="18"/>
        <w:szCs w:val="18"/>
        <w:lang w:val="en-GB"/>
      </w:rPr>
    </w:pPr>
    <w:r>
      <w:rPr>
        <w:rFonts w:cs="Arial"/>
        <w:i/>
        <w:iCs/>
        <w:sz w:val="18"/>
        <w:szCs w:val="18"/>
        <w:lang w:val="en-GB"/>
      </w:rPr>
      <w:t>UNEP/CMS/ScC-SC8/</w:t>
    </w:r>
    <w:proofErr w:type="spellStart"/>
    <w:r>
      <w:rPr>
        <w:rFonts w:cs="Arial"/>
        <w:i/>
        <w:iCs/>
        <w:sz w:val="18"/>
        <w:szCs w:val="18"/>
        <w:lang w:val="en-GB"/>
      </w:rPr>
      <w:t>Doc.XX</w:t>
    </w:r>
    <w:proofErr w:type="spellEnd"/>
  </w:p>
  <w:p w14:paraId="7C87CB22" w14:textId="77777777" w:rsidR="00754660" w:rsidRDefault="00754660">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B5C1" w14:textId="77777777" w:rsidR="00754660" w:rsidRDefault="00C96E98">
    <w:pPr>
      <w:pBdr>
        <w:bottom w:val="single" w:sz="4" w:space="1" w:color="auto"/>
      </w:pBdr>
      <w:spacing w:before="120"/>
      <w:rPr>
        <w:rFonts w:cs="Arial"/>
        <w:i/>
        <w:iCs/>
        <w:sz w:val="18"/>
        <w:szCs w:val="18"/>
        <w:lang w:val="en-GB"/>
      </w:rPr>
    </w:pPr>
    <w:r>
      <w:rPr>
        <w:rFonts w:cs="Arial"/>
        <w:i/>
        <w:iCs/>
        <w:sz w:val="18"/>
        <w:szCs w:val="18"/>
        <w:lang w:val="en-GB"/>
      </w:rPr>
      <w:t>UNEP/CMS/ScC-SC8/Doc.9.3.2</w:t>
    </w:r>
  </w:p>
  <w:p w14:paraId="501E7FAF" w14:textId="77777777" w:rsidR="00754660" w:rsidRDefault="00754660">
    <w:pPr>
      <w:rPr>
        <w:rFonts w:cs="Arial"/>
        <w:lang w:val="fr-FR"/>
      </w:rPr>
    </w:pPr>
  </w:p>
  <w:p w14:paraId="3D15485C" w14:textId="77777777" w:rsidR="00754660" w:rsidRDefault="00754660">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E615" w14:textId="77777777" w:rsidR="00754660" w:rsidRDefault="00C96E98">
    <w:pPr>
      <w:pBdr>
        <w:bottom w:val="single" w:sz="4" w:space="1" w:color="auto"/>
      </w:pBdr>
      <w:spacing w:before="120"/>
      <w:rPr>
        <w:rFonts w:cs="Arial"/>
        <w:i/>
        <w:iCs/>
        <w:sz w:val="18"/>
        <w:szCs w:val="18"/>
        <w:lang w:val="fr-FR"/>
      </w:rPr>
    </w:pPr>
    <w:r>
      <w:rPr>
        <w:rFonts w:cs="Arial"/>
        <w:i/>
        <w:iCs/>
        <w:sz w:val="18"/>
        <w:szCs w:val="18"/>
        <w:lang w:val="fr-FR"/>
      </w:rPr>
      <w:t>UNEP/CMS/ScC-SC8/Doc.9.3.2/Annexe</w:t>
    </w:r>
  </w:p>
  <w:p w14:paraId="11439AF5" w14:textId="77777777" w:rsidR="00754660" w:rsidRDefault="00754660">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F4D3" w14:textId="77777777" w:rsidR="00726524" w:rsidRDefault="00726524" w:rsidP="00726524">
    <w:pPr>
      <w:pBdr>
        <w:bottom w:val="single" w:sz="4" w:space="1" w:color="auto"/>
      </w:pBdr>
      <w:spacing w:before="120"/>
      <w:jc w:val="right"/>
      <w:rPr>
        <w:rFonts w:cs="Arial"/>
        <w:i/>
        <w:iCs/>
        <w:sz w:val="18"/>
        <w:szCs w:val="18"/>
        <w:lang w:val="fr-FR"/>
      </w:rPr>
    </w:pPr>
    <w:r>
      <w:rPr>
        <w:rFonts w:cs="Arial"/>
        <w:i/>
        <w:iCs/>
        <w:sz w:val="18"/>
        <w:szCs w:val="18"/>
        <w:lang w:val="fr-FR"/>
      </w:rPr>
      <w:t>UNEP/CMS/ScC-SC8/Doc.9.3.2/Annexe</w:t>
    </w:r>
  </w:p>
  <w:p w14:paraId="0E1ED532" w14:textId="77777777" w:rsidR="00726524" w:rsidRDefault="00726524">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8C49" w14:textId="77777777" w:rsidR="00754660" w:rsidRDefault="00C96E98">
    <w:pPr>
      <w:pBdr>
        <w:bottom w:val="single" w:sz="4" w:space="1" w:color="auto"/>
      </w:pBdr>
      <w:spacing w:before="120"/>
      <w:jc w:val="right"/>
      <w:rPr>
        <w:rFonts w:cs="Arial"/>
        <w:i/>
        <w:iCs/>
        <w:sz w:val="18"/>
        <w:szCs w:val="18"/>
        <w:lang w:val="fr-FR"/>
      </w:rPr>
    </w:pPr>
    <w:r>
      <w:rPr>
        <w:rFonts w:cs="Arial"/>
        <w:i/>
        <w:iCs/>
        <w:sz w:val="18"/>
        <w:szCs w:val="18"/>
        <w:lang w:val="fr-FR"/>
      </w:rPr>
      <w:t>UNEP/CMS/ScC-SC8/Doc.9.3.2/Annexe</w:t>
    </w:r>
  </w:p>
  <w:p w14:paraId="6CDB8D55" w14:textId="77777777" w:rsidR="00754660" w:rsidRDefault="00754660">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579BE"/>
    <w:multiLevelType w:val="hybridMultilevel"/>
    <w:tmpl w:val="74DCBED2"/>
    <w:lvl w:ilvl="0" w:tplc="10000017">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2" w15:restartNumberingAfterBreak="0">
    <w:nsid w:val="0F9576EE"/>
    <w:multiLevelType w:val="hybridMultilevel"/>
    <w:tmpl w:val="C22E0D44"/>
    <w:lvl w:ilvl="0" w:tplc="882EE7B0">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3"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BAC84"/>
    <w:multiLevelType w:val="hybridMultilevel"/>
    <w:tmpl w:val="69FC5C16"/>
    <w:lvl w:ilvl="0" w:tplc="2256A040">
      <w:start w:val="1"/>
      <w:numFmt w:val="decimal"/>
      <w:lvlText w:val="%1."/>
      <w:lvlJc w:val="left"/>
      <w:pPr>
        <w:ind w:left="720" w:hanging="360"/>
      </w:pPr>
    </w:lvl>
    <w:lvl w:ilvl="1" w:tplc="569AA2D4">
      <w:start w:val="1"/>
      <w:numFmt w:val="lowerLetter"/>
      <w:lvlText w:val="%2."/>
      <w:lvlJc w:val="left"/>
      <w:pPr>
        <w:ind w:left="1440" w:hanging="360"/>
      </w:pPr>
    </w:lvl>
    <w:lvl w:ilvl="2" w:tplc="07188BCE">
      <w:start w:val="1"/>
      <w:numFmt w:val="lowerRoman"/>
      <w:lvlText w:val="%3."/>
      <w:lvlJc w:val="right"/>
      <w:pPr>
        <w:ind w:left="2160" w:hanging="180"/>
      </w:pPr>
    </w:lvl>
    <w:lvl w:ilvl="3" w:tplc="F762F3C2">
      <w:start w:val="1"/>
      <w:numFmt w:val="decimal"/>
      <w:lvlText w:val="%4."/>
      <w:lvlJc w:val="left"/>
      <w:pPr>
        <w:ind w:left="2880" w:hanging="360"/>
      </w:pPr>
    </w:lvl>
    <w:lvl w:ilvl="4" w:tplc="F34EAEF2">
      <w:start w:val="1"/>
      <w:numFmt w:val="lowerLetter"/>
      <w:lvlText w:val="%5."/>
      <w:lvlJc w:val="left"/>
      <w:pPr>
        <w:ind w:left="3600" w:hanging="360"/>
      </w:pPr>
    </w:lvl>
    <w:lvl w:ilvl="5" w:tplc="F2B815C6">
      <w:start w:val="1"/>
      <w:numFmt w:val="lowerRoman"/>
      <w:lvlText w:val="%6."/>
      <w:lvlJc w:val="right"/>
      <w:pPr>
        <w:ind w:left="4320" w:hanging="180"/>
      </w:pPr>
    </w:lvl>
    <w:lvl w:ilvl="6" w:tplc="9D3CA140">
      <w:start w:val="1"/>
      <w:numFmt w:val="decimal"/>
      <w:lvlText w:val="%7."/>
      <w:lvlJc w:val="left"/>
      <w:pPr>
        <w:ind w:left="5040" w:hanging="360"/>
      </w:pPr>
    </w:lvl>
    <w:lvl w:ilvl="7" w:tplc="B3381222">
      <w:start w:val="1"/>
      <w:numFmt w:val="lowerLetter"/>
      <w:lvlText w:val="%8."/>
      <w:lvlJc w:val="left"/>
      <w:pPr>
        <w:ind w:left="5760" w:hanging="360"/>
      </w:pPr>
    </w:lvl>
    <w:lvl w:ilvl="8" w:tplc="15444A0A">
      <w:start w:val="1"/>
      <w:numFmt w:val="lowerRoman"/>
      <w:lvlText w:val="%9."/>
      <w:lvlJc w:val="right"/>
      <w:pPr>
        <w:ind w:left="6480" w:hanging="180"/>
      </w:pPr>
    </w:lvl>
  </w:abstractNum>
  <w:abstractNum w:abstractNumId="9"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6" w15:restartNumberingAfterBreak="0">
    <w:nsid w:val="5C312318"/>
    <w:multiLevelType w:val="hybridMultilevel"/>
    <w:tmpl w:val="9864B630"/>
    <w:lvl w:ilvl="0" w:tplc="E99A3C8C">
      <w:start w:val="1"/>
      <w:numFmt w:val="decimal"/>
      <w:lvlText w:val="%1."/>
      <w:lvlJc w:val="left"/>
      <w:pPr>
        <w:ind w:left="720" w:hanging="360"/>
      </w:pPr>
    </w:lvl>
    <w:lvl w:ilvl="1" w:tplc="4F26FBFA">
      <w:start w:val="1"/>
      <w:numFmt w:val="lowerLetter"/>
      <w:lvlText w:val="%2."/>
      <w:lvlJc w:val="left"/>
      <w:pPr>
        <w:ind w:left="1440" w:hanging="360"/>
      </w:pPr>
    </w:lvl>
    <w:lvl w:ilvl="2" w:tplc="4BCE8BE0">
      <w:start w:val="1"/>
      <w:numFmt w:val="lowerRoman"/>
      <w:lvlText w:val="%3."/>
      <w:lvlJc w:val="right"/>
      <w:pPr>
        <w:ind w:left="2160" w:hanging="180"/>
      </w:pPr>
    </w:lvl>
    <w:lvl w:ilvl="3" w:tplc="767C01DC">
      <w:start w:val="1"/>
      <w:numFmt w:val="decimal"/>
      <w:lvlText w:val="%4."/>
      <w:lvlJc w:val="left"/>
      <w:pPr>
        <w:ind w:left="2880" w:hanging="360"/>
      </w:pPr>
    </w:lvl>
    <w:lvl w:ilvl="4" w:tplc="C4A2086A">
      <w:start w:val="1"/>
      <w:numFmt w:val="lowerLetter"/>
      <w:lvlText w:val="%5."/>
      <w:lvlJc w:val="left"/>
      <w:pPr>
        <w:ind w:left="3600" w:hanging="360"/>
      </w:pPr>
    </w:lvl>
    <w:lvl w:ilvl="5" w:tplc="16287816">
      <w:start w:val="1"/>
      <w:numFmt w:val="lowerRoman"/>
      <w:lvlText w:val="%6."/>
      <w:lvlJc w:val="right"/>
      <w:pPr>
        <w:ind w:left="4320" w:hanging="180"/>
      </w:pPr>
    </w:lvl>
    <w:lvl w:ilvl="6" w:tplc="40DCBC12">
      <w:start w:val="1"/>
      <w:numFmt w:val="decimal"/>
      <w:lvlText w:val="%7."/>
      <w:lvlJc w:val="left"/>
      <w:pPr>
        <w:ind w:left="5040" w:hanging="360"/>
      </w:pPr>
    </w:lvl>
    <w:lvl w:ilvl="7" w:tplc="7EECC334">
      <w:start w:val="1"/>
      <w:numFmt w:val="lowerLetter"/>
      <w:lvlText w:val="%8."/>
      <w:lvlJc w:val="left"/>
      <w:pPr>
        <w:ind w:left="5760" w:hanging="360"/>
      </w:pPr>
    </w:lvl>
    <w:lvl w:ilvl="8" w:tplc="5CA23610">
      <w:start w:val="1"/>
      <w:numFmt w:val="lowerRoman"/>
      <w:lvlText w:val="%9."/>
      <w:lvlJc w:val="right"/>
      <w:pPr>
        <w:ind w:left="6480" w:hanging="180"/>
      </w:pPr>
    </w:lvl>
  </w:abstractNum>
  <w:abstractNum w:abstractNumId="17"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87DE6E"/>
    <w:multiLevelType w:val="hybridMultilevel"/>
    <w:tmpl w:val="07B06F0A"/>
    <w:lvl w:ilvl="0" w:tplc="5E6CAF9E">
      <w:start w:val="1"/>
      <w:numFmt w:val="decimal"/>
      <w:lvlText w:val="%1."/>
      <w:lvlJc w:val="left"/>
      <w:pPr>
        <w:ind w:left="720" w:hanging="360"/>
      </w:pPr>
    </w:lvl>
    <w:lvl w:ilvl="1" w:tplc="DC86B6EE">
      <w:start w:val="1"/>
      <w:numFmt w:val="lowerLetter"/>
      <w:lvlText w:val="%2."/>
      <w:lvlJc w:val="left"/>
      <w:pPr>
        <w:ind w:left="1440" w:hanging="360"/>
      </w:pPr>
    </w:lvl>
    <w:lvl w:ilvl="2" w:tplc="47FE64A4">
      <w:start w:val="1"/>
      <w:numFmt w:val="lowerRoman"/>
      <w:lvlText w:val="%3."/>
      <w:lvlJc w:val="right"/>
      <w:pPr>
        <w:ind w:left="2160" w:hanging="180"/>
      </w:pPr>
    </w:lvl>
    <w:lvl w:ilvl="3" w:tplc="4C748312">
      <w:start w:val="1"/>
      <w:numFmt w:val="decimal"/>
      <w:lvlText w:val="%4."/>
      <w:lvlJc w:val="left"/>
      <w:pPr>
        <w:ind w:left="2880" w:hanging="360"/>
      </w:pPr>
    </w:lvl>
    <w:lvl w:ilvl="4" w:tplc="AA423AEC">
      <w:start w:val="1"/>
      <w:numFmt w:val="lowerLetter"/>
      <w:lvlText w:val="%5."/>
      <w:lvlJc w:val="left"/>
      <w:pPr>
        <w:ind w:left="3600" w:hanging="360"/>
      </w:pPr>
    </w:lvl>
    <w:lvl w:ilvl="5" w:tplc="FFF4E696">
      <w:start w:val="1"/>
      <w:numFmt w:val="lowerRoman"/>
      <w:lvlText w:val="%6."/>
      <w:lvlJc w:val="right"/>
      <w:pPr>
        <w:ind w:left="4320" w:hanging="180"/>
      </w:pPr>
    </w:lvl>
    <w:lvl w:ilvl="6" w:tplc="9A86B0FA">
      <w:start w:val="1"/>
      <w:numFmt w:val="decimal"/>
      <w:lvlText w:val="%7."/>
      <w:lvlJc w:val="left"/>
      <w:pPr>
        <w:ind w:left="5040" w:hanging="360"/>
      </w:pPr>
    </w:lvl>
    <w:lvl w:ilvl="7" w:tplc="D390F064">
      <w:start w:val="1"/>
      <w:numFmt w:val="lowerLetter"/>
      <w:lvlText w:val="%8."/>
      <w:lvlJc w:val="left"/>
      <w:pPr>
        <w:ind w:left="5760" w:hanging="360"/>
      </w:pPr>
    </w:lvl>
    <w:lvl w:ilvl="8" w:tplc="EA381F58">
      <w:start w:val="1"/>
      <w:numFmt w:val="lowerRoman"/>
      <w:lvlText w:val="%9."/>
      <w:lvlJc w:val="right"/>
      <w:pPr>
        <w:ind w:left="6480" w:hanging="180"/>
      </w:pPr>
    </w:lvl>
  </w:abstractNum>
  <w:abstractNum w:abstractNumId="19"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77CC11B4"/>
    <w:multiLevelType w:val="multilevel"/>
    <w:tmpl w:val="BAF85C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0820D6"/>
    <w:multiLevelType w:val="hybridMultilevel"/>
    <w:tmpl w:val="1DEAE64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16cid:durableId="1316301328">
    <w:abstractNumId w:val="15"/>
  </w:num>
  <w:num w:numId="2" w16cid:durableId="661549523">
    <w:abstractNumId w:val="11"/>
  </w:num>
  <w:num w:numId="3" w16cid:durableId="949363651">
    <w:abstractNumId w:val="22"/>
  </w:num>
  <w:num w:numId="4" w16cid:durableId="419063056">
    <w:abstractNumId w:val="10"/>
  </w:num>
  <w:num w:numId="5" w16cid:durableId="1331105709">
    <w:abstractNumId w:val="7"/>
  </w:num>
  <w:num w:numId="6" w16cid:durableId="78139887">
    <w:abstractNumId w:val="5"/>
  </w:num>
  <w:num w:numId="7" w16cid:durableId="1886982514">
    <w:abstractNumId w:val="19"/>
  </w:num>
  <w:num w:numId="8" w16cid:durableId="542330018">
    <w:abstractNumId w:val="14"/>
  </w:num>
  <w:num w:numId="9" w16cid:durableId="6685297">
    <w:abstractNumId w:val="9"/>
  </w:num>
  <w:num w:numId="10" w16cid:durableId="519927701">
    <w:abstractNumId w:val="6"/>
  </w:num>
  <w:num w:numId="11" w16cid:durableId="1596404684">
    <w:abstractNumId w:val="0"/>
  </w:num>
  <w:num w:numId="12" w16cid:durableId="2018001790">
    <w:abstractNumId w:val="3"/>
  </w:num>
  <w:num w:numId="13" w16cid:durableId="1095781216">
    <w:abstractNumId w:val="20"/>
  </w:num>
  <w:num w:numId="14" w16cid:durableId="2015719090">
    <w:abstractNumId w:val="12"/>
  </w:num>
  <w:num w:numId="15" w16cid:durableId="33623734">
    <w:abstractNumId w:val="13"/>
  </w:num>
  <w:num w:numId="16" w16cid:durableId="1009676646">
    <w:abstractNumId w:val="4"/>
  </w:num>
  <w:num w:numId="17" w16cid:durableId="804540083">
    <w:abstractNumId w:val="17"/>
  </w:num>
  <w:num w:numId="18" w16cid:durableId="1237863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0913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2238928">
    <w:abstractNumId w:val="21"/>
  </w:num>
  <w:num w:numId="21" w16cid:durableId="71902779">
    <w:abstractNumId w:val="23"/>
  </w:num>
  <w:num w:numId="22" w16cid:durableId="237063434">
    <w:abstractNumId w:val="18"/>
  </w:num>
  <w:num w:numId="23" w16cid:durableId="392778724">
    <w:abstractNumId w:val="8"/>
  </w:num>
  <w:num w:numId="24" w16cid:durableId="5870091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562CA"/>
    <w:rsid w:val="000210F8"/>
    <w:rsid w:val="00023058"/>
    <w:rsid w:val="00032406"/>
    <w:rsid w:val="00034DBD"/>
    <w:rsid w:val="00034F7E"/>
    <w:rsid w:val="00051664"/>
    <w:rsid w:val="00062598"/>
    <w:rsid w:val="00063003"/>
    <w:rsid w:val="000652C6"/>
    <w:rsid w:val="00071282"/>
    <w:rsid w:val="000776F0"/>
    <w:rsid w:val="000807D4"/>
    <w:rsid w:val="00095434"/>
    <w:rsid w:val="000A52F9"/>
    <w:rsid w:val="000B4EEE"/>
    <w:rsid w:val="000C2262"/>
    <w:rsid w:val="000D7B92"/>
    <w:rsid w:val="000E0DF9"/>
    <w:rsid w:val="000E28AD"/>
    <w:rsid w:val="000E5987"/>
    <w:rsid w:val="000F4744"/>
    <w:rsid w:val="00103E83"/>
    <w:rsid w:val="00141317"/>
    <w:rsid w:val="00143FC2"/>
    <w:rsid w:val="00150572"/>
    <w:rsid w:val="001B12B6"/>
    <w:rsid w:val="001B7C41"/>
    <w:rsid w:val="001C7FFD"/>
    <w:rsid w:val="001D45B8"/>
    <w:rsid w:val="001F3996"/>
    <w:rsid w:val="001F56E8"/>
    <w:rsid w:val="0020458D"/>
    <w:rsid w:val="002132D0"/>
    <w:rsid w:val="00225416"/>
    <w:rsid w:val="00232426"/>
    <w:rsid w:val="0023618C"/>
    <w:rsid w:val="00264589"/>
    <w:rsid w:val="00272FD6"/>
    <w:rsid w:val="0027620E"/>
    <w:rsid w:val="002A0FFB"/>
    <w:rsid w:val="002A22F8"/>
    <w:rsid w:val="002D5744"/>
    <w:rsid w:val="002E1615"/>
    <w:rsid w:val="002F0077"/>
    <w:rsid w:val="002F2584"/>
    <w:rsid w:val="002F41B4"/>
    <w:rsid w:val="0030377C"/>
    <w:rsid w:val="00346DE5"/>
    <w:rsid w:val="00362A2C"/>
    <w:rsid w:val="00375394"/>
    <w:rsid w:val="0038340C"/>
    <w:rsid w:val="003878B8"/>
    <w:rsid w:val="003A176B"/>
    <w:rsid w:val="003B1260"/>
    <w:rsid w:val="003C1A96"/>
    <w:rsid w:val="003C45F5"/>
    <w:rsid w:val="003C7C63"/>
    <w:rsid w:val="003D3CAE"/>
    <w:rsid w:val="003D7753"/>
    <w:rsid w:val="003F4563"/>
    <w:rsid w:val="00414304"/>
    <w:rsid w:val="00443254"/>
    <w:rsid w:val="00454346"/>
    <w:rsid w:val="004641A5"/>
    <w:rsid w:val="00467BDE"/>
    <w:rsid w:val="00490FF8"/>
    <w:rsid w:val="004B1DC3"/>
    <w:rsid w:val="004B29B4"/>
    <w:rsid w:val="004C59A0"/>
    <w:rsid w:val="004D55DE"/>
    <w:rsid w:val="004F08DB"/>
    <w:rsid w:val="005043D0"/>
    <w:rsid w:val="00511000"/>
    <w:rsid w:val="00517F2D"/>
    <w:rsid w:val="00534C9F"/>
    <w:rsid w:val="00537C01"/>
    <w:rsid w:val="00543797"/>
    <w:rsid w:val="005576EE"/>
    <w:rsid w:val="00561A7B"/>
    <w:rsid w:val="00584256"/>
    <w:rsid w:val="005872F6"/>
    <w:rsid w:val="005A0362"/>
    <w:rsid w:val="005D00EE"/>
    <w:rsid w:val="005D3493"/>
    <w:rsid w:val="005E1A0D"/>
    <w:rsid w:val="005E5EBA"/>
    <w:rsid w:val="005F2061"/>
    <w:rsid w:val="005F2871"/>
    <w:rsid w:val="005F7B3E"/>
    <w:rsid w:val="00623CFD"/>
    <w:rsid w:val="006B0385"/>
    <w:rsid w:val="006C6076"/>
    <w:rsid w:val="006F26E4"/>
    <w:rsid w:val="0070568A"/>
    <w:rsid w:val="0071781C"/>
    <w:rsid w:val="00720700"/>
    <w:rsid w:val="00726524"/>
    <w:rsid w:val="00735E2A"/>
    <w:rsid w:val="00754660"/>
    <w:rsid w:val="00763277"/>
    <w:rsid w:val="00771171"/>
    <w:rsid w:val="00777A8E"/>
    <w:rsid w:val="007850C7"/>
    <w:rsid w:val="007873A8"/>
    <w:rsid w:val="00791152"/>
    <w:rsid w:val="007D0D28"/>
    <w:rsid w:val="007E238D"/>
    <w:rsid w:val="007E4CF4"/>
    <w:rsid w:val="007F6EBD"/>
    <w:rsid w:val="00802C72"/>
    <w:rsid w:val="00804BF3"/>
    <w:rsid w:val="0081288F"/>
    <w:rsid w:val="00814429"/>
    <w:rsid w:val="00814D37"/>
    <w:rsid w:val="00820D3C"/>
    <w:rsid w:val="00822E98"/>
    <w:rsid w:val="00825617"/>
    <w:rsid w:val="00831550"/>
    <w:rsid w:val="00843F33"/>
    <w:rsid w:val="00844F23"/>
    <w:rsid w:val="008562CA"/>
    <w:rsid w:val="00857DC4"/>
    <w:rsid w:val="00884B42"/>
    <w:rsid w:val="00885EA3"/>
    <w:rsid w:val="00887360"/>
    <w:rsid w:val="0089635E"/>
    <w:rsid w:val="008A3EA2"/>
    <w:rsid w:val="008A5B68"/>
    <w:rsid w:val="008B012A"/>
    <w:rsid w:val="008B3952"/>
    <w:rsid w:val="008D124F"/>
    <w:rsid w:val="008D7252"/>
    <w:rsid w:val="008E3E7E"/>
    <w:rsid w:val="008F10F4"/>
    <w:rsid w:val="008F3867"/>
    <w:rsid w:val="00924541"/>
    <w:rsid w:val="00946732"/>
    <w:rsid w:val="00966666"/>
    <w:rsid w:val="009833CA"/>
    <w:rsid w:val="009917A2"/>
    <w:rsid w:val="009A012D"/>
    <w:rsid w:val="009A0DD0"/>
    <w:rsid w:val="009A327C"/>
    <w:rsid w:val="009A40F8"/>
    <w:rsid w:val="009C19C3"/>
    <w:rsid w:val="009C7B88"/>
    <w:rsid w:val="009F415B"/>
    <w:rsid w:val="00A03A0D"/>
    <w:rsid w:val="00A10251"/>
    <w:rsid w:val="00A20445"/>
    <w:rsid w:val="00A21B78"/>
    <w:rsid w:val="00A258AE"/>
    <w:rsid w:val="00A309E5"/>
    <w:rsid w:val="00A35530"/>
    <w:rsid w:val="00A36D9E"/>
    <w:rsid w:val="00A40CC0"/>
    <w:rsid w:val="00A51B0B"/>
    <w:rsid w:val="00A534A4"/>
    <w:rsid w:val="00A559BB"/>
    <w:rsid w:val="00A757F2"/>
    <w:rsid w:val="00A77F9A"/>
    <w:rsid w:val="00AB7979"/>
    <w:rsid w:val="00AD18DC"/>
    <w:rsid w:val="00AF0AF1"/>
    <w:rsid w:val="00B01340"/>
    <w:rsid w:val="00B215D7"/>
    <w:rsid w:val="00B2562D"/>
    <w:rsid w:val="00B2611D"/>
    <w:rsid w:val="00B43FA1"/>
    <w:rsid w:val="00B535D1"/>
    <w:rsid w:val="00B66044"/>
    <w:rsid w:val="00B758D1"/>
    <w:rsid w:val="00BD4A5D"/>
    <w:rsid w:val="00BD7A99"/>
    <w:rsid w:val="00BE13BB"/>
    <w:rsid w:val="00BE3C89"/>
    <w:rsid w:val="00BE7C6B"/>
    <w:rsid w:val="00BF7C03"/>
    <w:rsid w:val="00C01943"/>
    <w:rsid w:val="00C119CF"/>
    <w:rsid w:val="00C22752"/>
    <w:rsid w:val="00C37847"/>
    <w:rsid w:val="00C51531"/>
    <w:rsid w:val="00C515BD"/>
    <w:rsid w:val="00C57E00"/>
    <w:rsid w:val="00C625FD"/>
    <w:rsid w:val="00C6402A"/>
    <w:rsid w:val="00C96E98"/>
    <w:rsid w:val="00CB37D1"/>
    <w:rsid w:val="00CB655F"/>
    <w:rsid w:val="00CD1554"/>
    <w:rsid w:val="00CD397B"/>
    <w:rsid w:val="00D01671"/>
    <w:rsid w:val="00D15371"/>
    <w:rsid w:val="00D217F1"/>
    <w:rsid w:val="00D3197C"/>
    <w:rsid w:val="00D41C11"/>
    <w:rsid w:val="00D420DF"/>
    <w:rsid w:val="00D5397B"/>
    <w:rsid w:val="00D6044C"/>
    <w:rsid w:val="00D6324F"/>
    <w:rsid w:val="00D80477"/>
    <w:rsid w:val="00D8705A"/>
    <w:rsid w:val="00D94C6F"/>
    <w:rsid w:val="00DA207A"/>
    <w:rsid w:val="00DB4110"/>
    <w:rsid w:val="00DB5F96"/>
    <w:rsid w:val="00DC7969"/>
    <w:rsid w:val="00DD5B36"/>
    <w:rsid w:val="00DE44F7"/>
    <w:rsid w:val="00DF14D9"/>
    <w:rsid w:val="00DF23CF"/>
    <w:rsid w:val="00DF6E2D"/>
    <w:rsid w:val="00E01EA1"/>
    <w:rsid w:val="00E058E4"/>
    <w:rsid w:val="00E062EB"/>
    <w:rsid w:val="00E211A3"/>
    <w:rsid w:val="00EB5B12"/>
    <w:rsid w:val="00EB7403"/>
    <w:rsid w:val="00EE43A3"/>
    <w:rsid w:val="00EF2C83"/>
    <w:rsid w:val="00EF348F"/>
    <w:rsid w:val="00F01E83"/>
    <w:rsid w:val="00F178A8"/>
    <w:rsid w:val="00F21693"/>
    <w:rsid w:val="00F4206A"/>
    <w:rsid w:val="00F56BA2"/>
    <w:rsid w:val="00F94C8F"/>
    <w:rsid w:val="00FB35BA"/>
    <w:rsid w:val="00FC641D"/>
    <w:rsid w:val="00FE7C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8676388"/>
  <w15:docId w15:val="{A1C7EB8E-0670-4752-B7F0-1CBC370F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customStyle="1" w:styleId="UnresolvedMention1">
    <w:name w:val="Unresolved Mention1"/>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styleId="FollowedHyperlink">
    <w:name w:val="FollowedHyperlink"/>
    <w:basedOn w:val="DefaultParagraphFont"/>
    <w:uiPriority w:val="99"/>
    <w:semiHidden/>
    <w:unhideWhenUsed/>
    <w:rsid w:val="00E211A3"/>
    <w:rPr>
      <w:color w:val="954F72" w:themeColor="followedHyperlink"/>
      <w:u w:val="single"/>
    </w:rPr>
  </w:style>
  <w:style w:type="table" w:customStyle="1" w:styleId="GridTable4-Accent41">
    <w:name w:val="Grid Table 4 - Accent 41"/>
    <w:basedOn w:val="TableNormal"/>
    <w:next w:val="GridTable4-Accent42"/>
    <w:uiPriority w:val="49"/>
    <w:rsid w:val="00A03A0D"/>
    <w:rPr>
      <w:kern w:val="2"/>
      <w:lang w:val="en-AU"/>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GridTable4-Accent42">
    <w:name w:val="Grid Table 4 - Accent 42"/>
    <w:basedOn w:val="TableNormal"/>
    <w:uiPriority w:val="49"/>
    <w:rsid w:val="00A03A0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FootnoteText">
    <w:name w:val="footnote text"/>
    <w:basedOn w:val="Normal"/>
    <w:link w:val="FootnoteTextChar"/>
    <w:uiPriority w:val="99"/>
    <w:semiHidden/>
    <w:unhideWhenUsed/>
    <w:rsid w:val="00E01EA1"/>
    <w:rPr>
      <w:sz w:val="20"/>
      <w:szCs w:val="20"/>
    </w:rPr>
  </w:style>
  <w:style w:type="character" w:customStyle="1" w:styleId="FootnoteTextChar">
    <w:name w:val="Footnote Text Char"/>
    <w:basedOn w:val="DefaultParagraphFont"/>
    <w:link w:val="FootnoteText"/>
    <w:uiPriority w:val="99"/>
    <w:semiHidden/>
    <w:rsid w:val="00E01EA1"/>
    <w:rPr>
      <w:rFonts w:ascii="Arial" w:hAnsi="Arial"/>
      <w:sz w:val="20"/>
      <w:szCs w:val="20"/>
    </w:rPr>
  </w:style>
  <w:style w:type="character" w:styleId="FootnoteReference">
    <w:name w:val="footnote reference"/>
    <w:basedOn w:val="DefaultParagraphFont"/>
    <w:uiPriority w:val="99"/>
    <w:semiHidden/>
    <w:unhideWhenUsed/>
    <w:rsid w:val="00E01EA1"/>
    <w:rPr>
      <w:vertAlign w:val="superscript"/>
    </w:rPr>
  </w:style>
  <w:style w:type="character" w:styleId="CommentReference">
    <w:name w:val="annotation reference"/>
    <w:basedOn w:val="DefaultParagraphFont"/>
    <w:uiPriority w:val="99"/>
    <w:semiHidden/>
    <w:unhideWhenUsed/>
    <w:rsid w:val="00B758D1"/>
    <w:rPr>
      <w:sz w:val="16"/>
      <w:szCs w:val="16"/>
    </w:rPr>
  </w:style>
  <w:style w:type="paragraph" w:styleId="CommentText">
    <w:name w:val="annotation text"/>
    <w:basedOn w:val="Normal"/>
    <w:link w:val="CommentTextChar"/>
    <w:uiPriority w:val="99"/>
    <w:unhideWhenUsed/>
    <w:rsid w:val="00B758D1"/>
    <w:rPr>
      <w:sz w:val="20"/>
      <w:szCs w:val="20"/>
    </w:rPr>
  </w:style>
  <w:style w:type="character" w:customStyle="1" w:styleId="CommentTextChar">
    <w:name w:val="Comment Text Char"/>
    <w:basedOn w:val="DefaultParagraphFont"/>
    <w:link w:val="CommentText"/>
    <w:uiPriority w:val="99"/>
    <w:rsid w:val="00B758D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758D1"/>
    <w:rPr>
      <w:b/>
      <w:bCs/>
    </w:rPr>
  </w:style>
  <w:style w:type="character" w:customStyle="1" w:styleId="CommentSubjectChar">
    <w:name w:val="Comment Subject Char"/>
    <w:basedOn w:val="CommentTextChar"/>
    <w:link w:val="CommentSubject"/>
    <w:uiPriority w:val="99"/>
    <w:semiHidden/>
    <w:rsid w:val="00B758D1"/>
    <w:rPr>
      <w:rFonts w:ascii="Arial" w:hAnsi="Arial"/>
      <w:b/>
      <w:bCs/>
      <w:sz w:val="20"/>
      <w:szCs w:val="20"/>
    </w:rPr>
  </w:style>
  <w:style w:type="paragraph" w:styleId="Revision">
    <w:name w:val="Revision"/>
    <w:hidden/>
    <w:uiPriority w:val="99"/>
    <w:semiHidden/>
    <w:rsid w:val="00467BD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6597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1a299a01c74ae4ec570fe54e4721d53f">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a190e9cba92d2034865fcaf3ffc6cc9"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6DCB2-3845-4BB8-80CE-3BA686966F2D}"/>
</file>

<file path=customXml/itemProps2.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3.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4F319411-81BD-4DE5-BF72-6DD487E90CA5}">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UNEP/CMS Secretariat</dc:creator>
  <cp:lastModifiedBy>Catherine Brueckner</cp:lastModifiedBy>
  <cp:revision>10</cp:revision>
  <cp:lastPrinted>2019-12-07T05:21:00Z</cp:lastPrinted>
  <dcterms:created xsi:type="dcterms:W3CDTF">2025-11-27T09:46:00Z</dcterms:created>
  <dcterms:modified xsi:type="dcterms:W3CDTF">2025-11-28T09:08:00Z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