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9B748F">
      <w:pPr>
        <w:pStyle w:val="Heading2"/>
        <w:keepNext w:val="0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9B748F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9B748F">
      <w:pPr>
        <w:pStyle w:val="Heading2"/>
        <w:keepNext w:val="0"/>
        <w:spacing w:after="120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9B748F">
      <w:pPr>
        <w:pStyle w:val="Heading2"/>
        <w:keepNext w:val="0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9B748F">
      <w:pPr>
        <w:pStyle w:val="Heading2"/>
        <w:keepNext w:val="0"/>
        <w:jc w:val="center"/>
        <w:rPr>
          <w:rFonts w:cs="Arial"/>
          <w:sz w:val="22"/>
          <w:szCs w:val="22"/>
          <w:lang w:val="en-GB"/>
        </w:rPr>
      </w:pPr>
    </w:p>
    <w:p w14:paraId="2E0CA0C7" w14:textId="534E624B" w:rsidR="000329BC" w:rsidRPr="009B748F" w:rsidRDefault="00C77F16" w:rsidP="009B748F">
      <w:pPr>
        <w:jc w:val="center"/>
        <w:rPr>
          <w:rFonts w:ascii="Arial Bold" w:hAnsi="Arial Bold"/>
          <w:b/>
          <w:bCs/>
          <w:caps/>
          <w:sz w:val="22"/>
          <w:szCs w:val="22"/>
        </w:rPr>
      </w:pPr>
      <w:r w:rsidRPr="009B748F">
        <w:rPr>
          <w:rFonts w:ascii="Arial Bold" w:hAnsi="Arial Bold"/>
          <w:b/>
          <w:bCs/>
          <w:caps/>
          <w:sz w:val="22"/>
          <w:szCs w:val="22"/>
        </w:rPr>
        <w:t>Deep-Sea Mining</w:t>
      </w:r>
    </w:p>
    <w:p w14:paraId="36150901" w14:textId="77777777" w:rsidR="001577CC" w:rsidRPr="00743376" w:rsidRDefault="001577CC" w:rsidP="009B748F">
      <w:pPr>
        <w:jc w:val="center"/>
        <w:rPr>
          <w:sz w:val="22"/>
          <w:szCs w:val="22"/>
        </w:rPr>
      </w:pPr>
    </w:p>
    <w:p w14:paraId="5F359992" w14:textId="585EA4EC" w:rsidR="00355BE3" w:rsidRDefault="00355BE3" w:rsidP="009B748F">
      <w:pPr>
        <w:pStyle w:val="Heading2"/>
        <w:keepNext w:val="0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046D46">
        <w:rPr>
          <w:rFonts w:cs="Arial"/>
          <w:sz w:val="22"/>
          <w:szCs w:val="22"/>
        </w:rPr>
        <w:t>25.</w:t>
      </w:r>
      <w:r w:rsidR="00C77F16">
        <w:rPr>
          <w:rFonts w:cs="Arial"/>
          <w:sz w:val="22"/>
          <w:szCs w:val="22"/>
        </w:rPr>
        <w:t>2.3</w:t>
      </w:r>
    </w:p>
    <w:p w14:paraId="26516C5A" w14:textId="77777777" w:rsidR="00355BE3" w:rsidRDefault="00355BE3" w:rsidP="009B748F">
      <w:pPr>
        <w:rPr>
          <w:rFonts w:cs="Arial"/>
          <w:sz w:val="22"/>
          <w:szCs w:val="22"/>
        </w:rPr>
      </w:pPr>
    </w:p>
    <w:p w14:paraId="0F4A8C58" w14:textId="1B456017" w:rsidR="001577CC" w:rsidRPr="00C24DCF" w:rsidRDefault="001577CC" w:rsidP="009B748F">
      <w:pPr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44F30">
        <w:rPr>
          <w:rFonts w:cs="Arial"/>
          <w:sz w:val="22"/>
          <w:szCs w:val="22"/>
          <w:lang w:val="pt-PT"/>
        </w:rPr>
        <w:t>8.</w:t>
      </w:r>
      <w:r w:rsidR="00C77F16">
        <w:rPr>
          <w:rFonts w:cs="Arial"/>
          <w:sz w:val="22"/>
          <w:szCs w:val="22"/>
          <w:lang w:val="pt-PT"/>
        </w:rPr>
        <w:t>2.3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9B748F">
      <w:pPr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9B748F">
      <w:pPr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9B748F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FAD58A3" w14:textId="77777777" w:rsidR="00940A9E" w:rsidRDefault="00940A9E" w:rsidP="009B748F">
      <w:pPr>
        <w:rPr>
          <w:rFonts w:cs="Arial"/>
          <w:sz w:val="22"/>
          <w:szCs w:val="22"/>
        </w:rPr>
      </w:pPr>
    </w:p>
    <w:p w14:paraId="30B49751" w14:textId="6B66BF96" w:rsidR="004105B6" w:rsidRDefault="00B568A0" w:rsidP="001C298C">
      <w:pPr>
        <w:jc w:val="both"/>
        <w:rPr>
          <w:rFonts w:cs="Arial"/>
          <w:sz w:val="22"/>
          <w:szCs w:val="22"/>
        </w:rPr>
      </w:pPr>
      <w:r w:rsidRPr="00494392">
        <w:rPr>
          <w:rFonts w:cs="Arial"/>
          <w:sz w:val="22"/>
          <w:szCs w:val="22"/>
        </w:rPr>
        <w:t>The Sessional Committee</w:t>
      </w:r>
      <w:r w:rsidR="00124389">
        <w:rPr>
          <w:rFonts w:cs="Arial"/>
          <w:sz w:val="22"/>
          <w:szCs w:val="22"/>
        </w:rPr>
        <w:t xml:space="preserve"> </w:t>
      </w:r>
      <w:r w:rsidR="00955C50">
        <w:rPr>
          <w:rFonts w:cs="Arial"/>
          <w:sz w:val="22"/>
          <w:szCs w:val="22"/>
        </w:rPr>
        <w:t xml:space="preserve">found the report </w:t>
      </w:r>
      <w:r w:rsidR="00955C50" w:rsidRPr="00124389">
        <w:rPr>
          <w:rFonts w:cs="Arial"/>
          <w:i/>
          <w:iCs/>
          <w:sz w:val="22"/>
          <w:szCs w:val="22"/>
        </w:rPr>
        <w:t>Impacts of Deep-sea Mining on Migratory Species: Review and Knowledge Gaps</w:t>
      </w:r>
      <w:r w:rsidR="00955C50">
        <w:rPr>
          <w:rFonts w:cs="Arial"/>
          <w:i/>
          <w:iCs/>
          <w:sz w:val="22"/>
          <w:szCs w:val="22"/>
        </w:rPr>
        <w:t xml:space="preserve"> </w:t>
      </w:r>
      <w:r w:rsidR="00955C50">
        <w:rPr>
          <w:rFonts w:cs="Arial"/>
          <w:sz w:val="22"/>
          <w:szCs w:val="22"/>
        </w:rPr>
        <w:t>(Annex 1) useful</w:t>
      </w:r>
      <w:r w:rsidR="003370F7">
        <w:rPr>
          <w:rFonts w:cs="Arial"/>
          <w:sz w:val="22"/>
          <w:szCs w:val="22"/>
        </w:rPr>
        <w:t xml:space="preserve"> and noted the consultant had done a thorough job</w:t>
      </w:r>
      <w:r w:rsidR="000028C7">
        <w:rPr>
          <w:rFonts w:cs="Arial"/>
          <w:sz w:val="22"/>
          <w:szCs w:val="22"/>
        </w:rPr>
        <w:t xml:space="preserve"> in his review</w:t>
      </w:r>
      <w:r w:rsidR="00955C50">
        <w:rPr>
          <w:rFonts w:cs="Arial"/>
          <w:sz w:val="22"/>
          <w:szCs w:val="22"/>
        </w:rPr>
        <w:t xml:space="preserve">. They </w:t>
      </w:r>
      <w:r w:rsidR="004105B6">
        <w:rPr>
          <w:rFonts w:cs="Arial"/>
          <w:sz w:val="22"/>
          <w:szCs w:val="22"/>
        </w:rPr>
        <w:t xml:space="preserve">agreed </w:t>
      </w:r>
      <w:r w:rsidR="00955C50">
        <w:rPr>
          <w:rFonts w:cs="Arial"/>
          <w:sz w:val="22"/>
          <w:szCs w:val="22"/>
        </w:rPr>
        <w:t xml:space="preserve">this is </w:t>
      </w:r>
      <w:r w:rsidR="004105B6">
        <w:rPr>
          <w:rFonts w:cs="Arial"/>
          <w:sz w:val="22"/>
          <w:szCs w:val="22"/>
        </w:rPr>
        <w:t xml:space="preserve">an emerging threat to migratory species, </w:t>
      </w:r>
      <w:r w:rsidR="00556223">
        <w:rPr>
          <w:rFonts w:cs="Arial"/>
          <w:sz w:val="22"/>
          <w:szCs w:val="22"/>
        </w:rPr>
        <w:t xml:space="preserve">and </w:t>
      </w:r>
      <w:r w:rsidR="004105B6">
        <w:rPr>
          <w:rFonts w:cs="Arial"/>
          <w:sz w:val="22"/>
          <w:szCs w:val="22"/>
        </w:rPr>
        <w:t>that new science is coming out all the time making this a rapidly evolving issue.</w:t>
      </w:r>
    </w:p>
    <w:p w14:paraId="1144EEEF" w14:textId="77777777" w:rsidR="00955C50" w:rsidRDefault="00955C50" w:rsidP="001C298C">
      <w:pPr>
        <w:jc w:val="both"/>
        <w:rPr>
          <w:rFonts w:cs="Arial"/>
          <w:sz w:val="22"/>
          <w:szCs w:val="22"/>
        </w:rPr>
      </w:pPr>
    </w:p>
    <w:p w14:paraId="01A3AC4F" w14:textId="22F2285D" w:rsidR="00701E7D" w:rsidRDefault="007B0748" w:rsidP="001C298C">
      <w:pPr>
        <w:jc w:val="both"/>
        <w:rPr>
          <w:rFonts w:cs="Arial"/>
          <w:sz w:val="22"/>
          <w:szCs w:val="22"/>
          <w:lang w:val="en-AE"/>
        </w:rPr>
      </w:pPr>
      <w:r>
        <w:rPr>
          <w:rFonts w:cs="Arial"/>
          <w:sz w:val="22"/>
          <w:szCs w:val="22"/>
        </w:rPr>
        <w:t>The</w:t>
      </w:r>
      <w:r w:rsidR="00BB4C92">
        <w:rPr>
          <w:rFonts w:cs="Arial"/>
          <w:sz w:val="22"/>
          <w:szCs w:val="22"/>
        </w:rPr>
        <w:t xml:space="preserve"> COP-appointed Councillor</w:t>
      </w:r>
      <w:r>
        <w:rPr>
          <w:rFonts w:cs="Arial"/>
          <w:sz w:val="22"/>
          <w:szCs w:val="22"/>
        </w:rPr>
        <w:t xml:space="preserve"> for Marine Fish</w:t>
      </w:r>
      <w:r w:rsidR="00BB4C92">
        <w:rPr>
          <w:rFonts w:cs="Arial"/>
          <w:sz w:val="22"/>
          <w:szCs w:val="22"/>
        </w:rPr>
        <w:t xml:space="preserve"> flagge</w:t>
      </w:r>
      <w:r w:rsidR="00BB4C92" w:rsidRPr="0054551A">
        <w:rPr>
          <w:rFonts w:cs="Arial"/>
          <w:sz w:val="22"/>
          <w:szCs w:val="22"/>
        </w:rPr>
        <w:t>d</w:t>
      </w:r>
      <w:r w:rsidR="00701E7D" w:rsidRPr="0054551A">
        <w:rPr>
          <w:rFonts w:cs="Arial"/>
          <w:sz w:val="22"/>
          <w:szCs w:val="22"/>
          <w:lang w:val="en-AE"/>
        </w:rPr>
        <w:t xml:space="preserve"> that the content of this document and its conclusions align closely with new findings published </w:t>
      </w:r>
      <w:r w:rsidR="00701E7D" w:rsidRPr="0054551A">
        <w:rPr>
          <w:rFonts w:cs="Arial"/>
          <w:sz w:val="22"/>
          <w:szCs w:val="22"/>
        </w:rPr>
        <w:t>in a</w:t>
      </w:r>
      <w:r w:rsidR="006E608F">
        <w:rPr>
          <w:rFonts w:cs="Arial"/>
          <w:sz w:val="22"/>
          <w:szCs w:val="22"/>
        </w:rPr>
        <w:t xml:space="preserve"> </w:t>
      </w:r>
      <w:r w:rsidR="003A714F">
        <w:rPr>
          <w:rFonts w:cs="Arial"/>
          <w:sz w:val="22"/>
          <w:szCs w:val="22"/>
        </w:rPr>
        <w:t xml:space="preserve">very </w:t>
      </w:r>
      <w:r w:rsidR="006E608F">
        <w:rPr>
          <w:rFonts w:cs="Arial"/>
          <w:sz w:val="22"/>
          <w:szCs w:val="22"/>
        </w:rPr>
        <w:t>recent</w:t>
      </w:r>
      <w:r w:rsidR="00701E7D" w:rsidRPr="0054551A">
        <w:rPr>
          <w:rFonts w:cs="Arial"/>
          <w:sz w:val="22"/>
          <w:szCs w:val="22"/>
        </w:rPr>
        <w:t xml:space="preserve"> peer-reviewed publication (Judah et al. 2025) </w:t>
      </w:r>
      <w:r w:rsidR="00701E7D" w:rsidRPr="0054551A">
        <w:rPr>
          <w:rFonts w:cs="Arial"/>
          <w:sz w:val="22"/>
          <w:szCs w:val="22"/>
          <w:lang w:val="en-AE"/>
        </w:rPr>
        <w:t xml:space="preserve">on the vulnerability of sharks, rays, and chimaeras to deep-sea mining. </w:t>
      </w:r>
      <w:r w:rsidR="00701E7D" w:rsidRPr="003A714F">
        <w:rPr>
          <w:rFonts w:cs="Arial"/>
          <w:sz w:val="22"/>
          <w:szCs w:val="22"/>
          <w:lang w:val="en-AE"/>
        </w:rPr>
        <w:t xml:space="preserve">This recent analysis identified at least 30 shark, ray and chimaera species overlapping with proposed deep-sea mining areas, nearly two-thirds of which are already threatened with extinction, and highlighted risks from both benthic disturbance that include nursery and egg-laying grounds and impacts of midwater discharge plumes that may affect CMS and Sharks MOU listed species. </w:t>
      </w:r>
      <w:r w:rsidR="00701E7D" w:rsidRPr="0054551A">
        <w:rPr>
          <w:rFonts w:cs="Arial"/>
          <w:sz w:val="22"/>
          <w:szCs w:val="22"/>
          <w:lang w:val="en-AE"/>
        </w:rPr>
        <w:t>These results reinforce the conclusion in the CMS document, that deep</w:t>
      </w:r>
      <w:r w:rsidR="00BB4C92" w:rsidRPr="0054551A">
        <w:rPr>
          <w:rFonts w:cs="Arial"/>
          <w:sz w:val="22"/>
          <w:szCs w:val="22"/>
          <w:lang w:val="en-AE"/>
        </w:rPr>
        <w:t>-</w:t>
      </w:r>
      <w:r w:rsidR="00701E7D" w:rsidRPr="0054551A">
        <w:rPr>
          <w:rFonts w:cs="Arial"/>
          <w:sz w:val="22"/>
          <w:szCs w:val="22"/>
          <w:lang w:val="en-AE"/>
        </w:rPr>
        <w:t>s</w:t>
      </w:r>
      <w:r w:rsidR="00BB4C92" w:rsidRPr="0054551A">
        <w:rPr>
          <w:rFonts w:cs="Arial"/>
          <w:sz w:val="22"/>
          <w:szCs w:val="22"/>
          <w:lang w:val="en-AE"/>
        </w:rPr>
        <w:t>e</w:t>
      </w:r>
      <w:r w:rsidR="00534DA3">
        <w:rPr>
          <w:rFonts w:cs="Arial"/>
          <w:sz w:val="22"/>
          <w:szCs w:val="22"/>
          <w:lang w:val="en-AE"/>
        </w:rPr>
        <w:t>a</w:t>
      </w:r>
      <w:r w:rsidR="00701E7D" w:rsidRPr="0054551A">
        <w:rPr>
          <w:rFonts w:cs="Arial"/>
          <w:sz w:val="22"/>
          <w:szCs w:val="22"/>
          <w:lang w:val="en-AE"/>
        </w:rPr>
        <w:t xml:space="preserve"> mining poses emerging risks to migratory species and that significant knowledge gaps remain. </w:t>
      </w:r>
      <w:r w:rsidR="003A714F">
        <w:rPr>
          <w:rFonts w:cs="Arial"/>
          <w:sz w:val="22"/>
          <w:szCs w:val="22"/>
          <w:lang w:val="en-AE"/>
        </w:rPr>
        <w:t>The Councillor</w:t>
      </w:r>
      <w:r w:rsidR="00BB4C92" w:rsidRPr="0054551A">
        <w:rPr>
          <w:rFonts w:cs="Arial"/>
          <w:sz w:val="22"/>
          <w:szCs w:val="22"/>
          <w:lang w:val="en-AE"/>
        </w:rPr>
        <w:t xml:space="preserve"> </w:t>
      </w:r>
      <w:r w:rsidR="008F3104" w:rsidRPr="0054551A">
        <w:rPr>
          <w:rFonts w:cs="Arial"/>
          <w:sz w:val="22"/>
          <w:szCs w:val="22"/>
          <w:lang w:val="en-AE"/>
        </w:rPr>
        <w:t>a</w:t>
      </w:r>
      <w:r w:rsidR="00701E7D" w:rsidRPr="0054551A">
        <w:rPr>
          <w:rFonts w:cs="Arial"/>
          <w:sz w:val="22"/>
          <w:szCs w:val="22"/>
          <w:lang w:val="en-AE"/>
        </w:rPr>
        <w:t>gree</w:t>
      </w:r>
      <w:r w:rsidR="008F3104" w:rsidRPr="0054551A">
        <w:rPr>
          <w:rFonts w:cs="Arial"/>
          <w:sz w:val="22"/>
          <w:szCs w:val="22"/>
          <w:lang w:val="en-AE"/>
        </w:rPr>
        <w:t>d</w:t>
      </w:r>
      <w:r w:rsidR="00701E7D" w:rsidRPr="0054551A">
        <w:rPr>
          <w:rFonts w:cs="Arial"/>
          <w:sz w:val="22"/>
          <w:szCs w:val="22"/>
          <w:lang w:val="en-AE"/>
        </w:rPr>
        <w:t xml:space="preserve"> with the emphasis on precaution, data collection</w:t>
      </w:r>
      <w:r w:rsidR="00701E7D" w:rsidRPr="0054551A">
        <w:rPr>
          <w:rFonts w:cs="Arial"/>
          <w:sz w:val="22"/>
          <w:szCs w:val="22"/>
        </w:rPr>
        <w:t>,</w:t>
      </w:r>
      <w:r w:rsidR="00701E7D" w:rsidRPr="0054551A">
        <w:rPr>
          <w:rFonts w:cs="Arial"/>
          <w:sz w:val="22"/>
          <w:szCs w:val="22"/>
          <w:lang w:val="en-AE"/>
        </w:rPr>
        <w:t xml:space="preserve"> and the need for a precautionary approach.</w:t>
      </w:r>
    </w:p>
    <w:p w14:paraId="7F0F7F57" w14:textId="77777777" w:rsidR="0027613D" w:rsidRDefault="0027613D" w:rsidP="001C298C">
      <w:pPr>
        <w:jc w:val="both"/>
        <w:rPr>
          <w:rFonts w:cs="Arial"/>
          <w:sz w:val="22"/>
          <w:szCs w:val="22"/>
          <w:lang w:val="en-AE"/>
        </w:rPr>
      </w:pPr>
    </w:p>
    <w:p w14:paraId="4449C55D" w14:textId="6169D104" w:rsidR="0027613D" w:rsidRDefault="007B0748" w:rsidP="001C298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AE"/>
        </w:rPr>
        <w:t xml:space="preserve">The </w:t>
      </w:r>
      <w:r w:rsidR="0027613D">
        <w:rPr>
          <w:rFonts w:cs="Arial"/>
          <w:sz w:val="22"/>
          <w:szCs w:val="22"/>
          <w:lang w:val="en-AE"/>
        </w:rPr>
        <w:t>COP-appointed Councillor</w:t>
      </w:r>
      <w:r>
        <w:rPr>
          <w:rFonts w:cs="Arial"/>
          <w:sz w:val="22"/>
          <w:szCs w:val="22"/>
          <w:lang w:val="en-AE"/>
        </w:rPr>
        <w:t xml:space="preserve"> for Marine Pollution</w:t>
      </w:r>
      <w:r w:rsidR="0027613D">
        <w:rPr>
          <w:rFonts w:cs="Arial"/>
          <w:sz w:val="22"/>
          <w:szCs w:val="22"/>
          <w:lang w:val="en-AE"/>
        </w:rPr>
        <w:t xml:space="preserve"> highlighted the precautionary </w:t>
      </w:r>
      <w:r>
        <w:rPr>
          <w:rFonts w:cs="Arial"/>
          <w:sz w:val="22"/>
          <w:szCs w:val="22"/>
          <w:lang w:val="en-AE"/>
        </w:rPr>
        <w:t xml:space="preserve">point </w:t>
      </w:r>
      <w:r w:rsidR="0027613D">
        <w:rPr>
          <w:rFonts w:cs="Arial"/>
          <w:sz w:val="22"/>
          <w:szCs w:val="22"/>
          <w:lang w:val="en-AE"/>
        </w:rPr>
        <w:t>on page 1 of the</w:t>
      </w:r>
      <w:r w:rsidR="00B33E01">
        <w:rPr>
          <w:rFonts w:cs="Arial"/>
          <w:sz w:val="22"/>
          <w:szCs w:val="22"/>
          <w:lang w:val="en-AE"/>
        </w:rPr>
        <w:t xml:space="preserve"> report: “Given</w:t>
      </w:r>
      <w:r w:rsidR="00B33E01" w:rsidRPr="00B33E01">
        <w:rPr>
          <w:rFonts w:cs="Arial"/>
          <w:sz w:val="22"/>
          <w:szCs w:val="22"/>
        </w:rPr>
        <w:t xml:space="preserve"> the current gaps in scientific understanding of how deep</w:t>
      </w:r>
      <w:r w:rsidR="00B33E01">
        <w:rPr>
          <w:rFonts w:cs="Arial"/>
          <w:sz w:val="22"/>
          <w:szCs w:val="22"/>
        </w:rPr>
        <w:t>-</w:t>
      </w:r>
      <w:r w:rsidR="00B33E01" w:rsidRPr="00B33E01">
        <w:rPr>
          <w:rFonts w:cs="Arial"/>
          <w:sz w:val="22"/>
          <w:szCs w:val="22"/>
        </w:rPr>
        <w:t xml:space="preserve">sea mining may affect migratory species, a precautionary approach is essential. In the absence of comprehensive knowledge, precaution ensures that environmental integrity is prioritized, safeguarding species whose life cycles and habitats remain only partially </w:t>
      </w:r>
      <w:proofErr w:type="gramStart"/>
      <w:r w:rsidR="00B33E01" w:rsidRPr="00B33E01">
        <w:rPr>
          <w:rFonts w:cs="Arial"/>
          <w:sz w:val="22"/>
          <w:szCs w:val="22"/>
        </w:rPr>
        <w:t>understood.</w:t>
      </w:r>
      <w:r w:rsidR="00B33E01">
        <w:rPr>
          <w:rFonts w:cs="Arial"/>
          <w:sz w:val="22"/>
          <w:szCs w:val="22"/>
        </w:rPr>
        <w:t>”</w:t>
      </w:r>
      <w:proofErr w:type="gramEnd"/>
      <w:r w:rsidR="00CF60CB">
        <w:rPr>
          <w:rFonts w:cs="Arial"/>
          <w:sz w:val="22"/>
          <w:szCs w:val="22"/>
        </w:rPr>
        <w:t xml:space="preserve"> The Councillor suggested that the consultant be encouraged to publish the paper.</w:t>
      </w:r>
    </w:p>
    <w:p w14:paraId="49641006" w14:textId="77777777" w:rsidR="00B33E01" w:rsidRDefault="00B33E01" w:rsidP="00B33E01">
      <w:pPr>
        <w:jc w:val="both"/>
        <w:rPr>
          <w:rFonts w:cs="Arial"/>
          <w:sz w:val="22"/>
          <w:szCs w:val="22"/>
        </w:rPr>
      </w:pPr>
    </w:p>
    <w:p w14:paraId="18FBF92C" w14:textId="4A0D5BD9" w:rsidR="00B33E01" w:rsidRPr="001C298C" w:rsidRDefault="00B33E01" w:rsidP="00B33E0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One SC member, whilst</w:t>
      </w:r>
      <w:r w:rsidRPr="00DD5930">
        <w:rPr>
          <w:rFonts w:cs="Arial"/>
          <w:sz w:val="22"/>
          <w:szCs w:val="22"/>
        </w:rPr>
        <w:t xml:space="preserve"> welcom</w:t>
      </w:r>
      <w:r w:rsidR="00B235DE">
        <w:rPr>
          <w:rFonts w:cs="Arial"/>
          <w:sz w:val="22"/>
          <w:szCs w:val="22"/>
        </w:rPr>
        <w:t>ing</w:t>
      </w:r>
      <w:r w:rsidRPr="00DD5930">
        <w:rPr>
          <w:rFonts w:cs="Arial"/>
          <w:sz w:val="22"/>
          <w:szCs w:val="22"/>
        </w:rPr>
        <w:t xml:space="preserve"> the report, </w:t>
      </w:r>
      <w:r>
        <w:rPr>
          <w:rFonts w:cs="Arial"/>
          <w:sz w:val="22"/>
          <w:szCs w:val="22"/>
        </w:rPr>
        <w:t xml:space="preserve">thought </w:t>
      </w:r>
      <w:r w:rsidRPr="00DD5930">
        <w:rPr>
          <w:rFonts w:cs="Arial"/>
          <w:sz w:val="22"/>
          <w:szCs w:val="22"/>
        </w:rPr>
        <w:t xml:space="preserve">it </w:t>
      </w:r>
      <w:r>
        <w:rPr>
          <w:rFonts w:cs="Arial"/>
          <w:sz w:val="22"/>
          <w:szCs w:val="22"/>
        </w:rPr>
        <w:t>would be v</w:t>
      </w:r>
      <w:r w:rsidRPr="00DD5930">
        <w:rPr>
          <w:rFonts w:cs="Arial"/>
          <w:sz w:val="22"/>
          <w:szCs w:val="22"/>
        </w:rPr>
        <w:t>aluable for the ScC to conduct a peer review.</w:t>
      </w:r>
      <w:r>
        <w:rPr>
          <w:rFonts w:cs="Arial"/>
          <w:sz w:val="22"/>
          <w:szCs w:val="22"/>
        </w:rPr>
        <w:t xml:space="preserve"> The Secretariat pointed out that a peer-review </w:t>
      </w:r>
      <w:r w:rsidR="00252740">
        <w:rPr>
          <w:rFonts w:cs="Arial"/>
          <w:sz w:val="22"/>
          <w:szCs w:val="22"/>
        </w:rPr>
        <w:t>by competent</w:t>
      </w:r>
      <w:r>
        <w:rPr>
          <w:rFonts w:cs="Arial"/>
          <w:sz w:val="22"/>
          <w:szCs w:val="22"/>
        </w:rPr>
        <w:t xml:space="preserve"> experts (listed in Annex 1)</w:t>
      </w:r>
      <w:r w:rsidR="00823A83">
        <w:rPr>
          <w:rFonts w:cs="Arial"/>
          <w:sz w:val="22"/>
          <w:szCs w:val="22"/>
        </w:rPr>
        <w:t xml:space="preserve"> had taken place</w:t>
      </w:r>
      <w:r w:rsidR="00252740">
        <w:rPr>
          <w:rFonts w:cs="Arial"/>
          <w:sz w:val="22"/>
          <w:szCs w:val="22"/>
        </w:rPr>
        <w:t xml:space="preserve">. </w:t>
      </w:r>
      <w:r w:rsidR="00CA7F8D">
        <w:rPr>
          <w:rFonts w:cs="Arial"/>
          <w:sz w:val="22"/>
          <w:szCs w:val="22"/>
        </w:rPr>
        <w:t>As this was already a COP-document,</w:t>
      </w:r>
      <w:r w:rsidR="003D475B">
        <w:rPr>
          <w:rFonts w:cs="Arial"/>
          <w:sz w:val="22"/>
          <w:szCs w:val="22"/>
        </w:rPr>
        <w:t xml:space="preserve"> the report itself would not be open for edits, </w:t>
      </w:r>
      <w:r w:rsidR="00CA7F8D">
        <w:rPr>
          <w:rFonts w:cs="Arial"/>
          <w:sz w:val="22"/>
          <w:szCs w:val="22"/>
        </w:rPr>
        <w:t xml:space="preserve">but the </w:t>
      </w:r>
      <w:r w:rsidR="003D475B">
        <w:rPr>
          <w:rFonts w:cs="Arial"/>
          <w:sz w:val="22"/>
          <w:szCs w:val="22"/>
        </w:rPr>
        <w:t>SC was welcome to provide feedback on it.</w:t>
      </w:r>
    </w:p>
    <w:p w14:paraId="101B6701" w14:textId="77777777" w:rsidR="00055E11" w:rsidRDefault="00055E11" w:rsidP="001C298C">
      <w:pPr>
        <w:jc w:val="both"/>
        <w:rPr>
          <w:rFonts w:cs="Arial"/>
          <w:sz w:val="22"/>
          <w:szCs w:val="22"/>
        </w:rPr>
      </w:pPr>
    </w:p>
    <w:p w14:paraId="240A9428" w14:textId="7FF948E0" w:rsidR="007D7E71" w:rsidRPr="007D7E71" w:rsidRDefault="00227D23" w:rsidP="008005F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Several</w:t>
      </w:r>
      <w:r w:rsidRPr="002C7DD7">
        <w:rPr>
          <w:rFonts w:cs="Arial"/>
          <w:sz w:val="22"/>
          <w:szCs w:val="22"/>
        </w:rPr>
        <w:t xml:space="preserve"> </w:t>
      </w:r>
      <w:r w:rsidR="00055E11" w:rsidRPr="002C7DD7">
        <w:rPr>
          <w:rFonts w:cs="Arial"/>
          <w:sz w:val="22"/>
          <w:szCs w:val="22"/>
        </w:rPr>
        <w:t>observers</w:t>
      </w:r>
      <w:r w:rsidR="00055E11" w:rsidRPr="00CF4F58">
        <w:rPr>
          <w:rFonts w:cs="Arial"/>
          <w:sz w:val="22"/>
          <w:szCs w:val="22"/>
        </w:rPr>
        <w:t xml:space="preserve"> </w:t>
      </w:r>
      <w:r w:rsidR="007D00E5">
        <w:rPr>
          <w:rFonts w:cs="Arial"/>
          <w:sz w:val="22"/>
          <w:szCs w:val="22"/>
        </w:rPr>
        <w:t>(OceanCare, WWF, DSCC</w:t>
      </w:r>
      <w:r w:rsidR="004E3ABF">
        <w:rPr>
          <w:rFonts w:cs="Arial"/>
          <w:sz w:val="22"/>
          <w:szCs w:val="22"/>
        </w:rPr>
        <w:t>, WCS</w:t>
      </w:r>
      <w:r w:rsidR="007D00E5">
        <w:rPr>
          <w:rFonts w:cs="Arial"/>
          <w:sz w:val="22"/>
          <w:szCs w:val="22"/>
        </w:rPr>
        <w:t xml:space="preserve">) </w:t>
      </w:r>
      <w:r w:rsidR="00055E11" w:rsidRPr="00CF4F58">
        <w:rPr>
          <w:rFonts w:cs="Arial"/>
          <w:sz w:val="22"/>
          <w:szCs w:val="22"/>
        </w:rPr>
        <w:t xml:space="preserve">viewed the recommendations </w:t>
      </w:r>
      <w:r w:rsidR="00F01CD7" w:rsidRPr="00CF4F58">
        <w:rPr>
          <w:rFonts w:cs="Arial"/>
          <w:sz w:val="22"/>
          <w:szCs w:val="22"/>
        </w:rPr>
        <w:t xml:space="preserve">regarding mitigation actions </w:t>
      </w:r>
      <w:r w:rsidR="0045161B" w:rsidRPr="00CF4F58">
        <w:rPr>
          <w:rFonts w:cs="Arial"/>
          <w:sz w:val="22"/>
          <w:szCs w:val="22"/>
        </w:rPr>
        <w:t xml:space="preserve">(in Annex 2) </w:t>
      </w:r>
      <w:r w:rsidR="00F01CD7" w:rsidRPr="00CF4F58">
        <w:rPr>
          <w:rFonts w:cs="Arial"/>
          <w:sz w:val="22"/>
          <w:szCs w:val="22"/>
        </w:rPr>
        <w:t xml:space="preserve">as </w:t>
      </w:r>
      <w:r w:rsidR="007D7E71" w:rsidRPr="00CF4F58">
        <w:rPr>
          <w:rFonts w:cs="Arial"/>
          <w:sz w:val="22"/>
          <w:szCs w:val="22"/>
        </w:rPr>
        <w:t xml:space="preserve">premature </w:t>
      </w:r>
      <w:r w:rsidR="009E2556" w:rsidRPr="00CF4F58">
        <w:rPr>
          <w:rFonts w:cs="Arial"/>
          <w:sz w:val="22"/>
          <w:szCs w:val="22"/>
        </w:rPr>
        <w:t>and not align</w:t>
      </w:r>
      <w:r w:rsidR="00F01CD7" w:rsidRPr="00CF4F58">
        <w:rPr>
          <w:rFonts w:cs="Arial"/>
          <w:sz w:val="22"/>
          <w:szCs w:val="22"/>
        </w:rPr>
        <w:t>ed</w:t>
      </w:r>
      <w:r w:rsidR="009E2556" w:rsidRPr="00CF4F58">
        <w:rPr>
          <w:rFonts w:cs="Arial"/>
          <w:sz w:val="22"/>
          <w:szCs w:val="22"/>
        </w:rPr>
        <w:t xml:space="preserve"> with Resolution 14.6</w:t>
      </w:r>
      <w:r w:rsidR="007D7E71" w:rsidRPr="00CF4F58">
        <w:rPr>
          <w:rFonts w:cs="Arial"/>
          <w:sz w:val="22"/>
          <w:szCs w:val="22"/>
        </w:rPr>
        <w:t xml:space="preserve">. </w:t>
      </w:r>
      <w:r w:rsidR="008005F1" w:rsidRPr="00CF4F58">
        <w:rPr>
          <w:rFonts w:cs="Arial"/>
          <w:sz w:val="22"/>
          <w:szCs w:val="22"/>
        </w:rPr>
        <w:t>They noted that w</w:t>
      </w:r>
      <w:r w:rsidR="007D7E71" w:rsidRPr="00CF4F58">
        <w:rPr>
          <w:rFonts w:cs="Arial"/>
          <w:sz w:val="22"/>
          <w:szCs w:val="22"/>
        </w:rPr>
        <w:t xml:space="preserve">hile the expert report contains many constructive elements, mitigation is only meaningful </w:t>
      </w:r>
      <w:r w:rsidR="006A5FD9" w:rsidRPr="00CF4F58">
        <w:rPr>
          <w:rFonts w:cs="Arial"/>
          <w:sz w:val="22"/>
          <w:szCs w:val="22"/>
        </w:rPr>
        <w:t xml:space="preserve">when risks are understood and manageable, but the current </w:t>
      </w:r>
      <w:r w:rsidR="003A5E16" w:rsidRPr="00CF4F58">
        <w:rPr>
          <w:rFonts w:cs="Arial"/>
          <w:sz w:val="22"/>
          <w:szCs w:val="22"/>
        </w:rPr>
        <w:t xml:space="preserve">scientific landscape clearly shows that we are far from this point. </w:t>
      </w:r>
      <w:r w:rsidR="00F96BC8" w:rsidRPr="00CF4F58">
        <w:rPr>
          <w:rFonts w:cs="Arial"/>
          <w:sz w:val="22"/>
          <w:szCs w:val="22"/>
        </w:rPr>
        <w:t>Making recommendations for mitigation that don’t and can’t take account of the full suite of potential risk</w:t>
      </w:r>
      <w:r w:rsidR="00CF4F58" w:rsidRPr="00CF4F58">
        <w:rPr>
          <w:rFonts w:cs="Arial"/>
          <w:sz w:val="22"/>
          <w:szCs w:val="22"/>
        </w:rPr>
        <w:t>s</w:t>
      </w:r>
      <w:r w:rsidR="00F96BC8" w:rsidRPr="00CF4F58">
        <w:rPr>
          <w:rFonts w:cs="Arial"/>
          <w:sz w:val="22"/>
          <w:szCs w:val="22"/>
        </w:rPr>
        <w:t xml:space="preserve"> to migratory species</w:t>
      </w:r>
      <w:r w:rsidR="00CF4F58" w:rsidRPr="00CF4F58">
        <w:rPr>
          <w:rFonts w:cs="Arial"/>
          <w:sz w:val="22"/>
          <w:szCs w:val="22"/>
        </w:rPr>
        <w:t xml:space="preserve"> would be premature.</w:t>
      </w:r>
      <w:r w:rsidR="00F96BC8" w:rsidRPr="00CF4F58">
        <w:rPr>
          <w:rFonts w:cs="Arial"/>
          <w:sz w:val="22"/>
          <w:szCs w:val="22"/>
        </w:rPr>
        <w:t xml:space="preserve"> </w:t>
      </w:r>
      <w:r w:rsidR="007D7E71" w:rsidRPr="007D7E71">
        <w:rPr>
          <w:rFonts w:cs="Arial"/>
          <w:sz w:val="22"/>
          <w:szCs w:val="22"/>
        </w:rPr>
        <w:t xml:space="preserve"> </w:t>
      </w:r>
    </w:p>
    <w:p w14:paraId="121B0C95" w14:textId="44E2831F" w:rsidR="00055E11" w:rsidRDefault="00055E11" w:rsidP="001C298C">
      <w:pPr>
        <w:jc w:val="both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9B748F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5AADCFB2" w14:textId="77777777" w:rsidR="00B92FD4" w:rsidRDefault="00B92FD4" w:rsidP="009B748F">
      <w:pPr>
        <w:jc w:val="both"/>
        <w:rPr>
          <w:rFonts w:cs="Arial"/>
          <w:sz w:val="22"/>
          <w:szCs w:val="22"/>
        </w:rPr>
      </w:pPr>
    </w:p>
    <w:p w14:paraId="3BD614B4" w14:textId="1B3EFE48" w:rsidR="006F02A3" w:rsidRDefault="004B0347" w:rsidP="009B748F">
      <w:pPr>
        <w:jc w:val="both"/>
        <w:rPr>
          <w:rFonts w:cs="Arial"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</w:t>
      </w:r>
      <w:proofErr w:type="gramStart"/>
      <w:r w:rsidRPr="009C4089">
        <w:rPr>
          <w:rFonts w:cs="Arial"/>
          <w:sz w:val="22"/>
          <w:szCs w:val="22"/>
        </w:rPr>
        <w:t>recommends to</w:t>
      </w:r>
      <w:proofErr w:type="gramEnd"/>
      <w:r w:rsidR="006F02A3">
        <w:rPr>
          <w:rFonts w:cs="Arial"/>
          <w:sz w:val="22"/>
          <w:szCs w:val="22"/>
        </w:rPr>
        <w:t>:</w:t>
      </w:r>
    </w:p>
    <w:p w14:paraId="4BD85977" w14:textId="77777777" w:rsidR="00B92FD4" w:rsidRDefault="00B92FD4" w:rsidP="009B748F">
      <w:pPr>
        <w:jc w:val="both"/>
        <w:rPr>
          <w:rFonts w:cs="Arial"/>
          <w:sz w:val="22"/>
          <w:szCs w:val="22"/>
        </w:rPr>
      </w:pPr>
    </w:p>
    <w:p w14:paraId="0DFB80D8" w14:textId="1FA7A919" w:rsidR="00BC1282" w:rsidRDefault="00BC1282" w:rsidP="006F02A3">
      <w:pPr>
        <w:pStyle w:val="ListParagraph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Note the report</w:t>
      </w:r>
      <w:r w:rsidR="00F91158">
        <w:rPr>
          <w:rFonts w:cs="Arial"/>
          <w:bCs/>
          <w:sz w:val="22"/>
          <w:szCs w:val="22"/>
        </w:rPr>
        <w:t xml:space="preserve"> in Annex </w:t>
      </w:r>
      <w:proofErr w:type="gramStart"/>
      <w:r w:rsidR="00F91158">
        <w:rPr>
          <w:rFonts w:cs="Arial"/>
          <w:bCs/>
          <w:sz w:val="22"/>
          <w:szCs w:val="22"/>
        </w:rPr>
        <w:t>1;</w:t>
      </w:r>
      <w:proofErr w:type="gramEnd"/>
    </w:p>
    <w:p w14:paraId="27BB1A68" w14:textId="00BA719B" w:rsidR="00BF1525" w:rsidRPr="00AE7D10" w:rsidRDefault="00B34EFF" w:rsidP="006F02A3">
      <w:pPr>
        <w:pStyle w:val="ListParagraph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Adopt the </w:t>
      </w:r>
      <w:r w:rsidR="00D50911">
        <w:rPr>
          <w:rFonts w:cs="Arial"/>
          <w:bCs/>
          <w:sz w:val="22"/>
          <w:szCs w:val="22"/>
        </w:rPr>
        <w:t xml:space="preserve">recommendations </w:t>
      </w:r>
      <w:r w:rsidR="00BF1525" w:rsidRPr="00AE7D10">
        <w:rPr>
          <w:rFonts w:cs="Arial"/>
          <w:bCs/>
          <w:sz w:val="22"/>
          <w:szCs w:val="22"/>
        </w:rPr>
        <w:t>listed below</w:t>
      </w:r>
      <w:r w:rsidR="002454EA" w:rsidRPr="00AE7D10">
        <w:rPr>
          <w:rFonts w:cs="Arial"/>
          <w:bCs/>
          <w:sz w:val="22"/>
          <w:szCs w:val="22"/>
        </w:rPr>
        <w:t>;</w:t>
      </w:r>
      <w:r w:rsidR="002C7DD7">
        <w:rPr>
          <w:rFonts w:cs="Arial"/>
          <w:bCs/>
          <w:sz w:val="22"/>
          <w:szCs w:val="22"/>
        </w:rPr>
        <w:t xml:space="preserve"> and</w:t>
      </w:r>
    </w:p>
    <w:p w14:paraId="04AAFA80" w14:textId="26988964" w:rsidR="00C66113" w:rsidRDefault="004266B0" w:rsidP="00C66113">
      <w:pPr>
        <w:pStyle w:val="ListParagraph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Adopt the draft Decisions with the </w:t>
      </w:r>
      <w:r w:rsidR="00C66113">
        <w:rPr>
          <w:rFonts w:cs="Arial"/>
          <w:bCs/>
          <w:sz w:val="22"/>
          <w:szCs w:val="22"/>
        </w:rPr>
        <w:t xml:space="preserve">proposed changes </w:t>
      </w:r>
      <w:r w:rsidR="00C66113" w:rsidRPr="00C66113">
        <w:rPr>
          <w:rFonts w:cs="Arial"/>
          <w:bCs/>
          <w:sz w:val="22"/>
          <w:szCs w:val="22"/>
        </w:rPr>
        <w:t>listed</w:t>
      </w:r>
      <w:r w:rsidR="00C66113">
        <w:rPr>
          <w:rFonts w:cs="Arial"/>
          <w:bCs/>
          <w:sz w:val="22"/>
          <w:szCs w:val="22"/>
        </w:rPr>
        <w:t xml:space="preserve"> below</w:t>
      </w:r>
      <w:r w:rsidR="002C7DD7">
        <w:rPr>
          <w:rFonts w:cs="Arial"/>
          <w:bCs/>
          <w:sz w:val="22"/>
          <w:szCs w:val="22"/>
        </w:rPr>
        <w:t>.</w:t>
      </w:r>
    </w:p>
    <w:p w14:paraId="7DBD0800" w14:textId="77777777" w:rsidR="00AA1953" w:rsidRDefault="00AA1953" w:rsidP="009B748F">
      <w:pPr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9B748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D33687" w14:textId="77777777" w:rsidR="003D31AB" w:rsidRPr="00CC6195" w:rsidRDefault="003D31AB" w:rsidP="009B748F">
      <w:pPr>
        <w:rPr>
          <w:rFonts w:cs="Arial"/>
          <w:sz w:val="22"/>
          <w:szCs w:val="22"/>
        </w:rPr>
      </w:pPr>
    </w:p>
    <w:p w14:paraId="3E517000" w14:textId="4EB98241" w:rsidR="009F7C55" w:rsidRPr="00CC6195" w:rsidRDefault="00325A3B" w:rsidP="006F0D29">
      <w:pPr>
        <w:jc w:val="both"/>
        <w:rPr>
          <w:rFonts w:cs="Arial"/>
          <w:sz w:val="22"/>
          <w:szCs w:val="22"/>
        </w:rPr>
      </w:pPr>
      <w:r w:rsidRPr="00CC6195">
        <w:rPr>
          <w:rFonts w:cs="Arial"/>
          <w:sz w:val="22"/>
          <w:szCs w:val="22"/>
        </w:rPr>
        <w:t xml:space="preserve">The following text is proposed </w:t>
      </w:r>
      <w:r w:rsidR="00FB2566" w:rsidRPr="00CC6195">
        <w:rPr>
          <w:rFonts w:cs="Arial"/>
          <w:sz w:val="22"/>
          <w:szCs w:val="22"/>
        </w:rPr>
        <w:t xml:space="preserve">to replace the </w:t>
      </w:r>
      <w:r w:rsidR="006F0D29" w:rsidRPr="00CC6195">
        <w:rPr>
          <w:rFonts w:cs="Arial"/>
          <w:sz w:val="22"/>
          <w:szCs w:val="22"/>
        </w:rPr>
        <w:t xml:space="preserve">recommendation </w:t>
      </w:r>
      <w:r w:rsidR="00FB2566" w:rsidRPr="00CC6195">
        <w:rPr>
          <w:rFonts w:cs="Arial"/>
          <w:sz w:val="22"/>
          <w:szCs w:val="22"/>
        </w:rPr>
        <w:t>text</w:t>
      </w:r>
      <w:r w:rsidRPr="00CC6195">
        <w:rPr>
          <w:rFonts w:cs="Arial"/>
          <w:sz w:val="22"/>
          <w:szCs w:val="22"/>
        </w:rPr>
        <w:t xml:space="preserve"> in Annex 2</w:t>
      </w:r>
      <w:r w:rsidR="00FB2566" w:rsidRPr="00CC6195">
        <w:rPr>
          <w:rFonts w:cs="Arial"/>
          <w:sz w:val="22"/>
          <w:szCs w:val="22"/>
        </w:rPr>
        <w:t xml:space="preserve"> (pages 6-7 of the document):</w:t>
      </w:r>
    </w:p>
    <w:p w14:paraId="2634E81C" w14:textId="77777777" w:rsidR="00325A3B" w:rsidRPr="00CC6195" w:rsidRDefault="00325A3B" w:rsidP="009B748F">
      <w:pPr>
        <w:rPr>
          <w:rFonts w:cs="Arial"/>
          <w:sz w:val="22"/>
          <w:szCs w:val="22"/>
        </w:rPr>
      </w:pPr>
    </w:p>
    <w:p w14:paraId="5173E0D0" w14:textId="4EE9A91C" w:rsidR="009B39A9" w:rsidRPr="00F76C3E" w:rsidRDefault="009B39A9" w:rsidP="00CC6195">
      <w:pPr>
        <w:ind w:left="720"/>
        <w:jc w:val="both"/>
        <w:rPr>
          <w:rFonts w:cs="Arial"/>
          <w:sz w:val="22"/>
          <w:szCs w:val="22"/>
        </w:rPr>
      </w:pPr>
      <w:r w:rsidRPr="009B39A9">
        <w:rPr>
          <w:rFonts w:cs="Arial"/>
          <w:sz w:val="22"/>
          <w:szCs w:val="22"/>
        </w:rPr>
        <w:t>1. Parties</w:t>
      </w:r>
      <w:r w:rsidR="00C84DC5">
        <w:rPr>
          <w:rFonts w:cs="Arial"/>
          <w:sz w:val="22"/>
          <w:szCs w:val="22"/>
        </w:rPr>
        <w:t xml:space="preserve"> are urged</w:t>
      </w:r>
      <w:r w:rsidRPr="009B39A9">
        <w:rPr>
          <w:rFonts w:cs="Arial"/>
          <w:sz w:val="22"/>
          <w:szCs w:val="22"/>
        </w:rPr>
        <w:t xml:space="preserve"> not </w:t>
      </w:r>
      <w:r w:rsidR="00D93328">
        <w:rPr>
          <w:rFonts w:cs="Arial"/>
          <w:sz w:val="22"/>
          <w:szCs w:val="22"/>
        </w:rPr>
        <w:t xml:space="preserve">to </w:t>
      </w:r>
      <w:r w:rsidRPr="009B39A9">
        <w:rPr>
          <w:rFonts w:cs="Arial"/>
          <w:sz w:val="22"/>
          <w:szCs w:val="22"/>
        </w:rPr>
        <w:t xml:space="preserve">engage in, or support, deep-seabed mineral </w:t>
      </w:r>
      <w:r w:rsidRPr="00D75DE7">
        <w:rPr>
          <w:rFonts w:cs="Arial"/>
          <w:sz w:val="22"/>
          <w:szCs w:val="22"/>
        </w:rPr>
        <w:t>exploitation</w:t>
      </w:r>
      <w:r w:rsidRPr="00BC401B">
        <w:rPr>
          <w:rFonts w:cs="Arial"/>
          <w:sz w:val="22"/>
          <w:szCs w:val="22"/>
        </w:rPr>
        <w:t xml:space="preserve"> activities until sufficient and robust scientific information has been obtained to ensure that deep</w:t>
      </w:r>
      <w:r w:rsidR="00CE0640" w:rsidRPr="00BC401B">
        <w:rPr>
          <w:rFonts w:cs="Arial"/>
          <w:sz w:val="22"/>
          <w:szCs w:val="22"/>
        </w:rPr>
        <w:t>-</w:t>
      </w:r>
      <w:r w:rsidRPr="00BC401B">
        <w:rPr>
          <w:rFonts w:cs="Arial"/>
          <w:sz w:val="22"/>
          <w:szCs w:val="22"/>
        </w:rPr>
        <w:t xml:space="preserve">seabed mineral </w:t>
      </w:r>
      <w:r w:rsidRPr="00D75DE7">
        <w:rPr>
          <w:rFonts w:cs="Arial"/>
          <w:sz w:val="22"/>
          <w:szCs w:val="22"/>
        </w:rPr>
        <w:t>exploitation</w:t>
      </w:r>
      <w:r w:rsidRPr="009B39A9">
        <w:rPr>
          <w:rFonts w:cs="Arial"/>
          <w:sz w:val="22"/>
          <w:szCs w:val="22"/>
        </w:rPr>
        <w:t xml:space="preserve"> activities do not cause harmful effects to migratory species, their prey and their ecosystems.</w:t>
      </w:r>
      <w:r w:rsidR="00E40777" w:rsidRPr="005840B4">
        <w:rPr>
          <w:rFonts w:cs="Arial"/>
          <w:sz w:val="22"/>
          <w:szCs w:val="22"/>
        </w:rPr>
        <w:t xml:space="preserve"> </w:t>
      </w:r>
    </w:p>
    <w:p w14:paraId="0C5EE420" w14:textId="77777777" w:rsidR="004450CB" w:rsidRPr="009B39A9" w:rsidRDefault="004450CB" w:rsidP="00CC6195">
      <w:pPr>
        <w:rPr>
          <w:rFonts w:cs="Arial"/>
          <w:sz w:val="22"/>
          <w:szCs w:val="22"/>
        </w:rPr>
      </w:pPr>
    </w:p>
    <w:p w14:paraId="65846360" w14:textId="432D0BC1" w:rsidR="009B39A9" w:rsidRPr="00CC6195" w:rsidRDefault="009B39A9" w:rsidP="00474DEB">
      <w:pPr>
        <w:ind w:left="720"/>
        <w:jc w:val="both"/>
        <w:rPr>
          <w:rFonts w:cs="Arial"/>
          <w:sz w:val="22"/>
          <w:szCs w:val="22"/>
        </w:rPr>
      </w:pPr>
      <w:r w:rsidRPr="009B39A9">
        <w:rPr>
          <w:rFonts w:cs="Arial"/>
          <w:sz w:val="22"/>
          <w:szCs w:val="22"/>
        </w:rPr>
        <w:t xml:space="preserve">2. CMS Parties should ensure that all decisions concerning deep-seabed mining are consistent with their </w:t>
      </w:r>
      <w:r w:rsidR="00F4058B">
        <w:rPr>
          <w:rFonts w:cs="Arial"/>
          <w:sz w:val="22"/>
          <w:szCs w:val="22"/>
        </w:rPr>
        <w:t xml:space="preserve">CMS </w:t>
      </w:r>
      <w:r w:rsidRPr="009B39A9">
        <w:rPr>
          <w:rFonts w:cs="Arial"/>
          <w:sz w:val="22"/>
          <w:szCs w:val="22"/>
        </w:rPr>
        <w:t>obligations</w:t>
      </w:r>
      <w:r w:rsidR="00A01AC8">
        <w:rPr>
          <w:rStyle w:val="FootnoteReference"/>
          <w:rFonts w:cs="Arial"/>
          <w:sz w:val="22"/>
          <w:szCs w:val="22"/>
        </w:rPr>
        <w:footnoteReference w:id="2"/>
      </w:r>
      <w:r w:rsidR="00546704">
        <w:rPr>
          <w:rFonts w:cs="Arial"/>
          <w:sz w:val="22"/>
          <w:szCs w:val="22"/>
        </w:rPr>
        <w:t xml:space="preserve"> </w:t>
      </w:r>
      <w:r w:rsidRPr="009B39A9">
        <w:rPr>
          <w:rFonts w:cs="Arial"/>
          <w:sz w:val="22"/>
          <w:szCs w:val="22"/>
        </w:rPr>
        <w:t xml:space="preserve">to conserve migratory species across their range and to prevent activities that may </w:t>
      </w:r>
      <w:proofErr w:type="gramStart"/>
      <w:r w:rsidRPr="009B39A9">
        <w:rPr>
          <w:rFonts w:cs="Arial"/>
          <w:sz w:val="22"/>
          <w:szCs w:val="22"/>
        </w:rPr>
        <w:t>impact</w:t>
      </w:r>
      <w:proofErr w:type="gramEnd"/>
      <w:r w:rsidRPr="009B39A9">
        <w:rPr>
          <w:rFonts w:cs="Arial"/>
          <w:sz w:val="22"/>
          <w:szCs w:val="22"/>
        </w:rPr>
        <w:t xml:space="preserve"> their </w:t>
      </w:r>
      <w:r w:rsidRPr="008E2952">
        <w:rPr>
          <w:rFonts w:cs="Arial"/>
          <w:sz w:val="22"/>
          <w:szCs w:val="22"/>
        </w:rPr>
        <w:t>conservation status.</w:t>
      </w:r>
    </w:p>
    <w:p w14:paraId="4DC60E53" w14:textId="77777777" w:rsidR="00F76C3E" w:rsidRPr="009B39A9" w:rsidRDefault="00F76C3E" w:rsidP="00474DEB">
      <w:pPr>
        <w:jc w:val="both"/>
        <w:rPr>
          <w:rFonts w:cs="Arial"/>
          <w:sz w:val="22"/>
          <w:szCs w:val="22"/>
          <w:lang w:val="en-GB"/>
        </w:rPr>
      </w:pPr>
    </w:p>
    <w:p w14:paraId="55B0F908" w14:textId="7153BAA5" w:rsidR="009B39A9" w:rsidRPr="00F76C3E" w:rsidRDefault="00F76C3E" w:rsidP="00474DEB">
      <w:pPr>
        <w:ind w:left="720"/>
        <w:jc w:val="both"/>
        <w:rPr>
          <w:rFonts w:cs="Arial"/>
          <w:sz w:val="22"/>
          <w:szCs w:val="22"/>
          <w:lang w:val="en-GB"/>
        </w:rPr>
      </w:pPr>
      <w:r w:rsidRPr="00CC6195">
        <w:rPr>
          <w:rFonts w:cs="Arial"/>
          <w:sz w:val="22"/>
          <w:szCs w:val="22"/>
        </w:rPr>
        <w:t>3.</w:t>
      </w:r>
      <w:r w:rsidRPr="00F76C3E">
        <w:rPr>
          <w:rFonts w:cs="Arial"/>
          <w:sz w:val="22"/>
          <w:szCs w:val="22"/>
        </w:rPr>
        <w:t xml:space="preserve"> </w:t>
      </w:r>
      <w:r w:rsidR="00E40777" w:rsidRPr="00F76C3E">
        <w:rPr>
          <w:rFonts w:cs="Arial"/>
          <w:sz w:val="22"/>
          <w:szCs w:val="22"/>
        </w:rPr>
        <w:t xml:space="preserve">CMS Parties should </w:t>
      </w:r>
      <w:r w:rsidR="000C319B">
        <w:rPr>
          <w:rFonts w:cs="Arial"/>
          <w:sz w:val="22"/>
          <w:szCs w:val="22"/>
        </w:rPr>
        <w:t>facilitate further</w:t>
      </w:r>
      <w:r w:rsidR="00E40777" w:rsidRPr="00F76C3E">
        <w:rPr>
          <w:rFonts w:cs="Arial"/>
          <w:sz w:val="22"/>
          <w:szCs w:val="22"/>
        </w:rPr>
        <w:t xml:space="preserve"> research of marine mammals, seabirds, sea turtles, sharks and rays, bony fishes, and other migratory species, to better understand how the presence of mining vessels impacts animal migration and behaviour.</w:t>
      </w:r>
    </w:p>
    <w:p w14:paraId="4113EE6A" w14:textId="77777777" w:rsidR="00E12606" w:rsidRDefault="00E12606" w:rsidP="00474DEB">
      <w:pPr>
        <w:jc w:val="both"/>
        <w:rPr>
          <w:rFonts w:cs="Arial"/>
          <w:sz w:val="22"/>
          <w:szCs w:val="22"/>
        </w:rPr>
      </w:pPr>
    </w:p>
    <w:p w14:paraId="45E7EE37" w14:textId="79D52632" w:rsidR="00E12606" w:rsidRDefault="00E12606" w:rsidP="00474DE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</w:t>
      </w:r>
      <w:r w:rsidR="000761D9">
        <w:rPr>
          <w:rFonts w:cs="Arial"/>
          <w:sz w:val="22"/>
          <w:szCs w:val="22"/>
        </w:rPr>
        <w:t>amendments are</w:t>
      </w:r>
      <w:r>
        <w:rPr>
          <w:rFonts w:cs="Arial"/>
          <w:sz w:val="22"/>
          <w:szCs w:val="22"/>
        </w:rPr>
        <w:t xml:space="preserve"> proposed in draft Decision </w:t>
      </w:r>
      <w:proofErr w:type="gramStart"/>
      <w:r>
        <w:rPr>
          <w:rFonts w:cs="Arial"/>
          <w:sz w:val="22"/>
          <w:szCs w:val="22"/>
        </w:rPr>
        <w:t>15.AA</w:t>
      </w:r>
      <w:proofErr w:type="gramEnd"/>
      <w:r>
        <w:rPr>
          <w:rFonts w:cs="Arial"/>
          <w:sz w:val="22"/>
          <w:szCs w:val="22"/>
        </w:rPr>
        <w:t xml:space="preserve"> (page </w:t>
      </w:r>
      <w:r w:rsidR="005840B4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of the document):</w:t>
      </w:r>
    </w:p>
    <w:p w14:paraId="5CD0FB8C" w14:textId="77777777" w:rsidR="006E22D0" w:rsidRDefault="006E22D0" w:rsidP="00474DEB">
      <w:pPr>
        <w:jc w:val="both"/>
        <w:rPr>
          <w:rFonts w:cs="Arial"/>
          <w:sz w:val="22"/>
          <w:szCs w:val="22"/>
        </w:rPr>
      </w:pPr>
    </w:p>
    <w:p w14:paraId="49CD51FE" w14:textId="7EEE5D62" w:rsidR="006857D1" w:rsidRDefault="006857D1" w:rsidP="00474DE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The Parties are </w:t>
      </w:r>
      <w:r w:rsidR="00B90A02">
        <w:rPr>
          <w:rFonts w:cs="Arial"/>
          <w:sz w:val="22"/>
          <w:szCs w:val="22"/>
        </w:rPr>
        <w:t>encouraged</w:t>
      </w:r>
      <w:r>
        <w:rPr>
          <w:rFonts w:cs="Arial"/>
          <w:sz w:val="22"/>
          <w:szCs w:val="22"/>
        </w:rPr>
        <w:t xml:space="preserve"> to: </w:t>
      </w:r>
    </w:p>
    <w:p w14:paraId="4F5298EF" w14:textId="77777777" w:rsidR="006857D1" w:rsidRDefault="006857D1" w:rsidP="00E12606">
      <w:pPr>
        <w:rPr>
          <w:rFonts w:cs="Arial"/>
          <w:sz w:val="22"/>
          <w:szCs w:val="22"/>
        </w:rPr>
      </w:pPr>
    </w:p>
    <w:p w14:paraId="6FC792A8" w14:textId="724C67D0" w:rsidR="00D36D53" w:rsidRDefault="00BA519E" w:rsidP="00366735">
      <w:pPr>
        <w:pStyle w:val="ListParagraph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BA519E">
        <w:rPr>
          <w:rFonts w:cs="Arial"/>
          <w:strike/>
          <w:sz w:val="22"/>
          <w:szCs w:val="22"/>
        </w:rPr>
        <w:t>apply</w:t>
      </w:r>
      <w:r w:rsidRPr="00BA519E">
        <w:rPr>
          <w:rFonts w:cs="Arial"/>
          <w:sz w:val="22"/>
          <w:szCs w:val="22"/>
        </w:rPr>
        <w:t xml:space="preserve"> </w:t>
      </w:r>
      <w:r w:rsidRPr="00BA519E">
        <w:rPr>
          <w:rFonts w:cs="Arial"/>
          <w:sz w:val="22"/>
          <w:szCs w:val="22"/>
          <w:u w:val="single"/>
        </w:rPr>
        <w:t>note</w:t>
      </w:r>
      <w:r>
        <w:rPr>
          <w:rFonts w:cs="Arial"/>
          <w:sz w:val="22"/>
          <w:szCs w:val="22"/>
        </w:rPr>
        <w:t xml:space="preserve"> </w:t>
      </w:r>
      <w:r w:rsidRPr="00BA519E">
        <w:rPr>
          <w:rFonts w:cs="Arial"/>
          <w:sz w:val="22"/>
          <w:szCs w:val="22"/>
        </w:rPr>
        <w:t xml:space="preserve">the recommendations </w:t>
      </w:r>
      <w:r w:rsidRPr="008533B6">
        <w:rPr>
          <w:rFonts w:cs="Arial"/>
          <w:strike/>
          <w:sz w:val="22"/>
          <w:szCs w:val="22"/>
        </w:rPr>
        <w:t>contained in Impacts of Deep-sea Mining on Migratory Species: Review and Knowledge Gaps, which are available</w:t>
      </w:r>
      <w:r w:rsidRPr="00BA519E">
        <w:rPr>
          <w:rFonts w:cs="Arial"/>
          <w:sz w:val="22"/>
          <w:szCs w:val="22"/>
        </w:rPr>
        <w:t xml:space="preserve"> in Annex 2 of UNEP/CMS/COP15/Doc.25.2.3</w:t>
      </w:r>
      <w:r w:rsidR="00FA5AE4" w:rsidRPr="00FA5AE4">
        <w:rPr>
          <w:rFonts w:cs="Arial"/>
          <w:sz w:val="22"/>
          <w:szCs w:val="22"/>
          <w:u w:val="single"/>
        </w:rPr>
        <w:t>, but apply the recommendations from the Scientific Council above</w:t>
      </w:r>
      <w:r w:rsidRPr="00BA519E">
        <w:rPr>
          <w:rFonts w:cs="Arial"/>
          <w:sz w:val="22"/>
          <w:szCs w:val="22"/>
        </w:rPr>
        <w:t>;</w:t>
      </w:r>
      <w:r w:rsidR="00B90A02">
        <w:rPr>
          <w:rFonts w:cs="Arial"/>
          <w:sz w:val="22"/>
          <w:szCs w:val="22"/>
        </w:rPr>
        <w:t xml:space="preserve"> </w:t>
      </w:r>
      <w:r w:rsidR="00B90A02" w:rsidRPr="00B90A02">
        <w:rPr>
          <w:rFonts w:cs="Arial"/>
          <w:sz w:val="22"/>
          <w:szCs w:val="22"/>
          <w:u w:val="single"/>
        </w:rPr>
        <w:t>and</w:t>
      </w:r>
    </w:p>
    <w:p w14:paraId="2A7CD1CA" w14:textId="77777777" w:rsidR="00D36D53" w:rsidRDefault="00D36D53" w:rsidP="00D36D53">
      <w:pPr>
        <w:pStyle w:val="ListParagraph"/>
        <w:ind w:left="1080"/>
        <w:rPr>
          <w:rFonts w:cs="Arial"/>
          <w:sz w:val="22"/>
          <w:szCs w:val="22"/>
        </w:rPr>
      </w:pPr>
    </w:p>
    <w:p w14:paraId="3710A417" w14:textId="28F0CE1D" w:rsidR="00B90A02" w:rsidRDefault="006E22D0" w:rsidP="00366735">
      <w:pPr>
        <w:pStyle w:val="ListParagraph"/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D36D53">
        <w:rPr>
          <w:rFonts w:cs="Arial"/>
          <w:sz w:val="22"/>
          <w:szCs w:val="22"/>
        </w:rPr>
        <w:t xml:space="preserve">disseminate the </w:t>
      </w:r>
      <w:r w:rsidRPr="00366735">
        <w:rPr>
          <w:rFonts w:cs="Arial"/>
          <w:i/>
          <w:iCs/>
          <w:sz w:val="22"/>
          <w:szCs w:val="22"/>
        </w:rPr>
        <w:t>Impacts of Deep-sea Mining on Migratory Species: Review and Knowledge Gaps</w:t>
      </w:r>
      <w:r w:rsidRPr="00D36D53">
        <w:rPr>
          <w:rFonts w:cs="Arial"/>
          <w:sz w:val="22"/>
          <w:szCs w:val="22"/>
        </w:rPr>
        <w:t xml:space="preserve"> to all national departments involved in deciding on deep-sea mining activities</w:t>
      </w:r>
      <w:r w:rsidR="00B90A02" w:rsidRPr="00B90A02">
        <w:rPr>
          <w:rFonts w:cs="Arial"/>
          <w:sz w:val="22"/>
          <w:szCs w:val="22"/>
          <w:u w:val="single"/>
        </w:rPr>
        <w:t>.</w:t>
      </w:r>
      <w:r w:rsidRPr="00D36D53">
        <w:rPr>
          <w:rFonts w:cs="Arial"/>
          <w:sz w:val="22"/>
          <w:szCs w:val="22"/>
        </w:rPr>
        <w:t xml:space="preserve"> </w:t>
      </w:r>
      <w:r w:rsidRPr="00D36D53">
        <w:rPr>
          <w:rFonts w:cs="Arial"/>
          <w:strike/>
          <w:sz w:val="22"/>
          <w:szCs w:val="22"/>
        </w:rPr>
        <w:t>and encourage the application of the recommendations</w:t>
      </w:r>
      <w:r w:rsidRPr="00B90A02">
        <w:rPr>
          <w:rFonts w:cs="Arial"/>
          <w:strike/>
          <w:sz w:val="22"/>
          <w:szCs w:val="22"/>
        </w:rPr>
        <w:t>; and</w:t>
      </w:r>
    </w:p>
    <w:p w14:paraId="1473CCA4" w14:textId="77777777" w:rsidR="00B90A02" w:rsidRPr="00B90A02" w:rsidRDefault="00B90A02" w:rsidP="00B90A02">
      <w:pPr>
        <w:pStyle w:val="ListParagraph"/>
        <w:rPr>
          <w:rFonts w:cs="Arial"/>
          <w:sz w:val="22"/>
          <w:szCs w:val="22"/>
        </w:rPr>
      </w:pPr>
    </w:p>
    <w:p w14:paraId="4F5F2FE6" w14:textId="3692C15B" w:rsidR="00E12606" w:rsidRPr="00B90A02" w:rsidRDefault="00E12606" w:rsidP="00366735">
      <w:pPr>
        <w:pStyle w:val="ListParagraph"/>
        <w:numPr>
          <w:ilvl w:val="0"/>
          <w:numId w:val="3"/>
        </w:numPr>
        <w:jc w:val="both"/>
        <w:rPr>
          <w:rFonts w:cs="Arial"/>
          <w:strike/>
          <w:sz w:val="22"/>
          <w:szCs w:val="22"/>
        </w:rPr>
      </w:pPr>
      <w:r w:rsidRPr="00B90A02">
        <w:rPr>
          <w:rFonts w:cs="Arial"/>
          <w:strike/>
          <w:sz w:val="22"/>
          <w:szCs w:val="22"/>
        </w:rPr>
        <w:t>report to the Conference of Parties at its 16th meeting on the progress in implementing these Decisions.</w:t>
      </w:r>
    </w:p>
    <w:p w14:paraId="7D8188FD" w14:textId="77777777" w:rsidR="00E40777" w:rsidRDefault="00E40777" w:rsidP="009B39A9">
      <w:pPr>
        <w:tabs>
          <w:tab w:val="left" w:pos="1020"/>
        </w:tabs>
        <w:rPr>
          <w:rFonts w:cs="Arial"/>
          <w:i/>
          <w:iCs/>
          <w:sz w:val="22"/>
          <w:szCs w:val="22"/>
          <w:lang w:val="en-GB"/>
        </w:rPr>
      </w:pPr>
    </w:p>
    <w:p w14:paraId="1C003C57" w14:textId="567E9BDB" w:rsidR="00D416EF" w:rsidRDefault="000E5F65" w:rsidP="006F0D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amendments are proposed in draft Decision </w:t>
      </w:r>
      <w:r w:rsidR="00D416EF">
        <w:rPr>
          <w:rFonts w:cs="Arial"/>
          <w:sz w:val="22"/>
          <w:szCs w:val="22"/>
        </w:rPr>
        <w:t>15.BB</w:t>
      </w:r>
      <w:r w:rsidR="006E22D0">
        <w:rPr>
          <w:rFonts w:cs="Arial"/>
          <w:sz w:val="22"/>
          <w:szCs w:val="22"/>
        </w:rPr>
        <w:t xml:space="preserve"> (page 8 of the document)</w:t>
      </w:r>
      <w:r>
        <w:rPr>
          <w:rFonts w:cs="Arial"/>
          <w:sz w:val="22"/>
          <w:szCs w:val="22"/>
        </w:rPr>
        <w:t>:</w:t>
      </w:r>
    </w:p>
    <w:p w14:paraId="16B458BA" w14:textId="77777777" w:rsidR="00D416EF" w:rsidRDefault="00D416EF" w:rsidP="006F0D29">
      <w:pPr>
        <w:rPr>
          <w:rFonts w:cs="Arial"/>
          <w:sz w:val="22"/>
          <w:szCs w:val="22"/>
        </w:rPr>
      </w:pPr>
    </w:p>
    <w:p w14:paraId="0C85F16F" w14:textId="644D1B46" w:rsidR="00D416EF" w:rsidRDefault="00D416EF" w:rsidP="006857D1">
      <w:pPr>
        <w:ind w:left="720"/>
        <w:jc w:val="both"/>
        <w:rPr>
          <w:rFonts w:cs="Arial"/>
          <w:sz w:val="22"/>
          <w:szCs w:val="22"/>
        </w:rPr>
      </w:pPr>
      <w:r w:rsidRPr="00D416EF">
        <w:rPr>
          <w:rFonts w:cs="Arial"/>
          <w:sz w:val="22"/>
          <w:szCs w:val="22"/>
        </w:rPr>
        <w:t xml:space="preserve">The Scientific Council is requested to, subject to the availability of resources, </w:t>
      </w:r>
      <w:r w:rsidR="009C4CCD" w:rsidRPr="009C4CCD">
        <w:rPr>
          <w:rFonts w:cs="Arial"/>
          <w:strike/>
          <w:sz w:val="22"/>
          <w:szCs w:val="22"/>
        </w:rPr>
        <w:t>develop</w:t>
      </w:r>
      <w:r w:rsidR="009C4CCD">
        <w:rPr>
          <w:rFonts w:cs="Arial"/>
          <w:strike/>
          <w:sz w:val="22"/>
          <w:szCs w:val="22"/>
        </w:rPr>
        <w:t xml:space="preserve"> such</w:t>
      </w:r>
      <w:r w:rsidR="009C4CCD" w:rsidRPr="00EE1397">
        <w:rPr>
          <w:rFonts w:cs="Arial"/>
          <w:sz w:val="22"/>
          <w:szCs w:val="22"/>
          <w:u w:val="single"/>
        </w:rPr>
        <w:t xml:space="preserve"> </w:t>
      </w:r>
      <w:r w:rsidR="00F31387" w:rsidRPr="00EE1397">
        <w:rPr>
          <w:rFonts w:cs="Arial"/>
          <w:sz w:val="22"/>
          <w:szCs w:val="22"/>
          <w:u w:val="single"/>
        </w:rPr>
        <w:t>collaborate with the I</w:t>
      </w:r>
      <w:r w:rsidR="00B906AA" w:rsidRPr="00EE1397">
        <w:rPr>
          <w:rFonts w:cs="Arial"/>
          <w:sz w:val="22"/>
          <w:szCs w:val="22"/>
          <w:u w:val="single"/>
        </w:rPr>
        <w:t xml:space="preserve">nternational </w:t>
      </w:r>
      <w:r w:rsidR="00F31387" w:rsidRPr="00EE1397">
        <w:rPr>
          <w:rFonts w:cs="Arial"/>
          <w:sz w:val="22"/>
          <w:szCs w:val="22"/>
          <w:u w:val="single"/>
        </w:rPr>
        <w:t>S</w:t>
      </w:r>
      <w:r w:rsidR="00B906AA" w:rsidRPr="00EE1397">
        <w:rPr>
          <w:rFonts w:cs="Arial"/>
          <w:sz w:val="22"/>
          <w:szCs w:val="22"/>
          <w:u w:val="single"/>
        </w:rPr>
        <w:t xml:space="preserve">eabed </w:t>
      </w:r>
      <w:r w:rsidR="00F31387" w:rsidRPr="00EE1397">
        <w:rPr>
          <w:rFonts w:cs="Arial"/>
          <w:sz w:val="22"/>
          <w:szCs w:val="22"/>
          <w:u w:val="single"/>
        </w:rPr>
        <w:t>A</w:t>
      </w:r>
      <w:r w:rsidR="00B906AA" w:rsidRPr="00EE1397">
        <w:rPr>
          <w:rFonts w:cs="Arial"/>
          <w:sz w:val="22"/>
          <w:szCs w:val="22"/>
          <w:u w:val="single"/>
        </w:rPr>
        <w:t>uthority</w:t>
      </w:r>
      <w:r w:rsidR="00F31387" w:rsidRPr="00EE1397">
        <w:rPr>
          <w:rFonts w:cs="Arial"/>
          <w:sz w:val="22"/>
          <w:szCs w:val="22"/>
          <w:u w:val="single"/>
        </w:rPr>
        <w:t xml:space="preserve"> </w:t>
      </w:r>
      <w:r w:rsidR="00F90BE1" w:rsidRPr="00EE1397">
        <w:rPr>
          <w:rFonts w:cs="Arial"/>
          <w:sz w:val="22"/>
          <w:szCs w:val="22"/>
          <w:u w:val="single"/>
        </w:rPr>
        <w:t xml:space="preserve">(ISA) </w:t>
      </w:r>
      <w:r w:rsidR="00F31387" w:rsidRPr="00EE1397">
        <w:rPr>
          <w:rFonts w:cs="Arial"/>
          <w:sz w:val="22"/>
          <w:szCs w:val="22"/>
          <w:u w:val="single"/>
        </w:rPr>
        <w:t xml:space="preserve">to share expertise, and </w:t>
      </w:r>
      <w:r w:rsidR="00A46949" w:rsidRPr="00EE1397">
        <w:rPr>
          <w:rFonts w:cs="Arial"/>
          <w:sz w:val="22"/>
          <w:szCs w:val="22"/>
          <w:u w:val="single"/>
        </w:rPr>
        <w:t>contribute to the</w:t>
      </w:r>
      <w:r w:rsidR="00A46949" w:rsidRPr="00E0210C">
        <w:rPr>
          <w:rFonts w:cs="Arial"/>
          <w:sz w:val="22"/>
          <w:szCs w:val="22"/>
          <w:u w:val="single"/>
        </w:rPr>
        <w:t xml:space="preserve"> </w:t>
      </w:r>
      <w:r w:rsidRPr="00E0210C">
        <w:rPr>
          <w:rFonts w:cs="Arial"/>
          <w:sz w:val="22"/>
          <w:szCs w:val="22"/>
          <w:u w:val="single"/>
        </w:rPr>
        <w:t>develop</w:t>
      </w:r>
      <w:r w:rsidR="00A46949" w:rsidRPr="00E0210C">
        <w:rPr>
          <w:rFonts w:cs="Arial"/>
          <w:sz w:val="22"/>
          <w:szCs w:val="22"/>
          <w:u w:val="single"/>
        </w:rPr>
        <w:t>ment of</w:t>
      </w:r>
      <w:r w:rsidRPr="00D416EF">
        <w:rPr>
          <w:rFonts w:cs="Arial"/>
          <w:sz w:val="22"/>
          <w:szCs w:val="22"/>
        </w:rPr>
        <w:t xml:space="preserve"> EIA guidance </w:t>
      </w:r>
      <w:r w:rsidR="00E0210C" w:rsidRPr="00E0210C">
        <w:rPr>
          <w:rFonts w:cs="Arial"/>
          <w:strike/>
          <w:sz w:val="22"/>
          <w:szCs w:val="22"/>
        </w:rPr>
        <w:t>as may be required,</w:t>
      </w:r>
      <w:r w:rsidR="00C71E22">
        <w:rPr>
          <w:rFonts w:cs="Arial"/>
          <w:strike/>
          <w:sz w:val="22"/>
          <w:szCs w:val="22"/>
        </w:rPr>
        <w:t xml:space="preserve"> which</w:t>
      </w:r>
      <w:r w:rsidR="00E0210C">
        <w:rPr>
          <w:rFonts w:cs="Arial"/>
          <w:sz w:val="22"/>
          <w:szCs w:val="22"/>
        </w:rPr>
        <w:t xml:space="preserve"> </w:t>
      </w:r>
      <w:r w:rsidR="00E834B6" w:rsidRPr="00C71E22">
        <w:rPr>
          <w:rFonts w:cs="Arial"/>
          <w:sz w:val="22"/>
          <w:szCs w:val="22"/>
          <w:u w:val="single"/>
        </w:rPr>
        <w:t>being developed by the ISA</w:t>
      </w:r>
      <w:r w:rsidRPr="00C71E22">
        <w:rPr>
          <w:rFonts w:cs="Arial"/>
          <w:sz w:val="22"/>
          <w:szCs w:val="22"/>
          <w:u w:val="single"/>
        </w:rPr>
        <w:t xml:space="preserve">, </w:t>
      </w:r>
      <w:r w:rsidR="00F90BE1" w:rsidRPr="00C71E22">
        <w:rPr>
          <w:rFonts w:cs="Arial"/>
          <w:sz w:val="22"/>
          <w:szCs w:val="22"/>
          <w:u w:val="single"/>
        </w:rPr>
        <w:t>to ensure it</w:t>
      </w:r>
      <w:r w:rsidRPr="00D416EF">
        <w:rPr>
          <w:rFonts w:cs="Arial"/>
          <w:sz w:val="22"/>
          <w:szCs w:val="22"/>
        </w:rPr>
        <w:t xml:space="preserve"> considers the impacts of deep-seabed mineral exploitation activities on migratory species, their prey and their ecosystems.</w:t>
      </w:r>
    </w:p>
    <w:p w14:paraId="6AD56286" w14:textId="77777777" w:rsidR="00D416EF" w:rsidRDefault="00D416EF" w:rsidP="006F0D29">
      <w:pPr>
        <w:rPr>
          <w:rFonts w:cs="Arial"/>
          <w:sz w:val="22"/>
          <w:szCs w:val="22"/>
        </w:rPr>
      </w:pPr>
    </w:p>
    <w:p w14:paraId="5CAEF698" w14:textId="77777777" w:rsidR="00272328" w:rsidRDefault="00272328" w:rsidP="006F0D29">
      <w:pPr>
        <w:rPr>
          <w:rFonts w:cs="Arial"/>
          <w:sz w:val="22"/>
          <w:szCs w:val="22"/>
        </w:rPr>
      </w:pPr>
    </w:p>
    <w:sectPr w:rsidR="00272328" w:rsidSect="00950CDA">
      <w:headerReference w:type="even" r:id="rId11"/>
      <w:footerReference w:type="even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DED2" w14:textId="77777777" w:rsidR="006E165E" w:rsidRDefault="006E165E" w:rsidP="00355BE3">
      <w:r>
        <w:separator/>
      </w:r>
    </w:p>
  </w:endnote>
  <w:endnote w:type="continuationSeparator" w:id="0">
    <w:p w14:paraId="7A68FBC9" w14:textId="77777777" w:rsidR="006E165E" w:rsidRDefault="006E165E" w:rsidP="00355BE3">
      <w:r>
        <w:continuationSeparator/>
      </w:r>
    </w:p>
  </w:endnote>
  <w:endnote w:type="continuationNotice" w:id="1">
    <w:p w14:paraId="43A28C0B" w14:textId="77777777" w:rsidR="006E165E" w:rsidRDefault="006E1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F4D2" w14:textId="77777777" w:rsidR="006E165E" w:rsidRDefault="006E165E" w:rsidP="00355BE3">
      <w:r>
        <w:separator/>
      </w:r>
    </w:p>
  </w:footnote>
  <w:footnote w:type="continuationSeparator" w:id="0">
    <w:p w14:paraId="5E0E1859" w14:textId="77777777" w:rsidR="006E165E" w:rsidRDefault="006E165E" w:rsidP="00355BE3">
      <w:r>
        <w:continuationSeparator/>
      </w:r>
    </w:p>
  </w:footnote>
  <w:footnote w:type="continuationNotice" w:id="1">
    <w:p w14:paraId="00F560D9" w14:textId="77777777" w:rsidR="006E165E" w:rsidRDefault="006E165E"/>
  </w:footnote>
  <w:footnote w:id="2">
    <w:p w14:paraId="3228CFF8" w14:textId="42ECF900" w:rsidR="00A01AC8" w:rsidRPr="00D248FC" w:rsidRDefault="00A01AC8" w:rsidP="00D248FC">
      <w:pPr>
        <w:pStyle w:val="FootnoteText"/>
        <w:jc w:val="both"/>
        <w:rPr>
          <w:i/>
          <w:iCs/>
        </w:rPr>
      </w:pPr>
      <w:r w:rsidRPr="00A01AC8">
        <w:rPr>
          <w:rStyle w:val="FootnoteReference"/>
          <w:sz w:val="16"/>
          <w:szCs w:val="16"/>
        </w:rPr>
        <w:footnoteRef/>
      </w:r>
      <w:r w:rsidRPr="00A01AC8">
        <w:rPr>
          <w:rStyle w:val="FootnoteReference"/>
          <w:sz w:val="16"/>
          <w:szCs w:val="16"/>
        </w:rPr>
        <w:footnoteRef/>
      </w:r>
      <w:r w:rsidRPr="00A01AC8">
        <w:rPr>
          <w:sz w:val="16"/>
          <w:szCs w:val="16"/>
        </w:rPr>
        <w:t xml:space="preserve"> </w:t>
      </w:r>
      <w:r w:rsidR="005A71D5">
        <w:rPr>
          <w:sz w:val="16"/>
          <w:szCs w:val="16"/>
        </w:rPr>
        <w:t xml:space="preserve">Including </w:t>
      </w:r>
      <w:r w:rsidRPr="00A01AC8">
        <w:rPr>
          <w:sz w:val="16"/>
          <w:szCs w:val="16"/>
        </w:rPr>
        <w:t>CMS Article II (1) and Article III (4)</w:t>
      </w:r>
      <w:r w:rsidR="00D248FC">
        <w:rPr>
          <w:sz w:val="16"/>
          <w:szCs w:val="16"/>
        </w:rPr>
        <w:t>,</w:t>
      </w:r>
      <w:r>
        <w:rPr>
          <w:sz w:val="16"/>
          <w:szCs w:val="16"/>
        </w:rPr>
        <w:t xml:space="preserve"> UNEP/CMS/Resolution 14.6</w:t>
      </w:r>
      <w:r w:rsidR="005F42AC">
        <w:rPr>
          <w:sz w:val="16"/>
          <w:szCs w:val="16"/>
        </w:rPr>
        <w:t xml:space="preserve"> </w:t>
      </w:r>
      <w:r w:rsidR="000940BB">
        <w:rPr>
          <w:i/>
          <w:iCs/>
          <w:sz w:val="16"/>
          <w:szCs w:val="16"/>
        </w:rPr>
        <w:t xml:space="preserve">Deep-Seabed Mineral Exploitation Activities and Migratory Species, </w:t>
      </w:r>
      <w:r w:rsidR="005F42AC">
        <w:rPr>
          <w:sz w:val="16"/>
          <w:szCs w:val="16"/>
        </w:rPr>
        <w:t xml:space="preserve">UNEP/CMS/Resolution 14.16 </w:t>
      </w:r>
      <w:r w:rsidR="005F42AC">
        <w:rPr>
          <w:i/>
          <w:iCs/>
          <w:sz w:val="16"/>
          <w:szCs w:val="16"/>
        </w:rPr>
        <w:t>Ecological Connectivity</w:t>
      </w:r>
      <w:r w:rsidR="000940BB">
        <w:rPr>
          <w:i/>
          <w:iCs/>
          <w:sz w:val="16"/>
          <w:szCs w:val="16"/>
        </w:rPr>
        <w:t xml:space="preserve">, </w:t>
      </w:r>
      <w:r w:rsidR="000940BB">
        <w:rPr>
          <w:sz w:val="16"/>
          <w:szCs w:val="16"/>
        </w:rPr>
        <w:t>UNEP/CMS/Resolution</w:t>
      </w:r>
      <w:r w:rsidR="00D248FC">
        <w:rPr>
          <w:sz w:val="16"/>
          <w:szCs w:val="16"/>
        </w:rPr>
        <w:t xml:space="preserve"> </w:t>
      </w:r>
      <w:r w:rsidR="00D248FC" w:rsidRPr="00D248FC">
        <w:rPr>
          <w:sz w:val="16"/>
          <w:szCs w:val="16"/>
        </w:rPr>
        <w:t xml:space="preserve">12.21 (Rev.COP14) </w:t>
      </w:r>
      <w:r w:rsidR="00D248FC" w:rsidRPr="00D248FC">
        <w:rPr>
          <w:i/>
          <w:iCs/>
          <w:sz w:val="16"/>
          <w:szCs w:val="16"/>
        </w:rPr>
        <w:t>Climate Change and Migratory Species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D224" w14:textId="77777777" w:rsidR="000401B8" w:rsidRPr="008648EB" w:rsidRDefault="000401B8" w:rsidP="000401B8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>
      <w:rPr>
        <w:rFonts w:cs="Arial"/>
        <w:i/>
        <w:szCs w:val="18"/>
      </w:rPr>
      <w:t>25.2.3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 w:rsidP="000401B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07E3660E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E44F30">
      <w:rPr>
        <w:rFonts w:cs="Arial"/>
        <w:i/>
        <w:szCs w:val="18"/>
      </w:rPr>
      <w:t>25.</w:t>
    </w:r>
    <w:r w:rsidR="00C77F16">
      <w:rPr>
        <w:rFonts w:cs="Arial"/>
        <w:i/>
        <w:szCs w:val="18"/>
      </w:rPr>
      <w:t>2.3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78E"/>
    <w:multiLevelType w:val="hybridMultilevel"/>
    <w:tmpl w:val="6B2E281C"/>
    <w:lvl w:ilvl="0" w:tplc="901E4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60CD"/>
    <w:multiLevelType w:val="hybridMultilevel"/>
    <w:tmpl w:val="C97C23EA"/>
    <w:lvl w:ilvl="0" w:tplc="44DAE8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1"/>
  </w:num>
  <w:num w:numId="2" w16cid:durableId="33819068">
    <w:abstractNumId w:val="2"/>
  </w:num>
  <w:num w:numId="3" w16cid:durableId="42592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28C7"/>
    <w:rsid w:val="00011923"/>
    <w:rsid w:val="00023F35"/>
    <w:rsid w:val="000256D1"/>
    <w:rsid w:val="000320FA"/>
    <w:rsid w:val="000329BC"/>
    <w:rsid w:val="0003542E"/>
    <w:rsid w:val="000401B8"/>
    <w:rsid w:val="00043838"/>
    <w:rsid w:val="00046A87"/>
    <w:rsid w:val="00046D46"/>
    <w:rsid w:val="00055E11"/>
    <w:rsid w:val="0006076B"/>
    <w:rsid w:val="000761D9"/>
    <w:rsid w:val="000940BB"/>
    <w:rsid w:val="000C0FA9"/>
    <w:rsid w:val="000C319B"/>
    <w:rsid w:val="000D6CB2"/>
    <w:rsid w:val="000D6CFA"/>
    <w:rsid w:val="000E1BCC"/>
    <w:rsid w:val="000E1D50"/>
    <w:rsid w:val="000E5770"/>
    <w:rsid w:val="000E5F65"/>
    <w:rsid w:val="000F0D0E"/>
    <w:rsid w:val="000F53E4"/>
    <w:rsid w:val="00110093"/>
    <w:rsid w:val="00124389"/>
    <w:rsid w:val="00136F0D"/>
    <w:rsid w:val="0014735F"/>
    <w:rsid w:val="001577CC"/>
    <w:rsid w:val="00167370"/>
    <w:rsid w:val="00170AB1"/>
    <w:rsid w:val="00170B3B"/>
    <w:rsid w:val="001925CF"/>
    <w:rsid w:val="001A68AB"/>
    <w:rsid w:val="001C298C"/>
    <w:rsid w:val="001C3A5B"/>
    <w:rsid w:val="001D6BE8"/>
    <w:rsid w:val="001E0935"/>
    <w:rsid w:val="002071A7"/>
    <w:rsid w:val="00227D23"/>
    <w:rsid w:val="002423B4"/>
    <w:rsid w:val="00244450"/>
    <w:rsid w:val="002454EA"/>
    <w:rsid w:val="00252740"/>
    <w:rsid w:val="00257951"/>
    <w:rsid w:val="00261FA8"/>
    <w:rsid w:val="00265DB2"/>
    <w:rsid w:val="0027010A"/>
    <w:rsid w:val="00270B27"/>
    <w:rsid w:val="00272328"/>
    <w:rsid w:val="00275B96"/>
    <w:rsid w:val="00275CED"/>
    <w:rsid w:val="0027613D"/>
    <w:rsid w:val="00282423"/>
    <w:rsid w:val="002B5BBE"/>
    <w:rsid w:val="002C1638"/>
    <w:rsid w:val="002C7DD7"/>
    <w:rsid w:val="002E6285"/>
    <w:rsid w:val="002F539D"/>
    <w:rsid w:val="00325A3B"/>
    <w:rsid w:val="003370F7"/>
    <w:rsid w:val="00355378"/>
    <w:rsid w:val="00355BE3"/>
    <w:rsid w:val="00356511"/>
    <w:rsid w:val="00366735"/>
    <w:rsid w:val="003A5E16"/>
    <w:rsid w:val="003A714F"/>
    <w:rsid w:val="003B274C"/>
    <w:rsid w:val="003B3D49"/>
    <w:rsid w:val="003C2980"/>
    <w:rsid w:val="003D31AB"/>
    <w:rsid w:val="003D475B"/>
    <w:rsid w:val="003D6362"/>
    <w:rsid w:val="00402D76"/>
    <w:rsid w:val="004066F1"/>
    <w:rsid w:val="004105B6"/>
    <w:rsid w:val="00420279"/>
    <w:rsid w:val="00420FCA"/>
    <w:rsid w:val="00425D47"/>
    <w:rsid w:val="004266B0"/>
    <w:rsid w:val="00427B58"/>
    <w:rsid w:val="004450CB"/>
    <w:rsid w:val="0045161B"/>
    <w:rsid w:val="00467021"/>
    <w:rsid w:val="00474DEB"/>
    <w:rsid w:val="004778AA"/>
    <w:rsid w:val="00491BB8"/>
    <w:rsid w:val="00494392"/>
    <w:rsid w:val="004B0347"/>
    <w:rsid w:val="004C6785"/>
    <w:rsid w:val="004D368A"/>
    <w:rsid w:val="004E3ABF"/>
    <w:rsid w:val="004E63B8"/>
    <w:rsid w:val="004E72A4"/>
    <w:rsid w:val="004F044B"/>
    <w:rsid w:val="00500937"/>
    <w:rsid w:val="005035B9"/>
    <w:rsid w:val="005057F8"/>
    <w:rsid w:val="00512B49"/>
    <w:rsid w:val="005171AD"/>
    <w:rsid w:val="00521854"/>
    <w:rsid w:val="0052672F"/>
    <w:rsid w:val="005330F7"/>
    <w:rsid w:val="00534DA3"/>
    <w:rsid w:val="0054551A"/>
    <w:rsid w:val="005460FA"/>
    <w:rsid w:val="00546704"/>
    <w:rsid w:val="00552E0F"/>
    <w:rsid w:val="005530A2"/>
    <w:rsid w:val="00553BF4"/>
    <w:rsid w:val="00556223"/>
    <w:rsid w:val="00563598"/>
    <w:rsid w:val="0056485C"/>
    <w:rsid w:val="00564AA9"/>
    <w:rsid w:val="00574536"/>
    <w:rsid w:val="005840B4"/>
    <w:rsid w:val="00586FC2"/>
    <w:rsid w:val="005919C1"/>
    <w:rsid w:val="005A11D3"/>
    <w:rsid w:val="005A71D5"/>
    <w:rsid w:val="005B1A94"/>
    <w:rsid w:val="005B2560"/>
    <w:rsid w:val="005F42AC"/>
    <w:rsid w:val="00605C4C"/>
    <w:rsid w:val="00606755"/>
    <w:rsid w:val="006115DD"/>
    <w:rsid w:val="006155DC"/>
    <w:rsid w:val="006316DA"/>
    <w:rsid w:val="00682002"/>
    <w:rsid w:val="006857D1"/>
    <w:rsid w:val="00691C59"/>
    <w:rsid w:val="006A5FD9"/>
    <w:rsid w:val="006A75AC"/>
    <w:rsid w:val="006B3CA3"/>
    <w:rsid w:val="006B505F"/>
    <w:rsid w:val="006E0773"/>
    <w:rsid w:val="006E165E"/>
    <w:rsid w:val="006E22D0"/>
    <w:rsid w:val="006E608F"/>
    <w:rsid w:val="006E6AC7"/>
    <w:rsid w:val="006F02A3"/>
    <w:rsid w:val="006F0D29"/>
    <w:rsid w:val="006F2D15"/>
    <w:rsid w:val="00700970"/>
    <w:rsid w:val="00701E7D"/>
    <w:rsid w:val="00706A2A"/>
    <w:rsid w:val="007117FE"/>
    <w:rsid w:val="007326F1"/>
    <w:rsid w:val="00743376"/>
    <w:rsid w:val="007474AD"/>
    <w:rsid w:val="00793564"/>
    <w:rsid w:val="007942BF"/>
    <w:rsid w:val="007B0748"/>
    <w:rsid w:val="007C7661"/>
    <w:rsid w:val="007D00E5"/>
    <w:rsid w:val="007D7E71"/>
    <w:rsid w:val="007E30A8"/>
    <w:rsid w:val="007F3C45"/>
    <w:rsid w:val="008005F1"/>
    <w:rsid w:val="00801CBF"/>
    <w:rsid w:val="00804EA4"/>
    <w:rsid w:val="00823A83"/>
    <w:rsid w:val="00825BF2"/>
    <w:rsid w:val="008325C1"/>
    <w:rsid w:val="00834FB0"/>
    <w:rsid w:val="0084486C"/>
    <w:rsid w:val="00844975"/>
    <w:rsid w:val="00850915"/>
    <w:rsid w:val="008533B6"/>
    <w:rsid w:val="00882BAB"/>
    <w:rsid w:val="0089623C"/>
    <w:rsid w:val="008976C1"/>
    <w:rsid w:val="008B1A28"/>
    <w:rsid w:val="008B484D"/>
    <w:rsid w:val="008C20ED"/>
    <w:rsid w:val="008D0A1F"/>
    <w:rsid w:val="008E0C36"/>
    <w:rsid w:val="008E2952"/>
    <w:rsid w:val="008E31C5"/>
    <w:rsid w:val="008E6E58"/>
    <w:rsid w:val="008E70BC"/>
    <w:rsid w:val="008F2858"/>
    <w:rsid w:val="008F3104"/>
    <w:rsid w:val="008F7EC4"/>
    <w:rsid w:val="0090217C"/>
    <w:rsid w:val="00903286"/>
    <w:rsid w:val="00915884"/>
    <w:rsid w:val="009163C0"/>
    <w:rsid w:val="00940A9E"/>
    <w:rsid w:val="00940C0B"/>
    <w:rsid w:val="00950CDA"/>
    <w:rsid w:val="00955C50"/>
    <w:rsid w:val="00960EF6"/>
    <w:rsid w:val="009618C5"/>
    <w:rsid w:val="00976587"/>
    <w:rsid w:val="00986538"/>
    <w:rsid w:val="009B39A9"/>
    <w:rsid w:val="009B5E01"/>
    <w:rsid w:val="009B748F"/>
    <w:rsid w:val="009C4CCD"/>
    <w:rsid w:val="009E2114"/>
    <w:rsid w:val="009E2556"/>
    <w:rsid w:val="009E5236"/>
    <w:rsid w:val="009F266F"/>
    <w:rsid w:val="009F7C55"/>
    <w:rsid w:val="00A01AC8"/>
    <w:rsid w:val="00A107F9"/>
    <w:rsid w:val="00A151E9"/>
    <w:rsid w:val="00A16F54"/>
    <w:rsid w:val="00A23A88"/>
    <w:rsid w:val="00A46949"/>
    <w:rsid w:val="00A56E57"/>
    <w:rsid w:val="00A630BF"/>
    <w:rsid w:val="00A731F8"/>
    <w:rsid w:val="00A749F7"/>
    <w:rsid w:val="00A8588D"/>
    <w:rsid w:val="00AA1953"/>
    <w:rsid w:val="00AA31DB"/>
    <w:rsid w:val="00AA3228"/>
    <w:rsid w:val="00AA4B40"/>
    <w:rsid w:val="00AE7D10"/>
    <w:rsid w:val="00AF5EEC"/>
    <w:rsid w:val="00B06EFA"/>
    <w:rsid w:val="00B07168"/>
    <w:rsid w:val="00B235DE"/>
    <w:rsid w:val="00B24A67"/>
    <w:rsid w:val="00B33E01"/>
    <w:rsid w:val="00B34EFF"/>
    <w:rsid w:val="00B42B55"/>
    <w:rsid w:val="00B509DB"/>
    <w:rsid w:val="00B568A0"/>
    <w:rsid w:val="00B82105"/>
    <w:rsid w:val="00B837F2"/>
    <w:rsid w:val="00B906AA"/>
    <w:rsid w:val="00B90A02"/>
    <w:rsid w:val="00B91E01"/>
    <w:rsid w:val="00B91E3F"/>
    <w:rsid w:val="00B92FD4"/>
    <w:rsid w:val="00BA0566"/>
    <w:rsid w:val="00BA1C76"/>
    <w:rsid w:val="00BA519E"/>
    <w:rsid w:val="00BB4C92"/>
    <w:rsid w:val="00BC1282"/>
    <w:rsid w:val="00BC1378"/>
    <w:rsid w:val="00BC401B"/>
    <w:rsid w:val="00BF1525"/>
    <w:rsid w:val="00C053C6"/>
    <w:rsid w:val="00C111B9"/>
    <w:rsid w:val="00C24DCF"/>
    <w:rsid w:val="00C3405E"/>
    <w:rsid w:val="00C4299A"/>
    <w:rsid w:val="00C56862"/>
    <w:rsid w:val="00C66113"/>
    <w:rsid w:val="00C66EA4"/>
    <w:rsid w:val="00C67FC0"/>
    <w:rsid w:val="00C71E22"/>
    <w:rsid w:val="00C77F16"/>
    <w:rsid w:val="00C84DC5"/>
    <w:rsid w:val="00CA22AA"/>
    <w:rsid w:val="00CA7F8D"/>
    <w:rsid w:val="00CB40FB"/>
    <w:rsid w:val="00CC0211"/>
    <w:rsid w:val="00CC0E28"/>
    <w:rsid w:val="00CC6098"/>
    <w:rsid w:val="00CC6195"/>
    <w:rsid w:val="00CE0640"/>
    <w:rsid w:val="00CE1C74"/>
    <w:rsid w:val="00CF31D4"/>
    <w:rsid w:val="00CF4F58"/>
    <w:rsid w:val="00CF60CB"/>
    <w:rsid w:val="00D00334"/>
    <w:rsid w:val="00D248FC"/>
    <w:rsid w:val="00D36D53"/>
    <w:rsid w:val="00D416EF"/>
    <w:rsid w:val="00D50911"/>
    <w:rsid w:val="00D70C93"/>
    <w:rsid w:val="00D75DE7"/>
    <w:rsid w:val="00D77F8C"/>
    <w:rsid w:val="00D843E8"/>
    <w:rsid w:val="00D86AAC"/>
    <w:rsid w:val="00D87174"/>
    <w:rsid w:val="00D91903"/>
    <w:rsid w:val="00D93328"/>
    <w:rsid w:val="00D970C1"/>
    <w:rsid w:val="00DB0B49"/>
    <w:rsid w:val="00DB7964"/>
    <w:rsid w:val="00DD5930"/>
    <w:rsid w:val="00DD59EE"/>
    <w:rsid w:val="00E0210C"/>
    <w:rsid w:val="00E12606"/>
    <w:rsid w:val="00E15B9C"/>
    <w:rsid w:val="00E22C74"/>
    <w:rsid w:val="00E40777"/>
    <w:rsid w:val="00E409C9"/>
    <w:rsid w:val="00E41417"/>
    <w:rsid w:val="00E44F30"/>
    <w:rsid w:val="00E63B38"/>
    <w:rsid w:val="00E77687"/>
    <w:rsid w:val="00E83102"/>
    <w:rsid w:val="00E834B6"/>
    <w:rsid w:val="00E92EA8"/>
    <w:rsid w:val="00E95DE0"/>
    <w:rsid w:val="00EB3DA3"/>
    <w:rsid w:val="00ED1ACF"/>
    <w:rsid w:val="00ED5AC6"/>
    <w:rsid w:val="00EE1397"/>
    <w:rsid w:val="00EF2BDA"/>
    <w:rsid w:val="00EF6DD8"/>
    <w:rsid w:val="00F00E54"/>
    <w:rsid w:val="00F01CD7"/>
    <w:rsid w:val="00F11E8B"/>
    <w:rsid w:val="00F31387"/>
    <w:rsid w:val="00F345E3"/>
    <w:rsid w:val="00F4006D"/>
    <w:rsid w:val="00F4058B"/>
    <w:rsid w:val="00F76C3E"/>
    <w:rsid w:val="00F8647F"/>
    <w:rsid w:val="00F90BE1"/>
    <w:rsid w:val="00F91158"/>
    <w:rsid w:val="00F96BC8"/>
    <w:rsid w:val="00FA0260"/>
    <w:rsid w:val="00FA5AE4"/>
    <w:rsid w:val="00FA662B"/>
    <w:rsid w:val="00FB2566"/>
    <w:rsid w:val="00FB7737"/>
    <w:rsid w:val="00FD09C9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2B0B917E-34C4-4AB6-B967-BA441287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0D6CFA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C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A2939-4F0A-42C2-8AB1-BA86A221C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616E6-721A-4482-8949-11496AF51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212</cp:revision>
  <dcterms:created xsi:type="dcterms:W3CDTF">2025-12-09T22:30:00Z</dcterms:created>
  <dcterms:modified xsi:type="dcterms:W3CDTF">2025-12-17T13:18:00Z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