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87B7E" w14:textId="77777777" w:rsidR="00355BE3" w:rsidRDefault="00355BE3" w:rsidP="00EA2A4B">
      <w:pPr>
        <w:pStyle w:val="Heading2"/>
        <w:keepNext w:val="0"/>
        <w:ind w:left="-90" w:right="11"/>
        <w:jc w:val="right"/>
        <w:rPr>
          <w:rFonts w:cs="Arial"/>
          <w:sz w:val="22"/>
          <w:szCs w:val="22"/>
          <w:lang w:val="en-GB"/>
        </w:rPr>
      </w:pPr>
      <w:r>
        <w:rPr>
          <w:rFonts w:cs="Arial"/>
          <w:sz w:val="22"/>
          <w:szCs w:val="22"/>
          <w:lang w:val="en-GB"/>
        </w:rPr>
        <w:t>ADDENDUM 1</w:t>
      </w:r>
    </w:p>
    <w:p w14:paraId="29165735" w14:textId="3E1B9FB3" w:rsidR="00355BE3" w:rsidRPr="00363462" w:rsidRDefault="00363462" w:rsidP="00EA2A4B">
      <w:pPr>
        <w:ind w:right="11"/>
        <w:jc w:val="right"/>
        <w:rPr>
          <w:sz w:val="20"/>
          <w:szCs w:val="20"/>
          <w:lang w:val="en-GB"/>
        </w:rPr>
      </w:pPr>
      <w:r w:rsidRPr="00363462">
        <w:rPr>
          <w:sz w:val="20"/>
          <w:szCs w:val="20"/>
          <w:lang w:val="en-GB"/>
        </w:rPr>
        <w:t>In-session version</w:t>
      </w:r>
    </w:p>
    <w:p w14:paraId="26745AD6" w14:textId="77777777" w:rsidR="00363462" w:rsidRPr="00275CED" w:rsidRDefault="00363462" w:rsidP="00EA2A4B">
      <w:pPr>
        <w:ind w:right="11"/>
        <w:jc w:val="right"/>
        <w:rPr>
          <w:sz w:val="22"/>
          <w:szCs w:val="22"/>
          <w:lang w:val="en-GB"/>
        </w:rPr>
      </w:pPr>
    </w:p>
    <w:p w14:paraId="591C5C34" w14:textId="77777777" w:rsidR="00355BE3" w:rsidRDefault="00355BE3" w:rsidP="00EA2A4B">
      <w:pPr>
        <w:pStyle w:val="Heading2"/>
        <w:keepNext w:val="0"/>
        <w:spacing w:after="120"/>
        <w:ind w:left="-91" w:right="11"/>
        <w:jc w:val="center"/>
        <w:rPr>
          <w:rFonts w:cs="Arial"/>
          <w:sz w:val="22"/>
          <w:szCs w:val="22"/>
          <w:lang w:val="en-GB"/>
        </w:rPr>
      </w:pPr>
      <w:r>
        <w:rPr>
          <w:rFonts w:cs="Arial"/>
          <w:sz w:val="22"/>
          <w:szCs w:val="22"/>
          <w:lang w:val="en-GB"/>
        </w:rPr>
        <w:t xml:space="preserve">SCIENTIFIC COUNCIL COMMENTS </w:t>
      </w:r>
    </w:p>
    <w:p w14:paraId="300A0977" w14:textId="6B2E162D" w:rsidR="00355BE3" w:rsidRPr="003E24AC" w:rsidRDefault="00355BE3" w:rsidP="00EA2A4B">
      <w:pPr>
        <w:pStyle w:val="Heading2"/>
        <w:keepNext w:val="0"/>
        <w:ind w:left="-90" w:right="11"/>
        <w:jc w:val="center"/>
        <w:rPr>
          <w:rFonts w:cs="Arial"/>
          <w:b w:val="0"/>
          <w:sz w:val="22"/>
          <w:szCs w:val="22"/>
          <w:lang w:val="en-GB"/>
        </w:rPr>
      </w:pPr>
      <w:r>
        <w:rPr>
          <w:rFonts w:cs="Arial"/>
          <w:b w:val="0"/>
          <w:sz w:val="22"/>
          <w:szCs w:val="22"/>
          <w:lang w:val="en-GB"/>
        </w:rPr>
        <w:t>(arising from ScC-SC</w:t>
      </w:r>
      <w:r w:rsidR="009618C5">
        <w:rPr>
          <w:rFonts w:cs="Arial"/>
          <w:b w:val="0"/>
          <w:sz w:val="22"/>
          <w:szCs w:val="22"/>
          <w:lang w:val="en-GB"/>
        </w:rPr>
        <w:t>8</w:t>
      </w:r>
      <w:r>
        <w:rPr>
          <w:rFonts w:cs="Arial"/>
          <w:b w:val="0"/>
          <w:sz w:val="22"/>
          <w:szCs w:val="22"/>
          <w:lang w:val="en-GB"/>
        </w:rPr>
        <w:t xml:space="preserve">) </w:t>
      </w:r>
    </w:p>
    <w:p w14:paraId="0C19D427" w14:textId="77777777" w:rsidR="00355BE3" w:rsidRDefault="00355BE3" w:rsidP="00EA2A4B">
      <w:pPr>
        <w:pStyle w:val="Heading2"/>
        <w:keepNext w:val="0"/>
        <w:ind w:left="-90" w:right="11"/>
        <w:jc w:val="center"/>
        <w:rPr>
          <w:rFonts w:cs="Arial"/>
          <w:sz w:val="22"/>
          <w:szCs w:val="22"/>
          <w:lang w:val="en-GB"/>
        </w:rPr>
      </w:pPr>
    </w:p>
    <w:p w14:paraId="36150901" w14:textId="759ACB49" w:rsidR="001577CC" w:rsidRPr="00363462" w:rsidRDefault="00363462" w:rsidP="00363462">
      <w:pPr>
        <w:ind w:right="11"/>
        <w:jc w:val="center"/>
        <w:rPr>
          <w:b/>
          <w:bCs/>
          <w:sz w:val="22"/>
          <w:szCs w:val="22"/>
        </w:rPr>
      </w:pPr>
      <w:r>
        <w:rPr>
          <w:b/>
          <w:bCs/>
          <w:sz w:val="22"/>
          <w:szCs w:val="22"/>
        </w:rPr>
        <w:t>PROPOSAL FOR THE INCLUSION OF THE GREAT HAMMERHEAD SHARK (</w:t>
      </w:r>
      <w:r>
        <w:rPr>
          <w:b/>
          <w:bCs/>
          <w:i/>
          <w:iCs/>
          <w:sz w:val="22"/>
          <w:szCs w:val="22"/>
        </w:rPr>
        <w:t>SPHYRNA MOKARRAN</w:t>
      </w:r>
      <w:r>
        <w:rPr>
          <w:b/>
          <w:bCs/>
          <w:sz w:val="22"/>
          <w:szCs w:val="22"/>
        </w:rPr>
        <w:t>) ON APPENDIX I OF THE CONVENTION</w:t>
      </w:r>
    </w:p>
    <w:p w14:paraId="5F359992" w14:textId="45978C99" w:rsidR="00355BE3" w:rsidRDefault="00355BE3" w:rsidP="00EA2A4B">
      <w:pPr>
        <w:pStyle w:val="Heading2"/>
        <w:keepNext w:val="0"/>
        <w:ind w:left="-90" w:right="11"/>
        <w:jc w:val="center"/>
        <w:rPr>
          <w:rFonts w:cs="Arial"/>
          <w:sz w:val="22"/>
          <w:szCs w:val="22"/>
        </w:rPr>
      </w:pPr>
      <w:r w:rsidRPr="579198B4">
        <w:rPr>
          <w:rFonts w:cs="Arial"/>
          <w:sz w:val="22"/>
          <w:szCs w:val="22"/>
        </w:rPr>
        <w:t>UNEP/CMS/COP1</w:t>
      </w:r>
      <w:r w:rsidR="009618C5" w:rsidRPr="579198B4">
        <w:rPr>
          <w:rFonts w:cs="Arial"/>
          <w:sz w:val="22"/>
          <w:szCs w:val="22"/>
        </w:rPr>
        <w:t>5</w:t>
      </w:r>
      <w:r w:rsidRPr="579198B4">
        <w:rPr>
          <w:rFonts w:cs="Arial"/>
          <w:sz w:val="22"/>
          <w:szCs w:val="22"/>
        </w:rPr>
        <w:t>/Doc</w:t>
      </w:r>
      <w:r w:rsidR="00834FB0" w:rsidRPr="579198B4">
        <w:rPr>
          <w:rFonts w:cs="Arial"/>
          <w:sz w:val="22"/>
          <w:szCs w:val="22"/>
        </w:rPr>
        <w:t>.</w:t>
      </w:r>
      <w:r w:rsidR="00E513C2">
        <w:rPr>
          <w:rFonts w:cs="Arial"/>
          <w:sz w:val="22"/>
          <w:szCs w:val="22"/>
        </w:rPr>
        <w:t>30.2.</w:t>
      </w:r>
      <w:r w:rsidR="00AE0A76">
        <w:rPr>
          <w:rFonts w:cs="Arial"/>
          <w:sz w:val="22"/>
          <w:szCs w:val="22"/>
        </w:rPr>
        <w:t>1</w:t>
      </w:r>
      <w:r w:rsidR="00CA21B1">
        <w:rPr>
          <w:rFonts w:cs="Arial"/>
          <w:sz w:val="22"/>
          <w:szCs w:val="22"/>
        </w:rPr>
        <w:t>5</w:t>
      </w:r>
    </w:p>
    <w:p w14:paraId="26516C5A" w14:textId="77777777" w:rsidR="00355BE3" w:rsidRDefault="00355BE3" w:rsidP="00EA2A4B">
      <w:pPr>
        <w:tabs>
          <w:tab w:val="left" w:pos="1020"/>
        </w:tabs>
        <w:ind w:right="11"/>
        <w:rPr>
          <w:rFonts w:cs="Arial"/>
          <w:sz w:val="22"/>
          <w:szCs w:val="22"/>
        </w:rPr>
      </w:pPr>
    </w:p>
    <w:p w14:paraId="0F4A8C58" w14:textId="43CAF7B4" w:rsidR="001577CC" w:rsidRPr="001B0B53" w:rsidRDefault="001577CC" w:rsidP="00EA2A4B">
      <w:pPr>
        <w:tabs>
          <w:tab w:val="left" w:pos="1020"/>
        </w:tabs>
        <w:ind w:right="11"/>
        <w:jc w:val="center"/>
        <w:rPr>
          <w:rFonts w:cs="Arial"/>
          <w:sz w:val="22"/>
          <w:szCs w:val="22"/>
          <w:lang w:val="en-GB"/>
        </w:rPr>
      </w:pPr>
      <w:r w:rsidRPr="001B0B53">
        <w:rPr>
          <w:rFonts w:cs="Arial"/>
          <w:sz w:val="22"/>
          <w:szCs w:val="22"/>
          <w:lang w:val="en-GB"/>
        </w:rPr>
        <w:t>(ScC-SC8 Agenda item</w:t>
      </w:r>
      <w:r w:rsidR="00C24DCF" w:rsidRPr="001B0B53">
        <w:rPr>
          <w:rFonts w:cs="Arial"/>
          <w:sz w:val="22"/>
          <w:szCs w:val="22"/>
          <w:lang w:val="en-GB"/>
        </w:rPr>
        <w:t xml:space="preserve"> </w:t>
      </w:r>
      <w:r w:rsidR="00E513C2" w:rsidRPr="001B0B53">
        <w:rPr>
          <w:rFonts w:cs="Arial"/>
          <w:sz w:val="22"/>
          <w:szCs w:val="22"/>
          <w:lang w:val="en-GB"/>
        </w:rPr>
        <w:t>13.2.</w:t>
      </w:r>
      <w:r w:rsidR="00AE0A76" w:rsidRPr="001B0B53">
        <w:rPr>
          <w:rFonts w:cs="Arial"/>
          <w:sz w:val="22"/>
          <w:szCs w:val="22"/>
          <w:lang w:val="en-GB"/>
        </w:rPr>
        <w:t>1</w:t>
      </w:r>
      <w:r w:rsidR="00CA21B1" w:rsidRPr="001B0B53">
        <w:rPr>
          <w:rFonts w:cs="Arial"/>
          <w:sz w:val="22"/>
          <w:szCs w:val="22"/>
          <w:lang w:val="en-GB"/>
        </w:rPr>
        <w:t>5</w:t>
      </w:r>
      <w:r w:rsidR="00C24DCF" w:rsidRPr="001B0B53">
        <w:rPr>
          <w:rFonts w:cs="Arial"/>
          <w:sz w:val="22"/>
          <w:szCs w:val="22"/>
          <w:lang w:val="en-GB"/>
        </w:rPr>
        <w:t>)</w:t>
      </w:r>
    </w:p>
    <w:p w14:paraId="4C6CFF5D" w14:textId="77777777" w:rsidR="00B91E3F" w:rsidRPr="001B0B53" w:rsidRDefault="00B91E3F" w:rsidP="00EA2A4B">
      <w:pPr>
        <w:tabs>
          <w:tab w:val="left" w:pos="1020"/>
        </w:tabs>
        <w:ind w:right="11"/>
        <w:rPr>
          <w:rFonts w:cs="Arial"/>
          <w:sz w:val="22"/>
          <w:szCs w:val="22"/>
          <w:lang w:val="en-GB"/>
        </w:rPr>
      </w:pPr>
    </w:p>
    <w:p w14:paraId="709AA868" w14:textId="77777777" w:rsidR="00C24DCF" w:rsidRDefault="00C24DCF" w:rsidP="00EA2A4B">
      <w:pPr>
        <w:tabs>
          <w:tab w:val="left" w:pos="1020"/>
        </w:tabs>
        <w:ind w:right="11"/>
        <w:rPr>
          <w:rFonts w:cs="Arial"/>
          <w:b/>
          <w:sz w:val="22"/>
          <w:szCs w:val="22"/>
        </w:rPr>
      </w:pPr>
    </w:p>
    <w:p w14:paraId="1CCBE382" w14:textId="020CD6C6" w:rsidR="004066F1" w:rsidRDefault="004066F1" w:rsidP="00EA2A4B">
      <w:pPr>
        <w:tabs>
          <w:tab w:val="left" w:pos="1020"/>
        </w:tabs>
        <w:ind w:right="11"/>
        <w:rPr>
          <w:rFonts w:cs="Arial"/>
          <w:b/>
          <w:sz w:val="22"/>
          <w:szCs w:val="22"/>
        </w:rPr>
      </w:pPr>
      <w:r w:rsidRPr="00DF4423">
        <w:rPr>
          <w:rFonts w:cs="Arial"/>
          <w:b/>
          <w:sz w:val="22"/>
          <w:szCs w:val="22"/>
        </w:rPr>
        <w:t>GENERAL COMMENTS ON THE DOCUMENT</w:t>
      </w:r>
    </w:p>
    <w:p w14:paraId="21FD26D9" w14:textId="77777777" w:rsidR="00586D41" w:rsidRDefault="00586D41" w:rsidP="00084D03">
      <w:pPr>
        <w:tabs>
          <w:tab w:val="left" w:pos="1020"/>
        </w:tabs>
        <w:ind w:right="11"/>
        <w:jc w:val="both"/>
        <w:rPr>
          <w:rFonts w:cs="Arial"/>
          <w:sz w:val="22"/>
          <w:szCs w:val="22"/>
        </w:rPr>
      </w:pPr>
    </w:p>
    <w:p w14:paraId="20C8B511" w14:textId="6B5B4AF7" w:rsidR="00A86D95" w:rsidRDefault="00A86D95" w:rsidP="00084D03">
      <w:pPr>
        <w:tabs>
          <w:tab w:val="left" w:pos="1020"/>
        </w:tabs>
        <w:ind w:right="11"/>
        <w:jc w:val="both"/>
        <w:rPr>
          <w:rFonts w:cs="Arial"/>
          <w:sz w:val="22"/>
          <w:szCs w:val="22"/>
        </w:rPr>
      </w:pPr>
      <w:r w:rsidRPr="00A86D95">
        <w:rPr>
          <w:rFonts w:cs="Arial"/>
          <w:sz w:val="22"/>
          <w:szCs w:val="22"/>
        </w:rPr>
        <w:t xml:space="preserve">The Sessional Committee considered the </w:t>
      </w:r>
      <w:r w:rsidR="00E10788">
        <w:rPr>
          <w:rFonts w:cs="Arial"/>
          <w:sz w:val="22"/>
          <w:szCs w:val="22"/>
        </w:rPr>
        <w:t xml:space="preserve">review of the </w:t>
      </w:r>
      <w:r w:rsidRPr="00A86D95">
        <w:rPr>
          <w:rFonts w:cs="Arial"/>
          <w:sz w:val="22"/>
          <w:szCs w:val="22"/>
        </w:rPr>
        <w:t>Advisory Committee</w:t>
      </w:r>
      <w:r w:rsidR="00E10788">
        <w:rPr>
          <w:rFonts w:cs="Arial"/>
          <w:sz w:val="22"/>
          <w:szCs w:val="22"/>
        </w:rPr>
        <w:t xml:space="preserve"> (AC) of the Memorandum of Understanding on the Conservation of Migratory Sharks (Sharks MOU)</w:t>
      </w:r>
      <w:r w:rsidRPr="00A86D95">
        <w:rPr>
          <w:rFonts w:cs="Arial"/>
          <w:sz w:val="22"/>
          <w:szCs w:val="22"/>
        </w:rPr>
        <w:t>, noting that both species are already recogni</w:t>
      </w:r>
      <w:r w:rsidR="00345695">
        <w:rPr>
          <w:rFonts w:cs="Arial"/>
          <w:sz w:val="22"/>
          <w:szCs w:val="22"/>
        </w:rPr>
        <w:t>z</w:t>
      </w:r>
      <w:r w:rsidRPr="00A86D95">
        <w:rPr>
          <w:rFonts w:cs="Arial"/>
          <w:sz w:val="22"/>
          <w:szCs w:val="22"/>
        </w:rPr>
        <w:t xml:space="preserve">ed as migratory and listed in Appendix II. It acknowledged that the Advisory Committee </w:t>
      </w:r>
      <w:r w:rsidR="005F488C">
        <w:rPr>
          <w:rFonts w:cs="Arial"/>
          <w:sz w:val="22"/>
          <w:szCs w:val="22"/>
        </w:rPr>
        <w:t>did not</w:t>
      </w:r>
      <w:r w:rsidRPr="00A86D95">
        <w:rPr>
          <w:rFonts w:cs="Arial"/>
          <w:sz w:val="22"/>
          <w:szCs w:val="22"/>
        </w:rPr>
        <w:t xml:space="preserve"> reach consensus on whether global populations meet the Appendix I criterion of being in danger of extinction, due to two differing scientific perspectives.</w:t>
      </w:r>
    </w:p>
    <w:p w14:paraId="0C770EF2" w14:textId="77777777" w:rsidR="00A86D95" w:rsidRPr="00A86D95" w:rsidRDefault="00A86D95" w:rsidP="00084D03">
      <w:pPr>
        <w:tabs>
          <w:tab w:val="left" w:pos="1020"/>
        </w:tabs>
        <w:ind w:right="11"/>
        <w:jc w:val="both"/>
        <w:rPr>
          <w:rFonts w:cs="Arial"/>
          <w:sz w:val="22"/>
          <w:szCs w:val="22"/>
        </w:rPr>
      </w:pPr>
    </w:p>
    <w:p w14:paraId="1820BCDC" w14:textId="3CF4A868" w:rsidR="00C830F4" w:rsidRPr="00C830F4" w:rsidRDefault="00C830F4" w:rsidP="00084D03">
      <w:pPr>
        <w:tabs>
          <w:tab w:val="left" w:pos="1020"/>
        </w:tabs>
        <w:ind w:left="720" w:right="11"/>
        <w:jc w:val="both"/>
        <w:rPr>
          <w:rFonts w:cs="Arial"/>
          <w:sz w:val="22"/>
          <w:szCs w:val="22"/>
        </w:rPr>
      </w:pPr>
      <w:r w:rsidRPr="00C830F4">
        <w:rPr>
          <w:rFonts w:cs="Arial"/>
          <w:sz w:val="22"/>
          <w:szCs w:val="22"/>
        </w:rPr>
        <w:t xml:space="preserve">One </w:t>
      </w:r>
      <w:r w:rsidR="004F032C" w:rsidRPr="00B54738">
        <w:rPr>
          <w:rFonts w:cs="Arial"/>
          <w:sz w:val="22"/>
          <w:szCs w:val="22"/>
          <w:lang w:val="en-GB"/>
        </w:rPr>
        <w:t>pe</w:t>
      </w:r>
      <w:r w:rsidR="004F032C">
        <w:rPr>
          <w:rFonts w:cs="Arial"/>
          <w:sz w:val="22"/>
          <w:szCs w:val="22"/>
          <w:lang w:val="en-GB"/>
        </w:rPr>
        <w:t>rspective</w:t>
      </w:r>
      <w:r>
        <w:rPr>
          <w:rFonts w:cs="Arial"/>
          <w:sz w:val="22"/>
          <w:szCs w:val="22"/>
          <w:lang w:val="en-GB"/>
        </w:rPr>
        <w:t xml:space="preserve"> </w:t>
      </w:r>
      <w:r w:rsidRPr="00C830F4">
        <w:rPr>
          <w:rFonts w:cs="Arial"/>
          <w:sz w:val="22"/>
          <w:szCs w:val="22"/>
        </w:rPr>
        <w:t>held that the IUCN Red List assessments, which classify both species as Critically Endangered, represent the best available scientific evidence and are sufficient to support Appendix I listing, given documented long-term declines and limited data from much of their ranges.</w:t>
      </w:r>
    </w:p>
    <w:p w14:paraId="35B63A7B" w14:textId="77777777" w:rsidR="00C830F4" w:rsidRDefault="00C830F4" w:rsidP="00084D03">
      <w:pPr>
        <w:tabs>
          <w:tab w:val="left" w:pos="1020"/>
        </w:tabs>
        <w:ind w:left="720" w:right="11"/>
        <w:jc w:val="both"/>
        <w:rPr>
          <w:rFonts w:cs="Arial"/>
          <w:sz w:val="22"/>
          <w:szCs w:val="22"/>
        </w:rPr>
      </w:pPr>
    </w:p>
    <w:p w14:paraId="3AFA0842" w14:textId="217452D4" w:rsidR="00C830F4" w:rsidRPr="00C830F4" w:rsidRDefault="00C830F4" w:rsidP="00084D03">
      <w:pPr>
        <w:tabs>
          <w:tab w:val="left" w:pos="1020"/>
        </w:tabs>
        <w:ind w:left="720" w:right="11"/>
        <w:jc w:val="both"/>
        <w:rPr>
          <w:rFonts w:cs="Arial"/>
          <w:sz w:val="22"/>
          <w:szCs w:val="22"/>
        </w:rPr>
      </w:pPr>
      <w:r w:rsidRPr="00C830F4">
        <w:rPr>
          <w:rFonts w:cs="Arial"/>
          <w:sz w:val="22"/>
          <w:szCs w:val="22"/>
        </w:rPr>
        <w:t xml:space="preserve">The other </w:t>
      </w:r>
      <w:r w:rsidR="00212727" w:rsidRPr="00B54738">
        <w:rPr>
          <w:rFonts w:cs="Arial"/>
          <w:sz w:val="22"/>
          <w:szCs w:val="22"/>
          <w:lang w:val="en-GB"/>
        </w:rPr>
        <w:t>per</w:t>
      </w:r>
      <w:r w:rsidR="00212727">
        <w:rPr>
          <w:rFonts w:cs="Arial"/>
          <w:sz w:val="22"/>
          <w:szCs w:val="22"/>
          <w:lang w:val="en-GB"/>
        </w:rPr>
        <w:t>spective</w:t>
      </w:r>
      <w:r>
        <w:rPr>
          <w:rFonts w:cs="Arial"/>
          <w:sz w:val="22"/>
          <w:szCs w:val="22"/>
          <w:lang w:val="en-GB"/>
        </w:rPr>
        <w:t xml:space="preserve"> </w:t>
      </w:r>
      <w:r w:rsidRPr="00C830F4">
        <w:rPr>
          <w:rFonts w:cs="Arial"/>
          <w:sz w:val="22"/>
          <w:szCs w:val="22"/>
        </w:rPr>
        <w:t xml:space="preserve">emphasized substantial data uncertainties, including reliance on JARA outputs that may not reflect recent regional improvements, such as increasing trends for </w:t>
      </w:r>
      <w:r w:rsidRPr="00C830F4">
        <w:rPr>
          <w:rFonts w:cs="Arial"/>
          <w:i/>
          <w:iCs/>
          <w:sz w:val="22"/>
          <w:szCs w:val="22"/>
        </w:rPr>
        <w:t xml:space="preserve">S. </w:t>
      </w:r>
      <w:proofErr w:type="spellStart"/>
      <w:r w:rsidRPr="00C830F4">
        <w:rPr>
          <w:rFonts w:cs="Arial"/>
          <w:i/>
          <w:iCs/>
          <w:sz w:val="22"/>
          <w:szCs w:val="22"/>
        </w:rPr>
        <w:t>mokarran</w:t>
      </w:r>
      <w:proofErr w:type="spellEnd"/>
      <w:r w:rsidRPr="00C830F4">
        <w:rPr>
          <w:rFonts w:cs="Arial"/>
          <w:sz w:val="22"/>
          <w:szCs w:val="22"/>
        </w:rPr>
        <w:t xml:space="preserve"> in the North-west Atlantic under current management. Ongoing data gaps, especially in the Indo-Pacific and artisanal fisheries, and species identification challenges were also noted</w:t>
      </w:r>
      <w:r w:rsidR="00C564D2">
        <w:rPr>
          <w:rFonts w:cs="Arial"/>
          <w:sz w:val="22"/>
          <w:szCs w:val="22"/>
        </w:rPr>
        <w:t>.</w:t>
      </w:r>
    </w:p>
    <w:p w14:paraId="0D1ABA41" w14:textId="77777777" w:rsidR="00C830F4" w:rsidRPr="00C830F4" w:rsidRDefault="00C830F4" w:rsidP="00084D03">
      <w:pPr>
        <w:tabs>
          <w:tab w:val="left" w:pos="1020"/>
        </w:tabs>
        <w:ind w:right="11"/>
        <w:jc w:val="both"/>
        <w:rPr>
          <w:rFonts w:cs="Arial"/>
          <w:sz w:val="22"/>
          <w:szCs w:val="22"/>
        </w:rPr>
      </w:pPr>
    </w:p>
    <w:p w14:paraId="4ED7087B" w14:textId="30FD9CD9" w:rsidR="00A86D95" w:rsidRDefault="00A86D95" w:rsidP="00084D03">
      <w:pPr>
        <w:tabs>
          <w:tab w:val="left" w:pos="1020"/>
        </w:tabs>
        <w:ind w:right="11"/>
        <w:jc w:val="both"/>
        <w:rPr>
          <w:rFonts w:cs="Arial"/>
          <w:sz w:val="22"/>
          <w:szCs w:val="22"/>
        </w:rPr>
      </w:pPr>
      <w:r w:rsidRPr="00A86D95">
        <w:rPr>
          <w:rFonts w:cs="Arial"/>
          <w:sz w:val="22"/>
          <w:szCs w:val="22"/>
        </w:rPr>
        <w:t>The Sessional Committee discussed the uneven quality and availability of data across regions</w:t>
      </w:r>
      <w:r w:rsidR="001C1C3C">
        <w:rPr>
          <w:rFonts w:cs="Arial"/>
          <w:sz w:val="22"/>
          <w:szCs w:val="22"/>
        </w:rPr>
        <w:t xml:space="preserve"> and</w:t>
      </w:r>
      <w:r w:rsidRPr="00A86D95">
        <w:rPr>
          <w:rFonts w:cs="Arial"/>
          <w:sz w:val="22"/>
          <w:szCs w:val="22"/>
        </w:rPr>
        <w:t xml:space="preserve"> noted concerns regarding the interpretation of JARA model outputs, particularly their sensitivity to missing data and the choice of start and end points, and queried how these limitations are being addressed.</w:t>
      </w:r>
    </w:p>
    <w:p w14:paraId="50C4C02B" w14:textId="77777777" w:rsidR="00A86D95" w:rsidRPr="00A86D95" w:rsidRDefault="00A86D95" w:rsidP="00084D03">
      <w:pPr>
        <w:tabs>
          <w:tab w:val="left" w:pos="1020"/>
        </w:tabs>
        <w:ind w:right="11"/>
        <w:jc w:val="both"/>
        <w:rPr>
          <w:rFonts w:cs="Arial"/>
          <w:sz w:val="22"/>
          <w:szCs w:val="22"/>
        </w:rPr>
      </w:pPr>
    </w:p>
    <w:p w14:paraId="6A422C6C" w14:textId="7B13738C" w:rsidR="00DC19EC" w:rsidRDefault="00A86D95" w:rsidP="00084D03">
      <w:pPr>
        <w:tabs>
          <w:tab w:val="left" w:pos="1020"/>
        </w:tabs>
        <w:ind w:right="11"/>
        <w:jc w:val="both"/>
        <w:rPr>
          <w:rFonts w:cs="Arial"/>
          <w:sz w:val="22"/>
          <w:szCs w:val="22"/>
        </w:rPr>
      </w:pPr>
      <w:r w:rsidRPr="00A86D95">
        <w:rPr>
          <w:rFonts w:cs="Arial"/>
          <w:sz w:val="22"/>
          <w:szCs w:val="22"/>
        </w:rPr>
        <w:t xml:space="preserve">The </w:t>
      </w:r>
      <w:r w:rsidR="001D1CFD">
        <w:rPr>
          <w:rFonts w:cs="Arial"/>
          <w:sz w:val="22"/>
          <w:szCs w:val="22"/>
        </w:rPr>
        <w:t>Sessional</w:t>
      </w:r>
      <w:r w:rsidRPr="00A86D95">
        <w:rPr>
          <w:rFonts w:cs="Arial"/>
          <w:sz w:val="22"/>
          <w:szCs w:val="22"/>
        </w:rPr>
        <w:t xml:space="preserve"> Committee emphasi</w:t>
      </w:r>
      <w:r w:rsidR="003F734C">
        <w:rPr>
          <w:rFonts w:cs="Arial"/>
          <w:sz w:val="22"/>
          <w:szCs w:val="22"/>
        </w:rPr>
        <w:t>z</w:t>
      </w:r>
      <w:r w:rsidRPr="00A86D95">
        <w:rPr>
          <w:rFonts w:cs="Arial"/>
          <w:sz w:val="22"/>
          <w:szCs w:val="22"/>
        </w:rPr>
        <w:t>ed that apparent population improvements observed in a few well</w:t>
      </w:r>
      <w:r w:rsidR="00471678">
        <w:rPr>
          <w:rFonts w:cs="Arial"/>
          <w:sz w:val="22"/>
          <w:szCs w:val="22"/>
        </w:rPr>
        <w:t>-</w:t>
      </w:r>
      <w:r w:rsidRPr="00A86D95">
        <w:rPr>
          <w:rFonts w:cs="Arial"/>
          <w:sz w:val="22"/>
          <w:szCs w:val="22"/>
        </w:rPr>
        <w:t xml:space="preserve">managed regions should not be </w:t>
      </w:r>
      <w:r w:rsidR="004D0A04">
        <w:rPr>
          <w:rFonts w:cs="Arial"/>
          <w:sz w:val="22"/>
          <w:szCs w:val="22"/>
        </w:rPr>
        <w:t>generalized</w:t>
      </w:r>
      <w:r w:rsidRPr="00A86D95">
        <w:rPr>
          <w:rFonts w:cs="Arial"/>
          <w:sz w:val="22"/>
          <w:szCs w:val="22"/>
        </w:rPr>
        <w:t xml:space="preserve"> to the global scale, given ongoing fishing pressure, international trade, and the species’ biological vulnerability. It also noted that regional listing approaches may be appropriate in some cases where global assessments are constrained by data limitations. </w:t>
      </w:r>
    </w:p>
    <w:p w14:paraId="61738F49" w14:textId="77777777" w:rsidR="00A86D95" w:rsidRDefault="00A86D95" w:rsidP="00EA2A4B">
      <w:pPr>
        <w:tabs>
          <w:tab w:val="left" w:pos="1020"/>
        </w:tabs>
        <w:ind w:right="11"/>
        <w:rPr>
          <w:rFonts w:cs="Arial"/>
          <w:sz w:val="22"/>
          <w:szCs w:val="22"/>
        </w:rPr>
      </w:pPr>
    </w:p>
    <w:p w14:paraId="4E023C6F" w14:textId="77777777" w:rsidR="00A86D95" w:rsidRDefault="00A86D95" w:rsidP="00EA2A4B">
      <w:pPr>
        <w:tabs>
          <w:tab w:val="left" w:pos="1020"/>
        </w:tabs>
        <w:ind w:right="11"/>
        <w:rPr>
          <w:rFonts w:cs="Arial"/>
          <w:sz w:val="22"/>
          <w:szCs w:val="22"/>
        </w:rPr>
      </w:pPr>
    </w:p>
    <w:p w14:paraId="4258F7B0" w14:textId="77777777" w:rsidR="00A86D95" w:rsidRPr="00DF4423" w:rsidRDefault="00A86D95" w:rsidP="00A86D95">
      <w:pPr>
        <w:tabs>
          <w:tab w:val="left" w:pos="1020"/>
        </w:tabs>
        <w:ind w:right="11"/>
        <w:rPr>
          <w:rFonts w:cs="Arial"/>
          <w:b/>
          <w:sz w:val="22"/>
          <w:szCs w:val="22"/>
        </w:rPr>
      </w:pPr>
      <w:r w:rsidRPr="00DF4423">
        <w:rPr>
          <w:rFonts w:cs="Arial"/>
          <w:b/>
          <w:sz w:val="22"/>
          <w:szCs w:val="22"/>
        </w:rPr>
        <w:t>RECOMMENDATIONS TO COP1</w:t>
      </w:r>
      <w:r>
        <w:rPr>
          <w:rFonts w:cs="Arial"/>
          <w:b/>
          <w:sz w:val="22"/>
          <w:szCs w:val="22"/>
        </w:rPr>
        <w:t>5</w:t>
      </w:r>
    </w:p>
    <w:p w14:paraId="6A230436" w14:textId="77777777" w:rsidR="00A86D95" w:rsidRPr="00084D03" w:rsidRDefault="00A86D95" w:rsidP="00A86D95">
      <w:pPr>
        <w:tabs>
          <w:tab w:val="left" w:pos="1020"/>
        </w:tabs>
        <w:ind w:right="11"/>
        <w:jc w:val="both"/>
        <w:rPr>
          <w:rFonts w:cs="Arial"/>
          <w:sz w:val="22"/>
          <w:szCs w:val="22"/>
        </w:rPr>
      </w:pPr>
    </w:p>
    <w:p w14:paraId="5C656D53" w14:textId="77777777" w:rsidR="00A86D95" w:rsidRPr="004A2554" w:rsidRDefault="00A86D95" w:rsidP="00A86D95">
      <w:pPr>
        <w:tabs>
          <w:tab w:val="left" w:pos="1020"/>
        </w:tabs>
        <w:ind w:right="11"/>
        <w:jc w:val="both"/>
        <w:rPr>
          <w:rFonts w:cs="Arial"/>
          <w:bCs/>
          <w:sz w:val="22"/>
          <w:szCs w:val="22"/>
        </w:rPr>
      </w:pPr>
      <w:r w:rsidRPr="009C4089">
        <w:rPr>
          <w:rFonts w:cs="Arial"/>
          <w:sz w:val="22"/>
          <w:szCs w:val="22"/>
        </w:rPr>
        <w:t xml:space="preserve">The </w:t>
      </w:r>
      <w:r>
        <w:rPr>
          <w:rFonts w:cs="Arial"/>
          <w:sz w:val="22"/>
          <w:szCs w:val="22"/>
        </w:rPr>
        <w:t>Scientific Council</w:t>
      </w:r>
      <w:r w:rsidRPr="009C4089">
        <w:rPr>
          <w:rFonts w:cs="Arial"/>
          <w:sz w:val="22"/>
          <w:szCs w:val="22"/>
        </w:rPr>
        <w:t xml:space="preserve"> recommends adopting the </w:t>
      </w:r>
      <w:r>
        <w:rPr>
          <w:rFonts w:cs="Arial"/>
          <w:sz w:val="22"/>
          <w:szCs w:val="22"/>
        </w:rPr>
        <w:t>proposal</w:t>
      </w:r>
      <w:r>
        <w:rPr>
          <w:rFonts w:cs="Arial"/>
          <w:bCs/>
          <w:sz w:val="22"/>
          <w:szCs w:val="22"/>
        </w:rPr>
        <w:t>.</w:t>
      </w:r>
    </w:p>
    <w:p w14:paraId="7F246617" w14:textId="77777777" w:rsidR="00A86D95" w:rsidRDefault="00A86D95" w:rsidP="00EA2A4B">
      <w:pPr>
        <w:tabs>
          <w:tab w:val="left" w:pos="1020"/>
        </w:tabs>
        <w:ind w:right="11"/>
        <w:rPr>
          <w:rFonts w:cs="Arial"/>
          <w:sz w:val="22"/>
          <w:szCs w:val="22"/>
        </w:rPr>
      </w:pPr>
    </w:p>
    <w:p w14:paraId="2DA7A299" w14:textId="77777777" w:rsidR="00A86D95" w:rsidRDefault="00A86D95" w:rsidP="00EA2A4B">
      <w:pPr>
        <w:tabs>
          <w:tab w:val="left" w:pos="1020"/>
        </w:tabs>
        <w:ind w:right="11"/>
        <w:rPr>
          <w:rFonts w:cs="Arial"/>
          <w:sz w:val="22"/>
          <w:szCs w:val="22"/>
        </w:rPr>
      </w:pPr>
    </w:p>
    <w:p w14:paraId="3CC241BB" w14:textId="77777777" w:rsidR="00A86D95" w:rsidRDefault="00A86D95" w:rsidP="00EA2A4B">
      <w:pPr>
        <w:tabs>
          <w:tab w:val="left" w:pos="1020"/>
        </w:tabs>
        <w:ind w:right="11"/>
        <w:rPr>
          <w:rFonts w:cs="Arial"/>
          <w:sz w:val="22"/>
          <w:szCs w:val="22"/>
        </w:rPr>
      </w:pPr>
    </w:p>
    <w:p w14:paraId="55411071" w14:textId="5BBF3CD1" w:rsidR="46E7188E" w:rsidRDefault="46E7188E" w:rsidP="46E7188E">
      <w:pPr>
        <w:widowControl/>
        <w:spacing w:after="160"/>
        <w:jc w:val="both"/>
        <w:rPr>
          <w:rFonts w:cs="Arial"/>
          <w:sz w:val="22"/>
          <w:szCs w:val="22"/>
        </w:rPr>
      </w:pPr>
    </w:p>
    <w:p w14:paraId="36B6D349" w14:textId="77777777" w:rsidR="00355A90" w:rsidRDefault="00355A90" w:rsidP="00EA2A4B">
      <w:pPr>
        <w:tabs>
          <w:tab w:val="left" w:pos="1020"/>
        </w:tabs>
        <w:ind w:right="11"/>
        <w:rPr>
          <w:rFonts w:cs="Arial"/>
          <w:sz w:val="22"/>
          <w:szCs w:val="22"/>
        </w:rPr>
      </w:pPr>
    </w:p>
    <w:sectPr w:rsidR="00355A90" w:rsidSect="00950CDA">
      <w:headerReference w:type="even" r:id="rId10"/>
      <w:footerReference w:type="even" r:id="rId11"/>
      <w:headerReference w:type="first" r:id="rId12"/>
      <w:pgSz w:w="11906" w:h="16838"/>
      <w:pgMar w:top="1134" w:right="1134" w:bottom="1134" w:left="113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C09AE" w14:textId="77777777" w:rsidR="00C33084" w:rsidRDefault="00C33084" w:rsidP="00355BE3">
      <w:r>
        <w:separator/>
      </w:r>
    </w:p>
  </w:endnote>
  <w:endnote w:type="continuationSeparator" w:id="0">
    <w:p w14:paraId="29E1730D" w14:textId="77777777" w:rsidR="00C33084" w:rsidRDefault="00C33084" w:rsidP="00355BE3">
      <w:r>
        <w:continuationSeparator/>
      </w:r>
    </w:p>
  </w:endnote>
  <w:endnote w:type="continuationNotice" w:id="1">
    <w:p w14:paraId="41E0168E" w14:textId="77777777" w:rsidR="00C33084" w:rsidRDefault="00C330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034649"/>
      <w:docPartObj>
        <w:docPartGallery w:val="Page Numbers (Bottom of Page)"/>
        <w:docPartUnique/>
      </w:docPartObj>
    </w:sdtPr>
    <w:sdtEndPr>
      <w:rPr>
        <w:noProof/>
      </w:rPr>
    </w:sdtEndPr>
    <w:sdtContent>
      <w:p w14:paraId="0B0F9666" w14:textId="77777777" w:rsidR="00355BE3" w:rsidRDefault="00355B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B4E5D" w14:textId="77777777" w:rsidR="00C33084" w:rsidRDefault="00C33084" w:rsidP="00355BE3">
      <w:r>
        <w:separator/>
      </w:r>
    </w:p>
  </w:footnote>
  <w:footnote w:type="continuationSeparator" w:id="0">
    <w:p w14:paraId="0760AC2D" w14:textId="77777777" w:rsidR="00C33084" w:rsidRDefault="00C33084" w:rsidP="00355BE3">
      <w:r>
        <w:continuationSeparator/>
      </w:r>
    </w:p>
  </w:footnote>
  <w:footnote w:type="continuationNotice" w:id="1">
    <w:p w14:paraId="4F4AA754" w14:textId="77777777" w:rsidR="00C33084" w:rsidRDefault="00C330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6EE88" w14:textId="18CD79F6" w:rsidR="00355BE3" w:rsidRPr="008648EB" w:rsidRDefault="00355BE3" w:rsidP="00355BE3">
    <w:pPr>
      <w:pStyle w:val="Header"/>
      <w:pBdr>
        <w:bottom w:val="single" w:sz="4" w:space="1" w:color="auto"/>
      </w:pBdr>
      <w:rPr>
        <w:rFonts w:cs="Arial"/>
        <w:i/>
        <w:szCs w:val="18"/>
      </w:rPr>
    </w:pPr>
    <w:r w:rsidRPr="00882BAB">
      <w:rPr>
        <w:rFonts w:cs="Arial"/>
        <w:i/>
        <w:szCs w:val="18"/>
      </w:rPr>
      <w:t>UNEP/CMS/COP1</w:t>
    </w:r>
    <w:r w:rsidR="007117FE" w:rsidRPr="00882BAB">
      <w:rPr>
        <w:rFonts w:cs="Arial"/>
        <w:i/>
        <w:szCs w:val="18"/>
      </w:rPr>
      <w:t>4</w:t>
    </w:r>
    <w:r w:rsidRPr="00882BAB">
      <w:rPr>
        <w:rFonts w:cs="Arial"/>
        <w:i/>
        <w:szCs w:val="18"/>
      </w:rPr>
      <w:t>/Doc.</w:t>
    </w:r>
    <w:r w:rsidR="00882BAB" w:rsidRPr="00882BAB">
      <w:rPr>
        <w:rFonts w:cs="Arial"/>
        <w:i/>
        <w:szCs w:val="18"/>
      </w:rPr>
      <w:t>18.2</w:t>
    </w:r>
    <w:r w:rsidRPr="00882BAB">
      <w:rPr>
        <w:rFonts w:cs="Arial"/>
        <w:i/>
        <w:szCs w:val="18"/>
      </w:rPr>
      <w:t>/Add.1</w:t>
    </w:r>
    <w:r w:rsidRPr="008648EB">
      <w:rPr>
        <w:rFonts w:cs="Arial"/>
        <w:i/>
        <w:szCs w:val="18"/>
      </w:rPr>
      <w:t xml:space="preserve">  </w:t>
    </w:r>
  </w:p>
  <w:p w14:paraId="2A598976" w14:textId="77777777" w:rsidR="00355BE3" w:rsidRDefault="00355B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FA332" w14:textId="417922CA" w:rsidR="00355BE3" w:rsidRPr="008648EB" w:rsidRDefault="00355BE3" w:rsidP="00355BE3">
    <w:pPr>
      <w:pStyle w:val="Header"/>
      <w:pBdr>
        <w:bottom w:val="single" w:sz="4" w:space="1" w:color="auto"/>
      </w:pBdr>
      <w:jc w:val="right"/>
      <w:rPr>
        <w:rFonts w:cs="Arial"/>
        <w:i/>
        <w:szCs w:val="18"/>
      </w:rPr>
    </w:pPr>
    <w:r w:rsidRPr="008648EB">
      <w:rPr>
        <w:rFonts w:cs="Arial"/>
        <w:i/>
        <w:szCs w:val="18"/>
      </w:rPr>
      <w:t>UNEP/CMS/COP1</w:t>
    </w:r>
    <w:r w:rsidR="009618C5">
      <w:rPr>
        <w:rFonts w:cs="Arial"/>
        <w:i/>
        <w:szCs w:val="18"/>
      </w:rPr>
      <w:t>5</w:t>
    </w:r>
    <w:r w:rsidRPr="008648EB">
      <w:rPr>
        <w:rFonts w:cs="Arial"/>
        <w:i/>
        <w:szCs w:val="18"/>
      </w:rPr>
      <w:t>/Doc</w:t>
    </w:r>
    <w:r w:rsidRPr="00834FB0">
      <w:rPr>
        <w:rFonts w:cs="Arial"/>
        <w:i/>
        <w:szCs w:val="18"/>
      </w:rPr>
      <w:t>.</w:t>
    </w:r>
    <w:r w:rsidR="00AE5393">
      <w:rPr>
        <w:rFonts w:cs="Arial"/>
        <w:i/>
        <w:szCs w:val="18"/>
      </w:rPr>
      <w:t>30.2.</w:t>
    </w:r>
    <w:r w:rsidR="00AE0A76">
      <w:rPr>
        <w:rFonts w:cs="Arial"/>
        <w:i/>
        <w:szCs w:val="18"/>
      </w:rPr>
      <w:t>1</w:t>
    </w:r>
    <w:r w:rsidR="00CA21B1">
      <w:rPr>
        <w:rFonts w:cs="Arial"/>
        <w:i/>
        <w:szCs w:val="18"/>
      </w:rPr>
      <w:t>5</w:t>
    </w:r>
    <w:r w:rsidRPr="00834FB0">
      <w:rPr>
        <w:rFonts w:cs="Arial"/>
        <w:i/>
        <w:szCs w:val="18"/>
      </w:rPr>
      <w:t>/</w:t>
    </w:r>
    <w:r w:rsidRPr="008648EB">
      <w:rPr>
        <w:rFonts w:cs="Arial"/>
        <w:i/>
        <w:szCs w:val="18"/>
      </w:rPr>
      <w:t>Add</w:t>
    </w:r>
    <w:r>
      <w:rPr>
        <w:rFonts w:cs="Arial"/>
        <w:i/>
        <w:szCs w:val="18"/>
      </w:rPr>
      <w:t>.1</w:t>
    </w:r>
    <w:r w:rsidRPr="008648EB">
      <w:rPr>
        <w:rFonts w:cs="Arial"/>
        <w:i/>
        <w:szCs w:val="18"/>
      </w:rPr>
      <w:t xml:space="preserve">  </w:t>
    </w:r>
  </w:p>
  <w:p w14:paraId="3C448902" w14:textId="77777777" w:rsidR="00355BE3" w:rsidRDefault="00355B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579B4"/>
    <w:multiLevelType w:val="hybridMultilevel"/>
    <w:tmpl w:val="7B586A30"/>
    <w:lvl w:ilvl="0" w:tplc="E7AEBAC2">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DF6596"/>
    <w:multiLevelType w:val="hybridMultilevel"/>
    <w:tmpl w:val="FFFFFFFF"/>
    <w:lvl w:ilvl="0" w:tplc="ADE223D0">
      <w:start w:val="1"/>
      <w:numFmt w:val="decimal"/>
      <w:lvlText w:val="%1."/>
      <w:lvlJc w:val="left"/>
      <w:pPr>
        <w:ind w:left="720" w:hanging="360"/>
      </w:pPr>
    </w:lvl>
    <w:lvl w:ilvl="1" w:tplc="4D424A80">
      <w:start w:val="1"/>
      <w:numFmt w:val="lowerLetter"/>
      <w:lvlText w:val="%2."/>
      <w:lvlJc w:val="left"/>
      <w:pPr>
        <w:ind w:left="1440" w:hanging="360"/>
      </w:pPr>
    </w:lvl>
    <w:lvl w:ilvl="2" w:tplc="73E8184A">
      <w:start w:val="1"/>
      <w:numFmt w:val="lowerRoman"/>
      <w:lvlText w:val="%3."/>
      <w:lvlJc w:val="right"/>
      <w:pPr>
        <w:ind w:left="2160" w:hanging="180"/>
      </w:pPr>
    </w:lvl>
    <w:lvl w:ilvl="3" w:tplc="50A061EE">
      <w:start w:val="1"/>
      <w:numFmt w:val="decimal"/>
      <w:lvlText w:val="%4."/>
      <w:lvlJc w:val="left"/>
      <w:pPr>
        <w:ind w:left="2880" w:hanging="360"/>
      </w:pPr>
    </w:lvl>
    <w:lvl w:ilvl="4" w:tplc="62109FA0">
      <w:start w:val="1"/>
      <w:numFmt w:val="lowerLetter"/>
      <w:lvlText w:val="%5."/>
      <w:lvlJc w:val="left"/>
      <w:pPr>
        <w:ind w:left="3600" w:hanging="360"/>
      </w:pPr>
    </w:lvl>
    <w:lvl w:ilvl="5" w:tplc="6CA8C0C6">
      <w:start w:val="1"/>
      <w:numFmt w:val="lowerRoman"/>
      <w:lvlText w:val="%6."/>
      <w:lvlJc w:val="right"/>
      <w:pPr>
        <w:ind w:left="4320" w:hanging="180"/>
      </w:pPr>
    </w:lvl>
    <w:lvl w:ilvl="6" w:tplc="0882E008">
      <w:start w:val="1"/>
      <w:numFmt w:val="decimal"/>
      <w:lvlText w:val="%7."/>
      <w:lvlJc w:val="left"/>
      <w:pPr>
        <w:ind w:left="5040" w:hanging="360"/>
      </w:pPr>
    </w:lvl>
    <w:lvl w:ilvl="7" w:tplc="3D5C877A">
      <w:start w:val="1"/>
      <w:numFmt w:val="lowerLetter"/>
      <w:lvlText w:val="%8."/>
      <w:lvlJc w:val="left"/>
      <w:pPr>
        <w:ind w:left="5760" w:hanging="360"/>
      </w:pPr>
    </w:lvl>
    <w:lvl w:ilvl="8" w:tplc="F14C9C02">
      <w:start w:val="1"/>
      <w:numFmt w:val="lowerRoman"/>
      <w:lvlText w:val="%9."/>
      <w:lvlJc w:val="right"/>
      <w:pPr>
        <w:ind w:left="6480" w:hanging="180"/>
      </w:pPr>
    </w:lvl>
  </w:abstractNum>
  <w:abstractNum w:abstractNumId="2" w15:restartNumberingAfterBreak="0">
    <w:nsid w:val="6C47227E"/>
    <w:multiLevelType w:val="multilevel"/>
    <w:tmpl w:val="E56636E8"/>
    <w:lvl w:ilvl="0">
      <w:start w:val="1"/>
      <w:numFmt w:val="decimal"/>
      <w:lvlText w:val="%1."/>
      <w:lvlJc w:val="left"/>
      <w:pPr>
        <w:ind w:left="108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896748604">
    <w:abstractNumId w:val="1"/>
  </w:num>
  <w:num w:numId="2" w16cid:durableId="1402020923">
    <w:abstractNumId w:val="0"/>
  </w:num>
  <w:num w:numId="3" w16cid:durableId="2289283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BE3"/>
    <w:rsid w:val="00011923"/>
    <w:rsid w:val="00023F35"/>
    <w:rsid w:val="000256D1"/>
    <w:rsid w:val="00025716"/>
    <w:rsid w:val="000329BC"/>
    <w:rsid w:val="0003542E"/>
    <w:rsid w:val="00042BB7"/>
    <w:rsid w:val="0004443C"/>
    <w:rsid w:val="00046D46"/>
    <w:rsid w:val="00055902"/>
    <w:rsid w:val="00065B2F"/>
    <w:rsid w:val="00084D03"/>
    <w:rsid w:val="000B74B0"/>
    <w:rsid w:val="000C3C00"/>
    <w:rsid w:val="000D108D"/>
    <w:rsid w:val="000D783E"/>
    <w:rsid w:val="000E1D50"/>
    <w:rsid w:val="000F13F9"/>
    <w:rsid w:val="000F32DA"/>
    <w:rsid w:val="000F3585"/>
    <w:rsid w:val="000F53E4"/>
    <w:rsid w:val="00113684"/>
    <w:rsid w:val="001156E1"/>
    <w:rsid w:val="001218AD"/>
    <w:rsid w:val="00126501"/>
    <w:rsid w:val="0013541F"/>
    <w:rsid w:val="00136F0D"/>
    <w:rsid w:val="00140C91"/>
    <w:rsid w:val="00141A95"/>
    <w:rsid w:val="001453F0"/>
    <w:rsid w:val="00146AA1"/>
    <w:rsid w:val="00155BCF"/>
    <w:rsid w:val="001577CC"/>
    <w:rsid w:val="00163A5F"/>
    <w:rsid w:val="00167370"/>
    <w:rsid w:val="00170876"/>
    <w:rsid w:val="00170AB1"/>
    <w:rsid w:val="001925CF"/>
    <w:rsid w:val="001B0B53"/>
    <w:rsid w:val="001C09DE"/>
    <w:rsid w:val="001C1C3C"/>
    <w:rsid w:val="001C3A5B"/>
    <w:rsid w:val="001D1CFD"/>
    <w:rsid w:val="001D2B76"/>
    <w:rsid w:val="001F0216"/>
    <w:rsid w:val="001F2A12"/>
    <w:rsid w:val="0020425D"/>
    <w:rsid w:val="00212727"/>
    <w:rsid w:val="00227641"/>
    <w:rsid w:val="0023606F"/>
    <w:rsid w:val="002423B4"/>
    <w:rsid w:val="00261FA8"/>
    <w:rsid w:val="00275CED"/>
    <w:rsid w:val="00282849"/>
    <w:rsid w:val="002B66B4"/>
    <w:rsid w:val="002E6285"/>
    <w:rsid w:val="002E72D2"/>
    <w:rsid w:val="002F6DF7"/>
    <w:rsid w:val="0031258C"/>
    <w:rsid w:val="0033035B"/>
    <w:rsid w:val="00333329"/>
    <w:rsid w:val="00345695"/>
    <w:rsid w:val="003516D9"/>
    <w:rsid w:val="00355A90"/>
    <w:rsid w:val="00355BE3"/>
    <w:rsid w:val="00356511"/>
    <w:rsid w:val="003607A1"/>
    <w:rsid w:val="00363462"/>
    <w:rsid w:val="0038566E"/>
    <w:rsid w:val="00394CDE"/>
    <w:rsid w:val="003B273A"/>
    <w:rsid w:val="003B274C"/>
    <w:rsid w:val="003B3D49"/>
    <w:rsid w:val="003D6362"/>
    <w:rsid w:val="003E282B"/>
    <w:rsid w:val="003E3FBD"/>
    <w:rsid w:val="003F0C45"/>
    <w:rsid w:val="003F30C1"/>
    <w:rsid w:val="003F673B"/>
    <w:rsid w:val="003F734C"/>
    <w:rsid w:val="00402D76"/>
    <w:rsid w:val="004066F1"/>
    <w:rsid w:val="00411C4C"/>
    <w:rsid w:val="00416F6B"/>
    <w:rsid w:val="00420279"/>
    <w:rsid w:val="00420FCA"/>
    <w:rsid w:val="00465E9E"/>
    <w:rsid w:val="00471678"/>
    <w:rsid w:val="004773B5"/>
    <w:rsid w:val="004A140E"/>
    <w:rsid w:val="004A6872"/>
    <w:rsid w:val="004B0347"/>
    <w:rsid w:val="004B3662"/>
    <w:rsid w:val="004D0A04"/>
    <w:rsid w:val="004D13A7"/>
    <w:rsid w:val="004D368A"/>
    <w:rsid w:val="004E11E2"/>
    <w:rsid w:val="004E30AB"/>
    <w:rsid w:val="004E72A4"/>
    <w:rsid w:val="004F032C"/>
    <w:rsid w:val="004F044B"/>
    <w:rsid w:val="004F04B6"/>
    <w:rsid w:val="005057F8"/>
    <w:rsid w:val="00512B49"/>
    <w:rsid w:val="00521854"/>
    <w:rsid w:val="0052672F"/>
    <w:rsid w:val="005330F7"/>
    <w:rsid w:val="005460FA"/>
    <w:rsid w:val="00546FE3"/>
    <w:rsid w:val="00547040"/>
    <w:rsid w:val="0055243D"/>
    <w:rsid w:val="005530A2"/>
    <w:rsid w:val="00554393"/>
    <w:rsid w:val="00563598"/>
    <w:rsid w:val="00564AA9"/>
    <w:rsid w:val="0057324E"/>
    <w:rsid w:val="00573298"/>
    <w:rsid w:val="005776FB"/>
    <w:rsid w:val="00586D41"/>
    <w:rsid w:val="005A11D3"/>
    <w:rsid w:val="005A7EE0"/>
    <w:rsid w:val="005B2560"/>
    <w:rsid w:val="005B3761"/>
    <w:rsid w:val="005F488C"/>
    <w:rsid w:val="005F4C72"/>
    <w:rsid w:val="006031F8"/>
    <w:rsid w:val="006047A2"/>
    <w:rsid w:val="00605C4C"/>
    <w:rsid w:val="0060721C"/>
    <w:rsid w:val="006115DD"/>
    <w:rsid w:val="006136CB"/>
    <w:rsid w:val="006155DC"/>
    <w:rsid w:val="00620268"/>
    <w:rsid w:val="00624E30"/>
    <w:rsid w:val="006337AA"/>
    <w:rsid w:val="0064225D"/>
    <w:rsid w:val="00650ED6"/>
    <w:rsid w:val="006610FE"/>
    <w:rsid w:val="00682002"/>
    <w:rsid w:val="006A75AC"/>
    <w:rsid w:val="006C0893"/>
    <w:rsid w:val="006C31A6"/>
    <w:rsid w:val="006E2730"/>
    <w:rsid w:val="006E4CED"/>
    <w:rsid w:val="006F0C3B"/>
    <w:rsid w:val="006F2D15"/>
    <w:rsid w:val="00702BB3"/>
    <w:rsid w:val="00706A2A"/>
    <w:rsid w:val="007117FE"/>
    <w:rsid w:val="007130B9"/>
    <w:rsid w:val="007132C7"/>
    <w:rsid w:val="0071355E"/>
    <w:rsid w:val="00741E14"/>
    <w:rsid w:val="00743376"/>
    <w:rsid w:val="007474AD"/>
    <w:rsid w:val="00747FA1"/>
    <w:rsid w:val="00752085"/>
    <w:rsid w:val="00764801"/>
    <w:rsid w:val="0077014B"/>
    <w:rsid w:val="0077087F"/>
    <w:rsid w:val="00790584"/>
    <w:rsid w:val="007B0A1B"/>
    <w:rsid w:val="007C2A37"/>
    <w:rsid w:val="007E30A8"/>
    <w:rsid w:val="007F3C45"/>
    <w:rsid w:val="008221E5"/>
    <w:rsid w:val="00831213"/>
    <w:rsid w:val="00834FB0"/>
    <w:rsid w:val="00855EBD"/>
    <w:rsid w:val="00862E50"/>
    <w:rsid w:val="00882BAB"/>
    <w:rsid w:val="00890679"/>
    <w:rsid w:val="008976C1"/>
    <w:rsid w:val="008B1A28"/>
    <w:rsid w:val="008C15F3"/>
    <w:rsid w:val="008C20ED"/>
    <w:rsid w:val="008D0A1F"/>
    <w:rsid w:val="008D6492"/>
    <w:rsid w:val="008E31C5"/>
    <w:rsid w:val="008E6E58"/>
    <w:rsid w:val="008F2858"/>
    <w:rsid w:val="0090217C"/>
    <w:rsid w:val="0091073E"/>
    <w:rsid w:val="00915A97"/>
    <w:rsid w:val="009163C0"/>
    <w:rsid w:val="009246D3"/>
    <w:rsid w:val="00935D7A"/>
    <w:rsid w:val="00950CDA"/>
    <w:rsid w:val="009529A1"/>
    <w:rsid w:val="009533D1"/>
    <w:rsid w:val="009618C5"/>
    <w:rsid w:val="00973B02"/>
    <w:rsid w:val="00976587"/>
    <w:rsid w:val="00977888"/>
    <w:rsid w:val="009A4D9E"/>
    <w:rsid w:val="009B5E01"/>
    <w:rsid w:val="009D1675"/>
    <w:rsid w:val="009E17EB"/>
    <w:rsid w:val="009E5236"/>
    <w:rsid w:val="009F14B5"/>
    <w:rsid w:val="009F4084"/>
    <w:rsid w:val="00A12B14"/>
    <w:rsid w:val="00A23A88"/>
    <w:rsid w:val="00A2562F"/>
    <w:rsid w:val="00A3459E"/>
    <w:rsid w:val="00A34D0B"/>
    <w:rsid w:val="00A41E5C"/>
    <w:rsid w:val="00A47AAE"/>
    <w:rsid w:val="00A56766"/>
    <w:rsid w:val="00A56E57"/>
    <w:rsid w:val="00A7055D"/>
    <w:rsid w:val="00A7311D"/>
    <w:rsid w:val="00A731F8"/>
    <w:rsid w:val="00A8305F"/>
    <w:rsid w:val="00A86D95"/>
    <w:rsid w:val="00A9219C"/>
    <w:rsid w:val="00A92622"/>
    <w:rsid w:val="00AA31DB"/>
    <w:rsid w:val="00AB5B69"/>
    <w:rsid w:val="00AB6CA6"/>
    <w:rsid w:val="00AE0A76"/>
    <w:rsid w:val="00AE5393"/>
    <w:rsid w:val="00AF572C"/>
    <w:rsid w:val="00B0199E"/>
    <w:rsid w:val="00B12585"/>
    <w:rsid w:val="00B24D61"/>
    <w:rsid w:val="00B366B6"/>
    <w:rsid w:val="00B433E0"/>
    <w:rsid w:val="00B47D8A"/>
    <w:rsid w:val="00B509DB"/>
    <w:rsid w:val="00B54738"/>
    <w:rsid w:val="00B860A7"/>
    <w:rsid w:val="00B91CC1"/>
    <w:rsid w:val="00B91E3F"/>
    <w:rsid w:val="00B926BB"/>
    <w:rsid w:val="00BA0566"/>
    <w:rsid w:val="00BB55CD"/>
    <w:rsid w:val="00BC3E1D"/>
    <w:rsid w:val="00BE7F8D"/>
    <w:rsid w:val="00BF3EE8"/>
    <w:rsid w:val="00C032DB"/>
    <w:rsid w:val="00C053C6"/>
    <w:rsid w:val="00C12C73"/>
    <w:rsid w:val="00C13D38"/>
    <w:rsid w:val="00C24DCF"/>
    <w:rsid w:val="00C33084"/>
    <w:rsid w:val="00C3405E"/>
    <w:rsid w:val="00C43BCB"/>
    <w:rsid w:val="00C564D2"/>
    <w:rsid w:val="00C67FC0"/>
    <w:rsid w:val="00C70A9C"/>
    <w:rsid w:val="00C759C3"/>
    <w:rsid w:val="00C766BF"/>
    <w:rsid w:val="00C830F4"/>
    <w:rsid w:val="00CA21B1"/>
    <w:rsid w:val="00CF6129"/>
    <w:rsid w:val="00D00334"/>
    <w:rsid w:val="00D00DF6"/>
    <w:rsid w:val="00D07F2C"/>
    <w:rsid w:val="00D10033"/>
    <w:rsid w:val="00D20750"/>
    <w:rsid w:val="00D2551F"/>
    <w:rsid w:val="00D64560"/>
    <w:rsid w:val="00D6514E"/>
    <w:rsid w:val="00D702B4"/>
    <w:rsid w:val="00D858CC"/>
    <w:rsid w:val="00D87174"/>
    <w:rsid w:val="00D90763"/>
    <w:rsid w:val="00D918AE"/>
    <w:rsid w:val="00D94A79"/>
    <w:rsid w:val="00DB6EBA"/>
    <w:rsid w:val="00DC19EC"/>
    <w:rsid w:val="00E07191"/>
    <w:rsid w:val="00E10788"/>
    <w:rsid w:val="00E204BE"/>
    <w:rsid w:val="00E33D27"/>
    <w:rsid w:val="00E409C9"/>
    <w:rsid w:val="00E41417"/>
    <w:rsid w:val="00E44F30"/>
    <w:rsid w:val="00E45805"/>
    <w:rsid w:val="00E513C2"/>
    <w:rsid w:val="00E70FF1"/>
    <w:rsid w:val="00E758F8"/>
    <w:rsid w:val="00EA2A4B"/>
    <w:rsid w:val="00EA7ABD"/>
    <w:rsid w:val="00EB3DA3"/>
    <w:rsid w:val="00ED5AC6"/>
    <w:rsid w:val="00ED63B5"/>
    <w:rsid w:val="00EE24CF"/>
    <w:rsid w:val="00EE5C3B"/>
    <w:rsid w:val="00F060D7"/>
    <w:rsid w:val="00F11E8B"/>
    <w:rsid w:val="00F15ECD"/>
    <w:rsid w:val="00F22FDE"/>
    <w:rsid w:val="00F261E0"/>
    <w:rsid w:val="00F409AE"/>
    <w:rsid w:val="00F454B9"/>
    <w:rsid w:val="00F53176"/>
    <w:rsid w:val="00F8067D"/>
    <w:rsid w:val="00F807B6"/>
    <w:rsid w:val="00F8319C"/>
    <w:rsid w:val="00F90502"/>
    <w:rsid w:val="00FA2A15"/>
    <w:rsid w:val="00FA6CE7"/>
    <w:rsid w:val="00FB7378"/>
    <w:rsid w:val="00FC0CF2"/>
    <w:rsid w:val="00FC4144"/>
    <w:rsid w:val="00FD09C9"/>
    <w:rsid w:val="00FD31B6"/>
    <w:rsid w:val="00FE0857"/>
    <w:rsid w:val="00FF3FF1"/>
    <w:rsid w:val="00FF5FA7"/>
    <w:rsid w:val="0411E6D6"/>
    <w:rsid w:val="0B89ADBC"/>
    <w:rsid w:val="2437D55B"/>
    <w:rsid w:val="2EC6555E"/>
    <w:rsid w:val="397CF9D8"/>
    <w:rsid w:val="46E7188E"/>
    <w:rsid w:val="579198B4"/>
    <w:rsid w:val="7172CAC6"/>
    <w:rsid w:val="77F59B48"/>
    <w:rsid w:val="79E0C0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69549"/>
  <w15:chartTrackingRefBased/>
  <w15:docId w15:val="{3968D2AE-381D-4C1A-9EA1-BDB9CB33B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641"/>
    <w:pPr>
      <w:widowControl w:val="0"/>
      <w:autoSpaceDE w:val="0"/>
      <w:autoSpaceDN w:val="0"/>
      <w:adjustRightInd w:val="0"/>
      <w:spacing w:after="0" w:line="240" w:lineRule="auto"/>
    </w:pPr>
    <w:rPr>
      <w:rFonts w:eastAsia="Times New Roman" w:cs="Times New Roman"/>
      <w:sz w:val="18"/>
      <w:szCs w:val="24"/>
    </w:rPr>
  </w:style>
  <w:style w:type="paragraph" w:styleId="Heading2">
    <w:name w:val="heading 2"/>
    <w:basedOn w:val="Normal"/>
    <w:next w:val="Normal"/>
    <w:link w:val="Heading2Char"/>
    <w:uiPriority w:val="99"/>
    <w:qFormat/>
    <w:rsid w:val="00355BE3"/>
    <w:pPr>
      <w:keepNext/>
      <w:pBdr>
        <w:top w:val="single" w:sz="6" w:space="0" w:color="FFFFFF"/>
        <w:left w:val="single" w:sz="6" w:space="0" w:color="FFFFFF"/>
        <w:bottom w:val="single" w:sz="6" w:space="0" w:color="FFFFFF"/>
        <w:right w:val="single" w:sz="6" w:space="0" w:color="FFFFFF"/>
      </w:pBdr>
      <w:outlineLvl w:val="1"/>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355BE3"/>
    <w:rPr>
      <w:rFonts w:eastAsia="Times New Roman" w:cs="Times New Roman"/>
      <w:b/>
      <w:bCs/>
      <w:sz w:val="36"/>
      <w:szCs w:val="24"/>
    </w:rPr>
  </w:style>
  <w:style w:type="paragraph" w:styleId="ListParagraph">
    <w:name w:val="List Paragraph"/>
    <w:basedOn w:val="Normal"/>
    <w:uiPriority w:val="99"/>
    <w:qFormat/>
    <w:rsid w:val="00355BE3"/>
    <w:pPr>
      <w:ind w:left="720"/>
      <w:contextualSpacing/>
    </w:pPr>
  </w:style>
  <w:style w:type="paragraph" w:styleId="Header">
    <w:name w:val="header"/>
    <w:basedOn w:val="Normal"/>
    <w:link w:val="HeaderChar"/>
    <w:uiPriority w:val="99"/>
    <w:unhideWhenUsed/>
    <w:rsid w:val="00355BE3"/>
    <w:pPr>
      <w:tabs>
        <w:tab w:val="center" w:pos="4680"/>
        <w:tab w:val="right" w:pos="9360"/>
      </w:tabs>
    </w:pPr>
  </w:style>
  <w:style w:type="character" w:customStyle="1" w:styleId="HeaderChar">
    <w:name w:val="Header Char"/>
    <w:basedOn w:val="DefaultParagraphFont"/>
    <w:link w:val="Header"/>
    <w:uiPriority w:val="99"/>
    <w:rsid w:val="00355BE3"/>
    <w:rPr>
      <w:rFonts w:eastAsia="Times New Roman" w:cs="Times New Roman"/>
      <w:sz w:val="18"/>
      <w:szCs w:val="24"/>
    </w:rPr>
  </w:style>
  <w:style w:type="paragraph" w:styleId="Footer">
    <w:name w:val="footer"/>
    <w:basedOn w:val="Normal"/>
    <w:link w:val="FooterChar"/>
    <w:uiPriority w:val="99"/>
    <w:unhideWhenUsed/>
    <w:rsid w:val="00355BE3"/>
    <w:pPr>
      <w:tabs>
        <w:tab w:val="center" w:pos="4680"/>
        <w:tab w:val="right" w:pos="9360"/>
      </w:tabs>
    </w:pPr>
  </w:style>
  <w:style w:type="character" w:customStyle="1" w:styleId="FooterChar">
    <w:name w:val="Footer Char"/>
    <w:basedOn w:val="DefaultParagraphFont"/>
    <w:link w:val="Footer"/>
    <w:uiPriority w:val="99"/>
    <w:rsid w:val="00355BE3"/>
    <w:rPr>
      <w:rFonts w:eastAsia="Times New Roman" w:cs="Times New Roman"/>
      <w:sz w:val="18"/>
      <w:szCs w:val="24"/>
    </w:rPr>
  </w:style>
  <w:style w:type="character" w:customStyle="1" w:styleId="normaltextrun">
    <w:name w:val="normaltextrun"/>
    <w:basedOn w:val="DefaultParagraphFont"/>
    <w:rsid w:val="00605C4C"/>
  </w:style>
  <w:style w:type="paragraph" w:customStyle="1" w:styleId="paragraph">
    <w:name w:val="paragraph"/>
    <w:basedOn w:val="Normal"/>
    <w:rsid w:val="00E409C9"/>
    <w:pPr>
      <w:widowControl/>
      <w:autoSpaceDE/>
      <w:autoSpaceDN/>
      <w:adjustRightInd/>
      <w:spacing w:before="100" w:beforeAutospacing="1" w:after="100" w:afterAutospacing="1"/>
    </w:pPr>
    <w:rPr>
      <w:rFonts w:ascii="Times New Roman" w:hAnsi="Times New Roman"/>
      <w:sz w:val="24"/>
    </w:rPr>
  </w:style>
  <w:style w:type="paragraph" w:styleId="NormalWeb">
    <w:name w:val="Normal (Web)"/>
    <w:basedOn w:val="Normal"/>
    <w:uiPriority w:val="99"/>
    <w:semiHidden/>
    <w:unhideWhenUsed/>
    <w:rsid w:val="006031F8"/>
    <w:pPr>
      <w:widowControl/>
      <w:autoSpaceDE/>
      <w:autoSpaceDN/>
      <w:adjustRightInd/>
      <w:spacing w:before="100" w:beforeAutospacing="1" w:after="100" w:afterAutospacing="1"/>
    </w:pPr>
    <w:rPr>
      <w:rFonts w:ascii="Times New Roman" w:hAnsi="Times New Roman"/>
      <w:sz w:val="24"/>
      <w:lang w:eastAsia="en-GB"/>
    </w:rPr>
  </w:style>
  <w:style w:type="character" w:styleId="CommentReference">
    <w:name w:val="annotation reference"/>
    <w:basedOn w:val="DefaultParagraphFont"/>
    <w:uiPriority w:val="99"/>
    <w:semiHidden/>
    <w:unhideWhenUsed/>
    <w:rsid w:val="00A7311D"/>
    <w:rPr>
      <w:sz w:val="16"/>
      <w:szCs w:val="16"/>
    </w:rPr>
  </w:style>
  <w:style w:type="paragraph" w:styleId="CommentText">
    <w:name w:val="annotation text"/>
    <w:basedOn w:val="Normal"/>
    <w:link w:val="CommentTextChar"/>
    <w:uiPriority w:val="99"/>
    <w:semiHidden/>
    <w:unhideWhenUsed/>
    <w:rsid w:val="00A7311D"/>
    <w:rPr>
      <w:sz w:val="20"/>
      <w:szCs w:val="20"/>
    </w:rPr>
  </w:style>
  <w:style w:type="character" w:customStyle="1" w:styleId="CommentTextChar">
    <w:name w:val="Comment Text Char"/>
    <w:basedOn w:val="DefaultParagraphFont"/>
    <w:link w:val="CommentText"/>
    <w:uiPriority w:val="99"/>
    <w:semiHidden/>
    <w:rsid w:val="00A7311D"/>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7311D"/>
    <w:rPr>
      <w:b/>
      <w:bCs/>
    </w:rPr>
  </w:style>
  <w:style w:type="character" w:customStyle="1" w:styleId="CommentSubjectChar">
    <w:name w:val="Comment Subject Char"/>
    <w:basedOn w:val="CommentTextChar"/>
    <w:link w:val="CommentSubject"/>
    <w:uiPriority w:val="99"/>
    <w:semiHidden/>
    <w:rsid w:val="00A7311D"/>
    <w:rPr>
      <w:rFonts w:eastAsia="Times New Roman" w:cs="Times New Roman"/>
      <w:b/>
      <w:bCs/>
      <w:sz w:val="20"/>
      <w:szCs w:val="20"/>
    </w:rPr>
  </w:style>
  <w:style w:type="character" w:styleId="Mention">
    <w:name w:val="Mention"/>
    <w:basedOn w:val="DefaultParagraphFont"/>
    <w:uiPriority w:val="99"/>
    <w:unhideWhenUsed/>
    <w:rsid w:val="00A7311D"/>
    <w:rPr>
      <w:color w:val="2B579A"/>
      <w:shd w:val="clear" w:color="auto" w:fill="E1DFDD"/>
    </w:rPr>
  </w:style>
  <w:style w:type="paragraph" w:styleId="Revision">
    <w:name w:val="Revision"/>
    <w:hidden/>
    <w:uiPriority w:val="99"/>
    <w:semiHidden/>
    <w:rsid w:val="009D1675"/>
    <w:pPr>
      <w:spacing w:after="0" w:line="240" w:lineRule="auto"/>
    </w:pPr>
    <w:rPr>
      <w:rFonts w:eastAsia="Times New Roman" w:cs="Times New Roman"/>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MariaJoseOrtiz xmlns="a7b50396-0b06-45c1-b28e-46f86d566a10" xsi:nil="true"/>
    <Reviewer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C88F78-01BD-49AF-8955-21ED737771BB}">
  <ds:schemaRefs>
    <ds:schemaRef ds:uri="http://schemas.microsoft.com/sharepoint/v3/contenttype/forms"/>
  </ds:schemaRefs>
</ds:datastoreItem>
</file>

<file path=customXml/itemProps2.xml><?xml version="1.0" encoding="utf-8"?>
<ds:datastoreItem xmlns:ds="http://schemas.openxmlformats.org/officeDocument/2006/customXml" ds:itemID="{9D43334C-663B-4F55-B8B7-0D2A049CAA99}">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3.xml><?xml version="1.0" encoding="utf-8"?>
<ds:datastoreItem xmlns:ds="http://schemas.openxmlformats.org/officeDocument/2006/customXml" ds:itemID="{17D7A2B8-099B-44E9-92DA-06789BDAE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330</Words>
  <Characters>1883</Characters>
  <Application>Microsoft Office Word</Application>
  <DocSecurity>0</DocSecurity>
  <Lines>15</Lines>
  <Paragraphs>4</Paragraphs>
  <ScaleCrop>false</ScaleCrop>
  <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5</cp:revision>
  <dcterms:created xsi:type="dcterms:W3CDTF">2025-12-17T19:29:00Z</dcterms:created>
  <dcterms:modified xsi:type="dcterms:W3CDTF">2025-12-17T19:30:00Z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TaxKeyword">
    <vt:lpwstr/>
  </property>
  <property fmtid="{D5CDD505-2E9C-101B-9397-08002B2CF9AE}" pid="5" name="MediaServiceImageTags">
    <vt:lpwstr/>
  </property>
  <property fmtid="{D5CDD505-2E9C-101B-9397-08002B2CF9AE}" pid="6" name="docLang">
    <vt:lpwstr>en</vt:lpwstr>
  </property>
</Properties>
</file>