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072"/>
        <w:gridCol w:w="4050"/>
      </w:tblGrid>
      <w:tr w:rsidR="007B2B33" w:rsidRPr="00B371D7" w14:paraId="0886BC31" w14:textId="77777777">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73E8F883"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rPr>
              <w:drawing>
                <wp:inline distT="0" distB="0" distL="0" distR="0" wp14:anchorId="0CF310EE" wp14:editId="63DD33A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533" t="-726" r="-2533" b="-726"/>
                          <a:stretch>
                            <a:fillRect/>
                          </a:stretch>
                        </pic:blipFill>
                        <pic:spPr>
                          <a:xfrm>
                            <a:off x="0" y="0"/>
                            <a:ext cx="752478" cy="771525"/>
                          </a:xfrm>
                          <a:prstGeom prst="rect">
                            <a:avLst/>
                          </a:prstGeom>
                          <a:noFill/>
                          <a:ln>
                            <a:noFill/>
                            <a:prstDash/>
                          </a:ln>
                        </pic:spPr>
                      </pic:pic>
                    </a:graphicData>
                  </a:graphic>
                </wp:inline>
              </w:drawing>
            </w:r>
          </w:p>
        </w:tc>
        <w:tc>
          <w:tcPr>
            <w:tcW w:w="4072" w:type="dxa"/>
            <w:tcBorders>
              <w:top w:val="single" w:sz="12" w:space="0" w:color="000000"/>
              <w:bottom w:val="single" w:sz="12" w:space="0" w:color="000000"/>
            </w:tcBorders>
            <w:tcMar>
              <w:top w:w="85" w:type="dxa"/>
              <w:left w:w="108" w:type="dxa"/>
              <w:bottom w:w="0" w:type="dxa"/>
              <w:right w:w="108" w:type="dxa"/>
            </w:tcMar>
          </w:tcPr>
          <w:p w14:paraId="578C8B74" w14:textId="77777777" w:rsidR="007B2B33" w:rsidRPr="005E522D" w:rsidRDefault="001A17E8" w:rsidP="00B849F3">
            <w:pPr>
              <w:keepNext/>
              <w:widowControl w:val="0"/>
              <w:autoSpaceDE w:val="0"/>
              <w:spacing w:after="0"/>
              <w:ind w:left="-75"/>
              <w:outlineLvl w:val="1"/>
              <w:rPr>
                <w:rFonts w:ascii="Arial" w:eastAsia="Times New Roman" w:hAnsi="Arial" w:cs="Arial"/>
                <w:b/>
                <w:sz w:val="32"/>
                <w:szCs w:val="32"/>
              </w:rPr>
            </w:pPr>
            <w:r w:rsidRPr="005E522D">
              <w:rPr>
                <w:rFonts w:ascii="Arial" w:eastAsia="Times New Roman" w:hAnsi="Arial" w:cs="Arial"/>
                <w:b/>
                <w:sz w:val="32"/>
                <w:szCs w:val="32"/>
              </w:rPr>
              <w:t>CONVENTION ON</w:t>
            </w:r>
          </w:p>
          <w:p w14:paraId="45CECBFD" w14:textId="77777777" w:rsidR="007B2B33" w:rsidRPr="005E522D" w:rsidRDefault="001A17E8">
            <w:pPr>
              <w:keepNext/>
              <w:widowControl w:val="0"/>
              <w:autoSpaceDE w:val="0"/>
              <w:spacing w:after="0"/>
              <w:ind w:left="-108"/>
              <w:outlineLvl w:val="1"/>
              <w:rPr>
                <w:rFonts w:ascii="Arial" w:eastAsia="Times New Roman" w:hAnsi="Arial" w:cs="Arial"/>
                <w:b/>
                <w:sz w:val="32"/>
                <w:szCs w:val="32"/>
              </w:rPr>
            </w:pPr>
            <w:r w:rsidRPr="005E522D">
              <w:rPr>
                <w:rFonts w:ascii="Arial" w:eastAsia="Times New Roman" w:hAnsi="Arial" w:cs="Arial"/>
                <w:b/>
                <w:sz w:val="32"/>
                <w:szCs w:val="32"/>
              </w:rPr>
              <w:t>MIGRATORY</w:t>
            </w:r>
          </w:p>
          <w:p w14:paraId="29748380" w14:textId="77777777" w:rsidR="007B2B33" w:rsidRPr="005E522D" w:rsidRDefault="001A17E8">
            <w:pPr>
              <w:keepNext/>
              <w:widowControl w:val="0"/>
              <w:autoSpaceDE w:val="0"/>
              <w:spacing w:after="0"/>
              <w:ind w:left="-108"/>
              <w:outlineLvl w:val="1"/>
              <w:rPr>
                <w:rFonts w:ascii="Arial" w:hAnsi="Arial" w:cs="Arial"/>
              </w:rPr>
            </w:pPr>
            <w:r w:rsidRPr="005E522D">
              <w:rPr>
                <w:rFonts w:ascii="Arial" w:eastAsia="Times New Roman" w:hAnsi="Arial" w:cs="Arial"/>
                <w:b/>
                <w:sz w:val="32"/>
                <w:szCs w:val="32"/>
              </w:rPr>
              <w:t xml:space="preserve">SPECIES </w:t>
            </w:r>
          </w:p>
        </w:tc>
        <w:tc>
          <w:tcPr>
            <w:tcW w:w="4050" w:type="dxa"/>
            <w:tcBorders>
              <w:top w:val="single" w:sz="12" w:space="0" w:color="000000"/>
              <w:bottom w:val="single" w:sz="12" w:space="0" w:color="000000"/>
            </w:tcBorders>
            <w:tcMar>
              <w:top w:w="85" w:type="dxa"/>
              <w:left w:w="108" w:type="dxa"/>
              <w:bottom w:w="0" w:type="dxa"/>
              <w:right w:w="108" w:type="dxa"/>
            </w:tcMar>
          </w:tcPr>
          <w:p w14:paraId="02D71889" w14:textId="5039616C" w:rsidR="005E522D" w:rsidRPr="00B371D7" w:rsidRDefault="001A17E8" w:rsidP="00B849F3">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rPr>
            </w:pPr>
            <w:r w:rsidRPr="00B371D7">
              <w:rPr>
                <w:rFonts w:ascii="Arial" w:eastAsia="Times New Roman" w:hAnsi="Arial" w:cs="Arial"/>
                <w:lang w:val="en-GB"/>
              </w:rPr>
              <w:t>UNEP/CMS/COP1</w:t>
            </w:r>
            <w:r w:rsidR="00306C57" w:rsidRPr="00B371D7">
              <w:rPr>
                <w:rFonts w:ascii="Arial" w:eastAsia="Times New Roman" w:hAnsi="Arial" w:cs="Arial"/>
                <w:lang w:val="en-GB"/>
              </w:rPr>
              <w:t>5</w:t>
            </w:r>
            <w:r w:rsidRPr="00B371D7">
              <w:rPr>
                <w:rFonts w:ascii="Arial" w:eastAsia="Times New Roman" w:hAnsi="Arial" w:cs="Arial"/>
                <w:lang w:val="en-GB"/>
              </w:rPr>
              <w:t>/Doc</w:t>
            </w:r>
            <w:r w:rsidR="005E522D" w:rsidRPr="00B371D7">
              <w:rPr>
                <w:rFonts w:ascii="Arial" w:eastAsia="Times New Roman" w:hAnsi="Arial" w:cs="Arial"/>
                <w:lang w:val="en-GB"/>
              </w:rPr>
              <w:t>.</w:t>
            </w:r>
            <w:r w:rsidR="00DA1D25" w:rsidRPr="00B371D7">
              <w:rPr>
                <w:rFonts w:ascii="Arial" w:eastAsia="Times New Roman" w:hAnsi="Arial" w:cs="Arial"/>
              </w:rPr>
              <w:t>30.2.5</w:t>
            </w:r>
            <w:r w:rsidR="006E4139" w:rsidRPr="00B371D7">
              <w:rPr>
                <w:rFonts w:ascii="Arial" w:eastAsia="Times New Roman" w:hAnsi="Arial" w:cs="Arial"/>
              </w:rPr>
              <w:t>/Rev.1</w:t>
            </w:r>
          </w:p>
          <w:p w14:paraId="53599703" w14:textId="2DC172BB" w:rsidR="00CD1AA8" w:rsidRPr="00B371D7" w:rsidRDefault="00FD63DC" w:rsidP="00B849F3">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Times New Roman" w:hAnsi="Arial" w:cs="Arial"/>
                <w:lang w:val="en-GB"/>
              </w:rPr>
            </w:pPr>
            <w:r>
              <w:rPr>
                <w:rFonts w:ascii="Arial" w:eastAsia="Times New Roman" w:hAnsi="Arial" w:cs="Arial"/>
                <w:lang w:val="en-GB"/>
              </w:rPr>
              <w:t>10 December</w:t>
            </w:r>
            <w:r w:rsidR="005E522D" w:rsidRPr="00B371D7">
              <w:rPr>
                <w:rFonts w:ascii="Arial" w:eastAsia="Times New Roman" w:hAnsi="Arial" w:cs="Arial"/>
                <w:lang w:val="en-GB"/>
              </w:rPr>
              <w:t xml:space="preserve"> </w:t>
            </w:r>
            <w:r w:rsidR="001A17E8" w:rsidRPr="00B371D7">
              <w:rPr>
                <w:rFonts w:ascii="Arial" w:eastAsia="Times New Roman" w:hAnsi="Arial" w:cs="Arial"/>
                <w:lang w:val="en-GB"/>
              </w:rPr>
              <w:t>20</w:t>
            </w:r>
            <w:r w:rsidR="00895FAE" w:rsidRPr="00B371D7">
              <w:rPr>
                <w:rFonts w:ascii="Arial" w:eastAsia="Times New Roman" w:hAnsi="Arial" w:cs="Arial"/>
                <w:lang w:val="en-GB"/>
              </w:rPr>
              <w:t>2</w:t>
            </w:r>
            <w:r w:rsidR="00306C57" w:rsidRPr="00B371D7">
              <w:rPr>
                <w:rFonts w:ascii="Arial" w:eastAsia="Times New Roman" w:hAnsi="Arial" w:cs="Arial"/>
                <w:lang w:val="en-GB"/>
              </w:rPr>
              <w:t>5</w:t>
            </w:r>
          </w:p>
          <w:p w14:paraId="25BE170B" w14:textId="6D00F429" w:rsidR="007B2B33" w:rsidRPr="00B371D7" w:rsidRDefault="00B849F3" w:rsidP="00B849F3">
            <w:pPr>
              <w:widowControl w:val="0"/>
              <w:autoSpaceDE w:val="0"/>
              <w:spacing w:before="120" w:after="120"/>
              <w:rPr>
                <w:rFonts w:ascii="Arial" w:eastAsia="Times New Roman" w:hAnsi="Arial" w:cs="Arial"/>
                <w:lang w:val="en-GB"/>
              </w:rPr>
            </w:pPr>
            <w:r w:rsidRPr="00B371D7">
              <w:rPr>
                <w:rFonts w:ascii="Arial" w:eastAsia="Times New Roman" w:hAnsi="Arial" w:cs="Arial"/>
                <w:lang w:val="en-GB"/>
              </w:rPr>
              <w:t>O</w:t>
            </w:r>
            <w:r w:rsidR="001A17E8" w:rsidRPr="00B371D7">
              <w:rPr>
                <w:rFonts w:ascii="Arial" w:eastAsia="Times New Roman" w:hAnsi="Arial" w:cs="Arial"/>
                <w:lang w:val="en-GB"/>
              </w:rPr>
              <w:t>riginal: English</w:t>
            </w:r>
          </w:p>
        </w:tc>
      </w:tr>
    </w:tbl>
    <w:p w14:paraId="33EE6A4F" w14:textId="77777777" w:rsidR="007B2B33" w:rsidRPr="005E522D" w:rsidRDefault="007B2B33">
      <w:pPr>
        <w:widowControl w:val="0"/>
        <w:tabs>
          <w:tab w:val="left" w:pos="-1057"/>
          <w:tab w:val="left" w:pos="-720"/>
        </w:tabs>
        <w:autoSpaceDE w:val="0"/>
        <w:spacing w:after="0"/>
        <w:ind w:left="-90"/>
        <w:rPr>
          <w:rFonts w:ascii="Arial" w:eastAsia="Times New Roman" w:hAnsi="Arial" w:cs="Arial"/>
          <w:spacing w:val="-8"/>
          <w:sz w:val="8"/>
          <w:szCs w:val="8"/>
          <w:lang w:val="en-GB"/>
        </w:rPr>
      </w:pPr>
    </w:p>
    <w:p w14:paraId="5C712F9D" w14:textId="28224B2F" w:rsidR="007B2B33" w:rsidRPr="005E522D" w:rsidRDefault="001A17E8">
      <w:pPr>
        <w:widowControl w:val="0"/>
        <w:tabs>
          <w:tab w:val="left" w:pos="-1057"/>
          <w:tab w:val="left" w:pos="-720"/>
        </w:tabs>
        <w:autoSpaceDE w:val="0"/>
        <w:spacing w:after="0"/>
        <w:rPr>
          <w:rFonts w:ascii="Arial" w:hAnsi="Arial" w:cs="Arial"/>
        </w:rPr>
      </w:pPr>
      <w:r w:rsidRPr="005E522D">
        <w:rPr>
          <w:rFonts w:ascii="Arial" w:eastAsia="Times New Roman" w:hAnsi="Arial" w:cs="Arial"/>
          <w:lang w:val="en-GB"/>
        </w:rPr>
        <w:t>1</w:t>
      </w:r>
      <w:r w:rsidR="00306C57">
        <w:rPr>
          <w:rFonts w:ascii="Arial" w:eastAsia="Times New Roman" w:hAnsi="Arial" w:cs="Arial"/>
          <w:lang w:val="en-GB"/>
        </w:rPr>
        <w:t>5</w:t>
      </w:r>
      <w:r w:rsidRPr="005E522D">
        <w:rPr>
          <w:rFonts w:ascii="Arial" w:eastAsia="Times New Roman" w:hAnsi="Arial" w:cs="Arial"/>
          <w:vertAlign w:val="superscript"/>
          <w:lang w:val="en-GB"/>
        </w:rPr>
        <w:t>th</w:t>
      </w:r>
      <w:r w:rsidRPr="005E522D">
        <w:rPr>
          <w:rFonts w:ascii="Arial" w:eastAsia="Times New Roman" w:hAnsi="Arial" w:cs="Arial"/>
          <w:lang w:val="en-GB"/>
        </w:rPr>
        <w:t xml:space="preserve"> MEETING OF THE CONFERENCE OF THE PARTIES</w:t>
      </w:r>
    </w:p>
    <w:p w14:paraId="7D3C8ED8" w14:textId="207CA467" w:rsidR="007B2B33" w:rsidRPr="00895FAE" w:rsidRDefault="00191D2A">
      <w:pPr>
        <w:widowControl w:val="0"/>
        <w:pBdr>
          <w:top w:val="single" w:sz="6" w:space="0" w:color="FFFFFF"/>
          <w:left w:val="single" w:sz="6" w:space="0" w:color="FFFFFF"/>
          <w:bottom w:val="single" w:sz="6" w:space="0" w:color="FFFFFF"/>
          <w:right w:val="single" w:sz="6" w:space="0" w:color="FFFFFF"/>
        </w:pBdr>
        <w:autoSpaceDE w:val="0"/>
        <w:spacing w:after="0"/>
        <w:outlineLvl w:val="1"/>
        <w:rPr>
          <w:rFonts w:ascii="Arial" w:hAnsi="Arial" w:cs="Arial"/>
        </w:rPr>
      </w:pPr>
      <w:r>
        <w:rPr>
          <w:rFonts w:ascii="Arial" w:eastAsia="Times New Roman" w:hAnsi="Arial" w:cs="Arial"/>
          <w:bCs/>
        </w:rPr>
        <w:t>Campo Grande, Brazil, 23 to 29 March</w:t>
      </w:r>
      <w:r w:rsidR="00895FAE" w:rsidRPr="00895FAE">
        <w:rPr>
          <w:rFonts w:ascii="Arial" w:eastAsia="Times New Roman" w:hAnsi="Arial" w:cs="Arial"/>
          <w:bCs/>
        </w:rPr>
        <w:t xml:space="preserve"> 202</w:t>
      </w:r>
      <w:r w:rsidR="00306C57">
        <w:rPr>
          <w:rFonts w:ascii="Arial" w:eastAsia="Times New Roman" w:hAnsi="Arial" w:cs="Arial"/>
          <w:bCs/>
        </w:rPr>
        <w:t>6</w:t>
      </w:r>
    </w:p>
    <w:p w14:paraId="1740FB7E" w14:textId="25212084" w:rsidR="007B2B33" w:rsidRPr="00BD3CE5" w:rsidRDefault="001A17E8">
      <w:pPr>
        <w:widowControl w:val="0"/>
        <w:tabs>
          <w:tab w:val="left" w:pos="7020"/>
        </w:tabs>
        <w:autoSpaceDE w:val="0"/>
        <w:spacing w:after="0"/>
        <w:rPr>
          <w:rFonts w:ascii="Arial" w:hAnsi="Arial" w:cs="Arial"/>
        </w:rPr>
      </w:pPr>
      <w:r w:rsidRPr="00947CE2">
        <w:rPr>
          <w:rFonts w:ascii="Arial" w:hAnsi="Arial"/>
        </w:rPr>
        <w:t>Agenda Item</w:t>
      </w:r>
      <w:r w:rsidR="005E522D" w:rsidRPr="00947CE2">
        <w:rPr>
          <w:rFonts w:ascii="Arial" w:hAnsi="Arial"/>
        </w:rPr>
        <w:t xml:space="preserve"> </w:t>
      </w:r>
      <w:r w:rsidR="009D76D4">
        <w:rPr>
          <w:rFonts w:ascii="Arial" w:hAnsi="Arial"/>
        </w:rPr>
        <w:t>30</w:t>
      </w:r>
      <w:r w:rsidR="00BB5ED2">
        <w:rPr>
          <w:rFonts w:ascii="Arial" w:hAnsi="Arial"/>
        </w:rPr>
        <w:t>.2</w:t>
      </w:r>
    </w:p>
    <w:p w14:paraId="27D907B7" w14:textId="77777777" w:rsidR="007B2B33" w:rsidRPr="005E522D" w:rsidRDefault="007B2B33">
      <w:pPr>
        <w:widowControl w:val="0"/>
        <w:autoSpaceDE w:val="0"/>
        <w:spacing w:after="0"/>
        <w:rPr>
          <w:rFonts w:ascii="Arial" w:eastAsia="Times New Roman" w:hAnsi="Arial" w:cs="Arial"/>
        </w:rPr>
      </w:pPr>
    </w:p>
    <w:p w14:paraId="4C09B931" w14:textId="77777777" w:rsidR="007B2B33" w:rsidRPr="005E522D" w:rsidRDefault="007B2B33">
      <w:pPr>
        <w:widowControl w:val="0"/>
        <w:autoSpaceDE w:val="0"/>
        <w:spacing w:after="0"/>
        <w:rPr>
          <w:rFonts w:ascii="Arial" w:eastAsia="Times New Roman" w:hAnsi="Arial" w:cs="Arial"/>
        </w:rPr>
      </w:pPr>
    </w:p>
    <w:p w14:paraId="2C12721B" w14:textId="545C1AB7" w:rsidR="007B2B33" w:rsidRPr="005E522D" w:rsidRDefault="001A17E8">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en-GB"/>
        </w:rPr>
      </w:pPr>
      <w:r w:rsidRPr="005E522D">
        <w:rPr>
          <w:rFonts w:ascii="Arial" w:eastAsia="Times New Roman" w:hAnsi="Arial" w:cs="Arial"/>
          <w:b/>
          <w:bCs/>
          <w:lang w:val="en-GB"/>
        </w:rPr>
        <w:t>PROPOSAL FOR THE INCLUSION</w:t>
      </w:r>
      <w:r w:rsidR="00550B3C">
        <w:rPr>
          <w:rFonts w:ascii="Arial" w:eastAsia="Times New Roman" w:hAnsi="Arial" w:cs="Arial"/>
          <w:b/>
          <w:bCs/>
          <w:lang w:val="en-GB"/>
        </w:rPr>
        <w:t xml:space="preserve"> </w:t>
      </w:r>
      <w:r w:rsidRPr="005E522D">
        <w:rPr>
          <w:rFonts w:ascii="Arial" w:eastAsia="Times New Roman" w:hAnsi="Arial" w:cs="Arial"/>
          <w:b/>
          <w:bCs/>
          <w:lang w:val="en-GB"/>
        </w:rPr>
        <w:t xml:space="preserve">OF </w:t>
      </w:r>
    </w:p>
    <w:p w14:paraId="5AB03F76" w14:textId="4C08DEEC" w:rsidR="007B2B33" w:rsidRPr="005E522D" w:rsidRDefault="00D70AEC">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rPr>
      </w:pPr>
      <w:r>
        <w:rPr>
          <w:rFonts w:ascii="Arial" w:eastAsia="Times New Roman" w:hAnsi="Arial" w:cs="Arial"/>
          <w:b/>
          <w:bCs/>
          <w:lang w:val="en-GB"/>
        </w:rPr>
        <w:t>GADFLY PETRELS</w:t>
      </w:r>
      <w:r w:rsidR="001A17E8" w:rsidRPr="005E522D">
        <w:rPr>
          <w:rFonts w:ascii="Arial" w:eastAsia="Times New Roman" w:hAnsi="Arial" w:cs="Arial"/>
          <w:b/>
          <w:bCs/>
          <w:lang w:val="en-GB"/>
        </w:rPr>
        <w:t xml:space="preserve"> </w:t>
      </w:r>
      <w:r w:rsidR="00F317BE" w:rsidRPr="005E522D">
        <w:rPr>
          <w:rFonts w:ascii="Arial" w:eastAsia="Times New Roman" w:hAnsi="Arial" w:cs="Arial"/>
          <w:b/>
          <w:bCs/>
          <w:i/>
          <w:lang w:val="en-GB"/>
        </w:rPr>
        <w:t>(</w:t>
      </w:r>
      <w:r w:rsidR="00F317BE">
        <w:rPr>
          <w:rFonts w:ascii="Arial" w:eastAsia="Times New Roman" w:hAnsi="Arial" w:cs="Arial"/>
          <w:b/>
          <w:bCs/>
          <w:i/>
          <w:lang w:val="en-GB"/>
        </w:rPr>
        <w:t>Pterodroma sp.</w:t>
      </w:r>
      <w:r w:rsidR="00F317BE" w:rsidRPr="005E522D">
        <w:rPr>
          <w:rFonts w:ascii="Arial" w:eastAsia="Times New Roman" w:hAnsi="Arial" w:cs="Arial"/>
          <w:b/>
          <w:bCs/>
          <w:i/>
          <w:lang w:val="en-GB"/>
        </w:rPr>
        <w:t>)</w:t>
      </w:r>
    </w:p>
    <w:p w14:paraId="367F80E9" w14:textId="217A8C49" w:rsidR="007B2B33" w:rsidRPr="00550B3C" w:rsidRDefault="001A17E8" w:rsidP="00550B3C">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caps/>
          <w:lang w:val="en-GB"/>
        </w:rPr>
      </w:pPr>
      <w:r w:rsidRPr="005E522D">
        <w:rPr>
          <w:rFonts w:ascii="Arial" w:eastAsia="Times New Roman" w:hAnsi="Arial" w:cs="Arial"/>
          <w:b/>
          <w:bCs/>
          <w:caps/>
          <w:lang w:val="en-GB"/>
        </w:rPr>
        <w:t xml:space="preserve">on Appendix </w:t>
      </w:r>
      <w:r w:rsidR="00550B3C">
        <w:rPr>
          <w:rFonts w:ascii="Arial" w:eastAsia="Times New Roman" w:hAnsi="Arial" w:cs="Arial"/>
          <w:b/>
          <w:bCs/>
          <w:caps/>
          <w:lang w:val="en-GB"/>
        </w:rPr>
        <w:t xml:space="preserve">I </w:t>
      </w:r>
      <w:r w:rsidRPr="005E522D">
        <w:rPr>
          <w:rFonts w:ascii="Arial" w:eastAsia="Times New Roman" w:hAnsi="Arial" w:cs="Arial"/>
          <w:b/>
          <w:bCs/>
          <w:caps/>
          <w:lang w:val="en-GB"/>
        </w:rPr>
        <w:t xml:space="preserve">and </w:t>
      </w:r>
      <w:r w:rsidR="00D70AEC">
        <w:rPr>
          <w:rFonts w:ascii="Arial" w:eastAsia="Times New Roman" w:hAnsi="Arial" w:cs="Arial"/>
          <w:b/>
          <w:bCs/>
          <w:caps/>
          <w:lang w:val="en-GB"/>
        </w:rPr>
        <w:t>II</w:t>
      </w:r>
      <w:r w:rsidRPr="005E522D">
        <w:rPr>
          <w:rFonts w:ascii="Arial" w:eastAsia="Times New Roman" w:hAnsi="Arial" w:cs="Arial"/>
          <w:b/>
          <w:bCs/>
          <w:caps/>
          <w:lang w:val="en-GB"/>
        </w:rPr>
        <w:t xml:space="preserve"> of the Convention</w:t>
      </w:r>
      <w:r w:rsidR="005114A0" w:rsidRPr="005E522D">
        <w:rPr>
          <w:rFonts w:ascii="Arial" w:eastAsia="Times New Roman" w:hAnsi="Arial" w:cs="Arial"/>
          <w:lang w:val="en-GB"/>
        </w:rPr>
        <w:t>*</w:t>
      </w:r>
    </w:p>
    <w:p w14:paraId="54814BD3" w14:textId="77777777" w:rsidR="007B2B33" w:rsidRPr="005E522D" w:rsidRDefault="007B2B33">
      <w:pPr>
        <w:widowControl w:val="0"/>
        <w:autoSpaceDE w:val="0"/>
        <w:spacing w:after="0"/>
        <w:jc w:val="center"/>
        <w:rPr>
          <w:rFonts w:ascii="Arial" w:eastAsia="Times New Roman" w:hAnsi="Arial" w:cs="Arial"/>
          <w:i/>
          <w:lang w:val="en-GB"/>
        </w:rPr>
      </w:pPr>
    </w:p>
    <w:p w14:paraId="7F46CE0B" w14:textId="77777777" w:rsidR="007B2B33" w:rsidRPr="005E522D" w:rsidRDefault="007B2B33">
      <w:pPr>
        <w:widowControl w:val="0"/>
        <w:tabs>
          <w:tab w:val="left" w:pos="8295"/>
        </w:tabs>
        <w:autoSpaceDE w:val="0"/>
        <w:spacing w:after="0"/>
        <w:jc w:val="both"/>
        <w:rPr>
          <w:rFonts w:ascii="Arial" w:eastAsia="Times New Roman" w:hAnsi="Arial" w:cs="Arial"/>
          <w:sz w:val="21"/>
          <w:szCs w:val="21"/>
        </w:rPr>
      </w:pPr>
    </w:p>
    <w:p w14:paraId="5A5B6784" w14:textId="77777777" w:rsidR="007B2B33" w:rsidRPr="005E522D" w:rsidRDefault="001A17E8">
      <w:pPr>
        <w:widowControl w:val="0"/>
        <w:autoSpaceDE w:val="0"/>
        <w:spacing w:after="0"/>
        <w:rPr>
          <w:rFonts w:ascii="Arial" w:hAnsi="Arial" w:cs="Arial"/>
        </w:rPr>
      </w:pPr>
      <w:r w:rsidRPr="005E522D">
        <w:rPr>
          <w:rFonts w:ascii="Arial" w:eastAsia="Times New Roman" w:hAnsi="Arial" w:cs="Arial"/>
          <w:noProof/>
          <w:sz w:val="21"/>
          <w:szCs w:val="21"/>
        </w:rPr>
        <mc:AlternateContent>
          <mc:Choice Requires="wps">
            <w:drawing>
              <wp:anchor distT="0" distB="0" distL="114300" distR="114300" simplePos="0" relativeHeight="251658240" behindDoc="0" locked="0" layoutInCell="1" allowOverlap="1" wp14:anchorId="38129808" wp14:editId="7397D456">
                <wp:simplePos x="0" y="0"/>
                <wp:positionH relativeFrom="column">
                  <wp:posOffset>774700</wp:posOffset>
                </wp:positionH>
                <wp:positionV relativeFrom="paragraph">
                  <wp:posOffset>137795</wp:posOffset>
                </wp:positionV>
                <wp:extent cx="4149306" cy="1765300"/>
                <wp:effectExtent l="0" t="0" r="22860" b="25400"/>
                <wp:wrapNone/>
                <wp:docPr id="5" name="Text Box 4"/>
                <wp:cNvGraphicFramePr/>
                <a:graphic xmlns:a="http://schemas.openxmlformats.org/drawingml/2006/main">
                  <a:graphicData uri="http://schemas.microsoft.com/office/word/2010/wordprocessingShape">
                    <wps:wsp>
                      <wps:cNvSpPr txBox="1"/>
                      <wps:spPr>
                        <a:xfrm>
                          <a:off x="0" y="0"/>
                          <a:ext cx="4149306" cy="1765300"/>
                        </a:xfrm>
                        <a:prstGeom prst="rect">
                          <a:avLst/>
                        </a:prstGeom>
                        <a:solidFill>
                          <a:srgbClr val="FFFFFF"/>
                        </a:solidFill>
                        <a:ln w="3172">
                          <a:solidFill>
                            <a:srgbClr val="000000"/>
                          </a:solidFill>
                          <a:prstDash val="solid"/>
                        </a:ln>
                      </wps:spPr>
                      <wps:txb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78958043" w14:textId="77777777" w:rsidR="005114A0" w:rsidRPr="005E522D" w:rsidRDefault="005114A0">
                            <w:pPr>
                              <w:widowControl w:val="0"/>
                              <w:suppressAutoHyphens w:val="0"/>
                              <w:autoSpaceDE w:val="0"/>
                              <w:spacing w:after="0"/>
                              <w:jc w:val="both"/>
                              <w:textAlignment w:val="auto"/>
                              <w:rPr>
                                <w:rFonts w:ascii="Arial" w:hAnsi="Arial" w:cs="Arial"/>
                              </w:rPr>
                            </w:pPr>
                          </w:p>
                          <w:p w14:paraId="6BE63C58" w14:textId="6BF2A652" w:rsidR="007B2B33" w:rsidRDefault="001A17E8" w:rsidP="000602D9">
                            <w:pPr>
                              <w:widowControl w:val="0"/>
                              <w:autoSpaceDE w:val="0"/>
                              <w:spacing w:after="0"/>
                              <w:jc w:val="both"/>
                              <w:rPr>
                                <w:rFonts w:ascii="Arial" w:eastAsia="Times New Roman" w:hAnsi="Arial" w:cs="Arial"/>
                              </w:rPr>
                            </w:pPr>
                            <w:r w:rsidRPr="005E522D">
                              <w:rPr>
                                <w:rFonts w:ascii="Arial" w:eastAsia="Times New Roman" w:hAnsi="Arial" w:cs="Arial"/>
                                <w:lang w:val="en-GB"/>
                              </w:rPr>
                              <w:t xml:space="preserve">The Governments of </w:t>
                            </w:r>
                            <w:r w:rsidR="003A4A9B">
                              <w:rPr>
                                <w:rFonts w:ascii="Arial" w:eastAsia="Times New Roman" w:hAnsi="Arial" w:cs="Arial"/>
                                <w:lang w:val="en-GB"/>
                              </w:rPr>
                              <w:t>New Zealand, Australia, Brazil, Chile, Cook Islands</w:t>
                            </w:r>
                            <w:r w:rsidR="00947209">
                              <w:rPr>
                                <w:rFonts w:ascii="Arial" w:eastAsia="Times New Roman" w:hAnsi="Arial" w:cs="Arial"/>
                                <w:lang w:val="en-GB"/>
                              </w:rPr>
                              <w:t xml:space="preserve">, </w:t>
                            </w:r>
                            <w:r w:rsidR="003A4A9B">
                              <w:rPr>
                                <w:rFonts w:ascii="Arial" w:eastAsia="Times New Roman" w:hAnsi="Arial" w:cs="Arial"/>
                                <w:lang w:val="en-GB"/>
                              </w:rPr>
                              <w:t>Dominican Republic and Fiji</w:t>
                            </w:r>
                            <w:r w:rsidRPr="005E522D">
                              <w:rPr>
                                <w:rFonts w:ascii="Arial" w:eastAsia="Times New Roman" w:hAnsi="Arial" w:cs="Arial"/>
                                <w:lang w:val="en-GB"/>
                              </w:rPr>
                              <w:t xml:space="preserve"> have jointly submitted the attached proposal for the inclusion</w:t>
                            </w:r>
                            <w:r w:rsidR="003A4A9B">
                              <w:rPr>
                                <w:rFonts w:ascii="Arial" w:eastAsia="Times New Roman" w:hAnsi="Arial" w:cs="Arial"/>
                                <w:lang w:val="en-GB"/>
                              </w:rPr>
                              <w:t xml:space="preserve"> </w:t>
                            </w:r>
                            <w:r w:rsidRPr="005E522D">
                              <w:rPr>
                                <w:rFonts w:ascii="Arial" w:eastAsia="Times New Roman" w:hAnsi="Arial" w:cs="Arial"/>
                                <w:lang w:val="en-GB"/>
                              </w:rPr>
                              <w:t xml:space="preserve">of </w:t>
                            </w:r>
                            <w:r w:rsidR="00992AB5">
                              <w:rPr>
                                <w:rFonts w:ascii="Arial" w:eastAsia="Times New Roman" w:hAnsi="Arial" w:cs="Arial"/>
                                <w:lang w:val="en-GB"/>
                              </w:rPr>
                              <w:t>gadfly petrels</w:t>
                            </w:r>
                            <w:r w:rsidR="00992AB5" w:rsidRPr="005E522D">
                              <w:rPr>
                                <w:rFonts w:ascii="Arial" w:eastAsia="Times New Roman" w:hAnsi="Arial" w:cs="Arial"/>
                                <w:lang w:val="en-GB"/>
                              </w:rPr>
                              <w:t xml:space="preserve"> </w:t>
                            </w:r>
                            <w:r w:rsidR="000602D9">
                              <w:rPr>
                                <w:rFonts w:ascii="Arial" w:eastAsia="Times New Roman" w:hAnsi="Arial" w:cs="Arial"/>
                                <w:lang w:val="en-GB"/>
                              </w:rPr>
                              <w:t>(</w:t>
                            </w:r>
                            <w:r w:rsidR="000602D9" w:rsidRPr="004607E5">
                              <w:rPr>
                                <w:rFonts w:ascii="Arial" w:eastAsia="Times New Roman" w:hAnsi="Arial" w:cs="Arial"/>
                                <w:i/>
                                <w:iCs/>
                                <w:lang w:val="en-GB"/>
                              </w:rPr>
                              <w:t>Pterodroma sp</w:t>
                            </w:r>
                            <w:r w:rsidR="000602D9">
                              <w:rPr>
                                <w:rFonts w:ascii="Arial" w:eastAsia="Times New Roman" w:hAnsi="Arial" w:cs="Arial"/>
                                <w:lang w:val="en-GB"/>
                              </w:rPr>
                              <w:t xml:space="preserve">.) </w:t>
                            </w:r>
                            <w:r w:rsidR="00992AB5" w:rsidRPr="005E522D">
                              <w:rPr>
                                <w:rFonts w:ascii="Arial" w:eastAsia="Times New Roman" w:hAnsi="Arial" w:cs="Arial"/>
                              </w:rPr>
                              <w:t xml:space="preserve">on </w:t>
                            </w:r>
                            <w:r w:rsidR="000602D9">
                              <w:rPr>
                                <w:rFonts w:ascii="Arial" w:eastAsia="Times New Roman" w:hAnsi="Arial" w:cs="Arial"/>
                              </w:rPr>
                              <w:t xml:space="preserve">Appendix I and II </w:t>
                            </w:r>
                            <w:r w:rsidR="00992AB5" w:rsidRPr="005E522D">
                              <w:rPr>
                                <w:rFonts w:ascii="Arial" w:eastAsia="Times New Roman" w:hAnsi="Arial" w:cs="Arial"/>
                              </w:rPr>
                              <w:t>of CMS.</w:t>
                            </w:r>
                          </w:p>
                          <w:p w14:paraId="122915DC" w14:textId="77777777" w:rsidR="00A93859" w:rsidRDefault="00A93859" w:rsidP="000602D9">
                            <w:pPr>
                              <w:widowControl w:val="0"/>
                              <w:autoSpaceDE w:val="0"/>
                              <w:spacing w:after="0"/>
                              <w:jc w:val="both"/>
                              <w:rPr>
                                <w:rFonts w:ascii="Arial" w:eastAsia="Times New Roman" w:hAnsi="Arial" w:cs="Arial"/>
                              </w:rPr>
                            </w:pPr>
                          </w:p>
                          <w:p w14:paraId="06A93645" w14:textId="505B58E3" w:rsidR="00A93859" w:rsidRPr="000602D9" w:rsidRDefault="00A93859" w:rsidP="000602D9">
                            <w:pPr>
                              <w:widowControl w:val="0"/>
                              <w:autoSpaceDE w:val="0"/>
                              <w:spacing w:after="0"/>
                              <w:jc w:val="both"/>
                              <w:rPr>
                                <w:rFonts w:ascii="Arial" w:hAnsi="Arial" w:cs="Arial"/>
                              </w:rPr>
                            </w:pPr>
                            <w:r w:rsidRPr="00B371D7">
                              <w:rPr>
                                <w:rFonts w:ascii="Arial" w:hAnsi="Arial" w:cs="Arial"/>
                              </w:rPr>
                              <w:t>Rev.1 contains an Annex 2 which had been omitted by mistake in the first published version of this document.</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pt;margin-top:10.85pt;width:326.7pt;height:1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" strokeweight=".08811mm">
                <v:textbox>
                  <w:txbxContent>
                    <w:p w14:paraId="7F7A4CFE" w14:textId="77777777" w:rsidR="007B2B33" w:rsidRPr="005E522D" w:rsidRDefault="001A17E8">
                      <w:pPr>
                        <w:widowControl w:val="0"/>
                        <w:suppressAutoHyphens w:val="0"/>
                        <w:autoSpaceDE w:val="0"/>
                        <w:spacing w:after="0"/>
                        <w:textAlignment w:val="auto"/>
                        <w:rPr>
                          <w:rFonts w:ascii="Arial" w:eastAsia="Times New Roman" w:hAnsi="Arial" w:cs="Arial"/>
                        </w:rPr>
                      </w:pPr>
                      <w:r w:rsidRPr="005E522D">
                        <w:rPr>
                          <w:rFonts w:ascii="Arial" w:eastAsia="Times New Roman" w:hAnsi="Arial" w:cs="Arial"/>
                        </w:rPr>
                        <w:t>Summary:</w:t>
                      </w:r>
                    </w:p>
                    <w:p w14:paraId="78958043" w14:textId="77777777" w:rsidR="005114A0" w:rsidRPr="005E522D" w:rsidRDefault="005114A0">
                      <w:pPr>
                        <w:widowControl w:val="0"/>
                        <w:suppressAutoHyphens w:val="0"/>
                        <w:autoSpaceDE w:val="0"/>
                        <w:spacing w:after="0"/>
                        <w:jc w:val="both"/>
                        <w:textAlignment w:val="auto"/>
                        <w:rPr>
                          <w:rFonts w:ascii="Arial" w:hAnsi="Arial" w:cs="Arial"/>
                        </w:rPr>
                      </w:pPr>
                    </w:p>
                    <w:p w14:paraId="6BE63C58" w14:textId="6BF2A652" w:rsidR="007B2B33" w:rsidRDefault="001A17E8" w:rsidP="000602D9">
                      <w:pPr>
                        <w:widowControl w:val="0"/>
                        <w:autoSpaceDE w:val="0"/>
                        <w:spacing w:after="0"/>
                        <w:jc w:val="both"/>
                        <w:rPr>
                          <w:rFonts w:ascii="Arial" w:eastAsia="Times New Roman" w:hAnsi="Arial" w:cs="Arial"/>
                        </w:rPr>
                      </w:pPr>
                      <w:r w:rsidRPr="005E522D">
                        <w:rPr>
                          <w:rFonts w:ascii="Arial" w:eastAsia="Times New Roman" w:hAnsi="Arial" w:cs="Arial"/>
                          <w:lang w:val="en-GB"/>
                        </w:rPr>
                        <w:t xml:space="preserve">The Governments of </w:t>
                      </w:r>
                      <w:r w:rsidR="003A4A9B">
                        <w:rPr>
                          <w:rFonts w:ascii="Arial" w:eastAsia="Times New Roman" w:hAnsi="Arial" w:cs="Arial"/>
                          <w:lang w:val="en-GB"/>
                        </w:rPr>
                        <w:t>New Zealand, Australia, Brazil, Chile, Cook Islands</w:t>
                      </w:r>
                      <w:r w:rsidR="00947209">
                        <w:rPr>
                          <w:rFonts w:ascii="Arial" w:eastAsia="Times New Roman" w:hAnsi="Arial" w:cs="Arial"/>
                          <w:lang w:val="en-GB"/>
                        </w:rPr>
                        <w:t xml:space="preserve">, </w:t>
                      </w:r>
                      <w:r w:rsidR="003A4A9B">
                        <w:rPr>
                          <w:rFonts w:ascii="Arial" w:eastAsia="Times New Roman" w:hAnsi="Arial" w:cs="Arial"/>
                          <w:lang w:val="en-GB"/>
                        </w:rPr>
                        <w:t>Dominican Republic and Fiji</w:t>
                      </w:r>
                      <w:r w:rsidRPr="005E522D">
                        <w:rPr>
                          <w:rFonts w:ascii="Arial" w:eastAsia="Times New Roman" w:hAnsi="Arial" w:cs="Arial"/>
                          <w:lang w:val="en-GB"/>
                        </w:rPr>
                        <w:t xml:space="preserve"> have jointly submitted the attached proposal for the inclusion</w:t>
                      </w:r>
                      <w:r w:rsidR="003A4A9B">
                        <w:rPr>
                          <w:rFonts w:ascii="Arial" w:eastAsia="Times New Roman" w:hAnsi="Arial" w:cs="Arial"/>
                          <w:lang w:val="en-GB"/>
                        </w:rPr>
                        <w:t xml:space="preserve"> </w:t>
                      </w:r>
                      <w:r w:rsidRPr="005E522D">
                        <w:rPr>
                          <w:rFonts w:ascii="Arial" w:eastAsia="Times New Roman" w:hAnsi="Arial" w:cs="Arial"/>
                          <w:lang w:val="en-GB"/>
                        </w:rPr>
                        <w:t xml:space="preserve">of </w:t>
                      </w:r>
                      <w:r w:rsidR="00992AB5">
                        <w:rPr>
                          <w:rFonts w:ascii="Arial" w:eastAsia="Times New Roman" w:hAnsi="Arial" w:cs="Arial"/>
                          <w:lang w:val="en-GB"/>
                        </w:rPr>
                        <w:t>gadfly petrels</w:t>
                      </w:r>
                      <w:r w:rsidR="00992AB5" w:rsidRPr="005E522D">
                        <w:rPr>
                          <w:rFonts w:ascii="Arial" w:eastAsia="Times New Roman" w:hAnsi="Arial" w:cs="Arial"/>
                          <w:lang w:val="en-GB"/>
                        </w:rPr>
                        <w:t xml:space="preserve"> </w:t>
                      </w:r>
                      <w:r w:rsidR="000602D9">
                        <w:rPr>
                          <w:rFonts w:ascii="Arial" w:eastAsia="Times New Roman" w:hAnsi="Arial" w:cs="Arial"/>
                          <w:lang w:val="en-GB"/>
                        </w:rPr>
                        <w:t>(</w:t>
                      </w:r>
                      <w:r w:rsidR="000602D9" w:rsidRPr="004607E5">
                        <w:rPr>
                          <w:rFonts w:ascii="Arial" w:eastAsia="Times New Roman" w:hAnsi="Arial" w:cs="Arial"/>
                          <w:i/>
                          <w:iCs/>
                          <w:lang w:val="en-GB"/>
                        </w:rPr>
                        <w:t>Pterodroma sp</w:t>
                      </w:r>
                      <w:r w:rsidR="000602D9">
                        <w:rPr>
                          <w:rFonts w:ascii="Arial" w:eastAsia="Times New Roman" w:hAnsi="Arial" w:cs="Arial"/>
                          <w:lang w:val="en-GB"/>
                        </w:rPr>
                        <w:t xml:space="preserve">.) </w:t>
                      </w:r>
                      <w:r w:rsidR="00992AB5" w:rsidRPr="005E522D">
                        <w:rPr>
                          <w:rFonts w:ascii="Arial" w:eastAsia="Times New Roman" w:hAnsi="Arial" w:cs="Arial"/>
                        </w:rPr>
                        <w:t xml:space="preserve">on </w:t>
                      </w:r>
                      <w:r w:rsidR="000602D9">
                        <w:rPr>
                          <w:rFonts w:ascii="Arial" w:eastAsia="Times New Roman" w:hAnsi="Arial" w:cs="Arial"/>
                        </w:rPr>
                        <w:t xml:space="preserve">Appendix I and II </w:t>
                      </w:r>
                      <w:r w:rsidR="00992AB5" w:rsidRPr="005E522D">
                        <w:rPr>
                          <w:rFonts w:ascii="Arial" w:eastAsia="Times New Roman" w:hAnsi="Arial" w:cs="Arial"/>
                        </w:rPr>
                        <w:t>of CMS.</w:t>
                      </w:r>
                    </w:p>
                    <w:p w14:paraId="122915DC" w14:textId="77777777" w:rsidR="00A93859" w:rsidRDefault="00A93859" w:rsidP="000602D9">
                      <w:pPr>
                        <w:widowControl w:val="0"/>
                        <w:autoSpaceDE w:val="0"/>
                        <w:spacing w:after="0"/>
                        <w:jc w:val="both"/>
                        <w:rPr>
                          <w:rFonts w:ascii="Arial" w:eastAsia="Times New Roman" w:hAnsi="Arial" w:cs="Arial"/>
                        </w:rPr>
                      </w:pPr>
                    </w:p>
                    <w:p w14:paraId="06A93645" w14:textId="505B58E3" w:rsidR="00A93859" w:rsidRPr="000602D9" w:rsidRDefault="00A93859" w:rsidP="000602D9">
                      <w:pPr>
                        <w:widowControl w:val="0"/>
                        <w:autoSpaceDE w:val="0"/>
                        <w:spacing w:after="0"/>
                        <w:jc w:val="both"/>
                        <w:rPr>
                          <w:rFonts w:ascii="Arial" w:hAnsi="Arial" w:cs="Arial"/>
                        </w:rPr>
                      </w:pPr>
                      <w:r w:rsidRPr="00B371D7">
                        <w:rPr>
                          <w:rFonts w:ascii="Arial" w:hAnsi="Arial" w:cs="Arial"/>
                        </w:rPr>
                        <w:t>Rev.1 contains an Annex 2 which had been omitted by mistake in the first published version of this document.</w:t>
                      </w:r>
                    </w:p>
                  </w:txbxContent>
                </v:textbox>
              </v:shape>
            </w:pict>
          </mc:Fallback>
        </mc:AlternateContent>
      </w:r>
    </w:p>
    <w:p w14:paraId="7F9F25F7" w14:textId="77777777" w:rsidR="007B2B33" w:rsidRPr="005E522D" w:rsidRDefault="007B2B33">
      <w:pPr>
        <w:widowControl w:val="0"/>
        <w:autoSpaceDE w:val="0"/>
        <w:spacing w:after="0"/>
        <w:rPr>
          <w:rFonts w:ascii="Arial" w:eastAsia="Times New Roman" w:hAnsi="Arial" w:cs="Arial"/>
          <w:sz w:val="21"/>
          <w:szCs w:val="21"/>
        </w:rPr>
      </w:pPr>
    </w:p>
    <w:p w14:paraId="17806DF8" w14:textId="77777777" w:rsidR="007B2B33" w:rsidRPr="005E522D" w:rsidRDefault="007B2B33">
      <w:pPr>
        <w:widowControl w:val="0"/>
        <w:autoSpaceDE w:val="0"/>
        <w:spacing w:after="0"/>
        <w:rPr>
          <w:rFonts w:ascii="Arial" w:eastAsia="Times New Roman" w:hAnsi="Arial" w:cs="Arial"/>
          <w:sz w:val="21"/>
          <w:szCs w:val="21"/>
        </w:rPr>
      </w:pPr>
    </w:p>
    <w:p w14:paraId="350772AD" w14:textId="77777777" w:rsidR="007B2B33" w:rsidRPr="005E522D" w:rsidRDefault="007B2B33">
      <w:pPr>
        <w:widowControl w:val="0"/>
        <w:autoSpaceDE w:val="0"/>
        <w:spacing w:after="0"/>
        <w:rPr>
          <w:rFonts w:ascii="Arial" w:eastAsia="Times New Roman" w:hAnsi="Arial" w:cs="Arial"/>
          <w:sz w:val="21"/>
          <w:szCs w:val="21"/>
        </w:rPr>
      </w:pPr>
    </w:p>
    <w:p w14:paraId="79C7176F" w14:textId="77777777" w:rsidR="007B2B33" w:rsidRPr="005E522D" w:rsidRDefault="007B2B33">
      <w:pPr>
        <w:widowControl w:val="0"/>
        <w:autoSpaceDE w:val="0"/>
        <w:spacing w:after="0"/>
        <w:rPr>
          <w:rFonts w:ascii="Arial" w:eastAsia="Times New Roman" w:hAnsi="Arial" w:cs="Arial"/>
          <w:sz w:val="21"/>
          <w:szCs w:val="21"/>
        </w:rPr>
      </w:pPr>
    </w:p>
    <w:p w14:paraId="65DAED31" w14:textId="77777777" w:rsidR="007B2B33" w:rsidRPr="005E522D" w:rsidRDefault="007B2B33">
      <w:pPr>
        <w:widowControl w:val="0"/>
        <w:autoSpaceDE w:val="0"/>
        <w:spacing w:after="0"/>
        <w:rPr>
          <w:rFonts w:ascii="Arial" w:eastAsia="Times New Roman" w:hAnsi="Arial" w:cs="Arial"/>
          <w:sz w:val="21"/>
          <w:szCs w:val="21"/>
        </w:rPr>
      </w:pPr>
    </w:p>
    <w:p w14:paraId="1ACA51FC" w14:textId="77777777" w:rsidR="007B2B33" w:rsidRPr="005E522D" w:rsidRDefault="007B2B33">
      <w:pPr>
        <w:widowControl w:val="0"/>
        <w:autoSpaceDE w:val="0"/>
        <w:spacing w:after="0"/>
        <w:rPr>
          <w:rFonts w:ascii="Arial" w:eastAsia="Times New Roman" w:hAnsi="Arial" w:cs="Arial"/>
          <w:sz w:val="21"/>
          <w:szCs w:val="21"/>
        </w:rPr>
      </w:pPr>
    </w:p>
    <w:p w14:paraId="5EB7FA93" w14:textId="77777777" w:rsidR="007B2B33" w:rsidRPr="005E522D" w:rsidRDefault="007B2B33">
      <w:pPr>
        <w:widowControl w:val="0"/>
        <w:autoSpaceDE w:val="0"/>
        <w:spacing w:after="0"/>
        <w:rPr>
          <w:rFonts w:ascii="Arial" w:eastAsia="Times New Roman" w:hAnsi="Arial" w:cs="Arial"/>
          <w:sz w:val="21"/>
          <w:szCs w:val="21"/>
        </w:rPr>
      </w:pPr>
    </w:p>
    <w:p w14:paraId="5314C4EC" w14:textId="77777777" w:rsidR="007B2B33" w:rsidRPr="005E522D" w:rsidRDefault="007B2B33">
      <w:pPr>
        <w:widowControl w:val="0"/>
        <w:autoSpaceDE w:val="0"/>
        <w:spacing w:after="0"/>
        <w:rPr>
          <w:rFonts w:ascii="Arial" w:eastAsia="Times New Roman" w:hAnsi="Arial" w:cs="Arial"/>
          <w:sz w:val="21"/>
          <w:szCs w:val="21"/>
        </w:rPr>
      </w:pPr>
    </w:p>
    <w:p w14:paraId="5ED384AC" w14:textId="77777777" w:rsidR="007B2B33" w:rsidRPr="005E522D" w:rsidRDefault="007B2B33">
      <w:pPr>
        <w:widowControl w:val="0"/>
        <w:autoSpaceDE w:val="0"/>
        <w:spacing w:after="0"/>
        <w:rPr>
          <w:rFonts w:ascii="Arial" w:eastAsia="Times New Roman" w:hAnsi="Arial" w:cs="Arial"/>
          <w:sz w:val="21"/>
          <w:szCs w:val="21"/>
        </w:rPr>
      </w:pPr>
    </w:p>
    <w:p w14:paraId="7395ACBF" w14:textId="77777777" w:rsidR="007B2B33" w:rsidRPr="005E522D" w:rsidRDefault="007B2B33">
      <w:pPr>
        <w:widowControl w:val="0"/>
        <w:autoSpaceDE w:val="0"/>
        <w:spacing w:after="0"/>
        <w:rPr>
          <w:rFonts w:ascii="Arial" w:eastAsia="Times New Roman" w:hAnsi="Arial" w:cs="Arial"/>
          <w:sz w:val="21"/>
          <w:szCs w:val="21"/>
        </w:rPr>
      </w:pPr>
    </w:p>
    <w:p w14:paraId="50111BAA" w14:textId="77777777" w:rsidR="007B2B33" w:rsidRPr="005E522D" w:rsidRDefault="007B2B33">
      <w:pPr>
        <w:widowControl w:val="0"/>
        <w:autoSpaceDE w:val="0"/>
        <w:spacing w:after="0"/>
        <w:rPr>
          <w:rFonts w:ascii="Arial" w:eastAsia="Times New Roman" w:hAnsi="Arial" w:cs="Arial"/>
          <w:sz w:val="21"/>
          <w:szCs w:val="21"/>
        </w:rPr>
      </w:pPr>
    </w:p>
    <w:p w14:paraId="3B5F2166" w14:textId="77777777" w:rsidR="007B2B33" w:rsidRPr="005E522D" w:rsidRDefault="007B2B33">
      <w:pPr>
        <w:widowControl w:val="0"/>
        <w:autoSpaceDE w:val="0"/>
        <w:spacing w:after="0"/>
        <w:rPr>
          <w:rFonts w:ascii="Arial" w:eastAsia="Times New Roman" w:hAnsi="Arial" w:cs="Arial"/>
          <w:sz w:val="21"/>
          <w:szCs w:val="21"/>
        </w:rPr>
      </w:pPr>
    </w:p>
    <w:p w14:paraId="4B911B53" w14:textId="77777777" w:rsidR="007B2B33" w:rsidRPr="005E522D" w:rsidRDefault="007B2B33">
      <w:pPr>
        <w:widowControl w:val="0"/>
        <w:autoSpaceDE w:val="0"/>
        <w:spacing w:after="0"/>
        <w:rPr>
          <w:rFonts w:ascii="Arial" w:eastAsia="Times New Roman" w:hAnsi="Arial" w:cs="Arial"/>
          <w:sz w:val="21"/>
          <w:szCs w:val="21"/>
        </w:rPr>
      </w:pPr>
    </w:p>
    <w:p w14:paraId="18D20DC1" w14:textId="77777777" w:rsidR="007B2B33" w:rsidRPr="005E522D" w:rsidRDefault="007B2B33">
      <w:pPr>
        <w:widowControl w:val="0"/>
        <w:autoSpaceDE w:val="0"/>
        <w:spacing w:after="0"/>
        <w:rPr>
          <w:rFonts w:ascii="Arial" w:eastAsia="Times New Roman" w:hAnsi="Arial" w:cs="Arial"/>
          <w:sz w:val="21"/>
          <w:szCs w:val="21"/>
        </w:rPr>
      </w:pPr>
    </w:p>
    <w:p w14:paraId="4D666D58" w14:textId="77777777" w:rsidR="007B2B33" w:rsidRPr="005E522D" w:rsidRDefault="007B2B33">
      <w:pPr>
        <w:widowControl w:val="0"/>
        <w:autoSpaceDE w:val="0"/>
        <w:spacing w:after="0"/>
        <w:rPr>
          <w:rFonts w:ascii="Arial" w:eastAsia="Times New Roman" w:hAnsi="Arial" w:cs="Arial"/>
          <w:sz w:val="21"/>
          <w:szCs w:val="21"/>
        </w:rPr>
      </w:pPr>
    </w:p>
    <w:p w14:paraId="6D7DA6B4" w14:textId="77777777" w:rsidR="007B2B33" w:rsidRPr="005E522D" w:rsidRDefault="007B2B33">
      <w:pPr>
        <w:widowControl w:val="0"/>
        <w:autoSpaceDE w:val="0"/>
        <w:spacing w:after="0"/>
        <w:rPr>
          <w:rFonts w:ascii="Arial" w:eastAsia="Times New Roman" w:hAnsi="Arial" w:cs="Arial"/>
          <w:sz w:val="21"/>
          <w:szCs w:val="21"/>
        </w:rPr>
      </w:pPr>
    </w:p>
    <w:p w14:paraId="08712A26" w14:textId="77777777" w:rsidR="007B2B33" w:rsidRPr="005E522D" w:rsidRDefault="007B2B33">
      <w:pPr>
        <w:widowControl w:val="0"/>
        <w:autoSpaceDE w:val="0"/>
        <w:spacing w:after="0"/>
        <w:rPr>
          <w:rFonts w:ascii="Arial" w:eastAsia="Times New Roman" w:hAnsi="Arial" w:cs="Arial"/>
          <w:sz w:val="21"/>
          <w:szCs w:val="21"/>
        </w:rPr>
      </w:pPr>
    </w:p>
    <w:p w14:paraId="786AB6DD" w14:textId="77777777" w:rsidR="007B2B33" w:rsidRPr="005E522D" w:rsidRDefault="007B2B33">
      <w:pPr>
        <w:widowControl w:val="0"/>
        <w:autoSpaceDE w:val="0"/>
        <w:spacing w:after="0"/>
        <w:rPr>
          <w:rFonts w:ascii="Arial" w:eastAsia="Times New Roman" w:hAnsi="Arial" w:cs="Arial"/>
          <w:sz w:val="21"/>
          <w:szCs w:val="21"/>
        </w:rPr>
      </w:pPr>
    </w:p>
    <w:p w14:paraId="30F62BEE" w14:textId="77777777" w:rsidR="007B2B33" w:rsidRPr="005E522D" w:rsidRDefault="007B2B33">
      <w:pPr>
        <w:widowControl w:val="0"/>
        <w:autoSpaceDE w:val="0"/>
        <w:spacing w:after="0"/>
        <w:rPr>
          <w:rFonts w:ascii="Arial" w:eastAsia="Times New Roman" w:hAnsi="Arial" w:cs="Arial"/>
          <w:sz w:val="21"/>
          <w:szCs w:val="21"/>
        </w:rPr>
      </w:pPr>
    </w:p>
    <w:p w14:paraId="6F0015CF" w14:textId="77777777" w:rsidR="007B2B33" w:rsidRPr="005E522D" w:rsidRDefault="007B2B33">
      <w:pPr>
        <w:widowControl w:val="0"/>
        <w:autoSpaceDE w:val="0"/>
        <w:spacing w:after="0"/>
        <w:rPr>
          <w:rFonts w:ascii="Arial" w:eastAsia="Times New Roman" w:hAnsi="Arial" w:cs="Arial"/>
          <w:sz w:val="21"/>
          <w:szCs w:val="21"/>
        </w:rPr>
      </w:pPr>
    </w:p>
    <w:p w14:paraId="7151A9EC" w14:textId="77777777" w:rsidR="007B2B33" w:rsidRPr="005E522D" w:rsidRDefault="007B2B33">
      <w:pPr>
        <w:widowControl w:val="0"/>
        <w:autoSpaceDE w:val="0"/>
        <w:spacing w:after="0"/>
        <w:rPr>
          <w:rFonts w:ascii="Arial" w:eastAsia="Times New Roman" w:hAnsi="Arial" w:cs="Arial"/>
          <w:sz w:val="21"/>
          <w:szCs w:val="21"/>
        </w:rPr>
      </w:pPr>
    </w:p>
    <w:p w14:paraId="64F0A929" w14:textId="77777777" w:rsidR="007B2B33" w:rsidRPr="005E522D" w:rsidRDefault="007B2B33">
      <w:pPr>
        <w:widowControl w:val="0"/>
        <w:autoSpaceDE w:val="0"/>
        <w:spacing w:after="0"/>
        <w:rPr>
          <w:rFonts w:ascii="Arial" w:eastAsia="Times New Roman" w:hAnsi="Arial" w:cs="Arial"/>
          <w:sz w:val="21"/>
          <w:szCs w:val="21"/>
        </w:rPr>
      </w:pPr>
    </w:p>
    <w:p w14:paraId="7F966F6B" w14:textId="77777777" w:rsidR="007B2B33" w:rsidRPr="005E522D" w:rsidRDefault="007B2B33">
      <w:pPr>
        <w:widowControl w:val="0"/>
        <w:tabs>
          <w:tab w:val="left" w:pos="7245"/>
        </w:tabs>
        <w:autoSpaceDE w:val="0"/>
        <w:spacing w:after="0"/>
        <w:rPr>
          <w:rFonts w:ascii="Arial" w:eastAsia="Times New Roman" w:hAnsi="Arial" w:cs="Arial"/>
          <w:sz w:val="21"/>
          <w:szCs w:val="21"/>
        </w:rPr>
      </w:pPr>
    </w:p>
    <w:p w14:paraId="493D60CB" w14:textId="77777777" w:rsidR="007B2B33" w:rsidRPr="005E522D" w:rsidRDefault="007B2B33">
      <w:pPr>
        <w:widowControl w:val="0"/>
        <w:autoSpaceDE w:val="0"/>
        <w:spacing w:after="0"/>
        <w:rPr>
          <w:rFonts w:ascii="Arial" w:eastAsia="Times New Roman" w:hAnsi="Arial" w:cs="Arial"/>
        </w:rPr>
      </w:pPr>
    </w:p>
    <w:p w14:paraId="52B72E93" w14:textId="77777777" w:rsidR="007B2B33" w:rsidRPr="005E522D" w:rsidRDefault="007B2B33">
      <w:pPr>
        <w:widowControl w:val="0"/>
        <w:autoSpaceDE w:val="0"/>
        <w:spacing w:after="0"/>
        <w:rPr>
          <w:rFonts w:ascii="Arial" w:eastAsia="Times New Roman" w:hAnsi="Arial" w:cs="Arial"/>
        </w:rPr>
      </w:pPr>
    </w:p>
    <w:p w14:paraId="5882ADA5" w14:textId="77777777" w:rsidR="007B2B33" w:rsidRPr="005E522D" w:rsidRDefault="007B2B33">
      <w:pPr>
        <w:widowControl w:val="0"/>
        <w:autoSpaceDE w:val="0"/>
        <w:spacing w:after="0"/>
        <w:rPr>
          <w:rFonts w:ascii="Arial" w:eastAsia="Times New Roman" w:hAnsi="Arial" w:cs="Arial"/>
        </w:rPr>
      </w:pPr>
    </w:p>
    <w:p w14:paraId="284C7087" w14:textId="77777777" w:rsidR="007B2B33" w:rsidRPr="005E522D" w:rsidRDefault="007B2B33">
      <w:pPr>
        <w:widowControl w:val="0"/>
        <w:autoSpaceDE w:val="0"/>
        <w:spacing w:after="0"/>
        <w:rPr>
          <w:rFonts w:ascii="Arial" w:eastAsia="Times New Roman" w:hAnsi="Arial" w:cs="Arial"/>
        </w:rPr>
      </w:pPr>
    </w:p>
    <w:p w14:paraId="1785BFDD" w14:textId="77777777" w:rsidR="007B2B33" w:rsidRPr="005E522D" w:rsidRDefault="007B2B33">
      <w:pPr>
        <w:widowControl w:val="0"/>
        <w:autoSpaceDE w:val="0"/>
        <w:spacing w:after="0"/>
        <w:rPr>
          <w:rFonts w:ascii="Arial" w:eastAsia="Times New Roman" w:hAnsi="Arial" w:cs="Arial"/>
        </w:rPr>
      </w:pPr>
    </w:p>
    <w:p w14:paraId="026745A6" w14:textId="77777777" w:rsidR="007B2B33" w:rsidRPr="005E522D" w:rsidRDefault="007B2B33">
      <w:pPr>
        <w:widowControl w:val="0"/>
        <w:autoSpaceDE w:val="0"/>
        <w:spacing w:after="0"/>
        <w:rPr>
          <w:rFonts w:ascii="Arial" w:eastAsia="Times New Roman" w:hAnsi="Arial" w:cs="Arial"/>
        </w:rPr>
      </w:pPr>
    </w:p>
    <w:p w14:paraId="4EE7A66E" w14:textId="77777777" w:rsidR="007B2B33" w:rsidRPr="005E522D" w:rsidRDefault="007B2B33">
      <w:pPr>
        <w:widowControl w:val="0"/>
        <w:autoSpaceDE w:val="0"/>
        <w:spacing w:after="0"/>
        <w:rPr>
          <w:rFonts w:ascii="Arial" w:eastAsia="Times New Roman" w:hAnsi="Arial" w:cs="Arial"/>
        </w:rPr>
      </w:pPr>
    </w:p>
    <w:p w14:paraId="235AD4AF" w14:textId="77777777" w:rsidR="007B2B33" w:rsidRPr="005E522D" w:rsidRDefault="007B2B33">
      <w:pPr>
        <w:widowControl w:val="0"/>
        <w:autoSpaceDE w:val="0"/>
        <w:spacing w:after="0"/>
        <w:rPr>
          <w:rFonts w:ascii="Arial" w:eastAsia="Times New Roman" w:hAnsi="Arial" w:cs="Arial"/>
        </w:rPr>
      </w:pPr>
    </w:p>
    <w:p w14:paraId="6E9E0DD2" w14:textId="77777777" w:rsidR="007B2B33" w:rsidRPr="005E522D" w:rsidRDefault="007B2B33">
      <w:pPr>
        <w:widowControl w:val="0"/>
        <w:autoSpaceDE w:val="0"/>
        <w:spacing w:after="0"/>
        <w:rPr>
          <w:rFonts w:ascii="Arial" w:eastAsia="Times New Roman" w:hAnsi="Arial" w:cs="Arial"/>
        </w:rPr>
      </w:pPr>
    </w:p>
    <w:p w14:paraId="40851FBC" w14:textId="77777777" w:rsidR="007B2B33" w:rsidRPr="005E522D" w:rsidRDefault="001A17E8">
      <w:pPr>
        <w:widowControl w:val="0"/>
        <w:autoSpaceDE w:val="0"/>
        <w:spacing w:after="0"/>
        <w:jc w:val="both"/>
        <w:rPr>
          <w:rFonts w:ascii="Arial" w:hAnsi="Arial" w:cs="Arial"/>
        </w:rPr>
        <w:sectPr w:rsidR="007B2B33" w:rsidRPr="005E522D" w:rsidSect="00A7687D">
          <w:headerReference w:type="default" r:id="rId12"/>
          <w:footerReference w:type="default" r:id="rId13"/>
          <w:headerReference w:type="first" r:id="rId14"/>
          <w:footerReference w:type="first" r:id="rId15"/>
          <w:endnotePr>
            <w:numFmt w:val="decimal"/>
          </w:endnotePr>
          <w:pgSz w:w="11905" w:h="16837" w:code="9"/>
          <w:pgMar w:top="1440" w:right="1440" w:bottom="1440" w:left="1440" w:header="432" w:footer="432" w:gutter="0"/>
          <w:cols w:space="720"/>
          <w:titlePg/>
          <w:docGrid w:linePitch="299"/>
        </w:sectPr>
      </w:pPr>
      <w:r w:rsidRPr="005E522D">
        <w:rPr>
          <w:rFonts w:ascii="Arial" w:eastAsia="Times New Roman" w:hAnsi="Arial" w:cs="Arial"/>
          <w:sz w:val="18"/>
          <w:szCs w:val="18"/>
        </w:rPr>
        <w:t>*The geographical designations employed in this document do not imply the expression of any opinion whatsoever on the part of the CMS Secretariat (or the United Nations Environment Programme) concerning the legal status of any country, territory, or area, or concerning the delimitation of its frontiers or boundaries. The responsibility for the contents of the document rests exclusively with its author.</w:t>
      </w:r>
    </w:p>
    <w:p w14:paraId="6AA62A0F" w14:textId="77777777" w:rsidR="005F5FE5" w:rsidRDefault="005F5FE5" w:rsidP="005F5FE5">
      <w:pPr>
        <w:pStyle w:val="Default"/>
        <w:jc w:val="center"/>
        <w:rPr>
          <w:rFonts w:cs="Arial"/>
          <w:b/>
          <w:bCs/>
          <w:color w:val="auto"/>
          <w:sz w:val="22"/>
          <w:szCs w:val="22"/>
        </w:rPr>
      </w:pPr>
      <w:r w:rsidRPr="00B639F9">
        <w:rPr>
          <w:rFonts w:cs="Arial"/>
          <w:b/>
          <w:bCs/>
          <w:color w:val="auto"/>
          <w:sz w:val="22"/>
          <w:szCs w:val="22"/>
        </w:rPr>
        <w:lastRenderedPageBreak/>
        <w:t xml:space="preserve">PROPOSAL FOR INCLUSION OF </w:t>
      </w:r>
      <w:r>
        <w:rPr>
          <w:rFonts w:cs="Arial"/>
          <w:b/>
          <w:bCs/>
          <w:color w:val="auto"/>
          <w:sz w:val="22"/>
          <w:szCs w:val="22"/>
        </w:rPr>
        <w:t>GADFLY PETRELS</w:t>
      </w:r>
      <w:r w:rsidRPr="00B639F9">
        <w:rPr>
          <w:rFonts w:cs="Arial"/>
          <w:b/>
          <w:bCs/>
          <w:color w:val="auto"/>
          <w:sz w:val="22"/>
          <w:szCs w:val="22"/>
        </w:rPr>
        <w:t xml:space="preserve"> </w:t>
      </w:r>
    </w:p>
    <w:p w14:paraId="03A88208" w14:textId="4CD05397" w:rsidR="005F5FE5" w:rsidRPr="00B639F9" w:rsidRDefault="005F5FE5" w:rsidP="005F5FE5">
      <w:pPr>
        <w:pStyle w:val="Default"/>
        <w:jc w:val="center"/>
        <w:rPr>
          <w:rFonts w:cs="Arial"/>
          <w:color w:val="auto"/>
          <w:sz w:val="22"/>
          <w:szCs w:val="22"/>
        </w:rPr>
      </w:pPr>
      <w:r w:rsidRPr="00B639F9">
        <w:rPr>
          <w:rFonts w:cs="Arial"/>
          <w:b/>
          <w:bCs/>
          <w:color w:val="auto"/>
          <w:sz w:val="22"/>
          <w:szCs w:val="22"/>
        </w:rPr>
        <w:t>ON THE APPENDI</w:t>
      </w:r>
      <w:r w:rsidR="00ED6E1B">
        <w:rPr>
          <w:rFonts w:cs="Arial"/>
          <w:b/>
          <w:bCs/>
          <w:color w:val="auto"/>
          <w:sz w:val="22"/>
          <w:szCs w:val="22"/>
        </w:rPr>
        <w:t xml:space="preserve">X I and II </w:t>
      </w:r>
      <w:r w:rsidRPr="00B639F9">
        <w:rPr>
          <w:rFonts w:cs="Arial"/>
          <w:b/>
          <w:bCs/>
          <w:color w:val="auto"/>
          <w:sz w:val="22"/>
          <w:szCs w:val="22"/>
        </w:rPr>
        <w:t>OF THE CONVENTION</w:t>
      </w:r>
    </w:p>
    <w:p w14:paraId="2183CDE8" w14:textId="77777777" w:rsidR="007B2B33" w:rsidRPr="0021258C" w:rsidRDefault="007B2B33">
      <w:pPr>
        <w:suppressAutoHyphens w:val="0"/>
        <w:autoSpaceDE w:val="0"/>
        <w:spacing w:after="0"/>
        <w:textAlignment w:val="auto"/>
        <w:rPr>
          <w:rFonts w:ascii="Arial" w:eastAsia="Times New Roman" w:hAnsi="Arial" w:cs="Arial"/>
          <w:color w:val="000000"/>
          <w:lang w:val="en-GB" w:eastAsia="en-GB"/>
        </w:rPr>
      </w:pPr>
    </w:p>
    <w:p w14:paraId="20D26E97" w14:textId="77777777" w:rsidR="005F5FE5" w:rsidRDefault="005F5FE5" w:rsidP="00947CE2">
      <w:pPr>
        <w:spacing w:after="0"/>
        <w:jc w:val="both"/>
        <w:rPr>
          <w:rFonts w:ascii="Arial" w:hAnsi="Arial" w:cs="Arial"/>
        </w:rPr>
      </w:pPr>
    </w:p>
    <w:p w14:paraId="7A26C339" w14:textId="0D7C7A5A" w:rsidR="004B4F34" w:rsidRPr="005F5FE5" w:rsidRDefault="004B4F34" w:rsidP="00B849F3">
      <w:pPr>
        <w:spacing w:after="0"/>
        <w:ind w:left="567" w:hanging="567"/>
        <w:jc w:val="both"/>
        <w:rPr>
          <w:rFonts w:ascii="Arial" w:hAnsi="Arial" w:cs="Arial"/>
          <w:b/>
          <w:bCs/>
        </w:rPr>
      </w:pPr>
      <w:r w:rsidRPr="005F5FE5">
        <w:rPr>
          <w:rFonts w:ascii="Arial" w:hAnsi="Arial" w:cs="Arial"/>
          <w:b/>
          <w:bCs/>
        </w:rPr>
        <w:t xml:space="preserve">A. </w:t>
      </w:r>
      <w:r w:rsidR="00B849F3">
        <w:rPr>
          <w:rFonts w:ascii="Arial" w:hAnsi="Arial" w:cs="Arial"/>
          <w:b/>
          <w:bCs/>
        </w:rPr>
        <w:tab/>
      </w:r>
      <w:r w:rsidRPr="005F5FE5">
        <w:rPr>
          <w:rFonts w:ascii="Arial" w:hAnsi="Arial" w:cs="Arial"/>
          <w:b/>
          <w:bCs/>
        </w:rPr>
        <w:t>PROPOSAL</w:t>
      </w:r>
    </w:p>
    <w:p w14:paraId="3C1C54CC" w14:textId="77777777" w:rsidR="004B4F34" w:rsidRDefault="004B4F34" w:rsidP="00947CE2">
      <w:pPr>
        <w:spacing w:after="0"/>
        <w:jc w:val="both"/>
        <w:rPr>
          <w:rFonts w:ascii="Arial" w:hAnsi="Arial" w:cs="Arial"/>
        </w:rPr>
      </w:pPr>
    </w:p>
    <w:p w14:paraId="6FC23ACC" w14:textId="5A9FD19B" w:rsidR="002F188D" w:rsidRDefault="002F188D" w:rsidP="00947CE2">
      <w:pPr>
        <w:spacing w:after="0"/>
        <w:jc w:val="both"/>
        <w:rPr>
          <w:rFonts w:ascii="Arial" w:hAnsi="Arial" w:cs="Arial"/>
        </w:rPr>
      </w:pPr>
      <w:r w:rsidRPr="00B639F9">
        <w:rPr>
          <w:rFonts w:ascii="Arial" w:hAnsi="Arial" w:cs="Arial"/>
        </w:rPr>
        <w:t>Inclusion of 2</w:t>
      </w:r>
      <w:r>
        <w:rPr>
          <w:rFonts w:ascii="Arial" w:hAnsi="Arial" w:cs="Arial"/>
        </w:rPr>
        <w:t>2</w:t>
      </w:r>
      <w:r w:rsidRPr="00B639F9">
        <w:rPr>
          <w:rFonts w:ascii="Arial" w:hAnsi="Arial" w:cs="Arial"/>
        </w:rPr>
        <w:t xml:space="preserve"> gadfly petrel species</w:t>
      </w:r>
      <w:r>
        <w:rPr>
          <w:rFonts w:ascii="Arial" w:hAnsi="Arial" w:cs="Arial"/>
        </w:rPr>
        <w:t xml:space="preserve">, </w:t>
      </w:r>
      <w:r w:rsidRPr="00B639F9">
        <w:rPr>
          <w:rFonts w:ascii="Arial" w:hAnsi="Arial" w:cs="Arial"/>
        </w:rPr>
        <w:t>subspecies</w:t>
      </w:r>
      <w:r>
        <w:rPr>
          <w:rFonts w:ascii="Arial" w:hAnsi="Arial" w:cs="Arial"/>
        </w:rPr>
        <w:t xml:space="preserve"> and geographic populations</w:t>
      </w:r>
      <w:r w:rsidRPr="00B639F9">
        <w:rPr>
          <w:rFonts w:ascii="Arial" w:hAnsi="Arial" w:cs="Arial"/>
        </w:rPr>
        <w:t xml:space="preserve">, Genus </w:t>
      </w:r>
      <w:r w:rsidRPr="00B639F9">
        <w:rPr>
          <w:rFonts w:ascii="Arial" w:hAnsi="Arial" w:cs="Arial"/>
          <w:i/>
          <w:iCs/>
        </w:rPr>
        <w:t xml:space="preserve">Pterodroma </w:t>
      </w:r>
      <w:r w:rsidRPr="00B639F9">
        <w:rPr>
          <w:rFonts w:ascii="Arial" w:hAnsi="Arial" w:cs="Arial"/>
        </w:rPr>
        <w:t>(Bonaparte, 1856) and</w:t>
      </w:r>
      <w:r w:rsidRPr="00B639F9">
        <w:rPr>
          <w:rFonts w:ascii="Arial" w:hAnsi="Arial" w:cs="Arial"/>
          <w:i/>
          <w:iCs/>
        </w:rPr>
        <w:t xml:space="preserve"> </w:t>
      </w:r>
      <w:r w:rsidRPr="00B639F9">
        <w:rPr>
          <w:rFonts w:ascii="Arial" w:hAnsi="Arial" w:cs="Arial"/>
        </w:rPr>
        <w:t>4 species of</w:t>
      </w:r>
      <w:r w:rsidRPr="00B639F9">
        <w:rPr>
          <w:rFonts w:ascii="Arial" w:hAnsi="Arial" w:cs="Arial"/>
          <w:i/>
          <w:iCs/>
        </w:rPr>
        <w:t xml:space="preserve"> Pseudobulweria</w:t>
      </w:r>
      <w:r w:rsidRPr="00B639F9">
        <w:rPr>
          <w:rFonts w:ascii="Arial" w:hAnsi="Arial" w:cs="Arial"/>
        </w:rPr>
        <w:t xml:space="preserve"> (Mathews, 1936) </w:t>
      </w:r>
      <w:r>
        <w:rPr>
          <w:rFonts w:ascii="Arial" w:hAnsi="Arial" w:cs="Arial"/>
        </w:rPr>
        <w:t>o</w:t>
      </w:r>
      <w:r w:rsidRPr="00B639F9">
        <w:rPr>
          <w:rFonts w:ascii="Arial" w:hAnsi="Arial" w:cs="Arial"/>
        </w:rPr>
        <w:t>n Appendi</w:t>
      </w:r>
      <w:r>
        <w:rPr>
          <w:rFonts w:ascii="Arial" w:hAnsi="Arial" w:cs="Arial"/>
        </w:rPr>
        <w:t>ces</w:t>
      </w:r>
      <w:r w:rsidRPr="00B639F9">
        <w:rPr>
          <w:rFonts w:ascii="Arial" w:hAnsi="Arial" w:cs="Arial"/>
        </w:rPr>
        <w:t xml:space="preserve"> I and II</w:t>
      </w:r>
    </w:p>
    <w:p w14:paraId="2BB1099E" w14:textId="77777777" w:rsidR="002F188D" w:rsidRPr="0021258C" w:rsidRDefault="002F188D" w:rsidP="00947CE2">
      <w:pPr>
        <w:spacing w:after="0"/>
        <w:jc w:val="both"/>
        <w:rPr>
          <w:rFonts w:ascii="Arial" w:hAnsi="Arial" w:cs="Arial"/>
        </w:rPr>
      </w:pPr>
    </w:p>
    <w:p w14:paraId="25EDEFF3" w14:textId="425EBCD6" w:rsidR="004B4F34" w:rsidRDefault="004B4F34" w:rsidP="00B849F3">
      <w:pPr>
        <w:spacing w:after="0"/>
        <w:ind w:left="567" w:hanging="567"/>
        <w:jc w:val="both"/>
        <w:rPr>
          <w:rFonts w:ascii="Arial" w:hAnsi="Arial" w:cs="Arial"/>
          <w:b/>
          <w:bCs/>
        </w:rPr>
      </w:pPr>
      <w:r w:rsidRPr="002F188D">
        <w:rPr>
          <w:rFonts w:ascii="Arial" w:hAnsi="Arial" w:cs="Arial"/>
          <w:b/>
          <w:bCs/>
        </w:rPr>
        <w:t xml:space="preserve">B. </w:t>
      </w:r>
      <w:r w:rsidR="00B849F3">
        <w:rPr>
          <w:rFonts w:ascii="Arial" w:hAnsi="Arial" w:cs="Arial"/>
          <w:b/>
          <w:bCs/>
        </w:rPr>
        <w:tab/>
      </w:r>
      <w:r w:rsidRPr="002F188D">
        <w:rPr>
          <w:rFonts w:ascii="Arial" w:hAnsi="Arial" w:cs="Arial"/>
          <w:b/>
          <w:bCs/>
        </w:rPr>
        <w:t>PROPONENT</w:t>
      </w:r>
    </w:p>
    <w:p w14:paraId="59564282" w14:textId="77777777" w:rsidR="005B1EBF" w:rsidRDefault="005B1EBF" w:rsidP="00947CE2">
      <w:pPr>
        <w:spacing w:after="0"/>
        <w:jc w:val="both"/>
        <w:rPr>
          <w:rFonts w:ascii="Arial" w:hAnsi="Arial" w:cs="Arial"/>
          <w:b/>
          <w:bCs/>
        </w:rPr>
      </w:pPr>
    </w:p>
    <w:p w14:paraId="65496BD6" w14:textId="7C51A5B0" w:rsidR="005B1EBF" w:rsidRPr="002F188D" w:rsidRDefault="005B1EBF" w:rsidP="00947CE2">
      <w:pPr>
        <w:spacing w:after="0"/>
        <w:jc w:val="both"/>
        <w:rPr>
          <w:rFonts w:ascii="Arial" w:hAnsi="Arial" w:cs="Arial"/>
          <w:b/>
          <w:bCs/>
        </w:rPr>
      </w:pPr>
      <w:r w:rsidRPr="00B639F9">
        <w:rPr>
          <w:rFonts w:ascii="Arial" w:hAnsi="Arial" w:cs="Arial"/>
        </w:rPr>
        <w:t>Governments of New Zealand</w:t>
      </w:r>
      <w:r>
        <w:rPr>
          <w:rFonts w:ascii="Arial" w:hAnsi="Arial" w:cs="Arial"/>
        </w:rPr>
        <w:t xml:space="preserve">, </w:t>
      </w:r>
      <w:r w:rsidRPr="00B639F9">
        <w:rPr>
          <w:rFonts w:ascii="Arial" w:hAnsi="Arial" w:cs="Arial"/>
        </w:rPr>
        <w:t>Australia</w:t>
      </w:r>
      <w:r>
        <w:rPr>
          <w:rFonts w:ascii="Arial" w:hAnsi="Arial" w:cs="Arial"/>
        </w:rPr>
        <w:t>, Brazil, Chile, Cook Islands, Dominican Republic and Fiji</w:t>
      </w:r>
    </w:p>
    <w:p w14:paraId="341B0EF3" w14:textId="77777777" w:rsidR="004B4F34" w:rsidRPr="0021258C" w:rsidRDefault="004B4F34" w:rsidP="00947CE2">
      <w:pPr>
        <w:spacing w:after="0"/>
        <w:jc w:val="both"/>
        <w:rPr>
          <w:rFonts w:ascii="Arial" w:hAnsi="Arial" w:cs="Arial"/>
        </w:rPr>
      </w:pPr>
    </w:p>
    <w:p w14:paraId="0D1959AC" w14:textId="20B7E666" w:rsidR="004B4F34" w:rsidRPr="00A21F08" w:rsidRDefault="004B4F34" w:rsidP="00B849F3">
      <w:pPr>
        <w:spacing w:after="0"/>
        <w:ind w:left="567" w:hanging="567"/>
        <w:jc w:val="both"/>
        <w:rPr>
          <w:rFonts w:ascii="Arial" w:hAnsi="Arial" w:cs="Arial"/>
          <w:b/>
          <w:bCs/>
        </w:rPr>
      </w:pPr>
      <w:r w:rsidRPr="00A21F08">
        <w:rPr>
          <w:rFonts w:ascii="Arial" w:hAnsi="Arial" w:cs="Arial"/>
          <w:b/>
          <w:bCs/>
        </w:rPr>
        <w:t xml:space="preserve">C. </w:t>
      </w:r>
      <w:r w:rsidR="00B849F3">
        <w:rPr>
          <w:rFonts w:ascii="Arial" w:hAnsi="Arial" w:cs="Arial"/>
          <w:b/>
          <w:bCs/>
        </w:rPr>
        <w:tab/>
      </w:r>
      <w:r w:rsidRPr="00A21F08">
        <w:rPr>
          <w:rFonts w:ascii="Arial" w:hAnsi="Arial" w:cs="Arial"/>
          <w:b/>
          <w:bCs/>
        </w:rPr>
        <w:t>SUPPORTING STATEMENT</w:t>
      </w:r>
    </w:p>
    <w:p w14:paraId="2091C359" w14:textId="77777777" w:rsidR="004B4F34" w:rsidRPr="0021258C" w:rsidRDefault="004B4F34" w:rsidP="00947CE2">
      <w:pPr>
        <w:spacing w:after="0"/>
        <w:jc w:val="both"/>
        <w:rPr>
          <w:rFonts w:ascii="Arial" w:hAnsi="Arial" w:cs="Arial"/>
        </w:rPr>
      </w:pPr>
    </w:p>
    <w:p w14:paraId="12FFF916" w14:textId="63788255" w:rsidR="004B4F34" w:rsidRPr="00B849F3" w:rsidRDefault="004B4F34" w:rsidP="00B849F3">
      <w:pPr>
        <w:tabs>
          <w:tab w:val="left" w:pos="720"/>
          <w:tab w:val="left" w:pos="1440"/>
          <w:tab w:val="left" w:pos="6060"/>
        </w:tabs>
        <w:spacing w:after="80"/>
        <w:ind w:left="540" w:hanging="540"/>
        <w:jc w:val="both"/>
        <w:rPr>
          <w:rFonts w:ascii="Arial" w:hAnsi="Arial" w:cs="Arial"/>
          <w:b/>
          <w:bCs/>
        </w:rPr>
      </w:pPr>
      <w:r w:rsidRPr="00B849F3">
        <w:rPr>
          <w:rFonts w:ascii="Arial" w:hAnsi="Arial" w:cs="Arial"/>
          <w:b/>
          <w:bCs/>
        </w:rPr>
        <w:t>1.</w:t>
      </w:r>
      <w:r w:rsidR="002A39A3" w:rsidRPr="00B849F3">
        <w:rPr>
          <w:rFonts w:ascii="Arial" w:hAnsi="Arial" w:cs="Arial"/>
          <w:b/>
          <w:bCs/>
        </w:rPr>
        <w:tab/>
      </w:r>
      <w:r w:rsidRPr="00B849F3">
        <w:rPr>
          <w:rFonts w:ascii="Arial" w:hAnsi="Arial" w:cs="Arial"/>
          <w:b/>
          <w:bCs/>
        </w:rPr>
        <w:t>Taxonomy</w:t>
      </w:r>
    </w:p>
    <w:p w14:paraId="01038CF9" w14:textId="3EF3A2EF" w:rsidR="004B4F34" w:rsidRPr="0021258C" w:rsidRDefault="004B4F34" w:rsidP="00B849F3">
      <w:pPr>
        <w:spacing w:after="80"/>
        <w:ind w:left="1080" w:hanging="540"/>
        <w:jc w:val="both"/>
        <w:rPr>
          <w:rFonts w:ascii="Arial" w:hAnsi="Arial" w:cs="Arial"/>
        </w:rPr>
      </w:pPr>
      <w:r w:rsidRPr="0021258C">
        <w:rPr>
          <w:rFonts w:ascii="Arial" w:hAnsi="Arial" w:cs="Arial"/>
        </w:rPr>
        <w:t>1.1</w:t>
      </w:r>
      <w:r w:rsidR="002A39A3">
        <w:rPr>
          <w:rFonts w:ascii="Arial" w:hAnsi="Arial" w:cs="Arial"/>
        </w:rPr>
        <w:tab/>
      </w:r>
      <w:r w:rsidRPr="0021258C">
        <w:rPr>
          <w:rFonts w:ascii="Arial" w:hAnsi="Arial" w:cs="Arial"/>
        </w:rPr>
        <w:t>Class</w:t>
      </w:r>
      <w:r w:rsidR="003A39DB">
        <w:rPr>
          <w:rFonts w:ascii="Arial" w:hAnsi="Arial" w:cs="Arial"/>
        </w:rPr>
        <w:t xml:space="preserve">: </w:t>
      </w:r>
      <w:r w:rsidR="003A39DB" w:rsidRPr="00B639F9">
        <w:rPr>
          <w:rFonts w:ascii="Arial" w:hAnsi="Arial" w:cs="Arial"/>
        </w:rPr>
        <w:t>Aves</w:t>
      </w:r>
    </w:p>
    <w:p w14:paraId="0043E6FB" w14:textId="528FB829" w:rsidR="004B4F34" w:rsidRPr="0021258C" w:rsidRDefault="004B4F34" w:rsidP="00B849F3">
      <w:pPr>
        <w:spacing w:after="80"/>
        <w:ind w:left="1080" w:hanging="540"/>
        <w:jc w:val="both"/>
        <w:rPr>
          <w:rFonts w:ascii="Arial" w:hAnsi="Arial" w:cs="Arial"/>
        </w:rPr>
      </w:pPr>
      <w:r w:rsidRPr="0021258C">
        <w:rPr>
          <w:rFonts w:ascii="Arial" w:hAnsi="Arial" w:cs="Arial"/>
        </w:rPr>
        <w:t>1.2</w:t>
      </w:r>
      <w:r w:rsidR="002A39A3">
        <w:rPr>
          <w:rFonts w:ascii="Arial" w:hAnsi="Arial" w:cs="Arial"/>
        </w:rPr>
        <w:tab/>
      </w:r>
      <w:r w:rsidRPr="0021258C">
        <w:rPr>
          <w:rFonts w:ascii="Arial" w:hAnsi="Arial" w:cs="Arial"/>
        </w:rPr>
        <w:t>Order</w:t>
      </w:r>
      <w:r w:rsidR="003A39DB">
        <w:rPr>
          <w:rFonts w:ascii="Arial" w:hAnsi="Arial" w:cs="Arial"/>
        </w:rPr>
        <w:t xml:space="preserve">: </w:t>
      </w:r>
      <w:r w:rsidR="00783B0A" w:rsidRPr="00B639F9">
        <w:rPr>
          <w:rFonts w:ascii="Arial" w:hAnsi="Arial" w:cs="Arial"/>
        </w:rPr>
        <w:t>Procellariiformes</w:t>
      </w:r>
    </w:p>
    <w:p w14:paraId="65C1B4F7" w14:textId="3AEAEA0F" w:rsidR="004A1EF5" w:rsidRDefault="004B4F34" w:rsidP="00B849F3">
      <w:pPr>
        <w:spacing w:after="80"/>
        <w:ind w:left="1080" w:hanging="540"/>
        <w:jc w:val="both"/>
        <w:rPr>
          <w:rFonts w:ascii="Arial" w:hAnsi="Arial" w:cs="Arial"/>
        </w:rPr>
      </w:pPr>
      <w:r w:rsidRPr="0021258C">
        <w:rPr>
          <w:rFonts w:ascii="Arial" w:hAnsi="Arial" w:cs="Arial"/>
        </w:rPr>
        <w:t>1.3</w:t>
      </w:r>
      <w:r w:rsidR="002A39A3">
        <w:rPr>
          <w:rFonts w:ascii="Arial" w:hAnsi="Arial" w:cs="Arial"/>
        </w:rPr>
        <w:tab/>
      </w:r>
      <w:r w:rsidRPr="0021258C">
        <w:rPr>
          <w:rFonts w:ascii="Arial" w:hAnsi="Arial" w:cs="Arial"/>
        </w:rPr>
        <w:t>Family</w:t>
      </w:r>
      <w:r w:rsidR="004A1EF5">
        <w:rPr>
          <w:rFonts w:ascii="Arial" w:hAnsi="Arial" w:cs="Arial"/>
        </w:rPr>
        <w:t xml:space="preserve">: </w:t>
      </w:r>
      <w:r w:rsidR="004A1EF5" w:rsidRPr="00B639F9">
        <w:rPr>
          <w:rFonts w:ascii="Arial" w:hAnsi="Arial" w:cs="Arial"/>
        </w:rPr>
        <w:t>Procellariidae</w:t>
      </w:r>
    </w:p>
    <w:p w14:paraId="74660100" w14:textId="7EFC0784" w:rsidR="009D786E" w:rsidRDefault="009D786E" w:rsidP="00B849F3">
      <w:pPr>
        <w:spacing w:after="80"/>
        <w:ind w:left="567"/>
        <w:rPr>
          <w:rFonts w:ascii="Arial" w:eastAsia="Times New Roman" w:hAnsi="Arial" w:cs="Arial"/>
          <w:lang w:eastAsia="en-NZ"/>
        </w:rPr>
      </w:pPr>
      <w:r w:rsidRPr="009D786E">
        <w:rPr>
          <w:rFonts w:ascii="Arial" w:eastAsia="Times New Roman" w:hAnsi="Arial" w:cs="Arial"/>
          <w:lang w:val="en-GB" w:eastAsia="en-NZ"/>
        </w:rPr>
        <w:t>1.4 Species proposed for Appendix I</w:t>
      </w:r>
      <w:r w:rsidRPr="009D786E">
        <w:rPr>
          <w:rFonts w:ascii="Arial" w:eastAsia="Times New Roman" w:hAnsi="Arial" w:cs="Arial"/>
          <w:lang w:eastAsia="en-NZ"/>
        </w:rPr>
        <w:t> </w:t>
      </w:r>
    </w:p>
    <w:p w14:paraId="6BCBF47F" w14:textId="77777777" w:rsidR="00F4787C" w:rsidRPr="00B639F9" w:rsidRDefault="00F4787C" w:rsidP="009D786E">
      <w:pPr>
        <w:spacing w:after="0"/>
        <w:rPr>
          <w:rFonts w:ascii="Arial" w:eastAsia="Times New Roman" w:hAnsi="Arial" w:cs="Arial"/>
          <w:lang w:eastAsia="en-NZ"/>
        </w:rPr>
      </w:pPr>
    </w:p>
    <w:tbl>
      <w:tblPr>
        <w:tblW w:w="10349" w:type="dxa"/>
        <w:tblInd w:w="-4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13"/>
        <w:gridCol w:w="3213"/>
        <w:gridCol w:w="3923"/>
      </w:tblGrid>
      <w:tr w:rsidR="009D786E" w:rsidRPr="00B639F9" w14:paraId="0A9147D5"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08414DD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Genus, species or subspecies, including author and year</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4C54203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526512DB"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Common name(s), in all applicable languages used by the Convention</w:t>
            </w:r>
            <w:r w:rsidRPr="00B639F9">
              <w:rPr>
                <w:rFonts w:ascii="Arial" w:eastAsia="Times New Roman" w:hAnsi="Arial" w:cs="Arial"/>
                <w:sz w:val="20"/>
                <w:szCs w:val="20"/>
                <w:lang w:eastAsia="en-NZ"/>
              </w:rPr>
              <w:t>  </w:t>
            </w:r>
          </w:p>
        </w:tc>
      </w:tr>
      <w:tr w:rsidR="009D786E" w:rsidRPr="00A93859" w14:paraId="39C3C1B6"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027D7BEB"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Pseudobulweria aterrima</w:t>
            </w:r>
            <w:r w:rsidRPr="00B639F9">
              <w:rPr>
                <w:rFonts w:ascii="Arial" w:eastAsia="Times New Roman" w:hAnsi="Arial" w:cs="Arial"/>
                <w:sz w:val="20"/>
                <w:szCs w:val="20"/>
                <w:lang w:val="en-GB" w:eastAsia="en-NZ"/>
              </w:rPr>
              <w:t xml:space="preserve"> (Bonaparte, 1857)</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2307891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aterrima</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73220879" w14:textId="2EB039B2"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Mascarene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Mascarene </w:t>
            </w:r>
            <w:r w:rsidR="00211A9A" w:rsidRPr="00DA1D25">
              <w:rPr>
                <w:rFonts w:ascii="Arial" w:eastAsia="Times New Roman" w:hAnsi="Arial" w:cs="Arial"/>
                <w:sz w:val="20"/>
                <w:szCs w:val="20"/>
                <w:lang w:val="fr-FR" w:eastAsia="en-NZ"/>
              </w:rPr>
              <w:t>b</w:t>
            </w:r>
            <w:r w:rsidRPr="00DA1D25">
              <w:rPr>
                <w:rFonts w:ascii="Arial" w:eastAsia="Times New Roman" w:hAnsi="Arial" w:cs="Arial"/>
                <w:sz w:val="20"/>
                <w:szCs w:val="20"/>
                <w:lang w:val="fr-FR" w:eastAsia="en-NZ"/>
              </w:rPr>
              <w:t xml:space="preserve">lack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Réunion </w:t>
            </w:r>
            <w:r w:rsidR="00211A9A" w:rsidRPr="00DA1D25">
              <w:rPr>
                <w:rFonts w:ascii="Arial" w:eastAsia="Times New Roman" w:hAnsi="Arial" w:cs="Arial"/>
                <w:sz w:val="20"/>
                <w:szCs w:val="20"/>
                <w:lang w:val="fr-FR" w:eastAsia="en-NZ"/>
              </w:rPr>
              <w:t>b</w:t>
            </w:r>
            <w:r w:rsidRPr="00DA1D25">
              <w:rPr>
                <w:rFonts w:ascii="Arial" w:eastAsia="Times New Roman" w:hAnsi="Arial" w:cs="Arial"/>
                <w:sz w:val="20"/>
                <w:szCs w:val="20"/>
                <w:lang w:val="fr-FR" w:eastAsia="en-NZ"/>
              </w:rPr>
              <w:t xml:space="preserve">lack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Réunion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7BABFCBE"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 Bourbon </w:t>
            </w:r>
          </w:p>
          <w:p w14:paraId="100C0FB8"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ES – Petrel de Reunión </w:t>
            </w:r>
          </w:p>
        </w:tc>
      </w:tr>
      <w:tr w:rsidR="009D786E" w:rsidRPr="006E4139" w14:paraId="1F10164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25EB41FA"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Pseudobulweria becki</w:t>
            </w:r>
          </w:p>
          <w:p w14:paraId="4D4EEC0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(Murphy, 1928)</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67C100E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becki</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724CD1F8" w14:textId="209ACC7C" w:rsidR="009D786E" w:rsidRPr="00C55531" w:rsidRDefault="009D786E">
            <w:pPr>
              <w:spacing w:after="0"/>
              <w:rPr>
                <w:rFonts w:ascii="Arial" w:eastAsia="Times New Roman" w:hAnsi="Arial" w:cs="Arial"/>
                <w:sz w:val="20"/>
                <w:szCs w:val="20"/>
                <w:lang w:val="fr-FR" w:eastAsia="en-NZ"/>
              </w:rPr>
            </w:pPr>
            <w:r w:rsidRPr="00C55531">
              <w:rPr>
                <w:rFonts w:ascii="Arial" w:eastAsia="Times New Roman" w:hAnsi="Arial" w:cs="Arial"/>
                <w:sz w:val="20"/>
                <w:szCs w:val="20"/>
                <w:lang w:val="fr-FR" w:eastAsia="en-NZ"/>
              </w:rPr>
              <w:t xml:space="preserve">EN – Beck’s </w:t>
            </w:r>
            <w:r w:rsidR="00211A9A" w:rsidRPr="00C55531">
              <w:rPr>
                <w:rFonts w:ascii="Arial" w:eastAsia="Times New Roman" w:hAnsi="Arial" w:cs="Arial"/>
                <w:sz w:val="20"/>
                <w:szCs w:val="20"/>
                <w:lang w:val="fr-FR" w:eastAsia="en-NZ"/>
              </w:rPr>
              <w:t>p</w:t>
            </w:r>
            <w:r w:rsidRPr="00C55531">
              <w:rPr>
                <w:rFonts w:ascii="Arial" w:eastAsia="Times New Roman" w:hAnsi="Arial" w:cs="Arial"/>
                <w:sz w:val="20"/>
                <w:szCs w:val="20"/>
                <w:lang w:val="fr-FR" w:eastAsia="en-NZ"/>
              </w:rPr>
              <w:t xml:space="preserve">etrel; Solomon Island </w:t>
            </w:r>
            <w:r w:rsidR="00211A9A" w:rsidRPr="00C55531">
              <w:rPr>
                <w:rFonts w:ascii="Arial" w:eastAsia="Times New Roman" w:hAnsi="Arial" w:cs="Arial"/>
                <w:sz w:val="20"/>
                <w:szCs w:val="20"/>
                <w:lang w:val="fr-FR" w:eastAsia="en-NZ"/>
              </w:rPr>
              <w:t>p</w:t>
            </w:r>
            <w:r w:rsidRPr="00C55531">
              <w:rPr>
                <w:rFonts w:ascii="Arial" w:eastAsia="Times New Roman" w:hAnsi="Arial" w:cs="Arial"/>
                <w:sz w:val="20"/>
                <w:szCs w:val="20"/>
                <w:lang w:val="fr-FR" w:eastAsia="en-NZ"/>
              </w:rPr>
              <w:t>etrel </w:t>
            </w:r>
          </w:p>
          <w:p w14:paraId="08200372"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Beck </w:t>
            </w:r>
          </w:p>
          <w:p w14:paraId="4F30D2B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ES – Petrel de Beck </w:t>
            </w:r>
          </w:p>
        </w:tc>
      </w:tr>
      <w:tr w:rsidR="009D786E" w:rsidRPr="00FD63DC" w14:paraId="2B15F666"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4732DE22"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Pseudobulweria macgillivrayi </w:t>
            </w:r>
          </w:p>
          <w:p w14:paraId="0580975F" w14:textId="77777777" w:rsidR="009D786E" w:rsidRPr="00B639F9" w:rsidRDefault="009D786E">
            <w:pPr>
              <w:spacing w:after="0"/>
              <w:rPr>
                <w:rFonts w:ascii="Arial" w:eastAsia="Times New Roman" w:hAnsi="Arial" w:cs="Arial"/>
                <w:sz w:val="20"/>
                <w:szCs w:val="20"/>
                <w:lang w:eastAsia="en-NZ"/>
              </w:rPr>
            </w:pPr>
            <w:r w:rsidRPr="00695F61">
              <w:rPr>
                <w:rFonts w:ascii="Arial" w:eastAsia="Times New Roman" w:hAnsi="Arial" w:cs="Arial"/>
                <w:sz w:val="20"/>
                <w:szCs w:val="20"/>
                <w:lang w:val="en-GB" w:eastAsia="en-NZ"/>
              </w:rPr>
              <w:t>(Gray, 1860)</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313BC2E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macgillivrayi</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5CB0AB8C" w14:textId="33061B50"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Fiji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MacGillivray’s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00B20A55"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des Fidji </w:t>
            </w:r>
          </w:p>
          <w:p w14:paraId="494304A4" w14:textId="0C52ADFF"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Fi</w:t>
            </w:r>
            <w:r w:rsidR="003B0D2F" w:rsidRPr="00B849F3">
              <w:rPr>
                <w:rFonts w:ascii="Arial" w:eastAsia="Times New Roman" w:hAnsi="Arial" w:cs="Arial"/>
                <w:sz w:val="20"/>
                <w:szCs w:val="20"/>
                <w:lang w:val="es-ES" w:eastAsia="en-NZ"/>
              </w:rPr>
              <w:t>j</w:t>
            </w:r>
            <w:r w:rsidRPr="00B849F3">
              <w:rPr>
                <w:rFonts w:ascii="Arial" w:eastAsia="Times New Roman" w:hAnsi="Arial" w:cs="Arial"/>
                <w:sz w:val="20"/>
                <w:szCs w:val="20"/>
                <w:lang w:val="es-ES" w:eastAsia="en-NZ"/>
              </w:rPr>
              <w:t>i </w:t>
            </w:r>
          </w:p>
        </w:tc>
      </w:tr>
      <w:tr w:rsidR="009D786E" w:rsidRPr="00FD63DC" w14:paraId="6C8423A0"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049A7ECD"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baraui </w:t>
            </w:r>
            <w:r w:rsidRPr="00B639F9">
              <w:rPr>
                <w:rFonts w:ascii="Arial" w:eastAsia="Times New Roman" w:hAnsi="Arial" w:cs="Arial"/>
                <w:sz w:val="20"/>
                <w:szCs w:val="20"/>
                <w:lang w:val="en-GB" w:eastAsia="en-NZ"/>
              </w:rPr>
              <w:t>(Jouanin, 1964)</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5FF267C"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18743CBD" w14:textId="5AE9D29F"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EN – Barau’s </w:t>
            </w:r>
            <w:r w:rsidR="00211A9A" w:rsidRPr="007664F7">
              <w:rPr>
                <w:rFonts w:ascii="Arial" w:eastAsia="Times New Roman" w:hAnsi="Arial" w:cs="Arial"/>
                <w:sz w:val="20"/>
                <w:szCs w:val="20"/>
                <w:lang w:val="es-ES" w:eastAsia="en-NZ"/>
              </w:rPr>
              <w:t>p</w:t>
            </w:r>
            <w:r w:rsidRPr="007664F7">
              <w:rPr>
                <w:rFonts w:ascii="Arial" w:eastAsia="Times New Roman" w:hAnsi="Arial" w:cs="Arial"/>
                <w:sz w:val="20"/>
                <w:szCs w:val="20"/>
                <w:lang w:val="es-ES" w:eastAsia="en-NZ"/>
              </w:rPr>
              <w:t>etrel </w:t>
            </w:r>
          </w:p>
          <w:p w14:paraId="3E4AE265"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FR – Pétrel de Barau </w:t>
            </w:r>
          </w:p>
          <w:p w14:paraId="59DC1E52"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ES – Petrel de Barau </w:t>
            </w:r>
          </w:p>
        </w:tc>
      </w:tr>
      <w:tr w:rsidR="009D786E" w:rsidRPr="00B639F9" w14:paraId="6E2DE6AD"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2457AA49" w14:textId="77777777" w:rsidR="009D786E" w:rsidRPr="00B639F9" w:rsidRDefault="009D786E">
            <w:pPr>
              <w:pStyle w:val="Default"/>
              <w:rPr>
                <w:rFonts w:cs="Arial"/>
                <w:i/>
                <w:iCs/>
                <w:color w:val="auto"/>
                <w:sz w:val="20"/>
                <w:szCs w:val="20"/>
              </w:rPr>
            </w:pPr>
            <w:r w:rsidRPr="00B639F9">
              <w:rPr>
                <w:rFonts w:cs="Arial"/>
                <w:i/>
                <w:iCs/>
                <w:color w:val="auto"/>
                <w:sz w:val="20"/>
                <w:szCs w:val="20"/>
              </w:rPr>
              <w:t>Pterodroma cervicalis occulta</w:t>
            </w:r>
          </w:p>
          <w:p w14:paraId="522C816B" w14:textId="77777777" w:rsidR="009D786E" w:rsidRPr="00B639F9" w:rsidRDefault="009D786E">
            <w:pPr>
              <w:pStyle w:val="Default"/>
              <w:rPr>
                <w:rFonts w:cs="Arial"/>
                <w:i/>
                <w:iCs/>
                <w:color w:val="auto"/>
                <w:sz w:val="20"/>
                <w:szCs w:val="20"/>
              </w:rPr>
            </w:pPr>
            <w:r w:rsidRPr="00B639F9">
              <w:rPr>
                <w:rFonts w:cs="Arial"/>
                <w:color w:val="auto"/>
                <w:sz w:val="20"/>
                <w:szCs w:val="20"/>
              </w:rPr>
              <w:t>(Imber &amp; Tennyson, 2001)</w:t>
            </w:r>
          </w:p>
          <w:p w14:paraId="106DC9FB" w14:textId="77777777" w:rsidR="009D786E" w:rsidRPr="00B639F9" w:rsidRDefault="009D786E">
            <w:pPr>
              <w:spacing w:after="0"/>
              <w:rPr>
                <w:rFonts w:ascii="Arial" w:eastAsia="Times New Roman" w:hAnsi="Arial" w:cs="Arial"/>
                <w:i/>
                <w:iCs/>
                <w:sz w:val="20"/>
                <w:szCs w:val="20"/>
                <w:lang w:val="en-GB" w:eastAsia="en-NZ"/>
              </w:rPr>
            </w:pPr>
          </w:p>
        </w:tc>
        <w:tc>
          <w:tcPr>
            <w:tcW w:w="3213" w:type="dxa"/>
            <w:tcBorders>
              <w:top w:val="single" w:sz="6" w:space="0" w:color="000000"/>
              <w:left w:val="single" w:sz="6" w:space="0" w:color="000000"/>
              <w:bottom w:val="single" w:sz="6" w:space="0" w:color="000000"/>
              <w:right w:val="single" w:sz="6" w:space="0" w:color="000000"/>
            </w:tcBorders>
          </w:tcPr>
          <w:p w14:paraId="5EEA4912"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occulta</w:t>
            </w:r>
            <w:r>
              <w:rPr>
                <w:rFonts w:ascii="Arial" w:eastAsia="Times New Roman" w:hAnsi="Arial" w:cs="Arial"/>
                <w:i/>
                <w:iCs/>
                <w:sz w:val="20"/>
                <w:szCs w:val="20"/>
                <w:lang w:val="en-GB" w:eastAsia="en-NZ"/>
              </w:rPr>
              <w:t xml:space="preserve"> </w:t>
            </w:r>
          </w:p>
        </w:tc>
        <w:tc>
          <w:tcPr>
            <w:tcW w:w="3923" w:type="dxa"/>
            <w:tcBorders>
              <w:top w:val="single" w:sz="6" w:space="0" w:color="000000"/>
              <w:left w:val="single" w:sz="6" w:space="0" w:color="000000"/>
              <w:bottom w:val="single" w:sz="6" w:space="0" w:color="000000"/>
              <w:right w:val="single" w:sz="6" w:space="0" w:color="000000"/>
            </w:tcBorders>
          </w:tcPr>
          <w:p w14:paraId="5D021BCB" w14:textId="1AFDC703"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Vanuatu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Falla’s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34F115EF"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 blanc </w:t>
            </w:r>
          </w:p>
          <w:p w14:paraId="1FE34DD7" w14:textId="14C88D24" w:rsidR="009D786E" w:rsidRPr="00B639F9" w:rsidRDefault="009D786E">
            <w:pPr>
              <w:spacing w:after="0"/>
              <w:rPr>
                <w:rFonts w:ascii="Arial" w:eastAsia="Times New Roman" w:hAnsi="Arial" w:cs="Arial"/>
                <w:sz w:val="20"/>
                <w:szCs w:val="20"/>
                <w:lang w:val="en-GB" w:eastAsia="en-NZ"/>
              </w:rPr>
            </w:pPr>
            <w:r w:rsidRPr="00BE40EE">
              <w:rPr>
                <w:rFonts w:ascii="Arial" w:eastAsia="Times New Roman" w:hAnsi="Arial" w:cs="Arial"/>
                <w:sz w:val="20"/>
                <w:szCs w:val="20"/>
                <w:lang w:val="en-GB" w:eastAsia="en-NZ"/>
              </w:rPr>
              <w:t xml:space="preserve">ES – Petrel </w:t>
            </w:r>
            <w:r w:rsidR="003A1D33">
              <w:rPr>
                <w:rFonts w:ascii="Arial" w:eastAsia="Times New Roman" w:hAnsi="Arial" w:cs="Arial"/>
                <w:sz w:val="20"/>
                <w:szCs w:val="20"/>
                <w:lang w:val="en-GB" w:eastAsia="en-NZ"/>
              </w:rPr>
              <w:t>c</w:t>
            </w:r>
            <w:r w:rsidRPr="00BE40EE">
              <w:rPr>
                <w:rFonts w:ascii="Arial" w:eastAsia="Times New Roman" w:hAnsi="Arial" w:cs="Arial"/>
                <w:sz w:val="20"/>
                <w:szCs w:val="20"/>
                <w:lang w:val="en-GB" w:eastAsia="en-NZ"/>
              </w:rPr>
              <w:t>uelliblanco</w:t>
            </w:r>
            <w:r w:rsidRPr="00B639F9">
              <w:rPr>
                <w:rFonts w:ascii="Arial" w:eastAsia="Times New Roman" w:hAnsi="Arial" w:cs="Arial"/>
                <w:sz w:val="20"/>
                <w:szCs w:val="20"/>
                <w:lang w:eastAsia="en-NZ"/>
              </w:rPr>
              <w:t> </w:t>
            </w:r>
          </w:p>
        </w:tc>
      </w:tr>
      <w:tr w:rsidR="009D786E" w:rsidRPr="00B639F9" w14:paraId="3C436E2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71F7762D"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hasitata </w:t>
            </w:r>
            <w:r w:rsidRPr="00B639F9">
              <w:rPr>
                <w:rFonts w:ascii="Arial" w:eastAsia="Times New Roman" w:hAnsi="Arial" w:cs="Arial"/>
                <w:sz w:val="20"/>
                <w:szCs w:val="20"/>
                <w:lang w:val="en-GB" w:eastAsia="en-NZ"/>
              </w:rPr>
              <w:t>(Kuhl, 1820)</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D7D9BF3"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16D4A002" w14:textId="6CDB69C1"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Black-capped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 Diablotin</w:t>
            </w:r>
            <w:r w:rsidRPr="00B639F9">
              <w:rPr>
                <w:rFonts w:ascii="Arial" w:eastAsia="Times New Roman" w:hAnsi="Arial" w:cs="Arial"/>
                <w:sz w:val="20"/>
                <w:szCs w:val="20"/>
                <w:lang w:eastAsia="en-NZ"/>
              </w:rPr>
              <w:t> </w:t>
            </w:r>
          </w:p>
          <w:p w14:paraId="760B215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FR – Pétrel diablotin</w:t>
            </w:r>
            <w:r w:rsidRPr="00B639F9">
              <w:rPr>
                <w:rFonts w:ascii="Arial" w:eastAsia="Times New Roman" w:hAnsi="Arial" w:cs="Arial"/>
                <w:sz w:val="20"/>
                <w:szCs w:val="20"/>
                <w:lang w:eastAsia="en-NZ"/>
              </w:rPr>
              <w:t> </w:t>
            </w:r>
          </w:p>
          <w:p w14:paraId="240A5AA0"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ES – Petrel antillano</w:t>
            </w:r>
            <w:r w:rsidRPr="00B639F9">
              <w:rPr>
                <w:rFonts w:ascii="Arial" w:eastAsia="Times New Roman" w:hAnsi="Arial" w:cs="Arial"/>
                <w:sz w:val="20"/>
                <w:szCs w:val="20"/>
                <w:lang w:eastAsia="en-NZ"/>
              </w:rPr>
              <w:t> </w:t>
            </w:r>
          </w:p>
        </w:tc>
      </w:tr>
      <w:tr w:rsidR="009D786E" w:rsidRPr="00FD63DC" w14:paraId="635CC45E"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01E50F88"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incerta</w:t>
            </w:r>
          </w:p>
          <w:p w14:paraId="4B918D93"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(Schlegel, 1863)</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29F130F3"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Procellaria sandaliata</w:t>
            </w:r>
            <w:r w:rsidRPr="00B639F9">
              <w:rPr>
                <w:rFonts w:ascii="Arial" w:eastAsia="Times New Roman" w:hAnsi="Arial" w:cs="Arial"/>
                <w:sz w:val="20"/>
                <w:szCs w:val="20"/>
                <w:lang w:val="en-GB" w:eastAsia="en-NZ"/>
              </w:rPr>
              <w:t xml:space="preserve">; </w:t>
            </w:r>
            <w:r w:rsidRPr="00B639F9">
              <w:rPr>
                <w:rFonts w:ascii="Arial" w:eastAsia="Times New Roman" w:hAnsi="Arial" w:cs="Arial"/>
                <w:i/>
                <w:iCs/>
                <w:sz w:val="20"/>
                <w:szCs w:val="20"/>
                <w:lang w:val="en-GB" w:eastAsia="en-NZ"/>
              </w:rPr>
              <w:t>Procellaria satalandia</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24EF9E04" w14:textId="7B07061F"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Atlantic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Hooded </w:t>
            </w:r>
            <w:r w:rsidR="00211A9A">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 Schlegel's Petrel</w:t>
            </w:r>
            <w:r w:rsidRPr="00B639F9">
              <w:rPr>
                <w:rFonts w:ascii="Arial" w:eastAsia="Times New Roman" w:hAnsi="Arial" w:cs="Arial"/>
                <w:sz w:val="20"/>
                <w:szCs w:val="20"/>
                <w:lang w:eastAsia="en-NZ"/>
              </w:rPr>
              <w:t> </w:t>
            </w:r>
          </w:p>
          <w:p w14:paraId="178DBAB9"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FR – Pétrel de Schlegel  </w:t>
            </w:r>
          </w:p>
          <w:p w14:paraId="334118AF"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ES – Petrel de Schlegel </w:t>
            </w:r>
          </w:p>
        </w:tc>
      </w:tr>
      <w:tr w:rsidR="009D786E" w:rsidRPr="00B639F9" w14:paraId="4931EBB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tcPr>
          <w:p w14:paraId="78E63F55"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madeira</w:t>
            </w:r>
          </w:p>
          <w:p w14:paraId="3418A361" w14:textId="77777777" w:rsidR="009D786E" w:rsidRPr="00B639F9" w:rsidRDefault="009D786E">
            <w:pPr>
              <w:spacing w:after="0"/>
              <w:rPr>
                <w:rFonts w:ascii="Arial" w:eastAsia="Times New Roman" w:hAnsi="Arial" w:cs="Arial"/>
                <w:i/>
                <w:iCs/>
                <w:sz w:val="20"/>
                <w:szCs w:val="20"/>
                <w:lang w:val="en-GB" w:eastAsia="en-NZ"/>
              </w:rPr>
            </w:pP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Mathews, 1934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tcPr>
          <w:p w14:paraId="304091B0"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Formerly considered subspecies of </w:t>
            </w:r>
            <w:r w:rsidRPr="00B639F9">
              <w:rPr>
                <w:rFonts w:ascii="Arial" w:eastAsia="Times New Roman" w:hAnsi="Arial" w:cs="Arial"/>
                <w:i/>
                <w:iCs/>
                <w:sz w:val="20"/>
                <w:szCs w:val="20"/>
                <w:lang w:val="en-GB" w:eastAsia="en-NZ"/>
              </w:rPr>
              <w:t>Pterodroma mollis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tcPr>
          <w:p w14:paraId="3821D16C" w14:textId="51282BB4"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Zino’s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 xml:space="preserve">etrel; Madeira </w:t>
            </w:r>
            <w:r w:rsidR="00211A9A"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046BF6D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Madère </w:t>
            </w:r>
          </w:p>
          <w:p w14:paraId="3CE8C748" w14:textId="0D217874"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ES – Petrel </w:t>
            </w:r>
            <w:r w:rsidR="003A1D33">
              <w:rPr>
                <w:rFonts w:ascii="Arial" w:eastAsia="Times New Roman" w:hAnsi="Arial" w:cs="Arial"/>
                <w:sz w:val="20"/>
                <w:szCs w:val="20"/>
                <w:lang w:val="en-GB" w:eastAsia="en-NZ"/>
              </w:rPr>
              <w:t>f</w:t>
            </w:r>
            <w:r w:rsidRPr="00B639F9">
              <w:rPr>
                <w:rFonts w:ascii="Arial" w:eastAsia="Times New Roman" w:hAnsi="Arial" w:cs="Arial"/>
                <w:sz w:val="20"/>
                <w:szCs w:val="20"/>
                <w:lang w:val="en-GB" w:eastAsia="en-NZ"/>
              </w:rPr>
              <w:t>reira</w:t>
            </w:r>
            <w:r w:rsidRPr="00B639F9">
              <w:rPr>
                <w:rFonts w:ascii="Arial" w:eastAsia="Times New Roman" w:hAnsi="Arial" w:cs="Arial"/>
                <w:sz w:val="20"/>
                <w:szCs w:val="20"/>
                <w:lang w:eastAsia="en-NZ"/>
              </w:rPr>
              <w:t> </w:t>
            </w:r>
          </w:p>
        </w:tc>
      </w:tr>
      <w:tr w:rsidR="009D786E" w:rsidRPr="00987DF8" w14:paraId="7208BD23" w14:textId="77777777" w:rsidTr="00616C72">
        <w:trPr>
          <w:trHeight w:val="300"/>
        </w:trPr>
        <w:tc>
          <w:tcPr>
            <w:tcW w:w="3213" w:type="dxa"/>
            <w:tcBorders>
              <w:top w:val="single" w:sz="6" w:space="0" w:color="000000"/>
              <w:left w:val="single" w:sz="6" w:space="0" w:color="000000"/>
              <w:bottom w:val="single" w:sz="6" w:space="0" w:color="000000"/>
              <w:right w:val="single" w:sz="6" w:space="0" w:color="000000"/>
            </w:tcBorders>
            <w:hideMark/>
          </w:tcPr>
          <w:p w14:paraId="1B2C0400"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magentae</w:t>
            </w:r>
          </w:p>
          <w:p w14:paraId="02A242E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(Giglioli &amp; Salvadori, 1869)</w:t>
            </w:r>
            <w:r w:rsidRPr="00B639F9">
              <w:rPr>
                <w:rFonts w:ascii="Arial" w:eastAsia="Times New Roman" w:hAnsi="Arial" w:cs="Arial"/>
                <w:sz w:val="20"/>
                <w:szCs w:val="20"/>
                <w:lang w:eastAsia="en-NZ"/>
              </w:rPr>
              <w:t> </w:t>
            </w:r>
          </w:p>
        </w:tc>
        <w:tc>
          <w:tcPr>
            <w:tcW w:w="3213" w:type="dxa"/>
            <w:tcBorders>
              <w:top w:val="single" w:sz="6" w:space="0" w:color="000000"/>
              <w:left w:val="single" w:sz="6" w:space="0" w:color="000000"/>
              <w:bottom w:val="single" w:sz="6" w:space="0" w:color="000000"/>
              <w:right w:val="single" w:sz="6" w:space="0" w:color="000000"/>
            </w:tcBorders>
            <w:hideMark/>
          </w:tcPr>
          <w:p w14:paraId="25ED55A9"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3923" w:type="dxa"/>
            <w:tcBorders>
              <w:top w:val="single" w:sz="6" w:space="0" w:color="000000"/>
              <w:left w:val="single" w:sz="6" w:space="0" w:color="000000"/>
              <w:bottom w:val="single" w:sz="6" w:space="0" w:color="000000"/>
              <w:right w:val="single" w:sz="6" w:space="0" w:color="000000"/>
            </w:tcBorders>
            <w:hideMark/>
          </w:tcPr>
          <w:p w14:paraId="1CFC01A7" w14:textId="5816A85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Magenta </w:t>
            </w:r>
            <w:r w:rsidR="00211A9A"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 Chatham Island Taiko </w:t>
            </w:r>
          </w:p>
          <w:p w14:paraId="0AD81234" w14:textId="7846211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w:t>
            </w:r>
            <w:r w:rsidR="006F44EA" w:rsidRPr="004607E5">
              <w:rPr>
                <w:rFonts w:ascii="Arial" w:eastAsia="Times New Roman" w:hAnsi="Arial" w:cs="Arial"/>
                <w:sz w:val="20"/>
                <w:szCs w:val="20"/>
                <w:lang w:val="fr-FR" w:eastAsia="en-NZ"/>
              </w:rPr>
              <w:t>e</w:t>
            </w:r>
            <w:r w:rsidRPr="004607E5">
              <w:rPr>
                <w:rFonts w:ascii="Arial" w:eastAsia="Times New Roman" w:hAnsi="Arial" w:cs="Arial"/>
                <w:sz w:val="20"/>
                <w:szCs w:val="20"/>
                <w:lang w:val="fr-FR" w:eastAsia="en-NZ"/>
              </w:rPr>
              <w:t xml:space="preserve"> Magenta </w:t>
            </w:r>
          </w:p>
          <w:p w14:paraId="1E3F00A7" w14:textId="35718F95"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 xml:space="preserve">ES – Petrel </w:t>
            </w:r>
            <w:r w:rsidR="006F44EA" w:rsidRPr="004607E5">
              <w:rPr>
                <w:rFonts w:ascii="Arial" w:eastAsia="Times New Roman" w:hAnsi="Arial" w:cs="Arial"/>
                <w:sz w:val="20"/>
                <w:szCs w:val="20"/>
                <w:lang w:val="de-DE" w:eastAsia="en-NZ"/>
              </w:rPr>
              <w:t>t</w:t>
            </w:r>
            <w:r w:rsidRPr="004607E5">
              <w:rPr>
                <w:rFonts w:ascii="Arial" w:eastAsia="Times New Roman" w:hAnsi="Arial" w:cs="Arial"/>
                <w:sz w:val="20"/>
                <w:szCs w:val="20"/>
                <w:lang w:val="de-DE" w:eastAsia="en-NZ"/>
              </w:rPr>
              <w:t>aiko </w:t>
            </w:r>
          </w:p>
        </w:tc>
      </w:tr>
    </w:tbl>
    <w:p w14:paraId="544CE9F0" w14:textId="2019C418" w:rsidR="009D786E" w:rsidRPr="00E86592" w:rsidRDefault="009D786E" w:rsidP="00E86592">
      <w:pPr>
        <w:spacing w:after="0"/>
        <w:ind w:left="567" w:hanging="567"/>
        <w:rPr>
          <w:rFonts w:ascii="Arial" w:eastAsia="Times New Roman" w:hAnsi="Arial" w:cs="Arial"/>
          <w:lang w:eastAsia="en-NZ"/>
        </w:rPr>
      </w:pPr>
      <w:r w:rsidRPr="00E86592">
        <w:rPr>
          <w:rFonts w:ascii="Arial" w:eastAsia="Times New Roman" w:hAnsi="Arial" w:cs="Arial"/>
          <w:lang w:val="en-GB" w:eastAsia="en-NZ"/>
        </w:rPr>
        <w:lastRenderedPageBreak/>
        <w:t xml:space="preserve">1.5 </w:t>
      </w:r>
      <w:r w:rsidR="00E86592">
        <w:rPr>
          <w:rFonts w:ascii="Arial" w:eastAsia="Times New Roman" w:hAnsi="Arial" w:cs="Arial"/>
          <w:lang w:val="en-GB" w:eastAsia="en-NZ"/>
        </w:rPr>
        <w:tab/>
      </w:r>
      <w:r w:rsidRPr="00E86592">
        <w:rPr>
          <w:rFonts w:ascii="Arial" w:eastAsia="Times New Roman" w:hAnsi="Arial" w:cs="Arial"/>
          <w:lang w:val="en-GB" w:eastAsia="en-NZ"/>
        </w:rPr>
        <w:t>Species proposed for Appendix II</w:t>
      </w:r>
    </w:p>
    <w:p w14:paraId="25B790B4" w14:textId="77777777" w:rsidR="009D786E" w:rsidRPr="00B639F9" w:rsidRDefault="009D786E" w:rsidP="009D786E">
      <w:pPr>
        <w:spacing w:after="0"/>
        <w:rPr>
          <w:rFonts w:ascii="Arial" w:eastAsia="Times New Roman" w:hAnsi="Arial" w:cs="Arial"/>
          <w:lang w:eastAsia="en-NZ"/>
        </w:rPr>
      </w:pPr>
    </w:p>
    <w:tbl>
      <w:tblPr>
        <w:tblW w:w="10349"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19"/>
        <w:gridCol w:w="3119"/>
        <w:gridCol w:w="4111"/>
      </w:tblGrid>
      <w:tr w:rsidR="009D786E" w:rsidRPr="00B639F9" w14:paraId="5FA3FAC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E370E2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lang w:eastAsia="en-NZ"/>
              </w:rPr>
              <w:t> </w:t>
            </w:r>
            <w:r w:rsidRPr="00B639F9">
              <w:rPr>
                <w:rFonts w:ascii="Arial" w:eastAsia="Times New Roman" w:hAnsi="Arial" w:cs="Arial"/>
                <w:b/>
                <w:bCs/>
                <w:sz w:val="20"/>
                <w:szCs w:val="20"/>
                <w:lang w:val="en-GB" w:eastAsia="en-NZ"/>
              </w:rPr>
              <w:t>Genus, species or subspecies, including author and year</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27A47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8DC89E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Common name(s), in all applicable languages used by the Convention</w:t>
            </w:r>
            <w:r w:rsidRPr="00B639F9">
              <w:rPr>
                <w:rFonts w:ascii="Arial" w:eastAsia="Times New Roman" w:hAnsi="Arial" w:cs="Arial"/>
                <w:sz w:val="20"/>
                <w:szCs w:val="20"/>
                <w:lang w:eastAsia="en-NZ"/>
              </w:rPr>
              <w:t>  </w:t>
            </w:r>
          </w:p>
        </w:tc>
      </w:tr>
      <w:tr w:rsidR="009D786E" w:rsidRPr="00A93859" w14:paraId="185D0C50"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D8682E"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Pseudobulweria rostrata</w:t>
            </w:r>
          </w:p>
          <w:p w14:paraId="792175EA"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(Peale, 1848)</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B57D9C"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 xml:space="preserve">Pterodroma rostrata. </w:t>
            </w:r>
            <w:r w:rsidRPr="00B639F9">
              <w:rPr>
                <w:rFonts w:ascii="Arial" w:eastAsia="Times New Roman" w:hAnsi="Arial" w:cs="Arial"/>
                <w:sz w:val="20"/>
                <w:szCs w:val="20"/>
                <w:lang w:val="en-GB" w:eastAsia="en-NZ"/>
              </w:rPr>
              <w:t xml:space="preserve">Includes two subspecies –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s</w:t>
            </w:r>
            <w:r w:rsidRPr="00B639F9">
              <w:rPr>
                <w:rFonts w:ascii="Arial" w:eastAsia="Times New Roman" w:hAnsi="Arial" w:cs="Arial"/>
                <w:i/>
                <w:iCs/>
                <w:sz w:val="20"/>
                <w:szCs w:val="20"/>
                <w:lang w:val="en-GB" w:eastAsia="en-NZ"/>
              </w:rPr>
              <w:t xml:space="preserve">. r. rostrata </w:t>
            </w:r>
            <w:r w:rsidRPr="00B639F9">
              <w:rPr>
                <w:rFonts w:ascii="Arial" w:eastAsia="Times New Roman" w:hAnsi="Arial" w:cs="Arial"/>
                <w:sz w:val="20"/>
                <w:szCs w:val="20"/>
                <w:lang w:val="en-GB" w:eastAsia="en-NZ"/>
              </w:rPr>
              <w:t xml:space="preserve">and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s</w:t>
            </w:r>
            <w:r w:rsidRPr="00B639F9">
              <w:rPr>
                <w:rFonts w:ascii="Arial" w:eastAsia="Times New Roman" w:hAnsi="Arial" w:cs="Arial"/>
                <w:i/>
                <w:iCs/>
                <w:sz w:val="20"/>
                <w:szCs w:val="20"/>
                <w:lang w:val="en-GB" w:eastAsia="en-NZ"/>
              </w:rPr>
              <w:t>. r. trouessarti</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A076DB" w14:textId="609E2191"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Tahiti </w:t>
            </w:r>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 </w:t>
            </w:r>
          </w:p>
          <w:p w14:paraId="0AFC7758"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 Tahiti </w:t>
            </w:r>
          </w:p>
          <w:p w14:paraId="127B1EE6"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ES – Petrel de Tahití </w:t>
            </w:r>
          </w:p>
        </w:tc>
      </w:tr>
      <w:tr w:rsidR="009D786E" w:rsidRPr="00FD63DC" w14:paraId="19CCE84C"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4AE19BA"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alba </w:t>
            </w:r>
            <w:r w:rsidRPr="00B639F9">
              <w:rPr>
                <w:rFonts w:ascii="Arial" w:eastAsia="Times New Roman" w:hAnsi="Arial" w:cs="Arial"/>
                <w:sz w:val="20"/>
                <w:szCs w:val="20"/>
                <w:lang w:val="en-GB" w:eastAsia="en-NZ"/>
              </w:rPr>
              <w:t>(Gmelin, 1789)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61DC50B"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F1D13FC" w14:textId="2D7A9ABC"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Phoenix </w:t>
            </w:r>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39946DF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poitrine blanche </w:t>
            </w:r>
          </w:p>
          <w:p w14:paraId="0E4C224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Fénix </w:t>
            </w:r>
          </w:p>
        </w:tc>
      </w:tr>
      <w:tr w:rsidR="009D786E" w:rsidRPr="00FD63DC" w14:paraId="1E06EEDF"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4F87CE8"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arminjoniana</w:t>
            </w:r>
          </w:p>
          <w:p w14:paraId="2BDCAD32"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(Giglioli &amp; Salvadori, 1869)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BED13A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Formerly considered conspecific with </w:t>
            </w:r>
            <w:r w:rsidRPr="00B639F9">
              <w:rPr>
                <w:rFonts w:ascii="Arial" w:eastAsia="Times New Roman" w:hAnsi="Arial" w:cs="Arial"/>
                <w:i/>
                <w:iCs/>
                <w:sz w:val="20"/>
                <w:szCs w:val="20"/>
                <w:lang w:val="en-GB" w:eastAsia="en-NZ"/>
              </w:rPr>
              <w:t>Pterodroma heraldica</w:t>
            </w:r>
            <w:r w:rsidRPr="00B639F9">
              <w:rPr>
                <w:rFonts w:ascii="Arial" w:eastAsia="Times New Roman" w:hAnsi="Arial" w:cs="Arial"/>
                <w:sz w:val="20"/>
                <w:szCs w:val="20"/>
                <w:lang w:val="en-GB" w:eastAsia="en-NZ"/>
              </w:rPr>
              <w:t xml:space="preserve"> and </w:t>
            </w:r>
            <w:r w:rsidRPr="00B639F9">
              <w:rPr>
                <w:rFonts w:ascii="Arial" w:eastAsia="Times New Roman" w:hAnsi="Arial" w:cs="Arial"/>
                <w:i/>
                <w:iCs/>
                <w:sz w:val="20"/>
                <w:szCs w:val="20"/>
                <w:lang w:val="en-GB" w:eastAsia="en-NZ"/>
              </w:rPr>
              <w:t>Pterodroma atrata</w:t>
            </w:r>
            <w:r w:rsidRPr="00B639F9">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16F7BB" w14:textId="29D02211"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Trindade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Round Island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492A9E85" w14:textId="7777777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FR – Pétrel de Trindade </w:t>
            </w:r>
          </w:p>
          <w:p w14:paraId="03102924" w14:textId="64F90307" w:rsidR="009D786E" w:rsidRPr="007664F7" w:rsidRDefault="009D786E">
            <w:pPr>
              <w:spacing w:after="0"/>
              <w:rPr>
                <w:rFonts w:ascii="Arial" w:eastAsia="Times New Roman" w:hAnsi="Arial" w:cs="Arial"/>
                <w:sz w:val="20"/>
                <w:szCs w:val="20"/>
                <w:lang w:val="es-ES" w:eastAsia="en-NZ"/>
              </w:rPr>
            </w:pPr>
            <w:r w:rsidRPr="007664F7">
              <w:rPr>
                <w:rFonts w:ascii="Arial" w:eastAsia="Times New Roman" w:hAnsi="Arial" w:cs="Arial"/>
                <w:sz w:val="20"/>
                <w:szCs w:val="20"/>
                <w:lang w:val="es-ES" w:eastAsia="en-NZ"/>
              </w:rPr>
              <w:t xml:space="preserve">ES – Petrel de </w:t>
            </w:r>
            <w:r w:rsidR="00D54AA9" w:rsidRPr="007664F7">
              <w:rPr>
                <w:rFonts w:ascii="Arial" w:eastAsia="Times New Roman" w:hAnsi="Arial" w:cs="Arial"/>
                <w:sz w:val="20"/>
                <w:szCs w:val="20"/>
                <w:lang w:val="es-ES" w:eastAsia="en-NZ"/>
              </w:rPr>
              <w:t xml:space="preserve">la </w:t>
            </w:r>
            <w:r w:rsidRPr="007664F7">
              <w:rPr>
                <w:rFonts w:ascii="Arial" w:eastAsia="Times New Roman" w:hAnsi="Arial" w:cs="Arial"/>
                <w:sz w:val="20"/>
                <w:szCs w:val="20"/>
                <w:lang w:val="es-ES" w:eastAsia="en-NZ"/>
              </w:rPr>
              <w:t>Trindad</w:t>
            </w:r>
            <w:r w:rsidR="00D54AA9" w:rsidRPr="007664F7">
              <w:rPr>
                <w:rFonts w:ascii="Arial" w:eastAsia="Times New Roman" w:hAnsi="Arial" w:cs="Arial"/>
                <w:sz w:val="20"/>
                <w:szCs w:val="20"/>
                <w:lang w:val="es-ES" w:eastAsia="en-NZ"/>
              </w:rPr>
              <w:t>e</w:t>
            </w:r>
            <w:r w:rsidRPr="007664F7">
              <w:rPr>
                <w:rFonts w:ascii="Arial" w:eastAsia="Times New Roman" w:hAnsi="Arial" w:cs="Arial"/>
                <w:sz w:val="20"/>
                <w:szCs w:val="20"/>
                <w:lang w:val="es-ES" w:eastAsia="en-NZ"/>
              </w:rPr>
              <w:t> </w:t>
            </w:r>
          </w:p>
        </w:tc>
      </w:tr>
      <w:tr w:rsidR="009D786E" w:rsidRPr="00FD63DC" w14:paraId="624A531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B069B9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axillaris </w:t>
            </w:r>
            <w:r w:rsidRPr="00B639F9">
              <w:rPr>
                <w:rFonts w:ascii="Arial" w:eastAsia="Times New Roman" w:hAnsi="Arial" w:cs="Arial"/>
                <w:sz w:val="20"/>
                <w:szCs w:val="20"/>
                <w:lang w:val="en-GB" w:eastAsia="en-NZ"/>
              </w:rPr>
              <w:t>(Salvin, 1893)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8C7BC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762FEF" w14:textId="30B7BC1F"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Chatham </w:t>
            </w:r>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 </w:t>
            </w:r>
          </w:p>
          <w:p w14:paraId="681989BC"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des Chatham </w:t>
            </w:r>
          </w:p>
          <w:p w14:paraId="36C5EE0E"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Chatham </w:t>
            </w:r>
          </w:p>
        </w:tc>
      </w:tr>
      <w:tr w:rsidR="009D786E" w:rsidRPr="00B639F9" w14:paraId="329A36A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863A36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brevipes </w:t>
            </w:r>
            <w:r w:rsidRPr="00B639F9">
              <w:rPr>
                <w:rFonts w:ascii="Arial" w:eastAsia="Times New Roman" w:hAnsi="Arial" w:cs="Arial"/>
                <w:sz w:val="20"/>
                <w:szCs w:val="20"/>
                <w:lang w:val="en-GB" w:eastAsia="en-NZ"/>
              </w:rPr>
              <w:t>(Peale, 1848)</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18089C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Includes subspecies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sidRPr="00B639F9">
              <w:rPr>
                <w:rFonts w:ascii="Arial" w:eastAsia="Times New Roman" w:hAnsi="Arial" w:cs="Arial"/>
                <w:i/>
                <w:iCs/>
                <w:sz w:val="20"/>
                <w:szCs w:val="20"/>
                <w:lang w:val="en-GB" w:eastAsia="en-NZ"/>
              </w:rPr>
              <w:t>. b. magnificens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3B32453A" w14:textId="13B8B1DA"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Collared </w:t>
            </w:r>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129682D0"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collier </w:t>
            </w:r>
          </w:p>
          <w:p w14:paraId="3325221B" w14:textId="2F8BC1B4"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ES – Petrel </w:t>
            </w:r>
            <w:r w:rsidR="00EF437A">
              <w:rPr>
                <w:rFonts w:ascii="Arial" w:eastAsia="Times New Roman" w:hAnsi="Arial" w:cs="Arial"/>
                <w:sz w:val="20"/>
                <w:szCs w:val="20"/>
                <w:lang w:val="en-GB" w:eastAsia="en-NZ"/>
              </w:rPr>
              <w:t>a</w:t>
            </w:r>
            <w:r w:rsidRPr="00B639F9">
              <w:rPr>
                <w:rFonts w:ascii="Arial" w:eastAsia="Times New Roman" w:hAnsi="Arial" w:cs="Arial"/>
                <w:sz w:val="20"/>
                <w:szCs w:val="20"/>
                <w:lang w:val="en-GB" w:eastAsia="en-NZ"/>
              </w:rPr>
              <w:t>collarado</w:t>
            </w:r>
            <w:r w:rsidRPr="00B639F9">
              <w:rPr>
                <w:rFonts w:ascii="Arial" w:eastAsia="Times New Roman" w:hAnsi="Arial" w:cs="Arial"/>
                <w:sz w:val="20"/>
                <w:szCs w:val="20"/>
                <w:lang w:eastAsia="en-NZ"/>
              </w:rPr>
              <w:t> </w:t>
            </w:r>
          </w:p>
        </w:tc>
      </w:tr>
      <w:tr w:rsidR="009D786E" w:rsidRPr="006E4139" w14:paraId="181E0CED"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12FA47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cervicalis cervicalis</w:t>
            </w:r>
            <w:r w:rsidRPr="00B639F9">
              <w:rPr>
                <w:rFonts w:ascii="Arial" w:eastAsia="Times New Roman" w:hAnsi="Arial" w:cs="Arial"/>
                <w:sz w:val="20"/>
                <w:szCs w:val="20"/>
                <w:lang w:val="en-GB" w:eastAsia="en-NZ"/>
              </w:rPr>
              <w:t xml:space="preserve"> (Salvin, 1891)</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C67154"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Has </w:t>
            </w:r>
            <w:r>
              <w:rPr>
                <w:rFonts w:ascii="Arial" w:eastAsia="Times New Roman" w:hAnsi="Arial" w:cs="Arial"/>
                <w:sz w:val="20"/>
                <w:szCs w:val="20"/>
                <w:lang w:val="en-GB" w:eastAsia="en-NZ"/>
              </w:rPr>
              <w:t>two</w:t>
            </w:r>
            <w:r w:rsidRPr="00B639F9">
              <w:rPr>
                <w:rFonts w:ascii="Arial" w:eastAsia="Times New Roman" w:hAnsi="Arial" w:cs="Arial"/>
                <w:sz w:val="20"/>
                <w:szCs w:val="20"/>
                <w:lang w:val="en-GB" w:eastAsia="en-NZ"/>
              </w:rPr>
              <w:t xml:space="preserve"> subspecies –</w:t>
            </w:r>
            <w:r>
              <w:rPr>
                <w:rFonts w:ascii="Arial" w:eastAsia="Times New Roman" w:hAnsi="Arial" w:cs="Arial"/>
                <w:sz w:val="20"/>
                <w:szCs w:val="20"/>
                <w:lang w:val="en-GB" w:eastAsia="en-NZ"/>
              </w:rPr>
              <w:t xml:space="preserve"> </w:t>
            </w:r>
            <w:r w:rsidRPr="004D7F82">
              <w:rPr>
                <w:rFonts w:ascii="Arial" w:eastAsia="Times New Roman" w:hAnsi="Arial" w:cs="Arial"/>
                <w:i/>
                <w:sz w:val="20"/>
                <w:szCs w:val="20"/>
                <w:lang w:val="en-GB" w:eastAsia="en-NZ"/>
              </w:rPr>
              <w:t xml:space="preserve">Pt. c. </w:t>
            </w:r>
            <w:r w:rsidRPr="006609B9">
              <w:rPr>
                <w:rFonts w:ascii="Arial" w:eastAsia="Times New Roman" w:hAnsi="Arial" w:cs="Arial"/>
                <w:i/>
                <w:iCs/>
                <w:sz w:val="20"/>
                <w:szCs w:val="20"/>
                <w:lang w:val="en-GB" w:eastAsia="en-NZ"/>
              </w:rPr>
              <w:t>cervicalis</w:t>
            </w:r>
            <w:r>
              <w:rPr>
                <w:rFonts w:ascii="Arial" w:eastAsia="Times New Roman" w:hAnsi="Arial" w:cs="Arial"/>
                <w:sz w:val="20"/>
                <w:szCs w:val="20"/>
                <w:lang w:val="en-GB" w:eastAsia="en-NZ"/>
              </w:rPr>
              <w:t xml:space="preserve"> and the rare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sidRPr="00B639F9">
              <w:rPr>
                <w:rFonts w:ascii="Arial" w:eastAsia="Times New Roman" w:hAnsi="Arial" w:cs="Arial"/>
                <w:i/>
                <w:iCs/>
                <w:sz w:val="20"/>
                <w:szCs w:val="20"/>
                <w:lang w:val="en-GB" w:eastAsia="en-NZ"/>
              </w:rPr>
              <w:t>. c. occulta</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6F69184" w14:textId="5E6DEEC6"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White-necked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White-naped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p>
          <w:p w14:paraId="3C391AF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à col blanc </w:t>
            </w:r>
          </w:p>
          <w:p w14:paraId="75CB6CE9" w14:textId="3A6E1193"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Petrel </w:t>
            </w:r>
            <w:r w:rsidR="00152FA7" w:rsidRPr="00DA1D25">
              <w:rPr>
                <w:rFonts w:ascii="Arial" w:eastAsia="Times New Roman" w:hAnsi="Arial" w:cs="Arial"/>
                <w:sz w:val="20"/>
                <w:szCs w:val="20"/>
                <w:lang w:val="fr-FR" w:eastAsia="en-NZ"/>
              </w:rPr>
              <w:t>c</w:t>
            </w:r>
            <w:r w:rsidRPr="00DA1D25">
              <w:rPr>
                <w:rFonts w:ascii="Arial" w:eastAsia="Times New Roman" w:hAnsi="Arial" w:cs="Arial"/>
                <w:sz w:val="20"/>
                <w:szCs w:val="20"/>
                <w:lang w:val="fr-FR" w:eastAsia="en-NZ"/>
              </w:rPr>
              <w:t>uelliblanco </w:t>
            </w:r>
          </w:p>
        </w:tc>
      </w:tr>
      <w:tr w:rsidR="009D786E" w:rsidRPr="00B639F9" w14:paraId="57CB5CF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53E29153"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cookii cookii</w:t>
            </w:r>
          </w:p>
          <w:p w14:paraId="35EE03F4"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(Gray, 1843)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1A899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Has two subspecies –</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P</w:t>
            </w:r>
            <w:r>
              <w:rPr>
                <w:rFonts w:ascii="Arial" w:eastAsia="Times New Roman" w:hAnsi="Arial" w:cs="Arial"/>
                <w:i/>
                <w:sz w:val="20"/>
                <w:szCs w:val="20"/>
                <w:lang w:val="en-GB" w:eastAsia="en-NZ"/>
              </w:rPr>
              <w:t>t</w:t>
            </w:r>
            <w:r w:rsidRPr="00500285">
              <w:rPr>
                <w:rFonts w:ascii="Arial" w:eastAsia="Times New Roman" w:hAnsi="Arial" w:cs="Arial"/>
                <w:i/>
                <w:sz w:val="20"/>
                <w:szCs w:val="20"/>
                <w:lang w:val="en-GB" w:eastAsia="en-NZ"/>
              </w:rPr>
              <w:t>.</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c.</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cookii</w:t>
            </w:r>
            <w:r w:rsidRPr="00B639F9">
              <w:rPr>
                <w:rFonts w:ascii="Arial" w:eastAsia="Times New Roman" w:hAnsi="Arial" w:cs="Arial"/>
                <w:sz w:val="20"/>
                <w:szCs w:val="20"/>
                <w:lang w:val="en-GB" w:eastAsia="en-NZ"/>
              </w:rPr>
              <w:t xml:space="preserve"> and </w:t>
            </w:r>
            <w:r w:rsidRPr="00500285">
              <w:rPr>
                <w:rFonts w:ascii="Arial" w:eastAsia="Times New Roman" w:hAnsi="Arial" w:cs="Arial"/>
                <w:i/>
                <w:sz w:val="20"/>
                <w:szCs w:val="20"/>
                <w:lang w:val="en-GB" w:eastAsia="en-NZ"/>
              </w:rPr>
              <w:t>P</w:t>
            </w:r>
            <w:r>
              <w:rPr>
                <w:rFonts w:ascii="Arial" w:eastAsia="Times New Roman" w:hAnsi="Arial" w:cs="Arial"/>
                <w:i/>
                <w:sz w:val="20"/>
                <w:szCs w:val="20"/>
                <w:lang w:val="en-GB" w:eastAsia="en-NZ"/>
              </w:rPr>
              <w:t>t</w:t>
            </w:r>
            <w:r w:rsidRPr="00500285">
              <w:rPr>
                <w:rFonts w:ascii="Arial" w:eastAsia="Times New Roman" w:hAnsi="Arial" w:cs="Arial"/>
                <w:i/>
                <w:sz w:val="20"/>
                <w:szCs w:val="20"/>
                <w:lang w:val="en-GB" w:eastAsia="en-NZ"/>
              </w:rPr>
              <w:t>.</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c.</w:t>
            </w:r>
            <w:r>
              <w:rPr>
                <w:rFonts w:ascii="Arial" w:eastAsia="Times New Roman" w:hAnsi="Arial" w:cs="Arial"/>
                <w:i/>
                <w:sz w:val="20"/>
                <w:szCs w:val="20"/>
                <w:lang w:val="en-GB" w:eastAsia="en-NZ"/>
              </w:rPr>
              <w:t xml:space="preserve"> </w:t>
            </w:r>
            <w:r w:rsidRPr="00500285">
              <w:rPr>
                <w:rFonts w:ascii="Arial" w:eastAsia="Times New Roman" w:hAnsi="Arial" w:cs="Arial"/>
                <w:i/>
                <w:sz w:val="20"/>
                <w:szCs w:val="20"/>
                <w:lang w:val="en-GB" w:eastAsia="en-NZ"/>
              </w:rPr>
              <w:t>orientalis</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01C8F64" w14:textId="2BA5009B"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Northern Cook's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02B5B1A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FR – Pétrel de Cook</w:t>
            </w:r>
            <w:r w:rsidRPr="00B639F9">
              <w:rPr>
                <w:rFonts w:ascii="Arial" w:eastAsia="Times New Roman" w:hAnsi="Arial" w:cs="Arial"/>
                <w:sz w:val="20"/>
                <w:szCs w:val="20"/>
                <w:lang w:eastAsia="en-NZ"/>
              </w:rPr>
              <w:t> </w:t>
            </w:r>
          </w:p>
          <w:p w14:paraId="0F6CB0E8"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ES – Petrel de Cook</w:t>
            </w:r>
            <w:r w:rsidRPr="00B639F9">
              <w:rPr>
                <w:rFonts w:ascii="Arial" w:eastAsia="Times New Roman" w:hAnsi="Arial" w:cs="Arial"/>
                <w:sz w:val="20"/>
                <w:szCs w:val="20"/>
                <w:lang w:eastAsia="en-NZ"/>
              </w:rPr>
              <w:t> </w:t>
            </w:r>
          </w:p>
        </w:tc>
      </w:tr>
      <w:tr w:rsidR="009D786E" w:rsidRPr="006E4139" w14:paraId="19C3AFF8"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BA78C7"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w:t>
            </w:r>
            <w:r w:rsidRPr="00B639F9">
              <w:rPr>
                <w:rFonts w:ascii="Arial" w:eastAsia="Times New Roman" w:hAnsi="Arial" w:cs="Arial"/>
                <w:i/>
                <w:iCs/>
                <w:sz w:val="20"/>
                <w:szCs w:val="20"/>
                <w:lang w:eastAsia="en-NZ"/>
              </w:rPr>
              <w:t>terodroma cookii</w:t>
            </w:r>
            <w:r w:rsidRPr="00B639F9">
              <w:rPr>
                <w:rFonts w:ascii="Arial" w:eastAsia="Times New Roman" w:hAnsi="Arial" w:cs="Arial"/>
                <w:i/>
                <w:iCs/>
                <w:sz w:val="20"/>
                <w:szCs w:val="20"/>
                <w:lang w:val="en-GB" w:eastAsia="en-NZ"/>
              </w:rPr>
              <w:t xml:space="preserve"> </w:t>
            </w:r>
            <w:r w:rsidRPr="00B639F9">
              <w:rPr>
                <w:rFonts w:ascii="Arial" w:hAnsi="Arial" w:cs="Arial"/>
                <w:i/>
                <w:iCs/>
                <w:sz w:val="20"/>
                <w:szCs w:val="20"/>
              </w:rPr>
              <w:t xml:space="preserve">orientalis </w:t>
            </w:r>
            <w:r>
              <w:rPr>
                <w:rFonts w:ascii="Arial" w:hAnsi="Arial" w:cs="Arial"/>
                <w:sz w:val="20"/>
                <w:szCs w:val="20"/>
              </w:rPr>
              <w:t>(</w:t>
            </w:r>
            <w:r w:rsidRPr="00B639F9">
              <w:rPr>
                <w:rFonts w:ascii="Arial" w:hAnsi="Arial" w:cs="Arial"/>
                <w:sz w:val="20"/>
                <w:szCs w:val="20"/>
              </w:rPr>
              <w:t>Murphy, 1929</w:t>
            </w:r>
            <w:r w:rsidRPr="00695F61">
              <w:rPr>
                <w:rFonts w:ascii="Arial" w:eastAsia="Times New Roman" w:hAnsi="Arial" w:cs="Arial"/>
                <w:sz w:val="20"/>
                <w:szCs w:val="20"/>
                <w:lang w:val="en-GB" w:eastAsia="en-NZ"/>
              </w:rPr>
              <w:t>)</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B8263D" w14:textId="77777777" w:rsidR="009D786E" w:rsidRPr="00B639F9" w:rsidRDefault="009D786E">
            <w:pPr>
              <w:spacing w:after="0"/>
              <w:rPr>
                <w:rFonts w:ascii="Arial" w:eastAsia="Times New Roman" w:hAnsi="Arial" w:cs="Arial"/>
                <w:sz w:val="20"/>
                <w:szCs w:val="20"/>
                <w:lang w:val="en-GB" w:eastAsia="en-NZ"/>
              </w:rPr>
            </w:pPr>
            <w:r w:rsidRPr="06BBC052">
              <w:rPr>
                <w:rFonts w:ascii="Arial" w:eastAsia="Times New Roman" w:hAnsi="Arial" w:cs="Arial"/>
                <w:sz w:val="20"/>
                <w:szCs w:val="20"/>
                <w:lang w:val="en-GB" w:eastAsia="en-NZ"/>
              </w:rPr>
              <w:t xml:space="preserve"> </w:t>
            </w:r>
            <w:r w:rsidRPr="06BBC052">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w:t>
            </w:r>
            <w:r>
              <w:rPr>
                <w:rFonts w:ascii="Arial" w:eastAsia="Times New Roman" w:hAnsi="Arial" w:cs="Arial"/>
                <w:i/>
                <w:sz w:val="20"/>
                <w:szCs w:val="20"/>
                <w:lang w:val="en-GB" w:eastAsia="en-NZ"/>
              </w:rPr>
              <w:t xml:space="preserve">erodroma </w:t>
            </w:r>
            <w:r w:rsidRPr="00500285">
              <w:rPr>
                <w:rFonts w:ascii="Arial" w:eastAsia="Times New Roman" w:hAnsi="Arial" w:cs="Arial"/>
                <w:i/>
                <w:sz w:val="20"/>
                <w:szCs w:val="20"/>
                <w:lang w:val="en-GB" w:eastAsia="en-NZ"/>
              </w:rPr>
              <w:t>cookii</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9FB19F" w14:textId="741509BB"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Southern Cook's </w:t>
            </w:r>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676E1B3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Cook </w:t>
            </w:r>
          </w:p>
          <w:p w14:paraId="06161F84"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ES – Petrel de Cook </w:t>
            </w:r>
          </w:p>
        </w:tc>
      </w:tr>
      <w:tr w:rsidR="009D786E" w:rsidRPr="006E4139" w14:paraId="11758E8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3428C99" w14:textId="77777777" w:rsidR="009D786E" w:rsidRPr="00B639F9" w:rsidRDefault="009D786E">
            <w:pPr>
              <w:spacing w:after="0"/>
              <w:rPr>
                <w:rFonts w:ascii="Arial" w:eastAsia="Times New Roman" w:hAnsi="Arial" w:cs="Arial"/>
                <w:i/>
                <w:iCs/>
                <w:sz w:val="20"/>
                <w:szCs w:val="20"/>
                <w:lang w:val="en-GB" w:eastAsia="en-NZ"/>
              </w:rPr>
            </w:pPr>
            <w:bookmarkStart w:id="0" w:name="_Hlk196842421"/>
            <w:r w:rsidRPr="00B639F9">
              <w:rPr>
                <w:rFonts w:ascii="Arial" w:eastAsia="Times New Roman" w:hAnsi="Arial" w:cs="Arial"/>
                <w:i/>
                <w:iCs/>
                <w:sz w:val="20"/>
                <w:szCs w:val="20"/>
                <w:lang w:val="en-GB" w:eastAsia="en-NZ"/>
              </w:rPr>
              <w:t>Pterodroma defilippiana</w:t>
            </w:r>
            <w:bookmarkEnd w:id="0"/>
          </w:p>
          <w:p w14:paraId="2B187258"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(Giglioli &amp; Salvadori, 1869)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3E76C9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w:t>
            </w:r>
            <w:r w:rsidRPr="00B639F9">
              <w:rPr>
                <w:rFonts w:ascii="Arial" w:eastAsia="Times New Roman" w:hAnsi="Arial" w:cs="Arial"/>
                <w:sz w:val="20"/>
                <w:szCs w:val="20"/>
                <w:lang w:val="en-GB" w:eastAsia="en-NZ"/>
              </w:rPr>
              <w:t xml:space="preserve"> </w:t>
            </w:r>
            <w:r w:rsidRPr="00B639F9">
              <w:rPr>
                <w:rFonts w:ascii="Arial" w:eastAsia="Times New Roman" w:hAnsi="Arial" w:cs="Arial"/>
                <w:i/>
                <w:iCs/>
                <w:sz w:val="20"/>
                <w:szCs w:val="20"/>
                <w:lang w:val="en-GB" w:eastAsia="en-NZ"/>
              </w:rPr>
              <w:t>velificans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03EC14A" w14:textId="21682952"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EN – Masatierra petrel; De Filippi's </w:t>
            </w:r>
            <w:r w:rsidR="008078BC" w:rsidRPr="00DA1D25">
              <w:rPr>
                <w:rFonts w:ascii="Arial" w:eastAsia="Times New Roman" w:hAnsi="Arial" w:cs="Arial"/>
                <w:sz w:val="20"/>
                <w:szCs w:val="20"/>
                <w:lang w:val="fr-FR" w:eastAsia="en-NZ"/>
              </w:rPr>
              <w:t>p</w:t>
            </w:r>
            <w:r w:rsidRPr="00DA1D25">
              <w:rPr>
                <w:rFonts w:ascii="Arial" w:eastAsia="Times New Roman" w:hAnsi="Arial" w:cs="Arial"/>
                <w:sz w:val="20"/>
                <w:szCs w:val="20"/>
                <w:lang w:val="fr-FR" w:eastAsia="en-NZ"/>
              </w:rPr>
              <w:t>etrel </w:t>
            </w:r>
          </w:p>
          <w:p w14:paraId="428A1032"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Filippi </w:t>
            </w:r>
          </w:p>
          <w:p w14:paraId="459C1F9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ES – Petrel Chileno </w:t>
            </w:r>
          </w:p>
        </w:tc>
      </w:tr>
      <w:tr w:rsidR="009D786E" w:rsidRPr="00FD63DC" w14:paraId="32420F7B"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5E95EE7"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deserta</w:t>
            </w:r>
            <w:r w:rsidRPr="00B639F9">
              <w:rPr>
                <w:rFonts w:ascii="Arial" w:eastAsia="Times New Roman" w:hAnsi="Arial" w:cs="Arial"/>
                <w:sz w:val="20"/>
                <w:szCs w:val="20"/>
                <w:lang w:val="en-GB" w:eastAsia="en-NZ"/>
              </w:rPr>
              <w:t xml:space="preserve"> </w:t>
            </w:r>
          </w:p>
          <w:p w14:paraId="44EAB4E9" w14:textId="77777777" w:rsidR="009D786E" w:rsidRPr="00B639F9" w:rsidRDefault="009D786E">
            <w:pPr>
              <w:spacing w:after="0"/>
              <w:rPr>
                <w:rFonts w:ascii="Arial" w:eastAsia="Times New Roman" w:hAnsi="Arial" w:cs="Arial"/>
                <w:sz w:val="20"/>
                <w:szCs w:val="20"/>
                <w:lang w:eastAsia="en-NZ"/>
              </w:rPr>
            </w:pP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Mathews, 1934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B2B252F"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413E7469" w14:textId="619DB2AC"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Desertas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 xml:space="preserve">etrel; Bugio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404AF32"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FR – Pétrel des Desertas </w:t>
            </w:r>
          </w:p>
          <w:p w14:paraId="12C1DCD8"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las Desertas </w:t>
            </w:r>
          </w:p>
        </w:tc>
      </w:tr>
      <w:tr w:rsidR="009D786E" w:rsidRPr="00FD63DC" w14:paraId="7DBD3557"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B58A053"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externa</w:t>
            </w:r>
            <w:r w:rsidRPr="00B639F9">
              <w:rPr>
                <w:rFonts w:ascii="Arial" w:eastAsia="Times New Roman" w:hAnsi="Arial" w:cs="Arial"/>
                <w:sz w:val="20"/>
                <w:szCs w:val="20"/>
                <w:lang w:val="en-GB" w:eastAsia="en-NZ"/>
              </w:rPr>
              <w:t xml:space="preserve"> (Salvin, 1875)</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0B644D"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A1390C7" w14:textId="79DC6E10"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w:t>
            </w:r>
            <w:bookmarkStart w:id="1" w:name="_Hlk199270856"/>
            <w:r w:rsidRPr="00B849F3">
              <w:rPr>
                <w:rFonts w:ascii="Arial" w:eastAsia="Times New Roman" w:hAnsi="Arial" w:cs="Arial"/>
                <w:sz w:val="20"/>
                <w:szCs w:val="20"/>
                <w:lang w:val="es-ES" w:eastAsia="en-NZ"/>
              </w:rPr>
              <w:t xml:space="preserve">Juan Fernández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bookmarkEnd w:id="1"/>
          </w:p>
          <w:p w14:paraId="2BA5DB9E"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Pétrel de </w:t>
            </w:r>
            <w:bookmarkStart w:id="2" w:name="_Hlk211336730"/>
            <w:r w:rsidRPr="00B849F3">
              <w:rPr>
                <w:rFonts w:ascii="Arial" w:eastAsia="Times New Roman" w:hAnsi="Arial" w:cs="Arial"/>
                <w:sz w:val="20"/>
                <w:szCs w:val="20"/>
                <w:lang w:val="es-ES" w:eastAsia="en-NZ"/>
              </w:rPr>
              <w:t>Juan Fernández </w:t>
            </w:r>
            <w:bookmarkEnd w:id="2"/>
          </w:p>
          <w:p w14:paraId="14E70526" w14:textId="18774623"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Petrel de </w:t>
            </w:r>
            <w:r w:rsidR="00142145" w:rsidRPr="00B849F3">
              <w:rPr>
                <w:rFonts w:ascii="Arial" w:eastAsia="Times New Roman" w:hAnsi="Arial" w:cs="Arial"/>
                <w:sz w:val="20"/>
                <w:szCs w:val="20"/>
                <w:lang w:val="es-ES" w:eastAsia="en-NZ"/>
              </w:rPr>
              <w:t>l</w:t>
            </w:r>
            <w:r w:rsidRPr="00B849F3">
              <w:rPr>
                <w:rFonts w:ascii="Arial" w:eastAsia="Times New Roman" w:hAnsi="Arial" w:cs="Arial"/>
                <w:sz w:val="20"/>
                <w:szCs w:val="20"/>
                <w:lang w:val="es-ES" w:eastAsia="en-NZ"/>
              </w:rPr>
              <w:t>as Juan Fernández </w:t>
            </w:r>
          </w:p>
        </w:tc>
      </w:tr>
      <w:tr w:rsidR="009D786E" w:rsidRPr="00FD63DC" w14:paraId="439CDF2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B44B71"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 xml:space="preserve">Pterodroma feae </w:t>
            </w:r>
            <w:r w:rsidRPr="00B639F9">
              <w:rPr>
                <w:rFonts w:ascii="Arial" w:eastAsia="Times New Roman" w:hAnsi="Arial" w:cs="Arial"/>
                <w:sz w:val="20"/>
                <w:szCs w:val="20"/>
                <w:lang w:val="en-GB" w:eastAsia="en-NZ"/>
              </w:rPr>
              <w:t>(Salvadori, 1899)</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BF27CF" w14:textId="77777777" w:rsidR="009D786E" w:rsidRPr="00B639F9" w:rsidRDefault="009D786E">
            <w:pPr>
              <w:spacing w:after="0"/>
              <w:rPr>
                <w:rFonts w:ascii="Arial" w:eastAsia="Times New Roman" w:hAnsi="Arial" w:cs="Arial"/>
                <w:sz w:val="20"/>
                <w:szCs w:val="20"/>
                <w:lang w:val="en-GB" w:eastAsia="en-NZ"/>
              </w:rPr>
            </w:pPr>
            <w:r w:rsidRPr="00B639F9">
              <w:rPr>
                <w:rFonts w:ascii="Arial" w:eastAsia="Times New Roman" w:hAnsi="Arial" w:cs="Arial"/>
                <w:sz w:val="20"/>
                <w:szCs w:val="20"/>
                <w:lang w:val="en-GB" w:eastAsia="en-NZ"/>
              </w:rPr>
              <w:t xml:space="preserve">Formerly considered subspecies of </w:t>
            </w:r>
            <w:r w:rsidRPr="00B639F9">
              <w:rPr>
                <w:rFonts w:ascii="Arial" w:eastAsia="Times New Roman" w:hAnsi="Arial" w:cs="Arial"/>
                <w:i/>
                <w:iCs/>
                <w:sz w:val="20"/>
                <w:szCs w:val="20"/>
                <w:lang w:val="en-GB" w:eastAsia="en-NZ"/>
              </w:rPr>
              <w:t>Pterodroma mollis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671068" w14:textId="1D28D7D0"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Cape Verde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 xml:space="preserve">etrel; Fea's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79ED484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FR – Pétrel gongon </w:t>
            </w:r>
          </w:p>
          <w:p w14:paraId="1EFBF96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gongón </w:t>
            </w:r>
          </w:p>
        </w:tc>
      </w:tr>
      <w:tr w:rsidR="009D786E" w:rsidRPr="006E4139" w14:paraId="2CC2E08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42AC8F7"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leucoptera </w:t>
            </w: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Gould, 1844</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r>
              <w:rPr>
                <w:rFonts w:ascii="Arial" w:eastAsia="Times New Roman" w:hAnsi="Arial" w:cs="Arial"/>
                <w:sz w:val="20"/>
                <w:szCs w:val="20"/>
                <w:lang w:eastAsia="en-NZ"/>
              </w:rPr>
              <w:t>(Australian population)</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286CA318" w14:textId="77777777" w:rsidR="009D786E" w:rsidRPr="00B639F9" w:rsidRDefault="009D786E">
            <w:pPr>
              <w:spacing w:after="0"/>
              <w:rPr>
                <w:rFonts w:ascii="Arial" w:eastAsia="Times New Roman" w:hAnsi="Arial" w:cs="Arial"/>
                <w:sz w:val="20"/>
                <w:szCs w:val="20"/>
                <w:lang w:eastAsia="en-NZ"/>
              </w:rPr>
            </w:pPr>
            <w:r>
              <w:rPr>
                <w:rFonts w:ascii="Arial" w:eastAsia="Times New Roman" w:hAnsi="Arial" w:cs="Arial"/>
                <w:i/>
                <w:iCs/>
                <w:sz w:val="20"/>
                <w:szCs w:val="20"/>
                <w:lang w:val="en-GB" w:eastAsia="en-NZ"/>
              </w:rPr>
              <w:t xml:space="preserv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terodroma</w:t>
            </w:r>
            <w:r w:rsidRPr="00B639F9">
              <w:rPr>
                <w:rFonts w:ascii="Arial" w:eastAsia="Times New Roman" w:hAnsi="Arial" w:cs="Arial"/>
                <w:i/>
                <w:iCs/>
                <w:sz w:val="20"/>
                <w:szCs w:val="20"/>
                <w:lang w:val="en-GB" w:eastAsia="en-NZ"/>
              </w:rPr>
              <w:t xml:space="preserve"> </w:t>
            </w:r>
            <w:r>
              <w:rPr>
                <w:rFonts w:ascii="Arial" w:eastAsia="Times New Roman" w:hAnsi="Arial" w:cs="Arial"/>
                <w:i/>
                <w:iCs/>
                <w:sz w:val="20"/>
                <w:szCs w:val="20"/>
                <w:lang w:val="en-GB" w:eastAsia="en-NZ"/>
              </w:rPr>
              <w:t>leucoptera</w:t>
            </w:r>
            <w:r>
              <w:rPr>
                <w:rFonts w:ascii="Arial" w:eastAsia="Times New Roman" w:hAnsi="Arial" w:cs="Arial"/>
                <w:sz w:val="20"/>
                <w:szCs w:val="20"/>
                <w:lang w:val="en-GB" w:eastAsia="en-NZ"/>
              </w:rPr>
              <w:t xml:space="preserve"> </w:t>
            </w:r>
            <w:r w:rsidRPr="00695F61">
              <w:rPr>
                <w:rFonts w:ascii="Arial" w:eastAsia="Times New Roman" w:hAnsi="Arial" w:cs="Arial"/>
                <w:i/>
                <w:iCs/>
                <w:sz w:val="20"/>
                <w:szCs w:val="20"/>
                <w:lang w:val="en-GB" w:eastAsia="en-NZ"/>
              </w:rPr>
              <w:t>leucoptera</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6AB990D4" w14:textId="7622B26B"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Gould’s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 xml:space="preserve">etrel; White-winged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p w14:paraId="6BF60F4C"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Gould </w:t>
            </w:r>
          </w:p>
          <w:p w14:paraId="59B5C13B" w14:textId="2C239B66"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Petrel </w:t>
            </w:r>
            <w:r w:rsidR="00B94510" w:rsidRPr="00DA1D25">
              <w:rPr>
                <w:rFonts w:ascii="Arial" w:eastAsia="Times New Roman" w:hAnsi="Arial" w:cs="Arial"/>
                <w:sz w:val="20"/>
                <w:szCs w:val="20"/>
                <w:lang w:val="fr-FR" w:eastAsia="en-NZ"/>
              </w:rPr>
              <w:t>a</w:t>
            </w:r>
            <w:r w:rsidRPr="00DA1D25">
              <w:rPr>
                <w:rFonts w:ascii="Arial" w:eastAsia="Times New Roman" w:hAnsi="Arial" w:cs="Arial"/>
                <w:sz w:val="20"/>
                <w:szCs w:val="20"/>
                <w:lang w:val="fr-FR" w:eastAsia="en-NZ"/>
              </w:rPr>
              <w:t>liblanco </w:t>
            </w:r>
          </w:p>
        </w:tc>
      </w:tr>
      <w:tr w:rsidR="009D786E" w:rsidRPr="006E4139" w14:paraId="149732C6"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D858C" w14:textId="77777777" w:rsidR="009D786E" w:rsidRPr="00B639F9" w:rsidRDefault="009D786E">
            <w:pPr>
              <w:spacing w:after="0"/>
              <w:rPr>
                <w:rFonts w:ascii="Arial" w:eastAsia="Times New Roman" w:hAnsi="Arial" w:cs="Arial"/>
                <w:i/>
                <w:iCs/>
                <w:sz w:val="20"/>
                <w:szCs w:val="20"/>
                <w:lang w:eastAsia="en-NZ"/>
              </w:rPr>
            </w:pPr>
            <w:r w:rsidRPr="0255BF7B">
              <w:rPr>
                <w:rFonts w:ascii="Arial" w:eastAsia="Times New Roman" w:hAnsi="Arial" w:cs="Arial"/>
                <w:i/>
                <w:iCs/>
                <w:sz w:val="20"/>
                <w:szCs w:val="20"/>
                <w:lang w:eastAsia="en-NZ"/>
              </w:rPr>
              <w:t xml:space="preserve">Pterodroma leucoptera </w:t>
            </w:r>
            <w:r w:rsidRPr="0255BF7B">
              <w:rPr>
                <w:rFonts w:ascii="Arial" w:eastAsia="Times New Roman" w:hAnsi="Arial" w:cs="Arial"/>
                <w:sz w:val="20"/>
                <w:szCs w:val="20"/>
                <w:lang w:eastAsia="en-NZ"/>
              </w:rPr>
              <w:t xml:space="preserve">(Gould, 1844) </w:t>
            </w:r>
            <w:r w:rsidRPr="0255BF7B">
              <w:rPr>
                <w:rFonts w:ascii="Arial" w:eastAsia="Times New Roman" w:hAnsi="Arial" w:cs="Arial"/>
                <w:i/>
                <w:iCs/>
                <w:sz w:val="20"/>
                <w:szCs w:val="20"/>
                <w:lang w:eastAsia="en-NZ"/>
              </w:rPr>
              <w:t xml:space="preserve"> </w:t>
            </w:r>
            <w:r w:rsidRPr="0255BF7B">
              <w:rPr>
                <w:rFonts w:ascii="Arial" w:eastAsia="Times New Roman" w:hAnsi="Arial" w:cs="Arial"/>
                <w:sz w:val="20"/>
                <w:szCs w:val="20"/>
                <w:lang w:eastAsia="en-NZ"/>
              </w:rPr>
              <w:t xml:space="preserve"> (New Caledonian population)</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C691D28"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sz w:val="20"/>
                <w:szCs w:val="20"/>
                <w:lang w:val="en-GB" w:eastAsia="en-NZ"/>
              </w:rPr>
              <w:t xml:space="preserve"> </w:t>
            </w:r>
            <w:r w:rsidRPr="00B639F9">
              <w:rPr>
                <w:rFonts w:ascii="Arial" w:eastAsia="Times New Roman" w:hAnsi="Arial" w:cs="Arial"/>
                <w:i/>
                <w:iCs/>
                <w:sz w:val="20"/>
                <w:szCs w:val="20"/>
                <w:lang w:val="en-GB" w:eastAsia="en-NZ"/>
              </w:rPr>
              <w:t>P</w:t>
            </w:r>
            <w:r>
              <w:rPr>
                <w:rFonts w:ascii="Arial" w:eastAsia="Times New Roman" w:hAnsi="Arial" w:cs="Arial"/>
                <w:i/>
                <w:iCs/>
                <w:sz w:val="20"/>
                <w:szCs w:val="20"/>
                <w:lang w:val="en-GB" w:eastAsia="en-NZ"/>
              </w:rPr>
              <w:t>terodroma</w:t>
            </w:r>
            <w:r w:rsidRPr="00B639F9">
              <w:rPr>
                <w:rFonts w:ascii="Arial" w:eastAsia="Times New Roman" w:hAnsi="Arial" w:cs="Arial"/>
                <w:i/>
                <w:iCs/>
                <w:sz w:val="20"/>
                <w:szCs w:val="20"/>
                <w:lang w:val="en-GB" w:eastAsia="en-NZ"/>
              </w:rPr>
              <w:t xml:space="preserve"> </w:t>
            </w:r>
            <w:r>
              <w:rPr>
                <w:rFonts w:ascii="Arial" w:eastAsia="Times New Roman" w:hAnsi="Arial" w:cs="Arial"/>
                <w:i/>
                <w:iCs/>
                <w:sz w:val="20"/>
                <w:szCs w:val="20"/>
                <w:lang w:val="en-GB" w:eastAsia="en-NZ"/>
              </w:rPr>
              <w:t xml:space="preserve">leucoptera </w:t>
            </w:r>
            <w:r w:rsidRPr="08D4B3D1">
              <w:rPr>
                <w:rFonts w:ascii="Arial" w:eastAsia="Times New Roman" w:hAnsi="Arial" w:cs="Arial"/>
                <w:i/>
                <w:iCs/>
                <w:sz w:val="20"/>
                <w:szCs w:val="20"/>
                <w:lang w:val="en-GB" w:eastAsia="en-NZ"/>
              </w:rPr>
              <w:t>caledonica</w:t>
            </w:r>
            <w:r w:rsidRPr="00B639F9">
              <w:rPr>
                <w:rFonts w:ascii="Arial" w:eastAsia="Times New Roman" w:hAnsi="Arial" w:cs="Arial"/>
                <w:sz w:val="20"/>
                <w:szCs w:val="20"/>
                <w:lang w:eastAsia="en-NZ"/>
              </w:rPr>
              <w:t> </w:t>
            </w:r>
            <w:r>
              <w:rPr>
                <w:rFonts w:ascii="Arial" w:eastAsia="Times New Roman" w:hAnsi="Arial" w:cs="Arial"/>
                <w:sz w:val="20"/>
                <w:szCs w:val="20"/>
                <w:lang w:eastAsia="en-NZ"/>
              </w:rPr>
              <w:t>(</w:t>
            </w:r>
            <w:r w:rsidRPr="00B639F9">
              <w:rPr>
                <w:rFonts w:ascii="Arial" w:eastAsia="Times New Roman" w:hAnsi="Arial" w:cs="Arial"/>
                <w:sz w:val="20"/>
                <w:szCs w:val="20"/>
                <w:lang w:val="en-GB" w:eastAsia="en-NZ"/>
              </w:rPr>
              <w:t>Imber &amp; Jenkins, 1981</w:t>
            </w:r>
            <w:r>
              <w:rPr>
                <w:rFonts w:ascii="Arial" w:eastAsia="Times New Roman" w:hAnsi="Arial" w:cs="Arial"/>
                <w:sz w:val="20"/>
                <w:szCs w:val="20"/>
                <w:lang w:val="en-GB" w:eastAsia="en-NZ"/>
              </w:rPr>
              <w:t>)</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906471" w14:textId="6F82FCEF"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EN – </w:t>
            </w:r>
            <w:r>
              <w:rPr>
                <w:rFonts w:ascii="Arial" w:eastAsia="Times New Roman" w:hAnsi="Arial" w:cs="Arial"/>
                <w:sz w:val="20"/>
                <w:szCs w:val="20"/>
                <w:lang w:val="en-GB" w:eastAsia="en-NZ"/>
              </w:rPr>
              <w:t xml:space="preserve">Gould’s </w:t>
            </w:r>
            <w:r w:rsidR="008078BC">
              <w:rPr>
                <w:rFonts w:ascii="Arial" w:eastAsia="Times New Roman" w:hAnsi="Arial" w:cs="Arial"/>
                <w:sz w:val="20"/>
                <w:szCs w:val="20"/>
                <w:lang w:val="en-GB" w:eastAsia="en-NZ"/>
              </w:rPr>
              <w:t>p</w:t>
            </w:r>
            <w:r>
              <w:rPr>
                <w:rFonts w:ascii="Arial" w:eastAsia="Times New Roman" w:hAnsi="Arial" w:cs="Arial"/>
                <w:sz w:val="20"/>
                <w:szCs w:val="20"/>
                <w:lang w:val="en-GB" w:eastAsia="en-NZ"/>
              </w:rPr>
              <w:t xml:space="preserve">etrel: </w:t>
            </w:r>
            <w:r w:rsidRPr="00B639F9">
              <w:rPr>
                <w:rFonts w:ascii="Arial" w:eastAsia="Times New Roman" w:hAnsi="Arial" w:cs="Arial"/>
                <w:sz w:val="20"/>
                <w:szCs w:val="20"/>
                <w:lang w:val="en-GB" w:eastAsia="en-NZ"/>
              </w:rPr>
              <w:t xml:space="preserve">New Caledonian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sidDel="00B10F9D">
              <w:rPr>
                <w:rFonts w:ascii="Arial" w:eastAsia="Times New Roman" w:hAnsi="Arial" w:cs="Arial"/>
                <w:sz w:val="20"/>
                <w:szCs w:val="20"/>
                <w:lang w:val="en-GB" w:eastAsia="en-NZ"/>
              </w:rPr>
              <w:t xml:space="preserve"> </w:t>
            </w:r>
            <w:r w:rsidRPr="00B639F9">
              <w:rPr>
                <w:rFonts w:ascii="Arial" w:eastAsia="Times New Roman" w:hAnsi="Arial" w:cs="Arial"/>
                <w:sz w:val="20"/>
                <w:szCs w:val="20"/>
                <w:lang w:val="en-GB" w:eastAsia="en-NZ"/>
              </w:rPr>
              <w:t xml:space="preserve">White-winged </w:t>
            </w:r>
            <w:r w:rsidR="008078BC">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p>
          <w:p w14:paraId="596A25E1" w14:textId="77777777"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FR – Pétrel de Gould </w:t>
            </w:r>
          </w:p>
          <w:p w14:paraId="583C18FB" w14:textId="0F2E5D8E" w:rsidR="009D786E" w:rsidRPr="00DA1D25" w:rsidRDefault="009D786E">
            <w:pPr>
              <w:spacing w:after="0"/>
              <w:rPr>
                <w:rFonts w:ascii="Arial" w:eastAsia="Times New Roman" w:hAnsi="Arial" w:cs="Arial"/>
                <w:sz w:val="20"/>
                <w:szCs w:val="20"/>
                <w:lang w:val="fr-FR" w:eastAsia="en-NZ"/>
              </w:rPr>
            </w:pPr>
            <w:r w:rsidRPr="00DA1D25">
              <w:rPr>
                <w:rFonts w:ascii="Arial" w:eastAsia="Times New Roman" w:hAnsi="Arial" w:cs="Arial"/>
                <w:sz w:val="20"/>
                <w:szCs w:val="20"/>
                <w:lang w:val="fr-FR" w:eastAsia="en-NZ"/>
              </w:rPr>
              <w:t xml:space="preserve">ES – Petrel </w:t>
            </w:r>
            <w:r w:rsidR="00B94510" w:rsidRPr="00DA1D25">
              <w:rPr>
                <w:rFonts w:ascii="Arial" w:eastAsia="Times New Roman" w:hAnsi="Arial" w:cs="Arial"/>
                <w:sz w:val="20"/>
                <w:szCs w:val="20"/>
                <w:lang w:val="fr-FR" w:eastAsia="en-NZ"/>
              </w:rPr>
              <w:t>a</w:t>
            </w:r>
            <w:r w:rsidRPr="00DA1D25">
              <w:rPr>
                <w:rFonts w:ascii="Arial" w:eastAsia="Times New Roman" w:hAnsi="Arial" w:cs="Arial"/>
                <w:sz w:val="20"/>
                <w:szCs w:val="20"/>
                <w:lang w:val="fr-FR" w:eastAsia="en-NZ"/>
              </w:rPr>
              <w:t>liblanco </w:t>
            </w:r>
          </w:p>
        </w:tc>
      </w:tr>
      <w:tr w:rsidR="009D786E" w:rsidRPr="00FD63DC" w14:paraId="53E9C00E"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7838464" w14:textId="77777777" w:rsidR="009D786E" w:rsidRPr="00B639F9" w:rsidRDefault="009D786E">
            <w:pPr>
              <w:spacing w:after="0"/>
              <w:rPr>
                <w:rFonts w:ascii="Arial" w:eastAsia="Times New Roman" w:hAnsi="Arial" w:cs="Arial"/>
                <w:i/>
                <w:iCs/>
                <w:sz w:val="20"/>
                <w:szCs w:val="20"/>
                <w:lang w:val="en-GB" w:eastAsia="en-NZ"/>
              </w:rPr>
            </w:pPr>
            <w:r w:rsidRPr="00B639F9">
              <w:rPr>
                <w:rFonts w:ascii="Arial" w:eastAsia="Times New Roman" w:hAnsi="Arial" w:cs="Arial"/>
                <w:i/>
                <w:iCs/>
                <w:sz w:val="20"/>
                <w:szCs w:val="20"/>
                <w:lang w:val="en-GB" w:eastAsia="en-NZ"/>
              </w:rPr>
              <w:t>Pterodroma longirostris</w:t>
            </w:r>
          </w:p>
          <w:p w14:paraId="5B7A951E"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(Stejneger, 1893)</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8B780DC"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Pterodroma cookii masafuerae</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2D72D0D" w14:textId="00C7C6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Stejneger's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3E7F6E2"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FR – Pétrel de Stejneger </w:t>
            </w:r>
          </w:p>
          <w:p w14:paraId="44F7078F"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ES – Petrel de Más Afuera </w:t>
            </w:r>
          </w:p>
        </w:tc>
      </w:tr>
      <w:tr w:rsidR="009D786E" w:rsidRPr="00FD63DC" w14:paraId="55DBEF33"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79C163" w14:textId="77777777" w:rsidR="009D786E" w:rsidRPr="008E256A" w:rsidRDefault="009D786E">
            <w:pPr>
              <w:autoSpaceDE w:val="0"/>
              <w:adjustRightInd w:val="0"/>
              <w:spacing w:after="240"/>
              <w:outlineLvl w:val="2"/>
              <w:rPr>
                <w:rFonts w:ascii="Arial" w:hAnsi="Arial" w:cs="Arial"/>
                <w:b/>
                <w:bCs/>
                <w:color w:val="000000"/>
                <w:lang w:val="en-GB"/>
              </w:rPr>
            </w:pPr>
            <w:r>
              <w:rPr>
                <w:rFonts w:ascii="Arial" w:eastAsia="Times New Roman" w:hAnsi="Arial" w:cs="Arial"/>
                <w:i/>
                <w:iCs/>
                <w:sz w:val="20"/>
                <w:szCs w:val="20"/>
                <w:lang w:val="en-GB" w:eastAsia="en-NZ"/>
              </w:rPr>
              <w:t xml:space="preserve">Pterodroma neglecta juana </w:t>
            </w:r>
            <w:r>
              <w:rPr>
                <w:rFonts w:ascii="Arial" w:hAnsi="Arial" w:cs="Arial"/>
                <w:color w:val="000000"/>
                <w:sz w:val="20"/>
                <w:szCs w:val="20"/>
                <w:lang w:val="en-GB"/>
              </w:rPr>
              <w:t>(</w:t>
            </w:r>
            <w:r w:rsidRPr="00695F61">
              <w:rPr>
                <w:rFonts w:ascii="Arial" w:hAnsi="Arial" w:cs="Arial"/>
                <w:color w:val="000000"/>
                <w:sz w:val="20"/>
                <w:szCs w:val="20"/>
                <w:lang w:val="en-GB"/>
              </w:rPr>
              <w:t>Mathews, 1935</w:t>
            </w:r>
            <w:r>
              <w:rPr>
                <w:rFonts w:ascii="Arial" w:hAnsi="Arial" w:cs="Arial"/>
                <w:color w:val="000000"/>
                <w:sz w:val="20"/>
                <w:szCs w:val="20"/>
                <w:lang w:val="en-GB"/>
              </w:rPr>
              <w:t>)</w:t>
            </w:r>
          </w:p>
          <w:p w14:paraId="5EFCC6CF" w14:textId="77777777" w:rsidR="009D786E" w:rsidRPr="00B639F9" w:rsidRDefault="009D786E">
            <w:pPr>
              <w:spacing w:after="0"/>
              <w:rPr>
                <w:rFonts w:ascii="Arial" w:eastAsia="Times New Roman" w:hAnsi="Arial" w:cs="Arial"/>
                <w:i/>
                <w:iCs/>
                <w:sz w:val="20"/>
                <w:szCs w:val="20"/>
                <w:lang w:val="en-GB" w:eastAsia="en-NZ"/>
              </w:rPr>
            </w:pP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263D6DB" w14:textId="77777777" w:rsidR="009D786E" w:rsidRPr="00B639F9" w:rsidRDefault="009D786E">
            <w:pPr>
              <w:spacing w:after="0"/>
              <w:rPr>
                <w:rFonts w:ascii="Arial" w:eastAsia="Times New Roman" w:hAnsi="Arial" w:cs="Arial"/>
                <w:sz w:val="20"/>
                <w:szCs w:val="20"/>
                <w:lang w:val="en-GB" w:eastAsia="en-NZ"/>
              </w:rPr>
            </w:pPr>
            <w:r>
              <w:rPr>
                <w:rFonts w:ascii="Arial" w:eastAsia="Times New Roman" w:hAnsi="Arial" w:cs="Arial"/>
                <w:sz w:val="20"/>
                <w:szCs w:val="20"/>
                <w:lang w:val="en-GB" w:eastAsia="en-NZ"/>
              </w:rPr>
              <w:t>No scientific synonyms</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B36595C" w14:textId="0B156759"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EN – Chilean </w:t>
            </w:r>
            <w:r w:rsidR="006D2100" w:rsidRPr="00B849F3">
              <w:rPr>
                <w:rFonts w:ascii="Arial" w:eastAsia="Times New Roman" w:hAnsi="Arial" w:cs="Arial"/>
                <w:sz w:val="20"/>
                <w:szCs w:val="20"/>
                <w:lang w:val="es-ES" w:eastAsia="en-NZ"/>
              </w:rPr>
              <w:t>K</w:t>
            </w:r>
            <w:r w:rsidRPr="00B849F3">
              <w:rPr>
                <w:rFonts w:ascii="Arial" w:eastAsia="Times New Roman" w:hAnsi="Arial" w:cs="Arial"/>
                <w:sz w:val="20"/>
                <w:szCs w:val="20"/>
                <w:lang w:val="es-ES" w:eastAsia="en-NZ"/>
              </w:rPr>
              <w:t xml:space="preserve">ermadec </w:t>
            </w:r>
            <w:r w:rsidR="008078BC" w:rsidRPr="00B849F3">
              <w:rPr>
                <w:rFonts w:ascii="Arial" w:eastAsia="Times New Roman" w:hAnsi="Arial" w:cs="Arial"/>
                <w:sz w:val="20"/>
                <w:szCs w:val="20"/>
                <w:lang w:val="es-ES" w:eastAsia="en-NZ"/>
              </w:rPr>
              <w:t>p</w:t>
            </w:r>
            <w:r w:rsidRPr="00B849F3">
              <w:rPr>
                <w:rFonts w:ascii="Arial" w:eastAsia="Times New Roman" w:hAnsi="Arial" w:cs="Arial"/>
                <w:sz w:val="20"/>
                <w:szCs w:val="20"/>
                <w:lang w:val="es-ES" w:eastAsia="en-NZ"/>
              </w:rPr>
              <w:t>etrel </w:t>
            </w:r>
          </w:p>
          <w:p w14:paraId="1F0F1B68"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FR – </w:t>
            </w:r>
            <w:r w:rsidRPr="00B849F3">
              <w:rPr>
                <w:rFonts w:ascii="Arial" w:hAnsi="Arial" w:cs="Arial"/>
                <w:color w:val="363537"/>
                <w:sz w:val="20"/>
                <w:szCs w:val="20"/>
                <w:shd w:val="clear" w:color="auto" w:fill="FFFFFF"/>
                <w:lang w:val="es-ES"/>
              </w:rPr>
              <w:t>Pétrel des Kermadec (juana)</w:t>
            </w:r>
          </w:p>
          <w:p w14:paraId="219B175C" w14:textId="77777777" w:rsidR="009D786E" w:rsidRPr="00B849F3" w:rsidRDefault="009D786E">
            <w:pPr>
              <w:spacing w:after="0"/>
              <w:rPr>
                <w:rFonts w:ascii="Arial" w:eastAsia="Times New Roman" w:hAnsi="Arial" w:cs="Arial"/>
                <w:sz w:val="20"/>
                <w:szCs w:val="20"/>
                <w:lang w:val="es-ES" w:eastAsia="en-NZ"/>
              </w:rPr>
            </w:pPr>
            <w:r w:rsidRPr="00B849F3">
              <w:rPr>
                <w:rFonts w:ascii="Arial" w:eastAsia="Times New Roman" w:hAnsi="Arial" w:cs="Arial"/>
                <w:sz w:val="20"/>
                <w:szCs w:val="20"/>
                <w:lang w:val="es-ES" w:eastAsia="en-NZ"/>
              </w:rPr>
              <w:t xml:space="preserve">ES – </w:t>
            </w:r>
            <w:r w:rsidRPr="00B849F3">
              <w:rPr>
                <w:rFonts w:ascii="Arial" w:hAnsi="Arial" w:cs="Arial"/>
                <w:color w:val="000000"/>
                <w:sz w:val="20"/>
                <w:szCs w:val="20"/>
                <w:lang w:val="es-ES"/>
              </w:rPr>
              <w:t>Fardela negra de Juan Fernández</w:t>
            </w:r>
          </w:p>
        </w:tc>
      </w:tr>
      <w:tr w:rsidR="009D786E" w:rsidRPr="00A93859" w14:paraId="26697935" w14:textId="77777777" w:rsidTr="004607E5">
        <w:trPr>
          <w:trHeight w:val="300"/>
        </w:trPr>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1745C01"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i/>
                <w:iCs/>
                <w:sz w:val="20"/>
                <w:szCs w:val="20"/>
                <w:lang w:val="en-GB" w:eastAsia="en-NZ"/>
              </w:rPr>
              <w:t xml:space="preserve">Pterodroma pycrofti </w:t>
            </w:r>
            <w:r>
              <w:rPr>
                <w:rFonts w:ascii="Arial" w:eastAsia="Times New Roman" w:hAnsi="Arial" w:cs="Arial"/>
                <w:sz w:val="20"/>
                <w:szCs w:val="20"/>
                <w:lang w:val="en-GB" w:eastAsia="en-NZ"/>
              </w:rPr>
              <w:t>(</w:t>
            </w:r>
            <w:r w:rsidRPr="00B639F9">
              <w:rPr>
                <w:rFonts w:ascii="Arial" w:eastAsia="Times New Roman" w:hAnsi="Arial" w:cs="Arial"/>
                <w:sz w:val="20"/>
                <w:szCs w:val="20"/>
                <w:lang w:val="en-GB" w:eastAsia="en-NZ"/>
              </w:rPr>
              <w:t>Falla, 1933</w:t>
            </w:r>
            <w:r>
              <w:rPr>
                <w:rFonts w:ascii="Arial" w:eastAsia="Times New Roman" w:hAnsi="Arial" w:cs="Arial"/>
                <w:sz w:val="20"/>
                <w:szCs w:val="20"/>
                <w:lang w:eastAsia="en-NZ"/>
              </w:rPr>
              <w:t>)</w:t>
            </w:r>
            <w:r w:rsidRPr="00B639F9">
              <w:rPr>
                <w:rFonts w:ascii="Arial" w:eastAsia="Times New Roman" w:hAnsi="Arial" w:cs="Arial"/>
                <w:sz w:val="20"/>
                <w:szCs w:val="20"/>
                <w:lang w:eastAsia="en-NZ"/>
              </w:rPr>
              <w:t> </w:t>
            </w:r>
          </w:p>
        </w:tc>
        <w:tc>
          <w:tcPr>
            <w:tcW w:w="3119"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17FA8275" w14:textId="77777777" w:rsidR="009D786E" w:rsidRPr="00B639F9" w:rsidRDefault="009D786E">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No scientific synonyms</w:t>
            </w:r>
            <w:r w:rsidRPr="00B639F9">
              <w:rPr>
                <w:rFonts w:ascii="Arial" w:eastAsia="Times New Roman" w:hAnsi="Arial" w:cs="Arial"/>
                <w:sz w:val="20"/>
                <w:szCs w:val="20"/>
                <w:lang w:eastAsia="en-NZ"/>
              </w:rPr>
              <w:t> </w:t>
            </w:r>
          </w:p>
        </w:tc>
        <w:tc>
          <w:tcPr>
            <w:tcW w:w="4111"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006B9228" w14:textId="4F2A89F0"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 xml:space="preserve">EN – Pycroft's </w:t>
            </w:r>
            <w:r w:rsidR="008078BC" w:rsidRPr="004607E5">
              <w:rPr>
                <w:rFonts w:ascii="Arial" w:eastAsia="Times New Roman" w:hAnsi="Arial" w:cs="Arial"/>
                <w:sz w:val="20"/>
                <w:szCs w:val="20"/>
                <w:lang w:val="fr-FR" w:eastAsia="en-NZ"/>
              </w:rPr>
              <w:t>p</w:t>
            </w:r>
            <w:r w:rsidRPr="004607E5">
              <w:rPr>
                <w:rFonts w:ascii="Arial" w:eastAsia="Times New Roman" w:hAnsi="Arial" w:cs="Arial"/>
                <w:sz w:val="20"/>
                <w:szCs w:val="20"/>
                <w:lang w:val="fr-FR" w:eastAsia="en-NZ"/>
              </w:rPr>
              <w:t>etrel </w:t>
            </w:r>
          </w:p>
          <w:p w14:paraId="39D2BF3B" w14:textId="77777777" w:rsidR="009D786E" w:rsidRPr="004607E5" w:rsidRDefault="009D786E">
            <w:pPr>
              <w:spacing w:after="0"/>
              <w:rPr>
                <w:rFonts w:ascii="Arial" w:eastAsia="Times New Roman" w:hAnsi="Arial" w:cs="Arial"/>
                <w:sz w:val="20"/>
                <w:szCs w:val="20"/>
                <w:lang w:val="fr-FR" w:eastAsia="en-NZ"/>
              </w:rPr>
            </w:pPr>
            <w:r w:rsidRPr="004607E5">
              <w:rPr>
                <w:rFonts w:ascii="Arial" w:eastAsia="Times New Roman" w:hAnsi="Arial" w:cs="Arial"/>
                <w:sz w:val="20"/>
                <w:szCs w:val="20"/>
                <w:lang w:val="fr-FR" w:eastAsia="en-NZ"/>
              </w:rPr>
              <w:t>FR – Pétrel de Pycroft </w:t>
            </w:r>
          </w:p>
          <w:p w14:paraId="64FF04D6" w14:textId="77777777" w:rsidR="009D786E" w:rsidRPr="004607E5" w:rsidRDefault="009D786E">
            <w:pPr>
              <w:spacing w:after="0"/>
              <w:rPr>
                <w:rFonts w:ascii="Arial" w:eastAsia="Times New Roman" w:hAnsi="Arial" w:cs="Arial"/>
                <w:sz w:val="20"/>
                <w:szCs w:val="20"/>
                <w:lang w:val="de-DE" w:eastAsia="en-NZ"/>
              </w:rPr>
            </w:pPr>
            <w:r w:rsidRPr="004607E5">
              <w:rPr>
                <w:rFonts w:ascii="Arial" w:eastAsia="Times New Roman" w:hAnsi="Arial" w:cs="Arial"/>
                <w:sz w:val="20"/>
                <w:szCs w:val="20"/>
                <w:lang w:val="de-DE" w:eastAsia="en-NZ"/>
              </w:rPr>
              <w:t>ES – Petrel de Pycroft </w:t>
            </w:r>
          </w:p>
        </w:tc>
      </w:tr>
    </w:tbl>
    <w:p w14:paraId="7AFCDF2D" w14:textId="77777777" w:rsidR="00E86592" w:rsidRPr="004C7CFA" w:rsidRDefault="00E86592" w:rsidP="00CE04E5">
      <w:pPr>
        <w:pStyle w:val="Default"/>
        <w:spacing w:after="160"/>
        <w:rPr>
          <w:rFonts w:cs="Arial"/>
          <w:b/>
          <w:bCs/>
          <w:color w:val="auto"/>
          <w:sz w:val="22"/>
          <w:szCs w:val="22"/>
          <w:lang w:val="de-DE"/>
        </w:rPr>
      </w:pPr>
      <w:r w:rsidRPr="004C7CFA">
        <w:rPr>
          <w:rFonts w:cs="Arial"/>
          <w:b/>
          <w:bCs/>
          <w:color w:val="auto"/>
          <w:sz w:val="22"/>
          <w:szCs w:val="22"/>
          <w:lang w:val="de-DE"/>
        </w:rPr>
        <w:br w:type="page"/>
      </w:r>
    </w:p>
    <w:p w14:paraId="075C80F2" w14:textId="56725392" w:rsidR="00CE04E5" w:rsidRDefault="00CE04E5" w:rsidP="00E86592">
      <w:pPr>
        <w:pStyle w:val="Default"/>
        <w:ind w:left="567" w:hanging="567"/>
        <w:rPr>
          <w:rFonts w:cs="Arial"/>
          <w:b/>
          <w:bCs/>
          <w:color w:val="auto"/>
          <w:sz w:val="22"/>
          <w:szCs w:val="22"/>
        </w:rPr>
      </w:pPr>
      <w:r w:rsidRPr="00B639F9">
        <w:rPr>
          <w:rFonts w:cs="Arial"/>
          <w:b/>
          <w:bCs/>
          <w:color w:val="auto"/>
          <w:sz w:val="22"/>
          <w:szCs w:val="22"/>
        </w:rPr>
        <w:lastRenderedPageBreak/>
        <w:t>2</w:t>
      </w:r>
      <w:r w:rsidR="00EE6C16">
        <w:rPr>
          <w:rFonts w:cs="Arial"/>
          <w:b/>
          <w:bCs/>
          <w:color w:val="auto"/>
          <w:sz w:val="22"/>
          <w:szCs w:val="22"/>
        </w:rPr>
        <w:t>.</w:t>
      </w:r>
      <w:r w:rsidRPr="00B639F9">
        <w:rPr>
          <w:rFonts w:cs="Arial"/>
          <w:b/>
          <w:bCs/>
          <w:color w:val="auto"/>
          <w:sz w:val="22"/>
          <w:szCs w:val="22"/>
        </w:rPr>
        <w:t xml:space="preserve"> Overview</w:t>
      </w:r>
    </w:p>
    <w:p w14:paraId="68F8A77D" w14:textId="77777777" w:rsidR="00E86592" w:rsidRPr="00B639F9" w:rsidRDefault="00E86592" w:rsidP="00E86592">
      <w:pPr>
        <w:pStyle w:val="Default"/>
        <w:ind w:left="567" w:hanging="567"/>
        <w:rPr>
          <w:rFonts w:cs="Arial"/>
          <w:color w:val="auto"/>
          <w:sz w:val="22"/>
          <w:szCs w:val="22"/>
        </w:rPr>
      </w:pPr>
    </w:p>
    <w:p w14:paraId="02CB736C" w14:textId="77777777" w:rsidR="00CE04E5" w:rsidRDefault="00CE04E5" w:rsidP="00E86592">
      <w:pPr>
        <w:spacing w:after="0"/>
        <w:jc w:val="both"/>
        <w:rPr>
          <w:rFonts w:ascii="Arial" w:hAnsi="Arial" w:cs="Arial"/>
          <w:lang w:val="en-GB"/>
        </w:rPr>
      </w:pPr>
      <w:r w:rsidRPr="00710C01">
        <w:rPr>
          <w:rFonts w:ascii="Arial" w:hAnsi="Arial" w:cs="Arial"/>
        </w:rPr>
        <w:t xml:space="preserve">Gadfly petrel is an informal name given to a group of 39 small highly pelagic migratory seabird taxa found in tropical and temperate regions of all ocean basins, originally placed together in the genus </w:t>
      </w:r>
      <w:r w:rsidRPr="00710C01">
        <w:rPr>
          <w:rFonts w:ascii="Arial" w:hAnsi="Arial" w:cs="Arial"/>
          <w:i/>
          <w:iCs/>
        </w:rPr>
        <w:t>Pterodroma (</w:t>
      </w:r>
      <w:r w:rsidRPr="00710C01">
        <w:rPr>
          <w:rFonts w:ascii="Arial" w:hAnsi="Arial" w:cs="Arial"/>
        </w:rPr>
        <w:t>Warham, 1990</w:t>
      </w:r>
      <w:r w:rsidRPr="00710C01">
        <w:rPr>
          <w:rFonts w:ascii="Arial" w:hAnsi="Arial" w:cs="Arial"/>
          <w:i/>
          <w:iCs/>
        </w:rPr>
        <w:t>)</w:t>
      </w:r>
      <w:r w:rsidRPr="00710C01">
        <w:rPr>
          <w:rFonts w:ascii="Arial" w:hAnsi="Arial" w:cs="Arial"/>
        </w:rPr>
        <w:t>. However, anatomical and genetic studies suggested that some species</w:t>
      </w:r>
      <w:r w:rsidRPr="00710C01">
        <w:rPr>
          <w:rFonts w:ascii="Arial" w:hAnsi="Arial" w:cs="Arial"/>
          <w:i/>
          <w:iCs/>
        </w:rPr>
        <w:t xml:space="preserve"> </w:t>
      </w:r>
      <w:r w:rsidRPr="00710C01">
        <w:rPr>
          <w:rFonts w:ascii="Arial" w:hAnsi="Arial" w:cs="Arial"/>
        </w:rPr>
        <w:t xml:space="preserve">were more closely linked taxonomically to other seabird groups including </w:t>
      </w:r>
      <w:r w:rsidRPr="00710C01">
        <w:rPr>
          <w:rFonts w:ascii="Arial" w:hAnsi="Arial" w:cs="Arial"/>
          <w:i/>
          <w:iCs/>
        </w:rPr>
        <w:t>Bulweria</w:t>
      </w:r>
      <w:r w:rsidRPr="00710C01">
        <w:rPr>
          <w:rFonts w:ascii="Arial" w:hAnsi="Arial" w:cs="Arial"/>
        </w:rPr>
        <w:t xml:space="preserve"> and several genera of shearwaters and these were split off into the genus </w:t>
      </w:r>
      <w:r w:rsidRPr="00710C01">
        <w:rPr>
          <w:rFonts w:ascii="Arial" w:hAnsi="Arial" w:cs="Arial"/>
          <w:i/>
          <w:iCs/>
        </w:rPr>
        <w:t>Pseudobulweria</w:t>
      </w:r>
      <w:r w:rsidRPr="00710C01">
        <w:rPr>
          <w:rFonts w:ascii="Arial" w:hAnsi="Arial" w:cs="Arial"/>
        </w:rPr>
        <w:t xml:space="preserve"> </w:t>
      </w:r>
      <w:r w:rsidRPr="00710C01">
        <w:rPr>
          <w:rFonts w:ascii="Arial" w:hAnsi="Arial" w:cs="Arial"/>
          <w:lang w:val="en-GB"/>
        </w:rPr>
        <w:t>(Bretagnolle et al., 1998; Imber et al., 2005; Gangloff et al., 2012).</w:t>
      </w:r>
      <w:r w:rsidRPr="00710C01">
        <w:rPr>
          <w:rFonts w:ascii="Arial" w:hAnsi="Arial" w:cs="Arial"/>
        </w:rPr>
        <w:t xml:space="preserve"> Because the</w:t>
      </w:r>
      <w:r w:rsidRPr="00710C01">
        <w:rPr>
          <w:rFonts w:ascii="Arial" w:hAnsi="Arial" w:cs="Arial"/>
          <w:lang w:val="en-GB"/>
        </w:rPr>
        <w:t xml:space="preserve"> species in </w:t>
      </w:r>
      <w:r w:rsidRPr="00710C01">
        <w:rPr>
          <w:rFonts w:ascii="Arial" w:hAnsi="Arial" w:cs="Arial"/>
          <w:i/>
          <w:iCs/>
          <w:lang w:val="en-GB"/>
        </w:rPr>
        <w:t>Pterodroma</w:t>
      </w:r>
      <w:r w:rsidRPr="00710C01">
        <w:rPr>
          <w:rFonts w:ascii="Arial" w:hAnsi="Arial" w:cs="Arial"/>
          <w:lang w:val="en-GB"/>
        </w:rPr>
        <w:t xml:space="preserve"> and </w:t>
      </w:r>
      <w:r w:rsidRPr="00710C01">
        <w:rPr>
          <w:rFonts w:ascii="Arial" w:hAnsi="Arial" w:cs="Arial"/>
          <w:i/>
          <w:iCs/>
          <w:lang w:val="en-GB"/>
        </w:rPr>
        <w:t>Pseudobulweria</w:t>
      </w:r>
      <w:r w:rsidRPr="00710C01">
        <w:rPr>
          <w:rFonts w:ascii="Arial" w:hAnsi="Arial" w:cs="Arial"/>
          <w:lang w:val="en-GB"/>
        </w:rPr>
        <w:t xml:space="preserve"> share convergent evolution with similarity in overall body appearance and ecological niches as well as sharing very similar threats, we consider it appropriate </w:t>
      </w:r>
      <w:r w:rsidRPr="00710C01" w:rsidDel="002F706E">
        <w:rPr>
          <w:rFonts w:ascii="Arial" w:hAnsi="Arial" w:cs="Arial"/>
          <w:lang w:val="en-GB"/>
        </w:rPr>
        <w:t xml:space="preserve">to </w:t>
      </w:r>
      <w:r w:rsidRPr="00710C01">
        <w:rPr>
          <w:rFonts w:ascii="Arial" w:hAnsi="Arial" w:cs="Arial"/>
          <w:lang w:val="en-GB"/>
        </w:rPr>
        <w:t>include</w:t>
      </w:r>
      <w:r w:rsidRPr="00710C01" w:rsidDel="002F706E">
        <w:rPr>
          <w:rFonts w:ascii="Arial" w:hAnsi="Arial" w:cs="Arial"/>
          <w:lang w:val="en-GB"/>
        </w:rPr>
        <w:t xml:space="preserve"> them together in a multispecies proposal</w:t>
      </w:r>
      <w:r w:rsidRPr="00710C01">
        <w:rPr>
          <w:rFonts w:ascii="Arial" w:hAnsi="Arial" w:cs="Arial"/>
          <w:lang w:val="en-GB"/>
        </w:rPr>
        <w:t xml:space="preserve"> under the term “gadfly petrel”. </w:t>
      </w:r>
    </w:p>
    <w:p w14:paraId="6CF77B7A" w14:textId="77777777" w:rsidR="00E86592" w:rsidRPr="00710C01" w:rsidRDefault="00E86592" w:rsidP="00E86592">
      <w:pPr>
        <w:spacing w:after="0"/>
        <w:jc w:val="both"/>
        <w:rPr>
          <w:rFonts w:ascii="Arial" w:hAnsi="Arial" w:cs="Arial"/>
        </w:rPr>
      </w:pPr>
    </w:p>
    <w:p w14:paraId="5217AFDA" w14:textId="77777777" w:rsidR="00CE04E5" w:rsidRDefault="00CE04E5" w:rsidP="00E86592">
      <w:pPr>
        <w:spacing w:after="0"/>
        <w:jc w:val="both"/>
        <w:rPr>
          <w:rFonts w:ascii="Arial" w:hAnsi="Arial" w:cs="Arial"/>
          <w:lang w:val="en-GB"/>
        </w:rPr>
      </w:pPr>
      <w:r w:rsidRPr="00710C01">
        <w:rPr>
          <w:rFonts w:ascii="Arial" w:hAnsi="Arial" w:cs="Arial"/>
        </w:rPr>
        <w:t>As a group, gadfly petrels include some of the rarest, most endangered and poorly understood seabirds in the world</w:t>
      </w:r>
      <w:r w:rsidRPr="00710C01">
        <w:rPr>
          <w:rStyle w:val="CommentReference"/>
          <w:rFonts w:ascii="Arial" w:hAnsi="Arial" w:cs="Arial"/>
        </w:rPr>
        <w:t xml:space="preserve">. </w:t>
      </w:r>
      <w:r w:rsidRPr="00710C01">
        <w:rPr>
          <w:rFonts w:ascii="Arial" w:hAnsi="Arial" w:cs="Arial"/>
        </w:rPr>
        <w:t xml:space="preserve">This listing proposal includes the 26 species, subspecies and geographic populations that are listed as Threatened (Critically Endangered, Endangered or Vulnerable) or Near Threatened by the International Union for Conservation of Nature (IUCN). </w:t>
      </w:r>
      <w:r w:rsidRPr="00710C01">
        <w:rPr>
          <w:rFonts w:ascii="Arial" w:hAnsi="Arial" w:cs="Arial"/>
          <w:lang w:val="en-GB"/>
        </w:rPr>
        <w:t xml:space="preserve">All the gadfly petrel taxa proposed for inclusion on Appendix I are Endangered or Critically Endangered. Many have held this status for numerous years and have declining global population trends. All taxa proposed for Appendix II have </w:t>
      </w:r>
      <w:r>
        <w:rPr>
          <w:rFonts w:ascii="Arial" w:hAnsi="Arial" w:cs="Arial"/>
          <w:lang w:val="en-GB"/>
        </w:rPr>
        <w:t>“</w:t>
      </w:r>
      <w:r w:rsidRPr="00710C01">
        <w:rPr>
          <w:rFonts w:ascii="Arial" w:hAnsi="Arial" w:cs="Arial"/>
          <w:lang w:val="en-GB"/>
        </w:rPr>
        <w:t>an unfavourable conservation status” as recognised in their conservation status as Vulnerable or Near Threatened on the global IUCN Red List. The available evidence documents that gadfly petrels are the most threatened group of seabirds after the albatrosses (Croxall et al., 2012; BirdLife International, 2025).</w:t>
      </w:r>
    </w:p>
    <w:p w14:paraId="1EE5D420" w14:textId="77777777" w:rsidR="00E86592" w:rsidRPr="00710C01" w:rsidRDefault="00E86592" w:rsidP="00E86592">
      <w:pPr>
        <w:spacing w:after="0"/>
        <w:jc w:val="both"/>
        <w:rPr>
          <w:rFonts w:ascii="Arial" w:hAnsi="Arial" w:cs="Arial"/>
          <w:lang w:val="en-GB"/>
        </w:rPr>
      </w:pPr>
    </w:p>
    <w:p w14:paraId="71C2322F" w14:textId="77777777" w:rsidR="00CE04E5" w:rsidRDefault="00CE04E5" w:rsidP="00E86592">
      <w:pPr>
        <w:spacing w:after="0"/>
        <w:jc w:val="both"/>
        <w:rPr>
          <w:rFonts w:ascii="Arial" w:hAnsi="Arial" w:cs="Arial"/>
        </w:rPr>
      </w:pPr>
      <w:r w:rsidRPr="00710C01">
        <w:rPr>
          <w:rFonts w:ascii="Arial" w:hAnsi="Arial" w:cs="Arial"/>
        </w:rPr>
        <w:t xml:space="preserve">Gadfly petrels </w:t>
      </w:r>
      <w:r w:rsidRPr="00710C01">
        <w:rPr>
          <w:rFonts w:ascii="Arial" w:hAnsi="Arial" w:cs="Arial"/>
          <w:lang w:val="en-GB"/>
        </w:rPr>
        <w:t xml:space="preserve">often breed in </w:t>
      </w:r>
      <w:r w:rsidRPr="00710C01">
        <w:rPr>
          <w:rFonts w:ascii="Arial" w:hAnsi="Arial" w:cs="Arial"/>
        </w:rPr>
        <w:t>very remote and inaccessible areas</w:t>
      </w:r>
      <w:r w:rsidRPr="00710C01">
        <w:rPr>
          <w:rFonts w:ascii="Arial" w:hAnsi="Arial" w:cs="Arial"/>
          <w:lang w:val="en-GB"/>
        </w:rPr>
        <w:t xml:space="preserve">, making the accurate estimation of species abundance and breeding population trends challenging. </w:t>
      </w:r>
      <w:r w:rsidRPr="00710C01">
        <w:rPr>
          <w:rFonts w:ascii="Arial" w:hAnsi="Arial" w:cs="Arial"/>
        </w:rPr>
        <w:t>For two species proposed for listing, the breeding sites are still to be located</w:t>
      </w:r>
      <w:r>
        <w:rPr>
          <w:rFonts w:ascii="Arial" w:hAnsi="Arial" w:cs="Arial"/>
        </w:rPr>
        <w:t>,</w:t>
      </w:r>
      <w:r w:rsidRPr="00710C01">
        <w:rPr>
          <w:rFonts w:ascii="Arial" w:hAnsi="Arial" w:cs="Arial"/>
        </w:rPr>
        <w:t xml:space="preserve"> while other species are still being discovered breeding in new locations.  Some species nest on low-lying atolls that are at risk of being inundated by rising sea-levels. Breeding endemism is a strong feature of this group of seabirds with 14 taxa confined to a single breeding location and a further five taxa found breeding in just one country. </w:t>
      </w:r>
    </w:p>
    <w:p w14:paraId="26DB3B7F" w14:textId="77777777" w:rsidR="00E86592" w:rsidRPr="00710C01" w:rsidRDefault="00E86592" w:rsidP="00E86592">
      <w:pPr>
        <w:spacing w:after="0"/>
        <w:jc w:val="both"/>
        <w:rPr>
          <w:rFonts w:ascii="Arial" w:hAnsi="Arial" w:cs="Arial"/>
        </w:rPr>
      </w:pPr>
    </w:p>
    <w:p w14:paraId="420C2CCF" w14:textId="77777777" w:rsidR="00CE04E5" w:rsidRDefault="00CE04E5" w:rsidP="00E86592">
      <w:pPr>
        <w:spacing w:after="0"/>
        <w:jc w:val="both"/>
        <w:rPr>
          <w:rFonts w:ascii="Arial" w:hAnsi="Arial" w:cs="Arial"/>
          <w:lang w:val="en-GB"/>
        </w:rPr>
      </w:pPr>
      <w:r w:rsidRPr="00710C01">
        <w:rPr>
          <w:rFonts w:ascii="Arial" w:hAnsi="Arial" w:cs="Arial"/>
          <w:lang w:val="en-GB"/>
        </w:rPr>
        <w:t>Many of these taxa have large geographical ranges at-sea and travel vast distances both within national jurisdictions and on the high seas. Gadfly petrels</w:t>
      </w:r>
      <w:r w:rsidRPr="00710C01" w:rsidDel="002F706E">
        <w:rPr>
          <w:rFonts w:ascii="Arial" w:hAnsi="Arial" w:cs="Arial"/>
          <w:lang w:val="en-GB"/>
        </w:rPr>
        <w:t xml:space="preserve"> use oceanic habitats for foraging</w:t>
      </w:r>
      <w:r w:rsidRPr="00710C01" w:rsidDel="002F706E">
        <w:rPr>
          <w:rFonts w:ascii="Arial" w:eastAsiaTheme="minorEastAsia" w:hAnsi="Arial" w:cs="Arial"/>
          <w:kern w:val="24"/>
          <w:lang w:eastAsia="en-NZ"/>
        </w:rPr>
        <w:t xml:space="preserve">, </w:t>
      </w:r>
      <w:r w:rsidRPr="00710C01">
        <w:rPr>
          <w:rFonts w:ascii="Arial" w:eastAsiaTheme="minorEastAsia" w:hAnsi="Arial" w:cs="Arial"/>
          <w:lang w:eastAsia="en-NZ"/>
        </w:rPr>
        <w:t xml:space="preserve">travelling extensively in search of </w:t>
      </w:r>
      <w:r w:rsidRPr="00710C01" w:rsidDel="002F706E">
        <w:rPr>
          <w:rFonts w:ascii="Arial" w:eastAsiaTheme="minorEastAsia" w:hAnsi="Arial" w:cs="Arial"/>
          <w:kern w:val="24"/>
          <w:lang w:eastAsia="en-NZ"/>
        </w:rPr>
        <w:t>highly dispersed prey</w:t>
      </w:r>
      <w:r w:rsidRPr="00710C01" w:rsidDel="002F706E">
        <w:rPr>
          <w:rFonts w:ascii="Arial" w:hAnsi="Arial" w:cs="Arial"/>
          <w:lang w:val="en-GB"/>
        </w:rPr>
        <w:t xml:space="preserve">. </w:t>
      </w:r>
      <w:r w:rsidRPr="00710C01">
        <w:rPr>
          <w:rFonts w:ascii="Arial" w:hAnsi="Arial" w:cs="Arial"/>
          <w:lang w:val="en-GB"/>
        </w:rPr>
        <w:t xml:space="preserve">All species that have been studied undertake significant amounts of nocturnal foraging as well as feeding by day, and most also return to colonies after dark. </w:t>
      </w:r>
    </w:p>
    <w:p w14:paraId="101FF80D" w14:textId="77777777" w:rsidR="00E86592" w:rsidRPr="00710C01" w:rsidRDefault="00E86592" w:rsidP="00E86592">
      <w:pPr>
        <w:spacing w:after="0"/>
        <w:jc w:val="both"/>
        <w:rPr>
          <w:rFonts w:ascii="Arial" w:hAnsi="Arial" w:cs="Arial"/>
        </w:rPr>
      </w:pPr>
    </w:p>
    <w:p w14:paraId="681FE53A" w14:textId="77777777" w:rsidR="00CE04E5" w:rsidRDefault="00CE04E5" w:rsidP="00E86592">
      <w:pPr>
        <w:spacing w:after="0"/>
        <w:jc w:val="both"/>
        <w:rPr>
          <w:rFonts w:ascii="Arial" w:hAnsi="Arial" w:cs="Arial"/>
          <w:lang w:val="en-GB"/>
        </w:rPr>
      </w:pPr>
      <w:r w:rsidRPr="00710C01">
        <w:rPr>
          <w:rFonts w:ascii="Arial" w:hAnsi="Arial" w:cs="Arial"/>
        </w:rPr>
        <w:t>Although poorly understood, gadfly petrels are</w:t>
      </w:r>
      <w:r w:rsidRPr="00710C01">
        <w:rPr>
          <w:rFonts w:ascii="Arial" w:hAnsi="Arial" w:cs="Arial"/>
          <w:lang w:val="en-GB"/>
        </w:rPr>
        <w:t xml:space="preserve"> at risk from multiple different threats on land and at-sea (Ramos et al., 2016, 2017). A recent, comprehensive review of threats to seabirds (Dias et al., 2019) identified invasive alien species at breeding colonies as the single most severe threat to gadfly petrels. </w:t>
      </w:r>
      <w:r w:rsidRPr="00710C01">
        <w:rPr>
          <w:rFonts w:ascii="Arial" w:hAnsi="Arial" w:cs="Arial"/>
        </w:rPr>
        <w:t>This has led to the extirpation of many former colonies.</w:t>
      </w:r>
      <w:r w:rsidRPr="00710C01">
        <w:rPr>
          <w:rFonts w:ascii="Arial" w:hAnsi="Arial" w:cs="Arial"/>
          <w:lang w:val="en-GB"/>
        </w:rPr>
        <w:t xml:space="preserve"> Domestic dogs and cats can also create problems for petrels on some inhabited islands. Light pollution is a significant threat to some species at colonies (Rodríguez et al., 2017). Other land-based threats include </w:t>
      </w:r>
      <w:r w:rsidRPr="00710C01">
        <w:rPr>
          <w:rFonts w:ascii="Arial" w:hAnsi="Arial" w:cs="Arial"/>
        </w:rPr>
        <w:t>collisions with infrastructure such as powerlines and transmission towers; sea level rise and coastal inundation; extreme storm events; fires; trampling of nests or nest competition by browsing mammals; potential health threats such as avian influenza and other diseases</w:t>
      </w:r>
      <w:r>
        <w:rPr>
          <w:rFonts w:ascii="Arial" w:hAnsi="Arial" w:cs="Arial"/>
        </w:rPr>
        <w:t>;</w:t>
      </w:r>
      <w:r w:rsidRPr="00710C01">
        <w:rPr>
          <w:rFonts w:ascii="Arial" w:hAnsi="Arial" w:cs="Arial"/>
        </w:rPr>
        <w:t xml:space="preserve"> volcanic eruptions; and energy</w:t>
      </w:r>
      <w:r w:rsidRPr="00710C01">
        <w:rPr>
          <w:rStyle w:val="normaltextrun"/>
          <w:rFonts w:ascii="Arial" w:hAnsi="Arial" w:cs="Arial"/>
          <w:lang w:val="en-GB"/>
        </w:rPr>
        <w:t xml:space="preserve"> production and mining for minerals. At sea, potential threats include </w:t>
      </w:r>
      <w:r w:rsidRPr="00710C01">
        <w:rPr>
          <w:rStyle w:val="normaltextrun"/>
          <w:rFonts w:ascii="Arial" w:hAnsi="Arial" w:cs="Arial"/>
          <w:color w:val="282828"/>
          <w:shd w:val="clear" w:color="auto" w:fill="FFFFFF"/>
          <w:lang w:val="en-GB"/>
        </w:rPr>
        <w:t>fisheries bycatch</w:t>
      </w:r>
      <w:r w:rsidRPr="00710C01">
        <w:rPr>
          <w:rStyle w:val="normaltextrun"/>
          <w:rFonts w:ascii="Arial" w:hAnsi="Arial" w:cs="Arial"/>
          <w:color w:val="282828"/>
          <w:lang w:val="en-GB"/>
        </w:rPr>
        <w:t xml:space="preserve"> for some of the larger species</w:t>
      </w:r>
      <w:r w:rsidRPr="00710C01">
        <w:rPr>
          <w:rStyle w:val="normaltextrun"/>
          <w:rFonts w:ascii="Arial" w:hAnsi="Arial" w:cs="Arial"/>
          <w:color w:val="282828"/>
          <w:shd w:val="clear" w:color="auto" w:fill="FFFFFF"/>
          <w:lang w:val="en-GB"/>
        </w:rPr>
        <w:t xml:space="preserve">; </w:t>
      </w:r>
      <w:r w:rsidRPr="00710C01">
        <w:rPr>
          <w:rFonts w:ascii="Arial" w:hAnsi="Arial" w:cs="Arial"/>
        </w:rPr>
        <w:t xml:space="preserve">competition with fisheries for marine resources; collisions with vessels at-sea (light attraction at night); </w:t>
      </w:r>
      <w:r w:rsidRPr="00710C01">
        <w:rPr>
          <w:rStyle w:val="normaltextrun"/>
          <w:rFonts w:ascii="Arial" w:hAnsi="Arial" w:cs="Arial"/>
          <w:lang w:val="en-GB"/>
        </w:rPr>
        <w:t xml:space="preserve">energy production projects such as offshore windfarms; deep-sea mining; marine pollution (plastic ingestion, pesticide bioaccumulation); and </w:t>
      </w:r>
      <w:r w:rsidRPr="00710C01">
        <w:rPr>
          <w:rFonts w:ascii="Arial" w:hAnsi="Arial" w:cs="Arial"/>
        </w:rPr>
        <w:t>indirect threats</w:t>
      </w:r>
      <w:r w:rsidRPr="00710C01">
        <w:rPr>
          <w:rFonts w:ascii="Arial" w:hAnsi="Arial" w:cs="Arial"/>
          <w:lang w:val="en-GB"/>
        </w:rPr>
        <w:t xml:space="preserve"> such as climate change which may lead to changes in prey distribution and abundance. Without concerted conservation action to </w:t>
      </w:r>
      <w:r w:rsidRPr="00710C01">
        <w:rPr>
          <w:rFonts w:ascii="Arial" w:hAnsi="Arial" w:cs="Arial"/>
          <w:lang w:val="en-GB"/>
        </w:rPr>
        <w:lastRenderedPageBreak/>
        <w:t>address these land- and sea-based threats, it is likely that these species will face further population declines or extinction.</w:t>
      </w:r>
    </w:p>
    <w:p w14:paraId="6861AF01" w14:textId="77777777" w:rsidR="00E86592" w:rsidRPr="00710C01" w:rsidRDefault="00E86592" w:rsidP="00E86592">
      <w:pPr>
        <w:spacing w:after="0"/>
        <w:jc w:val="both"/>
        <w:rPr>
          <w:rFonts w:ascii="Arial" w:hAnsi="Arial" w:cs="Arial"/>
          <w:lang w:val="en-GB"/>
        </w:rPr>
      </w:pPr>
    </w:p>
    <w:p w14:paraId="2AA9CEB8" w14:textId="210FFBD2" w:rsidR="00CE04E5" w:rsidRDefault="00CE04E5" w:rsidP="00E86592">
      <w:pPr>
        <w:spacing w:after="0"/>
        <w:jc w:val="both"/>
        <w:rPr>
          <w:rFonts w:ascii="Arial" w:eastAsia="Arial" w:hAnsi="Arial" w:cs="Arial"/>
          <w:lang w:val="en-GB"/>
        </w:rPr>
      </w:pPr>
      <w:r w:rsidRPr="00710C01">
        <w:rPr>
          <w:rFonts w:ascii="Arial" w:hAnsi="Arial" w:cs="Arial"/>
          <w:lang w:val="en-GB"/>
        </w:rPr>
        <w:t xml:space="preserve">To date, conservation actions have tended to be undertaken on a species-by-species basis. While many Convention on the Conservation of Migratory Species of Wild Animals (CMS) Parties are undertaking comprehensive conservation actions, gadfly petrels of conservation concern are not specifically covered by any international legal mechanism and would benefit from being added to the Appendices of the Convention. Many species breed on Small Island Developing States (SIDS) which usually have limited resources and sometimes limited technical expertise. The 14th Conference of Parties adopted </w:t>
      </w:r>
      <w:r w:rsidRPr="00710C01">
        <w:rPr>
          <w:rFonts w:ascii="Arial" w:eastAsia="Arial" w:hAnsi="Arial" w:cs="Arial"/>
          <w:lang w:val="en-GB"/>
        </w:rPr>
        <w:t xml:space="preserve">Resolution </w:t>
      </w:r>
      <w:r w:rsidRPr="00710C01">
        <w:rPr>
          <w:rFonts w:ascii="Arial" w:eastAsia="Arial" w:hAnsi="Arial" w:cs="Arial"/>
          <w:i/>
          <w:lang w:val="en-GB"/>
        </w:rPr>
        <w:t>14.20 - Potential Avian Taxa for Listing</w:t>
      </w:r>
      <w:r w:rsidRPr="00710C01">
        <w:rPr>
          <w:rFonts w:ascii="Arial" w:eastAsia="Arial" w:hAnsi="Arial" w:cs="Arial"/>
          <w:lang w:val="en-GB"/>
        </w:rPr>
        <w:t xml:space="preserve"> which invited Parties, non-governmental organisations, intergovernmental organisations and other stakeholders to consider working collaboratively to develop listing proposals for migratory species with unfavourable conservation status that would likely benefit from being listed in the Appendices. All species</w:t>
      </w:r>
      <w:r w:rsidRPr="00710C01" w:rsidDel="00D43181">
        <w:rPr>
          <w:rFonts w:ascii="Arial" w:eastAsia="Arial" w:hAnsi="Arial" w:cs="Arial"/>
          <w:lang w:val="en-GB"/>
        </w:rPr>
        <w:t xml:space="preserve"> </w:t>
      </w:r>
      <w:r w:rsidRPr="00710C01">
        <w:rPr>
          <w:rFonts w:ascii="Arial" w:eastAsia="Arial" w:hAnsi="Arial" w:cs="Arial"/>
          <w:lang w:val="en-GB"/>
        </w:rPr>
        <w:t xml:space="preserve">in this current listing proposal are referred to in Resolution 14.20 except the Critically Endangered </w:t>
      </w:r>
      <w:r w:rsidR="006D2100">
        <w:rPr>
          <w:rFonts w:ascii="Arial" w:eastAsia="Arial" w:hAnsi="Arial" w:cs="Arial"/>
          <w:lang w:val="en-GB"/>
        </w:rPr>
        <w:t>M</w:t>
      </w:r>
      <w:r w:rsidRPr="00710C01">
        <w:rPr>
          <w:rFonts w:ascii="Arial" w:eastAsia="Arial" w:hAnsi="Arial" w:cs="Arial"/>
          <w:lang w:val="en-GB"/>
        </w:rPr>
        <w:t xml:space="preserve">ascarene </w:t>
      </w:r>
      <w:r w:rsidR="00B647D2">
        <w:rPr>
          <w:rFonts w:ascii="Arial" w:eastAsia="Arial" w:hAnsi="Arial" w:cs="Arial"/>
          <w:lang w:val="en-GB"/>
        </w:rPr>
        <w:t>p</w:t>
      </w:r>
      <w:r w:rsidRPr="00710C01">
        <w:rPr>
          <w:rFonts w:ascii="Arial" w:eastAsia="Arial" w:hAnsi="Arial" w:cs="Arial"/>
          <w:lang w:val="en-GB"/>
        </w:rPr>
        <w:t>etrel (</w:t>
      </w:r>
      <w:r w:rsidRPr="00710C01">
        <w:rPr>
          <w:rFonts w:ascii="Arial" w:eastAsia="Arial" w:hAnsi="Arial" w:cs="Arial"/>
          <w:i/>
          <w:iCs/>
          <w:lang w:val="en-GB"/>
        </w:rPr>
        <w:t>Pseudobulweria aterrima</w:t>
      </w:r>
      <w:r w:rsidRPr="00710C01">
        <w:rPr>
          <w:rFonts w:ascii="Arial" w:eastAsia="Arial" w:hAnsi="Arial" w:cs="Arial"/>
          <w:lang w:val="en-GB"/>
        </w:rPr>
        <w:t xml:space="preserve">) which appears to have been an oversight and the rare subspecies of </w:t>
      </w:r>
      <w:r w:rsidR="006D2100">
        <w:rPr>
          <w:rFonts w:ascii="Arial" w:eastAsia="Arial" w:hAnsi="Arial" w:cs="Arial"/>
          <w:lang w:val="en-GB"/>
        </w:rPr>
        <w:t>K</w:t>
      </w:r>
      <w:r w:rsidRPr="00710C01">
        <w:rPr>
          <w:rFonts w:ascii="Arial" w:eastAsia="Arial" w:hAnsi="Arial" w:cs="Arial"/>
          <w:lang w:val="en-GB"/>
        </w:rPr>
        <w:t>ermadec petrel (</w:t>
      </w:r>
      <w:r w:rsidRPr="00710C01">
        <w:rPr>
          <w:rFonts w:ascii="Arial" w:eastAsia="Arial" w:hAnsi="Arial" w:cs="Arial"/>
          <w:i/>
          <w:iCs/>
          <w:lang w:val="en-GB"/>
        </w:rPr>
        <w:t>Pterodroma neglecta juana</w:t>
      </w:r>
      <w:r w:rsidRPr="00710C01">
        <w:rPr>
          <w:rFonts w:ascii="Arial" w:eastAsia="Arial" w:hAnsi="Arial" w:cs="Arial"/>
          <w:lang w:val="en-GB"/>
        </w:rPr>
        <w:t>).</w:t>
      </w:r>
    </w:p>
    <w:p w14:paraId="06A0BF48" w14:textId="77777777" w:rsidR="00E86592" w:rsidRPr="00710C01" w:rsidRDefault="00E86592" w:rsidP="00E86592">
      <w:pPr>
        <w:spacing w:after="0"/>
        <w:jc w:val="both"/>
        <w:rPr>
          <w:rFonts w:ascii="Arial" w:eastAsia="Arial" w:hAnsi="Arial" w:cs="Arial"/>
          <w:lang w:val="en-GB"/>
        </w:rPr>
      </w:pPr>
    </w:p>
    <w:p w14:paraId="4F6C2ADB" w14:textId="77777777" w:rsidR="00CE04E5" w:rsidRPr="00710C01" w:rsidRDefault="00CE04E5" w:rsidP="00E86592">
      <w:pPr>
        <w:spacing w:after="0"/>
        <w:jc w:val="both"/>
        <w:rPr>
          <w:rFonts w:ascii="Arial" w:hAnsi="Arial" w:cs="Arial"/>
          <w:lang w:val="en-GB"/>
        </w:rPr>
      </w:pPr>
      <w:r w:rsidRPr="00710C01">
        <w:rPr>
          <w:rFonts w:ascii="Arial" w:hAnsi="Arial" w:cs="Arial"/>
          <w:lang w:val="en-GB"/>
        </w:rPr>
        <w:t xml:space="preserve">The gadfly petrel taxa included in this current listing proposal would benefit significantly from international cooperation generated through a listing on the CMS Appendices. As well as serving to </w:t>
      </w:r>
      <w:r w:rsidRPr="00710C01">
        <w:rPr>
          <w:rFonts w:ascii="Arial" w:hAnsi="Arial" w:cs="Arial"/>
        </w:rPr>
        <w:t xml:space="preserve">increase global awareness of these taxa, a CMS listing would promote cooperation to </w:t>
      </w:r>
      <w:r w:rsidRPr="00710C01">
        <w:rPr>
          <w:rFonts w:ascii="Arial" w:hAnsi="Arial" w:cs="Arial"/>
          <w:lang w:val="en-GB"/>
        </w:rPr>
        <w:t xml:space="preserve">address the current shared threats these taxa face on land. In particular, there is a need to enhance cooperation on species </w:t>
      </w:r>
      <w:r w:rsidRPr="00710C01">
        <w:rPr>
          <w:rFonts w:ascii="Arial" w:hAnsi="Arial" w:cs="Arial"/>
        </w:rPr>
        <w:t>research, sharing of expertise and conservation actions to protect breeding sites. Cooperation between countries is also needed to address the growing threats to seabirds at-sea.</w:t>
      </w:r>
      <w:r w:rsidRPr="00710C01">
        <w:rPr>
          <w:rFonts w:ascii="Arial" w:hAnsi="Arial" w:cs="Arial"/>
          <w:lang w:val="en-GB"/>
        </w:rPr>
        <w:t xml:space="preserve"> For Appendix I listed taxa, strict protection measures would be required. A CMS listing would form the basis for a CMS Concerted Action in the future, which would set out conservation actions for range states. The 26 gadfly petrel taxa occur within the jurisdiction of 39 CMS Parties and 24 non-Party range states which clearly demonstrates why international cooperation is necessary to protect these highly mobile taxa.</w:t>
      </w:r>
    </w:p>
    <w:p w14:paraId="5C216C29" w14:textId="77777777" w:rsidR="00EE6C16" w:rsidRDefault="00EE6C16" w:rsidP="00E86592">
      <w:pPr>
        <w:pStyle w:val="Default"/>
        <w:jc w:val="both"/>
        <w:rPr>
          <w:rFonts w:cs="Arial"/>
          <w:b/>
          <w:bCs/>
          <w:color w:val="auto"/>
          <w:sz w:val="22"/>
          <w:szCs w:val="22"/>
        </w:rPr>
      </w:pPr>
    </w:p>
    <w:p w14:paraId="03B4EE60" w14:textId="74D9A4A2" w:rsidR="00CE04E5" w:rsidRDefault="00CE04E5" w:rsidP="00E86592">
      <w:pPr>
        <w:pStyle w:val="Default"/>
        <w:ind w:left="567" w:hanging="567"/>
        <w:jc w:val="both"/>
        <w:rPr>
          <w:rFonts w:cs="Arial"/>
          <w:color w:val="auto"/>
          <w:sz w:val="22"/>
          <w:szCs w:val="22"/>
        </w:rPr>
      </w:pPr>
      <w:r w:rsidRPr="00E86592">
        <w:rPr>
          <w:rFonts w:cs="Arial"/>
          <w:color w:val="auto"/>
          <w:sz w:val="22"/>
          <w:szCs w:val="22"/>
        </w:rPr>
        <w:t>2.</w:t>
      </w:r>
      <w:r w:rsidR="00EE6C16" w:rsidRPr="00E86592">
        <w:rPr>
          <w:rFonts w:cs="Arial"/>
          <w:color w:val="auto"/>
          <w:sz w:val="22"/>
          <w:szCs w:val="22"/>
        </w:rPr>
        <w:t>1</w:t>
      </w:r>
      <w:r w:rsidRPr="00E86592">
        <w:rPr>
          <w:rFonts w:cs="Arial"/>
          <w:color w:val="auto"/>
          <w:sz w:val="22"/>
          <w:szCs w:val="22"/>
        </w:rPr>
        <w:t xml:space="preserve">. </w:t>
      </w:r>
      <w:r w:rsidR="00E86592">
        <w:rPr>
          <w:rFonts w:cs="Arial"/>
          <w:color w:val="auto"/>
          <w:sz w:val="22"/>
          <w:szCs w:val="22"/>
        </w:rPr>
        <w:tab/>
      </w:r>
      <w:r w:rsidRPr="00E86592">
        <w:rPr>
          <w:rFonts w:cs="Arial"/>
          <w:color w:val="auto"/>
          <w:sz w:val="22"/>
          <w:szCs w:val="22"/>
        </w:rPr>
        <w:t>Inclusion of subspecies and geographic populations</w:t>
      </w:r>
    </w:p>
    <w:p w14:paraId="49A373A0" w14:textId="77777777" w:rsidR="00E86592" w:rsidRPr="00E86592" w:rsidRDefault="00E86592" w:rsidP="00E86592">
      <w:pPr>
        <w:pStyle w:val="Default"/>
        <w:ind w:left="567" w:hanging="567"/>
        <w:jc w:val="both"/>
        <w:rPr>
          <w:rFonts w:cs="Arial"/>
          <w:color w:val="auto"/>
          <w:sz w:val="22"/>
          <w:szCs w:val="22"/>
        </w:rPr>
      </w:pPr>
    </w:p>
    <w:p w14:paraId="4F29920B" w14:textId="58220AD7" w:rsidR="00CE04E5" w:rsidRDefault="00CE04E5" w:rsidP="00E86592">
      <w:pPr>
        <w:spacing w:after="0"/>
        <w:jc w:val="both"/>
        <w:rPr>
          <w:rFonts w:ascii="Arial" w:hAnsi="Arial" w:cs="Arial"/>
        </w:rPr>
      </w:pPr>
      <w:r w:rsidRPr="00C43802">
        <w:rPr>
          <w:rFonts w:ascii="Arial" w:hAnsi="Arial" w:cs="Arial"/>
        </w:rPr>
        <w:t>Applying the taxonomy agreed at the 12</w:t>
      </w:r>
      <w:r w:rsidRPr="00C43802">
        <w:rPr>
          <w:rFonts w:ascii="Arial" w:hAnsi="Arial" w:cs="Arial"/>
          <w:vertAlign w:val="superscript"/>
        </w:rPr>
        <w:t>th</w:t>
      </w:r>
      <w:r w:rsidRPr="00C43802">
        <w:rPr>
          <w:rFonts w:ascii="Arial" w:hAnsi="Arial" w:cs="Arial"/>
        </w:rPr>
        <w:t xml:space="preserve"> Conference of Parties (Handbook of Birds of the World and Birdlife International Checklist of the Birds of the World), this proposal lists three subspecies and two geographic populations separately. The </w:t>
      </w:r>
      <w:r w:rsidR="006D2100">
        <w:rPr>
          <w:rFonts w:ascii="Arial" w:hAnsi="Arial" w:cs="Arial"/>
        </w:rPr>
        <w:t>V</w:t>
      </w:r>
      <w:r w:rsidRPr="00C43802">
        <w:rPr>
          <w:rFonts w:ascii="Arial" w:hAnsi="Arial" w:cs="Arial"/>
        </w:rPr>
        <w:t xml:space="preserve">anuatu </w:t>
      </w:r>
      <w:r w:rsidR="008D66B8">
        <w:rPr>
          <w:rFonts w:ascii="Arial" w:hAnsi="Arial" w:cs="Arial"/>
        </w:rPr>
        <w:t>p</w:t>
      </w:r>
      <w:r w:rsidRPr="00C43802">
        <w:rPr>
          <w:rFonts w:ascii="Arial" w:hAnsi="Arial" w:cs="Arial"/>
        </w:rPr>
        <w:t>etrel (</w:t>
      </w:r>
      <w:r w:rsidRPr="00C43802">
        <w:rPr>
          <w:rFonts w:ascii="Arial" w:hAnsi="Arial" w:cs="Arial"/>
          <w:i/>
          <w:iCs/>
        </w:rPr>
        <w:t>Pterodroma cervicalis occulta</w:t>
      </w:r>
      <w:r w:rsidRPr="00C43802">
        <w:rPr>
          <w:rFonts w:ascii="Arial" w:hAnsi="Arial" w:cs="Arial"/>
        </w:rPr>
        <w:t xml:space="preserve">) is considered a subspecies by Birdlife/IUCN and has the same threat status as the </w:t>
      </w:r>
      <w:r w:rsidR="008D66B8">
        <w:rPr>
          <w:rFonts w:ascii="Arial" w:hAnsi="Arial" w:cs="Arial"/>
        </w:rPr>
        <w:t>w</w:t>
      </w:r>
      <w:r w:rsidRPr="00C43802">
        <w:rPr>
          <w:rFonts w:ascii="Arial" w:hAnsi="Arial" w:cs="Arial"/>
        </w:rPr>
        <w:t xml:space="preserve">hite-necked </w:t>
      </w:r>
      <w:r w:rsidR="008D66B8">
        <w:rPr>
          <w:rFonts w:ascii="Arial" w:hAnsi="Arial" w:cs="Arial"/>
        </w:rPr>
        <w:t>p</w:t>
      </w:r>
      <w:r w:rsidRPr="00C43802">
        <w:rPr>
          <w:rFonts w:ascii="Arial" w:hAnsi="Arial" w:cs="Arial"/>
        </w:rPr>
        <w:t>etrel (</w:t>
      </w:r>
      <w:r w:rsidRPr="00C43802">
        <w:rPr>
          <w:rFonts w:ascii="Arial" w:hAnsi="Arial" w:cs="Arial"/>
          <w:i/>
          <w:iCs/>
        </w:rPr>
        <w:t>Pt. c. cervicalis)</w:t>
      </w:r>
      <w:r w:rsidRPr="00C43802">
        <w:rPr>
          <w:rFonts w:ascii="Arial" w:hAnsi="Arial" w:cs="Arial"/>
        </w:rPr>
        <w:t>. However, with only 500-2500</w:t>
      </w:r>
      <w:r>
        <w:rPr>
          <w:rFonts w:ascii="Arial" w:hAnsi="Arial" w:cs="Arial"/>
        </w:rPr>
        <w:t xml:space="preserve"> </w:t>
      </w:r>
      <w:r w:rsidRPr="00C43802">
        <w:rPr>
          <w:rFonts w:ascii="Arial" w:hAnsi="Arial" w:cs="Arial"/>
        </w:rPr>
        <w:t xml:space="preserve">breeding pairs (Harrison et al. 2021, Vaughan et al. 2024) confined to a small area of one volcanic island, we consider that </w:t>
      </w:r>
      <w:r w:rsidR="006D2100">
        <w:rPr>
          <w:rFonts w:ascii="Arial" w:hAnsi="Arial" w:cs="Arial"/>
        </w:rPr>
        <w:t>V</w:t>
      </w:r>
      <w:r w:rsidRPr="00C43802">
        <w:rPr>
          <w:rFonts w:ascii="Arial" w:hAnsi="Arial" w:cs="Arial"/>
        </w:rPr>
        <w:t xml:space="preserve">anuatu </w:t>
      </w:r>
      <w:r w:rsidR="008D66B8">
        <w:rPr>
          <w:rFonts w:ascii="Arial" w:hAnsi="Arial" w:cs="Arial"/>
        </w:rPr>
        <w:t>p</w:t>
      </w:r>
      <w:r w:rsidRPr="00C43802">
        <w:rPr>
          <w:rFonts w:ascii="Arial" w:hAnsi="Arial" w:cs="Arial"/>
        </w:rPr>
        <w:t xml:space="preserve">etrels should be listed separately as they have different land-based threats to the nominate subspecies. Southern </w:t>
      </w:r>
      <w:r w:rsidR="006D2100">
        <w:rPr>
          <w:rFonts w:ascii="Arial" w:hAnsi="Arial" w:cs="Arial"/>
        </w:rPr>
        <w:t>C</w:t>
      </w:r>
      <w:r w:rsidRPr="00C43802">
        <w:rPr>
          <w:rFonts w:ascii="Arial" w:hAnsi="Arial" w:cs="Arial"/>
        </w:rPr>
        <w:t xml:space="preserve">ook’s </w:t>
      </w:r>
      <w:r w:rsidR="008D66B8">
        <w:rPr>
          <w:rFonts w:ascii="Arial" w:hAnsi="Arial" w:cs="Arial"/>
        </w:rPr>
        <w:t>p</w:t>
      </w:r>
      <w:r w:rsidRPr="00C43802">
        <w:rPr>
          <w:rFonts w:ascii="Arial" w:hAnsi="Arial" w:cs="Arial"/>
        </w:rPr>
        <w:t>etrel (</w:t>
      </w:r>
      <w:r w:rsidRPr="00C43802">
        <w:rPr>
          <w:rFonts w:ascii="Arial" w:hAnsi="Arial" w:cs="Arial"/>
          <w:i/>
          <w:iCs/>
        </w:rPr>
        <w:t>Pterodroma cookii orientalis</w:t>
      </w:r>
      <w:r w:rsidRPr="00C43802">
        <w:rPr>
          <w:rFonts w:ascii="Arial" w:hAnsi="Arial" w:cs="Arial"/>
        </w:rPr>
        <w:t xml:space="preserve">) is also listed here as a subspecies because the migration paths and foraging zones do not overlap with those of the </w:t>
      </w:r>
      <w:r w:rsidR="006D2100">
        <w:rPr>
          <w:rFonts w:ascii="Arial" w:hAnsi="Arial" w:cs="Arial"/>
        </w:rPr>
        <w:t>N</w:t>
      </w:r>
      <w:r w:rsidRPr="00C43802">
        <w:rPr>
          <w:rFonts w:ascii="Arial" w:hAnsi="Arial" w:cs="Arial"/>
        </w:rPr>
        <w:t xml:space="preserve">orthern </w:t>
      </w:r>
      <w:r w:rsidR="006D2100">
        <w:rPr>
          <w:rFonts w:ascii="Arial" w:hAnsi="Arial" w:cs="Arial"/>
        </w:rPr>
        <w:t>C</w:t>
      </w:r>
      <w:r w:rsidRPr="00C43802">
        <w:rPr>
          <w:rFonts w:ascii="Arial" w:hAnsi="Arial" w:cs="Arial"/>
        </w:rPr>
        <w:t xml:space="preserve">ook’s </w:t>
      </w:r>
      <w:r w:rsidR="008D66B8">
        <w:rPr>
          <w:rFonts w:ascii="Arial" w:hAnsi="Arial" w:cs="Arial"/>
        </w:rPr>
        <w:t>p</w:t>
      </w:r>
      <w:r w:rsidRPr="00C43802">
        <w:rPr>
          <w:rFonts w:ascii="Arial" w:hAnsi="Arial" w:cs="Arial"/>
        </w:rPr>
        <w:t>etrel (</w:t>
      </w:r>
      <w:r w:rsidRPr="00C43802">
        <w:rPr>
          <w:rFonts w:ascii="Arial" w:hAnsi="Arial" w:cs="Arial"/>
          <w:i/>
          <w:iCs/>
        </w:rPr>
        <w:t>Pterodroma cookii cookii</w:t>
      </w:r>
      <w:r w:rsidRPr="00C43802">
        <w:rPr>
          <w:rFonts w:ascii="Arial" w:hAnsi="Arial" w:cs="Arial"/>
        </w:rPr>
        <w:t>) (Rayner et al., 2008, 2011)</w:t>
      </w:r>
      <w:r>
        <w:rPr>
          <w:rFonts w:ascii="Arial" w:hAnsi="Arial" w:cs="Arial"/>
        </w:rPr>
        <w:t>,</w:t>
      </w:r>
      <w:r w:rsidRPr="00C43802">
        <w:rPr>
          <w:rFonts w:ascii="Arial" w:hAnsi="Arial" w:cs="Arial"/>
        </w:rPr>
        <w:t xml:space="preserve"> plus there are genetic and morphological differences and different breeding timetables (Rayner et al., 2010, 2020). The Chilean subspecies of </w:t>
      </w:r>
      <w:r w:rsidR="006D2100">
        <w:rPr>
          <w:rFonts w:ascii="Arial" w:hAnsi="Arial" w:cs="Arial"/>
        </w:rPr>
        <w:t>K</w:t>
      </w:r>
      <w:r w:rsidRPr="00C43802">
        <w:rPr>
          <w:rFonts w:ascii="Arial" w:hAnsi="Arial" w:cs="Arial"/>
        </w:rPr>
        <w:t>ermadec petrel (</w:t>
      </w:r>
      <w:r w:rsidRPr="00C43802">
        <w:rPr>
          <w:rFonts w:ascii="Arial" w:hAnsi="Arial" w:cs="Arial"/>
          <w:i/>
          <w:iCs/>
        </w:rPr>
        <w:t>Pterodroma neglecta juana</w:t>
      </w:r>
      <w:r w:rsidRPr="00C43802">
        <w:rPr>
          <w:rFonts w:ascii="Arial" w:hAnsi="Arial" w:cs="Arial"/>
        </w:rPr>
        <w:t xml:space="preserve">) is a larger and darker form of this widespread subtropical species and breeding is confined to two small island groups west of Chile. Introduced mammals have altered the breeding habitats and severely restricted nest site options at the </w:t>
      </w:r>
      <w:r w:rsidRPr="00C43802">
        <w:rPr>
          <w:rFonts w:ascii="Arial" w:eastAsia="Times New Roman" w:hAnsi="Arial" w:cs="Arial"/>
          <w:lang w:val="en-GB" w:eastAsia="en-NZ"/>
        </w:rPr>
        <w:t>Juan Fernández</w:t>
      </w:r>
      <w:r w:rsidRPr="00C43802">
        <w:rPr>
          <w:rFonts w:ascii="Arial" w:eastAsia="Times New Roman" w:hAnsi="Arial" w:cs="Arial"/>
          <w:lang w:eastAsia="en-NZ"/>
        </w:rPr>
        <w:t> </w:t>
      </w:r>
      <w:r w:rsidRPr="00C43802">
        <w:rPr>
          <w:rFonts w:ascii="Arial" w:hAnsi="Arial" w:cs="Arial"/>
        </w:rPr>
        <w:t>group.</w:t>
      </w:r>
    </w:p>
    <w:p w14:paraId="3934E67F" w14:textId="77777777" w:rsidR="00E86592" w:rsidRPr="00C43802" w:rsidRDefault="00E86592" w:rsidP="00E86592">
      <w:pPr>
        <w:spacing w:after="0"/>
        <w:jc w:val="both"/>
        <w:rPr>
          <w:rFonts w:ascii="Arial" w:hAnsi="Arial" w:cs="Arial"/>
        </w:rPr>
      </w:pPr>
    </w:p>
    <w:p w14:paraId="08D4A08B" w14:textId="2D06D1EB" w:rsidR="00CE04E5" w:rsidRPr="00C43802" w:rsidRDefault="00CE04E5" w:rsidP="00E86592">
      <w:pPr>
        <w:spacing w:after="0"/>
        <w:jc w:val="both"/>
        <w:rPr>
          <w:rFonts w:ascii="Arial" w:hAnsi="Arial" w:cs="Arial"/>
        </w:rPr>
      </w:pPr>
      <w:r w:rsidRPr="00C43802">
        <w:rPr>
          <w:rFonts w:ascii="Arial" w:hAnsi="Arial" w:cs="Arial"/>
          <w:shd w:val="clear" w:color="auto" w:fill="FFFFFF"/>
        </w:rPr>
        <w:t xml:space="preserve">The geographically isolated populations of </w:t>
      </w:r>
      <w:r w:rsidR="006D2100">
        <w:rPr>
          <w:rFonts w:ascii="Arial" w:hAnsi="Arial" w:cs="Arial"/>
          <w:shd w:val="clear" w:color="auto" w:fill="FFFFFF"/>
        </w:rPr>
        <w:t>G</w:t>
      </w:r>
      <w:r w:rsidRPr="00C43802">
        <w:rPr>
          <w:rFonts w:ascii="Arial" w:hAnsi="Arial" w:cs="Arial"/>
          <w:shd w:val="clear" w:color="auto" w:fill="FFFFFF"/>
        </w:rPr>
        <w:t xml:space="preserve">ould’s </w:t>
      </w:r>
      <w:r w:rsidR="00781636">
        <w:rPr>
          <w:rFonts w:ascii="Arial" w:hAnsi="Arial" w:cs="Arial"/>
          <w:shd w:val="clear" w:color="auto" w:fill="FFFFFF"/>
        </w:rPr>
        <w:t>p</w:t>
      </w:r>
      <w:r w:rsidRPr="00C43802">
        <w:rPr>
          <w:rFonts w:ascii="Arial" w:hAnsi="Arial" w:cs="Arial"/>
          <w:shd w:val="clear" w:color="auto" w:fill="FFFFFF"/>
        </w:rPr>
        <w:t>etrel (also called White-winged Petrel by some agencies) (</w:t>
      </w:r>
      <w:r w:rsidRPr="00C43802">
        <w:rPr>
          <w:rFonts w:ascii="Arial" w:hAnsi="Arial" w:cs="Arial"/>
          <w:i/>
          <w:iCs/>
          <w:shd w:val="clear" w:color="auto" w:fill="FFFFFF"/>
        </w:rPr>
        <w:t>Pterodroma leucoptera</w:t>
      </w:r>
      <w:r w:rsidRPr="00C43802">
        <w:rPr>
          <w:rFonts w:ascii="Arial" w:hAnsi="Arial" w:cs="Arial"/>
          <w:shd w:val="clear" w:color="auto" w:fill="FFFFFF"/>
        </w:rPr>
        <w:t>) are morphologically (Portelli 2016) and genetically similar (Iglesias-Vasquez et al. 2017). However, the two populations have ecological distinctiveness in summer foraging distribution, breeding phenology and breeding habitat (Priddel et al., 2014, Iglesias-Vasquez et al., 2017). </w:t>
      </w:r>
      <w:r w:rsidRPr="00C43802">
        <w:rPr>
          <w:rFonts w:ascii="Arial" w:hAnsi="Arial" w:cs="Arial"/>
        </w:rPr>
        <w:t xml:space="preserve">The two breeding populations have different migration behaviour, over-wintering in separate regions in the central and eastern </w:t>
      </w:r>
      <w:r w:rsidRPr="00C43802">
        <w:rPr>
          <w:rFonts w:ascii="Arial" w:hAnsi="Arial" w:cs="Arial"/>
        </w:rPr>
        <w:lastRenderedPageBreak/>
        <w:t>Pacific Ocean.</w:t>
      </w:r>
      <w:r w:rsidRPr="00C43802">
        <w:rPr>
          <w:rFonts w:ascii="Arial" w:hAnsi="Arial" w:cs="Arial"/>
          <w:lang w:val="en-GB"/>
        </w:rPr>
        <w:t xml:space="preserve"> (Rayner et al., 2016).</w:t>
      </w:r>
      <w:r>
        <w:rPr>
          <w:rFonts w:ascii="Arial" w:hAnsi="Arial" w:cs="Arial"/>
        </w:rPr>
        <w:t xml:space="preserve"> </w:t>
      </w:r>
      <w:r w:rsidRPr="00C43802">
        <w:rPr>
          <w:rFonts w:ascii="Arial" w:hAnsi="Arial" w:cs="Arial"/>
        </w:rPr>
        <w:t xml:space="preserve">The </w:t>
      </w:r>
      <w:r w:rsidR="006D2100">
        <w:rPr>
          <w:rFonts w:ascii="Arial" w:hAnsi="Arial" w:cs="Arial"/>
        </w:rPr>
        <w:t>G</w:t>
      </w:r>
      <w:r w:rsidRPr="00C43802">
        <w:rPr>
          <w:rFonts w:ascii="Arial" w:hAnsi="Arial" w:cs="Arial"/>
        </w:rPr>
        <w:t>ould’s petrel population breeding on New Caledonia (</w:t>
      </w:r>
      <w:r w:rsidRPr="00C43802">
        <w:rPr>
          <w:rFonts w:ascii="Arial" w:eastAsia="Times New Roman" w:hAnsi="Arial" w:cs="Arial"/>
          <w:lang w:val="en-GB" w:eastAsia="en-NZ"/>
        </w:rPr>
        <w:t>previously</w:t>
      </w:r>
      <w:r w:rsidRPr="00C43802">
        <w:rPr>
          <w:rFonts w:ascii="Arial" w:eastAsia="Times New Roman" w:hAnsi="Arial" w:cs="Arial"/>
          <w:i/>
          <w:iCs/>
          <w:lang w:val="en-GB" w:eastAsia="en-NZ"/>
        </w:rPr>
        <w:t xml:space="preserve"> </w:t>
      </w:r>
      <w:r w:rsidRPr="00C43802">
        <w:rPr>
          <w:rFonts w:ascii="Arial" w:eastAsia="Times New Roman" w:hAnsi="Arial" w:cs="Arial"/>
          <w:lang w:val="en-GB" w:eastAsia="en-NZ"/>
        </w:rPr>
        <w:t>referred to as</w:t>
      </w:r>
      <w:r w:rsidRPr="00C43802">
        <w:rPr>
          <w:rFonts w:ascii="Arial" w:eastAsia="Times New Roman" w:hAnsi="Arial" w:cs="Arial"/>
          <w:i/>
          <w:iCs/>
          <w:lang w:val="en-GB" w:eastAsia="en-NZ"/>
        </w:rPr>
        <w:t xml:space="preserve"> Pterodroma leucoptera caledonica</w:t>
      </w:r>
      <w:r w:rsidRPr="00C43802">
        <w:rPr>
          <w:rFonts w:ascii="Arial" w:hAnsi="Arial" w:cs="Arial"/>
        </w:rPr>
        <w:t xml:space="preserve">) has multiple land-based threats (introduced predators, mining, light attraction etc) (Bretagnolle et al., 2021; Borsa et al., 2024).  The </w:t>
      </w:r>
      <w:r w:rsidR="006D2100">
        <w:rPr>
          <w:rFonts w:ascii="Arial" w:hAnsi="Arial" w:cs="Arial"/>
        </w:rPr>
        <w:t>G</w:t>
      </w:r>
      <w:r w:rsidRPr="00C43802">
        <w:rPr>
          <w:rFonts w:ascii="Arial" w:hAnsi="Arial" w:cs="Arial"/>
        </w:rPr>
        <w:t xml:space="preserve">ould’s petrel populations breeding in Australia occur on small islands close to the Australian mainland but have threats from native avian species.  The behavioural and ecological differences between Australian and New Caledonian populations, coupled with differing conservation challenges facing the two main populations, supports their treatment as independent conservation management units (Portelli 2016, </w:t>
      </w:r>
      <w:r w:rsidRPr="00C43802">
        <w:rPr>
          <w:rFonts w:ascii="Arial" w:hAnsi="Arial" w:cs="Arial"/>
          <w:shd w:val="clear" w:color="auto" w:fill="FFFFFF"/>
        </w:rPr>
        <w:t>Iglesias-Vasquez et al. 2017</w:t>
      </w:r>
      <w:r w:rsidRPr="00C43802">
        <w:rPr>
          <w:rFonts w:ascii="Arial" w:hAnsi="Arial" w:cs="Arial"/>
        </w:rPr>
        <w:t xml:space="preserve">). </w:t>
      </w:r>
    </w:p>
    <w:p w14:paraId="2C5C109D" w14:textId="77777777" w:rsidR="00EE6C16" w:rsidRDefault="00EE6C16" w:rsidP="00E86592">
      <w:pPr>
        <w:autoSpaceDE w:val="0"/>
        <w:spacing w:after="0"/>
        <w:jc w:val="both"/>
        <w:rPr>
          <w:rFonts w:ascii="Arial" w:hAnsi="Arial" w:cs="Arial"/>
          <w:b/>
          <w:bCs/>
          <w:lang w:val="en-GB"/>
        </w:rPr>
      </w:pPr>
    </w:p>
    <w:p w14:paraId="601FA13A" w14:textId="768D6470" w:rsidR="00CE04E5" w:rsidRDefault="00CE04E5" w:rsidP="00E86592">
      <w:pPr>
        <w:autoSpaceDE w:val="0"/>
        <w:spacing w:after="0"/>
        <w:ind w:left="567" w:hanging="567"/>
        <w:jc w:val="both"/>
        <w:rPr>
          <w:rFonts w:ascii="Arial" w:hAnsi="Arial" w:cs="Arial"/>
          <w:lang w:val="en-GB"/>
        </w:rPr>
      </w:pPr>
      <w:r w:rsidRPr="00E86592">
        <w:rPr>
          <w:rFonts w:ascii="Arial" w:hAnsi="Arial" w:cs="Arial"/>
          <w:lang w:val="en-GB"/>
        </w:rPr>
        <w:t>2.</w:t>
      </w:r>
      <w:r w:rsidR="00EE6C16" w:rsidRPr="00E86592">
        <w:rPr>
          <w:rFonts w:ascii="Arial" w:hAnsi="Arial" w:cs="Arial"/>
          <w:lang w:val="en-GB"/>
        </w:rPr>
        <w:t>2</w:t>
      </w:r>
      <w:r w:rsidRPr="00E86592">
        <w:rPr>
          <w:rFonts w:ascii="Arial" w:hAnsi="Arial" w:cs="Arial"/>
          <w:lang w:val="en-GB"/>
        </w:rPr>
        <w:t xml:space="preserve">. </w:t>
      </w:r>
      <w:r w:rsidR="00E86592">
        <w:rPr>
          <w:rFonts w:ascii="Arial" w:hAnsi="Arial" w:cs="Arial"/>
          <w:lang w:val="en-GB"/>
        </w:rPr>
        <w:tab/>
      </w:r>
      <w:r w:rsidRPr="00E86592">
        <w:rPr>
          <w:rFonts w:ascii="Arial" w:hAnsi="Arial" w:cs="Arial"/>
          <w:lang w:val="en-GB"/>
        </w:rPr>
        <w:t>Exclusions from this listing proposal</w:t>
      </w:r>
    </w:p>
    <w:p w14:paraId="618222B4" w14:textId="77777777" w:rsidR="00E86592" w:rsidRPr="00E86592" w:rsidRDefault="00E86592" w:rsidP="00E86592">
      <w:pPr>
        <w:autoSpaceDE w:val="0"/>
        <w:spacing w:after="0"/>
        <w:jc w:val="both"/>
        <w:rPr>
          <w:rFonts w:ascii="Arial" w:hAnsi="Arial" w:cs="Arial"/>
          <w:lang w:val="en-GB"/>
        </w:rPr>
      </w:pPr>
    </w:p>
    <w:p w14:paraId="387918C5" w14:textId="1D724CF6" w:rsidR="00CE04E5" w:rsidRPr="007F5A88" w:rsidRDefault="00CE04E5" w:rsidP="00E86592">
      <w:pPr>
        <w:spacing w:after="0"/>
        <w:jc w:val="both"/>
        <w:rPr>
          <w:rFonts w:ascii="Arial" w:hAnsi="Arial" w:cs="Arial"/>
        </w:rPr>
      </w:pPr>
      <w:r w:rsidRPr="007F5A88">
        <w:rPr>
          <w:rFonts w:ascii="Arial" w:hAnsi="Arial" w:cs="Arial"/>
          <w:i/>
          <w:iCs/>
        </w:rPr>
        <w:t>Pterodroma</w:t>
      </w:r>
      <w:r w:rsidRPr="007F5A88">
        <w:rPr>
          <w:rFonts w:ascii="Arial" w:hAnsi="Arial" w:cs="Arial"/>
        </w:rPr>
        <w:t xml:space="preserve"> petrels have 35 species listed by the Birdlife International Datazone (Birdlife 2025). Of these 35 species, one is Extinct, three are Critically Endangered, seven are Endangered, 12 are Vulnerable, two are Near Threatened and 10 are Least Concern. Four of these</w:t>
      </w:r>
      <w:r w:rsidRPr="007F5A88">
        <w:rPr>
          <w:rFonts w:ascii="Arial" w:hAnsi="Arial" w:cs="Arial"/>
          <w:i/>
          <w:iCs/>
        </w:rPr>
        <w:t xml:space="preserve"> Pterodroma</w:t>
      </w:r>
      <w:r w:rsidRPr="007F5A88">
        <w:rPr>
          <w:rFonts w:ascii="Arial" w:hAnsi="Arial" w:cs="Arial"/>
        </w:rPr>
        <w:t xml:space="preserve"> species have been listed already on the CMS Appendices (all on Appendix I): </w:t>
      </w:r>
      <w:r w:rsidR="005C6CFD">
        <w:rPr>
          <w:rFonts w:ascii="Arial" w:hAnsi="Arial" w:cs="Arial"/>
        </w:rPr>
        <w:t>H</w:t>
      </w:r>
      <w:r w:rsidRPr="007F5A88">
        <w:rPr>
          <w:rFonts w:ascii="Arial" w:hAnsi="Arial" w:cs="Arial"/>
        </w:rPr>
        <w:t xml:space="preserve">enderson </w:t>
      </w:r>
      <w:r w:rsidR="003B0D98">
        <w:rPr>
          <w:rFonts w:ascii="Arial" w:hAnsi="Arial" w:cs="Arial"/>
        </w:rPr>
        <w:t>p</w:t>
      </w:r>
      <w:r w:rsidRPr="007F5A88">
        <w:rPr>
          <w:rFonts w:ascii="Arial" w:hAnsi="Arial" w:cs="Arial"/>
        </w:rPr>
        <w:t xml:space="preserve">etrel </w:t>
      </w:r>
      <w:r w:rsidRPr="007F5A88">
        <w:rPr>
          <w:rFonts w:ascii="Arial" w:hAnsi="Arial" w:cs="Arial"/>
          <w:i/>
          <w:iCs/>
        </w:rPr>
        <w:t>(Pterodroma atrata</w:t>
      </w:r>
      <w:r w:rsidRPr="007F5A88">
        <w:rPr>
          <w:rFonts w:ascii="Arial" w:hAnsi="Arial" w:cs="Arial"/>
        </w:rPr>
        <w:t>; Endangered),</w:t>
      </w:r>
      <w:r w:rsidRPr="007F5A88">
        <w:rPr>
          <w:rFonts w:ascii="Arial" w:hAnsi="Arial" w:cs="Arial"/>
          <w:i/>
          <w:iCs/>
        </w:rPr>
        <w:t xml:space="preserve"> </w:t>
      </w:r>
      <w:r w:rsidR="005C6CFD">
        <w:rPr>
          <w:rFonts w:ascii="Arial" w:hAnsi="Arial" w:cs="Arial"/>
        </w:rPr>
        <w:t>H</w:t>
      </w:r>
      <w:r w:rsidRPr="007F5A88">
        <w:rPr>
          <w:rFonts w:ascii="Arial" w:hAnsi="Arial" w:cs="Arial"/>
        </w:rPr>
        <w:t xml:space="preserve">awaiian </w:t>
      </w:r>
      <w:r w:rsidR="003B0D98">
        <w:rPr>
          <w:rFonts w:ascii="Arial" w:hAnsi="Arial" w:cs="Arial"/>
        </w:rPr>
        <w:t>p</w:t>
      </w:r>
      <w:r w:rsidRPr="007F5A88">
        <w:rPr>
          <w:rFonts w:ascii="Arial" w:hAnsi="Arial" w:cs="Arial"/>
        </w:rPr>
        <w:t>etrel</w:t>
      </w:r>
      <w:r w:rsidRPr="007F5A88">
        <w:rPr>
          <w:rFonts w:ascii="Arial" w:hAnsi="Arial" w:cs="Arial"/>
          <w:i/>
          <w:iCs/>
        </w:rPr>
        <w:t xml:space="preserve"> (Pterodroma sandwichensis</w:t>
      </w:r>
      <w:r w:rsidRPr="007F5A88">
        <w:rPr>
          <w:rFonts w:ascii="Arial" w:hAnsi="Arial" w:cs="Arial"/>
        </w:rPr>
        <w:t>; Endangered),</w:t>
      </w:r>
      <w:r w:rsidRPr="007F5A88">
        <w:rPr>
          <w:rFonts w:ascii="Arial" w:hAnsi="Arial" w:cs="Arial"/>
          <w:i/>
          <w:iCs/>
        </w:rPr>
        <w:t xml:space="preserve"> </w:t>
      </w:r>
      <w:r w:rsidR="005C6CFD">
        <w:rPr>
          <w:rFonts w:ascii="Arial" w:hAnsi="Arial" w:cs="Arial"/>
        </w:rPr>
        <w:t>G</w:t>
      </w:r>
      <w:r w:rsidRPr="007F5A88">
        <w:rPr>
          <w:rFonts w:ascii="Arial" w:hAnsi="Arial" w:cs="Arial"/>
        </w:rPr>
        <w:t xml:space="preserve">alapagos </w:t>
      </w:r>
      <w:r w:rsidR="003B0D98">
        <w:rPr>
          <w:rFonts w:ascii="Arial" w:hAnsi="Arial" w:cs="Arial"/>
        </w:rPr>
        <w:t>p</w:t>
      </w:r>
      <w:r w:rsidRPr="007F5A88">
        <w:rPr>
          <w:rFonts w:ascii="Arial" w:hAnsi="Arial" w:cs="Arial"/>
        </w:rPr>
        <w:t>etrel</w:t>
      </w:r>
      <w:r w:rsidRPr="007F5A88">
        <w:rPr>
          <w:rFonts w:ascii="Arial" w:hAnsi="Arial" w:cs="Arial"/>
          <w:i/>
          <w:iCs/>
        </w:rPr>
        <w:t xml:space="preserve"> (Pterodroma phaeopygia</w:t>
      </w:r>
      <w:r w:rsidRPr="007F5A88">
        <w:rPr>
          <w:rFonts w:ascii="Arial" w:hAnsi="Arial" w:cs="Arial"/>
        </w:rPr>
        <w:t xml:space="preserve">; Critically Endangered) and </w:t>
      </w:r>
      <w:r w:rsidR="005C6CFD">
        <w:rPr>
          <w:rFonts w:ascii="Arial" w:hAnsi="Arial" w:cs="Arial"/>
        </w:rPr>
        <w:t>B</w:t>
      </w:r>
      <w:r w:rsidRPr="007F5A88">
        <w:rPr>
          <w:rFonts w:ascii="Arial" w:hAnsi="Arial" w:cs="Arial"/>
        </w:rPr>
        <w:t xml:space="preserve">ermuda </w:t>
      </w:r>
      <w:r w:rsidR="003B0D98">
        <w:rPr>
          <w:rFonts w:ascii="Arial" w:hAnsi="Arial" w:cs="Arial"/>
        </w:rPr>
        <w:t>p</w:t>
      </w:r>
      <w:r w:rsidRPr="007F5A88">
        <w:rPr>
          <w:rFonts w:ascii="Arial" w:hAnsi="Arial" w:cs="Arial"/>
        </w:rPr>
        <w:t>etrel</w:t>
      </w:r>
      <w:r w:rsidRPr="007F5A88">
        <w:rPr>
          <w:rFonts w:ascii="Arial" w:hAnsi="Arial" w:cs="Arial"/>
          <w:i/>
          <w:iCs/>
        </w:rPr>
        <w:t xml:space="preserve"> (Pterodroma cahow</w:t>
      </w:r>
      <w:r w:rsidRPr="007F5A88">
        <w:rPr>
          <w:rFonts w:ascii="Arial" w:hAnsi="Arial" w:cs="Arial"/>
        </w:rPr>
        <w:t xml:space="preserve">; Endangered). The Birdlife species list includes the extinct </w:t>
      </w:r>
      <w:r w:rsidR="003B0D98">
        <w:rPr>
          <w:rFonts w:ascii="Arial" w:hAnsi="Arial" w:cs="Arial"/>
        </w:rPr>
        <w:t>l</w:t>
      </w:r>
      <w:r w:rsidRPr="007F5A88">
        <w:rPr>
          <w:rFonts w:ascii="Arial" w:hAnsi="Arial" w:cs="Arial"/>
        </w:rPr>
        <w:t xml:space="preserve">arge </w:t>
      </w:r>
      <w:r w:rsidR="005C6CFD">
        <w:rPr>
          <w:rFonts w:ascii="Arial" w:hAnsi="Arial" w:cs="Arial"/>
        </w:rPr>
        <w:t>S</w:t>
      </w:r>
      <w:r w:rsidRPr="007F5A88">
        <w:rPr>
          <w:rFonts w:ascii="Arial" w:hAnsi="Arial" w:cs="Arial"/>
        </w:rPr>
        <w:t xml:space="preserve">t </w:t>
      </w:r>
      <w:r w:rsidR="005C6CFD">
        <w:rPr>
          <w:rFonts w:ascii="Arial" w:hAnsi="Arial" w:cs="Arial"/>
        </w:rPr>
        <w:t>H</w:t>
      </w:r>
      <w:r w:rsidRPr="007F5A88">
        <w:rPr>
          <w:rFonts w:ascii="Arial" w:hAnsi="Arial" w:cs="Arial"/>
        </w:rPr>
        <w:t xml:space="preserve">elena </w:t>
      </w:r>
      <w:r w:rsidR="003B0D98">
        <w:rPr>
          <w:rFonts w:ascii="Arial" w:hAnsi="Arial" w:cs="Arial"/>
        </w:rPr>
        <w:t>p</w:t>
      </w:r>
      <w:r w:rsidRPr="007F5A88">
        <w:rPr>
          <w:rFonts w:ascii="Arial" w:hAnsi="Arial" w:cs="Arial"/>
        </w:rPr>
        <w:t>etrel (</w:t>
      </w:r>
      <w:r w:rsidRPr="007F5A88">
        <w:rPr>
          <w:rFonts w:ascii="Arial" w:hAnsi="Arial" w:cs="Arial"/>
          <w:i/>
          <w:iCs/>
        </w:rPr>
        <w:t>Pterodroma rupinarum</w:t>
      </w:r>
      <w:r w:rsidRPr="007F5A88">
        <w:rPr>
          <w:rFonts w:ascii="Arial" w:hAnsi="Arial" w:cs="Arial"/>
        </w:rPr>
        <w:t xml:space="preserve">) and the critically endangered </w:t>
      </w:r>
      <w:r w:rsidR="005C6CFD">
        <w:rPr>
          <w:rFonts w:ascii="Arial" w:hAnsi="Arial" w:cs="Arial"/>
        </w:rPr>
        <w:t>J</w:t>
      </w:r>
      <w:r w:rsidRPr="007F5A88">
        <w:rPr>
          <w:rFonts w:ascii="Arial" w:hAnsi="Arial" w:cs="Arial"/>
        </w:rPr>
        <w:t xml:space="preserve">amaican </w:t>
      </w:r>
      <w:r w:rsidR="008E7D7B">
        <w:rPr>
          <w:rFonts w:ascii="Arial" w:hAnsi="Arial" w:cs="Arial"/>
        </w:rPr>
        <w:t>p</w:t>
      </w:r>
      <w:r w:rsidRPr="007F5A88">
        <w:rPr>
          <w:rFonts w:ascii="Arial" w:hAnsi="Arial" w:cs="Arial"/>
        </w:rPr>
        <w:t>etrel (</w:t>
      </w:r>
      <w:r w:rsidRPr="007F5A88">
        <w:rPr>
          <w:rFonts w:ascii="Arial" w:hAnsi="Arial" w:cs="Arial"/>
          <w:i/>
          <w:iCs/>
        </w:rPr>
        <w:t>Pterodroma caribbaea</w:t>
      </w:r>
      <w:r w:rsidRPr="007F5A88">
        <w:rPr>
          <w:rFonts w:ascii="Arial" w:hAnsi="Arial" w:cs="Arial"/>
        </w:rPr>
        <w:t>), which is considered extinct by many agencies.</w:t>
      </w:r>
      <w:r w:rsidRPr="007F5A88">
        <w:rPr>
          <w:rFonts w:ascii="Arial" w:hAnsi="Arial" w:cs="Arial"/>
          <w:lang w:val="en-GB"/>
        </w:rPr>
        <w:t xml:space="preserve"> The last confirmed sightings were made when 22 birds were collected in 1879 (Shirihai et al., 2010).</w:t>
      </w:r>
      <w:r w:rsidRPr="007F5A88">
        <w:rPr>
          <w:rFonts w:ascii="Arial" w:hAnsi="Arial" w:cs="Arial"/>
        </w:rPr>
        <w:t xml:space="preserve"> Proponents have also omitted the Near Threatened </w:t>
      </w:r>
      <w:r w:rsidR="008E7D7B">
        <w:rPr>
          <w:rFonts w:ascii="Arial" w:hAnsi="Arial" w:cs="Arial"/>
        </w:rPr>
        <w:t>m</w:t>
      </w:r>
      <w:r w:rsidRPr="007F5A88">
        <w:rPr>
          <w:rFonts w:ascii="Arial" w:hAnsi="Arial" w:cs="Arial"/>
        </w:rPr>
        <w:t xml:space="preserve">ottled </w:t>
      </w:r>
      <w:r w:rsidR="008E7D7B">
        <w:rPr>
          <w:rFonts w:ascii="Arial" w:hAnsi="Arial" w:cs="Arial"/>
        </w:rPr>
        <w:t>p</w:t>
      </w:r>
      <w:r w:rsidRPr="007F5A88">
        <w:rPr>
          <w:rFonts w:ascii="Arial" w:hAnsi="Arial" w:cs="Arial"/>
        </w:rPr>
        <w:t>etrel (</w:t>
      </w:r>
      <w:r w:rsidRPr="007F5A88">
        <w:rPr>
          <w:rFonts w:ascii="Arial" w:hAnsi="Arial" w:cs="Arial"/>
          <w:i/>
          <w:iCs/>
        </w:rPr>
        <w:t>Pterodroma inexpectata</w:t>
      </w:r>
      <w:r w:rsidRPr="007F5A88">
        <w:rPr>
          <w:rFonts w:ascii="Arial" w:hAnsi="Arial" w:cs="Arial"/>
        </w:rPr>
        <w:t xml:space="preserve">) as its status is improving rapidly following various pest eradication programmes in New Zealand since 1998 (Scott et al., 2009; Miskelly et al., 2020). A regional assessment following IUCN Red List guidelines assessed </w:t>
      </w:r>
      <w:r w:rsidR="008E7D7B">
        <w:rPr>
          <w:rFonts w:ascii="Arial" w:hAnsi="Arial" w:cs="Arial"/>
        </w:rPr>
        <w:t>m</w:t>
      </w:r>
      <w:r w:rsidRPr="007F5A88">
        <w:rPr>
          <w:rFonts w:ascii="Arial" w:hAnsi="Arial" w:cs="Arial"/>
        </w:rPr>
        <w:t xml:space="preserve">ottled </w:t>
      </w:r>
      <w:r w:rsidR="008E7D7B">
        <w:rPr>
          <w:rFonts w:ascii="Arial" w:hAnsi="Arial" w:cs="Arial"/>
        </w:rPr>
        <w:t>p</w:t>
      </w:r>
      <w:r w:rsidRPr="007F5A88">
        <w:rPr>
          <w:rFonts w:ascii="Arial" w:hAnsi="Arial" w:cs="Arial"/>
        </w:rPr>
        <w:t>etrel as Least Concern in 2020 (Taylor et al., 2021). The species no longer meets any IUCN Red List threat criteria as the species breeds on over 30 islands (Miskelly et al., 2019, 2020) and the large population (415,000 mature individuals) is increasing.</w:t>
      </w:r>
    </w:p>
    <w:p w14:paraId="20ED3AA2" w14:textId="77777777" w:rsidR="00EE6C16" w:rsidRDefault="00EE6C16" w:rsidP="00E86592">
      <w:pPr>
        <w:spacing w:after="0"/>
        <w:jc w:val="both"/>
        <w:rPr>
          <w:rFonts w:ascii="Arial" w:hAnsi="Arial" w:cs="Arial"/>
          <w:b/>
        </w:rPr>
      </w:pPr>
    </w:p>
    <w:p w14:paraId="18B80A39" w14:textId="3684DACE" w:rsidR="00CE04E5" w:rsidRPr="00E86592" w:rsidRDefault="00CE04E5" w:rsidP="00E86592">
      <w:pPr>
        <w:spacing w:after="0"/>
        <w:ind w:left="567" w:hanging="567"/>
        <w:jc w:val="both"/>
        <w:rPr>
          <w:rFonts w:ascii="Arial" w:hAnsi="Arial" w:cs="Arial"/>
          <w:bCs/>
        </w:rPr>
      </w:pPr>
      <w:r w:rsidRPr="00E86592">
        <w:rPr>
          <w:rFonts w:ascii="Arial" w:hAnsi="Arial" w:cs="Arial"/>
          <w:bCs/>
        </w:rPr>
        <w:t>2.</w:t>
      </w:r>
      <w:r w:rsidR="00EE6C16" w:rsidRPr="00E86592">
        <w:rPr>
          <w:rFonts w:ascii="Arial" w:hAnsi="Arial" w:cs="Arial"/>
          <w:bCs/>
        </w:rPr>
        <w:t>3.</w:t>
      </w:r>
      <w:r w:rsidRPr="00E86592">
        <w:rPr>
          <w:rFonts w:ascii="Arial" w:hAnsi="Arial" w:cs="Arial"/>
          <w:bCs/>
        </w:rPr>
        <w:t xml:space="preserve"> </w:t>
      </w:r>
      <w:r w:rsidR="00E86592">
        <w:rPr>
          <w:rFonts w:ascii="Arial" w:hAnsi="Arial" w:cs="Arial"/>
          <w:bCs/>
        </w:rPr>
        <w:tab/>
      </w:r>
      <w:r w:rsidRPr="00E86592">
        <w:rPr>
          <w:rFonts w:ascii="Arial" w:hAnsi="Arial" w:cs="Arial"/>
          <w:bCs/>
        </w:rPr>
        <w:t>Pacific traditional knowledge and culture</w:t>
      </w:r>
    </w:p>
    <w:p w14:paraId="7C94AED1" w14:textId="77777777" w:rsidR="00E86592" w:rsidRDefault="00E86592" w:rsidP="00E86592">
      <w:pPr>
        <w:spacing w:after="0"/>
        <w:jc w:val="both"/>
        <w:rPr>
          <w:rFonts w:ascii="Arial" w:hAnsi="Arial" w:cs="Arial"/>
        </w:rPr>
      </w:pPr>
    </w:p>
    <w:p w14:paraId="676CD936" w14:textId="21CACFDA" w:rsidR="00CE04E5" w:rsidRPr="00AA38F7" w:rsidRDefault="00CE04E5" w:rsidP="00E86592">
      <w:pPr>
        <w:spacing w:after="0"/>
        <w:jc w:val="both"/>
        <w:rPr>
          <w:rFonts w:ascii="Arial" w:hAnsi="Arial" w:cs="Arial"/>
        </w:rPr>
      </w:pPr>
      <w:r w:rsidRPr="00AA38F7">
        <w:rPr>
          <w:rFonts w:ascii="Arial" w:hAnsi="Arial" w:cs="Arial"/>
        </w:rPr>
        <w:t xml:space="preserve">Pacific Ocean seabirds are the subjects of a rich body of traditional knowledge, which may hold vital perspectives for protection and study of this highly threatened group. Traditional knowledge often contains information relevant to the conservation of wildlife, especially in remote areas where academic research has been historically limited. Traditional knowledge offers insights that may not be readily accessible through conventional scientific methods, especially by capturing long-term, historical information about seabird occurrence and abundance, while also ensuring that conservation efforts respect and strengthen cultural ties to these important species. Community members should be engaged in research and conservation work to affect long-term, sustainable management that provides outcomes for Pacific Ocean seabirds while maintaining local livelihoods and </w:t>
      </w:r>
      <w:r w:rsidRPr="006B1264">
        <w:rPr>
          <w:rFonts w:ascii="Arial" w:hAnsi="Arial" w:cs="Arial"/>
        </w:rPr>
        <w:t>cultural practices (further</w:t>
      </w:r>
      <w:r>
        <w:rPr>
          <w:rFonts w:ascii="Arial" w:hAnsi="Arial" w:cs="Arial"/>
        </w:rPr>
        <w:t xml:space="preserve"> information is available in</w:t>
      </w:r>
      <w:r w:rsidRPr="00AA38F7">
        <w:rPr>
          <w:rFonts w:ascii="Arial" w:hAnsi="Arial" w:cs="Arial"/>
        </w:rPr>
        <w:t xml:space="preserve"> Review of Traditional Knowledge of Seabirds in the Pacific Ocean, John Lamaris, Peter Allen, Rohan Clarke</w:t>
      </w:r>
      <w:r>
        <w:rPr>
          <w:rFonts w:ascii="Arial" w:hAnsi="Arial" w:cs="Arial"/>
        </w:rPr>
        <w:t xml:space="preserve"> -</w:t>
      </w:r>
      <w:r w:rsidRPr="00AA38F7">
        <w:rPr>
          <w:rFonts w:ascii="Arial" w:hAnsi="Arial" w:cs="Arial"/>
        </w:rPr>
        <w:t xml:space="preserve"> SPREP 2025</w:t>
      </w:r>
      <w:r w:rsidRPr="5E2AC04E">
        <w:rPr>
          <w:rFonts w:ascii="Arial" w:hAnsi="Arial" w:cs="Arial"/>
        </w:rPr>
        <w:t>).</w:t>
      </w:r>
    </w:p>
    <w:p w14:paraId="15560E6C" w14:textId="77777777" w:rsidR="00EE6C16" w:rsidRDefault="00EE6C16" w:rsidP="00E86592">
      <w:pPr>
        <w:autoSpaceDE w:val="0"/>
        <w:adjustRightInd w:val="0"/>
        <w:spacing w:after="0"/>
        <w:jc w:val="both"/>
        <w:rPr>
          <w:rFonts w:ascii="Arial" w:hAnsi="Arial" w:cs="Arial"/>
          <w:b/>
        </w:rPr>
      </w:pPr>
    </w:p>
    <w:p w14:paraId="55D5E8C6" w14:textId="0C5C6856" w:rsidR="00CE04E5" w:rsidRDefault="00CE04E5" w:rsidP="00E86592">
      <w:pPr>
        <w:autoSpaceDE w:val="0"/>
        <w:adjustRightInd w:val="0"/>
        <w:spacing w:after="0"/>
        <w:ind w:left="567" w:hanging="567"/>
        <w:jc w:val="both"/>
        <w:rPr>
          <w:rFonts w:ascii="Arial" w:hAnsi="Arial" w:cs="Arial"/>
          <w:bCs/>
        </w:rPr>
      </w:pPr>
      <w:r w:rsidRPr="00E86592">
        <w:rPr>
          <w:rFonts w:ascii="Arial" w:hAnsi="Arial" w:cs="Arial"/>
          <w:bCs/>
        </w:rPr>
        <w:t>2.</w:t>
      </w:r>
      <w:r w:rsidR="00EE6C16" w:rsidRPr="00E86592">
        <w:rPr>
          <w:rFonts w:ascii="Arial" w:hAnsi="Arial" w:cs="Arial"/>
          <w:bCs/>
        </w:rPr>
        <w:t>4.</w:t>
      </w:r>
      <w:r w:rsidRPr="00E86592">
        <w:rPr>
          <w:rFonts w:ascii="Arial" w:hAnsi="Arial" w:cs="Arial"/>
          <w:bCs/>
        </w:rPr>
        <w:t xml:space="preserve"> Importance of gadfly petrels to New Zealand’s indigenous Māori people</w:t>
      </w:r>
    </w:p>
    <w:p w14:paraId="5A17FE05" w14:textId="77777777" w:rsidR="00E86592" w:rsidRPr="00E86592" w:rsidRDefault="00E86592" w:rsidP="00E86592">
      <w:pPr>
        <w:autoSpaceDE w:val="0"/>
        <w:adjustRightInd w:val="0"/>
        <w:spacing w:after="0"/>
        <w:ind w:left="567" w:hanging="567"/>
        <w:jc w:val="both"/>
        <w:rPr>
          <w:rFonts w:ascii="Arial" w:hAnsi="Arial" w:cs="Arial"/>
          <w:bCs/>
        </w:rPr>
      </w:pPr>
    </w:p>
    <w:p w14:paraId="0A4FCCF3" w14:textId="77777777" w:rsidR="00CE04E5" w:rsidRPr="007F5A88" w:rsidRDefault="00CE04E5" w:rsidP="00E86592">
      <w:pPr>
        <w:spacing w:after="0"/>
        <w:jc w:val="both"/>
        <w:rPr>
          <w:rFonts w:ascii="Arial" w:hAnsi="Arial" w:cs="Arial"/>
        </w:rPr>
      </w:pPr>
      <w:r w:rsidRPr="00995E06">
        <w:rPr>
          <w:rFonts w:ascii="Arial" w:hAnsi="Arial" w:cs="Arial"/>
        </w:rPr>
        <w:t xml:space="preserve">The six taxa of gadfly petrels that breed in New Zealand are regarded as </w:t>
      </w:r>
      <w:r w:rsidRPr="004B003C">
        <w:rPr>
          <w:rFonts w:ascii="Arial" w:hAnsi="Arial" w:cs="Arial"/>
        </w:rPr>
        <w:t xml:space="preserve">taonga </w:t>
      </w:r>
      <w:r w:rsidRPr="004B003C">
        <w:rPr>
          <w:rFonts w:ascii="Arial" w:eastAsia="Times New Roman" w:hAnsi="Arial" w:cs="Arial"/>
          <w:color w:val="000000"/>
        </w:rPr>
        <w:t>tuku iho (treasures handed down from ancestors)</w:t>
      </w:r>
      <w:r w:rsidRPr="004B003C">
        <w:rPr>
          <w:rFonts w:ascii="Arial" w:hAnsi="Arial" w:cs="Arial"/>
        </w:rPr>
        <w:t>, holding deep cultural, spiritual, a</w:t>
      </w:r>
      <w:r w:rsidRPr="00995E06">
        <w:rPr>
          <w:rFonts w:ascii="Arial" w:hAnsi="Arial" w:cs="Arial"/>
        </w:rPr>
        <w:t>nd ecological significance to Māori, New Zealand’s indigenous people, particularly those hapū (subtribes</w:t>
      </w:r>
      <w:r>
        <w:rPr>
          <w:rFonts w:ascii="Arial" w:hAnsi="Arial" w:cs="Arial"/>
        </w:rPr>
        <w:t xml:space="preserve"> or groupings of whanau or families</w:t>
      </w:r>
      <w:r w:rsidRPr="00995E06">
        <w:rPr>
          <w:rFonts w:ascii="Arial" w:hAnsi="Arial" w:cs="Arial"/>
        </w:rPr>
        <w:t xml:space="preserve">) </w:t>
      </w:r>
      <w:r>
        <w:rPr>
          <w:rFonts w:ascii="Arial" w:hAnsi="Arial" w:cs="Arial"/>
        </w:rPr>
        <w:t xml:space="preserve">or </w:t>
      </w:r>
      <w:r w:rsidRPr="00995E06">
        <w:rPr>
          <w:rFonts w:ascii="Arial" w:hAnsi="Arial" w:cs="Arial"/>
        </w:rPr>
        <w:t xml:space="preserve">iwi (tribes) connected to the offshore islands on which the birds breed. Though all New Zealand taxa proposed for listing are fully protected under the New Zealand Wildlife Act (1953), traditionally, these seabirds were harvested seasonally as a food source, with careful </w:t>
      </w:r>
      <w:r>
        <w:rPr>
          <w:rFonts w:ascii="Arial" w:hAnsi="Arial" w:cs="Arial"/>
        </w:rPr>
        <w:t xml:space="preserve">sustainability </w:t>
      </w:r>
      <w:r w:rsidRPr="00995E06">
        <w:rPr>
          <w:rFonts w:ascii="Arial" w:hAnsi="Arial" w:cs="Arial"/>
        </w:rPr>
        <w:t xml:space="preserve">practices ensuring populations were not depleted. </w:t>
      </w:r>
      <w:r w:rsidRPr="00995E06">
        <w:rPr>
          <w:rFonts w:ascii="Arial" w:eastAsia="Times New Roman" w:hAnsi="Arial" w:cs="Arial"/>
        </w:rPr>
        <w:t xml:space="preserve">When the birds’ kai (food) was plentiful, the people also flourished. </w:t>
      </w:r>
      <w:r w:rsidRPr="001865FA">
        <w:rPr>
          <w:rFonts w:ascii="Arial" w:eastAsia="Times New Roman" w:hAnsi="Arial" w:cs="Arial"/>
        </w:rPr>
        <w:t xml:space="preserve">Should the birds or their </w:t>
      </w:r>
      <w:r w:rsidRPr="001865FA">
        <w:rPr>
          <w:rFonts w:ascii="Arial" w:eastAsia="Times New Roman" w:hAnsi="Arial" w:cs="Arial"/>
        </w:rPr>
        <w:lastRenderedPageBreak/>
        <w:t xml:space="preserve">kai </w:t>
      </w:r>
      <w:r>
        <w:rPr>
          <w:rFonts w:ascii="Arial" w:eastAsia="Times New Roman" w:hAnsi="Arial" w:cs="Arial"/>
        </w:rPr>
        <w:t xml:space="preserve">(food) </w:t>
      </w:r>
      <w:r w:rsidRPr="001865FA">
        <w:rPr>
          <w:rFonts w:ascii="Arial" w:eastAsia="Times New Roman" w:hAnsi="Arial" w:cs="Arial"/>
        </w:rPr>
        <w:t xml:space="preserve">not be healthy or plentiful, then the taiao </w:t>
      </w:r>
      <w:r>
        <w:rPr>
          <w:rFonts w:ascii="Arial" w:eastAsia="Times New Roman" w:hAnsi="Arial" w:cs="Arial"/>
        </w:rPr>
        <w:t xml:space="preserve">(environment) </w:t>
      </w:r>
      <w:r w:rsidRPr="001865FA">
        <w:rPr>
          <w:rFonts w:ascii="Arial" w:eastAsia="Times New Roman" w:hAnsi="Arial" w:cs="Arial"/>
        </w:rPr>
        <w:t>was out of balance and needed to be attended to</w:t>
      </w:r>
      <w:r>
        <w:rPr>
          <w:rFonts w:ascii="Arial" w:eastAsia="Times New Roman" w:hAnsi="Arial" w:cs="Arial"/>
        </w:rPr>
        <w:t xml:space="preserve"> in order to recover the balance</w:t>
      </w:r>
      <w:r w:rsidRPr="001865FA">
        <w:rPr>
          <w:rFonts w:ascii="Arial" w:eastAsia="Times New Roman" w:hAnsi="Arial" w:cs="Arial"/>
        </w:rPr>
        <w:t xml:space="preserve">. </w:t>
      </w:r>
      <w:r w:rsidRPr="00995E06">
        <w:rPr>
          <w:rFonts w:ascii="Arial" w:eastAsia="Times New Roman" w:hAnsi="Arial" w:cs="Arial"/>
        </w:rPr>
        <w:t xml:space="preserve">Other purposes </w:t>
      </w:r>
      <w:r>
        <w:rPr>
          <w:rFonts w:ascii="Arial" w:eastAsia="Times New Roman" w:hAnsi="Arial" w:cs="Arial"/>
        </w:rPr>
        <w:t xml:space="preserve">for the birds </w:t>
      </w:r>
      <w:r w:rsidRPr="00995E06">
        <w:rPr>
          <w:rFonts w:ascii="Arial" w:eastAsia="Times New Roman" w:hAnsi="Arial" w:cs="Arial"/>
        </w:rPr>
        <w:t>included ceremonial practices and decorations, e.g. t</w:t>
      </w:r>
      <w:r w:rsidRPr="00995E06">
        <w:rPr>
          <w:rFonts w:ascii="Arial" w:hAnsi="Arial" w:cs="Arial"/>
        </w:rPr>
        <w:t>heir feathers were used for cloaks and adornment</w:t>
      </w:r>
      <w:r>
        <w:rPr>
          <w:rFonts w:ascii="Arial" w:hAnsi="Arial" w:cs="Arial"/>
        </w:rPr>
        <w:t>. N</w:t>
      </w:r>
      <w:r w:rsidRPr="00995E06">
        <w:rPr>
          <w:rFonts w:ascii="Arial" w:eastAsia="Times New Roman" w:hAnsi="Arial" w:cs="Arial"/>
        </w:rPr>
        <w:t xml:space="preserve">othing was wasted. </w:t>
      </w:r>
      <w:r w:rsidRPr="00995E06">
        <w:rPr>
          <w:rFonts w:ascii="Arial" w:hAnsi="Arial" w:cs="Arial"/>
        </w:rPr>
        <w:t xml:space="preserve">Their migratory patterns helped guide </w:t>
      </w:r>
      <w:r w:rsidRPr="007F5A88">
        <w:rPr>
          <w:rFonts w:ascii="Arial" w:hAnsi="Arial" w:cs="Arial"/>
        </w:rPr>
        <w:t>ocean voyaging in the Pacific and mark seasonal changes. For some of the breeding sites, iwi</w:t>
      </w:r>
      <w:r w:rsidRPr="007F5A88">
        <w:rPr>
          <w:rFonts w:ascii="Arial" w:hAnsi="Arial" w:cs="Arial"/>
          <w:color w:val="424242"/>
        </w:rPr>
        <w:t xml:space="preserve"> </w:t>
      </w:r>
      <w:r w:rsidRPr="007F5A88">
        <w:rPr>
          <w:rFonts w:ascii="Arial" w:hAnsi="Arial" w:cs="Arial"/>
        </w:rPr>
        <w:t xml:space="preserve">and hapū are actively involved in conservation efforts. Conservation efforts are closely tied to kaitiakitanga—the Māori responsibility of guardianship—reflecting a commitment to protecting these birds not just as wildlife, but as living symbols of heritage and connection to the moana (ocean). </w:t>
      </w:r>
    </w:p>
    <w:p w14:paraId="157D0780" w14:textId="77777777" w:rsidR="004B4F34" w:rsidRPr="0021258C" w:rsidRDefault="004B4F34" w:rsidP="00E86592">
      <w:pPr>
        <w:spacing w:after="0"/>
        <w:jc w:val="both"/>
        <w:rPr>
          <w:rFonts w:ascii="Arial" w:hAnsi="Arial" w:cs="Arial"/>
        </w:rPr>
      </w:pPr>
    </w:p>
    <w:p w14:paraId="78956DCC" w14:textId="461A4C8B" w:rsidR="004B4F34" w:rsidRPr="00127BC3" w:rsidRDefault="004B4F34" w:rsidP="00E86592">
      <w:pPr>
        <w:spacing w:after="0"/>
        <w:ind w:left="540" w:hanging="540"/>
        <w:jc w:val="both"/>
        <w:rPr>
          <w:rFonts w:ascii="Arial" w:hAnsi="Arial" w:cs="Arial"/>
          <w:b/>
          <w:bCs/>
        </w:rPr>
      </w:pPr>
      <w:r w:rsidRPr="00127BC3">
        <w:rPr>
          <w:rFonts w:ascii="Arial" w:hAnsi="Arial" w:cs="Arial"/>
          <w:b/>
          <w:bCs/>
        </w:rPr>
        <w:t>3</w:t>
      </w:r>
      <w:r w:rsidR="002A39A3" w:rsidRPr="00127BC3">
        <w:rPr>
          <w:rFonts w:ascii="Arial" w:hAnsi="Arial" w:cs="Arial"/>
          <w:b/>
          <w:bCs/>
        </w:rPr>
        <w:tab/>
      </w:r>
      <w:r w:rsidRPr="00127BC3">
        <w:rPr>
          <w:rFonts w:ascii="Arial" w:hAnsi="Arial" w:cs="Arial"/>
          <w:b/>
          <w:bCs/>
        </w:rPr>
        <w:t>Migrations</w:t>
      </w:r>
    </w:p>
    <w:p w14:paraId="0FD52BBE" w14:textId="77777777" w:rsidR="00EE6C16" w:rsidRPr="0021258C" w:rsidRDefault="00EE6C16" w:rsidP="00E86592">
      <w:pPr>
        <w:spacing w:after="0"/>
        <w:ind w:left="540" w:hanging="540"/>
        <w:jc w:val="both"/>
        <w:rPr>
          <w:rFonts w:ascii="Arial" w:hAnsi="Arial" w:cs="Arial"/>
        </w:rPr>
      </w:pPr>
    </w:p>
    <w:p w14:paraId="17A22313" w14:textId="5EC7D29A" w:rsidR="004B4F34" w:rsidRPr="00E86592" w:rsidRDefault="004B4F34" w:rsidP="00E86592">
      <w:pPr>
        <w:spacing w:after="0"/>
        <w:ind w:left="567" w:hanging="567"/>
        <w:jc w:val="both"/>
        <w:rPr>
          <w:rFonts w:ascii="Arial" w:hAnsi="Arial" w:cs="Arial"/>
        </w:rPr>
      </w:pPr>
      <w:r w:rsidRPr="00E86592">
        <w:rPr>
          <w:rFonts w:ascii="Arial" w:hAnsi="Arial" w:cs="Arial"/>
        </w:rPr>
        <w:t>3.1</w:t>
      </w:r>
      <w:r w:rsidR="002A39A3" w:rsidRPr="00E86592">
        <w:rPr>
          <w:rFonts w:ascii="Arial" w:hAnsi="Arial" w:cs="Arial"/>
        </w:rPr>
        <w:tab/>
      </w:r>
      <w:r w:rsidRPr="00E86592">
        <w:rPr>
          <w:rFonts w:ascii="Arial" w:hAnsi="Arial" w:cs="Arial"/>
        </w:rPr>
        <w:t>Kinds of movement, distance, the cyclical and predicable nature of the migration</w:t>
      </w:r>
    </w:p>
    <w:p w14:paraId="6EC9B84F" w14:textId="77777777" w:rsidR="00EE6C16" w:rsidRDefault="00EE6C16" w:rsidP="00E86592">
      <w:pPr>
        <w:spacing w:after="0"/>
        <w:jc w:val="both"/>
        <w:rPr>
          <w:rFonts w:ascii="Arial" w:hAnsi="Arial" w:cs="Arial"/>
        </w:rPr>
      </w:pPr>
    </w:p>
    <w:p w14:paraId="35AEA898" w14:textId="0DA12213" w:rsidR="00127BC3" w:rsidRDefault="00127BC3" w:rsidP="00E86592">
      <w:pPr>
        <w:spacing w:after="0"/>
        <w:jc w:val="both"/>
        <w:rPr>
          <w:rFonts w:ascii="Arial" w:hAnsi="Arial" w:cs="Arial"/>
          <w:lang w:val="en-GB"/>
        </w:rPr>
      </w:pPr>
      <w:r w:rsidRPr="00B639F9">
        <w:rPr>
          <w:rFonts w:ascii="Arial" w:hAnsi="Arial" w:cs="Arial"/>
          <w:lang w:val="en-GB"/>
        </w:rPr>
        <w:t>Gadfly petrels are highly pelagic species that spend most of their lives at-sea. The breeding distributions are far more restricted, usually confined to oceanic islands. When at-sea, gadfly petrels have a wide distribution with some species undertaking long-distance (trans-equatorial) migrations during the non-breeding season, and others travelling between ocean basins. Recent studies using tracking devices have revealed expansive journeys</w:t>
      </w:r>
      <w:r>
        <w:rPr>
          <w:rFonts w:ascii="Arial" w:hAnsi="Arial" w:cs="Arial"/>
          <w:lang w:val="en-GB"/>
        </w:rPr>
        <w:t>,</w:t>
      </w:r>
      <w:r w:rsidRPr="00B639F9">
        <w:rPr>
          <w:rFonts w:ascii="Arial" w:hAnsi="Arial" w:cs="Arial"/>
          <w:lang w:val="en-GB"/>
        </w:rPr>
        <w:t xml:space="preserve"> shown in Annex </w:t>
      </w:r>
      <w:r>
        <w:rPr>
          <w:rFonts w:ascii="Arial" w:hAnsi="Arial" w:cs="Arial"/>
          <w:lang w:val="en-GB"/>
        </w:rPr>
        <w:t>2,</w:t>
      </w:r>
      <w:r w:rsidRPr="00B639F9">
        <w:rPr>
          <w:rFonts w:ascii="Arial" w:hAnsi="Arial" w:cs="Arial"/>
          <w:lang w:val="en-GB"/>
        </w:rPr>
        <w:t xml:space="preserve"> for individual </w:t>
      </w:r>
      <w:r>
        <w:rPr>
          <w:rFonts w:ascii="Arial" w:hAnsi="Arial" w:cs="Arial"/>
          <w:lang w:val="en-GB"/>
        </w:rPr>
        <w:t>taxa</w:t>
      </w:r>
      <w:r w:rsidRPr="00B639F9">
        <w:rPr>
          <w:rFonts w:ascii="Arial" w:hAnsi="Arial" w:cs="Arial"/>
          <w:lang w:val="en-GB"/>
        </w:rPr>
        <w:t xml:space="preserve">. Even the least migratory species travel out into the high seas </w:t>
      </w:r>
      <w:r>
        <w:rPr>
          <w:rFonts w:ascii="Arial" w:hAnsi="Arial" w:cs="Arial"/>
          <w:lang w:val="en-GB"/>
        </w:rPr>
        <w:t>into a</w:t>
      </w:r>
      <w:r w:rsidRPr="757619E5">
        <w:rPr>
          <w:rFonts w:ascii="Arial" w:hAnsi="Arial" w:cs="Arial"/>
          <w:lang w:val="en-GB"/>
        </w:rPr>
        <w:t xml:space="preserve">reas </w:t>
      </w:r>
      <w:r>
        <w:rPr>
          <w:rFonts w:ascii="Arial" w:hAnsi="Arial" w:cs="Arial"/>
          <w:lang w:val="en-GB"/>
        </w:rPr>
        <w:t>b</w:t>
      </w:r>
      <w:r w:rsidRPr="757619E5">
        <w:rPr>
          <w:rFonts w:ascii="Arial" w:hAnsi="Arial" w:cs="Arial"/>
          <w:lang w:val="en-GB"/>
        </w:rPr>
        <w:t xml:space="preserve">eyond </w:t>
      </w:r>
      <w:r>
        <w:rPr>
          <w:rFonts w:ascii="Arial" w:hAnsi="Arial" w:cs="Arial"/>
          <w:lang w:val="en-GB"/>
        </w:rPr>
        <w:t>n</w:t>
      </w:r>
      <w:r w:rsidRPr="757619E5">
        <w:rPr>
          <w:rFonts w:ascii="Arial" w:hAnsi="Arial" w:cs="Arial"/>
          <w:lang w:val="en-GB"/>
        </w:rPr>
        <w:t xml:space="preserve">ational </w:t>
      </w:r>
      <w:r>
        <w:rPr>
          <w:rFonts w:ascii="Arial" w:hAnsi="Arial" w:cs="Arial"/>
          <w:lang w:val="en-GB"/>
        </w:rPr>
        <w:t>j</w:t>
      </w:r>
      <w:r w:rsidRPr="757619E5">
        <w:rPr>
          <w:rFonts w:ascii="Arial" w:hAnsi="Arial" w:cs="Arial"/>
          <w:lang w:val="en-GB"/>
        </w:rPr>
        <w:t xml:space="preserve">urisdiction </w:t>
      </w:r>
      <w:r w:rsidRPr="00B639F9">
        <w:rPr>
          <w:rFonts w:ascii="Arial" w:hAnsi="Arial" w:cs="Arial"/>
          <w:lang w:val="en-GB"/>
        </w:rPr>
        <w:t>near their breeding sites</w:t>
      </w:r>
      <w:r>
        <w:rPr>
          <w:rFonts w:ascii="Arial" w:hAnsi="Arial" w:cs="Arial"/>
          <w:lang w:val="en-GB"/>
        </w:rPr>
        <w:t>,</w:t>
      </w:r>
      <w:r w:rsidRPr="00B639F9">
        <w:rPr>
          <w:rFonts w:ascii="Arial" w:hAnsi="Arial" w:cs="Arial"/>
          <w:lang w:val="en-GB"/>
        </w:rPr>
        <w:t xml:space="preserve"> while others cross the </w:t>
      </w:r>
      <w:r>
        <w:rPr>
          <w:rFonts w:ascii="Arial" w:hAnsi="Arial" w:cs="Arial"/>
          <w:lang w:val="en-GB"/>
        </w:rPr>
        <w:t>jurisdictions</w:t>
      </w:r>
      <w:r w:rsidRPr="00B639F9">
        <w:rPr>
          <w:rFonts w:ascii="Arial" w:hAnsi="Arial" w:cs="Arial"/>
          <w:lang w:val="en-GB"/>
        </w:rPr>
        <w:t xml:space="preserve"> of multiple range states as they forage or migrate to favoured areas in the non-breeding season. </w:t>
      </w:r>
      <w:r>
        <w:rPr>
          <w:rFonts w:ascii="Arial" w:hAnsi="Arial" w:cs="Arial"/>
          <w:lang w:val="en-GB"/>
        </w:rPr>
        <w:t>Like other seabirds, g</w:t>
      </w:r>
      <w:r w:rsidRPr="00B639F9">
        <w:rPr>
          <w:rFonts w:ascii="Arial" w:hAnsi="Arial" w:cs="Arial"/>
          <w:lang w:val="en-GB"/>
        </w:rPr>
        <w:t xml:space="preserve">adfly petrels need to moult and replace their flight and body feathers annually. </w:t>
      </w:r>
      <w:r w:rsidRPr="67FDF992">
        <w:rPr>
          <w:rFonts w:ascii="Arial" w:hAnsi="Arial" w:cs="Arial"/>
          <w:lang w:val="en-GB"/>
        </w:rPr>
        <w:t>This happens between the breeding seasons as birds return to their colonies in fresh plumage or just completing moult (Warham</w:t>
      </w:r>
      <w:r>
        <w:rPr>
          <w:rFonts w:ascii="Arial" w:hAnsi="Arial" w:cs="Arial"/>
          <w:lang w:val="en-GB"/>
        </w:rPr>
        <w:t>,</w:t>
      </w:r>
      <w:r w:rsidRPr="67FDF992">
        <w:rPr>
          <w:rFonts w:ascii="Arial" w:hAnsi="Arial" w:cs="Arial"/>
          <w:lang w:val="en-GB"/>
        </w:rPr>
        <w:t xml:space="preserve"> 1996). </w:t>
      </w:r>
      <w:r w:rsidRPr="00B639F9">
        <w:rPr>
          <w:rFonts w:ascii="Arial" w:hAnsi="Arial" w:cs="Arial"/>
          <w:lang w:val="en-GB"/>
        </w:rPr>
        <w:t xml:space="preserve">During these times of reduced flight capability, they need to migrate to more productive seas to </w:t>
      </w:r>
      <w:r>
        <w:rPr>
          <w:rFonts w:ascii="Arial" w:hAnsi="Arial" w:cs="Arial"/>
          <w:lang w:val="en-GB"/>
        </w:rPr>
        <w:t xml:space="preserve">be able to feed sufficiently to </w:t>
      </w:r>
      <w:r w:rsidRPr="00B639F9">
        <w:rPr>
          <w:rFonts w:ascii="Arial" w:hAnsi="Arial" w:cs="Arial"/>
          <w:lang w:val="en-GB"/>
        </w:rPr>
        <w:t>regrow new feathers. The movements between the breeding areas and the non-breeding areas to moult</w:t>
      </w:r>
      <w:r>
        <w:rPr>
          <w:rFonts w:ascii="Arial" w:hAnsi="Arial" w:cs="Arial"/>
          <w:lang w:val="en-GB"/>
        </w:rPr>
        <w:t>,</w:t>
      </w:r>
      <w:r w:rsidRPr="00B639F9">
        <w:rPr>
          <w:rFonts w:ascii="Arial" w:hAnsi="Arial" w:cs="Arial"/>
          <w:lang w:val="en-GB"/>
        </w:rPr>
        <w:t xml:space="preserve"> produce</w:t>
      </w:r>
      <w:r>
        <w:rPr>
          <w:rFonts w:ascii="Arial" w:hAnsi="Arial" w:cs="Arial"/>
          <w:lang w:val="en-GB"/>
        </w:rPr>
        <w:t>s</w:t>
      </w:r>
      <w:r w:rsidRPr="00B639F9">
        <w:rPr>
          <w:rFonts w:ascii="Arial" w:hAnsi="Arial" w:cs="Arial"/>
          <w:lang w:val="en-GB"/>
        </w:rPr>
        <w:t xml:space="preserve"> cyclical and predictable migration patterns</w:t>
      </w:r>
      <w:r>
        <w:rPr>
          <w:rFonts w:ascii="Arial" w:hAnsi="Arial" w:cs="Arial"/>
          <w:lang w:val="en-GB"/>
        </w:rPr>
        <w:t xml:space="preserve"> for gadfly petrels</w:t>
      </w:r>
      <w:r w:rsidRPr="00B639F9">
        <w:rPr>
          <w:rFonts w:ascii="Arial" w:hAnsi="Arial" w:cs="Arial"/>
          <w:lang w:val="en-GB"/>
        </w:rPr>
        <w:t xml:space="preserve"> observed using tracking devices, for example </w:t>
      </w:r>
      <w:r w:rsidR="00E361B1">
        <w:rPr>
          <w:rFonts w:ascii="Arial" w:hAnsi="Arial" w:cs="Arial"/>
          <w:lang w:val="en-GB"/>
        </w:rPr>
        <w:t>w</w:t>
      </w:r>
      <w:r w:rsidRPr="00B639F9">
        <w:rPr>
          <w:rFonts w:ascii="Arial" w:hAnsi="Arial" w:cs="Arial"/>
          <w:lang w:val="en-GB"/>
        </w:rPr>
        <w:t xml:space="preserve">hite-headed </w:t>
      </w:r>
      <w:r w:rsidR="00E361B1">
        <w:rPr>
          <w:rFonts w:ascii="Arial" w:hAnsi="Arial" w:cs="Arial"/>
          <w:lang w:val="en-GB"/>
        </w:rPr>
        <w:t>p</w:t>
      </w:r>
      <w:r w:rsidRPr="00B639F9">
        <w:rPr>
          <w:rFonts w:ascii="Arial" w:hAnsi="Arial" w:cs="Arial"/>
          <w:lang w:val="en-GB"/>
        </w:rPr>
        <w:t>etrels (</w:t>
      </w:r>
      <w:r w:rsidRPr="00B639F9">
        <w:rPr>
          <w:rFonts w:ascii="Arial" w:hAnsi="Arial" w:cs="Arial"/>
          <w:i/>
          <w:iCs/>
          <w:lang w:val="en-GB"/>
        </w:rPr>
        <w:t>Pterodroma lessonii</w:t>
      </w:r>
      <w:r w:rsidRPr="00B639F9">
        <w:rPr>
          <w:rFonts w:ascii="Arial" w:hAnsi="Arial" w:cs="Arial"/>
          <w:lang w:val="en-GB"/>
        </w:rPr>
        <w:t>) (Taylor et al.</w:t>
      </w:r>
      <w:r>
        <w:rPr>
          <w:rFonts w:ascii="Arial" w:hAnsi="Arial" w:cs="Arial"/>
          <w:lang w:val="en-GB"/>
        </w:rPr>
        <w:t>,</w:t>
      </w:r>
      <w:r w:rsidRPr="00B639F9">
        <w:rPr>
          <w:rFonts w:ascii="Arial" w:hAnsi="Arial" w:cs="Arial"/>
          <w:lang w:val="en-GB"/>
        </w:rPr>
        <w:t xml:space="preserve"> 2020</w:t>
      </w:r>
      <w:r w:rsidRPr="64C4EFDC">
        <w:rPr>
          <w:rFonts w:ascii="Arial" w:hAnsi="Arial" w:cs="Arial"/>
          <w:lang w:val="en-GB"/>
        </w:rPr>
        <w:t xml:space="preserve">). </w:t>
      </w:r>
    </w:p>
    <w:p w14:paraId="0886B054" w14:textId="77777777" w:rsidR="00127BC3" w:rsidRDefault="00127BC3" w:rsidP="00E86592">
      <w:pPr>
        <w:spacing w:after="0"/>
        <w:jc w:val="both"/>
        <w:rPr>
          <w:rFonts w:ascii="Arial" w:hAnsi="Arial" w:cs="Arial"/>
          <w:lang w:val="en-GB"/>
        </w:rPr>
      </w:pPr>
    </w:p>
    <w:p w14:paraId="32274994" w14:textId="79A4DF42" w:rsidR="00127BC3" w:rsidRPr="00695F61" w:rsidRDefault="00127BC3" w:rsidP="00E86592">
      <w:pPr>
        <w:spacing w:after="0"/>
        <w:jc w:val="both"/>
        <w:rPr>
          <w:rFonts w:ascii="Times New Roman" w:hAnsi="Times New Roman"/>
          <w:sz w:val="24"/>
          <w:szCs w:val="24"/>
          <w:lang w:eastAsia="en-NZ"/>
        </w:rPr>
      </w:pPr>
      <w:r>
        <w:rPr>
          <w:rFonts w:ascii="Arial" w:hAnsi="Arial" w:cs="Arial"/>
          <w:lang w:val="en-GB"/>
        </w:rPr>
        <w:t>Approximately</w:t>
      </w:r>
      <w:r w:rsidRPr="00B639F9">
        <w:rPr>
          <w:rFonts w:ascii="Arial" w:hAnsi="Arial" w:cs="Arial"/>
          <w:lang w:val="en-GB"/>
        </w:rPr>
        <w:t xml:space="preserve"> 70% of gadfly petrel </w:t>
      </w:r>
      <w:r>
        <w:rPr>
          <w:rFonts w:ascii="Arial" w:hAnsi="Arial" w:cs="Arial"/>
          <w:lang w:val="en-GB"/>
        </w:rPr>
        <w:t>taxa</w:t>
      </w:r>
      <w:r w:rsidRPr="00B639F9">
        <w:rPr>
          <w:rFonts w:ascii="Arial" w:hAnsi="Arial" w:cs="Arial"/>
          <w:lang w:val="en-GB"/>
        </w:rPr>
        <w:t xml:space="preserve"> (27) have been studied with tracking devices to learn more about their migrations</w:t>
      </w:r>
      <w:r>
        <w:rPr>
          <w:rFonts w:ascii="Arial" w:hAnsi="Arial" w:cs="Arial"/>
          <w:lang w:val="en-GB"/>
        </w:rPr>
        <w:t>.</w:t>
      </w:r>
      <w:r w:rsidRPr="00B639F9">
        <w:rPr>
          <w:rFonts w:ascii="Arial" w:hAnsi="Arial" w:cs="Arial"/>
          <w:lang w:val="en-GB"/>
        </w:rPr>
        <w:t xml:space="preserve"> Obvious gaps remain </w:t>
      </w:r>
      <w:r>
        <w:rPr>
          <w:rFonts w:ascii="Arial" w:hAnsi="Arial" w:cs="Arial"/>
          <w:lang w:val="en-GB"/>
        </w:rPr>
        <w:t>for</w:t>
      </w:r>
      <w:r w:rsidRPr="00B639F9">
        <w:rPr>
          <w:rFonts w:ascii="Arial" w:hAnsi="Arial" w:cs="Arial"/>
          <w:lang w:val="en-GB"/>
        </w:rPr>
        <w:t xml:space="preserve"> some Critically Endangered species (e.g., </w:t>
      </w:r>
      <w:r w:rsidR="005C6CFD">
        <w:rPr>
          <w:rFonts w:ascii="Arial" w:hAnsi="Arial" w:cs="Arial"/>
          <w:lang w:val="en-GB"/>
        </w:rPr>
        <w:t>F</w:t>
      </w:r>
      <w:r w:rsidRPr="00B639F9">
        <w:rPr>
          <w:rFonts w:ascii="Arial" w:hAnsi="Arial" w:cs="Arial"/>
          <w:lang w:val="en-GB"/>
        </w:rPr>
        <w:t xml:space="preserve">iji </w:t>
      </w:r>
      <w:r w:rsidR="00011054">
        <w:rPr>
          <w:rFonts w:ascii="Arial" w:hAnsi="Arial" w:cs="Arial"/>
          <w:lang w:val="en-GB"/>
        </w:rPr>
        <w:t>p</w:t>
      </w:r>
      <w:r w:rsidRPr="00B639F9">
        <w:rPr>
          <w:rFonts w:ascii="Arial" w:hAnsi="Arial" w:cs="Arial"/>
          <w:lang w:val="en-GB"/>
        </w:rPr>
        <w:t xml:space="preserve">etrel </w:t>
      </w:r>
      <w:r w:rsidRPr="00B639F9">
        <w:rPr>
          <w:rFonts w:ascii="Arial" w:hAnsi="Arial" w:cs="Arial"/>
          <w:i/>
          <w:iCs/>
          <w:lang w:val="en-GB"/>
        </w:rPr>
        <w:t>Pseudobulweria macgillivrayi</w:t>
      </w:r>
      <w:r w:rsidRPr="00B639F9">
        <w:rPr>
          <w:rFonts w:ascii="Arial" w:hAnsi="Arial" w:cs="Arial"/>
          <w:lang w:val="en-GB"/>
        </w:rPr>
        <w:t xml:space="preserve">). </w:t>
      </w:r>
      <w:r>
        <w:rPr>
          <w:rFonts w:ascii="Arial" w:hAnsi="Arial" w:cs="Arial"/>
          <w:lang w:val="en-GB"/>
        </w:rPr>
        <w:t>T</w:t>
      </w:r>
      <w:r w:rsidRPr="00B639F9">
        <w:rPr>
          <w:rFonts w:ascii="Arial" w:hAnsi="Arial" w:cs="Arial"/>
          <w:lang w:val="en-GB"/>
        </w:rPr>
        <w:t xml:space="preserve">here appear to be similarities in the migratory patterns </w:t>
      </w:r>
      <w:r>
        <w:rPr>
          <w:rFonts w:ascii="Arial" w:hAnsi="Arial" w:cs="Arial"/>
          <w:lang w:val="en-GB"/>
        </w:rPr>
        <w:t xml:space="preserve">as </w:t>
      </w:r>
      <w:r w:rsidRPr="00B639F9">
        <w:rPr>
          <w:rFonts w:ascii="Arial" w:hAnsi="Arial" w:cs="Arial"/>
          <w:lang w:val="en-GB"/>
        </w:rPr>
        <w:t>individuals mak</w:t>
      </w:r>
      <w:r>
        <w:rPr>
          <w:rFonts w:ascii="Arial" w:hAnsi="Arial" w:cs="Arial"/>
          <w:lang w:val="en-GB"/>
        </w:rPr>
        <w:t>e</w:t>
      </w:r>
      <w:r w:rsidRPr="00B639F9">
        <w:rPr>
          <w:rFonts w:ascii="Arial" w:hAnsi="Arial" w:cs="Arial"/>
          <w:lang w:val="en-GB"/>
        </w:rPr>
        <w:t xml:space="preserve"> cyclical migrations away from </w:t>
      </w:r>
      <w:r>
        <w:rPr>
          <w:rFonts w:ascii="Arial" w:hAnsi="Arial" w:cs="Arial"/>
          <w:lang w:val="en-GB"/>
        </w:rPr>
        <w:t xml:space="preserve">their annually </w:t>
      </w:r>
      <w:r w:rsidRPr="00B639F9">
        <w:rPr>
          <w:rFonts w:ascii="Arial" w:hAnsi="Arial" w:cs="Arial"/>
          <w:lang w:val="en-GB"/>
        </w:rPr>
        <w:t>occupied island breeding grounds out to pelagic waters, sometimes with long distance vagrancy (Bourne</w:t>
      </w:r>
      <w:r>
        <w:rPr>
          <w:rFonts w:ascii="Arial" w:hAnsi="Arial" w:cs="Arial"/>
          <w:lang w:val="en-GB"/>
        </w:rPr>
        <w:t>,</w:t>
      </w:r>
      <w:r w:rsidRPr="00B639F9">
        <w:rPr>
          <w:rFonts w:ascii="Arial" w:hAnsi="Arial" w:cs="Arial"/>
          <w:lang w:val="en-GB"/>
        </w:rPr>
        <w:t xml:space="preserve"> 1967; Ramos et al.</w:t>
      </w:r>
      <w:r>
        <w:rPr>
          <w:rFonts w:ascii="Arial" w:hAnsi="Arial" w:cs="Arial"/>
          <w:lang w:val="en-GB"/>
        </w:rPr>
        <w:t>,</w:t>
      </w:r>
      <w:r w:rsidRPr="00B639F9">
        <w:rPr>
          <w:rFonts w:ascii="Arial" w:hAnsi="Arial" w:cs="Arial"/>
          <w:lang w:val="en-GB"/>
        </w:rPr>
        <w:t xml:space="preserve"> 2016</w:t>
      </w:r>
      <w:r>
        <w:rPr>
          <w:rFonts w:ascii="Arial" w:hAnsi="Arial" w:cs="Arial"/>
          <w:lang w:val="en-GB"/>
        </w:rPr>
        <w:t>;</w:t>
      </w:r>
      <w:r w:rsidRPr="002B0C26">
        <w:rPr>
          <w:rFonts w:ascii="Arial" w:hAnsi="Arial" w:cs="Arial"/>
          <w:lang w:val="en-GB"/>
        </w:rPr>
        <w:t xml:space="preserve"> </w:t>
      </w:r>
      <w:r w:rsidRPr="00B639F9">
        <w:rPr>
          <w:rFonts w:ascii="Arial" w:hAnsi="Arial" w:cs="Arial"/>
          <w:lang w:val="en-GB"/>
        </w:rPr>
        <w:t>2017</w:t>
      </w:r>
      <w:r>
        <w:rPr>
          <w:rFonts w:ascii="Arial" w:hAnsi="Arial" w:cs="Arial"/>
          <w:lang w:val="en-GB"/>
        </w:rPr>
        <w:t xml:space="preserve">; </w:t>
      </w:r>
      <w:r w:rsidRPr="00B639F9">
        <w:rPr>
          <w:rFonts w:ascii="Arial" w:hAnsi="Arial" w:cs="Arial"/>
          <w:lang w:val="en-GB"/>
        </w:rPr>
        <w:t>Franklin et al.</w:t>
      </w:r>
      <w:r>
        <w:rPr>
          <w:rFonts w:ascii="Arial" w:hAnsi="Arial" w:cs="Arial"/>
          <w:lang w:val="en-GB"/>
        </w:rPr>
        <w:t>,</w:t>
      </w:r>
      <w:r w:rsidRPr="00B639F9">
        <w:rPr>
          <w:rFonts w:ascii="Arial" w:hAnsi="Arial" w:cs="Arial"/>
          <w:lang w:val="en-GB"/>
        </w:rPr>
        <w:t xml:space="preserve"> 2022;). Gadfly petrels frequently cross international borders by crossing the </w:t>
      </w:r>
      <w:r>
        <w:rPr>
          <w:rFonts w:ascii="Arial" w:hAnsi="Arial" w:cs="Arial"/>
          <w:lang w:val="en-GB"/>
        </w:rPr>
        <w:t>jurisdictions</w:t>
      </w:r>
      <w:r w:rsidRPr="00B639F9">
        <w:rPr>
          <w:rFonts w:ascii="Arial" w:hAnsi="Arial" w:cs="Arial"/>
          <w:lang w:val="en-GB"/>
        </w:rPr>
        <w:t xml:space="preserve"> of various range states. For the 2</w:t>
      </w:r>
      <w:r>
        <w:rPr>
          <w:rFonts w:ascii="Arial" w:hAnsi="Arial" w:cs="Arial"/>
          <w:lang w:val="en-GB"/>
        </w:rPr>
        <w:t>6</w:t>
      </w:r>
      <w:r w:rsidRPr="00B639F9">
        <w:rPr>
          <w:rFonts w:ascii="Arial" w:hAnsi="Arial" w:cs="Arial"/>
          <w:lang w:val="en-GB"/>
        </w:rPr>
        <w:t xml:space="preserve"> taxa being </w:t>
      </w:r>
      <w:r>
        <w:rPr>
          <w:rFonts w:ascii="Arial" w:hAnsi="Arial" w:cs="Arial"/>
          <w:lang w:val="en-GB"/>
        </w:rPr>
        <w:t>proposed</w:t>
      </w:r>
      <w:r w:rsidRPr="00B639F9">
        <w:rPr>
          <w:rFonts w:ascii="Arial" w:hAnsi="Arial" w:cs="Arial"/>
          <w:lang w:val="en-GB"/>
        </w:rPr>
        <w:t xml:space="preserve"> for listing, their migrations cross into the jurisdictions of </w:t>
      </w:r>
      <w:r w:rsidRPr="1A4E599B">
        <w:rPr>
          <w:rFonts w:ascii="Arial" w:hAnsi="Arial" w:cs="Arial"/>
          <w:lang w:val="en-GB"/>
        </w:rPr>
        <w:t>6</w:t>
      </w:r>
      <w:r>
        <w:rPr>
          <w:rFonts w:ascii="Arial" w:hAnsi="Arial" w:cs="Arial"/>
          <w:lang w:val="en-GB"/>
        </w:rPr>
        <w:t>4</w:t>
      </w:r>
      <w:r w:rsidRPr="00B639F9">
        <w:rPr>
          <w:rFonts w:ascii="Arial" w:hAnsi="Arial" w:cs="Arial"/>
          <w:lang w:val="en-GB"/>
        </w:rPr>
        <w:t xml:space="preserve"> different countries and </w:t>
      </w:r>
      <w:r w:rsidRPr="1A4E599B">
        <w:rPr>
          <w:rFonts w:ascii="Arial" w:hAnsi="Arial" w:cs="Arial"/>
          <w:lang w:val="en-GB"/>
        </w:rPr>
        <w:t xml:space="preserve">their overseas </w:t>
      </w:r>
      <w:r w:rsidRPr="00B639F9">
        <w:rPr>
          <w:rFonts w:ascii="Arial" w:hAnsi="Arial" w:cs="Arial"/>
          <w:lang w:val="en-GB"/>
        </w:rPr>
        <w:t xml:space="preserve">territories (see Annex </w:t>
      </w:r>
      <w:r>
        <w:rPr>
          <w:rFonts w:ascii="Arial" w:hAnsi="Arial" w:cs="Arial"/>
          <w:lang w:val="en-GB"/>
        </w:rPr>
        <w:t>1</w:t>
      </w:r>
      <w:r w:rsidRPr="00B639F9">
        <w:rPr>
          <w:rFonts w:ascii="Arial" w:hAnsi="Arial" w:cs="Arial"/>
          <w:lang w:val="en-GB"/>
        </w:rPr>
        <w:t xml:space="preserve">). </w:t>
      </w:r>
    </w:p>
    <w:p w14:paraId="283E7C0C" w14:textId="77777777" w:rsidR="00127BC3" w:rsidRDefault="00127BC3" w:rsidP="00E86592">
      <w:pPr>
        <w:spacing w:after="0"/>
        <w:jc w:val="both"/>
        <w:rPr>
          <w:rFonts w:ascii="Arial" w:eastAsia="Times New Roman" w:hAnsi="Arial" w:cs="Arial"/>
          <w:lang w:val="en-GB" w:eastAsia="en-NZ"/>
        </w:rPr>
      </w:pPr>
    </w:p>
    <w:p w14:paraId="0029A491" w14:textId="4515D532" w:rsidR="00127BC3" w:rsidRPr="00382CE4" w:rsidRDefault="00127BC3" w:rsidP="00E86592">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On average, each gadfly petrel species </w:t>
      </w:r>
      <w:r>
        <w:rPr>
          <w:rFonts w:ascii="Arial" w:eastAsia="Times New Roman" w:hAnsi="Arial" w:cs="Arial"/>
          <w:lang w:val="en-GB" w:eastAsia="en-NZ"/>
        </w:rPr>
        <w:t>depends</w:t>
      </w:r>
      <w:r w:rsidRPr="00B639F9">
        <w:rPr>
          <w:rFonts w:ascii="Arial" w:eastAsia="Times New Roman" w:hAnsi="Arial" w:cs="Arial"/>
          <w:lang w:val="en-GB" w:eastAsia="en-NZ"/>
        </w:rPr>
        <w:t xml:space="preserve"> on the marine resources of multiple different jurisdictions</w:t>
      </w:r>
      <w:r>
        <w:rPr>
          <w:rFonts w:ascii="Arial" w:eastAsia="Times New Roman" w:hAnsi="Arial" w:cs="Arial"/>
          <w:lang w:val="en-GB" w:eastAsia="en-NZ"/>
        </w:rPr>
        <w:t xml:space="preserve"> -</w:t>
      </w:r>
      <w:r w:rsidRPr="00B639F9">
        <w:rPr>
          <w:rFonts w:ascii="Arial" w:eastAsia="Times New Roman" w:hAnsi="Arial" w:cs="Arial"/>
          <w:lang w:val="en-GB" w:eastAsia="en-NZ"/>
        </w:rPr>
        <w:t xml:space="preserve"> 11 species cross the borders of at least 10 </w:t>
      </w:r>
      <w:r w:rsidRPr="00E53367">
        <w:rPr>
          <w:rFonts w:ascii="Arial" w:eastAsia="Times New Roman" w:hAnsi="Arial" w:cs="Arial"/>
          <w:lang w:val="en-GB" w:eastAsia="en-NZ"/>
        </w:rPr>
        <w:t>countries including their overseas territories</w:t>
      </w:r>
      <w:r>
        <w:rPr>
          <w:rFonts w:ascii="Arial" w:eastAsia="Times New Roman" w:hAnsi="Arial" w:cs="Arial"/>
          <w:lang w:val="en-GB" w:eastAsia="en-NZ"/>
        </w:rPr>
        <w:t>,</w:t>
      </w:r>
      <w:r w:rsidRPr="00E53367">
        <w:rPr>
          <w:rFonts w:ascii="Arial" w:eastAsia="Times New Roman" w:hAnsi="Arial" w:cs="Arial"/>
          <w:lang w:val="en-GB" w:eastAsia="en-NZ"/>
        </w:rPr>
        <w:t xml:space="preserve"> and three species visit at least 20 countries including their overseas territories</w:t>
      </w:r>
      <w:r w:rsidRPr="00B639F9">
        <w:rPr>
          <w:rFonts w:ascii="Arial" w:eastAsia="Times New Roman" w:hAnsi="Arial" w:cs="Arial"/>
          <w:lang w:val="en-GB" w:eastAsia="en-NZ"/>
        </w:rPr>
        <w:t xml:space="preserve">. The most mobile of the gadfly petrel species proposed for listing is the </w:t>
      </w:r>
      <w:r w:rsidR="005C6CFD">
        <w:rPr>
          <w:rFonts w:ascii="Arial" w:eastAsia="Times New Roman" w:hAnsi="Arial" w:cs="Arial"/>
          <w:lang w:val="en-GB" w:eastAsia="en-NZ"/>
        </w:rPr>
        <w:t>T</w:t>
      </w:r>
      <w:r w:rsidRPr="00B639F9">
        <w:rPr>
          <w:rFonts w:ascii="Arial" w:eastAsia="Times New Roman" w:hAnsi="Arial" w:cs="Arial"/>
          <w:lang w:val="en-GB" w:eastAsia="en-NZ"/>
        </w:rPr>
        <w:t xml:space="preserve">rindade </w:t>
      </w:r>
      <w:r w:rsidR="00920EDF">
        <w:rPr>
          <w:rFonts w:ascii="Arial" w:eastAsia="Times New Roman" w:hAnsi="Arial" w:cs="Arial"/>
          <w:lang w:val="en-GB" w:eastAsia="en-NZ"/>
        </w:rPr>
        <w:t>p</w:t>
      </w:r>
      <w:r w:rsidRPr="00B639F9">
        <w:rPr>
          <w:rFonts w:ascii="Arial" w:eastAsia="Times New Roman" w:hAnsi="Arial" w:cs="Arial"/>
          <w:lang w:val="en-GB" w:eastAsia="en-NZ"/>
        </w:rPr>
        <w:t xml:space="preserve">etrel </w:t>
      </w:r>
      <w:r>
        <w:rPr>
          <w:rFonts w:ascii="Arial" w:eastAsia="Times New Roman" w:hAnsi="Arial" w:cs="Arial"/>
          <w:lang w:val="en-GB" w:eastAsia="en-NZ"/>
        </w:rPr>
        <w:t>(</w:t>
      </w:r>
      <w:r w:rsidRPr="006609B9">
        <w:rPr>
          <w:rFonts w:ascii="Arial" w:eastAsia="Times New Roman" w:hAnsi="Arial" w:cs="Arial"/>
          <w:i/>
          <w:iCs/>
          <w:lang w:val="en-GB" w:eastAsia="en-NZ"/>
        </w:rPr>
        <w:t>Pterodroma arminjoniana</w:t>
      </w:r>
      <w:r>
        <w:rPr>
          <w:rFonts w:ascii="Arial" w:eastAsia="Times New Roman" w:hAnsi="Arial" w:cs="Arial"/>
          <w:lang w:val="en-GB" w:eastAsia="en-NZ"/>
        </w:rPr>
        <w:t>)</w:t>
      </w:r>
      <w:r w:rsidRPr="00B639F9">
        <w:rPr>
          <w:rFonts w:ascii="Arial" w:eastAsia="Times New Roman" w:hAnsi="Arial" w:cs="Arial"/>
          <w:lang w:val="en-GB" w:eastAsia="en-NZ"/>
        </w:rPr>
        <w:t xml:space="preserve"> which crosses the jurisdictions of 2</w:t>
      </w:r>
      <w:r>
        <w:rPr>
          <w:rFonts w:ascii="Arial" w:eastAsia="Times New Roman" w:hAnsi="Arial" w:cs="Arial"/>
          <w:lang w:val="en-GB" w:eastAsia="en-NZ"/>
        </w:rPr>
        <w:t>6</w:t>
      </w:r>
      <w:r w:rsidRPr="00B639F9">
        <w:rPr>
          <w:rFonts w:ascii="Arial" w:eastAsia="Times New Roman" w:hAnsi="Arial" w:cs="Arial"/>
          <w:lang w:val="en-GB" w:eastAsia="en-NZ"/>
        </w:rPr>
        <w:t xml:space="preserve"> different countries or </w:t>
      </w:r>
      <w:r>
        <w:rPr>
          <w:rFonts w:ascii="Arial" w:eastAsia="Times New Roman" w:hAnsi="Arial" w:cs="Arial"/>
          <w:lang w:val="en-GB" w:eastAsia="en-NZ"/>
        </w:rPr>
        <w:t xml:space="preserve">their </w:t>
      </w:r>
      <w:r w:rsidRPr="00B639F9">
        <w:rPr>
          <w:rFonts w:ascii="Arial" w:eastAsia="Times New Roman" w:hAnsi="Arial" w:cs="Arial"/>
          <w:lang w:val="en-GB" w:eastAsia="en-NZ"/>
        </w:rPr>
        <w:t>territories (migrating across the Indian Ocean as well as the North and South Atlantic Oceans</w:t>
      </w:r>
      <w:r>
        <w:rPr>
          <w:rFonts w:ascii="Arial" w:eastAsia="Times New Roman" w:hAnsi="Arial" w:cs="Arial"/>
          <w:lang w:val="en-GB" w:eastAsia="en-NZ"/>
        </w:rPr>
        <w:t xml:space="preserve"> and some reach the South West Pacific Ocean</w:t>
      </w:r>
      <w:r w:rsidRPr="00B639F9">
        <w:rPr>
          <w:rFonts w:ascii="Arial" w:eastAsia="Times New Roman" w:hAnsi="Arial" w:cs="Arial"/>
          <w:lang w:val="en-GB" w:eastAsia="en-NZ"/>
        </w:rPr>
        <w:t xml:space="preserve">).The </w:t>
      </w:r>
      <w:r>
        <w:rPr>
          <w:rFonts w:ascii="Arial" w:eastAsia="Times New Roman" w:hAnsi="Arial" w:cs="Arial"/>
          <w:lang w:val="en-GB" w:eastAsia="en-NZ"/>
        </w:rPr>
        <w:t>countries</w:t>
      </w:r>
      <w:r w:rsidRPr="00B639F9">
        <w:rPr>
          <w:rFonts w:ascii="Arial" w:eastAsia="Times New Roman" w:hAnsi="Arial" w:cs="Arial"/>
          <w:lang w:val="en-GB" w:eastAsia="en-NZ"/>
        </w:rPr>
        <w:t xml:space="preserve"> </w:t>
      </w:r>
      <w:r>
        <w:rPr>
          <w:rFonts w:ascii="Arial" w:eastAsia="Times New Roman" w:hAnsi="Arial" w:cs="Arial"/>
          <w:lang w:val="en-GB" w:eastAsia="en-NZ"/>
        </w:rPr>
        <w:t>that are range states for</w:t>
      </w:r>
      <w:r w:rsidRPr="00B639F9">
        <w:rPr>
          <w:rFonts w:ascii="Arial" w:eastAsia="Times New Roman" w:hAnsi="Arial" w:cs="Arial"/>
          <w:lang w:val="en-GB" w:eastAsia="en-NZ"/>
        </w:rPr>
        <w:t xml:space="preserve"> the highest number of gadfly petrel species (all have 10 or more species known to occur in their waters) are </w:t>
      </w:r>
      <w:r>
        <w:rPr>
          <w:rFonts w:ascii="Arial" w:eastAsia="Times New Roman" w:hAnsi="Arial" w:cs="Arial"/>
          <w:lang w:val="en-GB" w:eastAsia="en-NZ"/>
        </w:rPr>
        <w:t>Australia,</w:t>
      </w:r>
      <w:r w:rsidRPr="00B639F9">
        <w:rPr>
          <w:rFonts w:ascii="Arial" w:eastAsia="Times New Roman" w:hAnsi="Arial" w:cs="Arial"/>
          <w:lang w:val="en-GB" w:eastAsia="en-NZ"/>
        </w:rPr>
        <w:t xml:space="preserve"> </w:t>
      </w:r>
      <w:r>
        <w:rPr>
          <w:rFonts w:ascii="Arial" w:eastAsia="Times New Roman" w:hAnsi="Arial" w:cs="Arial"/>
          <w:lang w:val="en-GB" w:eastAsia="en-NZ"/>
        </w:rPr>
        <w:t>Chile,</w:t>
      </w:r>
      <w:r w:rsidRPr="00B639F9">
        <w:rPr>
          <w:rFonts w:ascii="Arial" w:eastAsia="Times New Roman" w:hAnsi="Arial" w:cs="Arial"/>
          <w:lang w:val="en-GB" w:eastAsia="en-NZ"/>
        </w:rPr>
        <w:t xml:space="preserve"> France, </w:t>
      </w:r>
      <w:r>
        <w:rPr>
          <w:rFonts w:ascii="Arial" w:eastAsia="Times New Roman" w:hAnsi="Arial" w:cs="Arial"/>
          <w:lang w:val="en-GB" w:eastAsia="en-NZ"/>
        </w:rPr>
        <w:t xml:space="preserve">New Zealand, </w:t>
      </w:r>
      <w:r w:rsidRPr="00B639F9">
        <w:rPr>
          <w:rFonts w:ascii="Arial" w:eastAsia="Times New Roman" w:hAnsi="Arial" w:cs="Arial"/>
          <w:lang w:val="en-GB" w:eastAsia="en-NZ"/>
        </w:rPr>
        <w:t xml:space="preserve">United Kingdom, and </w:t>
      </w:r>
      <w:r>
        <w:rPr>
          <w:rFonts w:ascii="Arial" w:eastAsia="Times New Roman" w:hAnsi="Arial" w:cs="Arial"/>
          <w:lang w:val="en-GB" w:eastAsia="en-NZ"/>
        </w:rPr>
        <w:t xml:space="preserve">the </w:t>
      </w:r>
      <w:r w:rsidRPr="00B639F9">
        <w:rPr>
          <w:rFonts w:ascii="Arial" w:eastAsia="Times New Roman" w:hAnsi="Arial" w:cs="Arial"/>
          <w:lang w:val="en-GB" w:eastAsia="en-NZ"/>
        </w:rPr>
        <w:t>United States of America.</w:t>
      </w:r>
      <w:r w:rsidRPr="00B639F9">
        <w:rPr>
          <w:rFonts w:ascii="Arial" w:eastAsia="Times New Roman" w:hAnsi="Arial" w:cs="Arial"/>
          <w:lang w:eastAsia="en-NZ"/>
        </w:rPr>
        <w:t> </w:t>
      </w:r>
    </w:p>
    <w:p w14:paraId="233DFEB5" w14:textId="77777777" w:rsidR="00EE6C16" w:rsidRPr="0021258C" w:rsidRDefault="00EE6C16" w:rsidP="00E86592">
      <w:pPr>
        <w:spacing w:after="0"/>
        <w:jc w:val="both"/>
        <w:rPr>
          <w:rFonts w:ascii="Arial" w:hAnsi="Arial" w:cs="Arial"/>
        </w:rPr>
      </w:pPr>
    </w:p>
    <w:p w14:paraId="42283C09" w14:textId="6C53C02E" w:rsidR="004B4F34" w:rsidRPr="00E86592" w:rsidRDefault="004B4F34" w:rsidP="00E86592">
      <w:pPr>
        <w:spacing w:after="0"/>
        <w:ind w:left="567" w:hanging="567"/>
        <w:jc w:val="both"/>
        <w:rPr>
          <w:rFonts w:ascii="Arial" w:hAnsi="Arial" w:cs="Arial"/>
        </w:rPr>
      </w:pPr>
      <w:r w:rsidRPr="00E86592">
        <w:rPr>
          <w:rFonts w:ascii="Arial" w:hAnsi="Arial" w:cs="Arial"/>
        </w:rPr>
        <w:t>3.2</w:t>
      </w:r>
      <w:r w:rsidR="002A39A3" w:rsidRPr="00E86592">
        <w:rPr>
          <w:rFonts w:ascii="Arial" w:hAnsi="Arial" w:cs="Arial"/>
        </w:rPr>
        <w:tab/>
      </w:r>
      <w:r w:rsidRPr="00E86592">
        <w:rPr>
          <w:rFonts w:ascii="Arial" w:hAnsi="Arial" w:cs="Arial"/>
        </w:rPr>
        <w:t>Proportion of the population migrating, and why that is a significant proportion</w:t>
      </w:r>
    </w:p>
    <w:p w14:paraId="1C93FE96" w14:textId="77777777" w:rsidR="004B4F34" w:rsidRDefault="004B4F34" w:rsidP="00E86592">
      <w:pPr>
        <w:spacing w:after="0"/>
        <w:jc w:val="both"/>
        <w:rPr>
          <w:rFonts w:ascii="Arial" w:hAnsi="Arial" w:cs="Arial"/>
        </w:rPr>
      </w:pPr>
    </w:p>
    <w:p w14:paraId="7E24518F" w14:textId="3AFBB432" w:rsidR="00625B48" w:rsidRDefault="00625B48" w:rsidP="00E86592">
      <w:pPr>
        <w:spacing w:after="0"/>
        <w:jc w:val="both"/>
        <w:rPr>
          <w:rFonts w:ascii="Arial" w:hAnsi="Arial" w:cs="Arial"/>
        </w:rPr>
      </w:pPr>
      <w:r w:rsidRPr="00B639F9">
        <w:rPr>
          <w:rFonts w:ascii="Arial" w:hAnsi="Arial" w:cs="Arial"/>
        </w:rPr>
        <w:t xml:space="preserve">For </w:t>
      </w:r>
      <w:r>
        <w:rPr>
          <w:rFonts w:ascii="Arial" w:hAnsi="Arial" w:cs="Arial"/>
        </w:rPr>
        <w:t>pelagic</w:t>
      </w:r>
      <w:r w:rsidRPr="00B639F9">
        <w:rPr>
          <w:rFonts w:ascii="Arial" w:hAnsi="Arial" w:cs="Arial"/>
        </w:rPr>
        <w:t xml:space="preserve"> seabirds, the behaviour of individuals and different age classes </w:t>
      </w:r>
      <w:r>
        <w:rPr>
          <w:rFonts w:ascii="Arial" w:hAnsi="Arial" w:cs="Arial"/>
        </w:rPr>
        <w:t>is</w:t>
      </w:r>
      <w:r w:rsidRPr="00B639F9">
        <w:rPr>
          <w:rFonts w:ascii="Arial" w:hAnsi="Arial" w:cs="Arial"/>
        </w:rPr>
        <w:t xml:space="preserve"> difficult to observe without the use of tracking devices. Gadfly petrels occupy some of the most remote </w:t>
      </w:r>
      <w:r w:rsidRPr="00B639F9">
        <w:rPr>
          <w:rFonts w:ascii="Arial" w:hAnsi="Arial" w:cs="Arial"/>
        </w:rPr>
        <w:lastRenderedPageBreak/>
        <w:t>areas on the plane</w:t>
      </w:r>
      <w:r>
        <w:rPr>
          <w:rFonts w:ascii="Arial" w:hAnsi="Arial" w:cs="Arial"/>
        </w:rPr>
        <w:t xml:space="preserve">t. For example, </w:t>
      </w:r>
      <w:r w:rsidR="005C6CFD">
        <w:rPr>
          <w:rFonts w:ascii="Arial" w:hAnsi="Arial" w:cs="Arial"/>
        </w:rPr>
        <w:t>P</w:t>
      </w:r>
      <w:r>
        <w:rPr>
          <w:rFonts w:ascii="Arial" w:hAnsi="Arial" w:cs="Arial"/>
        </w:rPr>
        <w:t>ycroft’s</w:t>
      </w:r>
      <w:r w:rsidRPr="00B639F9">
        <w:rPr>
          <w:rFonts w:ascii="Arial" w:hAnsi="Arial" w:cs="Arial"/>
        </w:rPr>
        <w:t xml:space="preserve"> </w:t>
      </w:r>
      <w:r>
        <w:rPr>
          <w:rFonts w:ascii="Arial" w:hAnsi="Arial" w:cs="Arial"/>
        </w:rPr>
        <w:t>p</w:t>
      </w:r>
      <w:r w:rsidRPr="00B639F9">
        <w:rPr>
          <w:rFonts w:ascii="Arial" w:hAnsi="Arial" w:cs="Arial"/>
        </w:rPr>
        <w:t xml:space="preserve">etrels </w:t>
      </w:r>
      <w:r>
        <w:rPr>
          <w:rFonts w:ascii="Arial" w:hAnsi="Arial" w:cs="Arial"/>
        </w:rPr>
        <w:t>(</w:t>
      </w:r>
      <w:r w:rsidRPr="00695F61">
        <w:rPr>
          <w:rFonts w:ascii="Arial" w:hAnsi="Arial" w:cs="Arial"/>
          <w:i/>
          <w:iCs/>
        </w:rPr>
        <w:t>Pterodroma pycrofti</w:t>
      </w:r>
      <w:r>
        <w:rPr>
          <w:rFonts w:ascii="Arial" w:hAnsi="Arial" w:cs="Arial"/>
        </w:rPr>
        <w:t xml:space="preserve">) </w:t>
      </w:r>
      <w:r w:rsidRPr="00B639F9">
        <w:rPr>
          <w:rFonts w:ascii="Arial" w:hAnsi="Arial" w:cs="Arial"/>
        </w:rPr>
        <w:t>forag</w:t>
      </w:r>
      <w:r>
        <w:rPr>
          <w:rFonts w:ascii="Arial" w:hAnsi="Arial" w:cs="Arial"/>
        </w:rPr>
        <w:t>e</w:t>
      </w:r>
      <w:r w:rsidRPr="00B639F9">
        <w:rPr>
          <w:rFonts w:ascii="Arial" w:hAnsi="Arial" w:cs="Arial"/>
        </w:rPr>
        <w:t xml:space="preserve"> in the </w:t>
      </w:r>
      <w:r>
        <w:rPr>
          <w:rFonts w:ascii="Arial" w:hAnsi="Arial" w:cs="Arial"/>
        </w:rPr>
        <w:t xml:space="preserve">north equatorial </w:t>
      </w:r>
      <w:r w:rsidRPr="00B639F9">
        <w:rPr>
          <w:rFonts w:ascii="Arial" w:hAnsi="Arial" w:cs="Arial"/>
        </w:rPr>
        <w:t xml:space="preserve"> Pacific </w:t>
      </w:r>
      <w:r>
        <w:rPr>
          <w:rFonts w:ascii="Arial" w:hAnsi="Arial" w:cs="Arial"/>
        </w:rPr>
        <w:t xml:space="preserve">Ocean </w:t>
      </w:r>
      <w:r w:rsidRPr="00B639F9">
        <w:rPr>
          <w:rFonts w:ascii="Arial" w:hAnsi="Arial" w:cs="Arial"/>
        </w:rPr>
        <w:t xml:space="preserve">thousands of kilometres from land </w:t>
      </w:r>
      <w:r>
        <w:rPr>
          <w:rFonts w:ascii="Arial" w:hAnsi="Arial" w:cs="Arial"/>
        </w:rPr>
        <w:t xml:space="preserve">during the winter migration </w:t>
      </w:r>
      <w:r w:rsidRPr="00B639F9">
        <w:rPr>
          <w:rFonts w:ascii="Arial" w:hAnsi="Arial" w:cs="Arial"/>
        </w:rPr>
        <w:t>(</w:t>
      </w:r>
      <w:r>
        <w:rPr>
          <w:rFonts w:ascii="Arial" w:hAnsi="Arial" w:cs="Arial"/>
        </w:rPr>
        <w:t>Rayner</w:t>
      </w:r>
      <w:r w:rsidRPr="00B639F9">
        <w:rPr>
          <w:rFonts w:ascii="Arial" w:hAnsi="Arial" w:cs="Arial"/>
        </w:rPr>
        <w:t xml:space="preserve"> et al.</w:t>
      </w:r>
      <w:r>
        <w:rPr>
          <w:rFonts w:ascii="Arial" w:hAnsi="Arial" w:cs="Arial"/>
        </w:rPr>
        <w:t>,</w:t>
      </w:r>
      <w:r w:rsidRPr="00B639F9">
        <w:rPr>
          <w:rFonts w:ascii="Arial" w:hAnsi="Arial" w:cs="Arial"/>
        </w:rPr>
        <w:t xml:space="preserve"> 201</w:t>
      </w:r>
      <w:r>
        <w:rPr>
          <w:rFonts w:ascii="Arial" w:hAnsi="Arial" w:cs="Arial"/>
        </w:rPr>
        <w:t>6). Identification of petrels</w:t>
      </w:r>
      <w:r w:rsidRPr="00B639F9">
        <w:rPr>
          <w:rFonts w:ascii="Arial" w:hAnsi="Arial" w:cs="Arial"/>
        </w:rPr>
        <w:t xml:space="preserve"> from ships </w:t>
      </w:r>
      <w:r>
        <w:rPr>
          <w:rFonts w:ascii="Arial" w:hAnsi="Arial" w:cs="Arial"/>
        </w:rPr>
        <w:t>is</w:t>
      </w:r>
      <w:r w:rsidRPr="00B639F9">
        <w:rPr>
          <w:rFonts w:ascii="Arial" w:hAnsi="Arial" w:cs="Arial"/>
        </w:rPr>
        <w:t xml:space="preserve"> difficult to verify as </w:t>
      </w:r>
      <w:r w:rsidRPr="722AA2F2">
        <w:rPr>
          <w:rFonts w:ascii="Arial" w:hAnsi="Arial" w:cs="Arial"/>
        </w:rPr>
        <w:t xml:space="preserve">most </w:t>
      </w:r>
      <w:r w:rsidRPr="00B639F9">
        <w:rPr>
          <w:rFonts w:ascii="Arial" w:hAnsi="Arial" w:cs="Arial"/>
        </w:rPr>
        <w:t xml:space="preserve">gadfly </w:t>
      </w:r>
      <w:r w:rsidRPr="22FC3750">
        <w:rPr>
          <w:rFonts w:ascii="Arial" w:hAnsi="Arial" w:cs="Arial"/>
        </w:rPr>
        <w:t>petrel taxa</w:t>
      </w:r>
      <w:r w:rsidRPr="00B639F9">
        <w:rPr>
          <w:rFonts w:ascii="Arial" w:hAnsi="Arial" w:cs="Arial"/>
        </w:rPr>
        <w:t xml:space="preserve"> don’t follow ships </w:t>
      </w:r>
      <w:r w:rsidRPr="722AA2F2">
        <w:rPr>
          <w:rFonts w:ascii="Arial" w:hAnsi="Arial" w:cs="Arial"/>
        </w:rPr>
        <w:t>by day (although some Least Concern species do so, e.g.</w:t>
      </w:r>
      <w:r>
        <w:rPr>
          <w:rFonts w:ascii="Arial" w:hAnsi="Arial" w:cs="Arial"/>
        </w:rPr>
        <w:t>,</w:t>
      </w:r>
      <w:r w:rsidRPr="722AA2F2">
        <w:rPr>
          <w:rFonts w:ascii="Arial" w:hAnsi="Arial" w:cs="Arial"/>
        </w:rPr>
        <w:t xml:space="preserve"> </w:t>
      </w:r>
      <w:r>
        <w:rPr>
          <w:rFonts w:ascii="Arial" w:hAnsi="Arial" w:cs="Arial"/>
        </w:rPr>
        <w:t>soft-plumaged petrel</w:t>
      </w:r>
      <w:r w:rsidRPr="722AA2F2">
        <w:rPr>
          <w:rFonts w:ascii="Arial" w:hAnsi="Arial" w:cs="Arial"/>
        </w:rPr>
        <w:t xml:space="preserve"> </w:t>
      </w:r>
      <w:r w:rsidRPr="006609B9">
        <w:rPr>
          <w:rFonts w:ascii="Arial" w:hAnsi="Arial" w:cs="Arial"/>
          <w:i/>
        </w:rPr>
        <w:t>P</w:t>
      </w:r>
      <w:r>
        <w:rPr>
          <w:rFonts w:ascii="Arial" w:hAnsi="Arial" w:cs="Arial"/>
          <w:i/>
        </w:rPr>
        <w:t>t</w:t>
      </w:r>
      <w:r w:rsidRPr="006609B9">
        <w:rPr>
          <w:rFonts w:ascii="Arial" w:hAnsi="Arial" w:cs="Arial"/>
          <w:i/>
        </w:rPr>
        <w:t>. mollis</w:t>
      </w:r>
      <w:r w:rsidRPr="722AA2F2">
        <w:rPr>
          <w:rFonts w:ascii="Arial" w:hAnsi="Arial" w:cs="Arial"/>
        </w:rPr>
        <w:t xml:space="preserve"> and </w:t>
      </w:r>
      <w:r>
        <w:rPr>
          <w:rFonts w:ascii="Arial" w:hAnsi="Arial" w:cs="Arial"/>
        </w:rPr>
        <w:t>grey-faced petrel</w:t>
      </w:r>
      <w:r w:rsidRPr="722AA2F2">
        <w:rPr>
          <w:rFonts w:ascii="Arial" w:hAnsi="Arial" w:cs="Arial"/>
        </w:rPr>
        <w:t xml:space="preserve"> </w:t>
      </w:r>
      <w:r w:rsidRPr="006609B9">
        <w:rPr>
          <w:rFonts w:ascii="Arial" w:hAnsi="Arial" w:cs="Arial"/>
          <w:i/>
        </w:rPr>
        <w:t>P</w:t>
      </w:r>
      <w:r>
        <w:rPr>
          <w:rFonts w:ascii="Arial" w:hAnsi="Arial" w:cs="Arial"/>
          <w:i/>
        </w:rPr>
        <w:t>t</w:t>
      </w:r>
      <w:r w:rsidRPr="006609B9">
        <w:rPr>
          <w:rFonts w:ascii="Arial" w:hAnsi="Arial" w:cs="Arial"/>
          <w:i/>
        </w:rPr>
        <w:t>. gouldi</w:t>
      </w:r>
      <w:r w:rsidRPr="22FC3750">
        <w:rPr>
          <w:rFonts w:ascii="Arial" w:hAnsi="Arial" w:cs="Arial"/>
        </w:rPr>
        <w:t>).</w:t>
      </w:r>
      <w:r w:rsidRPr="722AA2F2">
        <w:rPr>
          <w:rFonts w:ascii="Arial" w:hAnsi="Arial" w:cs="Arial"/>
        </w:rPr>
        <w:t xml:space="preserve"> </w:t>
      </w:r>
      <w:r w:rsidRPr="22FC3750">
        <w:rPr>
          <w:rFonts w:ascii="Arial" w:hAnsi="Arial" w:cs="Arial"/>
        </w:rPr>
        <w:t>Therefore</w:t>
      </w:r>
      <w:r>
        <w:rPr>
          <w:rFonts w:ascii="Arial" w:hAnsi="Arial" w:cs="Arial"/>
        </w:rPr>
        <w:t>,</w:t>
      </w:r>
      <w:r w:rsidRPr="00B639F9">
        <w:rPr>
          <w:rFonts w:ascii="Arial" w:hAnsi="Arial" w:cs="Arial"/>
        </w:rPr>
        <w:t xml:space="preserve"> most sightings </w:t>
      </w:r>
      <w:r w:rsidRPr="22FC3750">
        <w:rPr>
          <w:rFonts w:ascii="Arial" w:hAnsi="Arial" w:cs="Arial"/>
        </w:rPr>
        <w:t xml:space="preserve">of gadfly petrels </w:t>
      </w:r>
      <w:r w:rsidRPr="00B639F9">
        <w:rPr>
          <w:rFonts w:ascii="Arial" w:hAnsi="Arial" w:cs="Arial"/>
        </w:rPr>
        <w:t>are fleeting and distant. The best information is provided using tracking tags</w:t>
      </w:r>
      <w:r>
        <w:rPr>
          <w:rFonts w:ascii="Arial" w:hAnsi="Arial" w:cs="Arial"/>
        </w:rPr>
        <w:t xml:space="preserve"> attached to birds</w:t>
      </w:r>
      <w:r w:rsidRPr="00B639F9">
        <w:rPr>
          <w:rFonts w:ascii="Arial" w:hAnsi="Arial" w:cs="Arial"/>
        </w:rPr>
        <w:t>. Where reasonable sample sizes (&gt;10 birds per species) have been used, all individuals have migrated out</w:t>
      </w:r>
      <w:r>
        <w:rPr>
          <w:rFonts w:ascii="Arial" w:hAnsi="Arial" w:cs="Arial"/>
        </w:rPr>
        <w:t>side the Exclusive Economic Zones (EEZ) of their breeding colonies</w:t>
      </w:r>
      <w:r w:rsidRPr="00B639F9">
        <w:rPr>
          <w:rFonts w:ascii="Arial" w:hAnsi="Arial" w:cs="Arial"/>
        </w:rPr>
        <w:t xml:space="preserve"> to the high seas</w:t>
      </w:r>
      <w:r>
        <w:rPr>
          <w:rFonts w:ascii="Arial" w:hAnsi="Arial" w:cs="Arial"/>
        </w:rPr>
        <w:t>,</w:t>
      </w:r>
      <w:r w:rsidRPr="00B639F9">
        <w:rPr>
          <w:rFonts w:ascii="Arial" w:hAnsi="Arial" w:cs="Arial"/>
        </w:rPr>
        <w:t xml:space="preserve"> </w:t>
      </w:r>
      <w:r>
        <w:rPr>
          <w:rFonts w:ascii="Arial" w:hAnsi="Arial" w:cs="Arial"/>
        </w:rPr>
        <w:t>with</w:t>
      </w:r>
      <w:r w:rsidRPr="00B639F9">
        <w:rPr>
          <w:rFonts w:ascii="Arial" w:hAnsi="Arial" w:cs="Arial"/>
        </w:rPr>
        <w:t xml:space="preserve"> most birds mov</w:t>
      </w:r>
      <w:r>
        <w:rPr>
          <w:rFonts w:ascii="Arial" w:hAnsi="Arial" w:cs="Arial"/>
        </w:rPr>
        <w:t>ing</w:t>
      </w:r>
      <w:r w:rsidRPr="00B639F9">
        <w:rPr>
          <w:rFonts w:ascii="Arial" w:hAnsi="Arial" w:cs="Arial"/>
        </w:rPr>
        <w:t xml:space="preserve"> hundreds or thousands of kilometres from land. The proportion migrating is therefore 100% of observed bird movements which is a significant proportion.</w:t>
      </w:r>
    </w:p>
    <w:p w14:paraId="5A838E61" w14:textId="77777777" w:rsidR="00CA6DF0" w:rsidRPr="0021258C" w:rsidRDefault="00CA6DF0" w:rsidP="00E86592">
      <w:pPr>
        <w:spacing w:after="0"/>
        <w:jc w:val="both"/>
        <w:rPr>
          <w:rFonts w:ascii="Arial" w:hAnsi="Arial" w:cs="Arial"/>
        </w:rPr>
      </w:pPr>
    </w:p>
    <w:p w14:paraId="232A95F4" w14:textId="316A382B" w:rsidR="00220DF1" w:rsidRPr="00220DF1" w:rsidRDefault="004B4F34" w:rsidP="00E86592">
      <w:pPr>
        <w:spacing w:after="0"/>
        <w:ind w:left="540" w:hanging="540"/>
        <w:jc w:val="both"/>
        <w:rPr>
          <w:rFonts w:ascii="Arial" w:hAnsi="Arial" w:cs="Arial"/>
          <w:b/>
          <w:bCs/>
        </w:rPr>
      </w:pPr>
      <w:r w:rsidRPr="00220DF1">
        <w:rPr>
          <w:rFonts w:ascii="Arial" w:hAnsi="Arial" w:cs="Arial"/>
          <w:b/>
          <w:bCs/>
        </w:rPr>
        <w:t>4</w:t>
      </w:r>
      <w:r w:rsidR="002A39A3" w:rsidRPr="00220DF1">
        <w:rPr>
          <w:rFonts w:ascii="Arial" w:hAnsi="Arial" w:cs="Arial"/>
          <w:b/>
          <w:bCs/>
        </w:rPr>
        <w:tab/>
      </w:r>
      <w:r w:rsidRPr="00220DF1">
        <w:rPr>
          <w:rFonts w:ascii="Arial" w:hAnsi="Arial" w:cs="Arial"/>
          <w:b/>
          <w:bCs/>
        </w:rPr>
        <w:t>Biological data (other than migration)</w:t>
      </w:r>
    </w:p>
    <w:p w14:paraId="4B561B9E" w14:textId="77777777" w:rsidR="00220DF1" w:rsidRPr="0021258C" w:rsidRDefault="00220DF1" w:rsidP="00E86592">
      <w:pPr>
        <w:spacing w:after="0"/>
        <w:ind w:left="540" w:hanging="540"/>
        <w:jc w:val="both"/>
        <w:rPr>
          <w:rFonts w:ascii="Arial" w:hAnsi="Arial" w:cs="Arial"/>
        </w:rPr>
      </w:pPr>
    </w:p>
    <w:p w14:paraId="6756A09F" w14:textId="2B04AC90" w:rsidR="004B4F34" w:rsidRPr="00E86592" w:rsidRDefault="004B4F34" w:rsidP="00E86592">
      <w:pPr>
        <w:spacing w:after="0"/>
        <w:ind w:left="567" w:hanging="567"/>
        <w:jc w:val="both"/>
        <w:rPr>
          <w:rFonts w:ascii="Arial" w:hAnsi="Arial" w:cs="Arial"/>
        </w:rPr>
      </w:pPr>
      <w:r w:rsidRPr="00E86592">
        <w:rPr>
          <w:rFonts w:ascii="Arial" w:hAnsi="Arial" w:cs="Arial"/>
        </w:rPr>
        <w:t>4.1</w:t>
      </w:r>
      <w:r w:rsidR="002A39A3" w:rsidRPr="00E86592">
        <w:rPr>
          <w:rFonts w:ascii="Arial" w:hAnsi="Arial" w:cs="Arial"/>
        </w:rPr>
        <w:tab/>
      </w:r>
      <w:r w:rsidRPr="00E86592">
        <w:rPr>
          <w:rFonts w:ascii="Arial" w:hAnsi="Arial" w:cs="Arial"/>
        </w:rPr>
        <w:t xml:space="preserve">Distribution (current and historical) </w:t>
      </w:r>
    </w:p>
    <w:p w14:paraId="216C00E7" w14:textId="77777777" w:rsidR="00220DF1" w:rsidRDefault="00220DF1" w:rsidP="00E86592">
      <w:pPr>
        <w:spacing w:after="0"/>
        <w:jc w:val="both"/>
        <w:rPr>
          <w:rFonts w:ascii="Arial" w:hAnsi="Arial" w:cs="Arial"/>
        </w:rPr>
      </w:pPr>
    </w:p>
    <w:p w14:paraId="64DECF7E" w14:textId="77777777" w:rsidR="00A23DE6" w:rsidRPr="00B639F9" w:rsidRDefault="00A23DE6" w:rsidP="00E86592">
      <w:pPr>
        <w:pStyle w:val="Default"/>
        <w:jc w:val="both"/>
        <w:rPr>
          <w:rFonts w:cs="Arial"/>
          <w:color w:val="auto"/>
          <w:sz w:val="22"/>
          <w:szCs w:val="22"/>
        </w:rPr>
      </w:pPr>
      <w:r w:rsidRPr="00B639F9">
        <w:rPr>
          <w:rFonts w:cs="Arial"/>
          <w:color w:val="auto"/>
          <w:sz w:val="22"/>
          <w:szCs w:val="22"/>
        </w:rPr>
        <w:t>The 2</w:t>
      </w:r>
      <w:r>
        <w:rPr>
          <w:rFonts w:cs="Arial"/>
          <w:color w:val="auto"/>
          <w:sz w:val="22"/>
          <w:szCs w:val="22"/>
        </w:rPr>
        <w:t>6</w:t>
      </w:r>
      <w:r w:rsidRPr="00B639F9">
        <w:rPr>
          <w:rFonts w:cs="Arial"/>
          <w:color w:val="auto"/>
          <w:sz w:val="22"/>
          <w:szCs w:val="22"/>
        </w:rPr>
        <w:t xml:space="preserve"> </w:t>
      </w:r>
      <w:r>
        <w:rPr>
          <w:rFonts w:cs="Arial"/>
          <w:color w:val="auto"/>
          <w:sz w:val="22"/>
          <w:szCs w:val="22"/>
        </w:rPr>
        <w:t>taxa</w:t>
      </w:r>
      <w:r w:rsidRPr="00B639F9">
        <w:rPr>
          <w:rFonts w:cs="Arial"/>
          <w:color w:val="auto"/>
          <w:sz w:val="22"/>
          <w:szCs w:val="22"/>
        </w:rPr>
        <w:t xml:space="preserve"> </w:t>
      </w:r>
      <w:r>
        <w:rPr>
          <w:rFonts w:cs="Arial"/>
          <w:color w:val="auto"/>
          <w:sz w:val="22"/>
          <w:szCs w:val="22"/>
        </w:rPr>
        <w:t>included in this proposal</w:t>
      </w:r>
      <w:r w:rsidRPr="00B639F9">
        <w:rPr>
          <w:rFonts w:cs="Arial"/>
          <w:color w:val="auto"/>
          <w:sz w:val="22"/>
          <w:szCs w:val="22"/>
        </w:rPr>
        <w:t xml:space="preserve"> breed in widely distributed sites in the </w:t>
      </w:r>
      <w:r>
        <w:rPr>
          <w:rFonts w:cs="Arial"/>
          <w:color w:val="auto"/>
          <w:sz w:val="22"/>
          <w:szCs w:val="22"/>
        </w:rPr>
        <w:t xml:space="preserve">Pacific, </w:t>
      </w:r>
      <w:r w:rsidRPr="00B639F9">
        <w:rPr>
          <w:rFonts w:cs="Arial"/>
          <w:color w:val="auto"/>
          <w:sz w:val="22"/>
          <w:szCs w:val="22"/>
        </w:rPr>
        <w:t xml:space="preserve">Indian, and North and South Atlantic </w:t>
      </w:r>
      <w:r>
        <w:rPr>
          <w:rFonts w:cs="Arial"/>
          <w:color w:val="auto"/>
          <w:sz w:val="22"/>
          <w:szCs w:val="22"/>
        </w:rPr>
        <w:t>o</w:t>
      </w:r>
      <w:r w:rsidRPr="00B639F9">
        <w:rPr>
          <w:rFonts w:cs="Arial"/>
          <w:color w:val="auto"/>
          <w:sz w:val="22"/>
          <w:szCs w:val="22"/>
        </w:rPr>
        <w:t>ceans</w:t>
      </w:r>
      <w:r w:rsidRPr="509A94EB">
        <w:rPr>
          <w:rFonts w:cs="Arial"/>
          <w:color w:val="auto"/>
          <w:sz w:val="22"/>
          <w:szCs w:val="22"/>
        </w:rPr>
        <w:t xml:space="preserve"> </w:t>
      </w:r>
      <w:r w:rsidRPr="7A45F73E">
        <w:rPr>
          <w:rFonts w:cs="Arial"/>
          <w:color w:val="auto"/>
          <w:sz w:val="22"/>
          <w:szCs w:val="22"/>
        </w:rPr>
        <w:t>(</w:t>
      </w:r>
      <w:r>
        <w:rPr>
          <w:rFonts w:cs="Arial"/>
          <w:color w:val="auto"/>
          <w:sz w:val="22"/>
          <w:szCs w:val="22"/>
        </w:rPr>
        <w:t xml:space="preserve">see </w:t>
      </w:r>
      <w:r w:rsidRPr="7A45F73E">
        <w:rPr>
          <w:rFonts w:cs="Arial"/>
          <w:color w:val="auto"/>
          <w:sz w:val="22"/>
          <w:szCs w:val="22"/>
        </w:rPr>
        <w:t xml:space="preserve">Annex </w:t>
      </w:r>
      <w:r>
        <w:rPr>
          <w:rFonts w:cs="Arial"/>
          <w:color w:val="auto"/>
          <w:sz w:val="22"/>
          <w:szCs w:val="22"/>
        </w:rPr>
        <w:t>1</w:t>
      </w:r>
      <w:r w:rsidRPr="4399E4F2">
        <w:rPr>
          <w:rFonts w:cs="Arial"/>
          <w:color w:val="auto"/>
          <w:sz w:val="22"/>
          <w:szCs w:val="22"/>
        </w:rPr>
        <w:t>).</w:t>
      </w:r>
      <w:r w:rsidRPr="00B639F9">
        <w:rPr>
          <w:rFonts w:cs="Arial"/>
          <w:color w:val="auto"/>
          <w:sz w:val="22"/>
          <w:szCs w:val="22"/>
        </w:rPr>
        <w:t xml:space="preserve"> Most have highly restricted breeding distributions but have widespread oceanic distributions. T</w:t>
      </w:r>
      <w:r>
        <w:rPr>
          <w:rFonts w:cs="Arial"/>
          <w:color w:val="auto"/>
          <w:sz w:val="22"/>
          <w:szCs w:val="22"/>
        </w:rPr>
        <w:t>hirteen</w:t>
      </w:r>
      <w:r w:rsidRPr="00B639F9">
        <w:rPr>
          <w:rFonts w:cs="Arial"/>
          <w:color w:val="auto"/>
          <w:sz w:val="22"/>
          <w:szCs w:val="22"/>
        </w:rPr>
        <w:t xml:space="preserve"> </w:t>
      </w:r>
      <w:r>
        <w:rPr>
          <w:rFonts w:cs="Arial"/>
          <w:color w:val="auto"/>
          <w:sz w:val="22"/>
          <w:szCs w:val="22"/>
        </w:rPr>
        <w:t xml:space="preserve">taxa </w:t>
      </w:r>
      <w:r w:rsidRPr="00B639F9">
        <w:rPr>
          <w:rFonts w:cs="Arial"/>
          <w:color w:val="auto"/>
          <w:sz w:val="22"/>
          <w:szCs w:val="22"/>
        </w:rPr>
        <w:t xml:space="preserve">only breed on a single island (island </w:t>
      </w:r>
      <w:r>
        <w:rPr>
          <w:rFonts w:cs="Arial"/>
          <w:color w:val="auto"/>
          <w:sz w:val="22"/>
          <w:szCs w:val="22"/>
        </w:rPr>
        <w:t xml:space="preserve">breeding </w:t>
      </w:r>
      <w:r w:rsidRPr="00B639F9">
        <w:rPr>
          <w:rFonts w:cs="Arial"/>
          <w:color w:val="auto"/>
          <w:sz w:val="22"/>
          <w:szCs w:val="22"/>
        </w:rPr>
        <w:t xml:space="preserve">endemics), and a further </w:t>
      </w:r>
      <w:r>
        <w:rPr>
          <w:rFonts w:cs="Arial"/>
          <w:color w:val="auto"/>
          <w:sz w:val="22"/>
          <w:szCs w:val="22"/>
        </w:rPr>
        <w:t>seven</w:t>
      </w:r>
      <w:r w:rsidRPr="00B639F9">
        <w:rPr>
          <w:rFonts w:cs="Arial"/>
          <w:color w:val="auto"/>
          <w:sz w:val="22"/>
          <w:szCs w:val="22"/>
        </w:rPr>
        <w:t xml:space="preserve"> only breed in one country (country </w:t>
      </w:r>
      <w:r>
        <w:rPr>
          <w:rFonts w:cs="Arial"/>
          <w:color w:val="auto"/>
          <w:sz w:val="22"/>
          <w:szCs w:val="22"/>
        </w:rPr>
        <w:t xml:space="preserve">breeding </w:t>
      </w:r>
      <w:r w:rsidRPr="00B639F9">
        <w:rPr>
          <w:rFonts w:cs="Arial"/>
          <w:color w:val="auto"/>
          <w:sz w:val="22"/>
          <w:szCs w:val="22"/>
        </w:rPr>
        <w:t xml:space="preserve">endemics). Of the remaining </w:t>
      </w:r>
      <w:r>
        <w:rPr>
          <w:rFonts w:cs="Arial"/>
          <w:color w:val="auto"/>
          <w:sz w:val="22"/>
          <w:szCs w:val="22"/>
        </w:rPr>
        <w:t>six</w:t>
      </w:r>
      <w:r w:rsidRPr="00B639F9">
        <w:rPr>
          <w:rFonts w:cs="Arial"/>
          <w:color w:val="auto"/>
          <w:sz w:val="22"/>
          <w:szCs w:val="22"/>
        </w:rPr>
        <w:t xml:space="preserve"> </w:t>
      </w:r>
      <w:r>
        <w:rPr>
          <w:rFonts w:cs="Arial"/>
          <w:color w:val="auto"/>
          <w:sz w:val="22"/>
          <w:szCs w:val="22"/>
        </w:rPr>
        <w:t>taxa</w:t>
      </w:r>
      <w:r w:rsidRPr="00B639F9">
        <w:rPr>
          <w:rFonts w:cs="Arial"/>
          <w:color w:val="auto"/>
          <w:sz w:val="22"/>
          <w:szCs w:val="22"/>
        </w:rPr>
        <w:t xml:space="preserve"> shared between countries, four are confined to fewer than five breeding locations. The t</w:t>
      </w:r>
      <w:r>
        <w:rPr>
          <w:rFonts w:cs="Arial"/>
          <w:color w:val="auto"/>
          <w:sz w:val="22"/>
          <w:szCs w:val="22"/>
        </w:rPr>
        <w:t>wo</w:t>
      </w:r>
      <w:r w:rsidRPr="00B639F9">
        <w:rPr>
          <w:rFonts w:cs="Arial"/>
          <w:color w:val="auto"/>
          <w:sz w:val="22"/>
          <w:szCs w:val="22"/>
        </w:rPr>
        <w:t xml:space="preserve"> remaining </w:t>
      </w:r>
      <w:r>
        <w:rPr>
          <w:rFonts w:cs="Arial"/>
          <w:color w:val="auto"/>
          <w:sz w:val="22"/>
          <w:szCs w:val="22"/>
        </w:rPr>
        <w:t>taxa</w:t>
      </w:r>
      <w:r w:rsidRPr="00B639F9">
        <w:rPr>
          <w:rFonts w:cs="Arial"/>
          <w:color w:val="auto"/>
          <w:sz w:val="22"/>
          <w:szCs w:val="22"/>
        </w:rPr>
        <w:t xml:space="preserve"> are spread across remote island archipelagos in the Pacific Ocean.</w:t>
      </w:r>
    </w:p>
    <w:p w14:paraId="52CB0684" w14:textId="77777777" w:rsidR="00A23DE6" w:rsidRPr="00B639F9" w:rsidRDefault="00A23DE6" w:rsidP="00E86592">
      <w:pPr>
        <w:pStyle w:val="Default"/>
        <w:jc w:val="both"/>
        <w:rPr>
          <w:rFonts w:cs="Arial"/>
          <w:color w:val="auto"/>
          <w:sz w:val="22"/>
          <w:szCs w:val="22"/>
        </w:rPr>
      </w:pPr>
    </w:p>
    <w:p w14:paraId="51C5C574" w14:textId="77777777" w:rsidR="00A23DE6" w:rsidRPr="00B639F9" w:rsidRDefault="00A23DE6" w:rsidP="00E86592">
      <w:pPr>
        <w:autoSpaceDE w:val="0"/>
        <w:adjustRightInd w:val="0"/>
        <w:spacing w:after="0"/>
        <w:jc w:val="both"/>
        <w:rPr>
          <w:rFonts w:ascii="Arial" w:hAnsi="Arial" w:cs="Arial"/>
        </w:rPr>
      </w:pPr>
      <w:r w:rsidRPr="00B639F9">
        <w:rPr>
          <w:rFonts w:ascii="Arial" w:hAnsi="Arial" w:cs="Arial"/>
        </w:rPr>
        <w:t>The distribution patterns of the 2</w:t>
      </w:r>
      <w:r>
        <w:rPr>
          <w:rFonts w:ascii="Arial" w:hAnsi="Arial" w:cs="Arial"/>
        </w:rPr>
        <w:t>6</w:t>
      </w:r>
      <w:r w:rsidRPr="00B639F9">
        <w:rPr>
          <w:rFonts w:ascii="Arial" w:hAnsi="Arial" w:cs="Arial"/>
        </w:rPr>
        <w:t xml:space="preserve"> gadfly petrels being proposed for Appendix I and Appendix II listing are provided in more detail in Annex </w:t>
      </w:r>
      <w:r>
        <w:rPr>
          <w:rFonts w:ascii="Arial" w:hAnsi="Arial" w:cs="Arial"/>
        </w:rPr>
        <w:t>2</w:t>
      </w:r>
      <w:r w:rsidRPr="00B639F9">
        <w:rPr>
          <w:rFonts w:ascii="Arial" w:hAnsi="Arial" w:cs="Arial"/>
        </w:rPr>
        <w:t>.</w:t>
      </w:r>
    </w:p>
    <w:p w14:paraId="00021933" w14:textId="77777777" w:rsidR="00220DF1" w:rsidRPr="0021258C" w:rsidRDefault="00220DF1" w:rsidP="00E86592">
      <w:pPr>
        <w:spacing w:after="0"/>
        <w:jc w:val="both"/>
        <w:rPr>
          <w:rFonts w:ascii="Arial" w:hAnsi="Arial" w:cs="Arial"/>
        </w:rPr>
      </w:pPr>
    </w:p>
    <w:p w14:paraId="015CE5E2" w14:textId="296B0A35" w:rsidR="004B4F34" w:rsidRPr="00E86592" w:rsidRDefault="004B4F34" w:rsidP="00E86592">
      <w:pPr>
        <w:spacing w:after="0"/>
        <w:ind w:left="567" w:hanging="567"/>
        <w:jc w:val="both"/>
        <w:rPr>
          <w:rFonts w:ascii="Arial" w:hAnsi="Arial" w:cs="Arial"/>
        </w:rPr>
      </w:pPr>
      <w:r w:rsidRPr="00E86592">
        <w:rPr>
          <w:rFonts w:ascii="Arial" w:hAnsi="Arial" w:cs="Arial"/>
        </w:rPr>
        <w:t>4.2</w:t>
      </w:r>
      <w:r w:rsidR="002A39A3" w:rsidRPr="00E86592">
        <w:rPr>
          <w:rFonts w:ascii="Arial" w:hAnsi="Arial" w:cs="Arial"/>
        </w:rPr>
        <w:tab/>
      </w:r>
      <w:r w:rsidRPr="00E86592">
        <w:rPr>
          <w:rFonts w:ascii="Arial" w:hAnsi="Arial" w:cs="Arial"/>
        </w:rPr>
        <w:t>Population (estimates and trends)</w:t>
      </w:r>
    </w:p>
    <w:p w14:paraId="42D632F3" w14:textId="77777777" w:rsidR="00C1670E" w:rsidRDefault="00C1670E" w:rsidP="00E86592">
      <w:pPr>
        <w:spacing w:after="0"/>
        <w:jc w:val="both"/>
        <w:rPr>
          <w:rFonts w:ascii="Arial" w:hAnsi="Arial" w:cs="Arial"/>
        </w:rPr>
      </w:pPr>
    </w:p>
    <w:p w14:paraId="27E48381" w14:textId="653CBA0E" w:rsidR="00C1670E" w:rsidRDefault="00C1670E" w:rsidP="00E86592">
      <w:pPr>
        <w:spacing w:after="0"/>
        <w:jc w:val="both"/>
        <w:rPr>
          <w:rFonts w:ascii="Arial" w:hAnsi="Arial" w:cs="Arial"/>
        </w:rPr>
      </w:pPr>
      <w:r w:rsidRPr="00B639F9">
        <w:rPr>
          <w:rFonts w:ascii="Arial" w:hAnsi="Arial" w:cs="Arial"/>
        </w:rPr>
        <w:t xml:space="preserve">The population trends of many of the gadfly petrel </w:t>
      </w:r>
      <w:r>
        <w:rPr>
          <w:rFonts w:ascii="Arial" w:hAnsi="Arial" w:cs="Arial"/>
        </w:rPr>
        <w:t>taxa</w:t>
      </w:r>
      <w:r w:rsidRPr="00B639F9">
        <w:rPr>
          <w:rFonts w:ascii="Arial" w:hAnsi="Arial" w:cs="Arial"/>
        </w:rPr>
        <w:t xml:space="preserve"> </w:t>
      </w:r>
      <w:r>
        <w:rPr>
          <w:rFonts w:ascii="Arial" w:hAnsi="Arial" w:cs="Arial"/>
        </w:rPr>
        <w:t>proposed</w:t>
      </w:r>
      <w:r w:rsidRPr="00B639F9">
        <w:rPr>
          <w:rFonts w:ascii="Arial" w:hAnsi="Arial" w:cs="Arial"/>
        </w:rPr>
        <w:t xml:space="preserve"> for listing are quite poorly known. This is due to the remoteness of their breeding sites and the difficulty of carrying out counts of birds that nest underground </w:t>
      </w:r>
      <w:r>
        <w:rPr>
          <w:rFonts w:ascii="Arial" w:hAnsi="Arial" w:cs="Arial"/>
        </w:rPr>
        <w:t>with covering of</w:t>
      </w:r>
      <w:r w:rsidRPr="00B639F9">
        <w:rPr>
          <w:rFonts w:ascii="Arial" w:hAnsi="Arial" w:cs="Arial"/>
        </w:rPr>
        <w:t xml:space="preserve"> dense vegetation </w:t>
      </w:r>
      <w:r>
        <w:rPr>
          <w:rFonts w:ascii="Arial" w:hAnsi="Arial" w:cs="Arial"/>
        </w:rPr>
        <w:t xml:space="preserve">or </w:t>
      </w:r>
      <w:r w:rsidRPr="00B639F9">
        <w:rPr>
          <w:rFonts w:ascii="Arial" w:hAnsi="Arial" w:cs="Arial"/>
        </w:rPr>
        <w:t xml:space="preserve">on steep slopes, especially where nests are highly dispersed rather than in colonies. </w:t>
      </w:r>
      <w:r>
        <w:rPr>
          <w:rFonts w:ascii="Arial" w:hAnsi="Arial" w:cs="Arial"/>
        </w:rPr>
        <w:t>In addition, many SIDS do not have resources or technical capacity to undertake this work. For s</w:t>
      </w:r>
      <w:r w:rsidRPr="00B639F9">
        <w:rPr>
          <w:rFonts w:ascii="Arial" w:hAnsi="Arial" w:cs="Arial"/>
        </w:rPr>
        <w:t>ome species</w:t>
      </w:r>
      <w:r>
        <w:rPr>
          <w:rFonts w:ascii="Arial" w:hAnsi="Arial" w:cs="Arial"/>
        </w:rPr>
        <w:t>,</w:t>
      </w:r>
      <w:r w:rsidRPr="00B639F9">
        <w:rPr>
          <w:rFonts w:ascii="Arial" w:hAnsi="Arial" w:cs="Arial"/>
        </w:rPr>
        <w:t xml:space="preserve"> counts have never been attempted or lack regular and repetitive assessments. There are a few exceptions. The</w:t>
      </w:r>
      <w:r>
        <w:rPr>
          <w:rFonts w:ascii="Arial" w:hAnsi="Arial" w:cs="Arial"/>
        </w:rPr>
        <w:t xml:space="preserve"> </w:t>
      </w:r>
      <w:r w:rsidR="005C6CFD">
        <w:rPr>
          <w:rFonts w:ascii="Arial" w:hAnsi="Arial" w:cs="Arial"/>
        </w:rPr>
        <w:t>M</w:t>
      </w:r>
      <w:r>
        <w:rPr>
          <w:rFonts w:ascii="Arial" w:hAnsi="Arial" w:cs="Arial"/>
        </w:rPr>
        <w:t>agenta petrel (</w:t>
      </w:r>
      <w:r w:rsidRPr="00162AAC">
        <w:rPr>
          <w:rFonts w:ascii="Arial" w:hAnsi="Arial" w:cs="Arial"/>
          <w:i/>
          <w:iCs/>
        </w:rPr>
        <w:t>Pterodroma magentae</w:t>
      </w:r>
      <w:r>
        <w:rPr>
          <w:rFonts w:ascii="Arial" w:hAnsi="Arial" w:cs="Arial"/>
        </w:rPr>
        <w:t>),</w:t>
      </w:r>
      <w:r w:rsidRPr="00B639F9">
        <w:rPr>
          <w:rFonts w:ascii="Arial" w:hAnsi="Arial" w:cs="Arial"/>
        </w:rPr>
        <w:t xml:space="preserve"> for example</w:t>
      </w:r>
      <w:r>
        <w:rPr>
          <w:rFonts w:ascii="Arial" w:hAnsi="Arial" w:cs="Arial"/>
        </w:rPr>
        <w:t>,</w:t>
      </w:r>
      <w:r w:rsidRPr="00B639F9">
        <w:rPr>
          <w:rFonts w:ascii="Arial" w:hAnsi="Arial" w:cs="Arial"/>
        </w:rPr>
        <w:t xml:space="preserve"> has been closely monitored for decades with all birds individually marked with leg bands </w:t>
      </w:r>
      <w:r>
        <w:rPr>
          <w:rFonts w:ascii="Arial" w:hAnsi="Arial" w:cs="Arial"/>
        </w:rPr>
        <w:t xml:space="preserve">as well as </w:t>
      </w:r>
      <w:r w:rsidRPr="00B639F9">
        <w:rPr>
          <w:rFonts w:ascii="Arial" w:hAnsi="Arial" w:cs="Arial"/>
        </w:rPr>
        <w:t>Passive Integrated Transponders (microchips). This species has increased from a few</w:t>
      </w:r>
      <w:r>
        <w:rPr>
          <w:rFonts w:ascii="Arial" w:hAnsi="Arial" w:cs="Arial"/>
        </w:rPr>
        <w:t xml:space="preserve"> known</w:t>
      </w:r>
      <w:r w:rsidRPr="00B639F9">
        <w:rPr>
          <w:rFonts w:ascii="Arial" w:hAnsi="Arial" w:cs="Arial"/>
        </w:rPr>
        <w:t xml:space="preserve"> pairs after rediscovery to a breeding population currently of around 50 pairs. Other species are known to be expanding in range and numbers following successful eradication of invasive species</w:t>
      </w:r>
      <w:r>
        <w:rPr>
          <w:rFonts w:ascii="Arial" w:hAnsi="Arial" w:cs="Arial"/>
        </w:rPr>
        <w:t>. Population estimates for each species are summarised in Table 1.</w:t>
      </w:r>
    </w:p>
    <w:p w14:paraId="4E315F2D" w14:textId="3355714A" w:rsidR="00E86592" w:rsidRDefault="00E86592" w:rsidP="00CA6DF0">
      <w:pPr>
        <w:spacing w:after="0"/>
        <w:jc w:val="both"/>
        <w:rPr>
          <w:rFonts w:ascii="Arial" w:hAnsi="Arial" w:cs="Arial"/>
        </w:rPr>
      </w:pPr>
      <w:r>
        <w:rPr>
          <w:rFonts w:ascii="Arial" w:hAnsi="Arial" w:cs="Arial"/>
        </w:rPr>
        <w:br w:type="page"/>
      </w:r>
    </w:p>
    <w:p w14:paraId="41EBB0DB" w14:textId="77777777" w:rsidR="00CA6DF0" w:rsidRPr="00E86592" w:rsidRDefault="00CA6DF0" w:rsidP="00E86592">
      <w:pPr>
        <w:jc w:val="both"/>
        <w:rPr>
          <w:rFonts w:ascii="Arial" w:hAnsi="Arial" w:cs="Arial"/>
          <w:sz w:val="20"/>
          <w:szCs w:val="20"/>
        </w:rPr>
      </w:pPr>
      <w:r w:rsidRPr="00E86592">
        <w:rPr>
          <w:rFonts w:ascii="Arial" w:hAnsi="Arial" w:cs="Arial"/>
          <w:b/>
          <w:bCs/>
          <w:sz w:val="20"/>
          <w:szCs w:val="20"/>
        </w:rPr>
        <w:lastRenderedPageBreak/>
        <w:t xml:space="preserve">Table 1: </w:t>
      </w:r>
      <w:r w:rsidRPr="00E86592">
        <w:rPr>
          <w:rFonts w:ascii="Arial" w:hAnsi="Arial" w:cs="Arial"/>
          <w:sz w:val="20"/>
          <w:szCs w:val="20"/>
        </w:rPr>
        <w:t>Current population size estimates for 26 species, subspecies and populations of gadfly petrels</w:t>
      </w:r>
    </w:p>
    <w:tbl>
      <w:tblPr>
        <w:tblStyle w:val="TableGrid"/>
        <w:tblW w:w="0" w:type="auto"/>
        <w:tblLayout w:type="fixed"/>
        <w:tblLook w:val="04A0" w:firstRow="1" w:lastRow="0" w:firstColumn="1" w:lastColumn="0" w:noHBand="0" w:noVBand="1"/>
      </w:tblPr>
      <w:tblGrid>
        <w:gridCol w:w="1555"/>
        <w:gridCol w:w="2126"/>
        <w:gridCol w:w="1559"/>
        <w:gridCol w:w="1450"/>
        <w:gridCol w:w="782"/>
        <w:gridCol w:w="1549"/>
      </w:tblGrid>
      <w:tr w:rsidR="00CA6DF0" w:rsidRPr="00B639F9" w14:paraId="50A16DE6" w14:textId="77777777">
        <w:tc>
          <w:tcPr>
            <w:tcW w:w="1555" w:type="dxa"/>
          </w:tcPr>
          <w:p w14:paraId="09EC981B" w14:textId="77777777" w:rsidR="00CA6DF0" w:rsidRPr="00B639F9" w:rsidRDefault="00CA6DF0">
            <w:pPr>
              <w:pStyle w:val="Default"/>
              <w:rPr>
                <w:rFonts w:cs="Arial"/>
                <w:b/>
                <w:color w:val="auto"/>
                <w:sz w:val="18"/>
                <w:szCs w:val="18"/>
              </w:rPr>
            </w:pPr>
            <w:r w:rsidRPr="3E562F83">
              <w:rPr>
                <w:rFonts w:cs="Arial"/>
                <w:b/>
                <w:color w:val="auto"/>
                <w:sz w:val="18"/>
                <w:szCs w:val="18"/>
              </w:rPr>
              <w:t>Common name</w:t>
            </w:r>
          </w:p>
        </w:tc>
        <w:tc>
          <w:tcPr>
            <w:tcW w:w="2126" w:type="dxa"/>
          </w:tcPr>
          <w:p w14:paraId="5493EF6A" w14:textId="77777777" w:rsidR="00CA6DF0" w:rsidRPr="00B639F9" w:rsidRDefault="00CA6DF0">
            <w:pPr>
              <w:pStyle w:val="Default"/>
              <w:rPr>
                <w:rFonts w:cs="Arial"/>
                <w:b/>
                <w:color w:val="auto"/>
                <w:sz w:val="18"/>
                <w:szCs w:val="18"/>
              </w:rPr>
            </w:pPr>
            <w:r w:rsidRPr="3E562F83">
              <w:rPr>
                <w:rFonts w:cs="Arial"/>
                <w:b/>
                <w:color w:val="auto"/>
                <w:sz w:val="18"/>
                <w:szCs w:val="18"/>
              </w:rPr>
              <w:t xml:space="preserve">Scientific name </w:t>
            </w:r>
          </w:p>
        </w:tc>
        <w:tc>
          <w:tcPr>
            <w:tcW w:w="1559" w:type="dxa"/>
          </w:tcPr>
          <w:p w14:paraId="4A54AAC5" w14:textId="77777777" w:rsidR="00CA6DF0" w:rsidRPr="00B639F9" w:rsidRDefault="00CA6DF0">
            <w:pPr>
              <w:pStyle w:val="Default"/>
              <w:rPr>
                <w:rFonts w:cs="Arial"/>
                <w:b/>
                <w:color w:val="auto"/>
                <w:sz w:val="18"/>
                <w:szCs w:val="18"/>
              </w:rPr>
            </w:pPr>
            <w:r w:rsidRPr="3E562F83">
              <w:rPr>
                <w:rFonts w:cs="Arial"/>
                <w:b/>
                <w:color w:val="auto"/>
                <w:sz w:val="18"/>
                <w:szCs w:val="18"/>
              </w:rPr>
              <w:t>Population estimate</w:t>
            </w:r>
            <w:r>
              <w:rPr>
                <w:rFonts w:cs="Arial"/>
                <w:b/>
                <w:color w:val="auto"/>
                <w:sz w:val="18"/>
                <w:szCs w:val="18"/>
              </w:rPr>
              <w:t>s</w:t>
            </w:r>
          </w:p>
          <w:p w14:paraId="2D282BAC" w14:textId="77777777" w:rsidR="00CA6DF0" w:rsidRPr="00B639F9" w:rsidRDefault="00CA6DF0">
            <w:pPr>
              <w:pStyle w:val="Default"/>
              <w:rPr>
                <w:rFonts w:cs="Arial"/>
                <w:b/>
                <w:color w:val="auto"/>
                <w:sz w:val="18"/>
                <w:szCs w:val="18"/>
              </w:rPr>
            </w:pPr>
            <w:r w:rsidRPr="3E562F83">
              <w:rPr>
                <w:rFonts w:cs="Arial"/>
                <w:b/>
                <w:color w:val="auto"/>
                <w:sz w:val="18"/>
                <w:szCs w:val="18"/>
              </w:rPr>
              <w:t>(mature individuals)</w:t>
            </w:r>
          </w:p>
        </w:tc>
        <w:tc>
          <w:tcPr>
            <w:tcW w:w="1450" w:type="dxa"/>
          </w:tcPr>
          <w:p w14:paraId="792032BB" w14:textId="77777777" w:rsidR="00CA6DF0" w:rsidRPr="00B639F9" w:rsidRDefault="00CA6DF0">
            <w:pPr>
              <w:pStyle w:val="Default"/>
              <w:rPr>
                <w:rFonts w:cs="Arial"/>
                <w:b/>
                <w:color w:val="auto"/>
                <w:sz w:val="18"/>
                <w:szCs w:val="18"/>
              </w:rPr>
            </w:pPr>
            <w:r w:rsidRPr="3E562F83">
              <w:rPr>
                <w:rFonts w:cs="Arial"/>
                <w:b/>
                <w:color w:val="auto"/>
                <w:sz w:val="18"/>
                <w:szCs w:val="18"/>
              </w:rPr>
              <w:t>Confidence</w:t>
            </w:r>
          </w:p>
        </w:tc>
        <w:tc>
          <w:tcPr>
            <w:tcW w:w="782" w:type="dxa"/>
          </w:tcPr>
          <w:p w14:paraId="63473A8D" w14:textId="77777777" w:rsidR="00CA6DF0" w:rsidRPr="00B639F9" w:rsidRDefault="00CA6DF0">
            <w:pPr>
              <w:pStyle w:val="Default"/>
              <w:rPr>
                <w:rFonts w:cs="Arial"/>
                <w:b/>
                <w:color w:val="auto"/>
                <w:sz w:val="18"/>
                <w:szCs w:val="18"/>
              </w:rPr>
            </w:pPr>
            <w:r w:rsidRPr="3E562F83">
              <w:rPr>
                <w:rFonts w:cs="Arial"/>
                <w:b/>
                <w:color w:val="auto"/>
                <w:sz w:val="18"/>
                <w:szCs w:val="18"/>
              </w:rPr>
              <w:t>Year</w:t>
            </w:r>
          </w:p>
        </w:tc>
        <w:tc>
          <w:tcPr>
            <w:tcW w:w="1549" w:type="dxa"/>
          </w:tcPr>
          <w:p w14:paraId="3E9E0E90" w14:textId="77777777" w:rsidR="00CA6DF0" w:rsidRPr="3E562F83" w:rsidRDefault="00CA6DF0">
            <w:pPr>
              <w:pStyle w:val="Default"/>
              <w:rPr>
                <w:rFonts w:cs="Arial"/>
                <w:b/>
                <w:color w:val="auto"/>
                <w:sz w:val="18"/>
                <w:szCs w:val="18"/>
              </w:rPr>
            </w:pPr>
            <w:r>
              <w:rPr>
                <w:rFonts w:cs="Arial"/>
                <w:b/>
                <w:color w:val="auto"/>
                <w:sz w:val="18"/>
                <w:szCs w:val="18"/>
              </w:rPr>
              <w:t>Population Trend</w:t>
            </w:r>
          </w:p>
        </w:tc>
      </w:tr>
      <w:tr w:rsidR="00CA6DF0" w:rsidRPr="00B639F9" w14:paraId="0C487DD5" w14:textId="77777777">
        <w:tc>
          <w:tcPr>
            <w:tcW w:w="1555" w:type="dxa"/>
          </w:tcPr>
          <w:p w14:paraId="5C01E440" w14:textId="65BA8765"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Fiji </w:t>
            </w:r>
            <w:r w:rsidR="00557085">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F9E40F8" w14:textId="77777777" w:rsidR="00CA6DF0" w:rsidRPr="00B639F9" w:rsidRDefault="00CA6DF0">
            <w:pPr>
              <w:pStyle w:val="Default"/>
              <w:rPr>
                <w:rFonts w:cs="Arial"/>
                <w:i/>
                <w:color w:val="auto"/>
                <w:sz w:val="18"/>
                <w:szCs w:val="18"/>
              </w:rPr>
            </w:pPr>
            <w:r w:rsidRPr="3E562F83">
              <w:rPr>
                <w:rFonts w:cs="Arial"/>
                <w:i/>
                <w:color w:val="auto"/>
                <w:sz w:val="18"/>
                <w:szCs w:val="18"/>
                <w:lang w:eastAsia="en-NZ"/>
                <w14:ligatures w14:val="none"/>
              </w:rPr>
              <w:t>Pseudobulweria macgillivrayi</w:t>
            </w:r>
          </w:p>
        </w:tc>
        <w:tc>
          <w:tcPr>
            <w:tcW w:w="1559" w:type="dxa"/>
          </w:tcPr>
          <w:p w14:paraId="052F3C25" w14:textId="77777777" w:rsidR="00CA6DF0" w:rsidRPr="00B639F9" w:rsidRDefault="00CA6DF0">
            <w:pPr>
              <w:pStyle w:val="Default"/>
              <w:rPr>
                <w:rFonts w:cs="Arial"/>
                <w:color w:val="auto"/>
                <w:sz w:val="18"/>
                <w:szCs w:val="18"/>
              </w:rPr>
            </w:pPr>
            <w:r w:rsidRPr="3E562F83">
              <w:rPr>
                <w:rFonts w:cs="Arial"/>
                <w:color w:val="auto"/>
                <w:sz w:val="18"/>
                <w:szCs w:val="18"/>
              </w:rPr>
              <w:t>1-49</w:t>
            </w:r>
          </w:p>
        </w:tc>
        <w:tc>
          <w:tcPr>
            <w:tcW w:w="1450" w:type="dxa"/>
          </w:tcPr>
          <w:p w14:paraId="002306F3" w14:textId="77777777" w:rsidR="00CA6DF0" w:rsidRPr="00B639F9" w:rsidRDefault="00CA6DF0">
            <w:pPr>
              <w:pStyle w:val="Default"/>
              <w:rPr>
                <w:rFonts w:cs="Arial"/>
                <w:color w:val="auto"/>
                <w:sz w:val="18"/>
                <w:szCs w:val="18"/>
              </w:rPr>
            </w:pPr>
            <w:r w:rsidRPr="3E562F83">
              <w:rPr>
                <w:rFonts w:cs="Arial"/>
                <w:color w:val="auto"/>
                <w:sz w:val="18"/>
                <w:szCs w:val="18"/>
              </w:rPr>
              <w:t>Very low</w:t>
            </w:r>
          </w:p>
        </w:tc>
        <w:tc>
          <w:tcPr>
            <w:tcW w:w="782" w:type="dxa"/>
          </w:tcPr>
          <w:p w14:paraId="5ACE51E5" w14:textId="77777777" w:rsidR="00CA6DF0" w:rsidRPr="00B639F9" w:rsidRDefault="00CA6DF0">
            <w:pPr>
              <w:pStyle w:val="Default"/>
              <w:rPr>
                <w:rFonts w:cs="Arial"/>
                <w:color w:val="auto"/>
                <w:sz w:val="18"/>
                <w:szCs w:val="18"/>
              </w:rPr>
            </w:pPr>
            <w:r w:rsidRPr="3E562F83">
              <w:rPr>
                <w:rFonts w:cs="Arial"/>
                <w:color w:val="auto"/>
                <w:sz w:val="18"/>
                <w:szCs w:val="18"/>
              </w:rPr>
              <w:t>2009</w:t>
            </w:r>
          </w:p>
        </w:tc>
        <w:tc>
          <w:tcPr>
            <w:tcW w:w="1549" w:type="dxa"/>
          </w:tcPr>
          <w:p w14:paraId="3828B22F" w14:textId="77777777" w:rsidR="00CA6DF0" w:rsidRPr="3E562F83" w:rsidRDefault="00CA6DF0">
            <w:pPr>
              <w:pStyle w:val="Default"/>
              <w:rPr>
                <w:rFonts w:cs="Arial"/>
                <w:color w:val="auto"/>
                <w:sz w:val="18"/>
                <w:szCs w:val="18"/>
              </w:rPr>
            </w:pPr>
            <w:r>
              <w:rPr>
                <w:rFonts w:cs="Arial"/>
                <w:color w:val="auto"/>
                <w:sz w:val="18"/>
                <w:szCs w:val="18"/>
              </w:rPr>
              <w:t>Unknown</w:t>
            </w:r>
          </w:p>
        </w:tc>
      </w:tr>
      <w:tr w:rsidR="00CA6DF0" w:rsidRPr="00B639F9" w14:paraId="55081A22" w14:textId="77777777">
        <w:tc>
          <w:tcPr>
            <w:tcW w:w="1555" w:type="dxa"/>
          </w:tcPr>
          <w:p w14:paraId="5410162A" w14:textId="3FE92581" w:rsidR="00CA6DF0" w:rsidRPr="00695F61" w:rsidRDefault="00CA6DF0">
            <w:pPr>
              <w:pStyle w:val="Default"/>
              <w:rPr>
                <w:rFonts w:cs="Arial"/>
                <w:color w:val="auto"/>
                <w:sz w:val="18"/>
                <w:szCs w:val="18"/>
              </w:rPr>
            </w:pPr>
            <w:r w:rsidRPr="00695F61">
              <w:rPr>
                <w:rFonts w:cs="Arial"/>
                <w:color w:val="auto"/>
                <w:sz w:val="18"/>
                <w:szCs w:val="18"/>
              </w:rPr>
              <w:t xml:space="preserve">Magenta </w:t>
            </w:r>
            <w:r w:rsidR="00E4591A">
              <w:rPr>
                <w:rFonts w:cs="Arial"/>
                <w:color w:val="auto"/>
                <w:sz w:val="18"/>
                <w:szCs w:val="18"/>
              </w:rPr>
              <w:t>p</w:t>
            </w:r>
            <w:r w:rsidRPr="00695F61">
              <w:rPr>
                <w:rFonts w:cs="Arial"/>
                <w:color w:val="auto"/>
                <w:sz w:val="18"/>
                <w:szCs w:val="18"/>
              </w:rPr>
              <w:t>etrel</w:t>
            </w:r>
          </w:p>
        </w:tc>
        <w:tc>
          <w:tcPr>
            <w:tcW w:w="2126" w:type="dxa"/>
          </w:tcPr>
          <w:p w14:paraId="082F3588" w14:textId="77777777" w:rsidR="00CA6DF0" w:rsidRPr="00B639F9" w:rsidRDefault="00CA6DF0">
            <w:pPr>
              <w:pStyle w:val="Default"/>
              <w:rPr>
                <w:rFonts w:cs="Arial"/>
                <w:color w:val="auto"/>
                <w:sz w:val="18"/>
                <w:szCs w:val="18"/>
              </w:rPr>
            </w:pPr>
            <w:r w:rsidRPr="3E562F83">
              <w:rPr>
                <w:rFonts w:cs="Arial"/>
                <w:i/>
                <w:color w:val="auto"/>
                <w:sz w:val="18"/>
                <w:szCs w:val="18"/>
              </w:rPr>
              <w:t>Pterodroma magentae</w:t>
            </w:r>
          </w:p>
        </w:tc>
        <w:tc>
          <w:tcPr>
            <w:tcW w:w="1559" w:type="dxa"/>
          </w:tcPr>
          <w:p w14:paraId="162567F1" w14:textId="77777777" w:rsidR="00CA6DF0" w:rsidRPr="00B639F9" w:rsidRDefault="00CA6DF0">
            <w:pPr>
              <w:pStyle w:val="Default"/>
              <w:rPr>
                <w:rFonts w:cs="Arial"/>
                <w:color w:val="auto"/>
                <w:sz w:val="18"/>
                <w:szCs w:val="18"/>
              </w:rPr>
            </w:pPr>
            <w:r w:rsidRPr="3E562F83">
              <w:rPr>
                <w:rFonts w:cs="Arial"/>
                <w:color w:val="auto"/>
                <w:sz w:val="18"/>
                <w:szCs w:val="18"/>
              </w:rPr>
              <w:t>100</w:t>
            </w:r>
            <w:r>
              <w:rPr>
                <w:rFonts w:cs="Arial"/>
                <w:color w:val="auto"/>
                <w:sz w:val="18"/>
                <w:szCs w:val="18"/>
              </w:rPr>
              <w:t>-150</w:t>
            </w:r>
          </w:p>
        </w:tc>
        <w:tc>
          <w:tcPr>
            <w:tcW w:w="1450" w:type="dxa"/>
          </w:tcPr>
          <w:p w14:paraId="3411519B" w14:textId="77777777" w:rsidR="00CA6DF0" w:rsidRPr="00B639F9" w:rsidRDefault="00CA6DF0">
            <w:pPr>
              <w:pStyle w:val="Default"/>
              <w:rPr>
                <w:rFonts w:cs="Arial"/>
                <w:color w:val="auto"/>
                <w:sz w:val="18"/>
                <w:szCs w:val="18"/>
              </w:rPr>
            </w:pPr>
            <w:r>
              <w:rPr>
                <w:rFonts w:cs="Arial"/>
                <w:color w:val="auto"/>
                <w:sz w:val="18"/>
                <w:szCs w:val="18"/>
              </w:rPr>
              <w:t>H</w:t>
            </w:r>
            <w:r w:rsidRPr="3E562F83">
              <w:rPr>
                <w:rFonts w:cs="Arial"/>
                <w:color w:val="auto"/>
                <w:sz w:val="18"/>
                <w:szCs w:val="18"/>
              </w:rPr>
              <w:t>igh</w:t>
            </w:r>
          </w:p>
        </w:tc>
        <w:tc>
          <w:tcPr>
            <w:tcW w:w="782" w:type="dxa"/>
          </w:tcPr>
          <w:p w14:paraId="177484F9" w14:textId="77777777" w:rsidR="00CA6DF0" w:rsidRPr="00B639F9" w:rsidRDefault="00CA6DF0">
            <w:pPr>
              <w:pStyle w:val="Default"/>
              <w:rPr>
                <w:rFonts w:cs="Arial"/>
                <w:color w:val="auto"/>
                <w:sz w:val="18"/>
                <w:szCs w:val="18"/>
              </w:rPr>
            </w:pPr>
            <w:r w:rsidRPr="3E562F83">
              <w:rPr>
                <w:rFonts w:cs="Arial"/>
                <w:color w:val="auto"/>
                <w:sz w:val="18"/>
                <w:szCs w:val="18"/>
              </w:rPr>
              <w:t>2025</w:t>
            </w:r>
          </w:p>
        </w:tc>
        <w:tc>
          <w:tcPr>
            <w:tcW w:w="1549" w:type="dxa"/>
          </w:tcPr>
          <w:p w14:paraId="6C1DF9E1"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529BB07A" w14:textId="77777777">
        <w:tc>
          <w:tcPr>
            <w:tcW w:w="1555" w:type="dxa"/>
          </w:tcPr>
          <w:p w14:paraId="32DF6BAF" w14:textId="6E508A5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Beck’s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032F08A"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Pseudobulweria becki</w:t>
            </w:r>
          </w:p>
        </w:tc>
        <w:tc>
          <w:tcPr>
            <w:tcW w:w="1559" w:type="dxa"/>
          </w:tcPr>
          <w:p w14:paraId="7D42C169" w14:textId="77777777" w:rsidR="00CA6DF0" w:rsidRPr="00B639F9" w:rsidRDefault="00CA6DF0">
            <w:pPr>
              <w:pStyle w:val="Default"/>
              <w:rPr>
                <w:rFonts w:cs="Arial"/>
                <w:color w:val="auto"/>
                <w:sz w:val="18"/>
                <w:szCs w:val="18"/>
              </w:rPr>
            </w:pPr>
            <w:r w:rsidRPr="3E562F83">
              <w:rPr>
                <w:rFonts w:cs="Arial"/>
                <w:color w:val="auto"/>
                <w:sz w:val="18"/>
                <w:szCs w:val="18"/>
              </w:rPr>
              <w:t>50-249</w:t>
            </w:r>
          </w:p>
        </w:tc>
        <w:tc>
          <w:tcPr>
            <w:tcW w:w="1450" w:type="dxa"/>
          </w:tcPr>
          <w:p w14:paraId="0502CCD6"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5778F29A"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55FFD503" w14:textId="77777777" w:rsidR="00CA6DF0" w:rsidRPr="3E562F83" w:rsidRDefault="00CA6DF0">
            <w:pPr>
              <w:pStyle w:val="Default"/>
              <w:rPr>
                <w:rFonts w:cs="Arial"/>
                <w:color w:val="auto"/>
                <w:sz w:val="18"/>
                <w:szCs w:val="18"/>
              </w:rPr>
            </w:pPr>
            <w:r>
              <w:rPr>
                <w:rFonts w:cs="Arial"/>
                <w:color w:val="auto"/>
                <w:sz w:val="18"/>
                <w:szCs w:val="18"/>
              </w:rPr>
              <w:t>Unknown</w:t>
            </w:r>
          </w:p>
        </w:tc>
      </w:tr>
      <w:tr w:rsidR="00CA6DF0" w:rsidRPr="00B639F9" w14:paraId="3876DB64" w14:textId="77777777">
        <w:tc>
          <w:tcPr>
            <w:tcW w:w="1555" w:type="dxa"/>
          </w:tcPr>
          <w:p w14:paraId="39CE10BD" w14:textId="22D852EC"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Mascarene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164E306"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Pseudobulweria aterrima</w:t>
            </w:r>
          </w:p>
        </w:tc>
        <w:tc>
          <w:tcPr>
            <w:tcW w:w="1559" w:type="dxa"/>
          </w:tcPr>
          <w:p w14:paraId="06663825" w14:textId="77777777" w:rsidR="00CA6DF0" w:rsidRPr="00B639F9" w:rsidRDefault="00CA6DF0">
            <w:pPr>
              <w:pStyle w:val="Default"/>
              <w:rPr>
                <w:rFonts w:cs="Arial"/>
                <w:color w:val="auto"/>
                <w:sz w:val="18"/>
                <w:szCs w:val="18"/>
              </w:rPr>
            </w:pPr>
            <w:r w:rsidRPr="3E562F83">
              <w:rPr>
                <w:rFonts w:cs="Arial"/>
                <w:color w:val="auto"/>
                <w:sz w:val="18"/>
                <w:szCs w:val="18"/>
              </w:rPr>
              <w:t>100-200</w:t>
            </w:r>
          </w:p>
        </w:tc>
        <w:tc>
          <w:tcPr>
            <w:tcW w:w="1450" w:type="dxa"/>
          </w:tcPr>
          <w:p w14:paraId="1A84AA8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E8FA528"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17BFE9BE"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1A6B06C2" w14:textId="77777777">
        <w:tc>
          <w:tcPr>
            <w:tcW w:w="1555" w:type="dxa"/>
          </w:tcPr>
          <w:p w14:paraId="42CB5C1A" w14:textId="5FF1F27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Zino’s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0E9923F2"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madeira</w:t>
            </w:r>
          </w:p>
        </w:tc>
        <w:tc>
          <w:tcPr>
            <w:tcW w:w="1559" w:type="dxa"/>
          </w:tcPr>
          <w:p w14:paraId="2404ADDE" w14:textId="77777777" w:rsidR="00CA6DF0" w:rsidRPr="00B639F9" w:rsidRDefault="00CA6DF0">
            <w:pPr>
              <w:pStyle w:val="Default"/>
              <w:rPr>
                <w:rFonts w:cs="Arial"/>
                <w:color w:val="auto"/>
                <w:sz w:val="18"/>
                <w:szCs w:val="18"/>
              </w:rPr>
            </w:pPr>
            <w:r w:rsidRPr="3E562F83">
              <w:rPr>
                <w:rFonts w:cs="Arial"/>
                <w:color w:val="auto"/>
                <w:sz w:val="18"/>
                <w:szCs w:val="18"/>
              </w:rPr>
              <w:t>160</w:t>
            </w:r>
          </w:p>
        </w:tc>
        <w:tc>
          <w:tcPr>
            <w:tcW w:w="1450" w:type="dxa"/>
          </w:tcPr>
          <w:p w14:paraId="628EE4E7"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1EF06828"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07D8922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51AC3A95" w14:textId="77777777">
        <w:tc>
          <w:tcPr>
            <w:tcW w:w="1555" w:type="dxa"/>
          </w:tcPr>
          <w:p w14:paraId="16EF033E" w14:textId="5FEE9032" w:rsidR="00CA6DF0" w:rsidRPr="00560144" w:rsidRDefault="00CA6DF0">
            <w:pPr>
              <w:pStyle w:val="Default"/>
              <w:rPr>
                <w:rFonts w:cs="Arial"/>
                <w:iCs/>
                <w:color w:val="auto"/>
                <w:sz w:val="18"/>
                <w:szCs w:val="18"/>
                <w:lang w:eastAsia="en-NZ"/>
                <w14:ligatures w14:val="none"/>
              </w:rPr>
            </w:pPr>
            <w:r w:rsidRPr="00DE6832">
              <w:rPr>
                <w:rFonts w:cs="Arial"/>
                <w:iCs/>
                <w:color w:val="auto"/>
                <w:sz w:val="18"/>
                <w:szCs w:val="18"/>
                <w:lang w:eastAsia="en-NZ"/>
                <w14:ligatures w14:val="none"/>
              </w:rPr>
              <w:t xml:space="preserve">Desertas </w:t>
            </w:r>
            <w:r w:rsidR="00E4591A">
              <w:rPr>
                <w:rFonts w:cs="Arial"/>
                <w:iCs/>
                <w:color w:val="auto"/>
                <w:sz w:val="18"/>
                <w:szCs w:val="18"/>
                <w:lang w:eastAsia="en-NZ"/>
                <w14:ligatures w14:val="none"/>
              </w:rPr>
              <w:t>p</w:t>
            </w:r>
            <w:r w:rsidRPr="00DE6832">
              <w:rPr>
                <w:rFonts w:cs="Arial"/>
                <w:iCs/>
                <w:color w:val="auto"/>
                <w:sz w:val="18"/>
                <w:szCs w:val="18"/>
                <w:lang w:eastAsia="en-NZ"/>
                <w14:ligatures w14:val="none"/>
              </w:rPr>
              <w:t>etrel</w:t>
            </w:r>
          </w:p>
        </w:tc>
        <w:tc>
          <w:tcPr>
            <w:tcW w:w="2126" w:type="dxa"/>
          </w:tcPr>
          <w:p w14:paraId="6A5C0EED" w14:textId="77777777" w:rsidR="00CA6DF0" w:rsidRPr="3E562F83"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deserta</w:t>
            </w:r>
          </w:p>
        </w:tc>
        <w:tc>
          <w:tcPr>
            <w:tcW w:w="1559" w:type="dxa"/>
          </w:tcPr>
          <w:p w14:paraId="68B59D25" w14:textId="77777777" w:rsidR="00CA6DF0" w:rsidRPr="3E562F83" w:rsidRDefault="00CA6DF0">
            <w:pPr>
              <w:pStyle w:val="Default"/>
              <w:rPr>
                <w:rFonts w:cs="Arial"/>
                <w:color w:val="auto"/>
                <w:sz w:val="18"/>
                <w:szCs w:val="18"/>
              </w:rPr>
            </w:pPr>
            <w:r w:rsidRPr="3E562F83">
              <w:rPr>
                <w:rFonts w:cs="Arial"/>
                <w:color w:val="auto"/>
                <w:sz w:val="18"/>
                <w:szCs w:val="18"/>
              </w:rPr>
              <w:t>250 - 999</w:t>
            </w:r>
          </w:p>
        </w:tc>
        <w:tc>
          <w:tcPr>
            <w:tcW w:w="1450" w:type="dxa"/>
          </w:tcPr>
          <w:p w14:paraId="1A5A88BC" w14:textId="77777777" w:rsidR="00CA6DF0" w:rsidRPr="3E562F83" w:rsidRDefault="00CA6DF0">
            <w:pPr>
              <w:pStyle w:val="Default"/>
              <w:rPr>
                <w:rFonts w:cs="Arial"/>
                <w:color w:val="auto"/>
                <w:sz w:val="18"/>
                <w:szCs w:val="18"/>
              </w:rPr>
            </w:pPr>
            <w:r>
              <w:rPr>
                <w:rFonts w:cs="Arial"/>
                <w:color w:val="auto"/>
                <w:sz w:val="18"/>
                <w:szCs w:val="18"/>
              </w:rPr>
              <w:t>High</w:t>
            </w:r>
          </w:p>
        </w:tc>
        <w:tc>
          <w:tcPr>
            <w:tcW w:w="782" w:type="dxa"/>
          </w:tcPr>
          <w:p w14:paraId="1E3C442E" w14:textId="77777777" w:rsidR="00CA6DF0" w:rsidRPr="3E562F83" w:rsidRDefault="00CA6DF0">
            <w:pPr>
              <w:pStyle w:val="Default"/>
              <w:rPr>
                <w:rFonts w:cs="Arial"/>
                <w:color w:val="auto"/>
                <w:sz w:val="18"/>
                <w:szCs w:val="18"/>
              </w:rPr>
            </w:pPr>
            <w:r>
              <w:rPr>
                <w:rFonts w:cs="Arial"/>
                <w:color w:val="auto"/>
                <w:sz w:val="18"/>
                <w:szCs w:val="18"/>
              </w:rPr>
              <w:t>2012</w:t>
            </w:r>
          </w:p>
        </w:tc>
        <w:tc>
          <w:tcPr>
            <w:tcW w:w="1549" w:type="dxa"/>
          </w:tcPr>
          <w:p w14:paraId="09104ED0" w14:textId="77777777" w:rsidR="00CA6DF0" w:rsidRDefault="00CA6DF0">
            <w:pPr>
              <w:pStyle w:val="Default"/>
              <w:rPr>
                <w:rFonts w:cs="Arial"/>
                <w:color w:val="auto"/>
                <w:sz w:val="18"/>
                <w:szCs w:val="18"/>
              </w:rPr>
            </w:pPr>
            <w:r>
              <w:rPr>
                <w:rFonts w:cs="Arial"/>
                <w:color w:val="auto"/>
                <w:sz w:val="18"/>
                <w:szCs w:val="18"/>
              </w:rPr>
              <w:t>Stable</w:t>
            </w:r>
          </w:p>
        </w:tc>
      </w:tr>
      <w:tr w:rsidR="00CA6DF0" w:rsidRPr="00B639F9" w14:paraId="02F6999D" w14:textId="77777777">
        <w:tc>
          <w:tcPr>
            <w:tcW w:w="1555" w:type="dxa"/>
          </w:tcPr>
          <w:p w14:paraId="575048BC" w14:textId="5E1EC260" w:rsidR="00CA6DF0" w:rsidRPr="00695F61" w:rsidRDefault="00CA6DF0">
            <w:pPr>
              <w:pStyle w:val="Default"/>
              <w:rPr>
                <w:rFonts w:cs="Arial"/>
                <w:color w:val="auto"/>
                <w:sz w:val="18"/>
                <w:szCs w:val="18"/>
              </w:rPr>
            </w:pPr>
            <w:r w:rsidRPr="00695F61">
              <w:rPr>
                <w:rFonts w:cs="Arial"/>
                <w:color w:val="auto"/>
                <w:sz w:val="18"/>
                <w:szCs w:val="18"/>
              </w:rPr>
              <w:t xml:space="preserve">Vanuatu </w:t>
            </w:r>
            <w:r w:rsidR="00E4591A">
              <w:rPr>
                <w:rFonts w:cs="Arial"/>
                <w:color w:val="auto"/>
                <w:sz w:val="18"/>
                <w:szCs w:val="18"/>
              </w:rPr>
              <w:t>p</w:t>
            </w:r>
            <w:r w:rsidRPr="00695F61">
              <w:rPr>
                <w:rFonts w:cs="Arial"/>
                <w:color w:val="auto"/>
                <w:sz w:val="18"/>
                <w:szCs w:val="18"/>
              </w:rPr>
              <w:t>etrel</w:t>
            </w:r>
          </w:p>
        </w:tc>
        <w:tc>
          <w:tcPr>
            <w:tcW w:w="2126" w:type="dxa"/>
          </w:tcPr>
          <w:p w14:paraId="3E032FA3" w14:textId="77777777" w:rsidR="00CA6DF0" w:rsidRPr="00B639F9" w:rsidRDefault="00CA6DF0">
            <w:pPr>
              <w:pStyle w:val="Default"/>
              <w:rPr>
                <w:rFonts w:cs="Arial"/>
                <w:color w:val="auto"/>
                <w:sz w:val="18"/>
                <w:szCs w:val="18"/>
              </w:rPr>
            </w:pPr>
            <w:r w:rsidRPr="3E562F83">
              <w:rPr>
                <w:rFonts w:cs="Arial"/>
                <w:i/>
                <w:color w:val="auto"/>
                <w:sz w:val="18"/>
                <w:szCs w:val="18"/>
              </w:rPr>
              <w:t>Pterodroma cervicalis occulta</w:t>
            </w:r>
          </w:p>
        </w:tc>
        <w:tc>
          <w:tcPr>
            <w:tcW w:w="1559" w:type="dxa"/>
          </w:tcPr>
          <w:p w14:paraId="1B4743CD" w14:textId="77777777" w:rsidR="00CA6DF0" w:rsidRPr="00B639F9" w:rsidRDefault="00CA6DF0">
            <w:pPr>
              <w:pStyle w:val="Default"/>
              <w:rPr>
                <w:rFonts w:cs="Arial"/>
                <w:color w:val="auto"/>
                <w:sz w:val="18"/>
                <w:szCs w:val="18"/>
              </w:rPr>
            </w:pPr>
            <w:r>
              <w:rPr>
                <w:rFonts w:cs="Arial"/>
                <w:color w:val="auto"/>
                <w:sz w:val="18"/>
                <w:szCs w:val="18"/>
              </w:rPr>
              <w:t>–</w:t>
            </w:r>
            <w:r w:rsidRPr="3E562F83">
              <w:rPr>
                <w:rFonts w:cs="Arial"/>
                <w:color w:val="auto"/>
                <w:sz w:val="18"/>
                <w:szCs w:val="18"/>
              </w:rPr>
              <w:t>500</w:t>
            </w:r>
            <w:r>
              <w:rPr>
                <w:rFonts w:cs="Arial"/>
                <w:color w:val="auto"/>
                <w:sz w:val="18"/>
                <w:szCs w:val="18"/>
              </w:rPr>
              <w:t>-2000</w:t>
            </w:r>
          </w:p>
        </w:tc>
        <w:tc>
          <w:tcPr>
            <w:tcW w:w="1450" w:type="dxa"/>
          </w:tcPr>
          <w:p w14:paraId="1800E32C" w14:textId="77777777" w:rsidR="00CA6DF0" w:rsidRPr="00B639F9" w:rsidRDefault="00CA6DF0">
            <w:pPr>
              <w:pStyle w:val="Default"/>
              <w:rPr>
                <w:rFonts w:cs="Arial"/>
                <w:color w:val="auto"/>
                <w:sz w:val="18"/>
                <w:szCs w:val="18"/>
              </w:rPr>
            </w:pPr>
            <w:r>
              <w:rPr>
                <w:rFonts w:cs="Arial"/>
                <w:color w:val="auto"/>
                <w:sz w:val="18"/>
                <w:szCs w:val="18"/>
              </w:rPr>
              <w:t>Low-Medium</w:t>
            </w:r>
          </w:p>
        </w:tc>
        <w:tc>
          <w:tcPr>
            <w:tcW w:w="782" w:type="dxa"/>
          </w:tcPr>
          <w:p w14:paraId="7517BE56" w14:textId="77777777" w:rsidR="00CA6DF0" w:rsidRPr="00B639F9" w:rsidRDefault="00CA6DF0">
            <w:pPr>
              <w:pStyle w:val="Default"/>
              <w:rPr>
                <w:rFonts w:cs="Arial"/>
                <w:color w:val="auto"/>
                <w:sz w:val="18"/>
                <w:szCs w:val="18"/>
              </w:rPr>
            </w:pPr>
            <w:r w:rsidRPr="3E562F83">
              <w:rPr>
                <w:rFonts w:cs="Arial"/>
                <w:color w:val="auto"/>
                <w:sz w:val="18"/>
                <w:szCs w:val="18"/>
              </w:rPr>
              <w:t>20</w:t>
            </w:r>
            <w:r>
              <w:rPr>
                <w:rFonts w:cs="Arial"/>
                <w:color w:val="auto"/>
                <w:sz w:val="18"/>
                <w:szCs w:val="18"/>
              </w:rPr>
              <w:t>25</w:t>
            </w:r>
          </w:p>
        </w:tc>
        <w:tc>
          <w:tcPr>
            <w:tcW w:w="1549" w:type="dxa"/>
          </w:tcPr>
          <w:p w14:paraId="2AEDE1A7" w14:textId="77777777" w:rsidR="00CA6DF0" w:rsidRPr="3E562F83" w:rsidRDefault="00CA6DF0">
            <w:pPr>
              <w:pStyle w:val="Default"/>
              <w:rPr>
                <w:rFonts w:cs="Arial"/>
                <w:color w:val="auto"/>
                <w:sz w:val="18"/>
                <w:szCs w:val="18"/>
              </w:rPr>
            </w:pPr>
            <w:r>
              <w:rPr>
                <w:rFonts w:cs="Arial"/>
                <w:color w:val="auto"/>
                <w:sz w:val="18"/>
                <w:szCs w:val="18"/>
              </w:rPr>
              <w:t>Unknown (likely Decreasing)</w:t>
            </w:r>
          </w:p>
        </w:tc>
      </w:tr>
      <w:tr w:rsidR="00CA6DF0" w:rsidRPr="00B639F9" w14:paraId="79795D59" w14:textId="77777777">
        <w:tc>
          <w:tcPr>
            <w:tcW w:w="1555" w:type="dxa"/>
          </w:tcPr>
          <w:p w14:paraId="496FDCA0" w14:textId="5D13D283"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Collared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36FAFA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brevipes</w:t>
            </w:r>
          </w:p>
        </w:tc>
        <w:tc>
          <w:tcPr>
            <w:tcW w:w="1559" w:type="dxa"/>
          </w:tcPr>
          <w:p w14:paraId="4EB1AB99" w14:textId="77777777" w:rsidR="00CA6DF0" w:rsidRPr="00B639F9" w:rsidRDefault="00CA6DF0">
            <w:pPr>
              <w:pStyle w:val="Default"/>
              <w:rPr>
                <w:rFonts w:cs="Arial"/>
                <w:color w:val="auto"/>
                <w:sz w:val="18"/>
                <w:szCs w:val="18"/>
              </w:rPr>
            </w:pPr>
            <w:r w:rsidRPr="3E562F83">
              <w:rPr>
                <w:rFonts w:cs="Arial"/>
                <w:color w:val="auto"/>
                <w:sz w:val="18"/>
                <w:szCs w:val="18"/>
              </w:rPr>
              <w:t>670 – 6,700</w:t>
            </w:r>
          </w:p>
        </w:tc>
        <w:tc>
          <w:tcPr>
            <w:tcW w:w="1450" w:type="dxa"/>
          </w:tcPr>
          <w:p w14:paraId="1110ECF1"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515EA3A7" w14:textId="77777777" w:rsidR="00CA6DF0" w:rsidRPr="00B639F9" w:rsidRDefault="00CA6DF0">
            <w:pPr>
              <w:pStyle w:val="Default"/>
              <w:rPr>
                <w:rFonts w:cs="Arial"/>
                <w:color w:val="auto"/>
                <w:sz w:val="18"/>
                <w:szCs w:val="18"/>
              </w:rPr>
            </w:pPr>
            <w:r w:rsidRPr="3E562F83">
              <w:rPr>
                <w:rFonts w:cs="Arial"/>
                <w:color w:val="auto"/>
                <w:sz w:val="18"/>
                <w:szCs w:val="18"/>
              </w:rPr>
              <w:t>2005</w:t>
            </w:r>
          </w:p>
        </w:tc>
        <w:tc>
          <w:tcPr>
            <w:tcW w:w="1549" w:type="dxa"/>
          </w:tcPr>
          <w:p w14:paraId="36B93029"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EAA167B" w14:textId="77777777">
        <w:tc>
          <w:tcPr>
            <w:tcW w:w="1555" w:type="dxa"/>
          </w:tcPr>
          <w:p w14:paraId="3FFF11F9" w14:textId="5C7FCC2C"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Cape Verde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7615400"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feae</w:t>
            </w:r>
          </w:p>
        </w:tc>
        <w:tc>
          <w:tcPr>
            <w:tcW w:w="1559" w:type="dxa"/>
          </w:tcPr>
          <w:p w14:paraId="2BE055F9" w14:textId="77777777" w:rsidR="00CA6DF0" w:rsidRPr="00B639F9" w:rsidRDefault="00CA6DF0">
            <w:pPr>
              <w:pStyle w:val="Default"/>
              <w:rPr>
                <w:rFonts w:cs="Arial"/>
                <w:color w:val="auto"/>
                <w:sz w:val="18"/>
                <w:szCs w:val="18"/>
              </w:rPr>
            </w:pPr>
            <w:r w:rsidRPr="3E562F83">
              <w:rPr>
                <w:rFonts w:cs="Arial"/>
                <w:color w:val="auto"/>
                <w:sz w:val="18"/>
                <w:szCs w:val="18"/>
              </w:rPr>
              <w:t>1000 - 2000</w:t>
            </w:r>
          </w:p>
        </w:tc>
        <w:tc>
          <w:tcPr>
            <w:tcW w:w="1450" w:type="dxa"/>
          </w:tcPr>
          <w:p w14:paraId="584F005B"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69CD8729" w14:textId="77777777" w:rsidR="00CA6DF0" w:rsidRPr="00B639F9" w:rsidRDefault="00CA6DF0">
            <w:pPr>
              <w:pStyle w:val="Default"/>
              <w:rPr>
                <w:rFonts w:cs="Arial"/>
                <w:color w:val="auto"/>
                <w:sz w:val="18"/>
                <w:szCs w:val="18"/>
              </w:rPr>
            </w:pPr>
            <w:r w:rsidRPr="3E562F83">
              <w:rPr>
                <w:rFonts w:cs="Arial"/>
                <w:color w:val="auto"/>
                <w:sz w:val="18"/>
                <w:szCs w:val="18"/>
              </w:rPr>
              <w:t>2000</w:t>
            </w:r>
          </w:p>
        </w:tc>
        <w:tc>
          <w:tcPr>
            <w:tcW w:w="1549" w:type="dxa"/>
          </w:tcPr>
          <w:p w14:paraId="0CC72383" w14:textId="77777777" w:rsidR="00CA6DF0" w:rsidRPr="3E562F83" w:rsidRDefault="00CA6DF0">
            <w:pPr>
              <w:pStyle w:val="Default"/>
              <w:rPr>
                <w:rFonts w:cs="Arial"/>
                <w:color w:val="auto"/>
                <w:sz w:val="18"/>
                <w:szCs w:val="18"/>
              </w:rPr>
            </w:pPr>
            <w:r>
              <w:rPr>
                <w:rFonts w:cs="Arial"/>
                <w:color w:val="auto"/>
                <w:sz w:val="18"/>
                <w:szCs w:val="18"/>
              </w:rPr>
              <w:t>Unknown (likely Decreasing)</w:t>
            </w:r>
          </w:p>
        </w:tc>
      </w:tr>
      <w:tr w:rsidR="00CA6DF0" w:rsidRPr="00B639F9" w14:paraId="4AA22DFB" w14:textId="77777777">
        <w:tc>
          <w:tcPr>
            <w:tcW w:w="1555" w:type="dxa"/>
          </w:tcPr>
          <w:p w14:paraId="6E2D47DE" w14:textId="2DC892FF"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Black-capped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5A2B1206"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hasitata</w:t>
            </w:r>
          </w:p>
        </w:tc>
        <w:tc>
          <w:tcPr>
            <w:tcW w:w="1559" w:type="dxa"/>
          </w:tcPr>
          <w:p w14:paraId="415F4C1E" w14:textId="77777777" w:rsidR="00CA6DF0" w:rsidRPr="00B639F9" w:rsidRDefault="00CA6DF0">
            <w:pPr>
              <w:pStyle w:val="Default"/>
              <w:rPr>
                <w:rFonts w:cs="Arial"/>
                <w:color w:val="auto"/>
                <w:sz w:val="18"/>
                <w:szCs w:val="18"/>
              </w:rPr>
            </w:pPr>
            <w:r w:rsidRPr="3E562F83">
              <w:rPr>
                <w:rFonts w:cs="Arial"/>
                <w:color w:val="auto"/>
                <w:sz w:val="18"/>
                <w:szCs w:val="18"/>
              </w:rPr>
              <w:t>1000 - 2000</w:t>
            </w:r>
          </w:p>
        </w:tc>
        <w:tc>
          <w:tcPr>
            <w:tcW w:w="1450" w:type="dxa"/>
          </w:tcPr>
          <w:p w14:paraId="7FF7EFD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5B9F0BC"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29555B74"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6315FC1" w14:textId="77777777">
        <w:tc>
          <w:tcPr>
            <w:tcW w:w="1555" w:type="dxa"/>
          </w:tcPr>
          <w:p w14:paraId="4ACAE2E7" w14:textId="02BC006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Chatham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46FA742"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axillaris</w:t>
            </w:r>
          </w:p>
        </w:tc>
        <w:tc>
          <w:tcPr>
            <w:tcW w:w="1559" w:type="dxa"/>
          </w:tcPr>
          <w:p w14:paraId="2A708C09" w14:textId="77777777" w:rsidR="00CA6DF0" w:rsidRPr="00B639F9" w:rsidRDefault="00CA6DF0">
            <w:pPr>
              <w:pStyle w:val="Default"/>
              <w:rPr>
                <w:rFonts w:cs="Arial"/>
                <w:color w:val="auto"/>
                <w:sz w:val="18"/>
                <w:szCs w:val="18"/>
              </w:rPr>
            </w:pPr>
            <w:r w:rsidRPr="3E562F83">
              <w:rPr>
                <w:rFonts w:cs="Arial"/>
                <w:color w:val="auto"/>
                <w:sz w:val="18"/>
                <w:szCs w:val="18"/>
              </w:rPr>
              <w:t>1100</w:t>
            </w:r>
          </w:p>
        </w:tc>
        <w:tc>
          <w:tcPr>
            <w:tcW w:w="1450" w:type="dxa"/>
          </w:tcPr>
          <w:p w14:paraId="3AB8EED1"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63AE8E95" w14:textId="77777777" w:rsidR="00CA6DF0" w:rsidRPr="00B639F9" w:rsidRDefault="00CA6DF0">
            <w:pPr>
              <w:pStyle w:val="Default"/>
              <w:rPr>
                <w:rFonts w:cs="Arial"/>
                <w:color w:val="auto"/>
                <w:sz w:val="18"/>
                <w:szCs w:val="18"/>
              </w:rPr>
            </w:pPr>
            <w:r w:rsidRPr="3E562F83">
              <w:rPr>
                <w:rFonts w:cs="Arial"/>
                <w:color w:val="auto"/>
                <w:sz w:val="18"/>
                <w:szCs w:val="18"/>
              </w:rPr>
              <w:t>2010</w:t>
            </w:r>
          </w:p>
        </w:tc>
        <w:tc>
          <w:tcPr>
            <w:tcW w:w="1549" w:type="dxa"/>
          </w:tcPr>
          <w:p w14:paraId="3AA0CEFC"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1FB2EEEA" w14:textId="77777777">
        <w:tc>
          <w:tcPr>
            <w:tcW w:w="1555" w:type="dxa"/>
          </w:tcPr>
          <w:p w14:paraId="6F335084" w14:textId="0168390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Gould’s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1EA4DD4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leucoptera </w:t>
            </w:r>
            <w:r>
              <w:rPr>
                <w:rFonts w:cs="Arial"/>
                <w:i/>
                <w:color w:val="auto"/>
                <w:sz w:val="18"/>
                <w:szCs w:val="18"/>
                <w:lang w:eastAsia="en-NZ"/>
                <w14:ligatures w14:val="none"/>
              </w:rPr>
              <w:t>(</w:t>
            </w:r>
            <w:r w:rsidRPr="00695F61">
              <w:rPr>
                <w:rFonts w:cs="Arial"/>
                <w:iCs/>
                <w:color w:val="auto"/>
                <w:sz w:val="18"/>
                <w:szCs w:val="18"/>
                <w:lang w:eastAsia="en-NZ"/>
                <w14:ligatures w14:val="none"/>
              </w:rPr>
              <w:t>Australia</w:t>
            </w:r>
            <w:r>
              <w:rPr>
                <w:rFonts w:cs="Arial"/>
                <w:iCs/>
                <w:color w:val="auto"/>
                <w:sz w:val="18"/>
                <w:szCs w:val="18"/>
                <w:lang w:eastAsia="en-NZ"/>
                <w14:ligatures w14:val="none"/>
              </w:rPr>
              <w:t>n population</w:t>
            </w:r>
            <w:r>
              <w:rPr>
                <w:rFonts w:cs="Arial"/>
                <w:i/>
                <w:color w:val="auto"/>
                <w:sz w:val="18"/>
                <w:szCs w:val="18"/>
                <w:lang w:eastAsia="en-NZ"/>
                <w14:ligatures w14:val="none"/>
              </w:rPr>
              <w:t xml:space="preserve">) </w:t>
            </w:r>
          </w:p>
        </w:tc>
        <w:tc>
          <w:tcPr>
            <w:tcW w:w="1559" w:type="dxa"/>
          </w:tcPr>
          <w:p w14:paraId="35C8BF7C" w14:textId="77777777" w:rsidR="00CA6DF0" w:rsidRPr="00B639F9" w:rsidRDefault="00CA6DF0">
            <w:pPr>
              <w:pStyle w:val="Default"/>
              <w:rPr>
                <w:rFonts w:cs="Arial"/>
                <w:color w:val="auto"/>
                <w:sz w:val="18"/>
                <w:szCs w:val="18"/>
              </w:rPr>
            </w:pPr>
            <w:r w:rsidRPr="3E562F83">
              <w:rPr>
                <w:rFonts w:cs="Arial"/>
                <w:color w:val="auto"/>
                <w:sz w:val="18"/>
                <w:szCs w:val="18"/>
              </w:rPr>
              <w:t>2000</w:t>
            </w:r>
          </w:p>
        </w:tc>
        <w:tc>
          <w:tcPr>
            <w:tcW w:w="1450" w:type="dxa"/>
          </w:tcPr>
          <w:p w14:paraId="7166CCB7"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0FC86C10" w14:textId="77777777" w:rsidR="00CA6DF0" w:rsidRPr="00B639F9" w:rsidRDefault="00CA6DF0">
            <w:pPr>
              <w:pStyle w:val="Default"/>
              <w:rPr>
                <w:rFonts w:cs="Arial"/>
                <w:color w:val="auto"/>
                <w:sz w:val="18"/>
                <w:szCs w:val="18"/>
              </w:rPr>
            </w:pPr>
            <w:r w:rsidRPr="3E562F83">
              <w:rPr>
                <w:rFonts w:cs="Arial"/>
                <w:color w:val="auto"/>
                <w:sz w:val="18"/>
                <w:szCs w:val="18"/>
              </w:rPr>
              <w:t>2010</w:t>
            </w:r>
          </w:p>
        </w:tc>
        <w:tc>
          <w:tcPr>
            <w:tcW w:w="1549" w:type="dxa"/>
          </w:tcPr>
          <w:p w14:paraId="16E664BA"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6457C250" w14:textId="77777777">
        <w:tc>
          <w:tcPr>
            <w:tcW w:w="1555" w:type="dxa"/>
          </w:tcPr>
          <w:p w14:paraId="2E845B74" w14:textId="165F76B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Trindade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26B53FD1"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arminjoniana</w:t>
            </w:r>
          </w:p>
        </w:tc>
        <w:tc>
          <w:tcPr>
            <w:tcW w:w="1559" w:type="dxa"/>
          </w:tcPr>
          <w:p w14:paraId="125E0421" w14:textId="77777777" w:rsidR="00CA6DF0" w:rsidRPr="00B639F9" w:rsidRDefault="00CA6DF0">
            <w:pPr>
              <w:pStyle w:val="Default"/>
              <w:rPr>
                <w:rFonts w:cs="Arial"/>
                <w:color w:val="auto"/>
                <w:sz w:val="18"/>
                <w:szCs w:val="18"/>
              </w:rPr>
            </w:pPr>
            <w:r w:rsidRPr="3E562F83">
              <w:rPr>
                <w:rFonts w:cs="Arial"/>
                <w:color w:val="auto"/>
                <w:sz w:val="18"/>
                <w:szCs w:val="18"/>
              </w:rPr>
              <w:t>2260</w:t>
            </w:r>
          </w:p>
        </w:tc>
        <w:tc>
          <w:tcPr>
            <w:tcW w:w="1450" w:type="dxa"/>
          </w:tcPr>
          <w:p w14:paraId="3BD1193D" w14:textId="77777777" w:rsidR="00CA6DF0" w:rsidRPr="00B639F9" w:rsidRDefault="00CA6DF0">
            <w:pPr>
              <w:pStyle w:val="Default"/>
              <w:rPr>
                <w:rFonts w:cs="Arial"/>
                <w:color w:val="auto"/>
                <w:sz w:val="18"/>
                <w:szCs w:val="18"/>
              </w:rPr>
            </w:pPr>
            <w:r w:rsidRPr="3E562F83">
              <w:rPr>
                <w:rFonts w:cs="Arial"/>
                <w:color w:val="auto"/>
                <w:sz w:val="18"/>
                <w:szCs w:val="18"/>
              </w:rPr>
              <w:t>Low-medium</w:t>
            </w:r>
          </w:p>
        </w:tc>
        <w:tc>
          <w:tcPr>
            <w:tcW w:w="782" w:type="dxa"/>
          </w:tcPr>
          <w:p w14:paraId="5FC21C4A"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34C428A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2139471C" w14:textId="77777777">
        <w:tc>
          <w:tcPr>
            <w:tcW w:w="1555" w:type="dxa"/>
          </w:tcPr>
          <w:p w14:paraId="15C673BF" w14:textId="675A206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Masatierra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79532373"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defilippiana</w:t>
            </w:r>
          </w:p>
        </w:tc>
        <w:tc>
          <w:tcPr>
            <w:tcW w:w="1559" w:type="dxa"/>
          </w:tcPr>
          <w:p w14:paraId="0583F468" w14:textId="77777777" w:rsidR="00CA6DF0" w:rsidRPr="00B639F9" w:rsidRDefault="00CA6DF0">
            <w:pPr>
              <w:pStyle w:val="Default"/>
              <w:rPr>
                <w:rFonts w:cs="Arial"/>
                <w:color w:val="auto"/>
                <w:sz w:val="18"/>
                <w:szCs w:val="18"/>
              </w:rPr>
            </w:pPr>
            <w:r w:rsidRPr="3E562F83">
              <w:rPr>
                <w:rFonts w:cs="Arial"/>
                <w:color w:val="auto"/>
                <w:sz w:val="18"/>
                <w:szCs w:val="18"/>
              </w:rPr>
              <w:t>5554</w:t>
            </w:r>
          </w:p>
        </w:tc>
        <w:tc>
          <w:tcPr>
            <w:tcW w:w="1450" w:type="dxa"/>
          </w:tcPr>
          <w:p w14:paraId="3243F68D" w14:textId="77777777" w:rsidR="00CA6DF0" w:rsidRPr="00B639F9" w:rsidRDefault="00CA6DF0">
            <w:pPr>
              <w:pStyle w:val="Default"/>
              <w:rPr>
                <w:rFonts w:cs="Arial"/>
                <w:color w:val="auto"/>
                <w:sz w:val="18"/>
                <w:szCs w:val="18"/>
              </w:rPr>
            </w:pPr>
            <w:r w:rsidRPr="3E562F83">
              <w:rPr>
                <w:rFonts w:cs="Arial"/>
                <w:color w:val="auto"/>
                <w:sz w:val="18"/>
                <w:szCs w:val="18"/>
              </w:rPr>
              <w:t>Low-medium</w:t>
            </w:r>
          </w:p>
        </w:tc>
        <w:tc>
          <w:tcPr>
            <w:tcW w:w="782" w:type="dxa"/>
          </w:tcPr>
          <w:p w14:paraId="74563E9C"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2BACDA23" w14:textId="77777777" w:rsidR="00CA6DF0" w:rsidRPr="3E562F83" w:rsidRDefault="00CA6DF0">
            <w:pPr>
              <w:pStyle w:val="Default"/>
              <w:rPr>
                <w:rFonts w:cs="Arial"/>
                <w:color w:val="auto"/>
                <w:sz w:val="18"/>
                <w:szCs w:val="18"/>
              </w:rPr>
            </w:pPr>
            <w:r>
              <w:rPr>
                <w:rFonts w:cs="Arial"/>
                <w:color w:val="auto"/>
                <w:sz w:val="18"/>
                <w:szCs w:val="18"/>
              </w:rPr>
              <w:t>Stable</w:t>
            </w:r>
          </w:p>
        </w:tc>
      </w:tr>
      <w:tr w:rsidR="00CA6DF0" w:rsidRPr="00B639F9" w14:paraId="49D40A97" w14:textId="77777777">
        <w:tc>
          <w:tcPr>
            <w:tcW w:w="1555" w:type="dxa"/>
          </w:tcPr>
          <w:p w14:paraId="2D69C135" w14:textId="079A7CB3" w:rsidR="00CA6DF0" w:rsidRPr="005646E3" w:rsidRDefault="00CA6DF0">
            <w:pPr>
              <w:pStyle w:val="Default"/>
              <w:rPr>
                <w:rFonts w:cs="Arial"/>
                <w:color w:val="auto"/>
                <w:sz w:val="18"/>
                <w:szCs w:val="18"/>
                <w:lang w:eastAsia="en-NZ"/>
                <w14:ligatures w14:val="none"/>
              </w:rPr>
            </w:pPr>
            <w:r>
              <w:rPr>
                <w:rFonts w:cs="Arial"/>
                <w:iCs/>
                <w:color w:val="auto"/>
                <w:sz w:val="18"/>
                <w:szCs w:val="18"/>
                <w:lang w:eastAsia="en-NZ"/>
                <w14:ligatures w14:val="none"/>
              </w:rPr>
              <w:t>Gould’s</w:t>
            </w:r>
            <w:r w:rsidRPr="005646E3">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5646E3">
              <w:rPr>
                <w:rFonts w:cs="Arial"/>
                <w:color w:val="auto"/>
                <w:sz w:val="18"/>
                <w:szCs w:val="18"/>
                <w:lang w:eastAsia="en-NZ"/>
                <w14:ligatures w14:val="none"/>
              </w:rPr>
              <w:t>etrel</w:t>
            </w:r>
          </w:p>
        </w:tc>
        <w:tc>
          <w:tcPr>
            <w:tcW w:w="2126" w:type="dxa"/>
          </w:tcPr>
          <w:p w14:paraId="4D25E565"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 xml:space="preserve">Pterodroma leucoptera </w:t>
            </w:r>
            <w:r>
              <w:rPr>
                <w:rFonts w:cs="Arial"/>
                <w:i/>
                <w:color w:val="auto"/>
                <w:sz w:val="18"/>
                <w:szCs w:val="18"/>
                <w:lang w:eastAsia="en-NZ"/>
                <w14:ligatures w14:val="none"/>
              </w:rPr>
              <w:t>(</w:t>
            </w:r>
            <w:r w:rsidRPr="00695F61">
              <w:rPr>
                <w:rFonts w:cs="Arial"/>
                <w:iCs/>
                <w:color w:val="auto"/>
                <w:sz w:val="18"/>
                <w:szCs w:val="18"/>
                <w:lang w:eastAsia="en-NZ"/>
                <w14:ligatures w14:val="none"/>
              </w:rPr>
              <w:t>New Caledonia</w:t>
            </w:r>
            <w:r>
              <w:rPr>
                <w:rFonts w:cs="Arial"/>
                <w:i/>
                <w:color w:val="auto"/>
                <w:sz w:val="18"/>
                <w:szCs w:val="18"/>
                <w:lang w:eastAsia="en-NZ"/>
                <w14:ligatures w14:val="none"/>
              </w:rPr>
              <w:t xml:space="preserve"> population) </w:t>
            </w:r>
          </w:p>
        </w:tc>
        <w:tc>
          <w:tcPr>
            <w:tcW w:w="1559" w:type="dxa"/>
          </w:tcPr>
          <w:p w14:paraId="41DE370C" w14:textId="77777777" w:rsidR="00CA6DF0" w:rsidRPr="00B639F9" w:rsidRDefault="00CA6DF0">
            <w:pPr>
              <w:pStyle w:val="Default"/>
              <w:rPr>
                <w:rFonts w:cs="Arial"/>
                <w:color w:val="auto"/>
                <w:sz w:val="18"/>
                <w:szCs w:val="18"/>
              </w:rPr>
            </w:pPr>
            <w:r>
              <w:rPr>
                <w:rFonts w:cs="Arial"/>
                <w:color w:val="auto"/>
                <w:sz w:val="18"/>
                <w:szCs w:val="18"/>
              </w:rPr>
              <w:t>4</w:t>
            </w:r>
            <w:r w:rsidRPr="3E562F83">
              <w:rPr>
                <w:rFonts w:cs="Arial"/>
                <w:color w:val="auto"/>
                <w:sz w:val="18"/>
                <w:szCs w:val="18"/>
              </w:rPr>
              <w:t>000-10,000</w:t>
            </w:r>
          </w:p>
        </w:tc>
        <w:tc>
          <w:tcPr>
            <w:tcW w:w="1450" w:type="dxa"/>
          </w:tcPr>
          <w:p w14:paraId="04F29BA8"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6A4A3CC4" w14:textId="77777777" w:rsidR="00CA6DF0" w:rsidRPr="00B639F9" w:rsidRDefault="00CA6DF0">
            <w:pPr>
              <w:pStyle w:val="Default"/>
              <w:rPr>
                <w:rFonts w:cs="Arial"/>
                <w:color w:val="auto"/>
                <w:sz w:val="18"/>
                <w:szCs w:val="18"/>
              </w:rPr>
            </w:pPr>
            <w:r w:rsidRPr="3E562F83">
              <w:rPr>
                <w:rFonts w:cs="Arial"/>
                <w:color w:val="auto"/>
                <w:sz w:val="18"/>
                <w:szCs w:val="18"/>
              </w:rPr>
              <w:t>20</w:t>
            </w:r>
            <w:r>
              <w:rPr>
                <w:rFonts w:cs="Arial"/>
                <w:color w:val="auto"/>
                <w:sz w:val="18"/>
                <w:szCs w:val="18"/>
              </w:rPr>
              <w:t>21</w:t>
            </w:r>
          </w:p>
        </w:tc>
        <w:tc>
          <w:tcPr>
            <w:tcW w:w="1549" w:type="dxa"/>
          </w:tcPr>
          <w:p w14:paraId="3D0A2902"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099B174E" w14:textId="77777777">
        <w:tc>
          <w:tcPr>
            <w:tcW w:w="1555" w:type="dxa"/>
          </w:tcPr>
          <w:p w14:paraId="66A72D07" w14:textId="4CAEA430"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Tahiti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6774E25"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Pseudobulweria rostrata</w:t>
            </w:r>
          </w:p>
        </w:tc>
        <w:tc>
          <w:tcPr>
            <w:tcW w:w="1559" w:type="dxa"/>
          </w:tcPr>
          <w:p w14:paraId="19FDAACD" w14:textId="77777777" w:rsidR="00CA6DF0" w:rsidRPr="00B639F9" w:rsidRDefault="00CA6DF0">
            <w:pPr>
              <w:pStyle w:val="Default"/>
              <w:rPr>
                <w:rFonts w:cs="Arial"/>
                <w:color w:val="auto"/>
                <w:sz w:val="18"/>
                <w:szCs w:val="18"/>
              </w:rPr>
            </w:pPr>
            <w:r w:rsidRPr="3E562F83">
              <w:rPr>
                <w:rFonts w:cs="Arial"/>
                <w:color w:val="auto"/>
                <w:sz w:val="18"/>
                <w:szCs w:val="18"/>
              </w:rPr>
              <w:t>10,000 – 20,000</w:t>
            </w:r>
          </w:p>
        </w:tc>
        <w:tc>
          <w:tcPr>
            <w:tcW w:w="1450" w:type="dxa"/>
          </w:tcPr>
          <w:p w14:paraId="338E2748" w14:textId="77777777" w:rsidR="00CA6DF0" w:rsidRPr="00B639F9" w:rsidRDefault="00CA6DF0">
            <w:pPr>
              <w:pStyle w:val="Default"/>
              <w:rPr>
                <w:rFonts w:cs="Arial"/>
                <w:color w:val="auto"/>
                <w:sz w:val="18"/>
                <w:szCs w:val="18"/>
              </w:rPr>
            </w:pPr>
            <w:r w:rsidRPr="006364B8">
              <w:rPr>
                <w:rFonts w:cs="Arial"/>
                <w:color w:val="auto"/>
                <w:sz w:val="18"/>
                <w:szCs w:val="18"/>
              </w:rPr>
              <w:t>Low</w:t>
            </w:r>
          </w:p>
        </w:tc>
        <w:tc>
          <w:tcPr>
            <w:tcW w:w="782" w:type="dxa"/>
          </w:tcPr>
          <w:p w14:paraId="6F85C075" w14:textId="77777777" w:rsidR="00CA6DF0" w:rsidRPr="00B639F9" w:rsidRDefault="00CA6DF0">
            <w:pPr>
              <w:pStyle w:val="Default"/>
              <w:rPr>
                <w:rFonts w:cs="Arial"/>
                <w:color w:val="auto"/>
                <w:sz w:val="18"/>
                <w:szCs w:val="18"/>
              </w:rPr>
            </w:pPr>
            <w:r w:rsidRPr="3E562F83">
              <w:rPr>
                <w:rFonts w:cs="Arial"/>
                <w:color w:val="auto"/>
                <w:sz w:val="18"/>
                <w:szCs w:val="18"/>
              </w:rPr>
              <w:t>2004</w:t>
            </w:r>
          </w:p>
        </w:tc>
        <w:tc>
          <w:tcPr>
            <w:tcW w:w="1549" w:type="dxa"/>
          </w:tcPr>
          <w:p w14:paraId="79353765"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F149B1D" w14:textId="77777777">
        <w:tc>
          <w:tcPr>
            <w:tcW w:w="1555" w:type="dxa"/>
          </w:tcPr>
          <w:p w14:paraId="1DD9B752" w14:textId="62DD9203"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Pycroft’s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45A902B"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pycrofti</w:t>
            </w:r>
          </w:p>
        </w:tc>
        <w:tc>
          <w:tcPr>
            <w:tcW w:w="1559" w:type="dxa"/>
          </w:tcPr>
          <w:p w14:paraId="6159911E" w14:textId="77777777" w:rsidR="00CA6DF0" w:rsidRPr="00B639F9" w:rsidRDefault="00CA6DF0">
            <w:pPr>
              <w:pStyle w:val="Default"/>
              <w:rPr>
                <w:rFonts w:cs="Arial"/>
                <w:color w:val="auto"/>
                <w:sz w:val="18"/>
                <w:szCs w:val="18"/>
              </w:rPr>
            </w:pPr>
            <w:r w:rsidRPr="3E562F83">
              <w:rPr>
                <w:rFonts w:cs="Arial"/>
                <w:color w:val="auto"/>
                <w:sz w:val="18"/>
                <w:szCs w:val="18"/>
              </w:rPr>
              <w:t>12,000 – 22,000</w:t>
            </w:r>
          </w:p>
        </w:tc>
        <w:tc>
          <w:tcPr>
            <w:tcW w:w="1450" w:type="dxa"/>
          </w:tcPr>
          <w:p w14:paraId="44212163"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460AA59C" w14:textId="77777777" w:rsidR="00CA6DF0" w:rsidRPr="00B639F9" w:rsidRDefault="00CA6DF0">
            <w:pPr>
              <w:pStyle w:val="Default"/>
              <w:rPr>
                <w:rFonts w:cs="Arial"/>
                <w:color w:val="auto"/>
                <w:sz w:val="18"/>
                <w:szCs w:val="18"/>
              </w:rPr>
            </w:pPr>
            <w:r w:rsidRPr="3E562F83">
              <w:rPr>
                <w:rFonts w:cs="Arial"/>
                <w:color w:val="auto"/>
                <w:sz w:val="18"/>
                <w:szCs w:val="18"/>
              </w:rPr>
              <w:t>2012</w:t>
            </w:r>
          </w:p>
        </w:tc>
        <w:tc>
          <w:tcPr>
            <w:tcW w:w="1549" w:type="dxa"/>
          </w:tcPr>
          <w:p w14:paraId="218038ED"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317AB7C5" w14:textId="77777777">
        <w:tc>
          <w:tcPr>
            <w:tcW w:w="1555" w:type="dxa"/>
          </w:tcPr>
          <w:p w14:paraId="648F7828" w14:textId="69376F5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Southern Cook’s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F018174"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 xml:space="preserve">Pterodroma cookii </w:t>
            </w:r>
            <w:r w:rsidRPr="3E562F83">
              <w:rPr>
                <w:rFonts w:cs="Arial"/>
                <w:i/>
                <w:color w:val="auto"/>
                <w:sz w:val="18"/>
                <w:szCs w:val="18"/>
              </w:rPr>
              <w:t>orientalis</w:t>
            </w:r>
          </w:p>
        </w:tc>
        <w:tc>
          <w:tcPr>
            <w:tcW w:w="1559" w:type="dxa"/>
          </w:tcPr>
          <w:p w14:paraId="27D020B3" w14:textId="77777777" w:rsidR="00CA6DF0" w:rsidRPr="00B639F9" w:rsidRDefault="00CA6DF0">
            <w:pPr>
              <w:pStyle w:val="Default"/>
              <w:rPr>
                <w:rFonts w:cs="Arial"/>
                <w:color w:val="auto"/>
                <w:sz w:val="18"/>
                <w:szCs w:val="18"/>
              </w:rPr>
            </w:pPr>
            <w:r w:rsidRPr="3E562F83">
              <w:rPr>
                <w:rFonts w:cs="Arial"/>
                <w:color w:val="auto"/>
                <w:sz w:val="18"/>
                <w:szCs w:val="18"/>
              </w:rPr>
              <w:t>15,000</w:t>
            </w:r>
          </w:p>
        </w:tc>
        <w:tc>
          <w:tcPr>
            <w:tcW w:w="1450" w:type="dxa"/>
          </w:tcPr>
          <w:p w14:paraId="768339AF"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2348D36E" w14:textId="77777777" w:rsidR="00CA6DF0" w:rsidRPr="00B639F9" w:rsidRDefault="00CA6DF0">
            <w:pPr>
              <w:pStyle w:val="Default"/>
              <w:rPr>
                <w:rFonts w:cs="Arial"/>
                <w:color w:val="auto"/>
                <w:sz w:val="18"/>
                <w:szCs w:val="18"/>
              </w:rPr>
            </w:pPr>
            <w:r w:rsidRPr="3E562F83">
              <w:rPr>
                <w:rFonts w:cs="Arial"/>
                <w:color w:val="auto"/>
                <w:sz w:val="18"/>
                <w:szCs w:val="18"/>
              </w:rPr>
              <w:t>2008</w:t>
            </w:r>
          </w:p>
        </w:tc>
        <w:tc>
          <w:tcPr>
            <w:tcW w:w="1549" w:type="dxa"/>
          </w:tcPr>
          <w:p w14:paraId="3BE3E952"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6DA555EA" w14:textId="77777777">
        <w:tc>
          <w:tcPr>
            <w:tcW w:w="1555" w:type="dxa"/>
          </w:tcPr>
          <w:p w14:paraId="4BE8D742" w14:textId="0EB7CFF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Phoenix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E96DEE3"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alba</w:t>
            </w:r>
          </w:p>
        </w:tc>
        <w:tc>
          <w:tcPr>
            <w:tcW w:w="1559" w:type="dxa"/>
          </w:tcPr>
          <w:p w14:paraId="3CF1711F" w14:textId="77777777" w:rsidR="00CA6DF0" w:rsidRPr="00B639F9" w:rsidRDefault="00CA6DF0">
            <w:pPr>
              <w:pStyle w:val="Default"/>
              <w:rPr>
                <w:rFonts w:cs="Arial"/>
                <w:color w:val="auto"/>
                <w:sz w:val="18"/>
                <w:szCs w:val="18"/>
              </w:rPr>
            </w:pPr>
            <w:r w:rsidRPr="3E562F83">
              <w:rPr>
                <w:rFonts w:cs="Arial"/>
                <w:color w:val="auto"/>
                <w:sz w:val="18"/>
                <w:szCs w:val="18"/>
              </w:rPr>
              <w:t>20,000 – 30,000</w:t>
            </w:r>
          </w:p>
        </w:tc>
        <w:tc>
          <w:tcPr>
            <w:tcW w:w="1450" w:type="dxa"/>
          </w:tcPr>
          <w:p w14:paraId="158D971E"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73EB201A" w14:textId="77777777" w:rsidR="00CA6DF0" w:rsidRPr="00B639F9" w:rsidRDefault="00CA6DF0">
            <w:pPr>
              <w:pStyle w:val="Default"/>
              <w:rPr>
                <w:rFonts w:cs="Arial"/>
                <w:color w:val="auto"/>
                <w:sz w:val="18"/>
                <w:szCs w:val="18"/>
              </w:rPr>
            </w:pPr>
            <w:r w:rsidRPr="3E562F83">
              <w:rPr>
                <w:rFonts w:cs="Arial"/>
                <w:color w:val="auto"/>
                <w:sz w:val="18"/>
                <w:szCs w:val="18"/>
              </w:rPr>
              <w:t>2020</w:t>
            </w:r>
          </w:p>
        </w:tc>
        <w:tc>
          <w:tcPr>
            <w:tcW w:w="1549" w:type="dxa"/>
          </w:tcPr>
          <w:p w14:paraId="1E3B8D38"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B979C3D" w14:textId="77777777">
        <w:tc>
          <w:tcPr>
            <w:tcW w:w="1555" w:type="dxa"/>
          </w:tcPr>
          <w:p w14:paraId="7ADDD12A" w14:textId="2184005A"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Chilean </w:t>
            </w:r>
            <w:r w:rsidR="00E4591A">
              <w:rPr>
                <w:rFonts w:cs="Arial"/>
                <w:color w:val="auto"/>
                <w:sz w:val="18"/>
                <w:szCs w:val="18"/>
                <w:lang w:eastAsia="en-NZ"/>
                <w14:ligatures w14:val="none"/>
              </w:rPr>
              <w:t>k</w:t>
            </w:r>
            <w:r w:rsidRPr="00695F61">
              <w:rPr>
                <w:rFonts w:cs="Arial"/>
                <w:color w:val="auto"/>
                <w:sz w:val="18"/>
                <w:szCs w:val="18"/>
                <w:lang w:eastAsia="en-NZ"/>
                <w14:ligatures w14:val="none"/>
              </w:rPr>
              <w:t xml:space="preserve">ermadec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2AAE2C79" w14:textId="77777777" w:rsidR="00CA6DF0" w:rsidRPr="3E562F83" w:rsidRDefault="00CA6DF0">
            <w:pPr>
              <w:pStyle w:val="Default"/>
              <w:rPr>
                <w:rFonts w:cs="Arial"/>
                <w:i/>
                <w:color w:val="auto"/>
                <w:sz w:val="18"/>
                <w:szCs w:val="18"/>
                <w:lang w:eastAsia="en-NZ"/>
                <w14:ligatures w14:val="none"/>
              </w:rPr>
            </w:pPr>
            <w:r>
              <w:rPr>
                <w:rFonts w:cs="Arial"/>
                <w:i/>
                <w:color w:val="auto"/>
                <w:sz w:val="18"/>
                <w:szCs w:val="18"/>
                <w:lang w:eastAsia="en-NZ"/>
                <w14:ligatures w14:val="none"/>
              </w:rPr>
              <w:t>Pterodroma neglecta juana</w:t>
            </w:r>
          </w:p>
        </w:tc>
        <w:tc>
          <w:tcPr>
            <w:tcW w:w="1559" w:type="dxa"/>
          </w:tcPr>
          <w:p w14:paraId="76ECED4E" w14:textId="77777777" w:rsidR="00CA6DF0" w:rsidRPr="3E562F83" w:rsidRDefault="00CA6DF0">
            <w:pPr>
              <w:pStyle w:val="Default"/>
              <w:rPr>
                <w:rFonts w:cs="Arial"/>
                <w:color w:val="auto"/>
                <w:sz w:val="18"/>
                <w:szCs w:val="18"/>
              </w:rPr>
            </w:pPr>
            <w:r>
              <w:rPr>
                <w:rFonts w:cs="Arial"/>
                <w:color w:val="auto"/>
                <w:sz w:val="18"/>
                <w:szCs w:val="18"/>
              </w:rPr>
              <w:t>22,000-30,000</w:t>
            </w:r>
          </w:p>
        </w:tc>
        <w:tc>
          <w:tcPr>
            <w:tcW w:w="1450" w:type="dxa"/>
          </w:tcPr>
          <w:p w14:paraId="7A58B0E2" w14:textId="77777777" w:rsidR="00CA6DF0" w:rsidRPr="3E562F83" w:rsidRDefault="00CA6DF0">
            <w:pPr>
              <w:pStyle w:val="Default"/>
              <w:rPr>
                <w:rFonts w:cs="Arial"/>
                <w:color w:val="auto"/>
                <w:sz w:val="18"/>
                <w:szCs w:val="18"/>
              </w:rPr>
            </w:pPr>
            <w:r>
              <w:rPr>
                <w:rFonts w:cs="Arial"/>
                <w:color w:val="auto"/>
                <w:sz w:val="18"/>
                <w:szCs w:val="18"/>
              </w:rPr>
              <w:t>Medium</w:t>
            </w:r>
          </w:p>
        </w:tc>
        <w:tc>
          <w:tcPr>
            <w:tcW w:w="782" w:type="dxa"/>
          </w:tcPr>
          <w:p w14:paraId="3786CF81" w14:textId="77777777" w:rsidR="00CA6DF0" w:rsidRPr="3E562F83" w:rsidRDefault="00CA6DF0">
            <w:pPr>
              <w:pStyle w:val="Default"/>
              <w:rPr>
                <w:rFonts w:cs="Arial"/>
                <w:color w:val="auto"/>
                <w:sz w:val="18"/>
                <w:szCs w:val="18"/>
              </w:rPr>
            </w:pPr>
            <w:r>
              <w:rPr>
                <w:rFonts w:cs="Arial"/>
                <w:color w:val="auto"/>
                <w:sz w:val="18"/>
                <w:szCs w:val="18"/>
              </w:rPr>
              <w:t>2020</w:t>
            </w:r>
          </w:p>
        </w:tc>
        <w:tc>
          <w:tcPr>
            <w:tcW w:w="1549" w:type="dxa"/>
          </w:tcPr>
          <w:p w14:paraId="49D35603" w14:textId="77777777" w:rsidR="00CA6DF0" w:rsidRDefault="00CA6DF0">
            <w:pPr>
              <w:pStyle w:val="Default"/>
              <w:rPr>
                <w:rFonts w:cs="Arial"/>
                <w:color w:val="auto"/>
                <w:sz w:val="18"/>
                <w:szCs w:val="18"/>
              </w:rPr>
            </w:pPr>
            <w:r>
              <w:rPr>
                <w:rFonts w:cs="Arial"/>
                <w:color w:val="auto"/>
                <w:sz w:val="18"/>
                <w:szCs w:val="18"/>
              </w:rPr>
              <w:t>Stable</w:t>
            </w:r>
          </w:p>
        </w:tc>
      </w:tr>
      <w:tr w:rsidR="00CA6DF0" w:rsidRPr="00B639F9" w14:paraId="2165EE0A" w14:textId="77777777">
        <w:tc>
          <w:tcPr>
            <w:tcW w:w="1555" w:type="dxa"/>
          </w:tcPr>
          <w:p w14:paraId="1251A043" w14:textId="600E4B4B"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Barau’s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607DE47C"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baraui</w:t>
            </w:r>
          </w:p>
        </w:tc>
        <w:tc>
          <w:tcPr>
            <w:tcW w:w="1559" w:type="dxa"/>
          </w:tcPr>
          <w:p w14:paraId="58B34116" w14:textId="77777777" w:rsidR="00CA6DF0" w:rsidRPr="00B639F9" w:rsidRDefault="00CA6DF0">
            <w:pPr>
              <w:pStyle w:val="Default"/>
              <w:rPr>
                <w:rFonts w:cs="Arial"/>
                <w:color w:val="auto"/>
                <w:sz w:val="18"/>
                <w:szCs w:val="18"/>
              </w:rPr>
            </w:pPr>
            <w:r w:rsidRPr="3E562F83">
              <w:rPr>
                <w:rFonts w:cs="Arial"/>
                <w:color w:val="auto"/>
                <w:sz w:val="18"/>
                <w:szCs w:val="18"/>
              </w:rPr>
              <w:t>30,000 – 40,000</w:t>
            </w:r>
          </w:p>
        </w:tc>
        <w:tc>
          <w:tcPr>
            <w:tcW w:w="1450" w:type="dxa"/>
          </w:tcPr>
          <w:p w14:paraId="6FD4D33D"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52B8BABA" w14:textId="77777777" w:rsidR="00CA6DF0" w:rsidRPr="00B639F9" w:rsidRDefault="00CA6DF0">
            <w:pPr>
              <w:pStyle w:val="Default"/>
              <w:rPr>
                <w:rFonts w:cs="Arial"/>
                <w:color w:val="auto"/>
                <w:sz w:val="18"/>
                <w:szCs w:val="18"/>
              </w:rPr>
            </w:pPr>
            <w:r w:rsidRPr="3E562F83">
              <w:rPr>
                <w:rFonts w:cs="Arial"/>
                <w:color w:val="auto"/>
                <w:sz w:val="18"/>
                <w:szCs w:val="18"/>
              </w:rPr>
              <w:t>2016</w:t>
            </w:r>
          </w:p>
        </w:tc>
        <w:tc>
          <w:tcPr>
            <w:tcW w:w="1549" w:type="dxa"/>
          </w:tcPr>
          <w:p w14:paraId="13E05D3F"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42996D58" w14:textId="77777777">
        <w:tc>
          <w:tcPr>
            <w:tcW w:w="1555" w:type="dxa"/>
          </w:tcPr>
          <w:p w14:paraId="5E69B94B" w14:textId="1F6B6AD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White-necked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18F64CE9"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cervicalis cervicalis</w:t>
            </w:r>
          </w:p>
        </w:tc>
        <w:tc>
          <w:tcPr>
            <w:tcW w:w="1559" w:type="dxa"/>
          </w:tcPr>
          <w:p w14:paraId="3BF1583E" w14:textId="77777777" w:rsidR="00CA6DF0" w:rsidRPr="00B639F9" w:rsidRDefault="00CA6DF0">
            <w:pPr>
              <w:pStyle w:val="Default"/>
              <w:rPr>
                <w:rFonts w:cs="Arial"/>
                <w:color w:val="auto"/>
                <w:sz w:val="18"/>
                <w:szCs w:val="18"/>
              </w:rPr>
            </w:pPr>
            <w:r w:rsidRPr="3E562F83">
              <w:rPr>
                <w:rFonts w:cs="Arial"/>
                <w:color w:val="auto"/>
                <w:sz w:val="18"/>
                <w:szCs w:val="18"/>
              </w:rPr>
              <w:t>50,000</w:t>
            </w:r>
          </w:p>
        </w:tc>
        <w:tc>
          <w:tcPr>
            <w:tcW w:w="1450" w:type="dxa"/>
          </w:tcPr>
          <w:p w14:paraId="34D314F2"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20D75A43" w14:textId="77777777" w:rsidR="00CA6DF0" w:rsidRPr="00B639F9" w:rsidRDefault="00CA6DF0">
            <w:pPr>
              <w:pStyle w:val="Default"/>
              <w:rPr>
                <w:rFonts w:cs="Arial"/>
                <w:color w:val="auto"/>
                <w:sz w:val="18"/>
                <w:szCs w:val="18"/>
              </w:rPr>
            </w:pPr>
            <w:r w:rsidRPr="3E562F83">
              <w:rPr>
                <w:rFonts w:cs="Arial"/>
                <w:color w:val="auto"/>
                <w:sz w:val="18"/>
                <w:szCs w:val="18"/>
              </w:rPr>
              <w:t>1988</w:t>
            </w:r>
          </w:p>
        </w:tc>
        <w:tc>
          <w:tcPr>
            <w:tcW w:w="1549" w:type="dxa"/>
          </w:tcPr>
          <w:p w14:paraId="00AE87B9"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59A0C50F" w14:textId="77777777">
        <w:tc>
          <w:tcPr>
            <w:tcW w:w="1555" w:type="dxa"/>
          </w:tcPr>
          <w:p w14:paraId="13049819" w14:textId="76EE97D6" w:rsidR="00CA6DF0" w:rsidRPr="00695F61" w:rsidRDefault="00CA6DF0">
            <w:pPr>
              <w:pStyle w:val="Default"/>
              <w:rPr>
                <w:rFonts w:cs="Arial"/>
                <w:color w:val="auto"/>
                <w:sz w:val="18"/>
                <w:szCs w:val="18"/>
                <w:lang w:eastAsia="en-NZ"/>
                <w14:ligatures w14:val="none"/>
              </w:rPr>
            </w:pPr>
            <w:r w:rsidRPr="3E562F83">
              <w:rPr>
                <w:rFonts w:cs="Arial"/>
                <w:color w:val="auto"/>
                <w:sz w:val="18"/>
                <w:szCs w:val="18"/>
                <w:lang w:eastAsia="en-NZ"/>
                <w14:ligatures w14:val="none"/>
              </w:rPr>
              <w:t>Stejneger's</w:t>
            </w:r>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3E562F83">
              <w:rPr>
                <w:rFonts w:cs="Arial"/>
                <w:color w:val="auto"/>
                <w:sz w:val="18"/>
                <w:szCs w:val="18"/>
                <w:lang w:eastAsia="en-NZ"/>
                <w14:ligatures w14:val="none"/>
              </w:rPr>
              <w:t>etrel</w:t>
            </w:r>
          </w:p>
        </w:tc>
        <w:tc>
          <w:tcPr>
            <w:tcW w:w="2126" w:type="dxa"/>
          </w:tcPr>
          <w:p w14:paraId="324BAED4" w14:textId="77777777" w:rsidR="00CA6DF0" w:rsidRPr="00B639F9" w:rsidRDefault="00CA6DF0">
            <w:pPr>
              <w:pStyle w:val="Default"/>
              <w:rPr>
                <w:rFonts w:cs="Arial"/>
                <w:i/>
                <w:color w:val="auto"/>
                <w:sz w:val="18"/>
                <w:szCs w:val="18"/>
                <w:lang w:eastAsia="en-NZ"/>
                <w14:ligatures w14:val="none"/>
              </w:rPr>
            </w:pPr>
            <w:r w:rsidRPr="3E562F83">
              <w:rPr>
                <w:rFonts w:cs="Arial"/>
                <w:i/>
                <w:color w:val="auto"/>
                <w:sz w:val="18"/>
                <w:szCs w:val="18"/>
                <w:lang w:eastAsia="en-NZ"/>
                <w14:ligatures w14:val="none"/>
              </w:rPr>
              <w:t>Pterodroma longirostris</w:t>
            </w:r>
          </w:p>
        </w:tc>
        <w:tc>
          <w:tcPr>
            <w:tcW w:w="1559" w:type="dxa"/>
          </w:tcPr>
          <w:p w14:paraId="1C7EDA41" w14:textId="77777777" w:rsidR="00CA6DF0" w:rsidRPr="00B639F9" w:rsidRDefault="00CA6DF0">
            <w:pPr>
              <w:pStyle w:val="Default"/>
              <w:rPr>
                <w:rFonts w:cs="Arial"/>
                <w:color w:val="auto"/>
                <w:sz w:val="18"/>
                <w:szCs w:val="18"/>
              </w:rPr>
            </w:pPr>
            <w:r w:rsidRPr="3E562F83">
              <w:rPr>
                <w:rFonts w:cs="Arial"/>
                <w:color w:val="auto"/>
                <w:sz w:val="18"/>
                <w:szCs w:val="18"/>
              </w:rPr>
              <w:t>262,000</w:t>
            </w:r>
          </w:p>
        </w:tc>
        <w:tc>
          <w:tcPr>
            <w:tcW w:w="1450" w:type="dxa"/>
          </w:tcPr>
          <w:p w14:paraId="49879DEB" w14:textId="77777777" w:rsidR="00CA6DF0" w:rsidRPr="00B639F9" w:rsidRDefault="00CA6DF0">
            <w:pPr>
              <w:pStyle w:val="Default"/>
              <w:rPr>
                <w:rFonts w:cs="Arial"/>
                <w:color w:val="auto"/>
                <w:sz w:val="18"/>
                <w:szCs w:val="18"/>
              </w:rPr>
            </w:pPr>
            <w:r w:rsidRPr="3E562F83">
              <w:rPr>
                <w:rFonts w:cs="Arial"/>
                <w:color w:val="auto"/>
                <w:sz w:val="18"/>
                <w:szCs w:val="18"/>
              </w:rPr>
              <w:t>Low</w:t>
            </w:r>
          </w:p>
        </w:tc>
        <w:tc>
          <w:tcPr>
            <w:tcW w:w="782" w:type="dxa"/>
          </w:tcPr>
          <w:p w14:paraId="72C223F3" w14:textId="77777777" w:rsidR="00CA6DF0" w:rsidRPr="00B639F9" w:rsidRDefault="00CA6DF0">
            <w:pPr>
              <w:pStyle w:val="Default"/>
              <w:rPr>
                <w:rFonts w:cs="Arial"/>
                <w:color w:val="auto"/>
                <w:sz w:val="18"/>
                <w:szCs w:val="18"/>
              </w:rPr>
            </w:pPr>
            <w:r w:rsidRPr="3E562F83">
              <w:rPr>
                <w:rFonts w:cs="Arial"/>
                <w:color w:val="auto"/>
                <w:sz w:val="18"/>
                <w:szCs w:val="18"/>
              </w:rPr>
              <w:t>1986</w:t>
            </w:r>
          </w:p>
        </w:tc>
        <w:tc>
          <w:tcPr>
            <w:tcW w:w="1549" w:type="dxa"/>
          </w:tcPr>
          <w:p w14:paraId="1CEA0A7B"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692B70BC" w14:textId="77777777">
        <w:tc>
          <w:tcPr>
            <w:tcW w:w="1555" w:type="dxa"/>
          </w:tcPr>
          <w:p w14:paraId="07B4A905" w14:textId="3A43F5DD"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Northern Cook’s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38C4CCC1"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cookii cookii</w:t>
            </w:r>
          </w:p>
        </w:tc>
        <w:tc>
          <w:tcPr>
            <w:tcW w:w="1559" w:type="dxa"/>
          </w:tcPr>
          <w:p w14:paraId="70EFDAD5" w14:textId="77777777" w:rsidR="00CA6DF0" w:rsidRPr="00B639F9" w:rsidRDefault="00CA6DF0">
            <w:pPr>
              <w:pStyle w:val="Default"/>
              <w:rPr>
                <w:rFonts w:cs="Arial"/>
                <w:color w:val="auto"/>
                <w:sz w:val="18"/>
                <w:szCs w:val="18"/>
              </w:rPr>
            </w:pPr>
            <w:r w:rsidRPr="3E562F83">
              <w:rPr>
                <w:rFonts w:cs="Arial"/>
                <w:color w:val="auto"/>
                <w:sz w:val="18"/>
                <w:szCs w:val="18"/>
              </w:rPr>
              <w:t>650,000</w:t>
            </w:r>
          </w:p>
        </w:tc>
        <w:tc>
          <w:tcPr>
            <w:tcW w:w="1450" w:type="dxa"/>
          </w:tcPr>
          <w:p w14:paraId="3CAB0B99" w14:textId="77777777" w:rsidR="00CA6DF0" w:rsidRPr="00B639F9" w:rsidRDefault="00CA6DF0">
            <w:pPr>
              <w:pStyle w:val="Default"/>
              <w:rPr>
                <w:rFonts w:cs="Arial"/>
                <w:color w:val="auto"/>
                <w:sz w:val="18"/>
                <w:szCs w:val="18"/>
              </w:rPr>
            </w:pPr>
            <w:r w:rsidRPr="3E562F83">
              <w:rPr>
                <w:rFonts w:cs="Arial"/>
                <w:color w:val="auto"/>
                <w:sz w:val="18"/>
                <w:szCs w:val="18"/>
              </w:rPr>
              <w:t>High</w:t>
            </w:r>
          </w:p>
        </w:tc>
        <w:tc>
          <w:tcPr>
            <w:tcW w:w="782" w:type="dxa"/>
          </w:tcPr>
          <w:p w14:paraId="08E8CDEB" w14:textId="77777777" w:rsidR="00CA6DF0" w:rsidRPr="00B639F9" w:rsidRDefault="00CA6DF0">
            <w:pPr>
              <w:pStyle w:val="Default"/>
              <w:rPr>
                <w:rFonts w:cs="Arial"/>
                <w:color w:val="auto"/>
                <w:sz w:val="18"/>
                <w:szCs w:val="18"/>
              </w:rPr>
            </w:pPr>
            <w:r w:rsidRPr="3E562F83">
              <w:rPr>
                <w:rFonts w:cs="Arial"/>
                <w:color w:val="auto"/>
                <w:sz w:val="18"/>
                <w:szCs w:val="18"/>
              </w:rPr>
              <w:t>2007</w:t>
            </w:r>
          </w:p>
        </w:tc>
        <w:tc>
          <w:tcPr>
            <w:tcW w:w="1549" w:type="dxa"/>
          </w:tcPr>
          <w:p w14:paraId="663061F9" w14:textId="77777777" w:rsidR="00CA6DF0" w:rsidRPr="3E562F83" w:rsidRDefault="00CA6DF0">
            <w:pPr>
              <w:pStyle w:val="Default"/>
              <w:rPr>
                <w:rFonts w:cs="Arial"/>
                <w:color w:val="auto"/>
                <w:sz w:val="18"/>
                <w:szCs w:val="18"/>
              </w:rPr>
            </w:pPr>
            <w:r>
              <w:rPr>
                <w:rFonts w:cs="Arial"/>
                <w:color w:val="auto"/>
                <w:sz w:val="18"/>
                <w:szCs w:val="18"/>
              </w:rPr>
              <w:t>Increasing</w:t>
            </w:r>
          </w:p>
        </w:tc>
      </w:tr>
      <w:tr w:rsidR="00CA6DF0" w:rsidRPr="00B639F9" w14:paraId="231736F4" w14:textId="77777777">
        <w:tc>
          <w:tcPr>
            <w:tcW w:w="1555" w:type="dxa"/>
          </w:tcPr>
          <w:p w14:paraId="4290CFFC" w14:textId="5C3BE258"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Atlantic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887E1C5"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incerta</w:t>
            </w:r>
          </w:p>
        </w:tc>
        <w:tc>
          <w:tcPr>
            <w:tcW w:w="1559" w:type="dxa"/>
          </w:tcPr>
          <w:p w14:paraId="1FED19A3" w14:textId="77777777" w:rsidR="00CA6DF0" w:rsidRPr="00B639F9" w:rsidRDefault="00CA6DF0">
            <w:pPr>
              <w:pStyle w:val="Default"/>
              <w:rPr>
                <w:rFonts w:cs="Arial"/>
                <w:color w:val="auto"/>
                <w:sz w:val="18"/>
                <w:szCs w:val="18"/>
              </w:rPr>
            </w:pPr>
            <w:r w:rsidRPr="3E562F83">
              <w:rPr>
                <w:rFonts w:cs="Arial"/>
                <w:color w:val="auto"/>
                <w:sz w:val="18"/>
                <w:szCs w:val="18"/>
              </w:rPr>
              <w:t>1,800,000</w:t>
            </w:r>
          </w:p>
        </w:tc>
        <w:tc>
          <w:tcPr>
            <w:tcW w:w="1450" w:type="dxa"/>
          </w:tcPr>
          <w:p w14:paraId="65FD383C"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3E635493" w14:textId="77777777" w:rsidR="00CA6DF0" w:rsidRPr="00B639F9" w:rsidRDefault="00CA6DF0">
            <w:pPr>
              <w:pStyle w:val="Default"/>
              <w:rPr>
                <w:rFonts w:cs="Arial"/>
                <w:color w:val="auto"/>
                <w:sz w:val="18"/>
                <w:szCs w:val="18"/>
              </w:rPr>
            </w:pPr>
            <w:r w:rsidRPr="3E562F83">
              <w:rPr>
                <w:rFonts w:cs="Arial"/>
                <w:color w:val="auto"/>
                <w:sz w:val="18"/>
                <w:szCs w:val="18"/>
              </w:rPr>
              <w:t>2001</w:t>
            </w:r>
          </w:p>
        </w:tc>
        <w:tc>
          <w:tcPr>
            <w:tcW w:w="1549" w:type="dxa"/>
          </w:tcPr>
          <w:p w14:paraId="03B07222" w14:textId="77777777" w:rsidR="00CA6DF0" w:rsidRPr="3E562F83" w:rsidRDefault="00CA6DF0">
            <w:pPr>
              <w:pStyle w:val="Default"/>
              <w:rPr>
                <w:rFonts w:cs="Arial"/>
                <w:color w:val="auto"/>
                <w:sz w:val="18"/>
                <w:szCs w:val="18"/>
              </w:rPr>
            </w:pPr>
            <w:r>
              <w:rPr>
                <w:rFonts w:cs="Arial"/>
                <w:color w:val="auto"/>
                <w:sz w:val="18"/>
                <w:szCs w:val="18"/>
              </w:rPr>
              <w:t>Decreasing</w:t>
            </w:r>
          </w:p>
        </w:tc>
      </w:tr>
      <w:tr w:rsidR="00CA6DF0" w:rsidRPr="00B639F9" w14:paraId="285F25A5" w14:textId="77777777">
        <w:tc>
          <w:tcPr>
            <w:tcW w:w="1555" w:type="dxa"/>
          </w:tcPr>
          <w:p w14:paraId="4CA3F5BF" w14:textId="0067399E" w:rsidR="00CA6DF0" w:rsidRPr="00695F61" w:rsidRDefault="00CA6DF0">
            <w:pPr>
              <w:pStyle w:val="Default"/>
              <w:rPr>
                <w:rFonts w:cs="Arial"/>
                <w:color w:val="auto"/>
                <w:sz w:val="18"/>
                <w:szCs w:val="18"/>
                <w:lang w:eastAsia="en-NZ"/>
                <w14:ligatures w14:val="none"/>
              </w:rPr>
            </w:pPr>
            <w:r w:rsidRPr="00695F61">
              <w:rPr>
                <w:rFonts w:cs="Arial"/>
                <w:color w:val="auto"/>
                <w:sz w:val="18"/>
                <w:szCs w:val="18"/>
                <w:lang w:eastAsia="en-NZ"/>
                <w14:ligatures w14:val="none"/>
              </w:rPr>
              <w:t xml:space="preserve">Juan </w:t>
            </w:r>
            <w:r w:rsidRPr="3E562F83">
              <w:rPr>
                <w:rFonts w:cs="Arial"/>
                <w:sz w:val="18"/>
                <w:szCs w:val="18"/>
                <w:lang w:eastAsia="en-NZ"/>
                <w14:ligatures w14:val="none"/>
              </w:rPr>
              <w:t>Fernández</w:t>
            </w:r>
            <w:r w:rsidRPr="00695F61">
              <w:rPr>
                <w:rFonts w:cs="Arial"/>
                <w:color w:val="auto"/>
                <w:sz w:val="18"/>
                <w:szCs w:val="18"/>
                <w:lang w:eastAsia="en-NZ"/>
                <w14:ligatures w14:val="none"/>
              </w:rPr>
              <w:t xml:space="preserve"> </w:t>
            </w:r>
            <w:r w:rsidR="00E4591A">
              <w:rPr>
                <w:rFonts w:cs="Arial"/>
                <w:color w:val="auto"/>
                <w:sz w:val="18"/>
                <w:szCs w:val="18"/>
                <w:lang w:eastAsia="en-NZ"/>
                <w14:ligatures w14:val="none"/>
              </w:rPr>
              <w:t>p</w:t>
            </w:r>
            <w:r w:rsidRPr="00695F61">
              <w:rPr>
                <w:rFonts w:cs="Arial"/>
                <w:color w:val="auto"/>
                <w:sz w:val="18"/>
                <w:szCs w:val="18"/>
                <w:lang w:eastAsia="en-NZ"/>
                <w14:ligatures w14:val="none"/>
              </w:rPr>
              <w:t>etrel</w:t>
            </w:r>
          </w:p>
        </w:tc>
        <w:tc>
          <w:tcPr>
            <w:tcW w:w="2126" w:type="dxa"/>
          </w:tcPr>
          <w:p w14:paraId="491788B0" w14:textId="77777777" w:rsidR="00CA6DF0" w:rsidRPr="00B639F9" w:rsidRDefault="00CA6DF0">
            <w:pPr>
              <w:pStyle w:val="Default"/>
              <w:rPr>
                <w:rFonts w:cs="Arial"/>
                <w:color w:val="auto"/>
                <w:sz w:val="18"/>
                <w:szCs w:val="18"/>
              </w:rPr>
            </w:pPr>
            <w:r w:rsidRPr="3E562F83">
              <w:rPr>
                <w:rFonts w:cs="Arial"/>
                <w:i/>
                <w:color w:val="auto"/>
                <w:sz w:val="18"/>
                <w:szCs w:val="18"/>
                <w:lang w:eastAsia="en-NZ"/>
                <w14:ligatures w14:val="none"/>
              </w:rPr>
              <w:t>Pterodroma externa</w:t>
            </w:r>
          </w:p>
        </w:tc>
        <w:tc>
          <w:tcPr>
            <w:tcW w:w="1559" w:type="dxa"/>
          </w:tcPr>
          <w:p w14:paraId="26E39BC9" w14:textId="77777777" w:rsidR="00CA6DF0" w:rsidRPr="00B639F9" w:rsidRDefault="00CA6DF0">
            <w:pPr>
              <w:pStyle w:val="Default"/>
              <w:rPr>
                <w:rFonts w:cs="Arial"/>
                <w:color w:val="auto"/>
                <w:sz w:val="18"/>
                <w:szCs w:val="18"/>
              </w:rPr>
            </w:pPr>
            <w:r w:rsidRPr="3E562F83">
              <w:rPr>
                <w:rFonts w:cs="Arial"/>
                <w:color w:val="auto"/>
                <w:sz w:val="18"/>
                <w:szCs w:val="18"/>
              </w:rPr>
              <w:t>2,000,000</w:t>
            </w:r>
          </w:p>
        </w:tc>
        <w:tc>
          <w:tcPr>
            <w:tcW w:w="1450" w:type="dxa"/>
          </w:tcPr>
          <w:p w14:paraId="04DC2B51" w14:textId="77777777" w:rsidR="00CA6DF0" w:rsidRPr="00B639F9" w:rsidRDefault="00CA6DF0">
            <w:pPr>
              <w:pStyle w:val="Default"/>
              <w:rPr>
                <w:rFonts w:cs="Arial"/>
                <w:color w:val="auto"/>
                <w:sz w:val="18"/>
                <w:szCs w:val="18"/>
              </w:rPr>
            </w:pPr>
            <w:r w:rsidRPr="3E562F83">
              <w:rPr>
                <w:rFonts w:cs="Arial"/>
                <w:color w:val="auto"/>
                <w:sz w:val="18"/>
                <w:szCs w:val="18"/>
              </w:rPr>
              <w:t>Medium</w:t>
            </w:r>
          </w:p>
        </w:tc>
        <w:tc>
          <w:tcPr>
            <w:tcW w:w="782" w:type="dxa"/>
          </w:tcPr>
          <w:p w14:paraId="0D7665DF" w14:textId="77777777" w:rsidR="00CA6DF0" w:rsidRPr="00B639F9" w:rsidRDefault="00CA6DF0">
            <w:pPr>
              <w:pStyle w:val="Default"/>
              <w:rPr>
                <w:rFonts w:cs="Arial"/>
                <w:color w:val="auto"/>
                <w:sz w:val="18"/>
                <w:szCs w:val="18"/>
              </w:rPr>
            </w:pPr>
            <w:r w:rsidRPr="3E562F83">
              <w:rPr>
                <w:rFonts w:cs="Arial"/>
                <w:color w:val="auto"/>
                <w:sz w:val="18"/>
                <w:szCs w:val="18"/>
              </w:rPr>
              <w:t>1986</w:t>
            </w:r>
          </w:p>
        </w:tc>
        <w:tc>
          <w:tcPr>
            <w:tcW w:w="1549" w:type="dxa"/>
          </w:tcPr>
          <w:p w14:paraId="122ECC45" w14:textId="77777777" w:rsidR="00CA6DF0" w:rsidRPr="3E562F83" w:rsidRDefault="00CA6DF0">
            <w:pPr>
              <w:pStyle w:val="Default"/>
              <w:rPr>
                <w:rFonts w:cs="Arial"/>
                <w:color w:val="auto"/>
                <w:sz w:val="18"/>
                <w:szCs w:val="18"/>
              </w:rPr>
            </w:pPr>
            <w:r>
              <w:rPr>
                <w:rFonts w:cs="Arial"/>
                <w:color w:val="auto"/>
                <w:sz w:val="18"/>
                <w:szCs w:val="18"/>
              </w:rPr>
              <w:t>Stable</w:t>
            </w:r>
          </w:p>
        </w:tc>
      </w:tr>
    </w:tbl>
    <w:p w14:paraId="6533F5B8" w14:textId="77777777" w:rsidR="00CA6DF0" w:rsidRDefault="00CA6DF0" w:rsidP="007664F7">
      <w:pPr>
        <w:spacing w:after="0"/>
        <w:rPr>
          <w:rFonts w:ascii="Arial" w:hAnsi="Arial" w:cs="Arial"/>
        </w:rPr>
      </w:pPr>
    </w:p>
    <w:p w14:paraId="15667853" w14:textId="4652B5EB" w:rsidR="00CA6DF0" w:rsidRDefault="00CA6DF0" w:rsidP="007664F7">
      <w:pPr>
        <w:spacing w:after="0"/>
        <w:jc w:val="both"/>
        <w:rPr>
          <w:rFonts w:ascii="Arial" w:hAnsi="Arial" w:cs="Arial"/>
        </w:rPr>
      </w:pPr>
      <w:r w:rsidRPr="00B639F9">
        <w:rPr>
          <w:rFonts w:ascii="Arial" w:hAnsi="Arial" w:cs="Arial"/>
        </w:rPr>
        <w:t xml:space="preserve">The breeding grounds of </w:t>
      </w:r>
      <w:r w:rsidR="00135AAA">
        <w:rPr>
          <w:rFonts w:ascii="Arial" w:hAnsi="Arial" w:cs="Arial"/>
        </w:rPr>
        <w:t>F</w:t>
      </w:r>
      <w:r w:rsidRPr="00B639F9">
        <w:rPr>
          <w:rFonts w:ascii="Arial" w:hAnsi="Arial" w:cs="Arial"/>
        </w:rPr>
        <w:t xml:space="preserve">iji </w:t>
      </w:r>
      <w:r w:rsidR="00E933AF">
        <w:rPr>
          <w:rFonts w:ascii="Arial" w:hAnsi="Arial" w:cs="Arial"/>
        </w:rPr>
        <w:t>p</w:t>
      </w:r>
      <w:r w:rsidRPr="00B639F9">
        <w:rPr>
          <w:rFonts w:ascii="Arial" w:hAnsi="Arial" w:cs="Arial"/>
        </w:rPr>
        <w:t xml:space="preserve">etrel and </w:t>
      </w:r>
      <w:r w:rsidR="00135AAA">
        <w:rPr>
          <w:rFonts w:ascii="Arial" w:hAnsi="Arial" w:cs="Arial"/>
        </w:rPr>
        <w:t>B</w:t>
      </w:r>
      <w:r w:rsidRPr="00B639F9">
        <w:rPr>
          <w:rFonts w:ascii="Arial" w:hAnsi="Arial" w:cs="Arial"/>
        </w:rPr>
        <w:t xml:space="preserve">eck’s </w:t>
      </w:r>
      <w:r w:rsidR="00E933AF">
        <w:rPr>
          <w:rFonts w:ascii="Arial" w:hAnsi="Arial" w:cs="Arial"/>
        </w:rPr>
        <w:t>p</w:t>
      </w:r>
      <w:r w:rsidRPr="00B639F9">
        <w:rPr>
          <w:rFonts w:ascii="Arial" w:hAnsi="Arial" w:cs="Arial"/>
        </w:rPr>
        <w:t>etrel (</w:t>
      </w:r>
      <w:r w:rsidRPr="00B639F9">
        <w:rPr>
          <w:rFonts w:ascii="Arial" w:hAnsi="Arial" w:cs="Arial"/>
          <w:i/>
          <w:iCs/>
        </w:rPr>
        <w:t>Pseudobulweria becki</w:t>
      </w:r>
      <w:r w:rsidRPr="00B639F9">
        <w:rPr>
          <w:rFonts w:ascii="Arial" w:hAnsi="Arial" w:cs="Arial"/>
        </w:rPr>
        <w:t xml:space="preserve">) </w:t>
      </w:r>
      <w:r>
        <w:rPr>
          <w:rFonts w:ascii="Arial" w:hAnsi="Arial" w:cs="Arial"/>
        </w:rPr>
        <w:t>are</w:t>
      </w:r>
      <w:r w:rsidRPr="00B639F9">
        <w:rPr>
          <w:rFonts w:ascii="Arial" w:hAnsi="Arial" w:cs="Arial"/>
        </w:rPr>
        <w:t xml:space="preserve"> yet to be discovered although the islands </w:t>
      </w:r>
      <w:r>
        <w:rPr>
          <w:rFonts w:ascii="Arial" w:hAnsi="Arial" w:cs="Arial"/>
        </w:rPr>
        <w:t>where breeding is</w:t>
      </w:r>
      <w:r w:rsidRPr="00B639F9">
        <w:rPr>
          <w:rFonts w:ascii="Arial" w:hAnsi="Arial" w:cs="Arial"/>
        </w:rPr>
        <w:t xml:space="preserve"> most likely are known from both sightings of fledglings and tracking studies. Most of the main breeding sites are known for the remaining </w:t>
      </w:r>
      <w:r>
        <w:rPr>
          <w:rFonts w:ascii="Arial" w:hAnsi="Arial" w:cs="Arial"/>
        </w:rPr>
        <w:t>taxa</w:t>
      </w:r>
      <w:r w:rsidRPr="00B639F9">
        <w:rPr>
          <w:rFonts w:ascii="Arial" w:hAnsi="Arial" w:cs="Arial"/>
        </w:rPr>
        <w:t xml:space="preserve"> but some new discoveries are still being made</w:t>
      </w:r>
      <w:r>
        <w:rPr>
          <w:rFonts w:ascii="Arial" w:hAnsi="Arial" w:cs="Arial"/>
        </w:rPr>
        <w:t>.  F</w:t>
      </w:r>
      <w:r w:rsidRPr="00B639F9">
        <w:rPr>
          <w:rFonts w:ascii="Arial" w:hAnsi="Arial" w:cs="Arial"/>
        </w:rPr>
        <w:t>or example</w:t>
      </w:r>
      <w:r>
        <w:rPr>
          <w:rFonts w:ascii="Arial" w:hAnsi="Arial" w:cs="Arial"/>
        </w:rPr>
        <w:t>,</w:t>
      </w:r>
      <w:r w:rsidRPr="00B639F9">
        <w:rPr>
          <w:rFonts w:ascii="Arial" w:hAnsi="Arial" w:cs="Arial"/>
        </w:rPr>
        <w:t xml:space="preserve"> </w:t>
      </w:r>
      <w:r>
        <w:rPr>
          <w:rFonts w:ascii="Arial" w:hAnsi="Arial" w:cs="Arial"/>
        </w:rPr>
        <w:t>for</w:t>
      </w:r>
      <w:r w:rsidRPr="00B639F9">
        <w:rPr>
          <w:rFonts w:ascii="Arial" w:hAnsi="Arial" w:cs="Arial"/>
        </w:rPr>
        <w:t xml:space="preserve"> </w:t>
      </w:r>
      <w:r w:rsidR="00135AAA">
        <w:rPr>
          <w:rFonts w:ascii="Arial" w:hAnsi="Arial" w:cs="Arial"/>
        </w:rPr>
        <w:t>T</w:t>
      </w:r>
      <w:r w:rsidRPr="00B639F9">
        <w:rPr>
          <w:rFonts w:ascii="Arial" w:hAnsi="Arial" w:cs="Arial"/>
        </w:rPr>
        <w:t xml:space="preserve">ahiti </w:t>
      </w:r>
      <w:r w:rsidR="00E933AF">
        <w:rPr>
          <w:rFonts w:ascii="Arial" w:hAnsi="Arial" w:cs="Arial"/>
        </w:rPr>
        <w:t>p</w:t>
      </w:r>
      <w:r w:rsidRPr="00B639F9">
        <w:rPr>
          <w:rFonts w:ascii="Arial" w:hAnsi="Arial" w:cs="Arial"/>
        </w:rPr>
        <w:t>etrel</w:t>
      </w:r>
      <w:r w:rsidRPr="008F1666">
        <w:rPr>
          <w:rFonts w:ascii="Arial" w:eastAsia="Times New Roman" w:hAnsi="Arial" w:cs="Arial"/>
          <w:i/>
          <w:iCs/>
          <w:sz w:val="20"/>
          <w:szCs w:val="20"/>
          <w:lang w:val="en-GB" w:eastAsia="en-NZ"/>
        </w:rPr>
        <w:t xml:space="preserve"> </w:t>
      </w:r>
      <w:r>
        <w:rPr>
          <w:rFonts w:ascii="Arial" w:eastAsia="Times New Roman" w:hAnsi="Arial" w:cs="Arial"/>
          <w:i/>
          <w:iCs/>
          <w:lang w:val="en-GB" w:eastAsia="en-NZ"/>
        </w:rPr>
        <w:t>(</w:t>
      </w:r>
      <w:r w:rsidRPr="008F1666">
        <w:rPr>
          <w:rFonts w:ascii="Arial" w:eastAsia="Times New Roman" w:hAnsi="Arial" w:cs="Arial"/>
          <w:i/>
          <w:iCs/>
          <w:lang w:val="en-GB" w:eastAsia="en-NZ"/>
        </w:rPr>
        <w:t>Pseudobulweria rostrata</w:t>
      </w:r>
      <w:r w:rsidRPr="00B639F9">
        <w:rPr>
          <w:rFonts w:ascii="Arial" w:hAnsi="Arial" w:cs="Arial"/>
        </w:rPr>
        <w:t>)</w:t>
      </w:r>
      <w:r>
        <w:rPr>
          <w:rFonts w:ascii="Arial" w:hAnsi="Arial" w:cs="Arial"/>
        </w:rPr>
        <w:t xml:space="preserve">, which have been located nesting on the main islands of Samoa, and also new </w:t>
      </w:r>
      <w:r w:rsidR="00614616">
        <w:rPr>
          <w:rFonts w:ascii="Arial" w:hAnsi="Arial" w:cs="Arial"/>
        </w:rPr>
        <w:t>c</w:t>
      </w:r>
      <w:r>
        <w:rPr>
          <w:rFonts w:ascii="Arial" w:hAnsi="Arial" w:cs="Arial"/>
        </w:rPr>
        <w:t xml:space="preserve">ollared </w:t>
      </w:r>
      <w:r w:rsidR="00614616">
        <w:rPr>
          <w:rFonts w:ascii="Arial" w:hAnsi="Arial" w:cs="Arial"/>
        </w:rPr>
        <w:t>p</w:t>
      </w:r>
      <w:r>
        <w:rPr>
          <w:rFonts w:ascii="Arial" w:hAnsi="Arial" w:cs="Arial"/>
        </w:rPr>
        <w:t>etrel colonies (Karen Baird pers.comm.)</w:t>
      </w:r>
      <w:r w:rsidRPr="00B639F9">
        <w:rPr>
          <w:rFonts w:ascii="Arial" w:hAnsi="Arial" w:cs="Arial"/>
        </w:rPr>
        <w:t xml:space="preserve">.  </w:t>
      </w:r>
    </w:p>
    <w:p w14:paraId="691875BF" w14:textId="03883D02" w:rsidR="00E86592" w:rsidRDefault="00E86592" w:rsidP="00E86592">
      <w:pPr>
        <w:spacing w:after="0"/>
        <w:jc w:val="both"/>
        <w:rPr>
          <w:rFonts w:ascii="Arial" w:hAnsi="Arial" w:cs="Arial"/>
        </w:rPr>
      </w:pPr>
      <w:r>
        <w:rPr>
          <w:rFonts w:ascii="Arial" w:hAnsi="Arial" w:cs="Arial"/>
        </w:rPr>
        <w:br w:type="page"/>
      </w:r>
    </w:p>
    <w:p w14:paraId="1722D1E2" w14:textId="77777777" w:rsidR="00CA6DF0" w:rsidRPr="00B639F9" w:rsidRDefault="00CA6DF0" w:rsidP="00E86592">
      <w:pPr>
        <w:pStyle w:val="Default"/>
        <w:spacing w:after="80"/>
        <w:jc w:val="both"/>
        <w:rPr>
          <w:rFonts w:cs="Arial"/>
          <w:color w:val="auto"/>
          <w:sz w:val="22"/>
          <w:szCs w:val="22"/>
        </w:rPr>
      </w:pPr>
      <w:r w:rsidRPr="00B639F9">
        <w:rPr>
          <w:rFonts w:cs="Arial"/>
          <w:color w:val="auto"/>
          <w:sz w:val="22"/>
          <w:szCs w:val="22"/>
        </w:rPr>
        <w:lastRenderedPageBreak/>
        <w:t>The following is a summary of the population trends</w:t>
      </w:r>
      <w:r>
        <w:rPr>
          <w:rFonts w:cs="Arial"/>
          <w:color w:val="auto"/>
          <w:sz w:val="22"/>
          <w:szCs w:val="22"/>
        </w:rPr>
        <w:t xml:space="preserve"> for all 26 species and subspecies</w:t>
      </w:r>
      <w:r w:rsidRPr="00B639F9">
        <w:rPr>
          <w:rFonts w:cs="Arial"/>
          <w:color w:val="auto"/>
          <w:sz w:val="22"/>
          <w:szCs w:val="22"/>
        </w:rPr>
        <w:t>:</w:t>
      </w:r>
    </w:p>
    <w:p w14:paraId="2DDA9AC0" w14:textId="46023ECC" w:rsidR="00CA6DF0" w:rsidRPr="00B639F9" w:rsidRDefault="00CA6DF0" w:rsidP="00E86592">
      <w:pPr>
        <w:pStyle w:val="Default"/>
        <w:numPr>
          <w:ilvl w:val="0"/>
          <w:numId w:val="11"/>
        </w:numPr>
        <w:adjustRightInd w:val="0"/>
        <w:spacing w:after="80"/>
        <w:jc w:val="both"/>
        <w:rPr>
          <w:rFonts w:cs="Arial"/>
          <w:color w:val="auto"/>
          <w:sz w:val="22"/>
          <w:szCs w:val="22"/>
        </w:rPr>
      </w:pPr>
      <w:r w:rsidRPr="00B639F9">
        <w:rPr>
          <w:rFonts w:cs="Arial"/>
          <w:color w:val="auto"/>
          <w:sz w:val="22"/>
          <w:szCs w:val="22"/>
        </w:rPr>
        <w:t>S</w:t>
      </w:r>
      <w:r>
        <w:rPr>
          <w:rFonts w:cs="Arial"/>
          <w:color w:val="auto"/>
          <w:sz w:val="22"/>
          <w:szCs w:val="22"/>
        </w:rPr>
        <w:t>ix</w:t>
      </w:r>
      <w:r w:rsidRPr="00B639F9">
        <w:rPr>
          <w:rFonts w:cs="Arial"/>
          <w:color w:val="auto"/>
          <w:sz w:val="22"/>
          <w:szCs w:val="22"/>
        </w:rPr>
        <w:t xml:space="preserve"> gadfly petrel </w:t>
      </w:r>
      <w:r>
        <w:rPr>
          <w:rFonts w:cs="Arial"/>
          <w:color w:val="auto"/>
          <w:sz w:val="22"/>
          <w:szCs w:val="22"/>
        </w:rPr>
        <w:t>taxa</w:t>
      </w:r>
      <w:r w:rsidRPr="00B639F9">
        <w:rPr>
          <w:rFonts w:cs="Arial"/>
          <w:color w:val="auto"/>
          <w:sz w:val="22"/>
          <w:szCs w:val="22"/>
        </w:rPr>
        <w:t xml:space="preserve"> are considered to be increasing (</w:t>
      </w:r>
      <w:r w:rsidRPr="00B639F9">
        <w:rPr>
          <w:rFonts w:cs="Arial"/>
          <w:color w:val="auto"/>
          <w:sz w:val="22"/>
          <w:szCs w:val="22"/>
          <w:lang w:eastAsia="en-NZ"/>
        </w:rPr>
        <w:t xml:space="preserve">Chatham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axillaris; </w:t>
      </w:r>
      <w:r w:rsidR="00614616">
        <w:rPr>
          <w:rFonts w:cs="Arial"/>
          <w:color w:val="auto"/>
          <w:sz w:val="22"/>
          <w:szCs w:val="22"/>
          <w:lang w:eastAsia="en-NZ"/>
        </w:rPr>
        <w:t>w</w:t>
      </w:r>
      <w:r w:rsidRPr="00B639F9">
        <w:rPr>
          <w:rFonts w:cs="Arial"/>
          <w:color w:val="auto"/>
          <w:sz w:val="22"/>
          <w:szCs w:val="22"/>
          <w:lang w:eastAsia="en-NZ"/>
        </w:rPr>
        <w:t xml:space="preserve">hite-necked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cervicalis; </w:t>
      </w:r>
      <w:r w:rsidR="00135AAA">
        <w:rPr>
          <w:rFonts w:cs="Arial"/>
          <w:color w:val="auto"/>
          <w:sz w:val="22"/>
          <w:szCs w:val="22"/>
          <w:lang w:eastAsia="en-NZ"/>
        </w:rPr>
        <w:t>N</w:t>
      </w:r>
      <w:r w:rsidRPr="00B639F9">
        <w:rPr>
          <w:rFonts w:cs="Arial"/>
          <w:color w:val="auto"/>
          <w:sz w:val="22"/>
          <w:szCs w:val="22"/>
          <w:lang w:eastAsia="en-NZ"/>
        </w:rPr>
        <w:t xml:space="preserve">orthern </w:t>
      </w:r>
      <w:r w:rsidR="00135AAA">
        <w:rPr>
          <w:rFonts w:cs="Arial"/>
          <w:color w:val="auto"/>
          <w:sz w:val="22"/>
          <w:szCs w:val="22"/>
          <w:lang w:eastAsia="en-NZ"/>
        </w:rPr>
        <w:t>C</w:t>
      </w:r>
      <w:r w:rsidRPr="00B639F9">
        <w:rPr>
          <w:rFonts w:cs="Arial"/>
          <w:color w:val="auto"/>
          <w:sz w:val="22"/>
          <w:szCs w:val="22"/>
          <w:lang w:eastAsia="en-NZ"/>
        </w:rPr>
        <w:t xml:space="preserve">ook’s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cookii; </w:t>
      </w:r>
      <w:r w:rsidR="00135AAA">
        <w:rPr>
          <w:rFonts w:cs="Arial"/>
          <w:color w:val="auto"/>
          <w:sz w:val="22"/>
          <w:szCs w:val="22"/>
          <w:lang w:eastAsia="en-NZ"/>
        </w:rPr>
        <w:t>S</w:t>
      </w:r>
      <w:r w:rsidRPr="00B639F9">
        <w:rPr>
          <w:rFonts w:cs="Arial"/>
          <w:color w:val="auto"/>
          <w:sz w:val="22"/>
          <w:szCs w:val="22"/>
          <w:lang w:eastAsia="en-NZ"/>
        </w:rPr>
        <w:t xml:space="preserve">outhern </w:t>
      </w:r>
      <w:r w:rsidR="00135AAA">
        <w:rPr>
          <w:rFonts w:cs="Arial"/>
          <w:color w:val="auto"/>
          <w:sz w:val="22"/>
          <w:szCs w:val="22"/>
          <w:lang w:eastAsia="en-NZ"/>
        </w:rPr>
        <w:t>C</w:t>
      </w:r>
      <w:r w:rsidRPr="00B639F9">
        <w:rPr>
          <w:rFonts w:cs="Arial"/>
          <w:color w:val="auto"/>
          <w:sz w:val="22"/>
          <w:szCs w:val="22"/>
          <w:lang w:eastAsia="en-NZ"/>
        </w:rPr>
        <w:t xml:space="preserve">ook’s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c. </w:t>
      </w:r>
      <w:r w:rsidRPr="00B639F9">
        <w:rPr>
          <w:rFonts w:cs="Arial"/>
          <w:i/>
          <w:iCs/>
          <w:color w:val="auto"/>
          <w:sz w:val="22"/>
          <w:szCs w:val="22"/>
        </w:rPr>
        <w:t xml:space="preserve">orientalis; </w:t>
      </w:r>
      <w:r w:rsidR="00135AAA">
        <w:rPr>
          <w:rFonts w:cs="Arial"/>
          <w:color w:val="auto"/>
          <w:sz w:val="22"/>
          <w:szCs w:val="22"/>
          <w:lang w:eastAsia="en-NZ"/>
        </w:rPr>
        <w:t>M</w:t>
      </w:r>
      <w:r w:rsidRPr="00162AAC">
        <w:rPr>
          <w:rFonts w:cs="Arial"/>
          <w:color w:val="auto"/>
          <w:sz w:val="22"/>
          <w:szCs w:val="22"/>
          <w:lang w:eastAsia="en-NZ"/>
        </w:rPr>
        <w:t xml:space="preserve">agenta </w:t>
      </w:r>
      <w:r w:rsidR="00614616">
        <w:rPr>
          <w:rFonts w:cs="Arial"/>
          <w:color w:val="auto"/>
          <w:sz w:val="22"/>
          <w:szCs w:val="22"/>
          <w:lang w:eastAsia="en-NZ"/>
        </w:rPr>
        <w:t>p</w:t>
      </w:r>
      <w:r w:rsidRPr="00162AAC">
        <w:rPr>
          <w:rFonts w:cs="Arial"/>
          <w:color w:val="auto"/>
          <w:sz w:val="22"/>
          <w:szCs w:val="22"/>
          <w:lang w:eastAsia="en-NZ"/>
        </w:rPr>
        <w:t>etrel</w:t>
      </w:r>
      <w:r>
        <w:rPr>
          <w:rFonts w:cs="Arial"/>
          <w:i/>
          <w:iCs/>
          <w:color w:val="auto"/>
          <w:sz w:val="22"/>
          <w:szCs w:val="22"/>
          <w:lang w:eastAsia="en-NZ"/>
        </w:rPr>
        <w:t xml:space="preserve"> </w:t>
      </w:r>
      <w:r w:rsidRPr="00B639F9">
        <w:rPr>
          <w:rFonts w:cs="Arial"/>
          <w:i/>
          <w:iCs/>
          <w:color w:val="auto"/>
          <w:sz w:val="22"/>
          <w:szCs w:val="22"/>
        </w:rPr>
        <w:t>Pt. magentae</w:t>
      </w:r>
      <w:r w:rsidRPr="00B639F9">
        <w:rPr>
          <w:rFonts w:cs="Arial"/>
          <w:color w:val="auto"/>
          <w:sz w:val="22"/>
          <w:szCs w:val="22"/>
        </w:rPr>
        <w:t xml:space="preserve">, and </w:t>
      </w:r>
      <w:r w:rsidR="00135AAA">
        <w:rPr>
          <w:rFonts w:cs="Arial"/>
          <w:color w:val="auto"/>
          <w:sz w:val="22"/>
          <w:szCs w:val="22"/>
          <w:lang w:eastAsia="en-NZ"/>
        </w:rPr>
        <w:t>P</w:t>
      </w:r>
      <w:r w:rsidRPr="00B639F9">
        <w:rPr>
          <w:rFonts w:cs="Arial"/>
          <w:color w:val="auto"/>
          <w:sz w:val="22"/>
          <w:szCs w:val="22"/>
          <w:lang w:eastAsia="en-NZ"/>
        </w:rPr>
        <w:t xml:space="preserve">ycroft’s </w:t>
      </w:r>
      <w:r w:rsidR="00614616">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pycrofti)</w:t>
      </w:r>
      <w:r w:rsidRPr="00B639F9">
        <w:rPr>
          <w:rFonts w:cs="Arial"/>
          <w:color w:val="auto"/>
          <w:sz w:val="22"/>
          <w:szCs w:val="22"/>
        </w:rPr>
        <w:t xml:space="preserve">. These improved population trends are largely due to intensive management of invasive species or translocations to new sites. </w:t>
      </w:r>
    </w:p>
    <w:p w14:paraId="366F94D0" w14:textId="4F64550D"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rPr>
        <w:t>Six taxa</w:t>
      </w:r>
      <w:r w:rsidRPr="00B639F9">
        <w:rPr>
          <w:rFonts w:cs="Arial"/>
          <w:color w:val="auto"/>
          <w:sz w:val="22"/>
          <w:szCs w:val="22"/>
        </w:rPr>
        <w:t xml:space="preserve"> are considered to have stable populations (</w:t>
      </w:r>
      <w:r w:rsidR="00614616">
        <w:rPr>
          <w:rFonts w:cs="Arial"/>
          <w:color w:val="auto"/>
          <w:sz w:val="22"/>
          <w:szCs w:val="22"/>
        </w:rPr>
        <w:t>Tr</w:t>
      </w:r>
      <w:r w:rsidRPr="00B639F9">
        <w:rPr>
          <w:rFonts w:cs="Arial"/>
          <w:color w:val="auto"/>
          <w:sz w:val="22"/>
          <w:szCs w:val="22"/>
        </w:rPr>
        <w:t xml:space="preserve">indade </w:t>
      </w:r>
      <w:r w:rsidR="00614616">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Pt. arminjoniana</w:t>
      </w:r>
      <w:r w:rsidRPr="00B639F9">
        <w:rPr>
          <w:rFonts w:cs="Arial"/>
          <w:color w:val="auto"/>
          <w:sz w:val="22"/>
          <w:szCs w:val="22"/>
        </w:rPr>
        <w:t>;</w:t>
      </w:r>
      <w:r w:rsidRPr="00B639F9">
        <w:rPr>
          <w:rFonts w:cs="Arial"/>
          <w:i/>
          <w:iCs/>
          <w:color w:val="auto"/>
          <w:sz w:val="22"/>
          <w:szCs w:val="22"/>
          <w:lang w:eastAsia="en-NZ"/>
        </w:rPr>
        <w:t xml:space="preserve"> </w:t>
      </w:r>
      <w:r w:rsidR="005A4F12">
        <w:rPr>
          <w:rFonts w:cs="Arial"/>
          <w:color w:val="auto"/>
          <w:sz w:val="22"/>
          <w:szCs w:val="22"/>
          <w:lang w:eastAsia="en-NZ"/>
        </w:rPr>
        <w:t>M</w:t>
      </w:r>
      <w:r w:rsidRPr="00B639F9">
        <w:rPr>
          <w:rFonts w:cs="Arial"/>
          <w:color w:val="auto"/>
          <w:sz w:val="22"/>
          <w:szCs w:val="22"/>
          <w:lang w:eastAsia="en-NZ"/>
        </w:rPr>
        <w:t xml:space="preserve">asatierra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defilippiana</w:t>
      </w:r>
      <w:r w:rsidRPr="00B639F9">
        <w:rPr>
          <w:rFonts w:cs="Arial"/>
          <w:color w:val="auto"/>
          <w:sz w:val="22"/>
          <w:szCs w:val="22"/>
        </w:rPr>
        <w:t xml:space="preserve">; </w:t>
      </w:r>
      <w:r w:rsidR="00135AAA">
        <w:rPr>
          <w:rFonts w:cs="Arial"/>
          <w:color w:val="auto"/>
          <w:sz w:val="22"/>
          <w:szCs w:val="22"/>
          <w:lang w:eastAsia="en-NZ"/>
        </w:rPr>
        <w:t>D</w:t>
      </w:r>
      <w:r w:rsidRPr="00B639F9">
        <w:rPr>
          <w:rFonts w:cs="Arial"/>
          <w:color w:val="auto"/>
          <w:sz w:val="22"/>
          <w:szCs w:val="22"/>
          <w:lang w:eastAsia="en-NZ"/>
        </w:rPr>
        <w:t xml:space="preserve">esertas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deserta</w:t>
      </w:r>
      <w:r w:rsidRPr="00B639F9">
        <w:rPr>
          <w:rFonts w:cs="Arial"/>
          <w:color w:val="auto"/>
          <w:sz w:val="22"/>
          <w:szCs w:val="22"/>
          <w:lang w:eastAsia="en-NZ"/>
        </w:rPr>
        <w:t>, Juan Fern</w:t>
      </w:r>
      <w:r>
        <w:rPr>
          <w:rFonts w:cs="Arial"/>
          <w:color w:val="auto"/>
          <w:sz w:val="22"/>
          <w:szCs w:val="22"/>
          <w:lang w:eastAsia="en-NZ"/>
        </w:rPr>
        <w:t>á</w:t>
      </w:r>
      <w:r w:rsidRPr="00B639F9">
        <w:rPr>
          <w:rFonts w:cs="Arial"/>
          <w:color w:val="auto"/>
          <w:sz w:val="22"/>
          <w:szCs w:val="22"/>
          <w:lang w:eastAsia="en-NZ"/>
        </w:rPr>
        <w:t xml:space="preserve">ndez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externa</w:t>
      </w:r>
      <w:r w:rsidRPr="00B639F9">
        <w:rPr>
          <w:rFonts w:cs="Arial"/>
          <w:color w:val="auto"/>
          <w:sz w:val="22"/>
          <w:szCs w:val="22"/>
        </w:rPr>
        <w:t>;</w:t>
      </w:r>
      <w:r w:rsidRPr="00B639F9">
        <w:rPr>
          <w:rFonts w:cs="Arial"/>
          <w:i/>
          <w:iCs/>
          <w:color w:val="auto"/>
          <w:sz w:val="22"/>
          <w:szCs w:val="22"/>
          <w:lang w:eastAsia="en-NZ"/>
        </w:rPr>
        <w:t xml:space="preserve"> </w:t>
      </w:r>
      <w:r>
        <w:rPr>
          <w:rFonts w:cs="Arial"/>
          <w:i/>
          <w:iCs/>
          <w:color w:val="auto"/>
          <w:sz w:val="22"/>
          <w:szCs w:val="22"/>
          <w:lang w:eastAsia="en-NZ"/>
        </w:rPr>
        <w:t xml:space="preserve">Chilean Kermadec Petrel Pt. neglecta juana </w:t>
      </w:r>
      <w:r w:rsidRPr="00B639F9">
        <w:rPr>
          <w:rFonts w:cs="Arial"/>
          <w:i/>
          <w:iCs/>
          <w:color w:val="auto"/>
          <w:sz w:val="22"/>
          <w:szCs w:val="22"/>
          <w:lang w:eastAsia="en-NZ"/>
        </w:rPr>
        <w:t xml:space="preserve">and </w:t>
      </w:r>
      <w:r w:rsidR="005A4F12">
        <w:rPr>
          <w:rFonts w:cs="Arial"/>
          <w:color w:val="auto"/>
          <w:sz w:val="22"/>
          <w:szCs w:val="22"/>
          <w:lang w:eastAsia="en-NZ"/>
        </w:rPr>
        <w:t>Z</w:t>
      </w:r>
      <w:r w:rsidRPr="00B639F9">
        <w:rPr>
          <w:rFonts w:cs="Arial"/>
          <w:color w:val="auto"/>
          <w:sz w:val="22"/>
          <w:szCs w:val="22"/>
          <w:lang w:eastAsia="en-NZ"/>
        </w:rPr>
        <w:t xml:space="preserve">ino’s </w:t>
      </w:r>
      <w:r w:rsidR="0083288A">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madeira</w:t>
      </w:r>
      <w:r w:rsidRPr="00695F61">
        <w:rPr>
          <w:rFonts w:cs="Arial"/>
          <w:color w:val="auto"/>
          <w:sz w:val="22"/>
          <w:szCs w:val="22"/>
          <w:lang w:eastAsia="en-NZ"/>
        </w:rPr>
        <w:t>).</w:t>
      </w:r>
    </w:p>
    <w:p w14:paraId="71ACB9F7" w14:textId="5AABD718"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lang w:eastAsia="en-NZ"/>
        </w:rPr>
        <w:t>Ten</w:t>
      </w:r>
      <w:r w:rsidRPr="00B639F9">
        <w:rPr>
          <w:rFonts w:cs="Arial"/>
          <w:color w:val="auto"/>
          <w:sz w:val="22"/>
          <w:szCs w:val="22"/>
          <w:lang w:eastAsia="en-NZ"/>
        </w:rPr>
        <w:t xml:space="preserve"> </w:t>
      </w:r>
      <w:r>
        <w:rPr>
          <w:rFonts w:cs="Arial"/>
          <w:color w:val="auto"/>
          <w:sz w:val="22"/>
          <w:szCs w:val="22"/>
          <w:lang w:eastAsia="en-NZ"/>
        </w:rPr>
        <w:t>taxa/populations</w:t>
      </w:r>
      <w:r w:rsidRPr="00B639F9">
        <w:rPr>
          <w:rFonts w:cs="Arial"/>
          <w:color w:val="auto"/>
          <w:sz w:val="22"/>
          <w:szCs w:val="22"/>
          <w:lang w:eastAsia="en-NZ"/>
        </w:rPr>
        <w:t xml:space="preserve"> are in decline</w:t>
      </w:r>
      <w:r w:rsidRPr="00B639F9">
        <w:rPr>
          <w:rFonts w:cs="Arial"/>
          <w:i/>
          <w:iCs/>
          <w:color w:val="auto"/>
          <w:sz w:val="22"/>
          <w:szCs w:val="22"/>
          <w:lang w:eastAsia="en-NZ"/>
        </w:rPr>
        <w:t xml:space="preserve"> (</w:t>
      </w:r>
      <w:r w:rsidRPr="00B639F9">
        <w:rPr>
          <w:rFonts w:cs="Arial"/>
          <w:color w:val="auto"/>
          <w:sz w:val="22"/>
          <w:szCs w:val="22"/>
          <w:lang w:eastAsia="en-NZ"/>
        </w:rPr>
        <w:t xml:space="preserve">Mascarene </w:t>
      </w:r>
      <w:r w:rsidR="00AA4578">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Ps. aterrima; </w:t>
      </w:r>
      <w:r w:rsidR="005A4F12">
        <w:rPr>
          <w:rFonts w:cs="Arial"/>
          <w:color w:val="auto"/>
          <w:sz w:val="22"/>
          <w:szCs w:val="22"/>
          <w:lang w:eastAsia="en-NZ"/>
        </w:rPr>
        <w:t>T</w:t>
      </w:r>
      <w:r w:rsidRPr="00B639F9">
        <w:rPr>
          <w:rFonts w:cs="Arial"/>
          <w:color w:val="auto"/>
          <w:sz w:val="22"/>
          <w:szCs w:val="22"/>
          <w:lang w:eastAsia="en-NZ"/>
        </w:rPr>
        <w:t xml:space="preserve">ahiti </w:t>
      </w:r>
      <w:r w:rsidR="00AA4578">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Ps. rostrata; </w:t>
      </w:r>
      <w:r w:rsidR="005A4F12">
        <w:rPr>
          <w:rFonts w:cs="Arial"/>
          <w:color w:val="auto"/>
          <w:sz w:val="22"/>
          <w:szCs w:val="22"/>
          <w:lang w:eastAsia="en-NZ"/>
        </w:rPr>
        <w:t>P</w:t>
      </w:r>
      <w:r w:rsidRPr="00B639F9">
        <w:rPr>
          <w:rFonts w:cs="Arial"/>
          <w:color w:val="auto"/>
          <w:sz w:val="22"/>
          <w:szCs w:val="22"/>
          <w:lang w:eastAsia="en-NZ"/>
        </w:rPr>
        <w:t xml:space="preserve">hoenix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 alba; </w:t>
      </w:r>
      <w:bookmarkStart w:id="3" w:name="_Hlk197006635"/>
      <w:r w:rsidR="005A4F12">
        <w:rPr>
          <w:rFonts w:cs="Arial"/>
          <w:color w:val="auto"/>
          <w:sz w:val="22"/>
          <w:szCs w:val="22"/>
          <w:lang w:eastAsia="en-NZ"/>
        </w:rPr>
        <w:t>B</w:t>
      </w:r>
      <w:r w:rsidRPr="00B639F9">
        <w:rPr>
          <w:rFonts w:cs="Arial"/>
          <w:color w:val="auto"/>
          <w:sz w:val="22"/>
          <w:szCs w:val="22"/>
          <w:lang w:eastAsia="en-NZ"/>
        </w:rPr>
        <w:t xml:space="preserve">arau’s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baraui</w:t>
      </w:r>
      <w:bookmarkEnd w:id="3"/>
      <w:r w:rsidRPr="00B639F9">
        <w:rPr>
          <w:rFonts w:cs="Arial"/>
          <w:i/>
          <w:iCs/>
          <w:color w:val="auto"/>
          <w:sz w:val="22"/>
          <w:szCs w:val="22"/>
          <w:lang w:eastAsia="en-NZ"/>
        </w:rPr>
        <w:t xml:space="preserve">; </w:t>
      </w:r>
      <w:r w:rsidR="00E230A1">
        <w:rPr>
          <w:rFonts w:cs="Arial"/>
          <w:color w:val="auto"/>
          <w:sz w:val="22"/>
          <w:szCs w:val="22"/>
          <w:lang w:eastAsia="en-NZ"/>
        </w:rPr>
        <w:t>c</w:t>
      </w:r>
      <w:r w:rsidRPr="00B639F9">
        <w:rPr>
          <w:rFonts w:cs="Arial"/>
          <w:color w:val="auto"/>
          <w:sz w:val="22"/>
          <w:szCs w:val="22"/>
          <w:lang w:eastAsia="en-NZ"/>
        </w:rPr>
        <w:t xml:space="preserve">ollared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brevipes; </w:t>
      </w:r>
      <w:r w:rsidR="00E230A1">
        <w:rPr>
          <w:rFonts w:cs="Arial"/>
          <w:color w:val="auto"/>
          <w:sz w:val="22"/>
          <w:szCs w:val="22"/>
          <w:lang w:eastAsia="en-NZ"/>
        </w:rPr>
        <w:t>b</w:t>
      </w:r>
      <w:r w:rsidRPr="00B639F9">
        <w:rPr>
          <w:rFonts w:cs="Arial"/>
          <w:color w:val="auto"/>
          <w:sz w:val="22"/>
          <w:szCs w:val="22"/>
          <w:lang w:eastAsia="en-NZ"/>
        </w:rPr>
        <w:t xml:space="preserve">lack-capped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hasitata; </w:t>
      </w:r>
      <w:r w:rsidR="005A4F12">
        <w:rPr>
          <w:rFonts w:cs="Arial"/>
          <w:color w:val="auto"/>
          <w:sz w:val="22"/>
          <w:szCs w:val="22"/>
          <w:lang w:eastAsia="en-NZ"/>
        </w:rPr>
        <w:t>A</w:t>
      </w:r>
      <w:r w:rsidRPr="00B639F9">
        <w:rPr>
          <w:rFonts w:cs="Arial"/>
          <w:color w:val="auto"/>
          <w:sz w:val="22"/>
          <w:szCs w:val="22"/>
          <w:lang w:eastAsia="en-NZ"/>
        </w:rPr>
        <w:t xml:space="preserve">tlantic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incerta; </w:t>
      </w:r>
      <w:r w:rsidR="005A4F12">
        <w:rPr>
          <w:rFonts w:cs="Arial"/>
          <w:color w:val="auto"/>
          <w:sz w:val="22"/>
          <w:szCs w:val="22"/>
          <w:lang w:eastAsia="en-NZ"/>
        </w:rPr>
        <w:t>G</w:t>
      </w:r>
      <w:r>
        <w:rPr>
          <w:rFonts w:cs="Arial"/>
          <w:color w:val="auto"/>
          <w:sz w:val="22"/>
          <w:szCs w:val="22"/>
          <w:lang w:eastAsia="en-NZ"/>
        </w:rPr>
        <w:t xml:space="preserve">ould’s </w:t>
      </w:r>
      <w:r w:rsidR="00E230A1">
        <w:rPr>
          <w:rFonts w:cs="Arial"/>
          <w:color w:val="auto"/>
          <w:sz w:val="22"/>
          <w:szCs w:val="22"/>
          <w:lang w:eastAsia="en-NZ"/>
        </w:rPr>
        <w:t>p</w:t>
      </w:r>
      <w:r>
        <w:rPr>
          <w:rFonts w:cs="Arial"/>
          <w:color w:val="auto"/>
          <w:sz w:val="22"/>
          <w:szCs w:val="22"/>
          <w:lang w:eastAsia="en-NZ"/>
        </w:rPr>
        <w:t xml:space="preserve">etrel </w:t>
      </w:r>
      <w:r w:rsidRPr="006609B9">
        <w:rPr>
          <w:rFonts w:cs="Arial"/>
          <w:i/>
          <w:iCs/>
          <w:color w:val="auto"/>
          <w:sz w:val="22"/>
          <w:szCs w:val="22"/>
          <w:lang w:eastAsia="en-NZ"/>
        </w:rPr>
        <w:t>Pt. leucoptera</w:t>
      </w:r>
      <w:r>
        <w:rPr>
          <w:rFonts w:cs="Arial"/>
          <w:i/>
          <w:color w:val="auto"/>
          <w:sz w:val="22"/>
          <w:szCs w:val="22"/>
          <w:lang w:eastAsia="en-NZ"/>
        </w:rPr>
        <w:t xml:space="preserve"> </w:t>
      </w:r>
      <w:r w:rsidRPr="00695F61">
        <w:rPr>
          <w:rFonts w:cs="Arial"/>
          <w:iCs/>
          <w:color w:val="auto"/>
          <w:sz w:val="22"/>
          <w:szCs w:val="22"/>
          <w:lang w:eastAsia="en-NZ"/>
        </w:rPr>
        <w:t>(Australian population);</w:t>
      </w:r>
      <w:r w:rsidRPr="00E04B5F">
        <w:rPr>
          <w:rFonts w:cs="Arial"/>
          <w:i/>
          <w:color w:val="auto"/>
          <w:sz w:val="22"/>
          <w:szCs w:val="22"/>
          <w:lang w:eastAsia="en-NZ"/>
        </w:rPr>
        <w:t xml:space="preserve"> </w:t>
      </w:r>
      <w:r w:rsidR="005A4F12">
        <w:rPr>
          <w:rFonts w:cs="Arial"/>
          <w:color w:val="auto"/>
          <w:sz w:val="22"/>
          <w:szCs w:val="22"/>
          <w:lang w:eastAsia="en-NZ"/>
        </w:rPr>
        <w:t>G</w:t>
      </w:r>
      <w:r>
        <w:rPr>
          <w:rFonts w:cs="Arial"/>
          <w:color w:val="auto"/>
          <w:sz w:val="22"/>
          <w:szCs w:val="22"/>
          <w:lang w:eastAsia="en-NZ"/>
        </w:rPr>
        <w:t>ould’s</w:t>
      </w:r>
      <w:r w:rsidRPr="00B639F9">
        <w:rPr>
          <w:rFonts w:cs="Arial"/>
          <w:color w:val="auto"/>
          <w:sz w:val="22"/>
          <w:szCs w:val="22"/>
          <w:lang w:eastAsia="en-NZ"/>
        </w:rPr>
        <w:t xml:space="preserve">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leucoptera</w:t>
      </w:r>
      <w:r>
        <w:rPr>
          <w:rFonts w:cs="Arial"/>
          <w:i/>
          <w:iCs/>
          <w:color w:val="auto"/>
          <w:sz w:val="22"/>
          <w:szCs w:val="22"/>
          <w:lang w:eastAsia="en-NZ"/>
        </w:rPr>
        <w:t xml:space="preserve"> </w:t>
      </w:r>
      <w:r w:rsidRPr="00695F61">
        <w:rPr>
          <w:rFonts w:cs="Arial"/>
          <w:color w:val="auto"/>
          <w:sz w:val="22"/>
          <w:szCs w:val="22"/>
          <w:lang w:eastAsia="en-NZ"/>
        </w:rPr>
        <w:t>(New Caledonia populatio</w:t>
      </w:r>
      <w:r>
        <w:rPr>
          <w:rFonts w:cs="Arial"/>
          <w:color w:val="auto"/>
          <w:sz w:val="22"/>
          <w:szCs w:val="22"/>
          <w:lang w:eastAsia="en-NZ"/>
        </w:rPr>
        <w:t>n)</w:t>
      </w:r>
      <w:r w:rsidRPr="00B639F9">
        <w:rPr>
          <w:rFonts w:cs="Arial"/>
          <w:i/>
          <w:iCs/>
          <w:color w:val="auto"/>
          <w:sz w:val="22"/>
          <w:szCs w:val="22"/>
          <w:lang w:eastAsia="en-NZ"/>
        </w:rPr>
        <w:t xml:space="preserve">, and </w:t>
      </w:r>
      <w:r w:rsidR="005A4F12">
        <w:rPr>
          <w:rFonts w:cs="Arial"/>
          <w:color w:val="auto"/>
          <w:sz w:val="22"/>
          <w:szCs w:val="22"/>
          <w:lang w:eastAsia="en-NZ"/>
        </w:rPr>
        <w:t>S</w:t>
      </w:r>
      <w:r w:rsidRPr="00B639F9">
        <w:rPr>
          <w:rFonts w:cs="Arial"/>
          <w:color w:val="auto"/>
          <w:sz w:val="22"/>
          <w:szCs w:val="22"/>
          <w:lang w:eastAsia="en-NZ"/>
        </w:rPr>
        <w:t>tejneger's</w:t>
      </w:r>
      <w:r w:rsidRPr="00B639F9">
        <w:rPr>
          <w:rFonts w:cs="Arial"/>
          <w:i/>
          <w:iCs/>
          <w:color w:val="auto"/>
          <w:sz w:val="22"/>
          <w:szCs w:val="22"/>
          <w:lang w:eastAsia="en-NZ"/>
        </w:rPr>
        <w:t xml:space="preserve"> </w:t>
      </w:r>
      <w:r w:rsidR="00E230A1">
        <w:rPr>
          <w:rFonts w:cs="Arial"/>
          <w:color w:val="auto"/>
          <w:sz w:val="22"/>
          <w:szCs w:val="22"/>
          <w:lang w:eastAsia="en-NZ"/>
        </w:rPr>
        <w:t>p</w:t>
      </w:r>
      <w:r w:rsidRPr="00162AAC">
        <w:rPr>
          <w:rFonts w:cs="Arial"/>
          <w:color w:val="auto"/>
          <w:sz w:val="22"/>
          <w:szCs w:val="22"/>
          <w:lang w:eastAsia="en-NZ"/>
        </w:rPr>
        <w:t>etrel</w:t>
      </w:r>
      <w:r w:rsidRPr="00B639F9">
        <w:rPr>
          <w:rFonts w:cs="Arial"/>
          <w:i/>
          <w:iCs/>
          <w:color w:val="auto"/>
          <w:sz w:val="22"/>
          <w:szCs w:val="22"/>
          <w:lang w:eastAsia="en-NZ"/>
        </w:rPr>
        <w:t xml:space="preserve"> Pt. longirostris</w:t>
      </w:r>
      <w:r w:rsidRPr="00695F61">
        <w:rPr>
          <w:rFonts w:cs="Arial"/>
          <w:color w:val="auto"/>
          <w:sz w:val="22"/>
          <w:szCs w:val="22"/>
          <w:lang w:eastAsia="en-NZ"/>
        </w:rPr>
        <w:t>)</w:t>
      </w:r>
      <w:r w:rsidRPr="00B639F9">
        <w:rPr>
          <w:rFonts w:cs="Arial"/>
          <w:i/>
          <w:iCs/>
          <w:color w:val="auto"/>
          <w:sz w:val="22"/>
          <w:szCs w:val="22"/>
          <w:lang w:eastAsia="en-NZ"/>
        </w:rPr>
        <w:t>.</w:t>
      </w:r>
    </w:p>
    <w:p w14:paraId="0A6720BC" w14:textId="5CE18840" w:rsidR="00CA6DF0" w:rsidRPr="00B639F9" w:rsidRDefault="00CA6DF0" w:rsidP="00E86592">
      <w:pPr>
        <w:pStyle w:val="Default"/>
        <w:numPr>
          <w:ilvl w:val="0"/>
          <w:numId w:val="11"/>
        </w:numPr>
        <w:adjustRightInd w:val="0"/>
        <w:spacing w:after="80"/>
        <w:jc w:val="both"/>
        <w:rPr>
          <w:rFonts w:cs="Arial"/>
          <w:color w:val="auto"/>
          <w:sz w:val="22"/>
          <w:szCs w:val="22"/>
        </w:rPr>
      </w:pPr>
      <w:r>
        <w:rPr>
          <w:rFonts w:cs="Arial"/>
          <w:color w:val="auto"/>
          <w:sz w:val="22"/>
          <w:szCs w:val="22"/>
          <w:lang w:eastAsia="en-NZ"/>
        </w:rPr>
        <w:t>For t</w:t>
      </w:r>
      <w:r w:rsidRPr="00B639F9">
        <w:rPr>
          <w:rFonts w:cs="Arial"/>
          <w:color w:val="auto"/>
          <w:sz w:val="22"/>
          <w:szCs w:val="22"/>
          <w:lang w:eastAsia="en-NZ"/>
        </w:rPr>
        <w:t xml:space="preserve">wo </w:t>
      </w:r>
      <w:r>
        <w:rPr>
          <w:rFonts w:cs="Arial"/>
          <w:color w:val="auto"/>
          <w:sz w:val="22"/>
          <w:szCs w:val="22"/>
          <w:lang w:eastAsia="en-NZ"/>
        </w:rPr>
        <w:t>taxa</w:t>
      </w:r>
      <w:r w:rsidRPr="00B639F9">
        <w:rPr>
          <w:rFonts w:cs="Arial"/>
          <w:color w:val="auto"/>
          <w:sz w:val="22"/>
          <w:szCs w:val="22"/>
          <w:lang w:eastAsia="en-NZ"/>
        </w:rPr>
        <w:t xml:space="preserve"> the status is unknown but is most likely to be in decline</w:t>
      </w:r>
      <w:r w:rsidRPr="00B639F9">
        <w:rPr>
          <w:rFonts w:cs="Arial"/>
          <w:i/>
          <w:iCs/>
          <w:color w:val="auto"/>
          <w:sz w:val="22"/>
          <w:szCs w:val="22"/>
          <w:lang w:eastAsia="en-NZ"/>
        </w:rPr>
        <w:t xml:space="preserve"> </w:t>
      </w:r>
      <w:r w:rsidRPr="00695F61">
        <w:rPr>
          <w:rFonts w:cs="Arial"/>
          <w:color w:val="auto"/>
          <w:sz w:val="22"/>
          <w:szCs w:val="22"/>
          <w:lang w:eastAsia="en-NZ"/>
        </w:rPr>
        <w:t>(</w:t>
      </w:r>
      <w:r w:rsidRPr="00B639F9">
        <w:rPr>
          <w:rFonts w:cs="Arial"/>
          <w:color w:val="auto"/>
          <w:sz w:val="22"/>
          <w:szCs w:val="22"/>
        </w:rPr>
        <w:t xml:space="preserve">Vanuatu </w:t>
      </w:r>
      <w:r w:rsidR="00E230A1">
        <w:rPr>
          <w:rFonts w:cs="Arial"/>
          <w:color w:val="auto"/>
          <w:sz w:val="22"/>
          <w:szCs w:val="22"/>
        </w:rPr>
        <w:t>p</w:t>
      </w:r>
      <w:r w:rsidRPr="00B639F9">
        <w:rPr>
          <w:rFonts w:cs="Arial"/>
          <w:color w:val="auto"/>
          <w:sz w:val="22"/>
          <w:szCs w:val="22"/>
        </w:rPr>
        <w:t>etrel</w:t>
      </w:r>
      <w:r w:rsidRPr="00B639F9">
        <w:rPr>
          <w:rFonts w:cs="Arial"/>
          <w:i/>
          <w:iCs/>
          <w:color w:val="auto"/>
          <w:sz w:val="22"/>
          <w:szCs w:val="22"/>
        </w:rPr>
        <w:t xml:space="preserve"> Pt. cervicalis occulta </w:t>
      </w:r>
      <w:r w:rsidRPr="00B639F9">
        <w:rPr>
          <w:rFonts w:cs="Arial"/>
          <w:color w:val="auto"/>
          <w:sz w:val="22"/>
          <w:szCs w:val="22"/>
        </w:rPr>
        <w:t>and</w:t>
      </w:r>
      <w:r w:rsidRPr="00B639F9">
        <w:rPr>
          <w:rFonts w:cs="Arial"/>
          <w:i/>
          <w:iCs/>
          <w:color w:val="auto"/>
          <w:sz w:val="22"/>
          <w:szCs w:val="22"/>
        </w:rPr>
        <w:t xml:space="preserve"> </w:t>
      </w:r>
      <w:r w:rsidR="005A4F12">
        <w:rPr>
          <w:rFonts w:cs="Arial"/>
          <w:color w:val="auto"/>
          <w:sz w:val="22"/>
          <w:szCs w:val="22"/>
          <w:lang w:eastAsia="en-NZ"/>
        </w:rPr>
        <w:t>C</w:t>
      </w:r>
      <w:r w:rsidRPr="00B639F9">
        <w:rPr>
          <w:rFonts w:cs="Arial"/>
          <w:color w:val="auto"/>
          <w:sz w:val="22"/>
          <w:szCs w:val="22"/>
          <w:lang w:eastAsia="en-NZ"/>
        </w:rPr>
        <w:t xml:space="preserve">ape </w:t>
      </w:r>
      <w:r w:rsidR="005A4F12">
        <w:rPr>
          <w:rFonts w:cs="Arial"/>
          <w:color w:val="auto"/>
          <w:sz w:val="22"/>
          <w:szCs w:val="22"/>
          <w:lang w:eastAsia="en-NZ"/>
        </w:rPr>
        <w:t>V</w:t>
      </w:r>
      <w:r w:rsidRPr="00B639F9">
        <w:rPr>
          <w:rFonts w:cs="Arial"/>
          <w:color w:val="auto"/>
          <w:sz w:val="22"/>
          <w:szCs w:val="22"/>
          <w:lang w:eastAsia="en-NZ"/>
        </w:rPr>
        <w:t xml:space="preserve">erde </w:t>
      </w:r>
      <w:r w:rsidR="00E230A1">
        <w:rPr>
          <w:rFonts w:cs="Arial"/>
          <w:color w:val="auto"/>
          <w:sz w:val="22"/>
          <w:szCs w:val="22"/>
          <w:lang w:eastAsia="en-NZ"/>
        </w:rPr>
        <w:t>p</w:t>
      </w:r>
      <w:r w:rsidRPr="00B639F9">
        <w:rPr>
          <w:rFonts w:cs="Arial"/>
          <w:color w:val="auto"/>
          <w:sz w:val="22"/>
          <w:szCs w:val="22"/>
          <w:lang w:eastAsia="en-NZ"/>
        </w:rPr>
        <w:t>etrel</w:t>
      </w:r>
      <w:r w:rsidRPr="00B639F9">
        <w:rPr>
          <w:rFonts w:cs="Arial"/>
          <w:i/>
          <w:iCs/>
          <w:color w:val="auto"/>
          <w:sz w:val="22"/>
          <w:szCs w:val="22"/>
          <w:lang w:eastAsia="en-NZ"/>
        </w:rPr>
        <w:t xml:space="preserve"> Pt. feae</w:t>
      </w:r>
      <w:r w:rsidRPr="00695F61">
        <w:rPr>
          <w:rFonts w:cs="Arial"/>
          <w:color w:val="auto"/>
          <w:sz w:val="22"/>
          <w:szCs w:val="22"/>
        </w:rPr>
        <w:t>)</w:t>
      </w:r>
      <w:r w:rsidRPr="00B639F9">
        <w:rPr>
          <w:rFonts w:cs="Arial"/>
          <w:i/>
          <w:iCs/>
          <w:color w:val="auto"/>
          <w:sz w:val="22"/>
          <w:szCs w:val="22"/>
        </w:rPr>
        <w:t>.</w:t>
      </w:r>
      <w:r w:rsidRPr="00B639F9">
        <w:rPr>
          <w:rFonts w:cs="Arial"/>
          <w:color w:val="auto"/>
          <w:sz w:val="22"/>
          <w:szCs w:val="22"/>
        </w:rPr>
        <w:t xml:space="preserve"> </w:t>
      </w:r>
    </w:p>
    <w:p w14:paraId="315F8445" w14:textId="3224E33B" w:rsidR="00CA6DF0" w:rsidRDefault="00CA6DF0" w:rsidP="00E86592">
      <w:pPr>
        <w:pStyle w:val="Default"/>
        <w:numPr>
          <w:ilvl w:val="0"/>
          <w:numId w:val="11"/>
        </w:numPr>
        <w:adjustRightInd w:val="0"/>
        <w:jc w:val="both"/>
        <w:rPr>
          <w:rFonts w:cs="Arial"/>
          <w:color w:val="auto"/>
          <w:sz w:val="22"/>
          <w:szCs w:val="22"/>
        </w:rPr>
      </w:pPr>
      <w:r w:rsidRPr="00B639F9">
        <w:rPr>
          <w:rFonts w:cs="Arial"/>
          <w:color w:val="auto"/>
          <w:sz w:val="22"/>
          <w:szCs w:val="22"/>
        </w:rPr>
        <w:t xml:space="preserve">The two remaining species have an unknown status as the breeding grounds are yet to be discovered (Beck’s </w:t>
      </w:r>
      <w:r w:rsidR="00E230A1">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Ps. becki</w:t>
      </w:r>
      <w:r w:rsidRPr="00B639F9">
        <w:rPr>
          <w:rFonts w:cs="Arial"/>
          <w:color w:val="auto"/>
          <w:sz w:val="22"/>
          <w:szCs w:val="22"/>
        </w:rPr>
        <w:t xml:space="preserve"> and </w:t>
      </w:r>
      <w:r w:rsidR="005A4F12">
        <w:rPr>
          <w:rFonts w:cs="Arial"/>
          <w:color w:val="auto"/>
          <w:sz w:val="22"/>
          <w:szCs w:val="22"/>
        </w:rPr>
        <w:t>F</w:t>
      </w:r>
      <w:r w:rsidRPr="00B639F9">
        <w:rPr>
          <w:rFonts w:cs="Arial"/>
          <w:color w:val="auto"/>
          <w:sz w:val="22"/>
          <w:szCs w:val="22"/>
        </w:rPr>
        <w:t xml:space="preserve">iji </w:t>
      </w:r>
      <w:r w:rsidR="00E230A1">
        <w:rPr>
          <w:rFonts w:cs="Arial"/>
          <w:color w:val="auto"/>
          <w:sz w:val="22"/>
          <w:szCs w:val="22"/>
        </w:rPr>
        <w:t>p</w:t>
      </w:r>
      <w:r w:rsidRPr="00B639F9">
        <w:rPr>
          <w:rFonts w:cs="Arial"/>
          <w:color w:val="auto"/>
          <w:sz w:val="22"/>
          <w:szCs w:val="22"/>
        </w:rPr>
        <w:t xml:space="preserve">etrel </w:t>
      </w:r>
      <w:r w:rsidRPr="00B639F9">
        <w:rPr>
          <w:rFonts w:cs="Arial"/>
          <w:i/>
          <w:iCs/>
          <w:color w:val="auto"/>
          <w:sz w:val="22"/>
          <w:szCs w:val="22"/>
          <w:lang w:eastAsia="en-NZ"/>
        </w:rPr>
        <w:t>Ps. macgillivrayi</w:t>
      </w:r>
      <w:r w:rsidRPr="00B639F9">
        <w:rPr>
          <w:rFonts w:cs="Arial"/>
          <w:color w:val="auto"/>
          <w:sz w:val="22"/>
          <w:szCs w:val="22"/>
        </w:rPr>
        <w:t>).</w:t>
      </w:r>
    </w:p>
    <w:p w14:paraId="4CB53062" w14:textId="77777777" w:rsidR="00BB7487" w:rsidRDefault="00BB7487" w:rsidP="00BB7487">
      <w:pPr>
        <w:pStyle w:val="Default"/>
        <w:adjustRightInd w:val="0"/>
        <w:rPr>
          <w:rFonts w:cs="Arial"/>
          <w:color w:val="auto"/>
          <w:sz w:val="22"/>
          <w:szCs w:val="22"/>
        </w:rPr>
      </w:pPr>
    </w:p>
    <w:p w14:paraId="5E48CDBA" w14:textId="77777777" w:rsidR="00BB7487" w:rsidRPr="00E86592" w:rsidRDefault="00BB7487" w:rsidP="00E86592">
      <w:pPr>
        <w:spacing w:after="0"/>
        <w:ind w:left="567" w:hanging="567"/>
        <w:jc w:val="both"/>
        <w:rPr>
          <w:rFonts w:ascii="Arial" w:hAnsi="Arial" w:cs="Arial"/>
        </w:rPr>
      </w:pPr>
      <w:r w:rsidRPr="00E86592">
        <w:rPr>
          <w:rFonts w:ascii="Arial" w:hAnsi="Arial" w:cs="Arial"/>
        </w:rPr>
        <w:t>4.3</w:t>
      </w:r>
      <w:r w:rsidRPr="00E86592">
        <w:rPr>
          <w:rFonts w:ascii="Arial" w:hAnsi="Arial" w:cs="Arial"/>
        </w:rPr>
        <w:tab/>
        <w:t>Habitat (short description and trends)</w:t>
      </w:r>
    </w:p>
    <w:p w14:paraId="5E979332" w14:textId="77777777" w:rsidR="00BB7487" w:rsidRDefault="00BB7487" w:rsidP="00BB7487">
      <w:pPr>
        <w:pStyle w:val="Default"/>
        <w:adjustRightInd w:val="0"/>
        <w:rPr>
          <w:rFonts w:cs="Arial"/>
          <w:color w:val="auto"/>
          <w:sz w:val="22"/>
          <w:szCs w:val="22"/>
        </w:rPr>
      </w:pPr>
    </w:p>
    <w:p w14:paraId="5A561BB8" w14:textId="1DC6C567" w:rsidR="00241BC8" w:rsidRPr="00B639F9" w:rsidRDefault="00241BC8" w:rsidP="00241BC8">
      <w:pPr>
        <w:pStyle w:val="Default"/>
        <w:jc w:val="both"/>
        <w:rPr>
          <w:rFonts w:cs="Arial"/>
          <w:color w:val="auto"/>
          <w:sz w:val="22"/>
          <w:szCs w:val="22"/>
        </w:rPr>
      </w:pPr>
      <w:r w:rsidRPr="00B639F9">
        <w:rPr>
          <w:rFonts w:cs="Arial"/>
          <w:color w:val="auto"/>
          <w:sz w:val="22"/>
          <w:szCs w:val="22"/>
        </w:rPr>
        <w:t>Gadfly petrels breed across a variety of habitat types</w:t>
      </w:r>
      <w:r w:rsidRPr="0850AF4A">
        <w:rPr>
          <w:rFonts w:cs="Arial"/>
          <w:color w:val="auto"/>
          <w:sz w:val="22"/>
          <w:szCs w:val="22"/>
        </w:rPr>
        <w:t>, mostly close to the sea.</w:t>
      </w:r>
      <w:r w:rsidRPr="00B639F9">
        <w:rPr>
          <w:rFonts w:cs="Arial"/>
          <w:color w:val="auto"/>
          <w:sz w:val="22"/>
          <w:szCs w:val="22"/>
        </w:rPr>
        <w:t xml:space="preserve"> </w:t>
      </w:r>
      <w:r w:rsidRPr="0850AF4A">
        <w:rPr>
          <w:rFonts w:cs="Arial"/>
          <w:color w:val="auto"/>
          <w:sz w:val="22"/>
          <w:szCs w:val="22"/>
        </w:rPr>
        <w:t xml:space="preserve">However, </w:t>
      </w:r>
      <w:r>
        <w:rPr>
          <w:rFonts w:cs="Arial"/>
          <w:color w:val="auto"/>
          <w:sz w:val="22"/>
          <w:szCs w:val="22"/>
        </w:rPr>
        <w:t>i</w:t>
      </w:r>
      <w:r w:rsidRPr="0850AF4A">
        <w:rPr>
          <w:rFonts w:cs="Arial"/>
          <w:color w:val="auto"/>
          <w:sz w:val="22"/>
          <w:szCs w:val="22"/>
        </w:rPr>
        <w:t xml:space="preserve">n the past, some species such as </w:t>
      </w:r>
      <w:r w:rsidR="005A4F12">
        <w:rPr>
          <w:rFonts w:cs="Arial"/>
          <w:color w:val="auto"/>
          <w:sz w:val="22"/>
          <w:szCs w:val="22"/>
        </w:rPr>
        <w:t>C</w:t>
      </w:r>
      <w:r w:rsidRPr="0850AF4A">
        <w:rPr>
          <w:rFonts w:cs="Arial"/>
          <w:color w:val="auto"/>
          <w:sz w:val="22"/>
          <w:szCs w:val="22"/>
        </w:rPr>
        <w:t xml:space="preserve">ook’s </w:t>
      </w:r>
      <w:r w:rsidR="00CA616F">
        <w:rPr>
          <w:rFonts w:cs="Arial"/>
          <w:color w:val="auto"/>
          <w:sz w:val="22"/>
          <w:szCs w:val="22"/>
        </w:rPr>
        <w:t>p</w:t>
      </w:r>
      <w:r w:rsidRPr="0850AF4A">
        <w:rPr>
          <w:rFonts w:cs="Arial"/>
          <w:color w:val="auto"/>
          <w:sz w:val="22"/>
          <w:szCs w:val="22"/>
        </w:rPr>
        <w:t>etrels nested well inland, up to 40 km from the coast on inland mountain ranges (Imber et al.</w:t>
      </w:r>
      <w:r>
        <w:rPr>
          <w:rFonts w:cs="Arial"/>
          <w:color w:val="auto"/>
          <w:sz w:val="22"/>
          <w:szCs w:val="22"/>
        </w:rPr>
        <w:t>,</w:t>
      </w:r>
      <w:r w:rsidRPr="0850AF4A">
        <w:rPr>
          <w:rFonts w:cs="Arial"/>
          <w:color w:val="auto"/>
          <w:sz w:val="22"/>
          <w:szCs w:val="22"/>
        </w:rPr>
        <w:t xml:space="preserve"> 2003) and today New Caledonian </w:t>
      </w:r>
      <w:r w:rsidR="00CA616F">
        <w:rPr>
          <w:rFonts w:cs="Arial"/>
          <w:color w:val="auto"/>
          <w:sz w:val="22"/>
          <w:szCs w:val="22"/>
        </w:rPr>
        <w:t>p</w:t>
      </w:r>
      <w:r w:rsidRPr="0850AF4A">
        <w:rPr>
          <w:rFonts w:cs="Arial"/>
          <w:color w:val="auto"/>
          <w:sz w:val="22"/>
          <w:szCs w:val="22"/>
        </w:rPr>
        <w:t>etrels still nest well inland on mountain ranges (Bretagnolle et al.</w:t>
      </w:r>
      <w:r>
        <w:rPr>
          <w:rFonts w:cs="Arial"/>
          <w:color w:val="auto"/>
          <w:sz w:val="22"/>
          <w:szCs w:val="22"/>
        </w:rPr>
        <w:t>,</w:t>
      </w:r>
      <w:r w:rsidRPr="0850AF4A">
        <w:rPr>
          <w:rFonts w:cs="Arial"/>
          <w:color w:val="auto"/>
          <w:sz w:val="22"/>
          <w:szCs w:val="22"/>
        </w:rPr>
        <w:t xml:space="preserve"> 2021). All gadfly petrel</w:t>
      </w:r>
      <w:r w:rsidRPr="00B639F9">
        <w:rPr>
          <w:rFonts w:cs="Arial"/>
          <w:color w:val="auto"/>
          <w:sz w:val="22"/>
          <w:szCs w:val="22"/>
        </w:rPr>
        <w:t xml:space="preserve"> species </w:t>
      </w:r>
      <w:r>
        <w:rPr>
          <w:rFonts w:cs="Arial"/>
          <w:color w:val="auto"/>
          <w:sz w:val="22"/>
          <w:szCs w:val="22"/>
        </w:rPr>
        <w:t xml:space="preserve">are </w:t>
      </w:r>
      <w:r w:rsidRPr="00B639F9">
        <w:rPr>
          <w:rFonts w:cs="Arial"/>
          <w:color w:val="auto"/>
          <w:sz w:val="22"/>
          <w:szCs w:val="22"/>
        </w:rPr>
        <w:t>ground nester</w:t>
      </w:r>
      <w:r>
        <w:rPr>
          <w:rFonts w:cs="Arial"/>
          <w:color w:val="auto"/>
          <w:sz w:val="22"/>
          <w:szCs w:val="22"/>
        </w:rPr>
        <w:t>s</w:t>
      </w:r>
      <w:r w:rsidRPr="00B639F9">
        <w:rPr>
          <w:rFonts w:cs="Arial"/>
          <w:color w:val="auto"/>
          <w:sz w:val="22"/>
          <w:szCs w:val="22"/>
        </w:rPr>
        <w:t xml:space="preserve"> and not able to take off quickly due to their long narrow wings. This makes them very vulnerable to attack by mammalian predators and avian species such as skuas, gulls, raptors and owls. </w:t>
      </w:r>
      <w:r>
        <w:rPr>
          <w:rFonts w:cs="Arial"/>
          <w:color w:val="auto"/>
          <w:sz w:val="22"/>
          <w:szCs w:val="22"/>
        </w:rPr>
        <w:t>This is a</w:t>
      </w:r>
      <w:r w:rsidRPr="00B639F9">
        <w:rPr>
          <w:rFonts w:cs="Arial"/>
          <w:color w:val="auto"/>
          <w:sz w:val="22"/>
          <w:szCs w:val="22"/>
        </w:rPr>
        <w:t xml:space="preserve"> vulnerability </w:t>
      </w:r>
      <w:r>
        <w:rPr>
          <w:rFonts w:cs="Arial"/>
          <w:color w:val="auto"/>
          <w:sz w:val="22"/>
          <w:szCs w:val="22"/>
        </w:rPr>
        <w:t xml:space="preserve">by which </w:t>
      </w:r>
      <w:r w:rsidRPr="00B639F9">
        <w:rPr>
          <w:rFonts w:cs="Arial"/>
          <w:color w:val="auto"/>
          <w:sz w:val="22"/>
          <w:szCs w:val="22"/>
        </w:rPr>
        <w:t xml:space="preserve">gadfly petrels have </w:t>
      </w:r>
      <w:r>
        <w:rPr>
          <w:rFonts w:cs="Arial"/>
          <w:color w:val="auto"/>
          <w:sz w:val="22"/>
          <w:szCs w:val="22"/>
        </w:rPr>
        <w:t>adapted</w:t>
      </w:r>
      <w:r w:rsidRPr="00B639F9">
        <w:rPr>
          <w:rFonts w:cs="Arial"/>
          <w:color w:val="auto"/>
          <w:sz w:val="22"/>
          <w:szCs w:val="22"/>
        </w:rPr>
        <w:t xml:space="preserve"> </w:t>
      </w:r>
      <w:r>
        <w:rPr>
          <w:rFonts w:cs="Arial"/>
          <w:color w:val="auto"/>
          <w:sz w:val="22"/>
          <w:szCs w:val="22"/>
        </w:rPr>
        <w:t xml:space="preserve">through living </w:t>
      </w:r>
      <w:r w:rsidRPr="00B639F9">
        <w:rPr>
          <w:rFonts w:cs="Arial"/>
          <w:color w:val="auto"/>
          <w:sz w:val="22"/>
          <w:szCs w:val="22"/>
        </w:rPr>
        <w:t xml:space="preserve">on island ecosystems lacking ground-based mammalian predators. To avoid avian predators, they developed defence mechanisms such as being active over colonies at night, nesting on cliff ledges, and occupying burrows or natural crevices </w:t>
      </w:r>
      <w:r w:rsidRPr="78323101">
        <w:rPr>
          <w:rFonts w:cs="Arial"/>
          <w:color w:val="auto"/>
          <w:sz w:val="22"/>
          <w:szCs w:val="22"/>
        </w:rPr>
        <w:t xml:space="preserve">under rocks </w:t>
      </w:r>
      <w:r w:rsidRPr="00B639F9">
        <w:rPr>
          <w:rFonts w:cs="Arial"/>
          <w:color w:val="auto"/>
          <w:sz w:val="22"/>
          <w:szCs w:val="22"/>
        </w:rPr>
        <w:t xml:space="preserve">to keep predatory birds out of their nests. The birds can breed in open </w:t>
      </w:r>
      <w:r>
        <w:rPr>
          <w:rFonts w:cs="Arial"/>
          <w:color w:val="auto"/>
          <w:sz w:val="22"/>
          <w:szCs w:val="22"/>
        </w:rPr>
        <w:t xml:space="preserve">habitat </w:t>
      </w:r>
      <w:r w:rsidRPr="00B639F9">
        <w:rPr>
          <w:rFonts w:cs="Arial"/>
          <w:color w:val="auto"/>
          <w:sz w:val="22"/>
          <w:szCs w:val="22"/>
        </w:rPr>
        <w:t>under grass</w:t>
      </w:r>
      <w:r>
        <w:rPr>
          <w:rFonts w:cs="Arial"/>
          <w:color w:val="auto"/>
          <w:sz w:val="22"/>
          <w:szCs w:val="22"/>
        </w:rPr>
        <w:t xml:space="preserve"> cover</w:t>
      </w:r>
      <w:r w:rsidRPr="00B639F9">
        <w:rPr>
          <w:rFonts w:cs="Arial"/>
          <w:color w:val="auto"/>
          <w:sz w:val="22"/>
          <w:szCs w:val="22"/>
        </w:rPr>
        <w:t xml:space="preserve"> or in exposed </w:t>
      </w:r>
      <w:r>
        <w:rPr>
          <w:rFonts w:cs="Arial"/>
          <w:color w:val="auto"/>
          <w:sz w:val="22"/>
          <w:szCs w:val="22"/>
        </w:rPr>
        <w:t xml:space="preserve">bare </w:t>
      </w:r>
      <w:r w:rsidRPr="00B639F9">
        <w:rPr>
          <w:rFonts w:cs="Arial"/>
          <w:color w:val="auto"/>
          <w:sz w:val="22"/>
          <w:szCs w:val="22"/>
        </w:rPr>
        <w:t xml:space="preserve">soils, amongst boulders or rocks, under ferns, shrubs and trees. They prefer well drained soils that do not flood easily but will use clay soils, sandy ground, peaty soils or friable silty soils. The birds dig out burrows under trees amongst tree roots, breaking through smaller roots with their sharp-edged bills. Due to the risk of entanglement, they often avoid forest monocultures with densely branched canopies or ground types </w:t>
      </w:r>
      <w:r>
        <w:rPr>
          <w:rFonts w:cs="Arial"/>
          <w:color w:val="auto"/>
          <w:sz w:val="22"/>
          <w:szCs w:val="22"/>
        </w:rPr>
        <w:t>with</w:t>
      </w:r>
      <w:r w:rsidRPr="00B639F9">
        <w:rPr>
          <w:rFonts w:cs="Arial"/>
          <w:color w:val="auto"/>
          <w:sz w:val="22"/>
          <w:szCs w:val="22"/>
        </w:rPr>
        <w:t xml:space="preserve"> dense root cover, thickets of vines</w:t>
      </w:r>
      <w:r>
        <w:rPr>
          <w:rFonts w:cs="Arial"/>
          <w:color w:val="auto"/>
          <w:sz w:val="22"/>
          <w:szCs w:val="22"/>
        </w:rPr>
        <w:t>,</w:t>
      </w:r>
      <w:r w:rsidRPr="00B639F9">
        <w:rPr>
          <w:rFonts w:cs="Arial"/>
          <w:color w:val="auto"/>
          <w:sz w:val="22"/>
          <w:szCs w:val="22"/>
        </w:rPr>
        <w:t xml:space="preserve"> or abundant rocks which are hard to penetrate. Some species nest on low lying atolls on sand or under low shrubs at sea level. Others nest on or above coastal cliffs in burrows or on cliff ledges, usually under a cover of trees or shrubs. Species that nest on mountaintops often nest in rocky areas where they can use natural crevices.</w:t>
      </w:r>
    </w:p>
    <w:p w14:paraId="34725037" w14:textId="77777777" w:rsidR="00241BC8" w:rsidRPr="00B639F9" w:rsidRDefault="00241BC8" w:rsidP="00241BC8">
      <w:pPr>
        <w:pStyle w:val="Default"/>
        <w:jc w:val="both"/>
        <w:rPr>
          <w:rFonts w:cs="Arial"/>
          <w:color w:val="auto"/>
          <w:sz w:val="22"/>
          <w:szCs w:val="22"/>
        </w:rPr>
      </w:pPr>
    </w:p>
    <w:p w14:paraId="207C16D0" w14:textId="77777777" w:rsidR="00241BC8" w:rsidRPr="00B639F9" w:rsidRDefault="00241BC8" w:rsidP="00241BC8">
      <w:pPr>
        <w:pStyle w:val="Default"/>
        <w:jc w:val="both"/>
        <w:rPr>
          <w:rFonts w:cs="Arial"/>
          <w:color w:val="auto"/>
          <w:sz w:val="22"/>
          <w:szCs w:val="22"/>
        </w:rPr>
      </w:pPr>
      <w:r w:rsidRPr="00B639F9">
        <w:rPr>
          <w:rFonts w:cs="Arial"/>
          <w:color w:val="auto"/>
          <w:sz w:val="22"/>
          <w:szCs w:val="22"/>
        </w:rPr>
        <w:t xml:space="preserve">There are species that range inland </w:t>
      </w:r>
      <w:r w:rsidRPr="0850AF4A">
        <w:rPr>
          <w:rFonts w:cs="Arial"/>
          <w:color w:val="auto"/>
          <w:sz w:val="22"/>
          <w:szCs w:val="22"/>
        </w:rPr>
        <w:t xml:space="preserve">on oceanic islands and nest </w:t>
      </w:r>
      <w:r w:rsidRPr="00B639F9">
        <w:rPr>
          <w:rFonts w:cs="Arial"/>
          <w:color w:val="auto"/>
          <w:sz w:val="22"/>
          <w:szCs w:val="22"/>
        </w:rPr>
        <w:t>under taller forest and amongst ferns</w:t>
      </w:r>
      <w:r w:rsidRPr="0850AF4A">
        <w:rPr>
          <w:rFonts w:cs="Arial"/>
          <w:color w:val="auto"/>
          <w:sz w:val="22"/>
          <w:szCs w:val="22"/>
        </w:rPr>
        <w:t xml:space="preserve"> along river courses and on inland ridges.</w:t>
      </w:r>
      <w:r w:rsidRPr="00B639F9">
        <w:rPr>
          <w:rFonts w:cs="Arial"/>
          <w:color w:val="auto"/>
          <w:sz w:val="22"/>
          <w:szCs w:val="22"/>
        </w:rPr>
        <w:t xml:space="preserve"> These species have learnt to climb trees to reach outer </w:t>
      </w:r>
      <w:r>
        <w:rPr>
          <w:rFonts w:cs="Arial"/>
          <w:color w:val="auto"/>
          <w:sz w:val="22"/>
          <w:szCs w:val="22"/>
        </w:rPr>
        <w:t>branches</w:t>
      </w:r>
      <w:r w:rsidRPr="00B639F9">
        <w:rPr>
          <w:rFonts w:cs="Arial"/>
          <w:color w:val="auto"/>
          <w:sz w:val="22"/>
          <w:szCs w:val="22"/>
        </w:rPr>
        <w:t xml:space="preserve"> or climb up into the canopy to depart. Other species locate large emergent trees in canopy gaps or around open rocky bluffs to nest very close to easy places to take off. Birds will also nest inland on mountainous terrain on cliffs, very steep slopes or amongst volcanic boulder fields. The choice of nest sites is quite broad and is about giving their chick protection while the adult is out at sea. Chicks </w:t>
      </w:r>
      <w:r>
        <w:rPr>
          <w:rFonts w:cs="Arial"/>
          <w:color w:val="auto"/>
          <w:sz w:val="22"/>
          <w:szCs w:val="22"/>
        </w:rPr>
        <w:t>of</w:t>
      </w:r>
      <w:r w:rsidRPr="00B639F9">
        <w:rPr>
          <w:rFonts w:cs="Arial"/>
          <w:color w:val="auto"/>
          <w:sz w:val="22"/>
          <w:szCs w:val="22"/>
        </w:rPr>
        <w:t xml:space="preserve"> most species can thermoregulate within </w:t>
      </w:r>
      <w:r w:rsidRPr="0850AF4A">
        <w:rPr>
          <w:rFonts w:cs="Arial"/>
          <w:color w:val="auto"/>
          <w:sz w:val="22"/>
          <w:szCs w:val="22"/>
        </w:rPr>
        <w:t xml:space="preserve">24 </w:t>
      </w:r>
      <w:r w:rsidRPr="00B639F9">
        <w:rPr>
          <w:rFonts w:cs="Arial"/>
          <w:color w:val="auto"/>
          <w:sz w:val="22"/>
          <w:szCs w:val="22"/>
        </w:rPr>
        <w:t>hours of hatching and have a dense covering of downy feathers</w:t>
      </w:r>
      <w:r w:rsidRPr="0850AF4A">
        <w:rPr>
          <w:rFonts w:cs="Arial"/>
          <w:color w:val="auto"/>
          <w:sz w:val="22"/>
          <w:szCs w:val="22"/>
        </w:rPr>
        <w:t xml:space="preserve"> (Warham</w:t>
      </w:r>
      <w:r>
        <w:rPr>
          <w:rFonts w:cs="Arial"/>
          <w:color w:val="auto"/>
          <w:sz w:val="22"/>
          <w:szCs w:val="22"/>
        </w:rPr>
        <w:t>,</w:t>
      </w:r>
      <w:r w:rsidRPr="0850AF4A">
        <w:rPr>
          <w:rFonts w:cs="Arial"/>
          <w:color w:val="auto"/>
          <w:sz w:val="22"/>
          <w:szCs w:val="22"/>
        </w:rPr>
        <w:t xml:space="preserve"> 1996)</w:t>
      </w:r>
      <w:r>
        <w:rPr>
          <w:rFonts w:cs="Arial"/>
          <w:color w:val="auto"/>
          <w:sz w:val="22"/>
          <w:szCs w:val="22"/>
        </w:rPr>
        <w:t>.</w:t>
      </w:r>
      <w:r w:rsidRPr="00B639F9">
        <w:rPr>
          <w:rFonts w:cs="Arial"/>
          <w:color w:val="auto"/>
          <w:sz w:val="22"/>
          <w:szCs w:val="22"/>
        </w:rPr>
        <w:t xml:space="preserve"> </w:t>
      </w:r>
      <w:r>
        <w:rPr>
          <w:rFonts w:cs="Arial"/>
          <w:color w:val="auto"/>
          <w:sz w:val="22"/>
          <w:szCs w:val="22"/>
        </w:rPr>
        <w:t>After an initial parental guard phase which can last anywhere from 12 hours to several days, t</w:t>
      </w:r>
      <w:r w:rsidRPr="00B639F9">
        <w:rPr>
          <w:rFonts w:cs="Arial"/>
          <w:color w:val="auto"/>
          <w:sz w:val="22"/>
          <w:szCs w:val="22"/>
        </w:rPr>
        <w:t xml:space="preserve">he chicks then sit quietly ashore awaiting occasional visits by parents which can vary from nightly to every </w:t>
      </w:r>
      <w:r w:rsidRPr="007C407A">
        <w:rPr>
          <w:rFonts w:cs="Arial"/>
          <w:sz w:val="22"/>
          <w:szCs w:val="22"/>
        </w:rPr>
        <w:t>1 – 2</w:t>
      </w:r>
      <w:r w:rsidRPr="00B639F9">
        <w:rPr>
          <w:rFonts w:cs="Arial"/>
          <w:color w:val="auto"/>
          <w:sz w:val="22"/>
          <w:szCs w:val="22"/>
        </w:rPr>
        <w:t xml:space="preserve"> weeks. Most species take at least </w:t>
      </w:r>
      <w:r w:rsidRPr="007C407A">
        <w:rPr>
          <w:rFonts w:cs="Arial"/>
          <w:sz w:val="22"/>
          <w:szCs w:val="22"/>
        </w:rPr>
        <w:t>2.5 – 4</w:t>
      </w:r>
      <w:r w:rsidRPr="00B639F9">
        <w:rPr>
          <w:rFonts w:cs="Arial"/>
          <w:color w:val="auto"/>
          <w:sz w:val="22"/>
          <w:szCs w:val="22"/>
        </w:rPr>
        <w:t xml:space="preserve"> months to raise their single </w:t>
      </w:r>
      <w:r w:rsidRPr="00B639F9">
        <w:rPr>
          <w:rFonts w:cs="Arial"/>
          <w:color w:val="auto"/>
          <w:sz w:val="22"/>
          <w:szCs w:val="22"/>
        </w:rPr>
        <w:lastRenderedPageBreak/>
        <w:t xml:space="preserve">chick. Being left alone </w:t>
      </w:r>
      <w:r>
        <w:rPr>
          <w:rFonts w:cs="Arial"/>
          <w:color w:val="auto"/>
          <w:sz w:val="22"/>
          <w:szCs w:val="22"/>
        </w:rPr>
        <w:t>at</w:t>
      </w:r>
      <w:r w:rsidRPr="00B639F9">
        <w:rPr>
          <w:rFonts w:cs="Arial"/>
          <w:color w:val="auto"/>
          <w:sz w:val="22"/>
          <w:szCs w:val="22"/>
        </w:rPr>
        <w:t xml:space="preserve"> the colony is the period of </w:t>
      </w:r>
      <w:r>
        <w:rPr>
          <w:rFonts w:cs="Arial"/>
          <w:color w:val="auto"/>
          <w:sz w:val="22"/>
          <w:szCs w:val="22"/>
        </w:rPr>
        <w:t xml:space="preserve">highest </w:t>
      </w:r>
      <w:r w:rsidRPr="00B639F9">
        <w:rPr>
          <w:rFonts w:cs="Arial"/>
          <w:color w:val="auto"/>
          <w:sz w:val="22"/>
          <w:szCs w:val="22"/>
        </w:rPr>
        <w:t>vulnerability for gadfly petrels</w:t>
      </w:r>
      <w:r>
        <w:rPr>
          <w:rFonts w:cs="Arial"/>
          <w:color w:val="auto"/>
          <w:sz w:val="22"/>
          <w:szCs w:val="22"/>
        </w:rPr>
        <w:t>,</w:t>
      </w:r>
      <w:r w:rsidRPr="00B639F9">
        <w:rPr>
          <w:rFonts w:cs="Arial"/>
          <w:color w:val="auto"/>
          <w:sz w:val="22"/>
          <w:szCs w:val="22"/>
        </w:rPr>
        <w:t xml:space="preserve"> </w:t>
      </w:r>
      <w:r>
        <w:rPr>
          <w:rFonts w:cs="Arial"/>
          <w:color w:val="auto"/>
          <w:sz w:val="22"/>
          <w:szCs w:val="22"/>
        </w:rPr>
        <w:t xml:space="preserve">a by-product from </w:t>
      </w:r>
      <w:r w:rsidRPr="00B639F9">
        <w:rPr>
          <w:rFonts w:cs="Arial"/>
          <w:color w:val="auto"/>
          <w:sz w:val="22"/>
          <w:szCs w:val="22"/>
        </w:rPr>
        <w:t>nest</w:t>
      </w:r>
      <w:r>
        <w:rPr>
          <w:rFonts w:cs="Arial"/>
          <w:color w:val="auto"/>
          <w:sz w:val="22"/>
          <w:szCs w:val="22"/>
        </w:rPr>
        <w:t>ing</w:t>
      </w:r>
      <w:r w:rsidRPr="00B639F9">
        <w:rPr>
          <w:rFonts w:cs="Arial"/>
          <w:color w:val="auto"/>
          <w:sz w:val="22"/>
          <w:szCs w:val="22"/>
        </w:rPr>
        <w:t xml:space="preserve"> in remote mammal-free </w:t>
      </w:r>
      <w:r>
        <w:rPr>
          <w:rFonts w:cs="Arial"/>
          <w:color w:val="auto"/>
          <w:sz w:val="22"/>
          <w:szCs w:val="22"/>
        </w:rPr>
        <w:t>locations.</w:t>
      </w:r>
    </w:p>
    <w:p w14:paraId="5383F251" w14:textId="77777777" w:rsidR="00241BC8" w:rsidRPr="00B639F9" w:rsidRDefault="00241BC8" w:rsidP="00241BC8">
      <w:pPr>
        <w:pStyle w:val="Default"/>
        <w:jc w:val="both"/>
        <w:rPr>
          <w:rFonts w:cs="Arial"/>
          <w:color w:val="auto"/>
          <w:sz w:val="22"/>
          <w:szCs w:val="22"/>
        </w:rPr>
      </w:pPr>
    </w:p>
    <w:p w14:paraId="07F3F594" w14:textId="5B0A2BE5" w:rsidR="00241BC8" w:rsidRDefault="00241BC8" w:rsidP="00241BC8">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All gadfly petrels are highly pelagic, spending </w:t>
      </w:r>
      <w:r w:rsidRPr="0850AF4A">
        <w:rPr>
          <w:rFonts w:ascii="Arial" w:eastAsia="Times New Roman" w:hAnsi="Arial" w:cs="Arial"/>
          <w:lang w:val="en-GB" w:eastAsia="en-NZ"/>
        </w:rPr>
        <w:t>most</w:t>
      </w:r>
      <w:r w:rsidRPr="00B639F9">
        <w:rPr>
          <w:rFonts w:ascii="Arial" w:eastAsia="Times New Roman" w:hAnsi="Arial" w:cs="Arial"/>
          <w:lang w:val="en-GB" w:eastAsia="en-NZ"/>
        </w:rPr>
        <w:t xml:space="preserve"> of their time at sea throughout the year. Birds may forage closer to colonies during the incubation and chick feeding stages but typically feed hundreds of kilometres away from the nest. Some species form rafts close to colonies before flying ashore at night (e.g. </w:t>
      </w:r>
      <w:r w:rsidR="00CA616F">
        <w:rPr>
          <w:rFonts w:ascii="Arial" w:eastAsia="Times New Roman" w:hAnsi="Arial" w:cs="Arial"/>
          <w:lang w:val="en-GB" w:eastAsia="en-NZ"/>
        </w:rPr>
        <w:t>b</w:t>
      </w:r>
      <w:r w:rsidRPr="00B639F9">
        <w:rPr>
          <w:rFonts w:ascii="Arial" w:eastAsia="Times New Roman" w:hAnsi="Arial" w:cs="Arial"/>
          <w:lang w:val="en-GB" w:eastAsia="en-NZ"/>
        </w:rPr>
        <w:t xml:space="preserve">lack-capped </w:t>
      </w:r>
      <w:r w:rsidR="00CA616F">
        <w:rPr>
          <w:rFonts w:ascii="Arial" w:eastAsia="Times New Roman" w:hAnsi="Arial" w:cs="Arial"/>
          <w:lang w:val="en-GB" w:eastAsia="en-NZ"/>
        </w:rPr>
        <w:t>p</w:t>
      </w:r>
      <w:r w:rsidRPr="00B639F9">
        <w:rPr>
          <w:rFonts w:ascii="Arial" w:eastAsia="Times New Roman" w:hAnsi="Arial" w:cs="Arial"/>
          <w:lang w:val="en-GB" w:eastAsia="en-NZ"/>
        </w:rPr>
        <w:t>etrels</w:t>
      </w:r>
      <w:r>
        <w:rPr>
          <w:rFonts w:ascii="Arial" w:eastAsia="Times New Roman" w:hAnsi="Arial" w:cs="Arial"/>
          <w:lang w:val="en-GB" w:eastAsia="en-NZ"/>
        </w:rPr>
        <w:t xml:space="preserve">, </w:t>
      </w:r>
      <w:r w:rsidR="005A4F12">
        <w:rPr>
          <w:rFonts w:ascii="Arial" w:eastAsia="Times New Roman" w:hAnsi="Arial" w:cs="Arial"/>
          <w:lang w:val="en-GB" w:eastAsia="en-NZ"/>
        </w:rPr>
        <w:t>S</w:t>
      </w:r>
      <w:r>
        <w:rPr>
          <w:rFonts w:ascii="Arial" w:eastAsia="Times New Roman" w:hAnsi="Arial" w:cs="Arial"/>
          <w:lang w:val="en-GB" w:eastAsia="en-NZ"/>
        </w:rPr>
        <w:t xml:space="preserve">tejneger’s </w:t>
      </w:r>
      <w:r w:rsidR="00CA616F">
        <w:rPr>
          <w:rFonts w:ascii="Arial" w:eastAsia="Times New Roman" w:hAnsi="Arial" w:cs="Arial"/>
          <w:lang w:val="en-GB" w:eastAsia="en-NZ"/>
        </w:rPr>
        <w:t>p</w:t>
      </w:r>
      <w:r>
        <w:rPr>
          <w:rFonts w:ascii="Arial" w:eastAsia="Times New Roman" w:hAnsi="Arial" w:cs="Arial"/>
          <w:lang w:val="en-GB" w:eastAsia="en-NZ"/>
        </w:rPr>
        <w:t>etrel; Shirihai et al., 2010, 2015</w:t>
      </w:r>
      <w:r w:rsidRPr="00B639F9">
        <w:rPr>
          <w:rFonts w:ascii="Arial" w:eastAsia="Times New Roman" w:hAnsi="Arial" w:cs="Arial"/>
          <w:lang w:val="en-GB" w:eastAsia="en-NZ"/>
        </w:rPr>
        <w:t>). When at-sea</w:t>
      </w:r>
      <w:r>
        <w:rPr>
          <w:rFonts w:ascii="Arial" w:eastAsia="Times New Roman" w:hAnsi="Arial" w:cs="Arial"/>
          <w:lang w:val="en-GB" w:eastAsia="en-NZ"/>
        </w:rPr>
        <w:t>,</w:t>
      </w:r>
      <w:r w:rsidRPr="00B639F9">
        <w:rPr>
          <w:rFonts w:ascii="Arial" w:eastAsia="Times New Roman" w:hAnsi="Arial" w:cs="Arial"/>
          <w:lang w:val="en-GB" w:eastAsia="en-NZ"/>
        </w:rPr>
        <w:t xml:space="preserve"> gadfly petrels use prevailing wind patterns to optimise flight performance by flying with tail winds or crosswinds to gain airspeed and cover immense distances</w:t>
      </w:r>
      <w:r>
        <w:rPr>
          <w:rFonts w:ascii="Arial" w:eastAsia="Times New Roman" w:hAnsi="Arial" w:cs="Arial"/>
          <w:lang w:val="en-GB" w:eastAsia="en-NZ"/>
        </w:rPr>
        <w:t xml:space="preserve"> (Clay et al., 2023; Ventura et al., 2020)</w:t>
      </w:r>
      <w:r w:rsidRPr="00B639F9">
        <w:rPr>
          <w:rFonts w:ascii="Arial" w:eastAsia="Times New Roman" w:hAnsi="Arial" w:cs="Arial"/>
          <w:lang w:val="en-GB" w:eastAsia="en-NZ"/>
        </w:rPr>
        <w:t>. Many gadfly petrels rely on nocturnal foraging in their deep-water habitats, preying on vertically migrating deep-water prey (Rayner et al.</w:t>
      </w:r>
      <w:r>
        <w:rPr>
          <w:rFonts w:ascii="Arial" w:eastAsia="Times New Roman" w:hAnsi="Arial" w:cs="Arial"/>
          <w:lang w:val="en-GB" w:eastAsia="en-NZ"/>
        </w:rPr>
        <w:t>,</w:t>
      </w:r>
      <w:r w:rsidRPr="00B639F9">
        <w:rPr>
          <w:rFonts w:ascii="Arial" w:eastAsia="Times New Roman" w:hAnsi="Arial" w:cs="Arial"/>
          <w:lang w:val="en-GB" w:eastAsia="en-NZ"/>
        </w:rPr>
        <w:t xml:space="preserve"> 2016). Cephalopods tend to be the most foraged prey item, followed by smaller mesopelagic fish.</w:t>
      </w:r>
      <w:r w:rsidRPr="00B639F9">
        <w:rPr>
          <w:rFonts w:ascii="Arial" w:eastAsia="Times New Roman" w:hAnsi="Arial" w:cs="Arial"/>
          <w:lang w:eastAsia="en-NZ"/>
        </w:rPr>
        <w:t> </w:t>
      </w:r>
      <w:r w:rsidRPr="0850AF4A">
        <w:rPr>
          <w:rFonts w:ascii="Arial" w:eastAsia="Times New Roman" w:hAnsi="Arial" w:cs="Arial"/>
          <w:lang w:eastAsia="en-NZ"/>
        </w:rPr>
        <w:t>K</w:t>
      </w:r>
      <w:r w:rsidRPr="00B639F9">
        <w:rPr>
          <w:rFonts w:ascii="Arial" w:eastAsia="Times New Roman" w:hAnsi="Arial" w:cs="Arial"/>
          <w:lang w:eastAsia="en-NZ"/>
        </w:rPr>
        <w:t>rill and other zooplankton are also present in the diet</w:t>
      </w:r>
      <w:r>
        <w:rPr>
          <w:rFonts w:ascii="Arial" w:eastAsia="Times New Roman" w:hAnsi="Arial" w:cs="Arial"/>
          <w:lang w:eastAsia="en-NZ"/>
        </w:rPr>
        <w:t xml:space="preserve"> (Imber &amp; Brooke, 1995; Imber, 1996)</w:t>
      </w:r>
      <w:r w:rsidRPr="00B639F9">
        <w:rPr>
          <w:rFonts w:ascii="Arial" w:eastAsia="Times New Roman" w:hAnsi="Arial" w:cs="Arial"/>
          <w:lang w:eastAsia="en-NZ"/>
        </w:rPr>
        <w:t>.</w:t>
      </w:r>
    </w:p>
    <w:p w14:paraId="34819F07" w14:textId="77777777" w:rsidR="00CA6DF0" w:rsidRPr="0021258C" w:rsidRDefault="00CA6DF0" w:rsidP="00CA6DF0">
      <w:pPr>
        <w:spacing w:after="0"/>
        <w:jc w:val="both"/>
        <w:rPr>
          <w:rFonts w:ascii="Arial" w:hAnsi="Arial" w:cs="Arial"/>
        </w:rPr>
      </w:pPr>
    </w:p>
    <w:p w14:paraId="36C1D76C" w14:textId="279E0F59" w:rsidR="00620C12" w:rsidRPr="00E86592" w:rsidRDefault="004B4F34" w:rsidP="00E86592">
      <w:pPr>
        <w:spacing w:after="0"/>
        <w:ind w:left="567" w:hanging="567"/>
        <w:jc w:val="both"/>
        <w:rPr>
          <w:rFonts w:ascii="Arial" w:hAnsi="Arial" w:cs="Arial"/>
        </w:rPr>
      </w:pPr>
      <w:r w:rsidRPr="00E86592">
        <w:rPr>
          <w:rFonts w:ascii="Arial" w:hAnsi="Arial" w:cs="Arial"/>
        </w:rPr>
        <w:t>4.4</w:t>
      </w:r>
      <w:r w:rsidR="002A39A3" w:rsidRPr="00E86592">
        <w:rPr>
          <w:rFonts w:ascii="Arial" w:hAnsi="Arial" w:cs="Arial"/>
        </w:rPr>
        <w:tab/>
      </w:r>
      <w:r w:rsidRPr="00E86592">
        <w:rPr>
          <w:rFonts w:ascii="Arial" w:hAnsi="Arial" w:cs="Arial"/>
        </w:rPr>
        <w:t>Biological characteristics</w:t>
      </w:r>
    </w:p>
    <w:p w14:paraId="3F7CDAAF" w14:textId="77777777" w:rsidR="00620C12" w:rsidRDefault="00620C12" w:rsidP="00620C12">
      <w:pPr>
        <w:spacing w:after="0"/>
        <w:jc w:val="both"/>
        <w:rPr>
          <w:rFonts w:ascii="Arial" w:hAnsi="Arial" w:cs="Arial"/>
        </w:rPr>
      </w:pPr>
    </w:p>
    <w:p w14:paraId="0410F4CE" w14:textId="0EF3F392" w:rsidR="00620C12" w:rsidRPr="00B639F9" w:rsidRDefault="00620C12" w:rsidP="00620C12">
      <w:pPr>
        <w:spacing w:after="0"/>
        <w:jc w:val="both"/>
        <w:rPr>
          <w:rFonts w:ascii="Arial" w:eastAsia="Times New Roman" w:hAnsi="Arial" w:cs="Arial"/>
          <w:lang w:eastAsia="en-NZ"/>
        </w:rPr>
      </w:pPr>
      <w:r w:rsidRPr="00B639F9">
        <w:rPr>
          <w:rFonts w:ascii="Arial" w:eastAsia="Times New Roman" w:hAnsi="Arial" w:cs="Arial"/>
          <w:lang w:val="en-GB" w:eastAsia="en-NZ"/>
        </w:rPr>
        <w:t xml:space="preserve">Gadfly petrels are </w:t>
      </w:r>
      <w:r>
        <w:rPr>
          <w:rFonts w:ascii="Arial" w:eastAsia="Times New Roman" w:hAnsi="Arial" w:cs="Arial"/>
          <w:lang w:val="en-GB" w:eastAsia="en-NZ"/>
        </w:rPr>
        <w:t>so-</w:t>
      </w:r>
      <w:r w:rsidRPr="00B639F9">
        <w:rPr>
          <w:rFonts w:ascii="Arial" w:eastAsia="Times New Roman" w:hAnsi="Arial" w:cs="Arial"/>
          <w:lang w:val="en-GB" w:eastAsia="en-NZ"/>
        </w:rPr>
        <w:t xml:space="preserve">named </w:t>
      </w:r>
      <w:r>
        <w:rPr>
          <w:rFonts w:ascii="Arial" w:eastAsia="Times New Roman" w:hAnsi="Arial" w:cs="Arial"/>
          <w:lang w:val="en-GB" w:eastAsia="en-NZ"/>
        </w:rPr>
        <w:t>because of</w:t>
      </w:r>
      <w:r w:rsidRPr="00B639F9">
        <w:rPr>
          <w:rFonts w:ascii="Arial" w:eastAsia="Times New Roman" w:hAnsi="Arial" w:cs="Arial"/>
          <w:lang w:val="en-GB" w:eastAsia="en-NZ"/>
        </w:rPr>
        <w:t xml:space="preserve"> their agile flight at sea. They are adapted to make efficient use of wind energy in dynamic soaring flight (Ventura et al.</w:t>
      </w:r>
      <w:r>
        <w:rPr>
          <w:rFonts w:ascii="Arial" w:eastAsia="Times New Roman" w:hAnsi="Arial" w:cs="Arial"/>
          <w:lang w:val="en-GB" w:eastAsia="en-NZ"/>
        </w:rPr>
        <w:t>,</w:t>
      </w:r>
      <w:r w:rsidRPr="00B639F9">
        <w:rPr>
          <w:rFonts w:ascii="Arial" w:eastAsia="Times New Roman" w:hAnsi="Arial" w:cs="Arial"/>
          <w:lang w:val="en-GB" w:eastAsia="en-NZ"/>
        </w:rPr>
        <w:t xml:space="preserve"> 2020). Typically, gadfly petrels are coloured in variations of white, grey, black and brown, and can be notoriously hard to identify due to similarities amongst species and occurrence of both dark and light colour morphs. </w:t>
      </w:r>
      <w:r w:rsidRPr="0850AF4A">
        <w:rPr>
          <w:rFonts w:ascii="Arial" w:eastAsia="Times New Roman" w:hAnsi="Arial" w:cs="Arial"/>
          <w:lang w:val="en-GB" w:eastAsia="en-NZ"/>
        </w:rPr>
        <w:t>The body mass of g</w:t>
      </w:r>
      <w:r w:rsidRPr="00B639F9">
        <w:rPr>
          <w:rFonts w:ascii="Arial" w:eastAsia="Times New Roman" w:hAnsi="Arial" w:cs="Arial"/>
          <w:lang w:val="en-GB" w:eastAsia="en-NZ"/>
        </w:rPr>
        <w:t xml:space="preserve">adfly petrels </w:t>
      </w:r>
      <w:r w:rsidRPr="0850AF4A">
        <w:rPr>
          <w:rFonts w:ascii="Arial" w:eastAsia="Times New Roman" w:hAnsi="Arial" w:cs="Arial"/>
          <w:lang w:val="en-GB" w:eastAsia="en-NZ"/>
        </w:rPr>
        <w:t>is highly variable</w:t>
      </w:r>
      <w:r w:rsidRPr="00B639F9">
        <w:rPr>
          <w:rFonts w:ascii="Arial" w:eastAsia="Times New Roman" w:hAnsi="Arial" w:cs="Arial"/>
          <w:lang w:val="en-GB" w:eastAsia="en-NZ"/>
        </w:rPr>
        <w:t xml:space="preserve">. </w:t>
      </w:r>
      <w:r>
        <w:rPr>
          <w:rFonts w:ascii="Arial" w:eastAsia="Times New Roman" w:hAnsi="Arial" w:cs="Arial"/>
          <w:lang w:val="en-GB" w:eastAsia="en-NZ"/>
        </w:rPr>
        <w:t xml:space="preserve">Both </w:t>
      </w:r>
      <w:r w:rsidRPr="00B639F9">
        <w:rPr>
          <w:rFonts w:ascii="Arial" w:eastAsia="Times New Roman" w:hAnsi="Arial" w:cs="Arial"/>
          <w:lang w:val="en-GB" w:eastAsia="en-NZ"/>
        </w:rPr>
        <w:t>Juan Fern</w:t>
      </w:r>
      <w:r>
        <w:rPr>
          <w:rFonts w:ascii="Arial" w:eastAsia="Times New Roman" w:hAnsi="Arial" w:cs="Arial"/>
          <w:lang w:val="en-GB" w:eastAsia="en-NZ"/>
        </w:rPr>
        <w:t>á</w:t>
      </w:r>
      <w:r w:rsidRPr="00B639F9">
        <w:rPr>
          <w:rFonts w:ascii="Arial" w:eastAsia="Times New Roman" w:hAnsi="Arial" w:cs="Arial"/>
          <w:lang w:val="en-GB" w:eastAsia="en-NZ"/>
        </w:rPr>
        <w:t xml:space="preserve">ndez </w:t>
      </w:r>
      <w:r w:rsidR="00664A87">
        <w:rPr>
          <w:rFonts w:ascii="Arial" w:eastAsia="Times New Roman" w:hAnsi="Arial" w:cs="Arial"/>
          <w:lang w:val="en-GB" w:eastAsia="en-NZ"/>
        </w:rPr>
        <w:t>p</w:t>
      </w:r>
      <w:r w:rsidRPr="00B639F9">
        <w:rPr>
          <w:rFonts w:ascii="Arial" w:eastAsia="Times New Roman" w:hAnsi="Arial" w:cs="Arial"/>
          <w:lang w:val="en-GB" w:eastAsia="en-NZ"/>
        </w:rPr>
        <w:t xml:space="preserve">etrel </w:t>
      </w:r>
      <w:r>
        <w:rPr>
          <w:rFonts w:ascii="Arial" w:eastAsia="Times New Roman" w:hAnsi="Arial" w:cs="Arial"/>
          <w:lang w:val="en-GB" w:eastAsia="en-NZ"/>
        </w:rPr>
        <w:t>(</w:t>
      </w:r>
      <w:r w:rsidRPr="00DB4BD3">
        <w:rPr>
          <w:rFonts w:ascii="Arial" w:eastAsia="Times New Roman" w:hAnsi="Arial" w:cs="Arial"/>
          <w:i/>
          <w:iCs/>
          <w:lang w:val="en-GB" w:eastAsia="en-NZ"/>
        </w:rPr>
        <w:t>Pterodroma externa</w:t>
      </w:r>
      <w:r>
        <w:rPr>
          <w:rFonts w:ascii="Arial" w:eastAsia="Times New Roman" w:hAnsi="Arial" w:cs="Arial"/>
          <w:lang w:val="en-GB" w:eastAsia="en-NZ"/>
        </w:rPr>
        <w:t xml:space="preserve">) </w:t>
      </w:r>
      <w:r w:rsidRPr="00B639F9">
        <w:rPr>
          <w:rFonts w:ascii="Arial" w:eastAsia="Times New Roman" w:hAnsi="Arial" w:cs="Arial"/>
          <w:lang w:val="en-GB" w:eastAsia="en-NZ"/>
        </w:rPr>
        <w:t xml:space="preserve">and </w:t>
      </w:r>
      <w:r w:rsidR="005A4F12">
        <w:rPr>
          <w:rFonts w:ascii="Arial" w:eastAsia="Times New Roman" w:hAnsi="Arial" w:cs="Arial"/>
          <w:lang w:val="en-GB" w:eastAsia="en-NZ"/>
        </w:rPr>
        <w:t>S</w:t>
      </w:r>
      <w:r w:rsidRPr="00B639F9">
        <w:rPr>
          <w:rFonts w:ascii="Arial" w:eastAsia="Times New Roman" w:hAnsi="Arial" w:cs="Arial"/>
          <w:lang w:val="en-GB" w:eastAsia="en-NZ"/>
        </w:rPr>
        <w:t xml:space="preserve">tejneger’s </w:t>
      </w:r>
      <w:r w:rsidR="00664A87">
        <w:rPr>
          <w:rFonts w:ascii="Arial" w:eastAsia="Times New Roman" w:hAnsi="Arial" w:cs="Arial"/>
          <w:lang w:val="en-GB" w:eastAsia="en-NZ"/>
        </w:rPr>
        <w:t>p</w:t>
      </w:r>
      <w:r w:rsidRPr="00B639F9">
        <w:rPr>
          <w:rFonts w:ascii="Arial" w:eastAsia="Times New Roman" w:hAnsi="Arial" w:cs="Arial"/>
          <w:lang w:val="en-GB" w:eastAsia="en-NZ"/>
        </w:rPr>
        <w:t>etrel</w:t>
      </w:r>
      <w:r>
        <w:rPr>
          <w:rFonts w:ascii="Arial" w:eastAsia="Times New Roman" w:hAnsi="Arial" w:cs="Arial"/>
          <w:lang w:val="en-GB" w:eastAsia="en-NZ"/>
        </w:rPr>
        <w:t xml:space="preserve"> (</w:t>
      </w:r>
      <w:r w:rsidRPr="00DF415A">
        <w:rPr>
          <w:rFonts w:ascii="Arial" w:eastAsia="Times New Roman" w:hAnsi="Arial" w:cs="Arial"/>
          <w:i/>
          <w:iCs/>
          <w:lang w:val="en-GB" w:eastAsia="en-NZ"/>
        </w:rPr>
        <w:t xml:space="preserve">Pterodroma </w:t>
      </w:r>
      <w:r w:rsidRPr="00B639F9">
        <w:rPr>
          <w:rFonts w:ascii="Arial" w:eastAsia="Times New Roman" w:hAnsi="Arial" w:cs="Arial"/>
          <w:i/>
          <w:iCs/>
          <w:lang w:val="en-GB" w:eastAsia="en-NZ"/>
        </w:rPr>
        <w:t>longirostris</w:t>
      </w:r>
      <w:r>
        <w:rPr>
          <w:rFonts w:ascii="Arial" w:eastAsia="Times New Roman" w:hAnsi="Arial" w:cs="Arial"/>
          <w:lang w:val="en-GB" w:eastAsia="en-NZ"/>
        </w:rPr>
        <w:t>)</w:t>
      </w:r>
      <w:r w:rsidRPr="00B639F9">
        <w:rPr>
          <w:rFonts w:ascii="Arial" w:eastAsia="Times New Roman" w:hAnsi="Arial" w:cs="Arial"/>
          <w:lang w:val="en-GB" w:eastAsia="en-NZ"/>
        </w:rPr>
        <w:t xml:space="preserve"> breed on Alejandro Selkirk Island, the former </w:t>
      </w:r>
      <w:r>
        <w:rPr>
          <w:rFonts w:ascii="Arial" w:eastAsia="Times New Roman" w:hAnsi="Arial" w:cs="Arial"/>
          <w:lang w:val="en-GB" w:eastAsia="en-NZ"/>
        </w:rPr>
        <w:t xml:space="preserve">species </w:t>
      </w:r>
      <w:r w:rsidRPr="00B639F9">
        <w:rPr>
          <w:rFonts w:ascii="Arial" w:eastAsia="Times New Roman" w:hAnsi="Arial" w:cs="Arial"/>
          <w:lang w:val="en-GB" w:eastAsia="en-NZ"/>
        </w:rPr>
        <w:t>weigh</w:t>
      </w:r>
      <w:r>
        <w:rPr>
          <w:rFonts w:ascii="Arial" w:eastAsia="Times New Roman" w:hAnsi="Arial" w:cs="Arial"/>
          <w:lang w:val="en-GB" w:eastAsia="en-NZ"/>
        </w:rPr>
        <w:t>ing</w:t>
      </w:r>
      <w:r w:rsidRPr="00B639F9">
        <w:rPr>
          <w:rFonts w:ascii="Arial" w:eastAsia="Times New Roman" w:hAnsi="Arial" w:cs="Arial"/>
          <w:lang w:val="en-GB" w:eastAsia="en-NZ"/>
        </w:rPr>
        <w:t xml:space="preserve"> around 440g </w:t>
      </w:r>
      <w:r w:rsidRPr="0850AF4A">
        <w:rPr>
          <w:rFonts w:ascii="Arial" w:eastAsia="Times New Roman" w:hAnsi="Arial" w:cs="Arial"/>
          <w:lang w:val="en-GB" w:eastAsia="en-NZ"/>
        </w:rPr>
        <w:t>and</w:t>
      </w:r>
      <w:r w:rsidRPr="00B639F9">
        <w:rPr>
          <w:rFonts w:ascii="Arial" w:eastAsia="Times New Roman" w:hAnsi="Arial" w:cs="Arial"/>
          <w:lang w:val="en-GB" w:eastAsia="en-NZ"/>
        </w:rPr>
        <w:t xml:space="preserve"> the latter only around 160g (Reyes-Arriagada et al.</w:t>
      </w:r>
      <w:r>
        <w:rPr>
          <w:rFonts w:ascii="Arial" w:eastAsia="Times New Roman" w:hAnsi="Arial" w:cs="Arial"/>
          <w:lang w:val="en-GB" w:eastAsia="en-NZ"/>
        </w:rPr>
        <w:t>,</w:t>
      </w:r>
      <w:r w:rsidRPr="00B639F9">
        <w:rPr>
          <w:rFonts w:ascii="Arial" w:eastAsia="Times New Roman" w:hAnsi="Arial" w:cs="Arial"/>
          <w:lang w:val="en-GB" w:eastAsia="en-NZ"/>
        </w:rPr>
        <w:t xml:space="preserve"> 2012). </w:t>
      </w:r>
      <w:r>
        <w:rPr>
          <w:rFonts w:ascii="Arial" w:eastAsia="Times New Roman" w:hAnsi="Arial" w:cs="Arial"/>
          <w:lang w:val="en-GB" w:eastAsia="en-NZ"/>
        </w:rPr>
        <w:t>Gadfly petrels’</w:t>
      </w:r>
      <w:r w:rsidRPr="00B639F9">
        <w:rPr>
          <w:rFonts w:ascii="Arial" w:eastAsia="Times New Roman" w:hAnsi="Arial" w:cs="Arial"/>
          <w:lang w:val="en-GB" w:eastAsia="en-NZ"/>
        </w:rPr>
        <w:t xml:space="preserve"> short and sturdy bills are adapted for seizing and chopping up soft prey items, normally caught on the sea surface. Birds in the </w:t>
      </w:r>
      <w:r w:rsidRPr="00B639F9">
        <w:rPr>
          <w:rFonts w:ascii="Arial" w:eastAsia="Times New Roman" w:hAnsi="Arial" w:cs="Arial"/>
          <w:i/>
          <w:iCs/>
          <w:lang w:val="en-GB" w:eastAsia="en-NZ"/>
        </w:rPr>
        <w:t>Pterodroma</w:t>
      </w:r>
      <w:r w:rsidRPr="00B639F9">
        <w:rPr>
          <w:rFonts w:ascii="Arial" w:eastAsia="Times New Roman" w:hAnsi="Arial" w:cs="Arial"/>
          <w:lang w:val="en-GB" w:eastAsia="en-NZ"/>
        </w:rPr>
        <w:t xml:space="preserve"> genus often have unique twisted intestines that are used to digest specific prey items and maximise the nutritional value of highly dispersed prey (Imber</w:t>
      </w:r>
      <w:r>
        <w:rPr>
          <w:rFonts w:ascii="Arial" w:eastAsia="Times New Roman" w:hAnsi="Arial" w:cs="Arial"/>
          <w:lang w:val="en-GB" w:eastAsia="en-NZ"/>
        </w:rPr>
        <w:t>,</w:t>
      </w:r>
      <w:r w:rsidRPr="00B639F9">
        <w:rPr>
          <w:rFonts w:ascii="Arial" w:eastAsia="Times New Roman" w:hAnsi="Arial" w:cs="Arial"/>
          <w:lang w:val="en-GB" w:eastAsia="en-NZ"/>
        </w:rPr>
        <w:t xml:space="preserve"> 1985). When they are not at their colonies, these birds are strictly </w:t>
      </w:r>
      <w:r>
        <w:rPr>
          <w:rFonts w:ascii="Arial" w:eastAsia="Times New Roman" w:hAnsi="Arial" w:cs="Arial"/>
          <w:lang w:val="en-GB" w:eastAsia="en-NZ"/>
        </w:rPr>
        <w:t>oceanic</w:t>
      </w:r>
      <w:r w:rsidRPr="00B639F9">
        <w:rPr>
          <w:rFonts w:ascii="Arial" w:eastAsia="Times New Roman" w:hAnsi="Arial" w:cs="Arial"/>
          <w:lang w:val="en-GB" w:eastAsia="en-NZ"/>
        </w:rPr>
        <w:t>, rarely being seen near or over land.</w:t>
      </w:r>
      <w:r w:rsidRPr="00B639F9">
        <w:rPr>
          <w:rFonts w:ascii="Arial" w:hAnsi="Arial" w:cs="Arial"/>
        </w:rPr>
        <w:t xml:space="preserve"> </w:t>
      </w:r>
      <w:r w:rsidRPr="00B639F9">
        <w:rPr>
          <w:rFonts w:ascii="Arial" w:eastAsia="Times New Roman" w:hAnsi="Arial" w:cs="Arial"/>
          <w:i/>
          <w:iCs/>
          <w:lang w:val="en-GB" w:eastAsia="en-NZ"/>
        </w:rPr>
        <w:t>Pseudobulweria</w:t>
      </w:r>
      <w:r w:rsidRPr="00B639F9">
        <w:rPr>
          <w:rFonts w:ascii="Arial" w:eastAsia="Times New Roman" w:hAnsi="Arial" w:cs="Arial"/>
          <w:lang w:val="en-GB" w:eastAsia="en-NZ"/>
        </w:rPr>
        <w:t xml:space="preserve"> are more closely related to the genera </w:t>
      </w:r>
      <w:r w:rsidRPr="00B639F9">
        <w:rPr>
          <w:rFonts w:ascii="Arial" w:eastAsia="Times New Roman" w:hAnsi="Arial" w:cs="Arial"/>
          <w:i/>
          <w:iCs/>
          <w:lang w:val="en-GB" w:eastAsia="en-NZ"/>
        </w:rPr>
        <w:t>Puffinus</w:t>
      </w:r>
      <w:r w:rsidRPr="00B639F9">
        <w:rPr>
          <w:rFonts w:ascii="Arial" w:eastAsia="Times New Roman" w:hAnsi="Arial" w:cs="Arial"/>
          <w:lang w:val="en-GB" w:eastAsia="en-NZ"/>
        </w:rPr>
        <w:t xml:space="preserve">, </w:t>
      </w:r>
      <w:r w:rsidRPr="00B639F9">
        <w:rPr>
          <w:rFonts w:ascii="Arial" w:eastAsia="Times New Roman" w:hAnsi="Arial" w:cs="Arial"/>
          <w:i/>
          <w:iCs/>
          <w:lang w:val="en-GB" w:eastAsia="en-NZ"/>
        </w:rPr>
        <w:t>Calonectris</w:t>
      </w:r>
      <w:r w:rsidRPr="00B639F9">
        <w:rPr>
          <w:rFonts w:ascii="Arial" w:eastAsia="Times New Roman" w:hAnsi="Arial" w:cs="Arial"/>
          <w:lang w:val="en-GB" w:eastAsia="en-NZ"/>
        </w:rPr>
        <w:t xml:space="preserve"> and </w:t>
      </w:r>
      <w:r w:rsidRPr="00B639F9">
        <w:rPr>
          <w:rFonts w:ascii="Arial" w:eastAsia="Times New Roman" w:hAnsi="Arial" w:cs="Arial"/>
          <w:i/>
          <w:iCs/>
          <w:lang w:val="en-GB" w:eastAsia="en-NZ"/>
        </w:rPr>
        <w:t xml:space="preserve">Bulweria </w:t>
      </w:r>
      <w:r>
        <w:rPr>
          <w:rFonts w:ascii="Arial" w:eastAsia="Times New Roman" w:hAnsi="Arial" w:cs="Arial"/>
          <w:lang w:val="en-GB" w:eastAsia="en-NZ"/>
        </w:rPr>
        <w:t xml:space="preserve">than to </w:t>
      </w:r>
      <w:r w:rsidRPr="007C407A">
        <w:rPr>
          <w:rFonts w:ascii="Arial" w:eastAsia="Times New Roman" w:hAnsi="Arial" w:cs="Arial"/>
          <w:i/>
          <w:iCs/>
          <w:lang w:val="en-GB" w:eastAsia="en-NZ"/>
        </w:rPr>
        <w:t>Pterodroma</w:t>
      </w:r>
      <w:r>
        <w:rPr>
          <w:rFonts w:ascii="Arial" w:eastAsia="Times New Roman" w:hAnsi="Arial" w:cs="Arial"/>
          <w:lang w:val="en-GB" w:eastAsia="en-NZ"/>
        </w:rPr>
        <w:t xml:space="preserve"> </w:t>
      </w:r>
      <w:r w:rsidRPr="006518A4">
        <w:rPr>
          <w:rFonts w:ascii="Arial" w:eastAsia="Times New Roman" w:hAnsi="Arial" w:cs="Arial"/>
          <w:lang w:val="en-GB" w:eastAsia="en-NZ"/>
        </w:rPr>
        <w:t>(Gangloff et al.</w:t>
      </w:r>
      <w:r>
        <w:rPr>
          <w:rFonts w:ascii="Arial" w:eastAsia="Times New Roman" w:hAnsi="Arial" w:cs="Arial"/>
          <w:lang w:val="en-GB" w:eastAsia="en-NZ"/>
        </w:rPr>
        <w:t>,</w:t>
      </w:r>
      <w:r w:rsidRPr="006518A4">
        <w:rPr>
          <w:rFonts w:ascii="Arial" w:eastAsia="Times New Roman" w:hAnsi="Arial" w:cs="Arial"/>
          <w:lang w:val="en-GB" w:eastAsia="en-NZ"/>
        </w:rPr>
        <w:t xml:space="preserve"> 2012).</w:t>
      </w:r>
      <w:r w:rsidRPr="00B639F9">
        <w:rPr>
          <w:rFonts w:ascii="Arial" w:eastAsia="Times New Roman" w:hAnsi="Arial" w:cs="Arial"/>
          <w:lang w:val="en-GB" w:eastAsia="en-NZ"/>
        </w:rPr>
        <w:t xml:space="preserve"> However, their biology and ecology closely resemble that of </w:t>
      </w:r>
      <w:r w:rsidRPr="00B639F9">
        <w:rPr>
          <w:rFonts w:ascii="Arial" w:eastAsia="Times New Roman" w:hAnsi="Arial" w:cs="Arial"/>
          <w:i/>
          <w:iCs/>
          <w:lang w:val="en-GB" w:eastAsia="en-NZ"/>
        </w:rPr>
        <w:t>Pterodroma</w:t>
      </w:r>
      <w:r w:rsidRPr="0850AF4A">
        <w:rPr>
          <w:rFonts w:ascii="Arial" w:eastAsia="Times New Roman" w:hAnsi="Arial" w:cs="Arial"/>
          <w:i/>
          <w:iCs/>
          <w:lang w:val="en-GB" w:eastAsia="en-NZ"/>
        </w:rPr>
        <w:t xml:space="preserve"> (</w:t>
      </w:r>
      <w:r w:rsidRPr="006609B9">
        <w:rPr>
          <w:rFonts w:ascii="Arial" w:eastAsia="Times New Roman" w:hAnsi="Arial" w:cs="Arial"/>
          <w:lang w:val="en-GB" w:eastAsia="en-NZ"/>
        </w:rPr>
        <w:t>Warham</w:t>
      </w:r>
      <w:r>
        <w:rPr>
          <w:rFonts w:ascii="Arial" w:eastAsia="Times New Roman" w:hAnsi="Arial" w:cs="Arial"/>
          <w:lang w:val="en-GB" w:eastAsia="en-NZ"/>
        </w:rPr>
        <w:t>,</w:t>
      </w:r>
      <w:r w:rsidRPr="006609B9">
        <w:rPr>
          <w:rFonts w:ascii="Arial" w:eastAsia="Times New Roman" w:hAnsi="Arial" w:cs="Arial"/>
          <w:lang w:val="en-GB" w:eastAsia="en-NZ"/>
        </w:rPr>
        <w:t xml:space="preserve"> 1990)</w:t>
      </w:r>
      <w:r w:rsidRPr="0850AF4A">
        <w:rPr>
          <w:rFonts w:ascii="Arial" w:eastAsia="Times New Roman" w:hAnsi="Arial" w:cs="Arial"/>
          <w:lang w:val="en-GB" w:eastAsia="en-NZ"/>
        </w:rPr>
        <w:t>.</w:t>
      </w:r>
    </w:p>
    <w:p w14:paraId="198C2FDF" w14:textId="77777777" w:rsidR="00620C12" w:rsidRPr="00B639F9" w:rsidRDefault="00620C12" w:rsidP="00620C12">
      <w:pPr>
        <w:pStyle w:val="Default"/>
        <w:jc w:val="both"/>
        <w:rPr>
          <w:rFonts w:cs="Arial"/>
          <w:color w:val="auto"/>
          <w:sz w:val="22"/>
          <w:szCs w:val="22"/>
        </w:rPr>
      </w:pPr>
    </w:p>
    <w:p w14:paraId="321537DC" w14:textId="3FD3E315" w:rsidR="00620C12" w:rsidRDefault="00620C12" w:rsidP="00620C12">
      <w:pPr>
        <w:pStyle w:val="Default"/>
        <w:jc w:val="both"/>
        <w:rPr>
          <w:rFonts w:cs="Arial"/>
          <w:b/>
          <w:bCs/>
        </w:rPr>
      </w:pPr>
      <w:r w:rsidRPr="00B639F9">
        <w:rPr>
          <w:rFonts w:cs="Arial"/>
          <w:color w:val="auto"/>
          <w:sz w:val="22"/>
          <w:szCs w:val="22"/>
        </w:rPr>
        <w:t>The breeding biology of all gadfly petrel</w:t>
      </w:r>
      <w:r>
        <w:rPr>
          <w:rFonts w:cs="Arial"/>
          <w:color w:val="auto"/>
          <w:sz w:val="22"/>
          <w:szCs w:val="22"/>
        </w:rPr>
        <w:t>s</w:t>
      </w:r>
      <w:r w:rsidRPr="00B639F9">
        <w:rPr>
          <w:rFonts w:cs="Arial"/>
          <w:color w:val="auto"/>
          <w:sz w:val="22"/>
          <w:szCs w:val="22"/>
        </w:rPr>
        <w:t xml:space="preserve"> is quite similar. </w:t>
      </w:r>
      <w:r>
        <w:rPr>
          <w:rFonts w:cs="Arial"/>
          <w:color w:val="auto"/>
          <w:sz w:val="22"/>
          <w:szCs w:val="22"/>
        </w:rPr>
        <w:t>Once per year t</w:t>
      </w:r>
      <w:r w:rsidRPr="00B639F9">
        <w:rPr>
          <w:rFonts w:cs="Arial"/>
          <w:color w:val="auto"/>
          <w:sz w:val="22"/>
          <w:szCs w:val="22"/>
        </w:rPr>
        <w:t xml:space="preserve">he birds lay a single egg which is relatively large (up to 20% of the female body weight). Replacement of an early lost egg is either rare or unknown. All species </w:t>
      </w:r>
      <w:r>
        <w:rPr>
          <w:rFonts w:cs="Arial"/>
          <w:color w:val="auto"/>
          <w:sz w:val="22"/>
          <w:szCs w:val="22"/>
        </w:rPr>
        <w:t>mature late;</w:t>
      </w:r>
      <w:r w:rsidRPr="00B639F9">
        <w:rPr>
          <w:rFonts w:cs="Arial"/>
          <w:color w:val="auto"/>
          <w:sz w:val="22"/>
          <w:szCs w:val="22"/>
        </w:rPr>
        <w:t xml:space="preserve"> </w:t>
      </w:r>
      <w:r>
        <w:rPr>
          <w:rFonts w:cs="Arial"/>
          <w:color w:val="auto"/>
          <w:sz w:val="22"/>
          <w:szCs w:val="22"/>
        </w:rPr>
        <w:t>n</w:t>
      </w:r>
      <w:r w:rsidRPr="00B639F9">
        <w:rPr>
          <w:rFonts w:cs="Arial"/>
          <w:color w:val="auto"/>
          <w:sz w:val="22"/>
          <w:szCs w:val="22"/>
        </w:rPr>
        <w:t xml:space="preserve">one breed before </w:t>
      </w:r>
      <w:r>
        <w:rPr>
          <w:rFonts w:cs="Arial"/>
          <w:color w:val="auto"/>
          <w:sz w:val="22"/>
          <w:szCs w:val="22"/>
        </w:rPr>
        <w:t>the age of</w:t>
      </w:r>
      <w:r w:rsidRPr="00B639F9">
        <w:rPr>
          <w:rFonts w:cs="Arial"/>
          <w:color w:val="auto"/>
          <w:sz w:val="22"/>
          <w:szCs w:val="22"/>
        </w:rPr>
        <w:t xml:space="preserve"> 3</w:t>
      </w:r>
      <w:r>
        <w:rPr>
          <w:rFonts w:cs="Arial"/>
          <w:color w:val="auto"/>
          <w:sz w:val="22"/>
          <w:szCs w:val="22"/>
        </w:rPr>
        <w:t>-</w:t>
      </w:r>
      <w:r w:rsidRPr="00B639F9">
        <w:rPr>
          <w:rFonts w:cs="Arial"/>
          <w:color w:val="auto"/>
          <w:sz w:val="22"/>
          <w:szCs w:val="22"/>
        </w:rPr>
        <w:t>years</w:t>
      </w:r>
      <w:r>
        <w:rPr>
          <w:rFonts w:cs="Arial"/>
          <w:color w:val="auto"/>
          <w:sz w:val="22"/>
          <w:szCs w:val="22"/>
        </w:rPr>
        <w:t>,</w:t>
      </w:r>
      <w:r w:rsidRPr="00B639F9">
        <w:rPr>
          <w:rFonts w:cs="Arial"/>
          <w:color w:val="auto"/>
          <w:sz w:val="22"/>
          <w:szCs w:val="22"/>
        </w:rPr>
        <w:t xml:space="preserve"> and some individuals do</w:t>
      </w:r>
      <w:r>
        <w:rPr>
          <w:rFonts w:cs="Arial"/>
          <w:color w:val="auto"/>
          <w:sz w:val="22"/>
          <w:szCs w:val="22"/>
        </w:rPr>
        <w:t xml:space="preserve"> not</w:t>
      </w:r>
      <w:r w:rsidRPr="00B639F9">
        <w:rPr>
          <w:rFonts w:cs="Arial"/>
          <w:color w:val="auto"/>
          <w:sz w:val="22"/>
          <w:szCs w:val="22"/>
        </w:rPr>
        <w:t xml:space="preserve"> start breeding until </w:t>
      </w:r>
      <w:r w:rsidRPr="007C407A">
        <w:rPr>
          <w:rFonts w:cs="Arial"/>
          <w:sz w:val="22"/>
          <w:szCs w:val="22"/>
        </w:rPr>
        <w:t>8 – 10-years</w:t>
      </w:r>
      <w:r w:rsidRPr="00B639F9">
        <w:rPr>
          <w:rFonts w:cs="Arial"/>
          <w:color w:val="auto"/>
          <w:sz w:val="22"/>
          <w:szCs w:val="22"/>
        </w:rPr>
        <w:t xml:space="preserve"> </w:t>
      </w:r>
      <w:r>
        <w:rPr>
          <w:rFonts w:cs="Arial"/>
          <w:color w:val="auto"/>
          <w:sz w:val="22"/>
          <w:szCs w:val="22"/>
        </w:rPr>
        <w:t>of age (Warham, 1990)</w:t>
      </w:r>
      <w:r w:rsidRPr="00B639F9">
        <w:rPr>
          <w:rFonts w:cs="Arial"/>
          <w:color w:val="auto"/>
          <w:sz w:val="22"/>
          <w:szCs w:val="22"/>
        </w:rPr>
        <w:t xml:space="preserve">. Delayed maturity is </w:t>
      </w:r>
      <w:r>
        <w:rPr>
          <w:rFonts w:cs="Arial"/>
          <w:color w:val="auto"/>
          <w:sz w:val="22"/>
          <w:szCs w:val="22"/>
        </w:rPr>
        <w:t xml:space="preserve">most </w:t>
      </w:r>
      <w:r w:rsidRPr="00B639F9">
        <w:rPr>
          <w:rFonts w:cs="Arial"/>
          <w:color w:val="auto"/>
          <w:sz w:val="22"/>
          <w:szCs w:val="22"/>
        </w:rPr>
        <w:t>common in the larger species and those that need to dig out a new breeding burrow</w:t>
      </w:r>
      <w:r>
        <w:rPr>
          <w:rFonts w:cs="Arial"/>
          <w:color w:val="auto"/>
          <w:sz w:val="22"/>
          <w:szCs w:val="22"/>
        </w:rPr>
        <w:t>,</w:t>
      </w:r>
      <w:r w:rsidRPr="00B639F9">
        <w:rPr>
          <w:rFonts w:cs="Arial"/>
          <w:color w:val="auto"/>
          <w:sz w:val="22"/>
          <w:szCs w:val="22"/>
        </w:rPr>
        <w:t xml:space="preserve"> which can take up to 5</w:t>
      </w:r>
      <w:r>
        <w:rPr>
          <w:rFonts w:cs="Arial"/>
          <w:color w:val="auto"/>
          <w:sz w:val="22"/>
          <w:szCs w:val="22"/>
        </w:rPr>
        <w:t>-</w:t>
      </w:r>
      <w:r w:rsidRPr="00B639F9">
        <w:rPr>
          <w:rFonts w:cs="Arial"/>
          <w:color w:val="auto"/>
          <w:sz w:val="22"/>
          <w:szCs w:val="22"/>
        </w:rPr>
        <w:t>years depending on soil structure. Some tropical species at sites without avian predators nest on the surface</w:t>
      </w:r>
      <w:r>
        <w:rPr>
          <w:rFonts w:cs="Arial"/>
          <w:color w:val="auto"/>
          <w:sz w:val="22"/>
          <w:szCs w:val="22"/>
        </w:rPr>
        <w:t>,</w:t>
      </w:r>
      <w:r w:rsidRPr="00B639F9">
        <w:rPr>
          <w:rFonts w:cs="Arial"/>
          <w:color w:val="auto"/>
          <w:sz w:val="22"/>
          <w:szCs w:val="22"/>
        </w:rPr>
        <w:t xml:space="preserve"> but generally under the cover of vegetation or overhanging rocks. </w:t>
      </w:r>
      <w:r>
        <w:rPr>
          <w:rFonts w:cs="Arial"/>
          <w:color w:val="auto"/>
          <w:sz w:val="22"/>
          <w:szCs w:val="22"/>
        </w:rPr>
        <w:t>Some</w:t>
      </w:r>
      <w:r w:rsidRPr="00B639F9">
        <w:rPr>
          <w:rFonts w:cs="Arial"/>
          <w:color w:val="auto"/>
          <w:sz w:val="22"/>
          <w:szCs w:val="22"/>
        </w:rPr>
        <w:t xml:space="preserve"> species can also breed within natural cavities under rocks or in shallow caves</w:t>
      </w:r>
      <w:r w:rsidRPr="0850AF4A">
        <w:rPr>
          <w:rFonts w:cs="Arial"/>
          <w:color w:val="auto"/>
          <w:sz w:val="22"/>
          <w:szCs w:val="22"/>
        </w:rPr>
        <w:t xml:space="preserve"> (Priddel &amp; Carlile</w:t>
      </w:r>
      <w:r>
        <w:rPr>
          <w:rFonts w:cs="Arial"/>
          <w:color w:val="auto"/>
          <w:sz w:val="22"/>
          <w:szCs w:val="22"/>
        </w:rPr>
        <w:t>,</w:t>
      </w:r>
      <w:r w:rsidRPr="0850AF4A">
        <w:rPr>
          <w:rFonts w:cs="Arial"/>
          <w:color w:val="auto"/>
          <w:sz w:val="22"/>
          <w:szCs w:val="22"/>
        </w:rPr>
        <w:t xml:space="preserve"> 1997).</w:t>
      </w:r>
      <w:r w:rsidRPr="00B639F9">
        <w:rPr>
          <w:rFonts w:cs="Arial"/>
          <w:color w:val="auto"/>
          <w:sz w:val="22"/>
          <w:szCs w:val="22"/>
        </w:rPr>
        <w:t xml:space="preserve"> Pair bonds are often maintained for many years or even decades. Breeding birds </w:t>
      </w:r>
      <w:r>
        <w:rPr>
          <w:rFonts w:cs="Arial"/>
          <w:color w:val="auto"/>
          <w:sz w:val="22"/>
          <w:szCs w:val="22"/>
        </w:rPr>
        <w:t>typically</w:t>
      </w:r>
      <w:r w:rsidRPr="00B639F9">
        <w:rPr>
          <w:rFonts w:cs="Arial"/>
          <w:color w:val="auto"/>
          <w:sz w:val="22"/>
          <w:szCs w:val="22"/>
        </w:rPr>
        <w:t xml:space="preserve"> use the same nest sites year after year </w:t>
      </w:r>
      <w:r>
        <w:rPr>
          <w:rFonts w:cs="Arial"/>
          <w:color w:val="auto"/>
          <w:sz w:val="22"/>
          <w:szCs w:val="22"/>
        </w:rPr>
        <w:t xml:space="preserve">but </w:t>
      </w:r>
      <w:r w:rsidRPr="00B639F9">
        <w:rPr>
          <w:rFonts w:cs="Arial"/>
          <w:color w:val="auto"/>
          <w:sz w:val="22"/>
          <w:szCs w:val="22"/>
        </w:rPr>
        <w:t xml:space="preserve">will </w:t>
      </w:r>
      <w:r>
        <w:rPr>
          <w:rFonts w:cs="Arial"/>
          <w:color w:val="auto"/>
          <w:sz w:val="22"/>
          <w:szCs w:val="22"/>
        </w:rPr>
        <w:t xml:space="preserve">also </w:t>
      </w:r>
      <w:r w:rsidRPr="00B639F9">
        <w:rPr>
          <w:rFonts w:cs="Arial"/>
          <w:color w:val="auto"/>
          <w:sz w:val="22"/>
          <w:szCs w:val="22"/>
        </w:rPr>
        <w:t xml:space="preserve">occupy </w:t>
      </w:r>
      <w:r>
        <w:rPr>
          <w:rFonts w:cs="Arial"/>
          <w:color w:val="auto"/>
          <w:sz w:val="22"/>
          <w:szCs w:val="22"/>
        </w:rPr>
        <w:t xml:space="preserve">old </w:t>
      </w:r>
      <w:r w:rsidRPr="00B639F9">
        <w:rPr>
          <w:rFonts w:cs="Arial"/>
          <w:color w:val="auto"/>
          <w:sz w:val="22"/>
          <w:szCs w:val="22"/>
        </w:rPr>
        <w:t>nest</w:t>
      </w:r>
      <w:r>
        <w:rPr>
          <w:rFonts w:cs="Arial"/>
          <w:color w:val="auto"/>
          <w:sz w:val="22"/>
          <w:szCs w:val="22"/>
        </w:rPr>
        <w:t xml:space="preserve"> sites</w:t>
      </w:r>
      <w:r w:rsidRPr="00B639F9">
        <w:rPr>
          <w:rFonts w:cs="Arial"/>
          <w:color w:val="auto"/>
          <w:sz w:val="22"/>
          <w:szCs w:val="22"/>
        </w:rPr>
        <w:t xml:space="preserve"> used by other breeding pairs or species</w:t>
      </w:r>
      <w:r w:rsidRPr="0850AF4A">
        <w:rPr>
          <w:rFonts w:cs="Arial"/>
          <w:color w:val="auto"/>
          <w:sz w:val="22"/>
          <w:szCs w:val="22"/>
        </w:rPr>
        <w:t xml:space="preserve"> (</w:t>
      </w:r>
      <w:r>
        <w:rPr>
          <w:rFonts w:cs="Arial"/>
          <w:color w:val="auto"/>
          <w:sz w:val="22"/>
          <w:szCs w:val="22"/>
        </w:rPr>
        <w:t xml:space="preserve">G. </w:t>
      </w:r>
      <w:r w:rsidRPr="0850AF4A">
        <w:rPr>
          <w:rFonts w:cs="Arial"/>
          <w:color w:val="auto"/>
          <w:sz w:val="22"/>
          <w:szCs w:val="22"/>
        </w:rPr>
        <w:t xml:space="preserve">Taylor </w:t>
      </w:r>
      <w:r>
        <w:rPr>
          <w:rFonts w:cs="Arial"/>
          <w:color w:val="auto"/>
          <w:sz w:val="22"/>
          <w:szCs w:val="22"/>
        </w:rPr>
        <w:t>unpubl.)</w:t>
      </w:r>
      <w:r w:rsidRPr="0850AF4A">
        <w:rPr>
          <w:rFonts w:cs="Arial"/>
          <w:color w:val="auto"/>
          <w:sz w:val="22"/>
          <w:szCs w:val="22"/>
        </w:rPr>
        <w:t>.</w:t>
      </w:r>
      <w:r w:rsidRPr="00B639F9">
        <w:rPr>
          <w:rFonts w:cs="Arial"/>
          <w:color w:val="auto"/>
          <w:sz w:val="22"/>
          <w:szCs w:val="22"/>
        </w:rPr>
        <w:t xml:space="preserve"> Survival rates can be very high on islands without introduced predators and adult survival rates over 95% per annum </w:t>
      </w:r>
      <w:r>
        <w:rPr>
          <w:rFonts w:cs="Arial"/>
          <w:color w:val="auto"/>
          <w:sz w:val="22"/>
          <w:szCs w:val="22"/>
        </w:rPr>
        <w:t>are</w:t>
      </w:r>
      <w:r w:rsidRPr="00B639F9">
        <w:rPr>
          <w:rFonts w:cs="Arial"/>
          <w:color w:val="auto"/>
          <w:sz w:val="22"/>
          <w:szCs w:val="22"/>
        </w:rPr>
        <w:t xml:space="preserve"> not uncommon. Longevity is also a feature of these seabirds, </w:t>
      </w:r>
      <w:r>
        <w:rPr>
          <w:rFonts w:cs="Arial"/>
          <w:color w:val="auto"/>
          <w:sz w:val="22"/>
          <w:szCs w:val="22"/>
        </w:rPr>
        <w:t>with</w:t>
      </w:r>
      <w:r w:rsidRPr="00B639F9">
        <w:rPr>
          <w:rFonts w:cs="Arial"/>
          <w:color w:val="auto"/>
          <w:sz w:val="22"/>
          <w:szCs w:val="22"/>
        </w:rPr>
        <w:t xml:space="preserve"> some </w:t>
      </w:r>
      <w:r>
        <w:rPr>
          <w:rFonts w:cs="Arial"/>
          <w:color w:val="auto"/>
          <w:sz w:val="22"/>
          <w:szCs w:val="22"/>
        </w:rPr>
        <w:t>individuals</w:t>
      </w:r>
      <w:r w:rsidRPr="00B639F9">
        <w:rPr>
          <w:rFonts w:cs="Arial"/>
          <w:color w:val="auto"/>
          <w:sz w:val="22"/>
          <w:szCs w:val="22"/>
        </w:rPr>
        <w:t xml:space="preserve"> </w:t>
      </w:r>
      <w:r>
        <w:rPr>
          <w:rFonts w:cs="Arial"/>
          <w:color w:val="auto"/>
          <w:sz w:val="22"/>
          <w:szCs w:val="22"/>
        </w:rPr>
        <w:t xml:space="preserve">known to </w:t>
      </w:r>
      <w:r w:rsidRPr="00B639F9">
        <w:rPr>
          <w:rFonts w:cs="Arial"/>
          <w:color w:val="auto"/>
          <w:sz w:val="22"/>
          <w:szCs w:val="22"/>
        </w:rPr>
        <w:t xml:space="preserve">live for </w:t>
      </w:r>
      <w:r>
        <w:rPr>
          <w:rFonts w:cs="Arial"/>
          <w:color w:val="auto"/>
          <w:sz w:val="22"/>
          <w:szCs w:val="22"/>
        </w:rPr>
        <w:t xml:space="preserve">over </w:t>
      </w:r>
      <w:r w:rsidRPr="00B639F9">
        <w:rPr>
          <w:rFonts w:cs="Arial"/>
          <w:color w:val="auto"/>
          <w:sz w:val="22"/>
          <w:szCs w:val="22"/>
        </w:rPr>
        <w:t>40 years</w:t>
      </w:r>
      <w:r w:rsidRPr="00B639F9" w:rsidDel="0082788E">
        <w:rPr>
          <w:rFonts w:cs="Arial"/>
          <w:color w:val="auto"/>
          <w:sz w:val="22"/>
          <w:szCs w:val="22"/>
        </w:rPr>
        <w:t xml:space="preserve"> </w:t>
      </w:r>
      <w:r w:rsidRPr="0850AF4A">
        <w:rPr>
          <w:rFonts w:cs="Arial"/>
          <w:color w:val="auto"/>
          <w:sz w:val="22"/>
          <w:szCs w:val="22"/>
        </w:rPr>
        <w:t>(e.g.</w:t>
      </w:r>
      <w:r>
        <w:rPr>
          <w:rFonts w:cs="Arial"/>
          <w:color w:val="auto"/>
          <w:sz w:val="22"/>
          <w:szCs w:val="22"/>
        </w:rPr>
        <w:t>,</w:t>
      </w:r>
      <w:r w:rsidRPr="0850AF4A">
        <w:rPr>
          <w:rFonts w:cs="Arial"/>
          <w:color w:val="auto"/>
          <w:sz w:val="22"/>
          <w:szCs w:val="22"/>
        </w:rPr>
        <w:t xml:space="preserve"> </w:t>
      </w:r>
      <w:r w:rsidR="002802A9">
        <w:rPr>
          <w:rFonts w:cs="Arial"/>
          <w:color w:val="auto"/>
          <w:sz w:val="22"/>
          <w:szCs w:val="22"/>
        </w:rPr>
        <w:t>M</w:t>
      </w:r>
      <w:r w:rsidRPr="0850AF4A">
        <w:rPr>
          <w:rFonts w:cs="Arial"/>
          <w:color w:val="auto"/>
          <w:sz w:val="22"/>
          <w:szCs w:val="22"/>
        </w:rPr>
        <w:t xml:space="preserve">agenta </w:t>
      </w:r>
      <w:r w:rsidR="00664A87">
        <w:rPr>
          <w:rFonts w:cs="Arial"/>
          <w:color w:val="auto"/>
          <w:sz w:val="22"/>
          <w:szCs w:val="22"/>
        </w:rPr>
        <w:t>p</w:t>
      </w:r>
      <w:r w:rsidRPr="0850AF4A">
        <w:rPr>
          <w:rFonts w:cs="Arial"/>
          <w:color w:val="auto"/>
          <w:sz w:val="22"/>
          <w:szCs w:val="22"/>
        </w:rPr>
        <w:t>etrel).</w:t>
      </w:r>
      <w:r w:rsidRPr="00B639F9">
        <w:rPr>
          <w:rFonts w:cs="Arial"/>
          <w:color w:val="auto"/>
          <w:sz w:val="22"/>
          <w:szCs w:val="22"/>
        </w:rPr>
        <w:t xml:space="preserve"> Juvenile birds in the </w:t>
      </w:r>
      <w:r w:rsidRPr="009B6E42">
        <w:rPr>
          <w:rFonts w:cs="Arial"/>
          <w:color w:val="auto"/>
          <w:sz w:val="22"/>
          <w:szCs w:val="22"/>
        </w:rPr>
        <w:t xml:space="preserve">first </w:t>
      </w:r>
      <w:r w:rsidRPr="007C407A">
        <w:rPr>
          <w:rFonts w:cs="Arial"/>
          <w:sz w:val="22"/>
          <w:szCs w:val="22"/>
        </w:rPr>
        <w:t>1 – 2-years</w:t>
      </w:r>
      <w:r w:rsidRPr="389D40D2">
        <w:rPr>
          <w:rFonts w:cs="Arial"/>
        </w:rPr>
        <w:t xml:space="preserve"> </w:t>
      </w:r>
      <w:r w:rsidRPr="00B639F9">
        <w:rPr>
          <w:rFonts w:cs="Arial"/>
          <w:color w:val="auto"/>
          <w:sz w:val="22"/>
          <w:szCs w:val="22"/>
        </w:rPr>
        <w:t>of life remain entirely at sea. Gadfly petrels, like all other tubenose species, excrete excess salt through their nostrils so can survive at sea by only drinking seawater</w:t>
      </w:r>
      <w:r>
        <w:rPr>
          <w:rFonts w:cs="Arial"/>
          <w:color w:val="auto"/>
          <w:sz w:val="22"/>
          <w:szCs w:val="22"/>
        </w:rPr>
        <w:t xml:space="preserve">. </w:t>
      </w:r>
      <w:r w:rsidRPr="00B639F9">
        <w:rPr>
          <w:rFonts w:cs="Arial"/>
          <w:color w:val="auto"/>
          <w:sz w:val="22"/>
          <w:szCs w:val="22"/>
        </w:rPr>
        <w:t>The birds have well developed olfactory senses and use these to locate food sources at-sea as well as identify their own nest at the colony</w:t>
      </w:r>
      <w:r w:rsidRPr="00643C9B">
        <w:rPr>
          <w:rFonts w:cs="Arial"/>
          <w:color w:val="auto"/>
          <w:sz w:val="22"/>
          <w:szCs w:val="22"/>
        </w:rPr>
        <w:t xml:space="preserve"> </w:t>
      </w:r>
      <w:r>
        <w:rPr>
          <w:rFonts w:cs="Arial"/>
          <w:color w:val="auto"/>
          <w:sz w:val="22"/>
          <w:szCs w:val="22"/>
        </w:rPr>
        <w:t>(Warham, 1996, Creece et al. 2025)</w:t>
      </w:r>
      <w:r w:rsidRPr="00B639F9">
        <w:rPr>
          <w:rFonts w:cs="Arial"/>
          <w:color w:val="auto"/>
          <w:sz w:val="22"/>
          <w:szCs w:val="22"/>
        </w:rPr>
        <w:t>.</w:t>
      </w:r>
    </w:p>
    <w:p w14:paraId="587237B7" w14:textId="77777777" w:rsidR="00620C12" w:rsidRDefault="00620C12" w:rsidP="00620C12">
      <w:pPr>
        <w:spacing w:after="0"/>
        <w:jc w:val="both"/>
        <w:rPr>
          <w:rFonts w:ascii="Arial" w:hAnsi="Arial" w:cs="Arial"/>
        </w:rPr>
      </w:pPr>
    </w:p>
    <w:p w14:paraId="38211CC5" w14:textId="087D9777" w:rsidR="004B4F34" w:rsidRPr="00E86592" w:rsidRDefault="004B4F34" w:rsidP="00E86592">
      <w:pPr>
        <w:spacing w:after="0"/>
        <w:ind w:left="567" w:hanging="567"/>
        <w:jc w:val="both"/>
        <w:rPr>
          <w:rFonts w:ascii="Arial" w:hAnsi="Arial" w:cs="Arial"/>
        </w:rPr>
      </w:pPr>
      <w:r w:rsidRPr="00E86592">
        <w:rPr>
          <w:rFonts w:ascii="Arial" w:hAnsi="Arial" w:cs="Arial"/>
        </w:rPr>
        <w:t>4.5</w:t>
      </w:r>
      <w:r w:rsidR="002A39A3" w:rsidRPr="00E86592">
        <w:rPr>
          <w:rFonts w:ascii="Arial" w:hAnsi="Arial" w:cs="Arial"/>
        </w:rPr>
        <w:tab/>
      </w:r>
      <w:r w:rsidRPr="00E86592">
        <w:rPr>
          <w:rFonts w:ascii="Arial" w:hAnsi="Arial" w:cs="Arial"/>
        </w:rPr>
        <w:t xml:space="preserve">Role of the taxon in its ecosystem </w:t>
      </w:r>
    </w:p>
    <w:p w14:paraId="5C04F223" w14:textId="77777777" w:rsidR="00D23D6E" w:rsidRDefault="00D23D6E" w:rsidP="00D23D6E">
      <w:pPr>
        <w:spacing w:after="0"/>
        <w:jc w:val="both"/>
        <w:rPr>
          <w:rFonts w:ascii="Arial" w:hAnsi="Arial" w:cs="Arial"/>
        </w:rPr>
      </w:pPr>
    </w:p>
    <w:p w14:paraId="1F183492" w14:textId="77777777" w:rsidR="00D23D6E" w:rsidRPr="00B639F9" w:rsidRDefault="00D23D6E" w:rsidP="00D23D6E">
      <w:pPr>
        <w:pStyle w:val="Default"/>
        <w:jc w:val="both"/>
        <w:rPr>
          <w:rStyle w:val="normaltextrun"/>
          <w:rFonts w:eastAsiaTheme="majorEastAsia" w:cs="Arial"/>
          <w:color w:val="auto"/>
          <w:sz w:val="22"/>
          <w:szCs w:val="22"/>
          <w:shd w:val="clear" w:color="auto" w:fill="FFFFFF"/>
        </w:rPr>
      </w:pPr>
      <w:r w:rsidRPr="00B639F9">
        <w:rPr>
          <w:rStyle w:val="normaltextrun"/>
          <w:rFonts w:eastAsiaTheme="majorEastAsia" w:cs="Arial"/>
          <w:color w:val="auto"/>
          <w:sz w:val="22"/>
          <w:szCs w:val="22"/>
          <w:shd w:val="clear" w:color="auto" w:fill="FFFFFF"/>
        </w:rPr>
        <w:t xml:space="preserve">Like most ground nesting seabirds, gadfly petrels play an important ecological role on the islands where they breed. These seabirds transfer marine nutrients (phosphates, nitrogen and </w:t>
      </w:r>
      <w:r w:rsidRPr="00B639F9">
        <w:rPr>
          <w:rStyle w:val="normaltextrun"/>
          <w:rFonts w:eastAsiaTheme="majorEastAsia" w:cs="Arial"/>
          <w:color w:val="auto"/>
          <w:sz w:val="22"/>
          <w:szCs w:val="22"/>
          <w:shd w:val="clear" w:color="auto" w:fill="FFFFFF"/>
        </w:rPr>
        <w:lastRenderedPageBreak/>
        <w:t>calcium) from the oceans to the island, via their guano, feathers, bones, eggshells, corpses and spilt food</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w:t>
      </w:r>
      <w:r>
        <w:rPr>
          <w:rStyle w:val="normaltextrun"/>
          <w:rFonts w:eastAsiaTheme="majorEastAsia" w:cs="Arial"/>
          <w:color w:val="auto"/>
          <w:sz w:val="22"/>
          <w:szCs w:val="22"/>
          <w:shd w:val="clear" w:color="auto" w:fill="FFFFFF"/>
        </w:rPr>
        <w:t>T</w:t>
      </w:r>
      <w:r w:rsidRPr="00B639F9">
        <w:rPr>
          <w:rStyle w:val="normaltextrun"/>
          <w:rFonts w:eastAsiaTheme="majorEastAsia" w:cs="Arial"/>
          <w:color w:val="auto"/>
          <w:sz w:val="22"/>
          <w:szCs w:val="22"/>
          <w:shd w:val="clear" w:color="auto" w:fill="FFFFFF"/>
        </w:rPr>
        <w:t>he resulting soil fertilisation promotes plant growth and enhances terrestrial biodiversity (Mulder et al.</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2011). Seabird burrows provide safe and humid refuges </w:t>
      </w:r>
      <w:r>
        <w:rPr>
          <w:rStyle w:val="normaltextrun"/>
          <w:rFonts w:eastAsiaTheme="majorEastAsia" w:cs="Arial"/>
          <w:color w:val="auto"/>
          <w:sz w:val="22"/>
          <w:szCs w:val="22"/>
          <w:shd w:val="clear" w:color="auto" w:fill="FFFFFF"/>
        </w:rPr>
        <w:t>within which</w:t>
      </w:r>
      <w:r w:rsidRPr="00B639F9">
        <w:rPr>
          <w:rStyle w:val="normaltextrun"/>
          <w:rFonts w:eastAsiaTheme="majorEastAsia" w:cs="Arial"/>
          <w:color w:val="auto"/>
          <w:sz w:val="22"/>
          <w:szCs w:val="22"/>
          <w:shd w:val="clear" w:color="auto" w:fill="FFFFFF"/>
        </w:rPr>
        <w:t xml:space="preserve"> reptiles and invertebrates </w:t>
      </w:r>
      <w:r>
        <w:rPr>
          <w:rStyle w:val="normaltextrun"/>
          <w:rFonts w:eastAsiaTheme="majorEastAsia" w:cs="Arial"/>
          <w:color w:val="auto"/>
          <w:sz w:val="22"/>
          <w:szCs w:val="22"/>
          <w:shd w:val="clear" w:color="auto" w:fill="FFFFFF"/>
        </w:rPr>
        <w:t>sometimes</w:t>
      </w:r>
      <w:r w:rsidRPr="00B639F9">
        <w:rPr>
          <w:rStyle w:val="normaltextrun"/>
          <w:rFonts w:eastAsiaTheme="majorEastAsia" w:cs="Arial"/>
          <w:color w:val="auto"/>
          <w:sz w:val="22"/>
          <w:szCs w:val="22"/>
          <w:shd w:val="clear" w:color="auto" w:fill="FFFFFF"/>
        </w:rPr>
        <w:t xml:space="preserve"> shelter and these species in turn </w:t>
      </w:r>
      <w:r>
        <w:rPr>
          <w:rStyle w:val="normaltextrun"/>
          <w:rFonts w:eastAsiaTheme="majorEastAsia" w:cs="Arial"/>
          <w:color w:val="auto"/>
          <w:sz w:val="22"/>
          <w:szCs w:val="22"/>
          <w:shd w:val="clear" w:color="auto" w:fill="FFFFFF"/>
        </w:rPr>
        <w:t xml:space="preserve">can </w:t>
      </w:r>
      <w:r w:rsidRPr="00B639F9">
        <w:rPr>
          <w:rStyle w:val="normaltextrun"/>
          <w:rFonts w:eastAsiaTheme="majorEastAsia" w:cs="Arial"/>
          <w:color w:val="auto"/>
          <w:sz w:val="22"/>
          <w:szCs w:val="22"/>
          <w:shd w:val="clear" w:color="auto" w:fill="FFFFFF"/>
        </w:rPr>
        <w:t xml:space="preserve">provide a resource for land birds. </w:t>
      </w:r>
      <w:r w:rsidRPr="00B639F9">
        <w:rPr>
          <w:rFonts w:cs="Arial"/>
          <w:color w:val="auto"/>
          <w:sz w:val="22"/>
          <w:szCs w:val="22"/>
          <w:lang w:eastAsia="en-NZ"/>
        </w:rPr>
        <w:t xml:space="preserve">The burrowing habits of seabirds help to create new niches in </w:t>
      </w:r>
      <w:r>
        <w:rPr>
          <w:rFonts w:cs="Arial"/>
          <w:color w:val="auto"/>
          <w:sz w:val="22"/>
          <w:szCs w:val="22"/>
          <w:lang w:eastAsia="en-NZ"/>
        </w:rPr>
        <w:t>areas of low biodiversity</w:t>
      </w:r>
      <w:r w:rsidRPr="00B639F9">
        <w:rPr>
          <w:rFonts w:cs="Arial"/>
          <w:color w:val="auto"/>
          <w:sz w:val="22"/>
          <w:szCs w:val="22"/>
          <w:lang w:eastAsia="en-NZ"/>
        </w:rPr>
        <w:t>, especially for invertebrates. Digging out of the substrate can turn over the soil layers, softening hard ground and creating bare fertile soil for the germination of more diverse plant life.</w:t>
      </w:r>
      <w:r>
        <w:rPr>
          <w:rStyle w:val="normaltextrun"/>
          <w:rFonts w:eastAsiaTheme="majorEastAsia" w:cs="Arial"/>
          <w:color w:val="auto"/>
          <w:sz w:val="22"/>
          <w:szCs w:val="22"/>
          <w:shd w:val="clear" w:color="auto" w:fill="FFFFFF"/>
        </w:rPr>
        <w:t xml:space="preserve"> This mixing of the marine nutrients into the soils can be beneficial for guano-loving plants but can also promote weed growth in sites close to habitation.</w:t>
      </w:r>
    </w:p>
    <w:p w14:paraId="7EA58626" w14:textId="77777777" w:rsidR="00D23D6E" w:rsidRPr="00B639F9" w:rsidRDefault="00D23D6E" w:rsidP="00D23D6E">
      <w:pPr>
        <w:pStyle w:val="Default"/>
        <w:jc w:val="both"/>
        <w:rPr>
          <w:rStyle w:val="normaltextrun"/>
          <w:rFonts w:eastAsiaTheme="majorEastAsia" w:cs="Arial"/>
          <w:color w:val="auto"/>
          <w:sz w:val="22"/>
          <w:szCs w:val="22"/>
          <w:shd w:val="clear" w:color="auto" w:fill="FFFFFF"/>
        </w:rPr>
      </w:pPr>
    </w:p>
    <w:p w14:paraId="2F185A17" w14:textId="77777777" w:rsidR="00D23D6E" w:rsidRPr="00B639F9" w:rsidRDefault="00D23D6E" w:rsidP="00D23D6E">
      <w:pPr>
        <w:pStyle w:val="Default"/>
        <w:jc w:val="both"/>
        <w:rPr>
          <w:rFonts w:cs="Arial"/>
          <w:b/>
          <w:bCs/>
          <w:color w:val="auto"/>
          <w:sz w:val="22"/>
          <w:szCs w:val="22"/>
        </w:rPr>
      </w:pPr>
      <w:r w:rsidRPr="00B639F9">
        <w:rPr>
          <w:rStyle w:val="normaltextrun"/>
          <w:rFonts w:eastAsiaTheme="majorEastAsia" w:cs="Arial"/>
          <w:color w:val="auto"/>
          <w:sz w:val="22"/>
          <w:szCs w:val="22"/>
          <w:shd w:val="clear" w:color="auto" w:fill="FFFFFF"/>
        </w:rPr>
        <w:t>At</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sea, gadfly petrels </w:t>
      </w:r>
      <w:r w:rsidRPr="00B639F9">
        <w:rPr>
          <w:rFonts w:cs="Arial"/>
          <w:color w:val="auto"/>
          <w:sz w:val="22"/>
          <w:szCs w:val="22"/>
        </w:rPr>
        <w:t xml:space="preserve">forage on prey items unavailable to diurnal feeding species. They consume </w:t>
      </w:r>
      <w:r>
        <w:rPr>
          <w:rFonts w:cs="Arial"/>
          <w:color w:val="auto"/>
          <w:sz w:val="22"/>
          <w:szCs w:val="22"/>
        </w:rPr>
        <w:t xml:space="preserve">diurnally </w:t>
      </w:r>
      <w:r w:rsidRPr="00B639F9">
        <w:rPr>
          <w:rFonts w:cs="Arial"/>
          <w:color w:val="auto"/>
          <w:sz w:val="22"/>
          <w:szCs w:val="22"/>
        </w:rPr>
        <w:t>vertically migrating mesopelagic fish such as myctophids that rise to the sea surface at night to forage on zooplankton. The nutrients captured from these deepwater fish species are spread across oligotrophic areas of the ocean by the guano of gadfly petrels, providing nutrient recycling for surface dwelling phytoplankton species</w:t>
      </w:r>
      <w:r w:rsidRPr="00B639F9">
        <w:rPr>
          <w:rFonts w:cs="Arial"/>
          <w:b/>
          <w:bCs/>
          <w:color w:val="auto"/>
          <w:sz w:val="22"/>
          <w:szCs w:val="22"/>
        </w:rPr>
        <w:t>.</w:t>
      </w:r>
    </w:p>
    <w:p w14:paraId="5444E89D" w14:textId="77777777" w:rsidR="00D23D6E" w:rsidRPr="00B639F9" w:rsidRDefault="00D23D6E" w:rsidP="00D23D6E">
      <w:pPr>
        <w:pStyle w:val="Default"/>
        <w:jc w:val="both"/>
        <w:rPr>
          <w:rFonts w:cs="Arial"/>
          <w:b/>
          <w:bCs/>
          <w:color w:val="auto"/>
          <w:sz w:val="22"/>
          <w:szCs w:val="22"/>
        </w:rPr>
      </w:pPr>
    </w:p>
    <w:p w14:paraId="729CBB14" w14:textId="77777777" w:rsidR="00D23D6E" w:rsidRPr="00B639F9" w:rsidRDefault="00D23D6E" w:rsidP="00D23D6E">
      <w:pPr>
        <w:spacing w:after="0"/>
        <w:jc w:val="both"/>
        <w:rPr>
          <w:rFonts w:ascii="Arial" w:eastAsia="Times New Roman" w:hAnsi="Arial" w:cs="Arial"/>
          <w:lang w:eastAsia="en-NZ"/>
        </w:rPr>
      </w:pPr>
      <w:r w:rsidRPr="00B639F9">
        <w:rPr>
          <w:rFonts w:ascii="Arial" w:eastAsia="Times New Roman" w:hAnsi="Arial" w:cs="Arial"/>
          <w:lang w:val="en-GB" w:eastAsia="en-NZ"/>
        </w:rPr>
        <w:t>Climate change is now causally associated with increases in cephalopod numbers in the ocean (Stewart et al.</w:t>
      </w:r>
      <w:r>
        <w:rPr>
          <w:rFonts w:ascii="Arial" w:eastAsia="Times New Roman" w:hAnsi="Arial" w:cs="Arial"/>
          <w:lang w:val="en-GB" w:eastAsia="en-NZ"/>
        </w:rPr>
        <w:t>,</w:t>
      </w:r>
      <w:r w:rsidRPr="00B639F9">
        <w:rPr>
          <w:rFonts w:ascii="Arial" w:eastAsia="Times New Roman" w:hAnsi="Arial" w:cs="Arial"/>
          <w:lang w:val="en-GB" w:eastAsia="en-NZ"/>
        </w:rPr>
        <w:t xml:space="preserve"> 2014; Van der Kooij et al.</w:t>
      </w:r>
      <w:r>
        <w:rPr>
          <w:rFonts w:ascii="Arial" w:eastAsia="Times New Roman" w:hAnsi="Arial" w:cs="Arial"/>
          <w:lang w:val="en-GB" w:eastAsia="en-NZ"/>
        </w:rPr>
        <w:t>,</w:t>
      </w:r>
      <w:r w:rsidRPr="00B639F9">
        <w:rPr>
          <w:rFonts w:ascii="Arial" w:eastAsia="Times New Roman" w:hAnsi="Arial" w:cs="Arial"/>
          <w:lang w:val="en-GB" w:eastAsia="en-NZ"/>
        </w:rPr>
        <w:t xml:space="preserve"> 2016). </w:t>
      </w:r>
      <w:r w:rsidRPr="0850AF4A">
        <w:rPr>
          <w:rFonts w:ascii="Arial" w:eastAsia="Times New Roman" w:hAnsi="Arial" w:cs="Arial"/>
          <w:lang w:val="en-GB" w:eastAsia="en-NZ"/>
        </w:rPr>
        <w:t xml:space="preserve"> However, these are regional or short-term trends that do not imply a universal or sustained increase. More importantly, climate change is widely expected to cause shifts in the distribution, timing and availability of many marine prey species, including cephalopods, due to changes in ocean temperature, productivity and oxygen levels (Pörtner et al.</w:t>
      </w:r>
      <w:r>
        <w:rPr>
          <w:rFonts w:ascii="Arial" w:eastAsia="Times New Roman" w:hAnsi="Arial" w:cs="Arial"/>
          <w:lang w:val="en-GB" w:eastAsia="en-NZ"/>
        </w:rPr>
        <w:t>,</w:t>
      </w:r>
      <w:r w:rsidRPr="0850AF4A">
        <w:rPr>
          <w:rFonts w:ascii="Arial" w:eastAsia="Times New Roman" w:hAnsi="Arial" w:cs="Arial"/>
          <w:lang w:val="en-GB" w:eastAsia="en-NZ"/>
        </w:rPr>
        <w:t xml:space="preserve"> 2014; Robinson et al.</w:t>
      </w:r>
      <w:r>
        <w:rPr>
          <w:rFonts w:ascii="Arial" w:eastAsia="Times New Roman" w:hAnsi="Arial" w:cs="Arial"/>
          <w:lang w:val="en-GB" w:eastAsia="en-NZ"/>
        </w:rPr>
        <w:t>,</w:t>
      </w:r>
      <w:r w:rsidRPr="0850AF4A">
        <w:rPr>
          <w:rFonts w:ascii="Arial" w:eastAsia="Times New Roman" w:hAnsi="Arial" w:cs="Arial"/>
          <w:lang w:val="en-GB" w:eastAsia="en-NZ"/>
        </w:rPr>
        <w:t xml:space="preserve"> 2020). These changes may lead to spatial mismatches between breeding colonies and productive foraging areas, increasing energetic costs and impacting reproductive success (Durant et al.</w:t>
      </w:r>
      <w:r>
        <w:rPr>
          <w:rFonts w:ascii="Arial" w:eastAsia="Times New Roman" w:hAnsi="Arial" w:cs="Arial"/>
          <w:lang w:val="en-GB" w:eastAsia="en-NZ"/>
        </w:rPr>
        <w:t>,</w:t>
      </w:r>
      <w:r w:rsidRPr="0850AF4A">
        <w:rPr>
          <w:rFonts w:ascii="Arial" w:eastAsia="Times New Roman" w:hAnsi="Arial" w:cs="Arial"/>
          <w:lang w:val="en-GB" w:eastAsia="en-NZ"/>
        </w:rPr>
        <w:t xml:space="preserve"> 2007; Sydeman et al.</w:t>
      </w:r>
      <w:r>
        <w:rPr>
          <w:rFonts w:ascii="Arial" w:eastAsia="Times New Roman" w:hAnsi="Arial" w:cs="Arial"/>
          <w:lang w:val="en-GB" w:eastAsia="en-NZ"/>
        </w:rPr>
        <w:t>,</w:t>
      </w:r>
      <w:r w:rsidRPr="0850AF4A">
        <w:rPr>
          <w:rFonts w:ascii="Arial" w:eastAsia="Times New Roman" w:hAnsi="Arial" w:cs="Arial"/>
          <w:lang w:val="en-GB" w:eastAsia="en-NZ"/>
        </w:rPr>
        <w:t xml:space="preserve"> 2015). </w:t>
      </w:r>
      <w:r w:rsidRPr="0850AF4A">
        <w:rPr>
          <w:rFonts w:ascii="Arial" w:eastAsia="Times New Roman" w:hAnsi="Arial" w:cs="Arial"/>
          <w:lang w:eastAsia="en-NZ"/>
        </w:rPr>
        <w:t> </w:t>
      </w:r>
      <w:r w:rsidRPr="00B639F9">
        <w:rPr>
          <w:rFonts w:ascii="Arial" w:eastAsia="Times New Roman" w:hAnsi="Arial" w:cs="Arial"/>
          <w:lang w:eastAsia="en-NZ"/>
        </w:rPr>
        <w:t> </w:t>
      </w:r>
    </w:p>
    <w:p w14:paraId="69597F31" w14:textId="77777777" w:rsidR="004B4F34" w:rsidRPr="0021258C" w:rsidRDefault="004B4F34" w:rsidP="00947CE2">
      <w:pPr>
        <w:spacing w:after="0"/>
        <w:ind w:left="720"/>
        <w:jc w:val="both"/>
        <w:rPr>
          <w:rFonts w:ascii="Arial" w:hAnsi="Arial" w:cs="Arial"/>
        </w:rPr>
      </w:pPr>
    </w:p>
    <w:p w14:paraId="29715B89" w14:textId="58AB5E37" w:rsidR="004B4F34" w:rsidRDefault="004B4F34" w:rsidP="002A39A3">
      <w:pPr>
        <w:tabs>
          <w:tab w:val="left" w:pos="630"/>
        </w:tabs>
        <w:spacing w:after="0"/>
        <w:ind w:left="540" w:hanging="540"/>
        <w:jc w:val="both"/>
        <w:rPr>
          <w:rFonts w:ascii="Arial" w:hAnsi="Arial" w:cs="Arial"/>
          <w:b/>
          <w:bCs/>
        </w:rPr>
      </w:pPr>
      <w:r w:rsidRPr="004607E5">
        <w:rPr>
          <w:rFonts w:ascii="Arial" w:hAnsi="Arial" w:cs="Arial"/>
          <w:b/>
          <w:bCs/>
        </w:rPr>
        <w:t>5.</w:t>
      </w:r>
      <w:r w:rsidR="002A39A3" w:rsidRPr="004607E5">
        <w:rPr>
          <w:rFonts w:ascii="Arial" w:hAnsi="Arial" w:cs="Arial"/>
          <w:b/>
          <w:bCs/>
        </w:rPr>
        <w:tab/>
      </w:r>
      <w:r w:rsidRPr="004607E5">
        <w:rPr>
          <w:rFonts w:ascii="Arial" w:hAnsi="Arial" w:cs="Arial"/>
          <w:b/>
          <w:bCs/>
        </w:rPr>
        <w:t xml:space="preserve">Conservation status and threats </w:t>
      </w:r>
    </w:p>
    <w:p w14:paraId="1AA246C3" w14:textId="77777777" w:rsidR="00E86592" w:rsidRDefault="00E86592" w:rsidP="002A39A3">
      <w:pPr>
        <w:tabs>
          <w:tab w:val="left" w:pos="630"/>
        </w:tabs>
        <w:spacing w:after="0"/>
        <w:ind w:left="540" w:hanging="540"/>
        <w:jc w:val="both"/>
        <w:rPr>
          <w:rFonts w:ascii="Arial" w:hAnsi="Arial" w:cs="Arial"/>
          <w:b/>
          <w:bCs/>
        </w:rPr>
      </w:pPr>
    </w:p>
    <w:p w14:paraId="7CD15D59" w14:textId="61DD69A8" w:rsidR="004B4F34" w:rsidRPr="00E86592" w:rsidRDefault="004B4F34" w:rsidP="00E86592">
      <w:pPr>
        <w:spacing w:after="0"/>
        <w:ind w:left="567" w:hanging="567"/>
        <w:jc w:val="both"/>
        <w:rPr>
          <w:rFonts w:ascii="Arial" w:hAnsi="Arial" w:cs="Arial"/>
        </w:rPr>
      </w:pPr>
      <w:r w:rsidRPr="00E86592">
        <w:rPr>
          <w:rFonts w:ascii="Arial" w:hAnsi="Arial" w:cs="Arial"/>
        </w:rPr>
        <w:t>5.1</w:t>
      </w:r>
      <w:r w:rsidR="002A39A3" w:rsidRPr="00E86592">
        <w:rPr>
          <w:rFonts w:ascii="Arial" w:hAnsi="Arial" w:cs="Arial"/>
        </w:rPr>
        <w:tab/>
      </w:r>
      <w:r w:rsidRPr="00E86592">
        <w:rPr>
          <w:rFonts w:ascii="Arial" w:hAnsi="Arial" w:cs="Arial"/>
        </w:rPr>
        <w:t>IUCN Red List Assessment (if available)</w:t>
      </w:r>
    </w:p>
    <w:p w14:paraId="4C8F253B" w14:textId="77777777" w:rsidR="002041BC" w:rsidRDefault="002041BC" w:rsidP="002041BC">
      <w:pPr>
        <w:spacing w:after="0"/>
        <w:jc w:val="both"/>
        <w:rPr>
          <w:rFonts w:ascii="Arial" w:hAnsi="Arial" w:cs="Arial"/>
          <w:u w:val="single"/>
        </w:rPr>
      </w:pPr>
    </w:p>
    <w:p w14:paraId="4AB77F6F" w14:textId="77777777" w:rsidR="00286BBD" w:rsidRPr="00B639F9" w:rsidRDefault="00286BBD" w:rsidP="00286BBD">
      <w:pPr>
        <w:spacing w:after="0"/>
        <w:rPr>
          <w:rFonts w:ascii="Arial" w:eastAsia="Times New Roman" w:hAnsi="Arial" w:cs="Arial"/>
          <w:lang w:eastAsia="en-NZ"/>
        </w:rPr>
      </w:pPr>
      <w:r w:rsidRPr="00B639F9">
        <w:rPr>
          <w:rFonts w:ascii="Arial" w:eastAsia="Times New Roman" w:hAnsi="Arial" w:cs="Arial"/>
          <w:lang w:eastAsia="en-NZ"/>
        </w:rPr>
        <w:t xml:space="preserve">The following lists the latest IUCN </w:t>
      </w:r>
      <w:r>
        <w:rPr>
          <w:rFonts w:ascii="Arial" w:eastAsia="Times New Roman" w:hAnsi="Arial" w:cs="Arial"/>
          <w:lang w:eastAsia="en-NZ"/>
        </w:rPr>
        <w:t xml:space="preserve">assessment of extinction risk </w:t>
      </w:r>
      <w:r w:rsidRPr="00B639F9">
        <w:rPr>
          <w:rFonts w:ascii="Arial" w:eastAsia="Times New Roman" w:hAnsi="Arial" w:cs="Arial"/>
          <w:lang w:eastAsia="en-NZ"/>
        </w:rPr>
        <w:t>for each full species (</w:t>
      </w:r>
      <w:r w:rsidRPr="00BD1E44">
        <w:rPr>
          <w:rFonts w:ascii="Arial" w:eastAsia="Times New Roman" w:hAnsi="Arial" w:cs="Arial"/>
          <w:b/>
          <w:bCs/>
          <w:lang w:eastAsia="en-NZ"/>
        </w:rPr>
        <w:t>Tables 2 and 3</w:t>
      </w:r>
      <w:r w:rsidRPr="00B639F9">
        <w:rPr>
          <w:rFonts w:ascii="Arial" w:eastAsia="Times New Roman" w:hAnsi="Arial" w:cs="Arial"/>
          <w:lang w:eastAsia="en-NZ"/>
        </w:rPr>
        <w:t>).</w:t>
      </w:r>
    </w:p>
    <w:p w14:paraId="7CA0A6A7" w14:textId="77777777" w:rsidR="00286BBD" w:rsidRPr="00B639F9" w:rsidRDefault="00286BBD" w:rsidP="00286BBD">
      <w:pPr>
        <w:spacing w:after="0"/>
        <w:rPr>
          <w:rFonts w:ascii="Arial" w:eastAsia="Times New Roman" w:hAnsi="Arial" w:cs="Arial"/>
          <w:lang w:eastAsia="en-NZ"/>
        </w:rPr>
      </w:pPr>
    </w:p>
    <w:tbl>
      <w:tblPr>
        <w:tblW w:w="863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5"/>
        <w:gridCol w:w="2974"/>
        <w:gridCol w:w="1559"/>
        <w:gridCol w:w="1701"/>
      </w:tblGrid>
      <w:tr w:rsidR="00286BBD" w:rsidRPr="00B639F9" w14:paraId="6B4AE410" w14:textId="77777777">
        <w:trPr>
          <w:trHeight w:val="300"/>
        </w:trPr>
        <w:tc>
          <w:tcPr>
            <w:tcW w:w="8639" w:type="dxa"/>
            <w:gridSpan w:val="4"/>
            <w:tcBorders>
              <w:top w:val="single" w:sz="4" w:space="0" w:color="auto"/>
              <w:left w:val="single" w:sz="4" w:space="0" w:color="auto"/>
              <w:bottom w:val="single" w:sz="4" w:space="0" w:color="auto"/>
              <w:right w:val="single" w:sz="4" w:space="0" w:color="auto"/>
            </w:tcBorders>
          </w:tcPr>
          <w:p w14:paraId="3A2652FF" w14:textId="77777777" w:rsidR="00286BBD" w:rsidRPr="00B639F9" w:rsidRDefault="00286BBD">
            <w:pPr>
              <w:spacing w:after="0"/>
              <w:jc w:val="center"/>
              <w:rPr>
                <w:rFonts w:ascii="Arial" w:eastAsia="Times New Roman" w:hAnsi="Arial" w:cs="Arial"/>
                <w:sz w:val="20"/>
                <w:szCs w:val="20"/>
                <w:lang w:eastAsia="en-NZ"/>
              </w:rPr>
            </w:pPr>
            <w:r>
              <w:rPr>
                <w:rFonts w:ascii="Arial" w:eastAsia="Times New Roman" w:hAnsi="Arial" w:cs="Arial"/>
                <w:b/>
                <w:bCs/>
                <w:sz w:val="20"/>
                <w:szCs w:val="20"/>
                <w:lang w:val="en-GB" w:eastAsia="en-NZ"/>
              </w:rPr>
              <w:t>Table 2: Appendix I species</w:t>
            </w:r>
          </w:p>
        </w:tc>
      </w:tr>
      <w:tr w:rsidR="00286BBD" w:rsidRPr="00B639F9" w14:paraId="5CBFE461"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331C3B71"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Gadfly Species</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5D211AD1" w14:textId="77777777" w:rsidR="00286BBD" w:rsidRPr="00B639F9" w:rsidRDefault="00286BBD">
            <w:pPr>
              <w:spacing w:after="0"/>
              <w:rPr>
                <w:rFonts w:ascii="Arial" w:eastAsia="Times New Roman" w:hAnsi="Arial" w:cs="Arial"/>
                <w:b/>
                <w:bCs/>
                <w:sz w:val="20"/>
                <w:szCs w:val="20"/>
                <w:lang w:val="en-GB" w:eastAsia="en-NZ"/>
              </w:rPr>
            </w:pPr>
            <w:r>
              <w:rPr>
                <w:rFonts w:ascii="Arial" w:eastAsia="Times New Roman" w:hAnsi="Arial" w:cs="Arial"/>
                <w:b/>
                <w:bCs/>
                <w:sz w:val="20"/>
                <w:szCs w:val="20"/>
                <w:lang w:val="en-GB" w:eastAsia="en-NZ"/>
              </w:rPr>
              <w:t>Scientific Name</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A0EA9AD"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IUCN Category</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7F90454F"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b/>
                <w:bCs/>
                <w:sz w:val="20"/>
                <w:szCs w:val="20"/>
                <w:lang w:val="en-GB" w:eastAsia="en-NZ"/>
              </w:rPr>
              <w:t>Year Assessed</w:t>
            </w:r>
            <w:r w:rsidRPr="00B639F9">
              <w:rPr>
                <w:rFonts w:ascii="Arial" w:eastAsia="Times New Roman" w:hAnsi="Arial" w:cs="Arial"/>
                <w:sz w:val="20"/>
                <w:szCs w:val="20"/>
                <w:lang w:eastAsia="en-NZ"/>
              </w:rPr>
              <w:t> </w:t>
            </w:r>
          </w:p>
        </w:tc>
      </w:tr>
      <w:tr w:rsidR="00286BBD" w:rsidRPr="00B639F9" w14:paraId="248F0142"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48A940AB" w14:textId="03B749A9"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Mascarene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2022BB63"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Pseudobulweria aterrima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F7B8194"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702708F1"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36D52DA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1D30169F" w14:textId="299199BC"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Beck's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58E09CD7"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Pseudobulweria becki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BEDBE18"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AA27E54"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732DCA1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B45A1BC" w14:textId="51C383C2"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Fiji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295A6E02"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Pseudobulweria macgillivrayi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0D3B0BD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D42B530"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FBEF2A7"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3EAF3537" w14:textId="54A287BC"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Magenta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62995CDD" w14:textId="77777777" w:rsidR="00286BBD" w:rsidRPr="00B220DB" w:rsidRDefault="00286BBD">
            <w:pPr>
              <w:spacing w:after="0"/>
              <w:rPr>
                <w:rFonts w:ascii="Arial" w:eastAsia="Times New Roman" w:hAnsi="Arial" w:cs="Arial"/>
                <w:i/>
                <w:iCs/>
                <w:sz w:val="20"/>
                <w:szCs w:val="20"/>
                <w:lang w:val="en-GB" w:eastAsia="en-NZ"/>
              </w:rPr>
            </w:pPr>
            <w:r w:rsidRPr="00B220DB">
              <w:rPr>
                <w:rFonts w:ascii="Arial" w:eastAsia="Times New Roman" w:hAnsi="Arial" w:cs="Arial"/>
                <w:i/>
                <w:iCs/>
                <w:sz w:val="20"/>
                <w:szCs w:val="20"/>
                <w:lang w:val="en-GB" w:eastAsia="en-NZ"/>
              </w:rPr>
              <w:t>Pterodroma magentae</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308C7AF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CR</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1856A9D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6074994"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6B6FBE11" w14:textId="7A3E24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Barau's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38DB845E"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baraui</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871DD18"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33BBE7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A868EF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09E84E4" w14:textId="3D09DC05"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Black-capped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7C5CD54C"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hasitata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106FC6D7"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B2BCDE5"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r w:rsidR="00286BBD" w:rsidRPr="00B639F9" w14:paraId="49A83FDA" w14:textId="77777777">
        <w:trPr>
          <w:trHeight w:val="300"/>
        </w:trPr>
        <w:tc>
          <w:tcPr>
            <w:tcW w:w="2405" w:type="dxa"/>
            <w:tcBorders>
              <w:top w:val="single" w:sz="6" w:space="0" w:color="000000"/>
              <w:left w:val="single" w:sz="6" w:space="0" w:color="000000"/>
              <w:bottom w:val="single" w:sz="6" w:space="0" w:color="000000"/>
              <w:right w:val="single" w:sz="6" w:space="0" w:color="000000"/>
            </w:tcBorders>
            <w:vAlign w:val="center"/>
            <w:hideMark/>
          </w:tcPr>
          <w:p w14:paraId="2727DCEC" w14:textId="3E4A9025"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Atlantic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000000"/>
              <w:right w:val="single" w:sz="6" w:space="0" w:color="000000"/>
            </w:tcBorders>
          </w:tcPr>
          <w:p w14:paraId="3F5303E1"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incerta</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6EC8A6C7"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000000"/>
              <w:right w:val="single" w:sz="6" w:space="0" w:color="auto"/>
            </w:tcBorders>
            <w:vAlign w:val="center"/>
            <w:hideMark/>
          </w:tcPr>
          <w:p w14:paraId="22B30A8B"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2019</w:t>
            </w:r>
            <w:r w:rsidRPr="00B639F9">
              <w:rPr>
                <w:rFonts w:ascii="Arial" w:eastAsia="Times New Roman" w:hAnsi="Arial" w:cs="Arial"/>
                <w:sz w:val="20"/>
                <w:szCs w:val="20"/>
                <w:lang w:eastAsia="en-NZ"/>
              </w:rPr>
              <w:t> </w:t>
            </w:r>
          </w:p>
        </w:tc>
      </w:tr>
      <w:tr w:rsidR="00286BBD" w:rsidRPr="00B639F9" w14:paraId="61BFFD34" w14:textId="77777777">
        <w:trPr>
          <w:trHeight w:val="300"/>
        </w:trPr>
        <w:tc>
          <w:tcPr>
            <w:tcW w:w="2405" w:type="dxa"/>
            <w:tcBorders>
              <w:top w:val="single" w:sz="6" w:space="0" w:color="000000"/>
              <w:left w:val="single" w:sz="6" w:space="0" w:color="000000"/>
              <w:bottom w:val="single" w:sz="6" w:space="0" w:color="auto"/>
              <w:right w:val="single" w:sz="6" w:space="0" w:color="000000"/>
            </w:tcBorders>
            <w:vAlign w:val="center"/>
            <w:hideMark/>
          </w:tcPr>
          <w:p w14:paraId="56A6615D" w14:textId="4D88BD99"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 xml:space="preserve">Zino's </w:t>
            </w:r>
            <w:r w:rsidR="003956D7">
              <w:rPr>
                <w:rFonts w:ascii="Arial" w:eastAsia="Times New Roman" w:hAnsi="Arial" w:cs="Arial"/>
                <w:sz w:val="20"/>
                <w:szCs w:val="20"/>
                <w:lang w:val="en-GB" w:eastAsia="en-NZ"/>
              </w:rPr>
              <w:t>p</w:t>
            </w:r>
            <w:r w:rsidRPr="00B639F9">
              <w:rPr>
                <w:rFonts w:ascii="Arial" w:eastAsia="Times New Roman" w:hAnsi="Arial" w:cs="Arial"/>
                <w:sz w:val="20"/>
                <w:szCs w:val="20"/>
                <w:lang w:val="en-GB" w:eastAsia="en-NZ"/>
              </w:rPr>
              <w:t>etrel</w:t>
            </w:r>
            <w:r w:rsidRPr="00B639F9">
              <w:rPr>
                <w:rFonts w:ascii="Arial" w:eastAsia="Times New Roman" w:hAnsi="Arial" w:cs="Arial"/>
                <w:sz w:val="20"/>
                <w:szCs w:val="20"/>
                <w:lang w:eastAsia="en-NZ"/>
              </w:rPr>
              <w:t> </w:t>
            </w:r>
          </w:p>
        </w:tc>
        <w:tc>
          <w:tcPr>
            <w:tcW w:w="2974" w:type="dxa"/>
            <w:tcBorders>
              <w:top w:val="single" w:sz="6" w:space="0" w:color="000000"/>
              <w:left w:val="single" w:sz="6" w:space="0" w:color="000000"/>
              <w:bottom w:val="single" w:sz="6" w:space="0" w:color="auto"/>
              <w:right w:val="single" w:sz="6" w:space="0" w:color="000000"/>
            </w:tcBorders>
          </w:tcPr>
          <w:p w14:paraId="47F21E74" w14:textId="77777777" w:rsidR="00286BBD" w:rsidRPr="00B639F9" w:rsidRDefault="00286BBD">
            <w:pPr>
              <w:spacing w:after="0"/>
              <w:rPr>
                <w:rFonts w:ascii="Arial" w:eastAsia="Times New Roman" w:hAnsi="Arial" w:cs="Arial"/>
                <w:sz w:val="20"/>
                <w:szCs w:val="20"/>
                <w:lang w:val="en-GB" w:eastAsia="en-NZ"/>
              </w:rPr>
            </w:pPr>
            <w:r w:rsidRPr="00B639F9">
              <w:rPr>
                <w:rFonts w:ascii="Arial" w:eastAsia="Times New Roman" w:hAnsi="Arial" w:cs="Arial"/>
                <w:i/>
                <w:iCs/>
                <w:sz w:val="20"/>
                <w:szCs w:val="20"/>
                <w:lang w:val="en-GB" w:eastAsia="en-NZ"/>
              </w:rPr>
              <w:t>Pterodroma madeira</w:t>
            </w:r>
          </w:p>
        </w:tc>
        <w:tc>
          <w:tcPr>
            <w:tcW w:w="1559" w:type="dxa"/>
            <w:tcBorders>
              <w:top w:val="single" w:sz="6" w:space="0" w:color="000000"/>
              <w:left w:val="single" w:sz="6" w:space="0" w:color="000000"/>
              <w:bottom w:val="single" w:sz="6" w:space="0" w:color="auto"/>
              <w:right w:val="single" w:sz="6" w:space="0" w:color="000000"/>
            </w:tcBorders>
            <w:vAlign w:val="center"/>
            <w:hideMark/>
          </w:tcPr>
          <w:p w14:paraId="2E8710A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EN</w:t>
            </w:r>
            <w:r w:rsidRPr="00B639F9">
              <w:rPr>
                <w:rFonts w:ascii="Arial" w:eastAsia="Times New Roman" w:hAnsi="Arial" w:cs="Arial"/>
                <w:sz w:val="20"/>
                <w:szCs w:val="20"/>
                <w:lang w:eastAsia="en-NZ"/>
              </w:rPr>
              <w:t> </w:t>
            </w:r>
          </w:p>
        </w:tc>
        <w:tc>
          <w:tcPr>
            <w:tcW w:w="1701" w:type="dxa"/>
            <w:tcBorders>
              <w:top w:val="single" w:sz="6" w:space="0" w:color="000000"/>
              <w:left w:val="single" w:sz="6" w:space="0" w:color="000000"/>
              <w:bottom w:val="single" w:sz="6" w:space="0" w:color="auto"/>
              <w:right w:val="single" w:sz="6" w:space="0" w:color="auto"/>
            </w:tcBorders>
            <w:vAlign w:val="center"/>
            <w:hideMark/>
          </w:tcPr>
          <w:p w14:paraId="0E9769BC" w14:textId="77777777" w:rsidR="00286BBD" w:rsidRPr="00B639F9" w:rsidRDefault="00286BBD">
            <w:pPr>
              <w:spacing w:after="0"/>
              <w:rPr>
                <w:rFonts w:ascii="Arial" w:eastAsia="Times New Roman" w:hAnsi="Arial" w:cs="Arial"/>
                <w:sz w:val="20"/>
                <w:szCs w:val="20"/>
                <w:lang w:eastAsia="en-NZ"/>
              </w:rPr>
            </w:pPr>
            <w:r w:rsidRPr="00B639F9">
              <w:rPr>
                <w:rFonts w:ascii="Arial" w:eastAsia="Times New Roman" w:hAnsi="Arial" w:cs="Arial"/>
                <w:sz w:val="20"/>
                <w:szCs w:val="20"/>
                <w:lang w:val="en-GB" w:eastAsia="en-NZ"/>
              </w:rPr>
              <w:t>2018</w:t>
            </w:r>
            <w:r w:rsidRPr="00B639F9">
              <w:rPr>
                <w:rFonts w:ascii="Arial" w:eastAsia="Times New Roman" w:hAnsi="Arial" w:cs="Arial"/>
                <w:sz w:val="20"/>
                <w:szCs w:val="20"/>
                <w:lang w:eastAsia="en-NZ"/>
              </w:rPr>
              <w:t> </w:t>
            </w:r>
          </w:p>
        </w:tc>
      </w:tr>
    </w:tbl>
    <w:p w14:paraId="5B35270C" w14:textId="4D55F616" w:rsidR="00A20385" w:rsidRDefault="00A20385" w:rsidP="00286BBD">
      <w:r>
        <w:br w:type="page"/>
      </w:r>
    </w:p>
    <w:tbl>
      <w:tblPr>
        <w:tblW w:w="8639" w:type="dxa"/>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3119"/>
        <w:gridCol w:w="1559"/>
        <w:gridCol w:w="1701"/>
      </w:tblGrid>
      <w:tr w:rsidR="00286BBD" w:rsidRPr="00A20385" w14:paraId="2CBE5EFD" w14:textId="77777777">
        <w:trPr>
          <w:trHeight w:val="300"/>
        </w:trPr>
        <w:tc>
          <w:tcPr>
            <w:tcW w:w="8639" w:type="dxa"/>
            <w:gridSpan w:val="4"/>
            <w:tcBorders>
              <w:top w:val="single" w:sz="4" w:space="0" w:color="auto"/>
              <w:left w:val="single" w:sz="4" w:space="0" w:color="auto"/>
              <w:bottom w:val="single" w:sz="4" w:space="0" w:color="auto"/>
              <w:right w:val="single" w:sz="4" w:space="0" w:color="auto"/>
            </w:tcBorders>
            <w:vAlign w:val="center"/>
          </w:tcPr>
          <w:p w14:paraId="4510B361" w14:textId="77777777" w:rsidR="00286BBD" w:rsidRPr="00A20385" w:rsidRDefault="00286BBD">
            <w:pPr>
              <w:spacing w:after="0"/>
              <w:jc w:val="center"/>
              <w:rPr>
                <w:rFonts w:ascii="Arial" w:eastAsia="Times New Roman" w:hAnsi="Arial" w:cs="Arial"/>
                <w:b/>
                <w:bCs/>
                <w:sz w:val="20"/>
                <w:szCs w:val="20"/>
                <w:lang w:val="en-GB" w:eastAsia="en-NZ"/>
              </w:rPr>
            </w:pPr>
            <w:r w:rsidRPr="00A20385">
              <w:rPr>
                <w:rFonts w:ascii="Arial" w:eastAsia="Times New Roman" w:hAnsi="Arial" w:cs="Arial"/>
                <w:b/>
                <w:bCs/>
                <w:sz w:val="20"/>
                <w:szCs w:val="20"/>
                <w:lang w:val="en-GB" w:eastAsia="en-NZ"/>
              </w:rPr>
              <w:lastRenderedPageBreak/>
              <w:t>Table 3: Appendix II species</w:t>
            </w:r>
          </w:p>
        </w:tc>
      </w:tr>
      <w:tr w:rsidR="00286BBD" w:rsidRPr="00A20385" w14:paraId="72042B70"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1E4EE614"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Gadfly Species</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3DD62C2" w14:textId="77777777" w:rsidR="00286BBD" w:rsidRPr="00A20385" w:rsidRDefault="00286BBD">
            <w:pPr>
              <w:spacing w:after="0"/>
              <w:rPr>
                <w:rFonts w:ascii="Arial" w:eastAsia="Times New Roman" w:hAnsi="Arial" w:cs="Arial"/>
                <w:b/>
                <w:bCs/>
                <w:sz w:val="20"/>
                <w:szCs w:val="20"/>
                <w:lang w:val="en-GB" w:eastAsia="en-NZ"/>
              </w:rPr>
            </w:pPr>
            <w:r w:rsidRPr="00A20385">
              <w:rPr>
                <w:rFonts w:ascii="Arial" w:eastAsia="Times New Roman" w:hAnsi="Arial" w:cs="Arial"/>
                <w:b/>
                <w:bCs/>
                <w:sz w:val="20"/>
                <w:szCs w:val="20"/>
                <w:lang w:val="en-GB" w:eastAsia="en-NZ"/>
              </w:rPr>
              <w:t>Scientific Name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F228FF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IUCN Category</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A726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b/>
                <w:bCs/>
                <w:sz w:val="20"/>
                <w:szCs w:val="20"/>
                <w:lang w:val="en-GB" w:eastAsia="en-NZ"/>
              </w:rPr>
              <w:t>Year Assessed</w:t>
            </w:r>
            <w:r w:rsidRPr="00A20385">
              <w:rPr>
                <w:rFonts w:ascii="Arial" w:eastAsia="Times New Roman" w:hAnsi="Arial" w:cs="Arial"/>
                <w:sz w:val="20"/>
                <w:szCs w:val="20"/>
                <w:lang w:eastAsia="en-NZ"/>
              </w:rPr>
              <w:t> </w:t>
            </w:r>
          </w:p>
        </w:tc>
      </w:tr>
      <w:tr w:rsidR="00286BBD" w:rsidRPr="00A20385" w14:paraId="629D3784"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25036D36" w14:textId="11DE6E7A"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 xml:space="preserve">Phoenix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F817E7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alba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5DD90DD"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00B753B"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2020</w:t>
            </w:r>
            <w:r w:rsidRPr="00A20385">
              <w:rPr>
                <w:rFonts w:ascii="Arial" w:eastAsia="Times New Roman" w:hAnsi="Arial" w:cs="Arial"/>
                <w:sz w:val="20"/>
                <w:szCs w:val="20"/>
                <w:lang w:eastAsia="en-NZ"/>
              </w:rPr>
              <w:t> </w:t>
            </w:r>
          </w:p>
        </w:tc>
      </w:tr>
      <w:tr w:rsidR="00286BBD" w:rsidRPr="00A20385" w14:paraId="5759334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hideMark/>
          </w:tcPr>
          <w:p w14:paraId="4467B00C" w14:textId="1D40F445"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 xml:space="preserve">Trindade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8D9A82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arminjoniana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115D52A"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9F67AD" w14:textId="77777777" w:rsidR="00286BBD" w:rsidRPr="00A20385" w:rsidRDefault="00286BBD">
            <w:pPr>
              <w:spacing w:after="0"/>
              <w:rPr>
                <w:rFonts w:ascii="Arial" w:eastAsia="Times New Roman" w:hAnsi="Arial" w:cs="Arial"/>
                <w:sz w:val="20"/>
                <w:szCs w:val="20"/>
                <w:lang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16FB1FB"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14105BE6" w14:textId="5FE7CC83"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Chatham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2A22FC4"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Pterodroma axillaris</w:t>
            </w:r>
          </w:p>
        </w:tc>
        <w:tc>
          <w:tcPr>
            <w:tcW w:w="1559" w:type="dxa"/>
            <w:tcBorders>
              <w:top w:val="single" w:sz="4" w:space="0" w:color="auto"/>
              <w:left w:val="single" w:sz="4" w:space="0" w:color="auto"/>
              <w:bottom w:val="single" w:sz="4" w:space="0" w:color="auto"/>
              <w:right w:val="single" w:sz="4" w:space="0" w:color="auto"/>
            </w:tcBorders>
            <w:vAlign w:val="center"/>
          </w:tcPr>
          <w:p w14:paraId="330F484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6C555A22"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8B9E085"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550BA5C0" w14:textId="5A9DA870"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White-necked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3AE2A01A"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 xml:space="preserve">Pterodroma cervicalis </w:t>
            </w:r>
          </w:p>
        </w:tc>
        <w:tc>
          <w:tcPr>
            <w:tcW w:w="1559" w:type="dxa"/>
            <w:tcBorders>
              <w:top w:val="single" w:sz="4" w:space="0" w:color="auto"/>
              <w:left w:val="single" w:sz="4" w:space="0" w:color="auto"/>
              <w:bottom w:val="single" w:sz="4" w:space="0" w:color="auto"/>
              <w:right w:val="single" w:sz="4" w:space="0" w:color="auto"/>
            </w:tcBorders>
            <w:vAlign w:val="center"/>
          </w:tcPr>
          <w:p w14:paraId="2324C7C2"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55102DC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123EB9D"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DE7405C" w14:textId="6D53AB46"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Cook's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6B9CCE6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cookii</w:t>
            </w:r>
          </w:p>
        </w:tc>
        <w:tc>
          <w:tcPr>
            <w:tcW w:w="1559" w:type="dxa"/>
            <w:tcBorders>
              <w:top w:val="single" w:sz="4" w:space="0" w:color="auto"/>
              <w:left w:val="single" w:sz="4" w:space="0" w:color="auto"/>
              <w:bottom w:val="single" w:sz="4" w:space="0" w:color="auto"/>
              <w:right w:val="single" w:sz="4" w:space="0" w:color="auto"/>
            </w:tcBorders>
            <w:vAlign w:val="center"/>
          </w:tcPr>
          <w:p w14:paraId="79A836F6"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55175E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6E45F0BE"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A12CCB0" w14:textId="3DDE8D6C"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Masatierra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7E434FE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defilippiana</w:t>
            </w:r>
          </w:p>
        </w:tc>
        <w:tc>
          <w:tcPr>
            <w:tcW w:w="1559" w:type="dxa"/>
            <w:tcBorders>
              <w:top w:val="single" w:sz="4" w:space="0" w:color="auto"/>
              <w:left w:val="single" w:sz="4" w:space="0" w:color="auto"/>
              <w:bottom w:val="single" w:sz="4" w:space="0" w:color="auto"/>
              <w:right w:val="single" w:sz="4" w:space="0" w:color="auto"/>
            </w:tcBorders>
            <w:vAlign w:val="center"/>
          </w:tcPr>
          <w:p w14:paraId="775E4F0D"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780B8DA5"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77F804D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C31A855" w14:textId="1DE43EC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Desertas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6813695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deserta</w:t>
            </w:r>
          </w:p>
        </w:tc>
        <w:tc>
          <w:tcPr>
            <w:tcW w:w="1559" w:type="dxa"/>
            <w:tcBorders>
              <w:top w:val="single" w:sz="4" w:space="0" w:color="auto"/>
              <w:left w:val="single" w:sz="4" w:space="0" w:color="auto"/>
              <w:bottom w:val="single" w:sz="4" w:space="0" w:color="auto"/>
              <w:right w:val="single" w:sz="4" w:space="0" w:color="auto"/>
            </w:tcBorders>
            <w:vAlign w:val="center"/>
          </w:tcPr>
          <w:p w14:paraId="4BBE2698"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58DB813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8E9D28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0DDEC32" w14:textId="58492A43"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Juan Fernández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5CBAF00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externa</w:t>
            </w:r>
          </w:p>
        </w:tc>
        <w:tc>
          <w:tcPr>
            <w:tcW w:w="1559" w:type="dxa"/>
            <w:tcBorders>
              <w:top w:val="single" w:sz="4" w:space="0" w:color="auto"/>
              <w:left w:val="single" w:sz="4" w:space="0" w:color="auto"/>
              <w:bottom w:val="single" w:sz="4" w:space="0" w:color="auto"/>
              <w:right w:val="single" w:sz="4" w:space="0" w:color="auto"/>
            </w:tcBorders>
            <w:vAlign w:val="center"/>
          </w:tcPr>
          <w:p w14:paraId="0A977A1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70347E9A"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13C50119"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D3D82BF" w14:textId="09E7419B"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Gould’s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2BCD91B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leucoptera</w:t>
            </w:r>
          </w:p>
        </w:tc>
        <w:tc>
          <w:tcPr>
            <w:tcW w:w="1559" w:type="dxa"/>
            <w:tcBorders>
              <w:top w:val="single" w:sz="4" w:space="0" w:color="auto"/>
              <w:left w:val="single" w:sz="4" w:space="0" w:color="auto"/>
              <w:bottom w:val="single" w:sz="4" w:space="0" w:color="auto"/>
              <w:right w:val="single" w:sz="4" w:space="0" w:color="auto"/>
            </w:tcBorders>
            <w:vAlign w:val="center"/>
          </w:tcPr>
          <w:p w14:paraId="085CA38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64FB324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54962C46"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07C7E91D" w14:textId="07CC950E"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Stejneger's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1B46A686"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longirostris</w:t>
            </w:r>
          </w:p>
        </w:tc>
        <w:tc>
          <w:tcPr>
            <w:tcW w:w="1559" w:type="dxa"/>
            <w:tcBorders>
              <w:top w:val="single" w:sz="4" w:space="0" w:color="auto"/>
              <w:left w:val="single" w:sz="4" w:space="0" w:color="auto"/>
              <w:bottom w:val="single" w:sz="4" w:space="0" w:color="auto"/>
              <w:right w:val="single" w:sz="4" w:space="0" w:color="auto"/>
            </w:tcBorders>
            <w:vAlign w:val="center"/>
          </w:tcPr>
          <w:p w14:paraId="006F23DF"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2BFD689"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2019</w:t>
            </w:r>
            <w:r w:rsidRPr="00A20385">
              <w:rPr>
                <w:rFonts w:ascii="Arial" w:eastAsia="Times New Roman" w:hAnsi="Arial" w:cs="Arial"/>
                <w:sz w:val="20"/>
                <w:szCs w:val="20"/>
                <w:lang w:eastAsia="en-NZ"/>
              </w:rPr>
              <w:t> </w:t>
            </w:r>
          </w:p>
        </w:tc>
      </w:tr>
      <w:tr w:rsidR="00286BBD" w:rsidRPr="00A20385" w14:paraId="4538AB12"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02D4AF4" w14:textId="4E7EE0F9"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Pycroft's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4A13E19"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Pterodroma pycrofti</w:t>
            </w:r>
          </w:p>
        </w:tc>
        <w:tc>
          <w:tcPr>
            <w:tcW w:w="1559" w:type="dxa"/>
            <w:tcBorders>
              <w:top w:val="single" w:sz="4" w:space="0" w:color="auto"/>
              <w:left w:val="single" w:sz="4" w:space="0" w:color="auto"/>
              <w:bottom w:val="single" w:sz="4" w:space="0" w:color="auto"/>
              <w:right w:val="single" w:sz="4" w:space="0" w:color="auto"/>
            </w:tcBorders>
            <w:vAlign w:val="center"/>
          </w:tcPr>
          <w:p w14:paraId="38D7F530"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VU</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4FE5FD71"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261A4C99"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2A07B545" w14:textId="748994B5"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Tahiti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04C1E8D8"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Pseudobulweria rostrata</w:t>
            </w:r>
          </w:p>
        </w:tc>
        <w:tc>
          <w:tcPr>
            <w:tcW w:w="1559" w:type="dxa"/>
            <w:tcBorders>
              <w:top w:val="single" w:sz="4" w:space="0" w:color="auto"/>
              <w:left w:val="single" w:sz="4" w:space="0" w:color="auto"/>
              <w:bottom w:val="single" w:sz="4" w:space="0" w:color="auto"/>
              <w:right w:val="single" w:sz="4" w:space="0" w:color="auto"/>
            </w:tcBorders>
            <w:vAlign w:val="center"/>
          </w:tcPr>
          <w:p w14:paraId="1E0E529B"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NT</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2683B743"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3DDF09CB"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59F95974" w14:textId="5D1AE54E"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Cape </w:t>
            </w:r>
            <w:r w:rsidR="003956D7" w:rsidRPr="00A20385">
              <w:rPr>
                <w:rFonts w:ascii="Arial" w:eastAsia="Times New Roman" w:hAnsi="Arial" w:cs="Arial"/>
                <w:sz w:val="20"/>
                <w:szCs w:val="20"/>
                <w:lang w:val="en-GB" w:eastAsia="en-NZ"/>
              </w:rPr>
              <w:t>V</w:t>
            </w:r>
            <w:r w:rsidRPr="00A20385">
              <w:rPr>
                <w:rFonts w:ascii="Arial" w:eastAsia="Times New Roman" w:hAnsi="Arial" w:cs="Arial"/>
                <w:sz w:val="20"/>
                <w:szCs w:val="20"/>
                <w:lang w:val="en-GB" w:eastAsia="en-NZ"/>
              </w:rPr>
              <w:t xml:space="preserve">erde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r w:rsidRPr="00A20385">
              <w:rPr>
                <w:rFonts w:ascii="Arial" w:eastAsia="Times New Roman" w:hAnsi="Arial" w:cs="Arial"/>
                <w:sz w:val="20"/>
                <w:szCs w:val="20"/>
                <w:lang w:eastAsia="en-NZ"/>
              </w:rPr>
              <w:t> </w:t>
            </w:r>
          </w:p>
        </w:tc>
        <w:tc>
          <w:tcPr>
            <w:tcW w:w="3119" w:type="dxa"/>
            <w:tcBorders>
              <w:top w:val="single" w:sz="4" w:space="0" w:color="auto"/>
              <w:left w:val="single" w:sz="4" w:space="0" w:color="auto"/>
              <w:bottom w:val="single" w:sz="4" w:space="0" w:color="auto"/>
              <w:right w:val="single" w:sz="4" w:space="0" w:color="auto"/>
            </w:tcBorders>
          </w:tcPr>
          <w:p w14:paraId="4DE9A91B"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i/>
                <w:iCs/>
                <w:sz w:val="20"/>
                <w:szCs w:val="20"/>
                <w:lang w:val="en-GB" w:eastAsia="en-NZ"/>
              </w:rPr>
              <w:t>Pterodroma feae</w:t>
            </w:r>
          </w:p>
        </w:tc>
        <w:tc>
          <w:tcPr>
            <w:tcW w:w="1559" w:type="dxa"/>
            <w:tcBorders>
              <w:top w:val="single" w:sz="4" w:space="0" w:color="auto"/>
              <w:left w:val="single" w:sz="4" w:space="0" w:color="auto"/>
              <w:bottom w:val="single" w:sz="4" w:space="0" w:color="auto"/>
              <w:right w:val="single" w:sz="4" w:space="0" w:color="auto"/>
            </w:tcBorders>
            <w:vAlign w:val="center"/>
          </w:tcPr>
          <w:p w14:paraId="18095537"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NT</w:t>
            </w:r>
            <w:r w:rsidRPr="00A20385">
              <w:rPr>
                <w:rFonts w:ascii="Arial" w:eastAsia="Times New Roman" w:hAnsi="Arial" w:cs="Arial"/>
                <w:sz w:val="20"/>
                <w:szCs w:val="20"/>
                <w:lang w:eastAsia="en-NZ"/>
              </w:rPr>
              <w:t> </w:t>
            </w:r>
          </w:p>
        </w:tc>
        <w:tc>
          <w:tcPr>
            <w:tcW w:w="1701" w:type="dxa"/>
            <w:tcBorders>
              <w:top w:val="single" w:sz="4" w:space="0" w:color="auto"/>
              <w:left w:val="single" w:sz="4" w:space="0" w:color="auto"/>
              <w:bottom w:val="single" w:sz="4" w:space="0" w:color="auto"/>
              <w:right w:val="single" w:sz="4" w:space="0" w:color="auto"/>
            </w:tcBorders>
            <w:vAlign w:val="center"/>
          </w:tcPr>
          <w:p w14:paraId="3916E1B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r w:rsidRPr="00A20385">
              <w:rPr>
                <w:rFonts w:ascii="Arial" w:eastAsia="Times New Roman" w:hAnsi="Arial" w:cs="Arial"/>
                <w:sz w:val="20"/>
                <w:szCs w:val="20"/>
                <w:lang w:eastAsia="en-NZ"/>
              </w:rPr>
              <w:t> </w:t>
            </w:r>
          </w:p>
        </w:tc>
      </w:tr>
      <w:tr w:rsidR="00286BBD" w:rsidRPr="00A20385" w14:paraId="715EC52E" w14:textId="77777777">
        <w:trPr>
          <w:trHeight w:val="300"/>
        </w:trPr>
        <w:tc>
          <w:tcPr>
            <w:tcW w:w="2260" w:type="dxa"/>
            <w:tcBorders>
              <w:top w:val="single" w:sz="4" w:space="0" w:color="auto"/>
              <w:left w:val="single" w:sz="4" w:space="0" w:color="auto"/>
              <w:bottom w:val="single" w:sz="4" w:space="0" w:color="auto"/>
              <w:right w:val="single" w:sz="4" w:space="0" w:color="auto"/>
            </w:tcBorders>
            <w:vAlign w:val="center"/>
          </w:tcPr>
          <w:p w14:paraId="30878D6F" w14:textId="6BDBBD6C"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 xml:space="preserve">Kermadec </w:t>
            </w:r>
            <w:r w:rsidR="00856AD6" w:rsidRPr="00A20385">
              <w:rPr>
                <w:rFonts w:ascii="Arial" w:eastAsia="Times New Roman" w:hAnsi="Arial" w:cs="Arial"/>
                <w:sz w:val="20"/>
                <w:szCs w:val="20"/>
                <w:lang w:val="en-GB" w:eastAsia="en-NZ"/>
              </w:rPr>
              <w:t>p</w:t>
            </w:r>
            <w:r w:rsidRPr="00A20385">
              <w:rPr>
                <w:rFonts w:ascii="Arial" w:eastAsia="Times New Roman" w:hAnsi="Arial" w:cs="Arial"/>
                <w:sz w:val="20"/>
                <w:szCs w:val="20"/>
                <w:lang w:val="en-GB" w:eastAsia="en-NZ"/>
              </w:rPr>
              <w:t>etrel</w:t>
            </w:r>
          </w:p>
        </w:tc>
        <w:tc>
          <w:tcPr>
            <w:tcW w:w="3119" w:type="dxa"/>
            <w:tcBorders>
              <w:top w:val="single" w:sz="4" w:space="0" w:color="auto"/>
              <w:left w:val="single" w:sz="4" w:space="0" w:color="auto"/>
              <w:bottom w:val="single" w:sz="4" w:space="0" w:color="auto"/>
              <w:right w:val="single" w:sz="4" w:space="0" w:color="auto"/>
            </w:tcBorders>
          </w:tcPr>
          <w:p w14:paraId="5B49A940" w14:textId="77777777" w:rsidR="00286BBD" w:rsidRPr="00A20385" w:rsidRDefault="00286BBD">
            <w:pPr>
              <w:spacing w:after="0"/>
              <w:rPr>
                <w:rFonts w:ascii="Arial" w:eastAsia="Times New Roman" w:hAnsi="Arial" w:cs="Arial"/>
                <w:i/>
                <w:iCs/>
                <w:sz w:val="20"/>
                <w:szCs w:val="20"/>
                <w:lang w:val="en-GB" w:eastAsia="en-NZ"/>
              </w:rPr>
            </w:pPr>
            <w:r w:rsidRPr="00A20385">
              <w:rPr>
                <w:rFonts w:ascii="Arial" w:eastAsia="Times New Roman" w:hAnsi="Arial" w:cs="Arial"/>
                <w:i/>
                <w:iCs/>
                <w:sz w:val="20"/>
                <w:szCs w:val="20"/>
                <w:lang w:val="en-GB" w:eastAsia="en-NZ"/>
              </w:rPr>
              <w:t>P</w:t>
            </w:r>
            <w:r w:rsidRPr="00A20385">
              <w:rPr>
                <w:rFonts w:ascii="Arial" w:eastAsia="Times New Roman" w:hAnsi="Arial" w:cs="Arial"/>
                <w:i/>
                <w:sz w:val="20"/>
                <w:szCs w:val="20"/>
                <w:lang w:val="en-GB" w:eastAsia="en-NZ"/>
              </w:rPr>
              <w:t>terodroma neglecta</w:t>
            </w:r>
          </w:p>
        </w:tc>
        <w:tc>
          <w:tcPr>
            <w:tcW w:w="1559" w:type="dxa"/>
            <w:tcBorders>
              <w:top w:val="single" w:sz="4" w:space="0" w:color="auto"/>
              <w:left w:val="single" w:sz="4" w:space="0" w:color="auto"/>
              <w:bottom w:val="single" w:sz="4" w:space="0" w:color="auto"/>
              <w:right w:val="single" w:sz="4" w:space="0" w:color="auto"/>
            </w:tcBorders>
            <w:vAlign w:val="center"/>
          </w:tcPr>
          <w:p w14:paraId="33EED27E"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LC</w:t>
            </w:r>
          </w:p>
        </w:tc>
        <w:tc>
          <w:tcPr>
            <w:tcW w:w="1701" w:type="dxa"/>
            <w:tcBorders>
              <w:top w:val="single" w:sz="4" w:space="0" w:color="auto"/>
              <w:left w:val="single" w:sz="4" w:space="0" w:color="auto"/>
              <w:bottom w:val="single" w:sz="4" w:space="0" w:color="auto"/>
              <w:right w:val="single" w:sz="4" w:space="0" w:color="auto"/>
            </w:tcBorders>
            <w:vAlign w:val="center"/>
          </w:tcPr>
          <w:p w14:paraId="6C0E083C" w14:textId="77777777" w:rsidR="00286BBD" w:rsidRPr="00A20385" w:rsidRDefault="00286BBD">
            <w:pPr>
              <w:spacing w:after="0"/>
              <w:rPr>
                <w:rFonts w:ascii="Arial" w:eastAsia="Times New Roman" w:hAnsi="Arial" w:cs="Arial"/>
                <w:sz w:val="20"/>
                <w:szCs w:val="20"/>
                <w:lang w:val="en-GB" w:eastAsia="en-NZ"/>
              </w:rPr>
            </w:pPr>
            <w:r w:rsidRPr="00A20385">
              <w:rPr>
                <w:rFonts w:ascii="Arial" w:eastAsia="Times New Roman" w:hAnsi="Arial" w:cs="Arial"/>
                <w:sz w:val="20"/>
                <w:szCs w:val="20"/>
                <w:lang w:val="en-GB" w:eastAsia="en-NZ"/>
              </w:rPr>
              <w:t>2018</w:t>
            </w:r>
          </w:p>
        </w:tc>
      </w:tr>
    </w:tbl>
    <w:p w14:paraId="5BBF5864" w14:textId="77777777" w:rsidR="00286BBD" w:rsidRPr="00B639F9" w:rsidRDefault="00286BBD" w:rsidP="00286BBD">
      <w:pPr>
        <w:spacing w:after="0"/>
        <w:rPr>
          <w:rFonts w:ascii="Arial" w:eastAsia="Times New Roman" w:hAnsi="Arial" w:cs="Arial"/>
          <w:lang w:eastAsia="en-NZ"/>
        </w:rPr>
      </w:pPr>
      <w:r w:rsidRPr="00B639F9">
        <w:rPr>
          <w:rFonts w:ascii="Arial" w:eastAsia="Times New Roman" w:hAnsi="Arial" w:cs="Arial"/>
          <w:lang w:eastAsia="en-NZ"/>
        </w:rPr>
        <w:t> </w:t>
      </w:r>
    </w:p>
    <w:p w14:paraId="56AED6B5" w14:textId="77777777" w:rsidR="00286BBD" w:rsidRDefault="00286BBD" w:rsidP="00286BBD">
      <w:pPr>
        <w:spacing w:after="0"/>
        <w:rPr>
          <w:rFonts w:ascii="Arial" w:eastAsia="Times New Roman" w:hAnsi="Arial" w:cs="Arial"/>
          <w:lang w:val="en-GB" w:eastAsia="en-NZ"/>
        </w:rPr>
      </w:pPr>
      <w:r w:rsidRPr="00B639F9">
        <w:rPr>
          <w:rFonts w:ascii="Arial" w:eastAsia="Times New Roman" w:hAnsi="Arial" w:cs="Arial"/>
          <w:lang w:val="en-GB" w:eastAsia="en-NZ"/>
        </w:rPr>
        <w:t>Key: CR, Critically Endangered; EN, Endangered; VU, Vulnerable; NT, Near Threatened</w:t>
      </w:r>
      <w:r>
        <w:rPr>
          <w:rFonts w:ascii="Arial" w:eastAsia="Times New Roman" w:hAnsi="Arial" w:cs="Arial"/>
          <w:lang w:val="en-GB" w:eastAsia="en-NZ"/>
        </w:rPr>
        <w:t>;</w:t>
      </w:r>
    </w:p>
    <w:p w14:paraId="0C6FCA8E" w14:textId="77777777" w:rsidR="00286BBD" w:rsidRDefault="00286BBD" w:rsidP="00286BBD">
      <w:pPr>
        <w:spacing w:after="0"/>
        <w:rPr>
          <w:rFonts w:ascii="Arial" w:eastAsia="Times New Roman" w:hAnsi="Arial" w:cs="Arial"/>
          <w:lang w:eastAsia="en-NZ"/>
        </w:rPr>
      </w:pPr>
      <w:r>
        <w:rPr>
          <w:rFonts w:ascii="Arial" w:eastAsia="Times New Roman" w:hAnsi="Arial" w:cs="Arial"/>
          <w:lang w:val="en-GB" w:eastAsia="en-NZ"/>
        </w:rPr>
        <w:t>LC</w:t>
      </w:r>
      <w:r w:rsidRPr="00B639F9">
        <w:rPr>
          <w:rFonts w:ascii="Arial" w:eastAsia="Times New Roman" w:hAnsi="Arial" w:cs="Arial"/>
          <w:lang w:eastAsia="en-NZ"/>
        </w:rPr>
        <w:t> </w:t>
      </w:r>
      <w:r>
        <w:rPr>
          <w:rFonts w:ascii="Arial" w:eastAsia="Times New Roman" w:hAnsi="Arial" w:cs="Arial"/>
          <w:lang w:eastAsia="en-NZ"/>
        </w:rPr>
        <w:t>Least Concern</w:t>
      </w:r>
    </w:p>
    <w:p w14:paraId="526876A8" w14:textId="77777777" w:rsidR="00286BBD" w:rsidRDefault="00286BBD" w:rsidP="00286BBD">
      <w:pPr>
        <w:spacing w:after="0"/>
        <w:jc w:val="both"/>
        <w:rPr>
          <w:rFonts w:ascii="Arial" w:hAnsi="Arial" w:cs="Arial"/>
          <w:u w:val="single"/>
        </w:rPr>
      </w:pPr>
    </w:p>
    <w:p w14:paraId="06F72396" w14:textId="3C98F7FF" w:rsidR="004B4F34" w:rsidRPr="00A20385" w:rsidRDefault="004B4F34" w:rsidP="00A20385">
      <w:pPr>
        <w:spacing w:after="0"/>
        <w:ind w:left="567" w:hanging="567"/>
        <w:jc w:val="both"/>
        <w:rPr>
          <w:rFonts w:ascii="Arial" w:hAnsi="Arial" w:cs="Arial"/>
        </w:rPr>
      </w:pPr>
      <w:r w:rsidRPr="00A20385">
        <w:rPr>
          <w:rFonts w:ascii="Arial" w:hAnsi="Arial" w:cs="Arial"/>
        </w:rPr>
        <w:t>5.2</w:t>
      </w:r>
      <w:r w:rsidR="002A39A3" w:rsidRPr="00A20385">
        <w:rPr>
          <w:rFonts w:ascii="Arial" w:hAnsi="Arial" w:cs="Arial"/>
        </w:rPr>
        <w:tab/>
      </w:r>
      <w:r w:rsidRPr="00A20385">
        <w:rPr>
          <w:rFonts w:ascii="Arial" w:hAnsi="Arial" w:cs="Arial"/>
        </w:rPr>
        <w:t xml:space="preserve">Equivalent information relevant to conservation status assessment </w:t>
      </w:r>
    </w:p>
    <w:p w14:paraId="10D1F8AE" w14:textId="77777777" w:rsidR="003F61B9" w:rsidRDefault="003F61B9" w:rsidP="00286BBD">
      <w:pPr>
        <w:spacing w:after="0"/>
        <w:jc w:val="both"/>
        <w:rPr>
          <w:rFonts w:ascii="Arial" w:hAnsi="Arial" w:cs="Arial"/>
        </w:rPr>
      </w:pPr>
    </w:p>
    <w:p w14:paraId="76E798BD" w14:textId="325E24ED" w:rsidR="003F61B9" w:rsidRPr="00B639F9" w:rsidRDefault="003F61B9" w:rsidP="00A20385">
      <w:pPr>
        <w:spacing w:after="0"/>
        <w:jc w:val="both"/>
        <w:rPr>
          <w:rFonts w:ascii="Arial" w:eastAsia="Times New Roman" w:hAnsi="Arial" w:cs="Arial"/>
          <w:lang w:eastAsia="en-NZ"/>
        </w:rPr>
      </w:pPr>
      <w:r w:rsidRPr="00B639F9">
        <w:rPr>
          <w:rFonts w:ascii="Arial" w:eastAsia="Times New Roman" w:hAnsi="Arial" w:cs="Arial"/>
          <w:lang w:eastAsia="en-NZ"/>
        </w:rPr>
        <w:t xml:space="preserve">For gadfly petrel species where </w:t>
      </w:r>
      <w:r>
        <w:rPr>
          <w:rFonts w:ascii="Arial" w:eastAsia="Times New Roman" w:hAnsi="Arial" w:cs="Arial"/>
          <w:lang w:eastAsia="en-NZ"/>
        </w:rPr>
        <w:t>five</w:t>
      </w:r>
      <w:r w:rsidRPr="00B639F9">
        <w:rPr>
          <w:rFonts w:ascii="Arial" w:eastAsia="Times New Roman" w:hAnsi="Arial" w:cs="Arial"/>
          <w:lang w:eastAsia="en-NZ"/>
        </w:rPr>
        <w:t xml:space="preserve"> subspecies </w:t>
      </w:r>
      <w:r>
        <w:rPr>
          <w:rFonts w:ascii="Arial" w:eastAsia="Times New Roman" w:hAnsi="Arial" w:cs="Arial"/>
          <w:lang w:eastAsia="en-NZ"/>
        </w:rPr>
        <w:t xml:space="preserve">and two geographic populations </w:t>
      </w:r>
      <w:r w:rsidRPr="00B639F9">
        <w:rPr>
          <w:rFonts w:ascii="Arial" w:eastAsia="Times New Roman" w:hAnsi="Arial" w:cs="Arial"/>
          <w:lang w:eastAsia="en-NZ"/>
        </w:rPr>
        <w:t>are proposed for listing, the</w:t>
      </w:r>
      <w:r>
        <w:rPr>
          <w:rFonts w:ascii="Arial" w:eastAsia="Times New Roman" w:hAnsi="Arial" w:cs="Arial"/>
          <w:lang w:eastAsia="en-NZ"/>
        </w:rPr>
        <w:t xml:space="preserve"> IUCN Red List status for the</w:t>
      </w:r>
      <w:r w:rsidRPr="00B639F9">
        <w:rPr>
          <w:rFonts w:ascii="Arial" w:eastAsia="Times New Roman" w:hAnsi="Arial" w:cs="Arial"/>
          <w:lang w:eastAsia="en-NZ"/>
        </w:rPr>
        <w:t xml:space="preserve"> nominate species has</w:t>
      </w:r>
      <w:r>
        <w:rPr>
          <w:rFonts w:ascii="Arial" w:eastAsia="Times New Roman" w:hAnsi="Arial" w:cs="Arial"/>
          <w:lang w:eastAsia="en-NZ"/>
        </w:rPr>
        <w:t xml:space="preserve"> been</w:t>
      </w:r>
      <w:r w:rsidRPr="00B639F9">
        <w:rPr>
          <w:rFonts w:ascii="Arial" w:eastAsia="Times New Roman" w:hAnsi="Arial" w:cs="Arial"/>
          <w:lang w:eastAsia="en-NZ"/>
        </w:rPr>
        <w:t xml:space="preserve"> shown </w:t>
      </w:r>
      <w:r>
        <w:rPr>
          <w:rFonts w:ascii="Arial" w:eastAsia="Times New Roman" w:hAnsi="Arial" w:cs="Arial"/>
          <w:lang w:eastAsia="en-NZ"/>
        </w:rPr>
        <w:t>in Tables 2 and 3</w:t>
      </w:r>
      <w:r w:rsidRPr="00B639F9">
        <w:rPr>
          <w:rFonts w:ascii="Arial" w:eastAsia="Times New Roman" w:hAnsi="Arial" w:cs="Arial"/>
          <w:lang w:eastAsia="en-NZ"/>
        </w:rPr>
        <w:t xml:space="preserve"> </w:t>
      </w:r>
      <w:r>
        <w:rPr>
          <w:rFonts w:ascii="Arial" w:eastAsia="Times New Roman" w:hAnsi="Arial" w:cs="Arial"/>
          <w:lang w:eastAsia="en-NZ"/>
        </w:rPr>
        <w:t>(</w:t>
      </w:r>
      <w:r w:rsidRPr="00B639F9">
        <w:rPr>
          <w:rFonts w:ascii="Arial" w:eastAsia="Times New Roman" w:hAnsi="Arial" w:cs="Arial"/>
          <w:lang w:eastAsia="en-NZ"/>
        </w:rPr>
        <w:t>Birdlife International</w:t>
      </w:r>
      <w:r>
        <w:rPr>
          <w:rFonts w:ascii="Arial" w:eastAsia="Times New Roman" w:hAnsi="Arial" w:cs="Arial"/>
          <w:lang w:eastAsia="en-NZ"/>
        </w:rPr>
        <w:t>,</w:t>
      </w:r>
      <w:r w:rsidRPr="00B639F9">
        <w:rPr>
          <w:rFonts w:ascii="Arial" w:eastAsia="Times New Roman" w:hAnsi="Arial" w:cs="Arial"/>
          <w:lang w:eastAsia="en-NZ"/>
        </w:rPr>
        <w:t xml:space="preserve"> 2025). For the subspecies separated here, the </w:t>
      </w:r>
      <w:r>
        <w:rPr>
          <w:rFonts w:ascii="Arial" w:eastAsia="Times New Roman" w:hAnsi="Arial" w:cs="Arial"/>
          <w:lang w:eastAsia="en-NZ"/>
        </w:rPr>
        <w:t>extinction risk</w:t>
      </w:r>
      <w:r w:rsidRPr="00B639F9">
        <w:rPr>
          <w:rFonts w:ascii="Arial" w:eastAsia="Times New Roman" w:hAnsi="Arial" w:cs="Arial"/>
          <w:lang w:eastAsia="en-NZ"/>
        </w:rPr>
        <w:t xml:space="preserve"> has been assessed using IUCN criteria based on the number of populations, population size and trends, and current key threats that will influence future survival.</w:t>
      </w:r>
      <w:r w:rsidRPr="00043EFD">
        <w:rPr>
          <w:rFonts w:ascii="Arial" w:eastAsia="Times New Roman" w:hAnsi="Arial" w:cs="Arial"/>
          <w:lang w:eastAsia="en-NZ"/>
        </w:rPr>
        <w:t xml:space="preserve"> </w:t>
      </w:r>
      <w:r>
        <w:rPr>
          <w:rFonts w:ascii="Arial" w:eastAsia="Times New Roman" w:hAnsi="Arial" w:cs="Arial"/>
          <w:lang w:eastAsia="en-NZ"/>
        </w:rPr>
        <w:t xml:space="preserve">The same procedure was followed for the two geographically discrete populations of </w:t>
      </w:r>
      <w:r w:rsidR="0062761D">
        <w:rPr>
          <w:rFonts w:ascii="Arial" w:eastAsia="Times New Roman" w:hAnsi="Arial" w:cs="Arial"/>
          <w:lang w:eastAsia="en-NZ"/>
        </w:rPr>
        <w:t>w</w:t>
      </w:r>
      <w:r>
        <w:rPr>
          <w:rFonts w:ascii="Arial" w:eastAsia="Times New Roman" w:hAnsi="Arial" w:cs="Arial"/>
          <w:lang w:eastAsia="en-NZ"/>
        </w:rPr>
        <w:t xml:space="preserve">hite-winged </w:t>
      </w:r>
      <w:r w:rsidR="0062761D">
        <w:rPr>
          <w:rFonts w:ascii="Arial" w:eastAsia="Times New Roman" w:hAnsi="Arial" w:cs="Arial"/>
          <w:lang w:eastAsia="en-NZ"/>
        </w:rPr>
        <w:t>p</w:t>
      </w:r>
      <w:r>
        <w:rPr>
          <w:rFonts w:ascii="Arial" w:eastAsia="Times New Roman" w:hAnsi="Arial" w:cs="Arial"/>
          <w:lang w:eastAsia="en-NZ"/>
        </w:rPr>
        <w:t xml:space="preserve">etrel </w:t>
      </w:r>
      <w:r>
        <w:rPr>
          <w:rFonts w:ascii="Arial" w:eastAsia="Times New Roman" w:hAnsi="Arial" w:cs="Arial"/>
          <w:i/>
          <w:iCs/>
          <w:lang w:eastAsia="en-NZ"/>
        </w:rPr>
        <w:t>(Pterodroma leucoptera)</w:t>
      </w:r>
      <w:r>
        <w:rPr>
          <w:rFonts w:ascii="Arial" w:eastAsia="Times New Roman" w:hAnsi="Arial" w:cs="Arial"/>
          <w:lang w:eastAsia="en-NZ"/>
        </w:rPr>
        <w:t>.</w:t>
      </w:r>
    </w:p>
    <w:p w14:paraId="2DDB9295" w14:textId="77777777" w:rsidR="003F61B9" w:rsidRPr="00B639F9" w:rsidRDefault="003F61B9" w:rsidP="00A20385">
      <w:pPr>
        <w:spacing w:after="0"/>
        <w:jc w:val="both"/>
        <w:rPr>
          <w:rFonts w:ascii="Arial" w:eastAsia="Times New Roman" w:hAnsi="Arial" w:cs="Arial"/>
          <w:lang w:eastAsia="en-NZ"/>
        </w:rPr>
      </w:pPr>
    </w:p>
    <w:p w14:paraId="5B9324C9" w14:textId="60BB718F" w:rsidR="003F61B9" w:rsidRDefault="003F61B9" w:rsidP="00A20385">
      <w:pPr>
        <w:spacing w:after="0"/>
        <w:jc w:val="both"/>
        <w:rPr>
          <w:rFonts w:ascii="Arial" w:hAnsi="Arial" w:cs="Arial"/>
        </w:rPr>
      </w:pPr>
      <w:r w:rsidRPr="00B639F9">
        <w:rPr>
          <w:rFonts w:ascii="Arial" w:eastAsia="Times New Roman" w:hAnsi="Arial" w:cs="Arial"/>
          <w:lang w:eastAsia="en-NZ"/>
        </w:rPr>
        <w:t xml:space="preserve">The </w:t>
      </w:r>
      <w:r w:rsidR="002802A9">
        <w:rPr>
          <w:rFonts w:ascii="Arial" w:eastAsia="Times New Roman" w:hAnsi="Arial" w:cs="Arial"/>
          <w:lang w:eastAsia="en-NZ"/>
        </w:rPr>
        <w:t>V</w:t>
      </w:r>
      <w:r w:rsidRPr="00B639F9">
        <w:rPr>
          <w:rFonts w:ascii="Arial" w:eastAsia="Times New Roman" w:hAnsi="Arial" w:cs="Arial"/>
          <w:lang w:eastAsia="en-NZ"/>
        </w:rPr>
        <w:t xml:space="preserve">anuatu </w:t>
      </w:r>
      <w:r w:rsidR="0062761D">
        <w:rPr>
          <w:rFonts w:ascii="Arial" w:eastAsia="Times New Roman" w:hAnsi="Arial" w:cs="Arial"/>
          <w:lang w:eastAsia="en-NZ"/>
        </w:rPr>
        <w:t>p</w:t>
      </w:r>
      <w:r w:rsidRPr="00B639F9">
        <w:rPr>
          <w:rFonts w:ascii="Arial" w:eastAsia="Times New Roman" w:hAnsi="Arial" w:cs="Arial"/>
          <w:lang w:eastAsia="en-NZ"/>
        </w:rPr>
        <w:t>etrel</w:t>
      </w:r>
      <w:r w:rsidRPr="00B639F9">
        <w:rPr>
          <w:rFonts w:ascii="Arial" w:eastAsia="Times New Roman" w:hAnsi="Arial" w:cs="Arial"/>
          <w:i/>
          <w:iCs/>
          <w:lang w:val="en-GB" w:eastAsia="en-NZ"/>
        </w:rPr>
        <w:t xml:space="preserve"> (</w:t>
      </w:r>
      <w:r w:rsidRPr="00B639F9">
        <w:rPr>
          <w:rFonts w:ascii="Arial" w:hAnsi="Arial" w:cs="Arial"/>
          <w:i/>
          <w:iCs/>
        </w:rPr>
        <w:t>Pt. cervicalis occulta</w:t>
      </w:r>
      <w:r w:rsidRPr="00B639F9">
        <w:rPr>
          <w:rFonts w:ascii="Arial" w:eastAsia="Times New Roman" w:hAnsi="Arial" w:cs="Arial"/>
          <w:lang w:eastAsia="en-NZ"/>
        </w:rPr>
        <w:t xml:space="preserve">) is only known to breed on Vanua Lava, a remote inhabited island in the north of the Vanuatu group. </w:t>
      </w:r>
      <w:r>
        <w:rPr>
          <w:rFonts w:ascii="Arial" w:eastAsia="Times New Roman" w:hAnsi="Arial" w:cs="Arial"/>
          <w:lang w:eastAsia="en-NZ"/>
        </w:rPr>
        <w:t>T</w:t>
      </w:r>
      <w:r w:rsidRPr="00B639F9">
        <w:rPr>
          <w:rFonts w:ascii="Arial" w:eastAsia="Times New Roman" w:hAnsi="Arial" w:cs="Arial"/>
          <w:lang w:eastAsia="en-NZ"/>
        </w:rPr>
        <w:t xml:space="preserve">he inland breeding colony is confined to steep bluffs and fern patches around steaming fumaroles on an active volcanic peak. The </w:t>
      </w:r>
      <w:r>
        <w:rPr>
          <w:rFonts w:ascii="Arial" w:eastAsia="Times New Roman" w:hAnsi="Arial" w:cs="Arial"/>
          <w:lang w:eastAsia="en-NZ"/>
        </w:rPr>
        <w:t>rugged</w:t>
      </w:r>
      <w:r w:rsidRPr="00B639F9">
        <w:rPr>
          <w:rFonts w:ascii="Arial" w:eastAsia="Times New Roman" w:hAnsi="Arial" w:cs="Arial"/>
          <w:lang w:eastAsia="en-NZ"/>
        </w:rPr>
        <w:t xml:space="preserve"> nature of th</w:t>
      </w:r>
      <w:r>
        <w:rPr>
          <w:rFonts w:ascii="Arial" w:eastAsia="Times New Roman" w:hAnsi="Arial" w:cs="Arial"/>
          <w:lang w:eastAsia="en-NZ"/>
        </w:rPr>
        <w:t>is</w:t>
      </w:r>
      <w:r w:rsidRPr="00B639F9">
        <w:rPr>
          <w:rFonts w:ascii="Arial" w:eastAsia="Times New Roman" w:hAnsi="Arial" w:cs="Arial"/>
          <w:lang w:eastAsia="en-NZ"/>
        </w:rPr>
        <w:t xml:space="preserve"> breeding habitat </w:t>
      </w:r>
      <w:r>
        <w:rPr>
          <w:rFonts w:ascii="Arial" w:eastAsia="Times New Roman" w:hAnsi="Arial" w:cs="Arial"/>
          <w:lang w:eastAsia="en-NZ"/>
        </w:rPr>
        <w:t xml:space="preserve">has made estimating numbers difficult. </w:t>
      </w:r>
      <w:r w:rsidRPr="00575748">
        <w:rPr>
          <w:rFonts w:ascii="Arial" w:eastAsia="Times New Roman" w:hAnsi="Arial" w:cs="Arial"/>
          <w:lang w:val="en-GB" w:eastAsia="en-NZ"/>
        </w:rPr>
        <w:t xml:space="preserve">A population estimate of 100-500 mature individuals was reported by Harrison et al. (2021). Conversely, expeditions in 2009 and 2011 made a rough population estimate of a minimum of 2,500 pairs. This was generated based on calling activity at known sub-colonies (Vaughan et al., 2024). </w:t>
      </w:r>
      <w:r>
        <w:rPr>
          <w:rFonts w:ascii="Arial" w:eastAsia="Times New Roman" w:hAnsi="Arial" w:cs="Arial"/>
          <w:lang w:eastAsia="en-NZ"/>
        </w:rPr>
        <w:t>T</w:t>
      </w:r>
      <w:r w:rsidRPr="00B639F9">
        <w:rPr>
          <w:rFonts w:ascii="Arial" w:eastAsia="Times New Roman" w:hAnsi="Arial" w:cs="Arial"/>
          <w:lang w:eastAsia="en-NZ"/>
        </w:rPr>
        <w:t>he habitat has invasive species present impacting breeding birds and a population decline seems inevitable.</w:t>
      </w:r>
      <w:r w:rsidRPr="00B639F9">
        <w:rPr>
          <w:rFonts w:ascii="Arial" w:hAnsi="Arial" w:cs="Arial"/>
        </w:rPr>
        <w:t xml:space="preserve"> </w:t>
      </w:r>
      <w:r w:rsidRPr="00B639F9">
        <w:rPr>
          <w:rFonts w:ascii="Arial" w:eastAsia="Times New Roman" w:hAnsi="Arial" w:cs="Arial"/>
          <w:lang w:eastAsia="en-NZ"/>
        </w:rPr>
        <w:t xml:space="preserve">The threat status is assessed as </w:t>
      </w:r>
      <w:r w:rsidRPr="00B639F9">
        <w:rPr>
          <w:rFonts w:ascii="Arial" w:eastAsia="Times New Roman" w:hAnsi="Arial" w:cs="Arial"/>
          <w:b/>
          <w:bCs/>
          <w:lang w:eastAsia="en-NZ"/>
        </w:rPr>
        <w:t>Critically Endangered</w:t>
      </w:r>
      <w:r w:rsidRPr="00B639F9">
        <w:rPr>
          <w:rFonts w:ascii="Arial" w:eastAsia="Times New Roman" w:hAnsi="Arial" w:cs="Arial"/>
          <w:lang w:eastAsia="en-NZ"/>
        </w:rPr>
        <w:t xml:space="preserve"> (B</w:t>
      </w:r>
      <w:r w:rsidRPr="00B639F9">
        <w:rPr>
          <w:rFonts w:ascii="Arial" w:hAnsi="Arial" w:cs="Arial"/>
        </w:rPr>
        <w:t>2): Area of occupancy estimated to be less than 10 km</w:t>
      </w:r>
      <w:r w:rsidRPr="00B639F9">
        <w:rPr>
          <w:rFonts w:ascii="Arial" w:hAnsi="Arial" w:cs="Arial"/>
          <w:vertAlign w:val="superscript"/>
        </w:rPr>
        <w:t>2</w:t>
      </w:r>
      <w:r w:rsidRPr="00B639F9">
        <w:rPr>
          <w:rFonts w:ascii="Arial" w:hAnsi="Arial" w:cs="Arial"/>
        </w:rPr>
        <w:t>, and an estimate indicating at least two of a-c: a. Severely fragmented or known to exist at only a single location. b. Continuing decline, observed, inferred or projected, in any of the following: (v) number of mature individuals.</w:t>
      </w:r>
    </w:p>
    <w:p w14:paraId="3DB8092C" w14:textId="77777777" w:rsidR="00A20385" w:rsidRPr="00B639F9" w:rsidRDefault="00A20385" w:rsidP="00A20385">
      <w:pPr>
        <w:spacing w:after="0"/>
        <w:jc w:val="both"/>
        <w:rPr>
          <w:rFonts w:ascii="Arial" w:eastAsia="Times New Roman" w:hAnsi="Arial" w:cs="Arial"/>
          <w:lang w:eastAsia="en-NZ"/>
        </w:rPr>
      </w:pPr>
    </w:p>
    <w:p w14:paraId="405BB295" w14:textId="12007682" w:rsidR="003F61B9" w:rsidRDefault="003F61B9" w:rsidP="00A20385">
      <w:pPr>
        <w:spacing w:after="0"/>
        <w:jc w:val="both"/>
        <w:rPr>
          <w:rFonts w:ascii="Arial" w:eastAsia="Times New Roman" w:hAnsi="Arial" w:cs="Arial"/>
          <w:lang w:eastAsia="en-NZ"/>
        </w:rPr>
      </w:pPr>
      <w:r w:rsidRPr="00B639F9">
        <w:rPr>
          <w:rFonts w:ascii="Arial" w:eastAsia="Times New Roman" w:hAnsi="Arial" w:cs="Arial"/>
          <w:lang w:eastAsia="en-NZ"/>
        </w:rPr>
        <w:t xml:space="preserve">For </w:t>
      </w:r>
      <w:r w:rsidR="002802A9">
        <w:rPr>
          <w:rFonts w:ascii="Arial" w:eastAsia="Times New Roman" w:hAnsi="Arial" w:cs="Arial"/>
          <w:lang w:eastAsia="en-NZ"/>
        </w:rPr>
        <w:t>S</w:t>
      </w:r>
      <w:r w:rsidRPr="00B639F9">
        <w:rPr>
          <w:rFonts w:ascii="Arial" w:eastAsia="Times New Roman" w:hAnsi="Arial" w:cs="Arial"/>
          <w:lang w:eastAsia="en-NZ"/>
        </w:rPr>
        <w:t xml:space="preserve">outhern </w:t>
      </w:r>
      <w:r w:rsidR="002802A9">
        <w:rPr>
          <w:rFonts w:ascii="Arial" w:eastAsia="Times New Roman" w:hAnsi="Arial" w:cs="Arial"/>
          <w:lang w:eastAsia="en-NZ"/>
        </w:rPr>
        <w:t>C</w:t>
      </w:r>
      <w:r w:rsidRPr="00B639F9">
        <w:rPr>
          <w:rFonts w:ascii="Arial" w:eastAsia="Times New Roman" w:hAnsi="Arial" w:cs="Arial"/>
          <w:lang w:eastAsia="en-NZ"/>
        </w:rPr>
        <w:t xml:space="preserve">ook’s </w:t>
      </w:r>
      <w:r w:rsidR="00BB71F9">
        <w:rPr>
          <w:rFonts w:ascii="Arial" w:eastAsia="Times New Roman" w:hAnsi="Arial" w:cs="Arial"/>
          <w:lang w:eastAsia="en-NZ"/>
        </w:rPr>
        <w:t>p</w:t>
      </w:r>
      <w:r w:rsidRPr="00B639F9">
        <w:rPr>
          <w:rFonts w:ascii="Arial" w:eastAsia="Times New Roman" w:hAnsi="Arial" w:cs="Arial"/>
          <w:lang w:eastAsia="en-NZ"/>
        </w:rPr>
        <w:t>etrel (</w:t>
      </w:r>
      <w:r w:rsidRPr="00B639F9">
        <w:rPr>
          <w:rFonts w:ascii="Arial" w:eastAsia="Times New Roman" w:hAnsi="Arial" w:cs="Arial"/>
          <w:i/>
          <w:iCs/>
          <w:lang w:val="en-GB" w:eastAsia="en-NZ"/>
        </w:rPr>
        <w:t>P</w:t>
      </w:r>
      <w:r w:rsidRPr="00B639F9">
        <w:rPr>
          <w:rFonts w:ascii="Arial" w:eastAsia="Times New Roman" w:hAnsi="Arial" w:cs="Arial"/>
          <w:i/>
          <w:iCs/>
          <w:lang w:eastAsia="en-NZ"/>
        </w:rPr>
        <w:t>t. cookii</w:t>
      </w:r>
      <w:r w:rsidRPr="00B639F9">
        <w:rPr>
          <w:rFonts w:ascii="Arial" w:eastAsia="Times New Roman" w:hAnsi="Arial" w:cs="Arial"/>
          <w:i/>
          <w:iCs/>
          <w:lang w:val="en-GB" w:eastAsia="en-NZ"/>
        </w:rPr>
        <w:t xml:space="preserve"> </w:t>
      </w:r>
      <w:r w:rsidRPr="00B639F9">
        <w:rPr>
          <w:rFonts w:ascii="Arial" w:hAnsi="Arial" w:cs="Arial"/>
          <w:i/>
          <w:iCs/>
        </w:rPr>
        <w:t>orientalis</w:t>
      </w:r>
      <w:r w:rsidRPr="00B639F9">
        <w:rPr>
          <w:rFonts w:ascii="Arial" w:eastAsia="Times New Roman" w:hAnsi="Arial" w:cs="Arial"/>
          <w:lang w:eastAsia="en-NZ"/>
        </w:rPr>
        <w:t xml:space="preserve">), there is just a single known breeding site on Whenua Hou Island (1300 ha). The population size is relatively small (15,000 mature individuals) but increasing following successful pest eradication operations undertaken </w:t>
      </w:r>
      <w:r w:rsidRPr="0850AF4A">
        <w:rPr>
          <w:rFonts w:ascii="Arial" w:eastAsia="Times New Roman" w:hAnsi="Arial" w:cs="Arial"/>
          <w:lang w:eastAsia="en-NZ"/>
        </w:rPr>
        <w:t>in</w:t>
      </w:r>
      <w:r w:rsidRPr="00B639F9">
        <w:rPr>
          <w:rFonts w:ascii="Arial" w:eastAsia="Times New Roman" w:hAnsi="Arial" w:cs="Arial"/>
          <w:lang w:eastAsia="en-NZ"/>
        </w:rPr>
        <w:t xml:space="preserve"> 1998</w:t>
      </w:r>
      <w:r>
        <w:rPr>
          <w:rFonts w:ascii="Arial" w:eastAsia="Times New Roman" w:hAnsi="Arial" w:cs="Arial"/>
          <w:lang w:eastAsia="en-NZ"/>
        </w:rPr>
        <w:t xml:space="preserve"> (Taylor, 2000)</w:t>
      </w:r>
      <w:r w:rsidRPr="00B639F9">
        <w:rPr>
          <w:rFonts w:ascii="Arial" w:eastAsia="Times New Roman" w:hAnsi="Arial" w:cs="Arial"/>
          <w:lang w:eastAsia="en-NZ"/>
        </w:rPr>
        <w:t xml:space="preserve">. The threat status is assessed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D2: </w:t>
      </w:r>
      <w:r w:rsidRPr="00B639F9">
        <w:rPr>
          <w:rFonts w:ascii="Arial" w:hAnsi="Arial" w:cs="Arial"/>
        </w:rPr>
        <w:t>Population with a very restricted area of occupancy (typically less than 20 km</w:t>
      </w:r>
      <w:r w:rsidRPr="00B639F9">
        <w:rPr>
          <w:rFonts w:ascii="Arial" w:hAnsi="Arial" w:cs="Arial"/>
          <w:vertAlign w:val="superscript"/>
        </w:rPr>
        <w:t>2</w:t>
      </w:r>
      <w:r w:rsidRPr="00B639F9">
        <w:rPr>
          <w:rFonts w:ascii="Arial" w:hAnsi="Arial" w:cs="Arial"/>
        </w:rPr>
        <w:t>) or number of locations (typically five or fewer) such that it is prone to the effects of human activities or stochastic events within a very short period in an uncertain future.</w:t>
      </w:r>
      <w:r w:rsidRPr="00B639F9">
        <w:rPr>
          <w:rFonts w:ascii="Arial" w:eastAsia="Times New Roman" w:hAnsi="Arial" w:cs="Arial"/>
          <w:lang w:eastAsia="en-NZ"/>
        </w:rPr>
        <w:t xml:space="preserve"> </w:t>
      </w:r>
    </w:p>
    <w:p w14:paraId="18DEDF8A" w14:textId="36CF20DC" w:rsidR="003F61B9" w:rsidRPr="007C407A" w:rsidRDefault="003F61B9" w:rsidP="00A20385">
      <w:pPr>
        <w:autoSpaceDE w:val="0"/>
        <w:adjustRightInd w:val="0"/>
        <w:spacing w:after="0"/>
        <w:jc w:val="both"/>
        <w:rPr>
          <w:rFonts w:ascii="Arial" w:eastAsia="TimesLTStd-Roman" w:hAnsi="Arial" w:cs="Arial"/>
        </w:rPr>
      </w:pPr>
      <w:r w:rsidRPr="00080C9D">
        <w:rPr>
          <w:rFonts w:ascii="Arial" w:eastAsia="Times New Roman" w:hAnsi="Arial" w:cs="Arial"/>
          <w:lang w:eastAsia="en-NZ"/>
        </w:rPr>
        <w:lastRenderedPageBreak/>
        <w:t xml:space="preserve">The </w:t>
      </w:r>
      <w:r w:rsidR="002802A9">
        <w:rPr>
          <w:rFonts w:ascii="Arial" w:eastAsia="Times New Roman" w:hAnsi="Arial" w:cs="Arial"/>
          <w:lang w:eastAsia="en-NZ"/>
        </w:rPr>
        <w:t>C</w:t>
      </w:r>
      <w:r w:rsidRPr="00080C9D">
        <w:rPr>
          <w:rFonts w:ascii="Arial" w:eastAsia="Times New Roman" w:hAnsi="Arial" w:cs="Arial"/>
          <w:lang w:eastAsia="en-NZ"/>
        </w:rPr>
        <w:t xml:space="preserve">hilean </w:t>
      </w:r>
      <w:r w:rsidR="002802A9">
        <w:rPr>
          <w:rFonts w:ascii="Arial" w:eastAsia="Times New Roman" w:hAnsi="Arial" w:cs="Arial"/>
          <w:lang w:eastAsia="en-NZ"/>
        </w:rPr>
        <w:t>K</w:t>
      </w:r>
      <w:r w:rsidRPr="00080C9D">
        <w:rPr>
          <w:rFonts w:ascii="Arial" w:eastAsia="Times New Roman" w:hAnsi="Arial" w:cs="Arial"/>
          <w:lang w:eastAsia="en-NZ"/>
        </w:rPr>
        <w:t xml:space="preserve">ermadec </w:t>
      </w:r>
      <w:r w:rsidR="00BB71F9">
        <w:rPr>
          <w:rFonts w:ascii="Arial" w:eastAsia="Times New Roman" w:hAnsi="Arial" w:cs="Arial"/>
          <w:lang w:eastAsia="en-NZ"/>
        </w:rPr>
        <w:t>p</w:t>
      </w:r>
      <w:r w:rsidRPr="00080C9D">
        <w:rPr>
          <w:rFonts w:ascii="Arial" w:eastAsia="Times New Roman" w:hAnsi="Arial" w:cs="Arial"/>
          <w:lang w:eastAsia="en-NZ"/>
        </w:rPr>
        <w:t>etrel (</w:t>
      </w:r>
      <w:r w:rsidRPr="007C407A">
        <w:rPr>
          <w:rFonts w:ascii="Arial" w:eastAsia="Times New Roman" w:hAnsi="Arial" w:cs="Arial"/>
          <w:i/>
          <w:iCs/>
          <w:lang w:eastAsia="en-NZ"/>
        </w:rPr>
        <w:t>Pterodroma neglecta juana</w:t>
      </w:r>
      <w:r w:rsidRPr="00080C9D">
        <w:rPr>
          <w:rFonts w:ascii="Arial" w:eastAsia="Times New Roman" w:hAnsi="Arial" w:cs="Arial"/>
          <w:lang w:eastAsia="en-NZ"/>
        </w:rPr>
        <w:t xml:space="preserve">) </w:t>
      </w:r>
      <w:r w:rsidRPr="007C407A">
        <w:rPr>
          <w:rFonts w:ascii="Arial" w:eastAsia="TimesLTStd-Roman" w:hAnsi="Arial" w:cs="Arial"/>
        </w:rPr>
        <w:t>breeds on Robinson</w:t>
      </w:r>
      <w:r>
        <w:rPr>
          <w:rFonts w:ascii="Arial" w:eastAsia="TimesLTStd-Roman" w:hAnsi="Arial" w:cs="Arial"/>
        </w:rPr>
        <w:t xml:space="preserve"> </w:t>
      </w:r>
      <w:r w:rsidRPr="007C407A">
        <w:rPr>
          <w:rFonts w:ascii="Arial" w:eastAsia="TimesLTStd-Roman" w:hAnsi="Arial" w:cs="Arial"/>
        </w:rPr>
        <w:t xml:space="preserve">Crusoe and Santa Clara </w:t>
      </w:r>
      <w:r>
        <w:rPr>
          <w:rFonts w:ascii="Arial" w:eastAsia="TimesLTStd-Roman" w:hAnsi="Arial" w:cs="Arial"/>
        </w:rPr>
        <w:t xml:space="preserve">Islands </w:t>
      </w:r>
      <w:r w:rsidRPr="007C407A">
        <w:rPr>
          <w:rFonts w:ascii="Arial" w:eastAsia="TimesLTStd-Roman" w:hAnsi="Arial" w:cs="Arial"/>
        </w:rPr>
        <w:t xml:space="preserve">on the Juan </w:t>
      </w:r>
      <w:r w:rsidRPr="007C407A">
        <w:rPr>
          <w:rFonts w:ascii="Arial" w:eastAsia="Times New Roman" w:hAnsi="Arial" w:cs="Arial"/>
          <w:lang w:val="en-GB" w:eastAsia="en-NZ"/>
        </w:rPr>
        <w:t>Fernández</w:t>
      </w:r>
      <w:r w:rsidRPr="00B639F9">
        <w:rPr>
          <w:rFonts w:ascii="Arial" w:eastAsia="Times New Roman" w:hAnsi="Arial" w:cs="Arial"/>
          <w:sz w:val="20"/>
          <w:szCs w:val="20"/>
          <w:lang w:eastAsia="en-NZ"/>
        </w:rPr>
        <w:t> </w:t>
      </w:r>
      <w:r w:rsidRPr="007C407A">
        <w:rPr>
          <w:rFonts w:ascii="Arial" w:eastAsia="TimesLTStd-Roman" w:hAnsi="Arial" w:cs="Arial"/>
        </w:rPr>
        <w:t>Archipelago and on</w:t>
      </w:r>
      <w:r>
        <w:rPr>
          <w:rFonts w:ascii="Arial" w:eastAsia="TimesLTStd-Roman" w:hAnsi="Arial" w:cs="Arial"/>
        </w:rPr>
        <w:t xml:space="preserve"> </w:t>
      </w:r>
      <w:r w:rsidRPr="007C407A">
        <w:rPr>
          <w:rFonts w:ascii="Arial" w:eastAsia="TimesLTStd-Roman" w:hAnsi="Arial" w:cs="Arial"/>
        </w:rPr>
        <w:t>San Ambrosio Island on the Islas Desventuradas Archipelago</w:t>
      </w:r>
      <w:r>
        <w:rPr>
          <w:rFonts w:ascii="Arial" w:eastAsia="TimesLTStd-Roman" w:hAnsi="Arial" w:cs="Arial"/>
        </w:rPr>
        <w:t xml:space="preserve">. The population on the </w:t>
      </w:r>
      <w:r w:rsidRPr="00171E0F">
        <w:rPr>
          <w:rFonts w:ascii="Arial" w:eastAsia="TimesLTStd-Roman" w:hAnsi="Arial" w:cs="Arial"/>
        </w:rPr>
        <w:t xml:space="preserve">Juan </w:t>
      </w:r>
      <w:r w:rsidRPr="00171E0F">
        <w:rPr>
          <w:rFonts w:ascii="Arial" w:eastAsia="Times New Roman" w:hAnsi="Arial" w:cs="Arial"/>
          <w:lang w:val="en-GB" w:eastAsia="en-NZ"/>
        </w:rPr>
        <w:t>Fernández</w:t>
      </w:r>
      <w:r w:rsidRPr="00B639F9">
        <w:rPr>
          <w:rFonts w:ascii="Arial" w:eastAsia="Times New Roman" w:hAnsi="Arial" w:cs="Arial"/>
          <w:sz w:val="20"/>
          <w:szCs w:val="20"/>
          <w:lang w:eastAsia="en-NZ"/>
        </w:rPr>
        <w:t> </w:t>
      </w:r>
      <w:r>
        <w:rPr>
          <w:rFonts w:ascii="Arial" w:eastAsia="TimesLTStd-Roman" w:hAnsi="Arial" w:cs="Arial"/>
        </w:rPr>
        <w:t>Islands is very small (&lt;200 pairs) but recent surveys have found a substantially larger colony of &gt;22,000 pairs on San Ambrosio Island (Marin et al. 2020). Invasive species restrict the species on Robinson Crusoe Island but the colony on San Ambrosio Island has been impacted by browsing mammals removing vegetation cover exposing the nests of this surface breeding species.</w:t>
      </w:r>
      <w:r w:rsidRPr="00314DEC">
        <w:rPr>
          <w:rFonts w:ascii="Arial" w:eastAsia="Times New Roman" w:hAnsi="Arial" w:cs="Arial"/>
          <w:lang w:eastAsia="en-NZ"/>
        </w:rPr>
        <w:t xml:space="preserve"> </w:t>
      </w:r>
      <w:r w:rsidRPr="00B639F9">
        <w:rPr>
          <w:rFonts w:ascii="Arial" w:eastAsia="Times New Roman" w:hAnsi="Arial" w:cs="Arial"/>
          <w:lang w:eastAsia="en-NZ"/>
        </w:rPr>
        <w:t xml:space="preserve">The threat status is assessed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D2: </w:t>
      </w:r>
      <w:r w:rsidRPr="00B639F9">
        <w:rPr>
          <w:rFonts w:ascii="Arial" w:hAnsi="Arial" w:cs="Arial"/>
        </w:rPr>
        <w:t>Population with a very restricted area of occupancy (typically less than 20 km</w:t>
      </w:r>
      <w:r w:rsidRPr="00B639F9">
        <w:rPr>
          <w:rFonts w:ascii="Arial" w:hAnsi="Arial" w:cs="Arial"/>
          <w:vertAlign w:val="superscript"/>
        </w:rPr>
        <w:t>2</w:t>
      </w:r>
      <w:r w:rsidRPr="00B639F9">
        <w:rPr>
          <w:rFonts w:ascii="Arial" w:hAnsi="Arial" w:cs="Arial"/>
        </w:rPr>
        <w:t>) or number of locations (typically five or fewer) such that it is prone to the effects of human activities or stochastic events within a very short period in an uncertain future</w:t>
      </w:r>
      <w:r>
        <w:rPr>
          <w:rFonts w:ascii="Arial" w:eastAsia="TimesLTStd-Roman" w:hAnsi="Arial" w:cs="Arial"/>
        </w:rPr>
        <w:t>.</w:t>
      </w:r>
    </w:p>
    <w:p w14:paraId="393269B4" w14:textId="77777777" w:rsidR="003F61B9" w:rsidRPr="00B639F9" w:rsidRDefault="003F61B9" w:rsidP="00A20385">
      <w:pPr>
        <w:spacing w:after="0"/>
        <w:jc w:val="both"/>
        <w:rPr>
          <w:rFonts w:ascii="Arial" w:eastAsia="Times New Roman" w:hAnsi="Arial" w:cs="Arial"/>
          <w:lang w:eastAsia="en-NZ"/>
        </w:rPr>
      </w:pPr>
    </w:p>
    <w:p w14:paraId="5E0DFD8C" w14:textId="432C6446" w:rsidR="003F61B9" w:rsidRPr="00B639F9" w:rsidRDefault="003F61B9" w:rsidP="00A20385">
      <w:pPr>
        <w:spacing w:after="0"/>
        <w:jc w:val="both"/>
        <w:rPr>
          <w:rFonts w:ascii="Arial" w:eastAsia="Times New Roman" w:hAnsi="Arial" w:cs="Arial"/>
          <w:lang w:eastAsia="en-NZ"/>
        </w:rPr>
      </w:pPr>
      <w:r w:rsidRPr="00B639F9">
        <w:rPr>
          <w:rFonts w:ascii="Arial" w:eastAsia="Times New Roman" w:hAnsi="Arial" w:cs="Arial"/>
          <w:lang w:eastAsia="en-NZ"/>
        </w:rPr>
        <w:t>The</w:t>
      </w:r>
      <w:r>
        <w:rPr>
          <w:rFonts w:ascii="Arial" w:eastAsia="Times New Roman" w:hAnsi="Arial" w:cs="Arial"/>
          <w:lang w:eastAsia="en-NZ"/>
        </w:rPr>
        <w:t xml:space="preserve"> </w:t>
      </w:r>
      <w:r w:rsidR="002802A9">
        <w:rPr>
          <w:rFonts w:ascii="Arial" w:eastAsia="Times New Roman" w:hAnsi="Arial" w:cs="Arial"/>
          <w:lang w:eastAsia="en-NZ"/>
        </w:rPr>
        <w:t>G</w:t>
      </w:r>
      <w:r>
        <w:rPr>
          <w:rFonts w:ascii="Arial" w:eastAsia="Times New Roman" w:hAnsi="Arial" w:cs="Arial"/>
          <w:lang w:eastAsia="en-NZ"/>
        </w:rPr>
        <w:t>ould’s</w:t>
      </w:r>
      <w:r w:rsidRPr="00B639F9" w:rsidDel="00027271">
        <w:rPr>
          <w:rFonts w:ascii="Arial" w:eastAsia="Times New Roman" w:hAnsi="Arial" w:cs="Arial"/>
          <w:lang w:eastAsia="en-NZ"/>
        </w:rPr>
        <w:t xml:space="preserve"> </w:t>
      </w:r>
      <w:r w:rsidR="00BB71F9">
        <w:rPr>
          <w:rFonts w:ascii="Arial" w:eastAsia="Times New Roman" w:hAnsi="Arial" w:cs="Arial"/>
          <w:lang w:eastAsia="en-NZ"/>
        </w:rPr>
        <w:t>p</w:t>
      </w:r>
      <w:r w:rsidRPr="00B639F9">
        <w:rPr>
          <w:rFonts w:ascii="Arial" w:eastAsia="Times New Roman" w:hAnsi="Arial" w:cs="Arial"/>
          <w:lang w:eastAsia="en-NZ"/>
        </w:rPr>
        <w:t xml:space="preserve">etrel </w:t>
      </w:r>
      <w:r w:rsidRPr="00B639F9">
        <w:rPr>
          <w:rFonts w:ascii="Arial" w:eastAsia="Times New Roman" w:hAnsi="Arial" w:cs="Arial"/>
          <w:i/>
          <w:iCs/>
          <w:lang w:val="en-GB" w:eastAsia="en-NZ"/>
        </w:rPr>
        <w:t>(Pt</w:t>
      </w:r>
      <w:r>
        <w:rPr>
          <w:rFonts w:ascii="Arial" w:eastAsia="Times New Roman" w:hAnsi="Arial" w:cs="Arial"/>
          <w:i/>
          <w:iCs/>
          <w:lang w:val="en-GB" w:eastAsia="en-NZ"/>
        </w:rPr>
        <w:t>erodroma</w:t>
      </w:r>
      <w:r w:rsidRPr="00B639F9">
        <w:rPr>
          <w:rFonts w:ascii="Arial" w:eastAsia="Times New Roman" w:hAnsi="Arial" w:cs="Arial"/>
          <w:i/>
          <w:iCs/>
          <w:lang w:val="en-GB" w:eastAsia="en-NZ"/>
        </w:rPr>
        <w:t xml:space="preserve"> leucoptera </w:t>
      </w:r>
      <w:r>
        <w:rPr>
          <w:rFonts w:ascii="Arial" w:eastAsia="Times New Roman" w:hAnsi="Arial" w:cs="Arial"/>
          <w:lang w:val="en-GB" w:eastAsia="en-NZ"/>
        </w:rPr>
        <w:t xml:space="preserve">- </w:t>
      </w:r>
      <w:r w:rsidRPr="007C407A">
        <w:rPr>
          <w:rFonts w:ascii="Arial" w:eastAsia="Times New Roman" w:hAnsi="Arial" w:cs="Arial"/>
          <w:lang w:val="en-GB" w:eastAsia="en-NZ"/>
        </w:rPr>
        <w:t>New Caledonia population</w:t>
      </w:r>
      <w:r w:rsidRPr="00B639F9">
        <w:rPr>
          <w:rFonts w:ascii="Arial" w:eastAsia="Times New Roman" w:hAnsi="Arial" w:cs="Arial"/>
          <w:i/>
          <w:iCs/>
          <w:lang w:val="en-GB" w:eastAsia="en-NZ"/>
        </w:rPr>
        <w:t>)</w:t>
      </w:r>
      <w:r w:rsidRPr="00B639F9">
        <w:rPr>
          <w:rFonts w:ascii="Arial" w:eastAsia="Times New Roman" w:hAnsi="Arial" w:cs="Arial"/>
          <w:lang w:eastAsia="en-NZ"/>
        </w:rPr>
        <w:t xml:space="preserve"> </w:t>
      </w:r>
      <w:r>
        <w:rPr>
          <w:rFonts w:ascii="Arial" w:eastAsia="Times New Roman" w:hAnsi="Arial" w:cs="Arial"/>
          <w:lang w:eastAsia="en-NZ"/>
        </w:rPr>
        <w:t xml:space="preserve">breeds in the mountainous interior of </w:t>
      </w:r>
      <w:r w:rsidRPr="00B639F9">
        <w:rPr>
          <w:rFonts w:ascii="Arial" w:eastAsia="Times New Roman" w:hAnsi="Arial" w:cs="Arial"/>
          <w:lang w:eastAsia="en-NZ"/>
        </w:rPr>
        <w:t xml:space="preserve">New Caledonia </w:t>
      </w:r>
      <w:r>
        <w:rPr>
          <w:rFonts w:ascii="Arial" w:eastAsia="Times New Roman" w:hAnsi="Arial" w:cs="Arial"/>
          <w:lang w:eastAsia="en-NZ"/>
        </w:rPr>
        <w:t>(Carlile et al., 2021a, Bretagnolle et al., 2021). There is also a very small but isolated population</w:t>
      </w:r>
      <w:r w:rsidRPr="00B639F9">
        <w:rPr>
          <w:rFonts w:ascii="Arial" w:eastAsia="Times New Roman" w:hAnsi="Arial" w:cs="Arial"/>
          <w:lang w:eastAsia="en-NZ"/>
        </w:rPr>
        <w:t xml:space="preserve"> on Raivavae </w:t>
      </w:r>
      <w:r>
        <w:rPr>
          <w:rFonts w:ascii="Arial" w:eastAsia="Times New Roman" w:hAnsi="Arial" w:cs="Arial"/>
          <w:lang w:eastAsia="en-NZ"/>
        </w:rPr>
        <w:t xml:space="preserve">(French Polynesia) but the taxonomic status of those birds is still to be determined. It seems closest to the New Caledonian birds (Bretagnolle et al., 2025). </w:t>
      </w:r>
      <w:r w:rsidRPr="00B639F9">
        <w:rPr>
          <w:rFonts w:ascii="Arial" w:eastAsia="Times New Roman" w:hAnsi="Arial" w:cs="Arial"/>
          <w:lang w:eastAsia="en-NZ"/>
        </w:rPr>
        <w:t xml:space="preserve">The </w:t>
      </w:r>
      <w:r>
        <w:rPr>
          <w:rFonts w:ascii="Arial" w:eastAsia="Times New Roman" w:hAnsi="Arial" w:cs="Arial"/>
          <w:lang w:eastAsia="en-NZ"/>
        </w:rPr>
        <w:t xml:space="preserve">inland </w:t>
      </w:r>
      <w:r w:rsidRPr="00B639F9">
        <w:rPr>
          <w:rFonts w:ascii="Arial" w:eastAsia="Times New Roman" w:hAnsi="Arial" w:cs="Arial"/>
          <w:lang w:eastAsia="en-NZ"/>
        </w:rPr>
        <w:t xml:space="preserve">breeding sites on New Caledonia are scattered and are vulnerable to </w:t>
      </w:r>
      <w:r>
        <w:rPr>
          <w:rFonts w:ascii="Arial" w:eastAsia="Times New Roman" w:hAnsi="Arial" w:cs="Arial"/>
          <w:lang w:eastAsia="en-NZ"/>
        </w:rPr>
        <w:t xml:space="preserve">invasive species, </w:t>
      </w:r>
      <w:r w:rsidRPr="00B639F9">
        <w:rPr>
          <w:rFonts w:ascii="Arial" w:eastAsia="Times New Roman" w:hAnsi="Arial" w:cs="Arial"/>
          <w:lang w:eastAsia="en-NZ"/>
        </w:rPr>
        <w:t>mining operations and light attraction (Bretagnolle et al.</w:t>
      </w:r>
      <w:r>
        <w:rPr>
          <w:rFonts w:ascii="Arial" w:eastAsia="Times New Roman" w:hAnsi="Arial" w:cs="Arial"/>
          <w:lang w:eastAsia="en-NZ"/>
        </w:rPr>
        <w:t>,</w:t>
      </w:r>
      <w:r w:rsidRPr="00B639F9">
        <w:rPr>
          <w:rFonts w:ascii="Arial" w:eastAsia="Times New Roman" w:hAnsi="Arial" w:cs="Arial"/>
          <w:lang w:eastAsia="en-NZ"/>
        </w:rPr>
        <w:t xml:space="preserve"> 2021). There are still thousands of birds present but declines are confirmed or suspected at known breeding sites. The threat status of this subspecies is listed here as </w:t>
      </w:r>
      <w:r w:rsidRPr="00B639F9">
        <w:rPr>
          <w:rFonts w:ascii="Arial" w:eastAsia="Times New Roman" w:hAnsi="Arial" w:cs="Arial"/>
          <w:b/>
          <w:bCs/>
          <w:lang w:eastAsia="en-NZ"/>
        </w:rPr>
        <w:t>Vulnerable</w:t>
      </w:r>
      <w:r w:rsidRPr="00B639F9">
        <w:rPr>
          <w:rFonts w:ascii="Arial" w:eastAsia="Times New Roman" w:hAnsi="Arial" w:cs="Arial"/>
          <w:lang w:eastAsia="en-NZ"/>
        </w:rPr>
        <w:t xml:space="preserve"> B2: </w:t>
      </w:r>
      <w:r w:rsidRPr="00B639F9">
        <w:rPr>
          <w:rFonts w:ascii="Arial" w:hAnsi="Arial" w:cs="Arial"/>
        </w:rPr>
        <w:t>Area of occupancy estimated to be less than 2,000 km</w:t>
      </w:r>
      <w:r w:rsidRPr="00B639F9">
        <w:rPr>
          <w:rFonts w:ascii="Arial" w:hAnsi="Arial" w:cs="Arial"/>
          <w:vertAlign w:val="superscript"/>
        </w:rPr>
        <w:t>2</w:t>
      </w:r>
      <w:r w:rsidRPr="00B639F9">
        <w:rPr>
          <w:rFonts w:ascii="Arial" w:hAnsi="Arial" w:cs="Arial"/>
        </w:rPr>
        <w:t>, and estimates indicating at least two of a-c: a. Severely fragmented or known to exist at no more than 10 locations. b. Continuing decline, observed, inferred or projected, in any of the following: (ii) area of occupancy (iii) area, extent and/or quality of habitat (iv) number of locations or subpopulations (v) number of mature individuals. Also C. Population size estimated to number fewer than 10,000 mature individuals and either: 1. An estimated continuing decline of at least 10% within 10 years or three generations, whichever is longer, (up to a maximum of 100 years in the future) OR 2. A continuing decline, observed, projected, or inferred, in numbers of mature individuals AND at least one of the following (a-b): a. Population structure in the form of one of the following: (i) no subpopulation estimated to contain more than 1,000 mature individuals</w:t>
      </w:r>
      <w:r>
        <w:rPr>
          <w:rFonts w:ascii="Arial" w:hAnsi="Arial" w:cs="Arial"/>
        </w:rPr>
        <w:t>.</w:t>
      </w:r>
      <w:r w:rsidRPr="00B639F9">
        <w:rPr>
          <w:rFonts w:ascii="Arial" w:hAnsi="Arial" w:cs="Arial"/>
        </w:rPr>
        <w:t xml:space="preserve"> </w:t>
      </w:r>
      <w:r w:rsidRPr="00B639F9">
        <w:rPr>
          <w:rFonts w:ascii="Arial" w:eastAsia="Times New Roman" w:hAnsi="Arial" w:cs="Arial"/>
          <w:lang w:eastAsia="en-NZ"/>
        </w:rPr>
        <w:t xml:space="preserve">Once more information is collected about this </w:t>
      </w:r>
      <w:r>
        <w:rPr>
          <w:rFonts w:ascii="Arial" w:eastAsia="Times New Roman" w:hAnsi="Arial" w:cs="Arial"/>
          <w:lang w:eastAsia="en-NZ"/>
        </w:rPr>
        <w:t>population,</w:t>
      </w:r>
      <w:r w:rsidRPr="00B639F9">
        <w:rPr>
          <w:rFonts w:ascii="Arial" w:eastAsia="Times New Roman" w:hAnsi="Arial" w:cs="Arial"/>
          <w:lang w:eastAsia="en-NZ"/>
        </w:rPr>
        <w:t xml:space="preserve"> the threat status may need to be upgraded to Endangered.</w:t>
      </w:r>
    </w:p>
    <w:p w14:paraId="5122E773" w14:textId="77777777" w:rsidR="00307FD5" w:rsidRDefault="00307FD5" w:rsidP="00307FD5">
      <w:pPr>
        <w:spacing w:after="0"/>
        <w:jc w:val="both"/>
        <w:rPr>
          <w:rFonts w:ascii="Arial" w:hAnsi="Arial" w:cs="Arial"/>
        </w:rPr>
      </w:pPr>
    </w:p>
    <w:p w14:paraId="1247A287" w14:textId="77777777" w:rsidR="00A41FE0" w:rsidRPr="00A20385" w:rsidRDefault="004B4F34" w:rsidP="00A20385">
      <w:pPr>
        <w:ind w:left="567" w:hanging="567"/>
        <w:jc w:val="both"/>
        <w:rPr>
          <w:rFonts w:ascii="Arial" w:hAnsi="Arial" w:cs="Arial"/>
        </w:rPr>
      </w:pPr>
      <w:r w:rsidRPr="00A20385">
        <w:rPr>
          <w:rFonts w:ascii="Arial" w:hAnsi="Arial" w:cs="Arial"/>
        </w:rPr>
        <w:t>5.3</w:t>
      </w:r>
      <w:r w:rsidR="002A39A3" w:rsidRPr="00A20385">
        <w:rPr>
          <w:rFonts w:ascii="Arial" w:hAnsi="Arial" w:cs="Arial"/>
        </w:rPr>
        <w:tab/>
      </w:r>
      <w:r w:rsidR="00A41FE0" w:rsidRPr="00A20385">
        <w:rPr>
          <w:rFonts w:ascii="Arial" w:hAnsi="Arial" w:cs="Arial"/>
        </w:rPr>
        <w:t>Land-based threats to populations (factors, intensity)</w:t>
      </w:r>
    </w:p>
    <w:p w14:paraId="45A30F7E" w14:textId="390EB52B" w:rsidR="00463EBE" w:rsidRDefault="00F14EA3" w:rsidP="008A1251">
      <w:pPr>
        <w:spacing w:after="0"/>
        <w:jc w:val="both"/>
        <w:rPr>
          <w:rFonts w:ascii="Arial" w:eastAsia="Times New Roman" w:hAnsi="Arial" w:cs="Arial"/>
          <w:lang w:eastAsia="en-NZ"/>
        </w:rPr>
      </w:pPr>
      <w:r w:rsidRPr="00B639F9">
        <w:rPr>
          <w:rFonts w:ascii="Arial" w:eastAsia="Times New Roman" w:hAnsi="Arial" w:cs="Arial"/>
          <w:lang w:eastAsia="en-NZ"/>
        </w:rPr>
        <w:t>Gadfly petrel species are exposed to a wide range of threats on land. The sections below describe the main threats.</w:t>
      </w:r>
    </w:p>
    <w:p w14:paraId="0267116C" w14:textId="77777777" w:rsidR="008A1251" w:rsidRPr="008A1251" w:rsidRDefault="008A1251" w:rsidP="008A1251">
      <w:pPr>
        <w:spacing w:after="0"/>
        <w:jc w:val="both"/>
        <w:rPr>
          <w:rFonts w:ascii="Arial" w:eastAsia="Times New Roman" w:hAnsi="Arial" w:cs="Arial"/>
          <w:lang w:eastAsia="en-NZ"/>
        </w:rPr>
      </w:pPr>
    </w:p>
    <w:p w14:paraId="634E1020" w14:textId="1329CCD0" w:rsidR="00463EBE" w:rsidRDefault="00463EBE" w:rsidP="008A1251">
      <w:pPr>
        <w:autoSpaceDE w:val="0"/>
        <w:adjustRightInd w:val="0"/>
        <w:spacing w:after="0"/>
        <w:ind w:left="567"/>
        <w:jc w:val="both"/>
        <w:rPr>
          <w:rStyle w:val="normaltextrun"/>
          <w:rFonts w:ascii="Arial" w:hAnsi="Arial" w:cs="Arial"/>
          <w:lang w:val="en-GB"/>
        </w:rPr>
      </w:pPr>
      <w:r w:rsidRPr="008A1251">
        <w:rPr>
          <w:rFonts w:ascii="Arial" w:hAnsi="Arial" w:cs="Arial"/>
        </w:rPr>
        <w:t xml:space="preserve">5.3.1 </w:t>
      </w:r>
      <w:r w:rsidRPr="008A1251">
        <w:rPr>
          <w:rStyle w:val="normaltextrun"/>
          <w:rFonts w:ascii="Arial" w:hAnsi="Arial" w:cs="Arial"/>
          <w:lang w:val="en-GB"/>
        </w:rPr>
        <w:t>Invasive alien species</w:t>
      </w:r>
    </w:p>
    <w:p w14:paraId="048CA7A1" w14:textId="77777777" w:rsidR="008A1251" w:rsidRPr="008A1251" w:rsidRDefault="008A1251" w:rsidP="008A1251">
      <w:pPr>
        <w:autoSpaceDE w:val="0"/>
        <w:adjustRightInd w:val="0"/>
        <w:spacing w:after="0"/>
        <w:ind w:left="567"/>
        <w:jc w:val="both"/>
        <w:rPr>
          <w:rFonts w:ascii="Arial" w:hAnsi="Arial" w:cs="Arial"/>
          <w:b/>
          <w:bCs/>
        </w:rPr>
      </w:pPr>
    </w:p>
    <w:p w14:paraId="44CD831A" w14:textId="190FAECB" w:rsidR="00463EBE" w:rsidRPr="00B639F9" w:rsidRDefault="00463EBE" w:rsidP="00463EBE">
      <w:pPr>
        <w:pStyle w:val="Default"/>
        <w:jc w:val="both"/>
        <w:rPr>
          <w:rFonts w:cs="Arial"/>
          <w:color w:val="auto"/>
          <w:sz w:val="22"/>
          <w:szCs w:val="22"/>
        </w:rPr>
      </w:pPr>
      <w:r w:rsidRPr="00B639F9">
        <w:rPr>
          <w:rStyle w:val="normaltextrun"/>
          <w:rFonts w:eastAsiaTheme="majorEastAsia" w:cs="Arial"/>
          <w:color w:val="auto"/>
          <w:sz w:val="22"/>
          <w:szCs w:val="22"/>
        </w:rPr>
        <w:t xml:space="preserve">Invasive </w:t>
      </w:r>
      <w:r w:rsidRPr="704B3BEB">
        <w:rPr>
          <w:rStyle w:val="normaltextrun"/>
          <w:rFonts w:eastAsiaTheme="majorEastAsia" w:cs="Arial"/>
          <w:color w:val="auto"/>
          <w:sz w:val="22"/>
          <w:szCs w:val="22"/>
        </w:rPr>
        <w:t>alien</w:t>
      </w:r>
      <w:r w:rsidRPr="00B639F9">
        <w:rPr>
          <w:rStyle w:val="normaltextrun"/>
          <w:rFonts w:eastAsiaTheme="majorEastAsia" w:cs="Arial"/>
          <w:color w:val="auto"/>
          <w:sz w:val="22"/>
          <w:szCs w:val="22"/>
        </w:rPr>
        <w:t xml:space="preserve"> species are non-native organisms </w:t>
      </w:r>
      <w:r>
        <w:rPr>
          <w:rStyle w:val="normaltextrun"/>
          <w:rFonts w:eastAsiaTheme="majorEastAsia" w:cs="Arial"/>
          <w:color w:val="auto"/>
          <w:sz w:val="22"/>
          <w:szCs w:val="22"/>
        </w:rPr>
        <w:t>that</w:t>
      </w:r>
      <w:r w:rsidRPr="00B639F9">
        <w:rPr>
          <w:rStyle w:val="normaltextrun"/>
          <w:rFonts w:eastAsiaTheme="majorEastAsia" w:cs="Arial"/>
          <w:color w:val="auto"/>
          <w:sz w:val="22"/>
          <w:szCs w:val="22"/>
        </w:rPr>
        <w:t xml:space="preserve"> </w:t>
      </w:r>
      <w:r>
        <w:rPr>
          <w:rStyle w:val="normaltextrun"/>
          <w:rFonts w:eastAsiaTheme="majorEastAsia" w:cs="Arial"/>
          <w:color w:val="auto"/>
          <w:sz w:val="22"/>
          <w:szCs w:val="22"/>
        </w:rPr>
        <w:t>may impact native species through predation, resource competition, habitat modification or introduction of disease</w:t>
      </w:r>
      <w:r w:rsidRPr="00B639F9">
        <w:rPr>
          <w:rStyle w:val="normaltextrun"/>
          <w:rFonts w:eastAsiaTheme="majorEastAsia" w:cs="Arial"/>
          <w:color w:val="auto"/>
          <w:sz w:val="22"/>
          <w:szCs w:val="22"/>
        </w:rPr>
        <w:t>. For gadfly petrels the invasive species of most concern are</w:t>
      </w:r>
      <w:r w:rsidRPr="00B639F9">
        <w:rPr>
          <w:rFonts w:cs="Arial"/>
          <w:color w:val="auto"/>
          <w:sz w:val="22"/>
          <w:szCs w:val="22"/>
        </w:rPr>
        <w:t xml:space="preserve"> feral cats</w:t>
      </w:r>
      <w:r>
        <w:rPr>
          <w:rFonts w:cs="Arial"/>
          <w:color w:val="auto"/>
          <w:sz w:val="22"/>
          <w:szCs w:val="22"/>
        </w:rPr>
        <w:t xml:space="preserve"> (</w:t>
      </w:r>
      <w:r w:rsidRPr="00C704B2">
        <w:rPr>
          <w:rFonts w:cs="Arial"/>
          <w:i/>
          <w:iCs/>
          <w:color w:val="auto"/>
          <w:sz w:val="22"/>
          <w:szCs w:val="22"/>
        </w:rPr>
        <w:t>Felis catus</w:t>
      </w:r>
      <w:r>
        <w:rPr>
          <w:rFonts w:cs="Arial"/>
          <w:color w:val="auto"/>
          <w:sz w:val="22"/>
          <w:szCs w:val="22"/>
        </w:rPr>
        <w:t>)</w:t>
      </w:r>
      <w:r w:rsidRPr="00B639F9">
        <w:rPr>
          <w:rFonts w:cs="Arial"/>
          <w:color w:val="auto"/>
          <w:sz w:val="22"/>
          <w:szCs w:val="22"/>
        </w:rPr>
        <w:t>, rats</w:t>
      </w:r>
      <w:r>
        <w:rPr>
          <w:rFonts w:cs="Arial"/>
          <w:color w:val="auto"/>
          <w:sz w:val="22"/>
          <w:szCs w:val="22"/>
        </w:rPr>
        <w:t xml:space="preserve"> (</w:t>
      </w:r>
      <w:r w:rsidRPr="00C704B2">
        <w:rPr>
          <w:rFonts w:cs="Arial"/>
          <w:i/>
          <w:iCs/>
          <w:color w:val="auto"/>
          <w:sz w:val="22"/>
          <w:szCs w:val="22"/>
        </w:rPr>
        <w:t>Rattus</w:t>
      </w:r>
      <w:r>
        <w:rPr>
          <w:rFonts w:cs="Arial"/>
          <w:color w:val="auto"/>
          <w:sz w:val="22"/>
          <w:szCs w:val="22"/>
        </w:rPr>
        <w:t xml:space="preserve"> spp.)</w:t>
      </w:r>
      <w:r w:rsidRPr="00B639F9">
        <w:rPr>
          <w:rFonts w:cs="Arial"/>
          <w:color w:val="auto"/>
          <w:sz w:val="22"/>
          <w:szCs w:val="22"/>
        </w:rPr>
        <w:t>, mice</w:t>
      </w:r>
      <w:r>
        <w:rPr>
          <w:rFonts w:cs="Arial"/>
          <w:color w:val="auto"/>
          <w:sz w:val="22"/>
          <w:szCs w:val="22"/>
        </w:rPr>
        <w:t xml:space="preserve"> (</w:t>
      </w:r>
      <w:r w:rsidRPr="00C704B2">
        <w:rPr>
          <w:rFonts w:cs="Arial"/>
          <w:i/>
          <w:iCs/>
          <w:color w:val="auto"/>
          <w:sz w:val="22"/>
          <w:szCs w:val="22"/>
        </w:rPr>
        <w:t>Mus musculus</w:t>
      </w:r>
      <w:r>
        <w:rPr>
          <w:rFonts w:cs="Arial"/>
          <w:color w:val="auto"/>
          <w:sz w:val="22"/>
          <w:szCs w:val="22"/>
        </w:rPr>
        <w:t>)</w:t>
      </w:r>
      <w:r w:rsidRPr="00B639F9">
        <w:rPr>
          <w:rFonts w:cs="Arial"/>
          <w:color w:val="auto"/>
          <w:sz w:val="22"/>
          <w:szCs w:val="22"/>
        </w:rPr>
        <w:t>, feral pigs</w:t>
      </w:r>
      <w:r>
        <w:rPr>
          <w:rFonts w:cs="Arial"/>
          <w:color w:val="auto"/>
          <w:sz w:val="22"/>
          <w:szCs w:val="22"/>
        </w:rPr>
        <w:t xml:space="preserve"> (</w:t>
      </w:r>
      <w:r w:rsidRPr="00C704B2">
        <w:rPr>
          <w:rFonts w:cs="Arial"/>
          <w:i/>
          <w:iCs/>
          <w:color w:val="auto"/>
          <w:sz w:val="22"/>
          <w:szCs w:val="22"/>
        </w:rPr>
        <w:t>Sus scrofa</w:t>
      </w:r>
      <w:r>
        <w:rPr>
          <w:rFonts w:cs="Arial"/>
          <w:color w:val="auto"/>
          <w:sz w:val="22"/>
          <w:szCs w:val="22"/>
        </w:rPr>
        <w:t>)</w:t>
      </w:r>
      <w:r w:rsidRPr="00B639F9">
        <w:rPr>
          <w:rFonts w:cs="Arial"/>
          <w:color w:val="auto"/>
          <w:sz w:val="22"/>
          <w:szCs w:val="22"/>
        </w:rPr>
        <w:t>, mustelids, and mongoose</w:t>
      </w:r>
      <w:r>
        <w:rPr>
          <w:rFonts w:cs="Arial"/>
          <w:color w:val="auto"/>
          <w:sz w:val="22"/>
          <w:szCs w:val="22"/>
        </w:rPr>
        <w:t xml:space="preserve"> (</w:t>
      </w:r>
      <w:r w:rsidRPr="0034625B">
        <w:rPr>
          <w:rFonts w:cs="Arial"/>
          <w:i/>
          <w:iCs/>
          <w:color w:val="auto"/>
          <w:sz w:val="22"/>
          <w:szCs w:val="22"/>
        </w:rPr>
        <w:t>Herpestes</w:t>
      </w:r>
      <w:r>
        <w:rPr>
          <w:rFonts w:cs="Arial"/>
          <w:color w:val="auto"/>
          <w:sz w:val="22"/>
          <w:szCs w:val="22"/>
        </w:rPr>
        <w:t xml:space="preserve"> sp.).</w:t>
      </w:r>
      <w:r w:rsidRPr="00B639F9">
        <w:rPr>
          <w:rFonts w:cs="Arial"/>
          <w:color w:val="auto"/>
          <w:sz w:val="22"/>
          <w:szCs w:val="22"/>
        </w:rPr>
        <w:t xml:space="preserve"> </w:t>
      </w:r>
      <w:r w:rsidRPr="00B639F9">
        <w:rPr>
          <w:rStyle w:val="normaltextrun"/>
          <w:rFonts w:eastAsiaTheme="majorEastAsia" w:cs="Arial"/>
          <w:color w:val="auto"/>
          <w:sz w:val="22"/>
          <w:szCs w:val="22"/>
        </w:rPr>
        <w:t>Predation by invasive mammals can cause adult mortality that can lead to rapid population declines, colony extirpations and ultimately a higher risk of overall extinction. Feral cats and pigs, as well as mustelids and mongoose are responsible for most adult predation. Rats take both eggs and chicks and can reduce petrel breeding success to near-zero (Brooke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2010). </w:t>
      </w:r>
      <w:r w:rsidRPr="70E9BDD4">
        <w:rPr>
          <w:rStyle w:val="normaltextrun"/>
          <w:rFonts w:eastAsiaTheme="majorEastAsia" w:cs="Arial"/>
          <w:color w:val="auto"/>
          <w:sz w:val="22"/>
          <w:szCs w:val="22"/>
        </w:rPr>
        <w:t xml:space="preserve">But other </w:t>
      </w:r>
      <w:r w:rsidRPr="6724AF34">
        <w:rPr>
          <w:rStyle w:val="normaltextrun"/>
          <w:rFonts w:eastAsiaTheme="majorEastAsia" w:cs="Arial"/>
          <w:color w:val="auto"/>
          <w:sz w:val="22"/>
          <w:szCs w:val="22"/>
        </w:rPr>
        <w:t>predator species</w:t>
      </w:r>
      <w:r w:rsidRPr="70E9BDD4">
        <w:rPr>
          <w:rStyle w:val="normaltextrun"/>
          <w:rFonts w:eastAsiaTheme="majorEastAsia" w:cs="Arial"/>
          <w:color w:val="auto"/>
          <w:sz w:val="22"/>
          <w:szCs w:val="22"/>
        </w:rPr>
        <w:t xml:space="preserve"> can also take eggs or chicks</w:t>
      </w:r>
      <w:r w:rsidRPr="23E6553C">
        <w:rPr>
          <w:rStyle w:val="normaltextrun"/>
          <w:rFonts w:eastAsiaTheme="majorEastAsia" w:cs="Arial"/>
          <w:color w:val="auto"/>
          <w:sz w:val="22"/>
          <w:szCs w:val="22"/>
        </w:rPr>
        <w:t xml:space="preserve"> </w:t>
      </w:r>
      <w:r w:rsidRPr="5F32E467">
        <w:rPr>
          <w:rStyle w:val="normaltextrun"/>
          <w:rFonts w:eastAsiaTheme="majorEastAsia" w:cs="Arial"/>
          <w:color w:val="auto"/>
          <w:sz w:val="22"/>
          <w:szCs w:val="22"/>
        </w:rPr>
        <w:t>when accessible.</w:t>
      </w:r>
      <w:r w:rsidRPr="70E9BDD4">
        <w:rPr>
          <w:rStyle w:val="normaltextrun"/>
          <w:rFonts w:eastAsiaTheme="majorEastAsia" w:cs="Arial"/>
          <w:color w:val="auto"/>
          <w:sz w:val="22"/>
          <w:szCs w:val="22"/>
        </w:rPr>
        <w:t xml:space="preserve"> </w:t>
      </w:r>
      <w:r w:rsidRPr="007C407A">
        <w:rPr>
          <w:rStyle w:val="normaltextrun"/>
          <w:rFonts w:eastAsiaTheme="majorEastAsia" w:cs="Arial"/>
          <w:sz w:val="22"/>
          <w:szCs w:val="22"/>
        </w:rPr>
        <w:t xml:space="preserve">Dogs may be a threat to some Pacific island colonies. </w:t>
      </w:r>
      <w:r w:rsidRPr="70E9BDD4">
        <w:rPr>
          <w:rStyle w:val="normaltextrun"/>
          <w:rFonts w:eastAsiaTheme="majorEastAsia" w:cs="Arial"/>
          <w:color w:val="auto"/>
          <w:sz w:val="22"/>
          <w:szCs w:val="22"/>
        </w:rPr>
        <w:t>Across</w:t>
      </w:r>
      <w:r w:rsidRPr="00B639F9">
        <w:rPr>
          <w:rStyle w:val="normaltextrun"/>
          <w:rFonts w:eastAsiaTheme="majorEastAsia" w:cs="Arial"/>
          <w:color w:val="auto"/>
          <w:sz w:val="22"/>
          <w:szCs w:val="22"/>
        </w:rPr>
        <w:t xml:space="preserve"> all gadfly petrel colonies, feral cats and rats are the invasive predators affecting the largest number of species and impact most </w:t>
      </w:r>
      <w:r w:rsidRPr="671A734D">
        <w:rPr>
          <w:rStyle w:val="normaltextrun"/>
          <w:rFonts w:eastAsiaTheme="majorEastAsia" w:cs="Arial"/>
          <w:color w:val="auto"/>
          <w:sz w:val="22"/>
          <w:szCs w:val="22"/>
        </w:rPr>
        <w:t xml:space="preserve">of the </w:t>
      </w:r>
      <w:r>
        <w:rPr>
          <w:rStyle w:val="normaltextrun"/>
          <w:rFonts w:eastAsiaTheme="majorEastAsia" w:cs="Arial"/>
          <w:color w:val="auto"/>
          <w:sz w:val="22"/>
          <w:szCs w:val="22"/>
        </w:rPr>
        <w:t>taxa</w:t>
      </w:r>
      <w:r w:rsidRPr="00B639F9">
        <w:rPr>
          <w:rStyle w:val="normaltextrun"/>
          <w:rFonts w:eastAsiaTheme="majorEastAsia" w:cs="Arial"/>
          <w:color w:val="auto"/>
          <w:sz w:val="22"/>
          <w:szCs w:val="22"/>
        </w:rPr>
        <w:t xml:space="preserve"> proposed for listing, at least at some colonies. Invasive mice have a direct impact on gadfly petrel species less frequently than cats and rats, but at some sites the impacts tend to be severe such as for </w:t>
      </w:r>
      <w:r w:rsidR="002802A9">
        <w:rPr>
          <w:rStyle w:val="normaltextrun"/>
          <w:rFonts w:eastAsiaTheme="majorEastAsia" w:cs="Arial"/>
          <w:color w:val="auto"/>
          <w:sz w:val="22"/>
          <w:szCs w:val="22"/>
        </w:rPr>
        <w:t>A</w:t>
      </w:r>
      <w:r>
        <w:rPr>
          <w:rStyle w:val="normaltextrun"/>
          <w:rFonts w:eastAsiaTheme="majorEastAsia" w:cs="Arial"/>
          <w:color w:val="auto"/>
          <w:sz w:val="22"/>
          <w:szCs w:val="22"/>
        </w:rPr>
        <w:t xml:space="preserve">tlantic petrel </w:t>
      </w:r>
      <w:r w:rsidRPr="007C407A">
        <w:rPr>
          <w:rStyle w:val="normaltextrun"/>
          <w:rFonts w:eastAsiaTheme="majorEastAsia" w:cs="Arial"/>
          <w:color w:val="auto"/>
          <w:sz w:val="22"/>
          <w:szCs w:val="22"/>
        </w:rPr>
        <w:t>(</w:t>
      </w:r>
      <w:r w:rsidRPr="007D2D9E">
        <w:rPr>
          <w:rStyle w:val="normaltextrun"/>
          <w:rFonts w:eastAsiaTheme="majorEastAsia" w:cs="Arial"/>
          <w:i/>
          <w:iCs/>
          <w:color w:val="auto"/>
          <w:sz w:val="22"/>
          <w:szCs w:val="22"/>
        </w:rPr>
        <w:t>Pterodroma incerta</w:t>
      </w:r>
      <w:r w:rsidRPr="007C407A">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on Gough Island</w:t>
      </w:r>
      <w:r>
        <w:rPr>
          <w:rStyle w:val="normaltextrun"/>
          <w:rFonts w:eastAsiaTheme="majorEastAsia" w:cs="Arial"/>
          <w:color w:val="auto"/>
          <w:sz w:val="22"/>
          <w:szCs w:val="22"/>
        </w:rPr>
        <w:t xml:space="preserve"> (Caravaggi et al., 2019).</w:t>
      </w:r>
      <w:r w:rsidRPr="00B639F9">
        <w:rPr>
          <w:rStyle w:val="normaltextrun"/>
          <w:rFonts w:eastAsiaTheme="majorEastAsia" w:cs="Arial"/>
          <w:color w:val="auto"/>
          <w:sz w:val="22"/>
          <w:szCs w:val="22"/>
        </w:rPr>
        <w:t xml:space="preserve"> </w:t>
      </w:r>
      <w:r>
        <w:rPr>
          <w:rStyle w:val="normaltextrun"/>
          <w:rFonts w:eastAsiaTheme="majorEastAsia" w:cs="Arial"/>
          <w:color w:val="auto"/>
          <w:sz w:val="22"/>
          <w:szCs w:val="22"/>
        </w:rPr>
        <w:t xml:space="preserve">Predation of </w:t>
      </w:r>
      <w:r w:rsidRPr="00B639F9">
        <w:rPr>
          <w:rStyle w:val="normaltextrun"/>
          <w:rFonts w:eastAsiaTheme="majorEastAsia" w:cs="Arial"/>
          <w:color w:val="auto"/>
          <w:sz w:val="22"/>
          <w:szCs w:val="22"/>
        </w:rPr>
        <w:t xml:space="preserve">the </w:t>
      </w:r>
      <w:r w:rsidRPr="00B639F9">
        <w:rPr>
          <w:rStyle w:val="normaltextrun"/>
          <w:rFonts w:eastAsiaTheme="majorEastAsia" w:cs="Arial"/>
          <w:color w:val="auto"/>
          <w:sz w:val="22"/>
          <w:szCs w:val="22"/>
        </w:rPr>
        <w:lastRenderedPageBreak/>
        <w:t>chicks of gadfly petrel</w:t>
      </w:r>
      <w:r>
        <w:rPr>
          <w:rStyle w:val="normaltextrun"/>
          <w:rFonts w:eastAsiaTheme="majorEastAsia" w:cs="Arial"/>
          <w:color w:val="auto"/>
          <w:sz w:val="22"/>
          <w:szCs w:val="22"/>
        </w:rPr>
        <w:t xml:space="preserve">s </w:t>
      </w:r>
      <w:r w:rsidRPr="00B639F9">
        <w:rPr>
          <w:rStyle w:val="normaltextrun"/>
          <w:rFonts w:eastAsiaTheme="majorEastAsia" w:cs="Arial"/>
          <w:color w:val="auto"/>
          <w:sz w:val="22"/>
          <w:szCs w:val="22"/>
        </w:rPr>
        <w:t>may take many years to re</w:t>
      </w:r>
      <w:r>
        <w:rPr>
          <w:rStyle w:val="normaltextrun"/>
          <w:rFonts w:eastAsiaTheme="majorEastAsia" w:cs="Arial"/>
          <w:color w:val="auto"/>
          <w:sz w:val="22"/>
          <w:szCs w:val="22"/>
        </w:rPr>
        <w:t>duce</w:t>
      </w:r>
      <w:r w:rsidRPr="00B639F9">
        <w:rPr>
          <w:rStyle w:val="normaltextrun"/>
          <w:rFonts w:eastAsiaTheme="majorEastAsia" w:cs="Arial"/>
          <w:color w:val="auto"/>
          <w:sz w:val="22"/>
          <w:szCs w:val="22"/>
        </w:rPr>
        <w:t xml:space="preserve"> breeding populations</w:t>
      </w:r>
      <w:r w:rsidRPr="704B3BEB">
        <w:rPr>
          <w:rStyle w:val="normaltextrun"/>
          <w:rFonts w:eastAsiaTheme="majorEastAsia" w:cs="Arial"/>
          <w:color w:val="auto"/>
          <w:sz w:val="22"/>
          <w:szCs w:val="22"/>
        </w:rPr>
        <w:t xml:space="preserve"> due to petrel longevity and the high levels of non-breeders present in populations</w:t>
      </w:r>
      <w:r>
        <w:rPr>
          <w:rStyle w:val="normaltextrun"/>
          <w:rFonts w:eastAsiaTheme="majorEastAsia" w:cs="Arial"/>
          <w:color w:val="auto"/>
          <w:sz w:val="22"/>
          <w:szCs w:val="22"/>
        </w:rPr>
        <w:t xml:space="preserve"> (Warham, 1990).</w:t>
      </w:r>
    </w:p>
    <w:p w14:paraId="1B2B505E" w14:textId="77777777" w:rsidR="00463EBE" w:rsidRPr="00B639F9"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7B6EA68" w14:textId="77777777" w:rsidR="00463EBE" w:rsidRPr="00B639F9"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7F7F7"/>
          <w:lang w:val="en-GB"/>
        </w:rPr>
      </w:pPr>
      <w:r w:rsidRPr="00B639F9">
        <w:rPr>
          <w:rStyle w:val="normaltextrun"/>
          <w:rFonts w:ascii="Arial" w:eastAsiaTheme="majorEastAsia" w:hAnsi="Arial" w:cs="Arial"/>
          <w:sz w:val="22"/>
          <w:szCs w:val="22"/>
          <w:lang w:val="en-GB"/>
        </w:rPr>
        <w:t xml:space="preserve">In addition to the direct impact of invasive alien species in reducing adult survival and population growth, evidence suggests that invasive alien species predation can also induce indirect threats on petrels by affecting island ecosystems, including changes in community composition </w:t>
      </w:r>
      <w:r>
        <w:rPr>
          <w:rStyle w:val="normaltextrun"/>
          <w:rFonts w:ascii="Arial" w:eastAsiaTheme="majorEastAsia" w:hAnsi="Arial" w:cs="Arial"/>
          <w:sz w:val="22"/>
          <w:szCs w:val="22"/>
          <w:lang w:val="en-GB"/>
        </w:rPr>
        <w:t xml:space="preserve">(e.g., vegetation types and structure), </w:t>
      </w:r>
      <w:r w:rsidRPr="00B639F9">
        <w:rPr>
          <w:rStyle w:val="normaltextrun"/>
          <w:rFonts w:ascii="Arial" w:eastAsiaTheme="majorEastAsia" w:hAnsi="Arial" w:cs="Arial"/>
          <w:sz w:val="22"/>
          <w:szCs w:val="22"/>
          <w:lang w:val="en-GB"/>
        </w:rPr>
        <w:t>or trophic interactions among introduced and native species (</w:t>
      </w:r>
      <w:hyperlink r:id="rId16" w:anchor="B266" w:tgtFrame="_blank" w:history="1">
        <w:r w:rsidRPr="00B639F9">
          <w:rPr>
            <w:rStyle w:val="normaltextrun"/>
            <w:rFonts w:ascii="Arial" w:eastAsiaTheme="majorEastAsia" w:hAnsi="Arial" w:cs="Arial"/>
            <w:sz w:val="22"/>
            <w:szCs w:val="22"/>
            <w:lang w:val="en-GB"/>
          </w:rPr>
          <w:t>Russell, 2011</w:t>
        </w:r>
      </w:hyperlink>
      <w:r w:rsidRPr="00B639F9">
        <w:rPr>
          <w:rStyle w:val="normaltextrun"/>
          <w:rFonts w:ascii="Arial" w:eastAsiaTheme="majorEastAsia" w:hAnsi="Arial" w:cs="Arial"/>
          <w:sz w:val="22"/>
          <w:szCs w:val="22"/>
          <w:lang w:val="en-GB"/>
        </w:rPr>
        <w:t>).</w:t>
      </w:r>
    </w:p>
    <w:p w14:paraId="6F4B83D3" w14:textId="77777777" w:rsidR="00463EBE" w:rsidRDefault="00463EBE" w:rsidP="00463EBE">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7F7F7"/>
          <w:lang w:val="en-GB"/>
        </w:rPr>
      </w:pPr>
    </w:p>
    <w:p w14:paraId="3F0D3302" w14:textId="6DBF585C" w:rsidR="00463EBE" w:rsidRPr="00C4426F" w:rsidRDefault="00463EBE" w:rsidP="008A1251">
      <w:pPr>
        <w:pStyle w:val="paragraph"/>
        <w:spacing w:before="0" w:beforeAutospacing="0" w:after="0" w:afterAutospacing="0"/>
        <w:ind w:left="567"/>
        <w:jc w:val="both"/>
        <w:textAlignment w:val="baseline"/>
        <w:rPr>
          <w:rStyle w:val="normaltextrun"/>
          <w:rFonts w:ascii="Arial" w:eastAsiaTheme="majorEastAsia" w:hAnsi="Arial" w:cs="Arial"/>
          <w:sz w:val="22"/>
          <w:szCs w:val="22"/>
          <w:shd w:val="clear" w:color="auto" w:fill="F7F7F7"/>
          <w:lang w:val="en-GB"/>
        </w:rPr>
      </w:pPr>
      <w:r w:rsidRPr="00C4426F">
        <w:rPr>
          <w:rStyle w:val="normaltextrun"/>
          <w:rFonts w:ascii="Arial" w:eastAsiaTheme="majorEastAsia" w:hAnsi="Arial" w:cs="Arial"/>
          <w:sz w:val="22"/>
          <w:szCs w:val="22"/>
          <w:shd w:val="clear" w:color="auto" w:fill="F7F7F7"/>
          <w:lang w:val="en-GB"/>
        </w:rPr>
        <w:t>5.3.2 Impact of browsing of mammals</w:t>
      </w:r>
    </w:p>
    <w:p w14:paraId="23357509" w14:textId="77777777" w:rsidR="00C4426F" w:rsidRDefault="00C4426F" w:rsidP="00463EBE">
      <w:pPr>
        <w:pStyle w:val="paragraph"/>
        <w:spacing w:before="0" w:beforeAutospacing="0" w:after="0" w:afterAutospacing="0"/>
        <w:jc w:val="both"/>
        <w:textAlignment w:val="baseline"/>
        <w:rPr>
          <w:rFonts w:ascii="Arial" w:hAnsi="Arial" w:cs="Arial"/>
          <w:sz w:val="22"/>
          <w:szCs w:val="22"/>
        </w:rPr>
      </w:pPr>
    </w:p>
    <w:p w14:paraId="786AA937" w14:textId="54001BC0" w:rsidR="00463EBE" w:rsidRPr="00B639F9" w:rsidRDefault="00463EBE" w:rsidP="00463EBE">
      <w:pPr>
        <w:pStyle w:val="paragraph"/>
        <w:spacing w:before="0" w:beforeAutospacing="0" w:after="0" w:afterAutospacing="0"/>
        <w:jc w:val="both"/>
        <w:textAlignment w:val="baseline"/>
        <w:rPr>
          <w:rFonts w:ascii="Arial" w:hAnsi="Arial" w:cs="Arial"/>
          <w:sz w:val="22"/>
          <w:szCs w:val="22"/>
        </w:rPr>
      </w:pPr>
      <w:r w:rsidRPr="4F90BB74">
        <w:rPr>
          <w:rFonts w:ascii="Arial" w:hAnsi="Arial" w:cs="Arial"/>
          <w:sz w:val="22"/>
          <w:szCs w:val="22"/>
        </w:rPr>
        <w:t xml:space="preserve">The decline of </w:t>
      </w:r>
      <w:r w:rsidR="002C7C9B">
        <w:rPr>
          <w:rFonts w:ascii="Arial" w:hAnsi="Arial" w:cs="Arial"/>
          <w:sz w:val="22"/>
          <w:szCs w:val="22"/>
        </w:rPr>
        <w:t>G</w:t>
      </w:r>
      <w:r w:rsidRPr="554ADC22">
        <w:rPr>
          <w:rFonts w:ascii="Arial" w:hAnsi="Arial" w:cs="Arial"/>
          <w:sz w:val="22"/>
          <w:szCs w:val="22"/>
        </w:rPr>
        <w:t>ould’s</w:t>
      </w:r>
      <w:r w:rsidRPr="4F90BB74">
        <w:rPr>
          <w:rFonts w:ascii="Arial" w:hAnsi="Arial" w:cs="Arial"/>
          <w:sz w:val="22"/>
          <w:szCs w:val="22"/>
        </w:rPr>
        <w:t xml:space="preserve"> </w:t>
      </w:r>
      <w:r>
        <w:rPr>
          <w:rFonts w:ascii="Arial" w:hAnsi="Arial" w:cs="Arial"/>
          <w:sz w:val="22"/>
          <w:szCs w:val="22"/>
        </w:rPr>
        <w:t>p</w:t>
      </w:r>
      <w:r w:rsidRPr="4F90BB74">
        <w:rPr>
          <w:rFonts w:ascii="Arial" w:hAnsi="Arial" w:cs="Arial"/>
          <w:sz w:val="22"/>
          <w:szCs w:val="22"/>
        </w:rPr>
        <w:t xml:space="preserve">etrels on Cabbage Tree Island was </w:t>
      </w:r>
      <w:r w:rsidRPr="69E2A961">
        <w:rPr>
          <w:rFonts w:ascii="Arial" w:hAnsi="Arial" w:cs="Arial"/>
          <w:sz w:val="22"/>
          <w:szCs w:val="22"/>
        </w:rPr>
        <w:t xml:space="preserve">triggered </w:t>
      </w:r>
      <w:r w:rsidRPr="6289C15B">
        <w:rPr>
          <w:rFonts w:ascii="Arial" w:hAnsi="Arial" w:cs="Arial"/>
          <w:sz w:val="22"/>
          <w:szCs w:val="22"/>
        </w:rPr>
        <w:t>by</w:t>
      </w:r>
      <w:r w:rsidRPr="43773656">
        <w:rPr>
          <w:rFonts w:ascii="Arial" w:hAnsi="Arial" w:cs="Arial"/>
          <w:sz w:val="22"/>
          <w:szCs w:val="22"/>
        </w:rPr>
        <w:t xml:space="preserve"> </w:t>
      </w:r>
      <w:r>
        <w:rPr>
          <w:rFonts w:ascii="Arial" w:hAnsi="Arial" w:cs="Arial"/>
          <w:sz w:val="22"/>
          <w:szCs w:val="22"/>
        </w:rPr>
        <w:t xml:space="preserve">the introduction of </w:t>
      </w:r>
      <w:r w:rsidRPr="43773656">
        <w:rPr>
          <w:rFonts w:ascii="Arial" w:hAnsi="Arial" w:cs="Arial"/>
          <w:sz w:val="22"/>
          <w:szCs w:val="22"/>
        </w:rPr>
        <w:t xml:space="preserve">invasive rabbits </w:t>
      </w:r>
      <w:r w:rsidRPr="76289F09">
        <w:rPr>
          <w:rFonts w:ascii="Arial" w:hAnsi="Arial" w:cs="Arial"/>
          <w:sz w:val="22"/>
          <w:szCs w:val="22"/>
        </w:rPr>
        <w:t xml:space="preserve">which created new pressures </w:t>
      </w:r>
      <w:r>
        <w:rPr>
          <w:rFonts w:ascii="Arial" w:hAnsi="Arial" w:cs="Arial"/>
          <w:sz w:val="22"/>
          <w:szCs w:val="22"/>
        </w:rPr>
        <w:t>on</w:t>
      </w:r>
      <w:r w:rsidRPr="76289F09">
        <w:rPr>
          <w:rFonts w:ascii="Arial" w:hAnsi="Arial" w:cs="Arial"/>
          <w:sz w:val="22"/>
          <w:szCs w:val="22"/>
        </w:rPr>
        <w:t xml:space="preserve"> native </w:t>
      </w:r>
      <w:r w:rsidRPr="6289C15B">
        <w:rPr>
          <w:rFonts w:ascii="Arial" w:hAnsi="Arial" w:cs="Arial"/>
          <w:sz w:val="22"/>
          <w:szCs w:val="22"/>
        </w:rPr>
        <w:t>species</w:t>
      </w:r>
      <w:r w:rsidRPr="462DD8FA">
        <w:rPr>
          <w:rFonts w:ascii="Arial" w:hAnsi="Arial" w:cs="Arial"/>
          <w:sz w:val="22"/>
          <w:szCs w:val="22"/>
        </w:rPr>
        <w:t xml:space="preserve">. </w:t>
      </w:r>
      <w:r w:rsidRPr="007C407A">
        <w:rPr>
          <w:rFonts w:ascii="Arial" w:hAnsi="Arial" w:cs="Arial"/>
          <w:sz w:val="22"/>
          <w:szCs w:val="22"/>
        </w:rPr>
        <w:t xml:space="preserve">European </w:t>
      </w:r>
      <w:r>
        <w:rPr>
          <w:rFonts w:ascii="Arial" w:hAnsi="Arial" w:cs="Arial"/>
          <w:sz w:val="22"/>
          <w:szCs w:val="22"/>
        </w:rPr>
        <w:t>r</w:t>
      </w:r>
      <w:r w:rsidRPr="007C407A">
        <w:rPr>
          <w:rFonts w:ascii="Arial" w:hAnsi="Arial" w:cs="Arial"/>
          <w:sz w:val="22"/>
          <w:szCs w:val="22"/>
        </w:rPr>
        <w:t>abbits (</w:t>
      </w:r>
      <w:r w:rsidRPr="007C407A">
        <w:rPr>
          <w:rFonts w:ascii="Arial" w:hAnsi="Arial" w:cs="Arial"/>
          <w:i/>
          <w:sz w:val="22"/>
          <w:szCs w:val="22"/>
        </w:rPr>
        <w:t>Oryctolagus cuniculus</w:t>
      </w:r>
      <w:r w:rsidRPr="007C407A">
        <w:rPr>
          <w:rFonts w:ascii="Arial" w:hAnsi="Arial" w:cs="Arial"/>
          <w:sz w:val="22"/>
          <w:szCs w:val="22"/>
        </w:rPr>
        <w:t>)</w:t>
      </w:r>
      <w:r w:rsidRPr="462DD8FA">
        <w:rPr>
          <w:rFonts w:ascii="Arial" w:hAnsi="Arial" w:cs="Arial"/>
          <w:sz w:val="22"/>
          <w:szCs w:val="22"/>
        </w:rPr>
        <w:t xml:space="preserve"> brows</w:t>
      </w:r>
      <w:r>
        <w:rPr>
          <w:rFonts w:ascii="Arial" w:hAnsi="Arial" w:cs="Arial"/>
          <w:sz w:val="22"/>
          <w:szCs w:val="22"/>
        </w:rPr>
        <w:t>ing</w:t>
      </w:r>
      <w:r w:rsidRPr="462DD8FA">
        <w:rPr>
          <w:rFonts w:ascii="Arial" w:hAnsi="Arial" w:cs="Arial"/>
          <w:sz w:val="22"/>
          <w:szCs w:val="22"/>
        </w:rPr>
        <w:t xml:space="preserve"> in the understor</w:t>
      </w:r>
      <w:r>
        <w:rPr>
          <w:rFonts w:ascii="Arial" w:hAnsi="Arial" w:cs="Arial"/>
          <w:sz w:val="22"/>
          <w:szCs w:val="22"/>
        </w:rPr>
        <w:t>e</w:t>
      </w:r>
      <w:r w:rsidRPr="462DD8FA">
        <w:rPr>
          <w:rFonts w:ascii="Arial" w:hAnsi="Arial" w:cs="Arial"/>
          <w:sz w:val="22"/>
          <w:szCs w:val="22"/>
        </w:rPr>
        <w:t>y</w:t>
      </w:r>
      <w:r w:rsidRPr="3AE706D2">
        <w:rPr>
          <w:rFonts w:ascii="Arial" w:hAnsi="Arial" w:cs="Arial"/>
          <w:sz w:val="22"/>
          <w:szCs w:val="22"/>
        </w:rPr>
        <w:t xml:space="preserve"> </w:t>
      </w:r>
      <w:r w:rsidRPr="00F824FE">
        <w:rPr>
          <w:rFonts w:ascii="Arial" w:eastAsia="Georgia" w:hAnsi="Arial" w:cs="Arial"/>
          <w:color w:val="1F1F1F"/>
          <w:sz w:val="22"/>
          <w:szCs w:val="22"/>
        </w:rPr>
        <w:t xml:space="preserve">exposed nesting petrels to predation by the native </w:t>
      </w:r>
      <w:r>
        <w:rPr>
          <w:rFonts w:ascii="Arial" w:eastAsia="Georgia" w:hAnsi="Arial" w:cs="Arial"/>
          <w:color w:val="1F1F1F"/>
          <w:sz w:val="22"/>
          <w:szCs w:val="22"/>
        </w:rPr>
        <w:t>p</w:t>
      </w:r>
      <w:r w:rsidRPr="00F824FE">
        <w:rPr>
          <w:rFonts w:ascii="Arial" w:eastAsia="Georgia" w:hAnsi="Arial" w:cs="Arial"/>
          <w:color w:val="1F1F1F"/>
          <w:sz w:val="22"/>
          <w:szCs w:val="22"/>
        </w:rPr>
        <w:t xml:space="preserve">ied </w:t>
      </w:r>
      <w:r>
        <w:rPr>
          <w:rFonts w:ascii="Arial" w:eastAsia="Georgia" w:hAnsi="Arial" w:cs="Arial"/>
          <w:color w:val="1F1F1F"/>
          <w:sz w:val="22"/>
          <w:szCs w:val="22"/>
        </w:rPr>
        <w:t>c</w:t>
      </w:r>
      <w:r w:rsidRPr="00F824FE">
        <w:rPr>
          <w:rFonts w:ascii="Arial" w:eastAsia="Georgia" w:hAnsi="Arial" w:cs="Arial"/>
          <w:color w:val="1F1F1F"/>
          <w:sz w:val="22"/>
          <w:szCs w:val="22"/>
        </w:rPr>
        <w:t>urrawong (</w:t>
      </w:r>
      <w:r w:rsidRPr="00F824FE">
        <w:rPr>
          <w:rFonts w:ascii="Arial" w:eastAsia="Georgia" w:hAnsi="Arial" w:cs="Arial"/>
          <w:i/>
          <w:color w:val="1F1F1F"/>
          <w:sz w:val="22"/>
          <w:szCs w:val="22"/>
        </w:rPr>
        <w:t>Strepera graculina</w:t>
      </w:r>
      <w:r w:rsidRPr="00F824FE">
        <w:rPr>
          <w:rFonts w:ascii="Arial" w:eastAsia="Georgia" w:hAnsi="Arial" w:cs="Arial"/>
          <w:color w:val="1F1F1F"/>
          <w:sz w:val="22"/>
          <w:szCs w:val="22"/>
        </w:rPr>
        <w:t xml:space="preserve">) and increased </w:t>
      </w:r>
      <w:r>
        <w:rPr>
          <w:rFonts w:ascii="Arial" w:eastAsia="Georgia" w:hAnsi="Arial" w:cs="Arial"/>
          <w:color w:val="1F1F1F"/>
          <w:sz w:val="22"/>
          <w:szCs w:val="22"/>
        </w:rPr>
        <w:t>petrel</w:t>
      </w:r>
      <w:r w:rsidRPr="00F824FE">
        <w:rPr>
          <w:rFonts w:ascii="Arial" w:eastAsia="Georgia" w:hAnsi="Arial" w:cs="Arial"/>
          <w:color w:val="1F1F1F"/>
          <w:sz w:val="22"/>
          <w:szCs w:val="22"/>
        </w:rPr>
        <w:t xml:space="preserve"> vulnerability to entanglement in the sticky fruits of the </w:t>
      </w:r>
      <w:r>
        <w:rPr>
          <w:rFonts w:ascii="Arial" w:eastAsia="Georgia" w:hAnsi="Arial" w:cs="Arial"/>
          <w:color w:val="1F1F1F"/>
          <w:sz w:val="22"/>
          <w:szCs w:val="22"/>
        </w:rPr>
        <w:t>b</w:t>
      </w:r>
      <w:r w:rsidRPr="00F824FE">
        <w:rPr>
          <w:rFonts w:ascii="Arial" w:eastAsia="Georgia" w:hAnsi="Arial" w:cs="Arial"/>
          <w:color w:val="1F1F1F"/>
          <w:sz w:val="22"/>
          <w:szCs w:val="22"/>
        </w:rPr>
        <w:t xml:space="preserve">ird-lime </w:t>
      </w:r>
      <w:r>
        <w:rPr>
          <w:rFonts w:ascii="Arial" w:eastAsia="Georgia" w:hAnsi="Arial" w:cs="Arial"/>
          <w:color w:val="1F1F1F"/>
          <w:sz w:val="22"/>
          <w:szCs w:val="22"/>
        </w:rPr>
        <w:t>t</w:t>
      </w:r>
      <w:r w:rsidRPr="00F824FE">
        <w:rPr>
          <w:rFonts w:ascii="Arial" w:eastAsia="Georgia" w:hAnsi="Arial" w:cs="Arial"/>
          <w:color w:val="1F1F1F"/>
          <w:sz w:val="22"/>
          <w:szCs w:val="22"/>
        </w:rPr>
        <w:t>ree (</w:t>
      </w:r>
      <w:r w:rsidRPr="00F824FE">
        <w:rPr>
          <w:rFonts w:ascii="Arial" w:eastAsia="Georgia" w:hAnsi="Arial" w:cs="Arial"/>
          <w:i/>
          <w:color w:val="1F1F1F"/>
          <w:sz w:val="22"/>
          <w:szCs w:val="22"/>
        </w:rPr>
        <w:t>Pisonia umbellifera</w:t>
      </w:r>
      <w:r w:rsidRPr="00F824FE">
        <w:rPr>
          <w:rFonts w:ascii="Arial" w:eastAsia="Georgia" w:hAnsi="Arial" w:cs="Arial"/>
          <w:color w:val="1F1F1F"/>
          <w:sz w:val="22"/>
          <w:szCs w:val="22"/>
        </w:rPr>
        <w:t>)</w:t>
      </w:r>
      <w:r w:rsidRPr="00F824FE">
        <w:rPr>
          <w:rFonts w:ascii="Arial" w:eastAsia="Georgia" w:hAnsi="Arial" w:cs="Arial"/>
          <w:sz w:val="22"/>
          <w:szCs w:val="22"/>
        </w:rPr>
        <w:t xml:space="preserve"> (Priddel et al.</w:t>
      </w:r>
      <w:r>
        <w:rPr>
          <w:rFonts w:ascii="Arial" w:eastAsia="Georgia" w:hAnsi="Arial" w:cs="Arial"/>
          <w:sz w:val="22"/>
          <w:szCs w:val="22"/>
        </w:rPr>
        <w:t>,</w:t>
      </w:r>
      <w:r w:rsidRPr="00F824FE">
        <w:rPr>
          <w:rFonts w:ascii="Arial" w:eastAsia="Georgia" w:hAnsi="Arial" w:cs="Arial"/>
          <w:sz w:val="22"/>
          <w:szCs w:val="22"/>
        </w:rPr>
        <w:t xml:space="preserve"> 1997</w:t>
      </w:r>
      <w:r>
        <w:rPr>
          <w:rFonts w:ascii="Arial" w:eastAsia="Georgia" w:hAnsi="Arial" w:cs="Arial"/>
          <w:sz w:val="22"/>
          <w:szCs w:val="22"/>
        </w:rPr>
        <w:t>; Carlile et al., 2021b</w:t>
      </w:r>
      <w:r w:rsidRPr="00F824FE">
        <w:rPr>
          <w:rFonts w:ascii="Arial" w:eastAsia="Georgia" w:hAnsi="Arial" w:cs="Arial"/>
          <w:sz w:val="22"/>
          <w:szCs w:val="22"/>
        </w:rPr>
        <w:t xml:space="preserve">). </w:t>
      </w:r>
    </w:p>
    <w:p w14:paraId="2EEAACDA" w14:textId="77777777" w:rsidR="00463EBE" w:rsidRPr="00B639F9" w:rsidRDefault="00463EBE" w:rsidP="00463EBE">
      <w:pPr>
        <w:pStyle w:val="Default"/>
        <w:ind w:left="720"/>
        <w:jc w:val="both"/>
        <w:rPr>
          <w:rFonts w:cs="Arial"/>
          <w:color w:val="auto"/>
          <w:sz w:val="22"/>
          <w:szCs w:val="22"/>
        </w:rPr>
      </w:pPr>
    </w:p>
    <w:p w14:paraId="7BF5E30F" w14:textId="42EDBA9E"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Gadfly petrels can also be impacted by invasive mammals through direct competition for nest sites and the eviction of eggs, chicks and adults </w:t>
      </w:r>
      <w:r>
        <w:rPr>
          <w:rFonts w:cs="Arial"/>
          <w:color w:val="auto"/>
          <w:sz w:val="22"/>
          <w:szCs w:val="22"/>
        </w:rPr>
        <w:t xml:space="preserve">from </w:t>
      </w:r>
      <w:r w:rsidRPr="00B639F9">
        <w:rPr>
          <w:rFonts w:cs="Arial"/>
          <w:color w:val="auto"/>
          <w:sz w:val="22"/>
          <w:szCs w:val="22"/>
        </w:rPr>
        <w:t xml:space="preserve">the nest. Examples include feral rabbits occupying nests of breeding seabirds and </w:t>
      </w:r>
      <w:r>
        <w:rPr>
          <w:rFonts w:cs="Arial"/>
          <w:color w:val="auto"/>
          <w:sz w:val="22"/>
          <w:szCs w:val="22"/>
        </w:rPr>
        <w:t>introduced brush-tailed possums (</w:t>
      </w:r>
      <w:r w:rsidRPr="005A432A">
        <w:rPr>
          <w:rFonts w:cs="Arial"/>
          <w:i/>
          <w:iCs/>
          <w:color w:val="auto"/>
          <w:sz w:val="22"/>
          <w:szCs w:val="22"/>
        </w:rPr>
        <w:t>Trichosurus vulpecula</w:t>
      </w:r>
      <w:r>
        <w:rPr>
          <w:rFonts w:cs="Arial"/>
          <w:color w:val="auto"/>
          <w:sz w:val="22"/>
          <w:szCs w:val="22"/>
        </w:rPr>
        <w:t xml:space="preserve">) nesting or sheltering in the burrows of </w:t>
      </w:r>
      <w:r w:rsidR="002C7C9B">
        <w:rPr>
          <w:rFonts w:cs="Arial"/>
          <w:color w:val="auto"/>
          <w:sz w:val="22"/>
          <w:szCs w:val="22"/>
        </w:rPr>
        <w:t>M</w:t>
      </w:r>
      <w:r>
        <w:rPr>
          <w:rFonts w:cs="Arial"/>
          <w:color w:val="auto"/>
          <w:sz w:val="22"/>
          <w:szCs w:val="22"/>
        </w:rPr>
        <w:t xml:space="preserve">agenta petrels. Possums can also prey on adult seabirds (Scoleri et al., 2020). </w:t>
      </w:r>
    </w:p>
    <w:p w14:paraId="76D2300A" w14:textId="77777777" w:rsidR="00463EBE" w:rsidRDefault="00463EBE" w:rsidP="00C4426F">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314BBAC" w14:textId="0CB780BB" w:rsidR="00463EBE" w:rsidRPr="00C4426F" w:rsidRDefault="00463EBE" w:rsidP="00C4426F">
      <w:pPr>
        <w:pStyle w:val="paragraph"/>
        <w:spacing w:before="0" w:beforeAutospacing="0" w:after="0" w:afterAutospacing="0"/>
        <w:ind w:left="567"/>
        <w:jc w:val="both"/>
        <w:textAlignment w:val="baseline"/>
        <w:rPr>
          <w:rStyle w:val="normaltextrun"/>
          <w:rFonts w:ascii="Arial" w:eastAsiaTheme="majorEastAsia" w:hAnsi="Arial" w:cs="Arial"/>
          <w:b/>
          <w:bCs/>
          <w:sz w:val="22"/>
          <w:szCs w:val="22"/>
          <w:lang w:val="en-GB"/>
        </w:rPr>
      </w:pPr>
      <w:r w:rsidRPr="00C4426F">
        <w:rPr>
          <w:rStyle w:val="normaltextrun"/>
          <w:rFonts w:ascii="Arial" w:eastAsiaTheme="majorEastAsia" w:hAnsi="Arial" w:cs="Arial"/>
          <w:sz w:val="22"/>
          <w:szCs w:val="22"/>
          <w:lang w:val="en-GB"/>
        </w:rPr>
        <w:t>5.3.3 Problematic native species</w:t>
      </w:r>
    </w:p>
    <w:p w14:paraId="38CDBD31" w14:textId="77777777" w:rsidR="00C4426F" w:rsidRDefault="00C4426F" w:rsidP="00C4426F">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D708DD3" w14:textId="2C6EFC31" w:rsidR="00463EBE" w:rsidRDefault="00463EBE" w:rsidP="00C4426F">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Under natural conditions, interactions between native species and gadfly petrels should not pose a threat, but anthropogenic impacts can alter native species populations leading to impacts of conservation concern. The best documented interactions are predation on, competition with, or modification of</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the nesting habitat of petrels (Rodriguez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2019). The largest colony of </w:t>
      </w:r>
      <w:r w:rsidR="00E44838">
        <w:rPr>
          <w:rStyle w:val="normaltextrun"/>
          <w:rFonts w:ascii="Arial" w:eastAsiaTheme="majorEastAsia" w:hAnsi="Arial" w:cs="Arial"/>
          <w:sz w:val="22"/>
          <w:szCs w:val="22"/>
          <w:lang w:val="en-GB"/>
        </w:rPr>
        <w:t>C</w:t>
      </w:r>
      <w:r w:rsidRPr="00B639F9">
        <w:rPr>
          <w:rStyle w:val="normaltextrun"/>
          <w:rFonts w:ascii="Arial" w:eastAsiaTheme="majorEastAsia" w:hAnsi="Arial" w:cs="Arial"/>
          <w:sz w:val="22"/>
          <w:szCs w:val="22"/>
          <w:lang w:val="en-GB"/>
        </w:rPr>
        <w:t xml:space="preserve">hatham </w:t>
      </w:r>
      <w:r w:rsidR="00F620C6">
        <w:rPr>
          <w:rStyle w:val="normaltextrun"/>
          <w:rFonts w:ascii="Arial" w:eastAsiaTheme="majorEastAsia" w:hAnsi="Arial" w:cs="Arial"/>
          <w:sz w:val="22"/>
          <w:szCs w:val="22"/>
          <w:lang w:val="en-GB"/>
        </w:rPr>
        <w:t>p</w:t>
      </w:r>
      <w:r w:rsidRPr="00B639F9">
        <w:rPr>
          <w:rStyle w:val="normaltextrun"/>
          <w:rFonts w:ascii="Arial" w:eastAsiaTheme="majorEastAsia" w:hAnsi="Arial" w:cs="Arial"/>
          <w:sz w:val="22"/>
          <w:szCs w:val="22"/>
          <w:lang w:val="en-GB"/>
        </w:rPr>
        <w:t xml:space="preserve">etrels </w:t>
      </w:r>
      <w:r>
        <w:rPr>
          <w:rStyle w:val="normaltextrun"/>
          <w:rFonts w:ascii="Arial" w:eastAsiaTheme="majorEastAsia" w:hAnsi="Arial" w:cs="Arial"/>
          <w:sz w:val="22"/>
          <w:szCs w:val="22"/>
          <w:lang w:val="en-GB"/>
        </w:rPr>
        <w:t>(</w:t>
      </w:r>
      <w:r w:rsidRPr="004607E5">
        <w:rPr>
          <w:rStyle w:val="normaltextrun"/>
          <w:rFonts w:ascii="Arial" w:eastAsiaTheme="majorEastAsia" w:hAnsi="Arial" w:cs="Arial"/>
          <w:i/>
          <w:iCs/>
          <w:sz w:val="22"/>
          <w:szCs w:val="22"/>
          <w:lang w:val="en-GB"/>
        </w:rPr>
        <w:t>Pterodroma axillaris</w:t>
      </w:r>
      <w:r>
        <w:rPr>
          <w:rStyle w:val="normaltextrun"/>
          <w:rFonts w:ascii="Arial" w:eastAsiaTheme="majorEastAsia" w:hAnsi="Arial" w:cs="Arial"/>
          <w:sz w:val="22"/>
          <w:szCs w:val="22"/>
          <w:lang w:val="en-GB"/>
        </w:rPr>
        <w:t xml:space="preserve">) </w:t>
      </w:r>
      <w:r w:rsidRPr="00B639F9">
        <w:rPr>
          <w:rStyle w:val="normaltextrun"/>
          <w:rFonts w:ascii="Arial" w:eastAsiaTheme="majorEastAsia" w:hAnsi="Arial" w:cs="Arial"/>
          <w:sz w:val="22"/>
          <w:szCs w:val="22"/>
          <w:lang w:val="en-GB"/>
        </w:rPr>
        <w:t>is on a predator-free island, but the species had substantially declined in the past, prior to active management (Gummer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2015). This was due to direct competition for nests and resulting mortality of eggs and chicks from the more aggressive and abundant native </w:t>
      </w:r>
      <w:r w:rsidR="00F620C6">
        <w:rPr>
          <w:rStyle w:val="normaltextrun"/>
          <w:rFonts w:ascii="Arial" w:eastAsiaTheme="majorEastAsia" w:hAnsi="Arial" w:cs="Arial"/>
          <w:sz w:val="22"/>
          <w:szCs w:val="22"/>
          <w:lang w:val="en-GB"/>
        </w:rPr>
        <w:t>b</w:t>
      </w:r>
      <w:r w:rsidRPr="00B639F9">
        <w:rPr>
          <w:rStyle w:val="normaltextrun"/>
          <w:rFonts w:ascii="Arial" w:eastAsiaTheme="majorEastAsia" w:hAnsi="Arial" w:cs="Arial"/>
          <w:sz w:val="22"/>
          <w:szCs w:val="22"/>
          <w:lang w:val="en-GB"/>
        </w:rPr>
        <w:t>road-</w:t>
      </w:r>
      <w:r w:rsidRPr="00B639F9">
        <w:rPr>
          <w:rStyle w:val="eop"/>
          <w:rFonts w:ascii="Arial" w:eastAsiaTheme="majorEastAsia" w:hAnsi="Arial" w:cs="Arial"/>
          <w:sz w:val="22"/>
          <w:szCs w:val="22"/>
        </w:rPr>
        <w:t xml:space="preserve">billed </w:t>
      </w:r>
      <w:r w:rsidR="00F620C6">
        <w:rPr>
          <w:rStyle w:val="eop"/>
          <w:rFonts w:ascii="Arial" w:eastAsiaTheme="majorEastAsia" w:hAnsi="Arial" w:cs="Arial"/>
          <w:sz w:val="22"/>
          <w:szCs w:val="22"/>
        </w:rPr>
        <w:t>p</w:t>
      </w:r>
      <w:r w:rsidRPr="00B639F9">
        <w:rPr>
          <w:rStyle w:val="eop"/>
          <w:rFonts w:ascii="Arial" w:eastAsiaTheme="majorEastAsia" w:hAnsi="Arial" w:cs="Arial"/>
          <w:sz w:val="22"/>
          <w:szCs w:val="22"/>
        </w:rPr>
        <w:t>rion</w:t>
      </w:r>
      <w:r>
        <w:rPr>
          <w:rStyle w:val="eop"/>
          <w:rFonts w:ascii="Arial" w:eastAsiaTheme="majorEastAsia" w:hAnsi="Arial" w:cs="Arial"/>
          <w:sz w:val="22"/>
          <w:szCs w:val="22"/>
        </w:rPr>
        <w:t xml:space="preserve"> (</w:t>
      </w:r>
      <w:r w:rsidRPr="00DA433B">
        <w:rPr>
          <w:rStyle w:val="eop"/>
          <w:rFonts w:ascii="Arial" w:eastAsiaTheme="majorEastAsia" w:hAnsi="Arial" w:cs="Arial"/>
          <w:i/>
          <w:iCs/>
          <w:sz w:val="22"/>
          <w:szCs w:val="22"/>
        </w:rPr>
        <w:t>Pachyptila vittata</w:t>
      </w:r>
      <w:r>
        <w:rPr>
          <w:rStyle w:val="eop"/>
          <w:rFonts w:ascii="Arial" w:eastAsiaTheme="majorEastAsia" w:hAnsi="Arial" w:cs="Arial"/>
          <w:sz w:val="22"/>
          <w:szCs w:val="22"/>
        </w:rPr>
        <w:t>)</w:t>
      </w:r>
      <w:r w:rsidRPr="00B639F9">
        <w:rPr>
          <w:rStyle w:val="eop"/>
          <w:rFonts w:ascii="Arial" w:eastAsiaTheme="majorEastAsia" w:hAnsi="Arial" w:cs="Arial"/>
          <w:sz w:val="22"/>
          <w:szCs w:val="22"/>
        </w:rPr>
        <w:t>, another burrowing seabird.</w:t>
      </w:r>
      <w:r w:rsidRPr="00B639F9">
        <w:rPr>
          <w:rFonts w:ascii="Arial" w:hAnsi="Arial" w:cs="Arial"/>
          <w:sz w:val="22"/>
          <w:szCs w:val="22"/>
        </w:rPr>
        <w:t xml:space="preserve"> Past human disturbance </w:t>
      </w:r>
      <w:r>
        <w:rPr>
          <w:rFonts w:ascii="Arial" w:hAnsi="Arial" w:cs="Arial"/>
          <w:sz w:val="22"/>
          <w:szCs w:val="22"/>
        </w:rPr>
        <w:t>including</w:t>
      </w:r>
      <w:r w:rsidRPr="00B639F9">
        <w:rPr>
          <w:rFonts w:ascii="Arial" w:hAnsi="Arial" w:cs="Arial"/>
          <w:sz w:val="22"/>
          <w:szCs w:val="22"/>
        </w:rPr>
        <w:t xml:space="preserve"> </w:t>
      </w:r>
      <w:r>
        <w:rPr>
          <w:rFonts w:ascii="Arial" w:hAnsi="Arial" w:cs="Arial"/>
          <w:sz w:val="22"/>
          <w:szCs w:val="22"/>
        </w:rPr>
        <w:t xml:space="preserve">introductions of mammalian predators, </w:t>
      </w:r>
      <w:r w:rsidRPr="00B639F9">
        <w:rPr>
          <w:rFonts w:ascii="Arial" w:hAnsi="Arial" w:cs="Arial"/>
          <w:sz w:val="22"/>
          <w:szCs w:val="22"/>
        </w:rPr>
        <w:t>had reduced the breeding habitat available for both species.</w:t>
      </w:r>
      <w:r>
        <w:rPr>
          <w:rFonts w:ascii="Arial" w:hAnsi="Arial" w:cs="Arial"/>
          <w:sz w:val="22"/>
          <w:szCs w:val="22"/>
        </w:rPr>
        <w:t xml:space="preserve"> </w:t>
      </w:r>
    </w:p>
    <w:p w14:paraId="11FDB76A" w14:textId="77777777" w:rsidR="00463EBE" w:rsidRDefault="00463EBE" w:rsidP="00C4426F">
      <w:pPr>
        <w:pStyle w:val="paragraph"/>
        <w:spacing w:before="0" w:beforeAutospacing="0" w:after="0" w:afterAutospacing="0"/>
        <w:jc w:val="both"/>
        <w:textAlignment w:val="baseline"/>
        <w:rPr>
          <w:rFonts w:ascii="Arial" w:hAnsi="Arial" w:cs="Arial"/>
          <w:sz w:val="22"/>
          <w:szCs w:val="22"/>
        </w:rPr>
      </w:pPr>
    </w:p>
    <w:p w14:paraId="4D721661" w14:textId="77777777" w:rsidR="00463EBE" w:rsidRPr="00B639F9" w:rsidRDefault="00463EBE" w:rsidP="00C4426F">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However, compared to the impacts of predation by invasive alien species, the population impacts from problematic native species are considered </w:t>
      </w:r>
      <w:r w:rsidRPr="3FB79E81">
        <w:rPr>
          <w:rFonts w:ascii="Arial" w:hAnsi="Arial" w:cs="Arial"/>
          <w:sz w:val="22"/>
          <w:szCs w:val="22"/>
        </w:rPr>
        <w:t xml:space="preserve">minor </w:t>
      </w:r>
      <w:r>
        <w:rPr>
          <w:rFonts w:ascii="Arial" w:hAnsi="Arial" w:cs="Arial"/>
          <w:sz w:val="22"/>
          <w:szCs w:val="22"/>
        </w:rPr>
        <w:t xml:space="preserve">for most </w:t>
      </w:r>
      <w:r w:rsidRPr="62880814">
        <w:rPr>
          <w:rFonts w:ascii="Arial" w:hAnsi="Arial" w:cs="Arial"/>
          <w:sz w:val="22"/>
          <w:szCs w:val="22"/>
        </w:rPr>
        <w:t xml:space="preserve">gadfly petrel </w:t>
      </w:r>
      <w:r>
        <w:rPr>
          <w:rFonts w:ascii="Arial" w:hAnsi="Arial" w:cs="Arial"/>
          <w:sz w:val="22"/>
          <w:szCs w:val="22"/>
        </w:rPr>
        <w:t>species.</w:t>
      </w:r>
    </w:p>
    <w:p w14:paraId="232C3708" w14:textId="77777777" w:rsidR="00463EBE" w:rsidRDefault="00463EBE" w:rsidP="00C4426F">
      <w:pPr>
        <w:pStyle w:val="Default"/>
        <w:jc w:val="both"/>
        <w:rPr>
          <w:rStyle w:val="normaltextrun"/>
          <w:rFonts w:eastAsiaTheme="majorEastAsia" w:cs="Arial"/>
          <w:color w:val="auto"/>
          <w:sz w:val="22"/>
          <w:szCs w:val="22"/>
        </w:rPr>
      </w:pPr>
    </w:p>
    <w:p w14:paraId="76BFB6DC" w14:textId="7BDB3279" w:rsidR="00463EBE" w:rsidRPr="00C4426F" w:rsidRDefault="00463EBE" w:rsidP="00C4426F">
      <w:pPr>
        <w:pStyle w:val="Default"/>
        <w:ind w:left="567"/>
        <w:jc w:val="both"/>
        <w:rPr>
          <w:rStyle w:val="normaltextrun"/>
          <w:rFonts w:eastAsiaTheme="majorEastAsia" w:cs="Arial"/>
          <w:color w:val="auto"/>
          <w:sz w:val="22"/>
          <w:szCs w:val="22"/>
          <w:shd w:val="clear" w:color="auto" w:fill="FFFFFF"/>
        </w:rPr>
      </w:pPr>
      <w:r w:rsidRPr="00C4426F">
        <w:rPr>
          <w:rStyle w:val="normaltextrun"/>
          <w:rFonts w:eastAsiaTheme="majorEastAsia" w:cs="Arial"/>
          <w:color w:val="auto"/>
          <w:sz w:val="22"/>
          <w:szCs w:val="22"/>
        </w:rPr>
        <w:t>5.3.4 Attraction to artificial lights at-night</w:t>
      </w:r>
      <w:r w:rsidRPr="00C4426F">
        <w:rPr>
          <w:rStyle w:val="normaltextrun"/>
          <w:rFonts w:eastAsiaTheme="majorEastAsia" w:cs="Arial"/>
          <w:b/>
          <w:bCs/>
          <w:color w:val="auto"/>
          <w:sz w:val="22"/>
          <w:szCs w:val="22"/>
        </w:rPr>
        <w:t xml:space="preserve"> </w:t>
      </w:r>
    </w:p>
    <w:p w14:paraId="33D6FF1F" w14:textId="77777777" w:rsidR="00463EBE" w:rsidRPr="00B639F9" w:rsidRDefault="00463EBE" w:rsidP="00C4426F">
      <w:pPr>
        <w:pStyle w:val="Default"/>
        <w:jc w:val="both"/>
        <w:rPr>
          <w:rStyle w:val="normaltextrun"/>
          <w:rFonts w:eastAsiaTheme="majorEastAsia" w:cs="Arial"/>
          <w:color w:val="auto"/>
          <w:sz w:val="22"/>
          <w:szCs w:val="22"/>
          <w:shd w:val="clear" w:color="auto" w:fill="FFFFFF"/>
        </w:rPr>
      </w:pPr>
    </w:p>
    <w:p w14:paraId="38798F91" w14:textId="17338E25" w:rsidR="00463EBE" w:rsidRPr="00C4426F" w:rsidRDefault="00463EBE" w:rsidP="00463EBE">
      <w:pPr>
        <w:pStyle w:val="Default"/>
        <w:jc w:val="both"/>
      </w:pPr>
      <w:r w:rsidRPr="00B639F9">
        <w:rPr>
          <w:rStyle w:val="normaltextrun"/>
          <w:rFonts w:eastAsiaTheme="majorEastAsia" w:cs="Arial"/>
          <w:color w:val="auto"/>
          <w:sz w:val="22"/>
          <w:szCs w:val="22"/>
          <w:shd w:val="clear" w:color="auto" w:fill="FFFFFF"/>
        </w:rPr>
        <w:t xml:space="preserve">Light attraction and disorientation is a very well-documented behaviour of petrels </w:t>
      </w:r>
      <w:r>
        <w:rPr>
          <w:rStyle w:val="normaltextrun"/>
          <w:rFonts w:eastAsiaTheme="majorEastAsia" w:cs="Arial"/>
          <w:color w:val="auto"/>
          <w:sz w:val="22"/>
          <w:szCs w:val="22"/>
          <w:shd w:val="clear" w:color="auto" w:fill="FFFFFF"/>
        </w:rPr>
        <w:t>and shearwaters</w:t>
      </w:r>
      <w:r w:rsidRPr="00B639F9">
        <w:rPr>
          <w:rStyle w:val="normaltextrun"/>
          <w:rFonts w:eastAsiaTheme="majorEastAsia" w:cs="Arial"/>
          <w:color w:val="auto"/>
          <w:sz w:val="22"/>
          <w:szCs w:val="22"/>
          <w:shd w:val="clear" w:color="auto" w:fill="FFFFFF"/>
        </w:rPr>
        <w:t xml:space="preserve"> across the world, including coastal and insular communities (</w:t>
      </w:r>
      <w:r w:rsidRPr="006609B9">
        <w:rPr>
          <w:rFonts w:cs="Arial"/>
          <w:sz w:val="22"/>
          <w:szCs w:val="22"/>
        </w:rPr>
        <w:t>Troy et al., 2013</w:t>
      </w:r>
      <w:r w:rsidRPr="00C83E9C">
        <w:rPr>
          <w:rStyle w:val="normaltextrun"/>
          <w:rFonts w:eastAsiaTheme="majorEastAsia" w:cs="Arial"/>
          <w:color w:val="auto"/>
          <w:sz w:val="22"/>
          <w:szCs w:val="22"/>
          <w:shd w:val="clear" w:color="auto" w:fill="FFFFFF"/>
        </w:rPr>
        <w:t>; </w:t>
      </w:r>
      <w:hyperlink r:id="rId17" w:anchor="B259" w:tgtFrame="_blank" w:history="1">
        <w:r w:rsidRPr="00B639F9">
          <w:rPr>
            <w:rStyle w:val="normaltextrun"/>
            <w:rFonts w:eastAsiaTheme="majorEastAsia" w:cs="Arial"/>
            <w:color w:val="auto"/>
            <w:sz w:val="22"/>
            <w:szCs w:val="22"/>
            <w:shd w:val="clear" w:color="auto" w:fill="FFFFFF"/>
          </w:rPr>
          <w:t>Rodríguez et al., 2019).</w:t>
        </w:r>
      </w:hyperlink>
      <w:r w:rsidRPr="00B639F9">
        <w:rPr>
          <w:rStyle w:val="normaltextrun"/>
          <w:rFonts w:eastAsiaTheme="majorEastAsia" w:cs="Arial"/>
          <w:color w:val="auto"/>
          <w:sz w:val="22"/>
          <w:szCs w:val="22"/>
          <w:shd w:val="clear" w:color="auto" w:fill="FFFFFF"/>
        </w:rPr>
        <w:t xml:space="preserve"> </w:t>
      </w:r>
      <w:r w:rsidRPr="6E7F8435">
        <w:rPr>
          <w:rStyle w:val="normaltextrun"/>
          <w:rFonts w:eastAsiaTheme="majorEastAsia" w:cs="Arial"/>
          <w:color w:val="auto"/>
          <w:sz w:val="22"/>
          <w:szCs w:val="22"/>
        </w:rPr>
        <w:t>M</w:t>
      </w:r>
      <w:r w:rsidRPr="00B639F9">
        <w:rPr>
          <w:rStyle w:val="normaltextrun"/>
          <w:rFonts w:eastAsiaTheme="majorEastAsia" w:cs="Arial"/>
          <w:color w:val="auto"/>
          <w:sz w:val="22"/>
          <w:szCs w:val="22"/>
          <w:shd w:val="clear" w:color="auto" w:fill="FFFFFF"/>
        </w:rPr>
        <w:t xml:space="preserve">ost petrel species </w:t>
      </w:r>
      <w:r w:rsidRPr="6E7F8435">
        <w:rPr>
          <w:rStyle w:val="normaltextrun"/>
          <w:rFonts w:eastAsiaTheme="majorEastAsia" w:cs="Arial"/>
          <w:color w:val="auto"/>
          <w:sz w:val="22"/>
          <w:szCs w:val="22"/>
        </w:rPr>
        <w:t xml:space="preserve">have physiological and behavioural adaptations to low-light conditions, </w:t>
      </w:r>
      <w:r w:rsidRPr="00B639F9">
        <w:rPr>
          <w:rStyle w:val="normaltextrun"/>
          <w:rFonts w:eastAsiaTheme="majorEastAsia" w:cs="Arial"/>
          <w:color w:val="auto"/>
          <w:sz w:val="22"/>
          <w:szCs w:val="22"/>
          <w:shd w:val="clear" w:color="auto" w:fill="FFFFFF"/>
        </w:rPr>
        <w:t>includ</w:t>
      </w:r>
      <w:r w:rsidRPr="6E7F8435">
        <w:rPr>
          <w:rStyle w:val="normaltextrun"/>
          <w:rFonts w:eastAsiaTheme="majorEastAsia" w:cs="Arial"/>
          <w:color w:val="auto"/>
          <w:sz w:val="22"/>
          <w:szCs w:val="22"/>
        </w:rPr>
        <w:t>ing</w:t>
      </w:r>
      <w:r w:rsidRPr="00B639F9">
        <w:rPr>
          <w:rStyle w:val="normaltextrun"/>
          <w:rFonts w:eastAsiaTheme="majorEastAsia" w:cs="Arial"/>
          <w:color w:val="auto"/>
          <w:sz w:val="22"/>
          <w:szCs w:val="22"/>
          <w:shd w:val="clear" w:color="auto" w:fill="FFFFFF"/>
        </w:rPr>
        <w:t xml:space="preserve"> underground nesting, nocturnal flight around the colony, and diving. Artificial lights can confuse them, resulting in injury or mortality via collision with structures or the ground, or becoming “grounded”</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Grounded birds are unlikely to be able to regain flight, and unless rescued, typically die from dehydration or starvation, are killed by </w:t>
      </w:r>
      <w:r>
        <w:rPr>
          <w:rStyle w:val="normaltextrun"/>
          <w:rFonts w:eastAsiaTheme="majorEastAsia" w:cs="Arial"/>
          <w:color w:val="auto"/>
          <w:sz w:val="22"/>
          <w:szCs w:val="22"/>
          <w:shd w:val="clear" w:color="auto" w:fill="FFFFFF"/>
        </w:rPr>
        <w:t>predators</w:t>
      </w:r>
      <w:r w:rsidRPr="00B639F9">
        <w:rPr>
          <w:rStyle w:val="normaltextrun"/>
          <w:rFonts w:eastAsiaTheme="majorEastAsia" w:cs="Arial"/>
          <w:color w:val="auto"/>
          <w:sz w:val="22"/>
          <w:szCs w:val="22"/>
          <w:shd w:val="clear" w:color="auto" w:fill="FFFFFF"/>
        </w:rPr>
        <w:t xml:space="preserve"> or run over by cars </w:t>
      </w:r>
      <w:r>
        <w:t>(</w:t>
      </w:r>
      <w:hyperlink r:id="rId18" w:anchor="B84" w:tgtFrame="_blank" w:history="1">
        <w:r w:rsidRPr="00B639F9">
          <w:rPr>
            <w:rStyle w:val="normaltextrun"/>
            <w:rFonts w:eastAsiaTheme="majorEastAsia" w:cs="Arial"/>
            <w:color w:val="auto"/>
            <w:sz w:val="22"/>
            <w:szCs w:val="22"/>
            <w:shd w:val="clear" w:color="auto" w:fill="FFFFFF"/>
          </w:rPr>
          <w:t>Deppe et al.</w:t>
        </w:r>
        <w:r>
          <w:rPr>
            <w:rStyle w:val="normaltextrun"/>
            <w:rFonts w:eastAsiaTheme="majorEastAsia" w:cs="Arial"/>
            <w:color w:val="auto"/>
            <w:sz w:val="22"/>
            <w:szCs w:val="22"/>
            <w:shd w:val="clear" w:color="auto" w:fill="FFFFFF"/>
          </w:rPr>
          <w:t>,</w:t>
        </w:r>
        <w:r w:rsidRPr="00B639F9">
          <w:rPr>
            <w:rStyle w:val="normaltextrun"/>
            <w:rFonts w:eastAsiaTheme="majorEastAsia" w:cs="Arial"/>
            <w:color w:val="auto"/>
            <w:sz w:val="22"/>
            <w:szCs w:val="22"/>
            <w:shd w:val="clear" w:color="auto" w:fill="FFFFFF"/>
          </w:rPr>
          <w:t xml:space="preserve"> 2017</w:t>
        </w:r>
      </w:hyperlink>
      <w:r>
        <w:t xml:space="preserve">; </w:t>
      </w:r>
      <w:r w:rsidRPr="6E7F8435">
        <w:rPr>
          <w:rStyle w:val="normaltextrun"/>
          <w:rFonts w:eastAsiaTheme="majorEastAsia" w:cs="Arial"/>
          <w:color w:val="auto"/>
          <w:sz w:val="22"/>
          <w:szCs w:val="22"/>
        </w:rPr>
        <w:t>Rodriguez</w:t>
      </w:r>
      <w:r w:rsidRPr="00B639F9">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2019</w:t>
      </w:r>
      <w:r w:rsidRPr="00B639F9">
        <w:rPr>
          <w:rStyle w:val="normaltextrun"/>
          <w:rFonts w:eastAsiaTheme="majorEastAsia" w:cs="Arial"/>
          <w:color w:val="auto"/>
          <w:sz w:val="22"/>
          <w:szCs w:val="22"/>
          <w:shd w:val="clear" w:color="auto" w:fill="FFFFFF"/>
        </w:rPr>
        <w:t>).</w:t>
      </w:r>
      <w:r w:rsidRPr="00B639F9">
        <w:rPr>
          <w:rStyle w:val="eop"/>
          <w:rFonts w:eastAsiaTheme="majorEastAsia" w:cs="Arial"/>
          <w:color w:val="auto"/>
          <w:sz w:val="22"/>
          <w:szCs w:val="22"/>
        </w:rPr>
        <w:t> </w:t>
      </w:r>
      <w:r w:rsidRPr="00B639F9">
        <w:rPr>
          <w:rFonts w:cs="Arial"/>
          <w:color w:val="auto"/>
          <w:sz w:val="22"/>
          <w:szCs w:val="22"/>
        </w:rPr>
        <w:t xml:space="preserve">Light pollution is a key threat to the Appendix I listed </w:t>
      </w:r>
      <w:r w:rsidR="00987D93">
        <w:rPr>
          <w:rFonts w:cs="Arial"/>
          <w:color w:val="auto"/>
          <w:sz w:val="22"/>
          <w:szCs w:val="22"/>
        </w:rPr>
        <w:t>H</w:t>
      </w:r>
      <w:r w:rsidRPr="00B639F9">
        <w:rPr>
          <w:rFonts w:cs="Arial"/>
          <w:color w:val="auto"/>
          <w:sz w:val="22"/>
          <w:szCs w:val="22"/>
        </w:rPr>
        <w:t xml:space="preserve">awaiian </w:t>
      </w:r>
      <w:r w:rsidR="007954AA">
        <w:rPr>
          <w:rFonts w:cs="Arial"/>
          <w:color w:val="auto"/>
          <w:sz w:val="22"/>
          <w:szCs w:val="22"/>
        </w:rPr>
        <w:t>p</w:t>
      </w:r>
      <w:r w:rsidRPr="00B639F9">
        <w:rPr>
          <w:rFonts w:cs="Arial"/>
          <w:color w:val="auto"/>
          <w:sz w:val="22"/>
          <w:szCs w:val="22"/>
        </w:rPr>
        <w:t>etrel</w:t>
      </w:r>
      <w:r>
        <w:rPr>
          <w:rFonts w:cs="Arial"/>
          <w:color w:val="auto"/>
          <w:sz w:val="22"/>
          <w:szCs w:val="22"/>
        </w:rPr>
        <w:t xml:space="preserve"> (</w:t>
      </w:r>
      <w:r w:rsidRPr="00C859C7">
        <w:rPr>
          <w:rFonts w:cs="Arial"/>
          <w:i/>
          <w:iCs/>
          <w:color w:val="auto"/>
          <w:sz w:val="22"/>
          <w:szCs w:val="22"/>
        </w:rPr>
        <w:t>Pterodroma sandwichensis</w:t>
      </w:r>
      <w:r>
        <w:rPr>
          <w:rFonts w:cs="Arial"/>
          <w:color w:val="auto"/>
          <w:sz w:val="22"/>
          <w:szCs w:val="22"/>
        </w:rPr>
        <w:t xml:space="preserve">) and is also a significant threat to the </w:t>
      </w:r>
      <w:r w:rsidR="00987D93">
        <w:rPr>
          <w:rFonts w:cs="Arial"/>
          <w:color w:val="auto"/>
          <w:sz w:val="22"/>
          <w:szCs w:val="22"/>
        </w:rPr>
        <w:t>M</w:t>
      </w:r>
      <w:r>
        <w:rPr>
          <w:rFonts w:cs="Arial"/>
          <w:color w:val="auto"/>
          <w:sz w:val="22"/>
          <w:szCs w:val="22"/>
        </w:rPr>
        <w:t>ascarene petrel (</w:t>
      </w:r>
      <w:r w:rsidRPr="6D284432">
        <w:rPr>
          <w:rStyle w:val="normaltextrun"/>
          <w:rFonts w:eastAsiaTheme="majorEastAsia" w:cs="Arial"/>
          <w:color w:val="auto"/>
          <w:sz w:val="22"/>
          <w:szCs w:val="22"/>
        </w:rPr>
        <w:t>Chevillon et al.</w:t>
      </w:r>
      <w:r>
        <w:rPr>
          <w:rStyle w:val="normaltextrun"/>
          <w:rFonts w:eastAsiaTheme="majorEastAsia" w:cs="Arial"/>
          <w:color w:val="auto"/>
          <w:sz w:val="22"/>
          <w:szCs w:val="22"/>
        </w:rPr>
        <w:t>,</w:t>
      </w:r>
      <w:r w:rsidRPr="2BF80EB9">
        <w:rPr>
          <w:rStyle w:val="normaltextrun"/>
          <w:rFonts w:eastAsiaTheme="majorEastAsia" w:cs="Arial"/>
          <w:color w:val="auto"/>
          <w:sz w:val="22"/>
          <w:szCs w:val="22"/>
        </w:rPr>
        <w:t xml:space="preserve"> </w:t>
      </w:r>
      <w:r w:rsidRPr="464D0A0C">
        <w:rPr>
          <w:rStyle w:val="normaltextrun"/>
          <w:rFonts w:eastAsiaTheme="majorEastAsia" w:cs="Arial"/>
          <w:color w:val="auto"/>
          <w:sz w:val="22"/>
          <w:szCs w:val="22"/>
        </w:rPr>
        <w:t>2022</w:t>
      </w:r>
      <w:r>
        <w:rPr>
          <w:rFonts w:cs="Arial"/>
          <w:color w:val="auto"/>
          <w:sz w:val="22"/>
          <w:szCs w:val="22"/>
        </w:rPr>
        <w:t>). Attraction to artificial lights is considered a growing threat for many gadfly petrel species (see Annex 2) which breed on inhabited islands with light sources near colonies</w:t>
      </w:r>
      <w:r w:rsidRPr="464D0A0C">
        <w:rPr>
          <w:rStyle w:val="normaltextrun"/>
          <w:rFonts w:eastAsiaTheme="majorEastAsia" w:cs="Arial"/>
          <w:color w:val="auto"/>
          <w:sz w:val="22"/>
          <w:szCs w:val="22"/>
        </w:rPr>
        <w:t xml:space="preserve"> </w:t>
      </w:r>
      <w:r>
        <w:rPr>
          <w:rStyle w:val="normaltextrun"/>
          <w:rFonts w:eastAsiaTheme="majorEastAsia" w:cs="Arial"/>
          <w:color w:val="auto"/>
          <w:sz w:val="22"/>
          <w:szCs w:val="22"/>
        </w:rPr>
        <w:t>(e.g.</w:t>
      </w:r>
      <w:r w:rsidRPr="464D0A0C">
        <w:rPr>
          <w:rStyle w:val="normaltextrun"/>
          <w:rFonts w:eastAsiaTheme="majorEastAsia" w:cs="Arial"/>
          <w:color w:val="auto"/>
          <w:sz w:val="22"/>
          <w:szCs w:val="22"/>
        </w:rPr>
        <w:t xml:space="preserve"> </w:t>
      </w:r>
      <w:r w:rsidR="00987D93">
        <w:rPr>
          <w:rStyle w:val="normaltextrun"/>
          <w:rFonts w:eastAsiaTheme="majorEastAsia" w:cs="Arial"/>
          <w:color w:val="auto"/>
          <w:sz w:val="22"/>
          <w:szCs w:val="22"/>
        </w:rPr>
        <w:t>G</w:t>
      </w:r>
      <w:r>
        <w:rPr>
          <w:rStyle w:val="normaltextrun"/>
          <w:rFonts w:eastAsiaTheme="majorEastAsia" w:cs="Arial"/>
          <w:color w:val="auto"/>
          <w:sz w:val="22"/>
          <w:szCs w:val="22"/>
        </w:rPr>
        <w:t xml:space="preserve">ould’s </w:t>
      </w:r>
      <w:r w:rsidR="007954AA">
        <w:rPr>
          <w:rStyle w:val="normaltextrun"/>
          <w:rFonts w:eastAsiaTheme="majorEastAsia" w:cs="Arial"/>
          <w:color w:val="auto"/>
          <w:sz w:val="22"/>
          <w:szCs w:val="22"/>
        </w:rPr>
        <w:t>p</w:t>
      </w:r>
      <w:r>
        <w:rPr>
          <w:rStyle w:val="normaltextrun"/>
          <w:rFonts w:eastAsiaTheme="majorEastAsia" w:cs="Arial"/>
          <w:color w:val="auto"/>
          <w:sz w:val="22"/>
          <w:szCs w:val="22"/>
        </w:rPr>
        <w:t>etrels on New Caledonia) (</w:t>
      </w:r>
      <w:r w:rsidRPr="2BF80EB9">
        <w:rPr>
          <w:rStyle w:val="normaltextrun"/>
          <w:rFonts w:eastAsiaTheme="majorEastAsia" w:cs="Arial"/>
          <w:color w:val="auto"/>
          <w:sz w:val="22"/>
          <w:szCs w:val="22"/>
        </w:rPr>
        <w:t>Borsa</w:t>
      </w:r>
      <w:r w:rsidRPr="695B78E2">
        <w:rPr>
          <w:rStyle w:val="normaltextrun"/>
          <w:rFonts w:eastAsiaTheme="majorEastAsia" w:cs="Arial"/>
          <w:color w:val="auto"/>
          <w:sz w:val="22"/>
          <w:szCs w:val="22"/>
        </w:rPr>
        <w:t xml:space="preserve"> et al.</w:t>
      </w:r>
      <w:r>
        <w:rPr>
          <w:rStyle w:val="normaltextrun"/>
          <w:rFonts w:eastAsiaTheme="majorEastAsia" w:cs="Arial"/>
          <w:color w:val="auto"/>
          <w:sz w:val="22"/>
          <w:szCs w:val="22"/>
        </w:rPr>
        <w:t>,</w:t>
      </w:r>
      <w:r w:rsidRPr="695B78E2">
        <w:rPr>
          <w:rStyle w:val="normaltextrun"/>
          <w:rFonts w:eastAsiaTheme="majorEastAsia" w:cs="Arial"/>
          <w:color w:val="auto"/>
          <w:sz w:val="22"/>
          <w:szCs w:val="22"/>
        </w:rPr>
        <w:t xml:space="preserve"> 2024</w:t>
      </w:r>
      <w:r w:rsidRPr="4C9FC98A">
        <w:rPr>
          <w:rStyle w:val="normaltextrun"/>
          <w:rFonts w:eastAsiaTheme="majorEastAsia" w:cs="Arial"/>
          <w:color w:val="auto"/>
          <w:sz w:val="22"/>
          <w:szCs w:val="22"/>
        </w:rPr>
        <w:t xml:space="preserve">). </w:t>
      </w:r>
      <w:r w:rsidRPr="00B639F9">
        <w:rPr>
          <w:rStyle w:val="normaltextrun"/>
          <w:rFonts w:eastAsiaTheme="majorEastAsia" w:cs="Arial"/>
          <w:sz w:val="22"/>
          <w:szCs w:val="22"/>
        </w:rPr>
        <w:t xml:space="preserve">There is </w:t>
      </w:r>
      <w:r>
        <w:rPr>
          <w:rStyle w:val="normaltextrun"/>
          <w:rFonts w:eastAsiaTheme="majorEastAsia" w:cs="Arial"/>
          <w:sz w:val="22"/>
          <w:szCs w:val="22"/>
        </w:rPr>
        <w:t>some</w:t>
      </w:r>
      <w:r w:rsidRPr="00B639F9">
        <w:rPr>
          <w:rStyle w:val="normaltextrun"/>
          <w:rFonts w:eastAsiaTheme="majorEastAsia" w:cs="Arial"/>
          <w:sz w:val="22"/>
          <w:szCs w:val="22"/>
        </w:rPr>
        <w:t xml:space="preserve"> evidence that light pollution </w:t>
      </w:r>
      <w:r>
        <w:rPr>
          <w:rStyle w:val="normaltextrun"/>
          <w:rFonts w:eastAsiaTheme="majorEastAsia" w:cs="Arial"/>
          <w:sz w:val="22"/>
          <w:szCs w:val="22"/>
        </w:rPr>
        <w:t>has</w:t>
      </w:r>
      <w:r w:rsidRPr="00B639F9">
        <w:rPr>
          <w:rStyle w:val="normaltextrun"/>
          <w:rFonts w:eastAsiaTheme="majorEastAsia" w:cs="Arial"/>
          <w:sz w:val="22"/>
          <w:szCs w:val="22"/>
        </w:rPr>
        <w:t xml:space="preserve"> c</w:t>
      </w:r>
      <w:r>
        <w:rPr>
          <w:rStyle w:val="normaltextrun"/>
          <w:rFonts w:eastAsiaTheme="majorEastAsia" w:cs="Arial"/>
          <w:sz w:val="22"/>
          <w:szCs w:val="22"/>
        </w:rPr>
        <w:t>ontributed to</w:t>
      </w:r>
      <w:r w:rsidRPr="00B639F9">
        <w:rPr>
          <w:rStyle w:val="normaltextrun"/>
          <w:rFonts w:eastAsiaTheme="majorEastAsia" w:cs="Arial"/>
          <w:sz w:val="22"/>
          <w:szCs w:val="22"/>
        </w:rPr>
        <w:t xml:space="preserve"> slow but </w:t>
      </w:r>
      <w:r w:rsidRPr="00B639F9">
        <w:rPr>
          <w:rStyle w:val="normaltextrun"/>
          <w:rFonts w:eastAsiaTheme="majorEastAsia" w:cs="Arial"/>
          <w:sz w:val="22"/>
          <w:szCs w:val="22"/>
        </w:rPr>
        <w:lastRenderedPageBreak/>
        <w:t xml:space="preserve">significant </w:t>
      </w:r>
      <w:r>
        <w:rPr>
          <w:rStyle w:val="normaltextrun"/>
          <w:rFonts w:eastAsiaTheme="majorEastAsia" w:cs="Arial"/>
          <w:sz w:val="22"/>
          <w:szCs w:val="22"/>
        </w:rPr>
        <w:t xml:space="preserve">population </w:t>
      </w:r>
      <w:r w:rsidRPr="00B639F9">
        <w:rPr>
          <w:rStyle w:val="normaltextrun"/>
          <w:rFonts w:eastAsiaTheme="majorEastAsia" w:cs="Arial"/>
          <w:sz w:val="22"/>
          <w:szCs w:val="22"/>
        </w:rPr>
        <w:t xml:space="preserve">declines </w:t>
      </w:r>
      <w:r>
        <w:rPr>
          <w:rStyle w:val="normaltextrun"/>
          <w:rFonts w:eastAsiaTheme="majorEastAsia" w:cs="Arial"/>
          <w:sz w:val="22"/>
          <w:szCs w:val="22"/>
        </w:rPr>
        <w:t>for</w:t>
      </w:r>
      <w:r w:rsidRPr="00B639F9">
        <w:rPr>
          <w:rStyle w:val="normaltextrun"/>
          <w:rFonts w:eastAsiaTheme="majorEastAsia" w:cs="Arial"/>
          <w:sz w:val="22"/>
          <w:szCs w:val="22"/>
        </w:rPr>
        <w:t xml:space="preserve"> </w:t>
      </w:r>
      <w:r w:rsidR="007954AA">
        <w:rPr>
          <w:rStyle w:val="normaltextrun"/>
          <w:rFonts w:eastAsiaTheme="majorEastAsia" w:cs="Arial"/>
          <w:sz w:val="22"/>
          <w:szCs w:val="22"/>
        </w:rPr>
        <w:t>b</w:t>
      </w:r>
      <w:r w:rsidRPr="00B639F9">
        <w:rPr>
          <w:rStyle w:val="normaltextrun"/>
          <w:rFonts w:eastAsiaTheme="majorEastAsia" w:cs="Arial"/>
          <w:sz w:val="22"/>
          <w:szCs w:val="22"/>
        </w:rPr>
        <w:t xml:space="preserve">lack-capped </w:t>
      </w:r>
      <w:r w:rsidR="007954AA">
        <w:rPr>
          <w:rStyle w:val="normaltextrun"/>
          <w:rFonts w:eastAsiaTheme="majorEastAsia" w:cs="Arial"/>
          <w:sz w:val="22"/>
          <w:szCs w:val="22"/>
        </w:rPr>
        <w:t>p</w:t>
      </w:r>
      <w:r w:rsidRPr="00B639F9">
        <w:rPr>
          <w:rStyle w:val="normaltextrun"/>
          <w:rFonts w:eastAsiaTheme="majorEastAsia" w:cs="Arial"/>
          <w:sz w:val="22"/>
          <w:szCs w:val="22"/>
        </w:rPr>
        <w:t>etrel</w:t>
      </w:r>
      <w:r>
        <w:rPr>
          <w:rStyle w:val="normaltextrun"/>
          <w:rFonts w:eastAsiaTheme="majorEastAsia" w:cs="Arial"/>
          <w:sz w:val="22"/>
          <w:szCs w:val="22"/>
        </w:rPr>
        <w:t xml:space="preserve"> and </w:t>
      </w:r>
      <w:r w:rsidR="00987D93">
        <w:rPr>
          <w:rStyle w:val="normaltextrun"/>
          <w:rFonts w:eastAsiaTheme="majorEastAsia" w:cs="Arial"/>
          <w:sz w:val="22"/>
          <w:szCs w:val="22"/>
        </w:rPr>
        <w:t>M</w:t>
      </w:r>
      <w:r w:rsidRPr="00B639F9">
        <w:rPr>
          <w:rStyle w:val="normaltextrun"/>
          <w:rFonts w:eastAsiaTheme="majorEastAsia" w:cs="Arial"/>
          <w:sz w:val="22"/>
          <w:szCs w:val="22"/>
        </w:rPr>
        <w:t xml:space="preserve">ascarene </w:t>
      </w:r>
      <w:r w:rsidR="007954AA">
        <w:rPr>
          <w:rStyle w:val="normaltextrun"/>
          <w:rFonts w:eastAsiaTheme="majorEastAsia" w:cs="Arial"/>
          <w:sz w:val="22"/>
          <w:szCs w:val="22"/>
        </w:rPr>
        <w:t>p</w:t>
      </w:r>
      <w:r w:rsidRPr="00B639F9">
        <w:rPr>
          <w:rStyle w:val="normaltextrun"/>
          <w:rFonts w:eastAsiaTheme="majorEastAsia" w:cs="Arial"/>
          <w:sz w:val="22"/>
          <w:szCs w:val="22"/>
        </w:rPr>
        <w:t>etrel</w:t>
      </w:r>
      <w:r w:rsidRPr="007C407A">
        <w:rPr>
          <w:rFonts w:cs="Arial"/>
          <w:sz w:val="22"/>
          <w:szCs w:val="22"/>
        </w:rPr>
        <w:t xml:space="preserve"> (e.g. </w:t>
      </w:r>
      <w:r>
        <w:rPr>
          <w:rFonts w:cs="Arial"/>
          <w:sz w:val="22"/>
          <w:szCs w:val="22"/>
        </w:rPr>
        <w:t xml:space="preserve">Le </w:t>
      </w:r>
      <w:r w:rsidRPr="007C407A">
        <w:rPr>
          <w:rFonts w:cs="Arial"/>
          <w:sz w:val="22"/>
          <w:szCs w:val="22"/>
        </w:rPr>
        <w:t>Corre et al. 2003, Chevillon et al. 2022)</w:t>
      </w:r>
    </w:p>
    <w:p w14:paraId="25280377" w14:textId="77777777" w:rsidR="00463EBE" w:rsidRDefault="00463EBE" w:rsidP="00463EBE">
      <w:pPr>
        <w:pStyle w:val="Default"/>
        <w:jc w:val="both"/>
        <w:rPr>
          <w:rFonts w:cs="Arial"/>
          <w:color w:val="auto"/>
          <w:sz w:val="22"/>
          <w:szCs w:val="22"/>
        </w:rPr>
      </w:pPr>
    </w:p>
    <w:p w14:paraId="2A857BFA" w14:textId="60AB42A1"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5.3.5 Collisions with infrastructure such as powerlines</w:t>
      </w:r>
      <w:r w:rsidRPr="00C4426F">
        <w:rPr>
          <w:rStyle w:val="normaltextrun"/>
          <w:rFonts w:eastAsiaTheme="majorEastAsia" w:cs="Arial"/>
          <w:color w:val="auto"/>
          <w:sz w:val="22"/>
          <w:szCs w:val="22"/>
        </w:rPr>
        <w:t xml:space="preserve"> and communication towers</w:t>
      </w:r>
    </w:p>
    <w:p w14:paraId="5DF1F88A" w14:textId="77777777" w:rsidR="00463EBE" w:rsidRPr="00B639F9" w:rsidRDefault="00463EBE" w:rsidP="00463EBE">
      <w:pPr>
        <w:pStyle w:val="Default"/>
        <w:jc w:val="both"/>
        <w:rPr>
          <w:rFonts w:cs="Arial"/>
          <w:color w:val="auto"/>
          <w:sz w:val="22"/>
          <w:szCs w:val="22"/>
        </w:rPr>
      </w:pPr>
    </w:p>
    <w:p w14:paraId="628BC1F3" w14:textId="0A7FDF03" w:rsidR="00463EBE" w:rsidRPr="00B639F9" w:rsidRDefault="00463EBE" w:rsidP="00C4426F">
      <w:pPr>
        <w:pStyle w:val="Default"/>
        <w:jc w:val="both"/>
        <w:rPr>
          <w:rFonts w:cs="Arial"/>
          <w:color w:val="auto"/>
          <w:sz w:val="22"/>
          <w:szCs w:val="22"/>
        </w:rPr>
      </w:pPr>
      <w:r w:rsidRPr="00B639F9">
        <w:rPr>
          <w:rFonts w:cs="Arial"/>
          <w:color w:val="auto"/>
          <w:sz w:val="22"/>
          <w:szCs w:val="22"/>
        </w:rPr>
        <w:t>Gadfly petrels that nest inland on inhabited islands are at risk from collisions with powerlines and other energy infrastructure such as wind turbines, especially on dark nights with fog or rainfall when visibility is reduced</w:t>
      </w:r>
      <w:r>
        <w:rPr>
          <w:rFonts w:cs="Arial"/>
          <w:color w:val="auto"/>
          <w:sz w:val="22"/>
          <w:szCs w:val="22"/>
        </w:rPr>
        <w:t xml:space="preserve"> (Travers et al., 2021)</w:t>
      </w:r>
      <w:r w:rsidRPr="00B639F9">
        <w:rPr>
          <w:rFonts w:cs="Arial"/>
          <w:color w:val="auto"/>
          <w:sz w:val="22"/>
          <w:szCs w:val="22"/>
        </w:rPr>
        <w:t>. While the birds have good night vision, seeing thin powerlines is a challenge for birds flying at speed. When human infrastructure is combined with bright light sources</w:t>
      </w:r>
      <w:r>
        <w:rPr>
          <w:rFonts w:cs="Arial"/>
          <w:color w:val="auto"/>
          <w:sz w:val="22"/>
          <w:szCs w:val="22"/>
        </w:rPr>
        <w:t>,</w:t>
      </w:r>
      <w:r w:rsidRPr="00B639F9">
        <w:rPr>
          <w:rFonts w:cs="Arial"/>
          <w:color w:val="auto"/>
          <w:sz w:val="22"/>
          <w:szCs w:val="22"/>
        </w:rPr>
        <w:t xml:space="preserve"> the impact can be severe </w:t>
      </w:r>
      <w:r>
        <w:rPr>
          <w:rFonts w:cs="Arial"/>
          <w:color w:val="auto"/>
          <w:sz w:val="22"/>
          <w:szCs w:val="22"/>
        </w:rPr>
        <w:t>as</w:t>
      </w:r>
      <w:r w:rsidRPr="00B639F9">
        <w:rPr>
          <w:rFonts w:cs="Arial"/>
          <w:color w:val="auto"/>
          <w:sz w:val="22"/>
          <w:szCs w:val="22"/>
        </w:rPr>
        <w:t xml:space="preserve"> birds attracted </w:t>
      </w:r>
      <w:r>
        <w:rPr>
          <w:rFonts w:cs="Arial"/>
          <w:color w:val="auto"/>
          <w:sz w:val="22"/>
          <w:szCs w:val="22"/>
        </w:rPr>
        <w:t>to</w:t>
      </w:r>
      <w:r w:rsidRPr="00B639F9">
        <w:rPr>
          <w:rFonts w:cs="Arial"/>
          <w:color w:val="auto"/>
          <w:sz w:val="22"/>
          <w:szCs w:val="22"/>
        </w:rPr>
        <w:t xml:space="preserve"> the lights then collid</w:t>
      </w:r>
      <w:r>
        <w:rPr>
          <w:rFonts w:cs="Arial"/>
          <w:color w:val="auto"/>
          <w:sz w:val="22"/>
          <w:szCs w:val="22"/>
        </w:rPr>
        <w:t>e</w:t>
      </w:r>
      <w:r w:rsidRPr="00B639F9">
        <w:rPr>
          <w:rFonts w:cs="Arial"/>
          <w:color w:val="auto"/>
          <w:sz w:val="22"/>
          <w:szCs w:val="22"/>
        </w:rPr>
        <w:t xml:space="preserve"> with overhead lines</w:t>
      </w:r>
      <w:r>
        <w:rPr>
          <w:rFonts w:cs="Arial"/>
          <w:color w:val="auto"/>
          <w:sz w:val="22"/>
          <w:szCs w:val="22"/>
        </w:rPr>
        <w:t>,</w:t>
      </w:r>
      <w:r w:rsidRPr="00B639F9">
        <w:rPr>
          <w:rFonts w:cs="Arial"/>
          <w:color w:val="auto"/>
          <w:sz w:val="22"/>
          <w:szCs w:val="22"/>
        </w:rPr>
        <w:t xml:space="preserve"> </w:t>
      </w:r>
      <w:r>
        <w:rPr>
          <w:rFonts w:cs="Arial"/>
          <w:color w:val="auto"/>
          <w:sz w:val="22"/>
          <w:szCs w:val="22"/>
        </w:rPr>
        <w:t xml:space="preserve">leading to injury or mortality (Travers 2023; Travers et al. 2023). </w:t>
      </w:r>
      <w:r w:rsidRPr="00B639F9">
        <w:rPr>
          <w:rStyle w:val="normaltextrun"/>
          <w:rFonts w:eastAsiaTheme="majorEastAsia" w:cs="Arial"/>
          <w:color w:val="auto"/>
          <w:sz w:val="22"/>
          <w:szCs w:val="22"/>
        </w:rPr>
        <w:t xml:space="preserve">Communication towers (with associated lighting) </w:t>
      </w:r>
      <w:r>
        <w:rPr>
          <w:rStyle w:val="normaltextrun"/>
          <w:rFonts w:eastAsiaTheme="majorEastAsia" w:cs="Arial"/>
          <w:color w:val="auto"/>
          <w:sz w:val="22"/>
          <w:szCs w:val="22"/>
        </w:rPr>
        <w:t xml:space="preserve">have </w:t>
      </w:r>
      <w:r w:rsidRPr="00B639F9">
        <w:rPr>
          <w:rStyle w:val="normaltextrun"/>
          <w:rFonts w:eastAsiaTheme="majorEastAsia" w:cs="Arial"/>
          <w:color w:val="auto"/>
          <w:sz w:val="22"/>
          <w:szCs w:val="22"/>
        </w:rPr>
        <w:t>cause</w:t>
      </w:r>
      <w:r>
        <w:rPr>
          <w:rStyle w:val="normaltextrun"/>
          <w:rFonts w:eastAsiaTheme="majorEastAsia" w:cs="Arial"/>
          <w:color w:val="auto"/>
          <w:sz w:val="22"/>
          <w:szCs w:val="22"/>
        </w:rPr>
        <w:t>d</w:t>
      </w:r>
      <w:r w:rsidRPr="00B639F9">
        <w:rPr>
          <w:rStyle w:val="normaltextrun"/>
          <w:rFonts w:eastAsiaTheme="majorEastAsia" w:cs="Arial"/>
          <w:color w:val="auto"/>
          <w:sz w:val="22"/>
          <w:szCs w:val="22"/>
        </w:rPr>
        <w:t xml:space="preserve"> mortality of </w:t>
      </w:r>
      <w:r w:rsidR="007954AA">
        <w:rPr>
          <w:rStyle w:val="normaltextrun"/>
          <w:rFonts w:eastAsiaTheme="majorEastAsia" w:cs="Arial"/>
          <w:color w:val="auto"/>
          <w:sz w:val="22"/>
          <w:szCs w:val="22"/>
        </w:rPr>
        <w:t>b</w:t>
      </w:r>
      <w:r w:rsidRPr="00B639F9">
        <w:rPr>
          <w:rStyle w:val="normaltextrun"/>
          <w:rFonts w:eastAsiaTheme="majorEastAsia" w:cs="Arial"/>
          <w:color w:val="auto"/>
          <w:sz w:val="22"/>
          <w:szCs w:val="22"/>
        </w:rPr>
        <w:t xml:space="preserve">lack-capped </w:t>
      </w:r>
      <w:r w:rsidR="007954AA">
        <w:rPr>
          <w:rStyle w:val="normaltextrun"/>
          <w:rFonts w:eastAsiaTheme="majorEastAsia" w:cs="Arial"/>
          <w:color w:val="auto"/>
          <w:sz w:val="22"/>
          <w:szCs w:val="22"/>
        </w:rPr>
        <w:t>p</w:t>
      </w:r>
      <w:r w:rsidRPr="00B639F9">
        <w:rPr>
          <w:rStyle w:val="normaltextrun"/>
          <w:rFonts w:eastAsiaTheme="majorEastAsia" w:cs="Arial"/>
          <w:color w:val="auto"/>
          <w:sz w:val="22"/>
          <w:szCs w:val="22"/>
        </w:rPr>
        <w:t>etrels</w:t>
      </w:r>
      <w:r>
        <w:rPr>
          <w:rStyle w:val="normaltextrun"/>
          <w:rFonts w:eastAsiaTheme="majorEastAsia" w:cs="Arial"/>
          <w:color w:val="auto"/>
          <w:sz w:val="22"/>
          <w:szCs w:val="22"/>
        </w:rPr>
        <w:t xml:space="preserve"> </w:t>
      </w:r>
      <w:r>
        <w:rPr>
          <w:rStyle w:val="normaltextrun"/>
          <w:rFonts w:eastAsiaTheme="majorEastAsia" w:cs="Arial"/>
          <w:sz w:val="22"/>
          <w:szCs w:val="22"/>
        </w:rPr>
        <w:t>(</w:t>
      </w:r>
      <w:r w:rsidRPr="00046CD9">
        <w:rPr>
          <w:rStyle w:val="normaltextrun"/>
          <w:rFonts w:eastAsiaTheme="majorEastAsia" w:cs="Arial"/>
          <w:sz w:val="22"/>
          <w:szCs w:val="22"/>
        </w:rPr>
        <w:t>Pterodroma hasitata</w:t>
      </w:r>
      <w:r>
        <w:rPr>
          <w:rStyle w:val="normaltextrun"/>
          <w:rFonts w:eastAsiaTheme="majorEastAsia" w:cs="Arial"/>
          <w:sz w:val="22"/>
          <w:szCs w:val="22"/>
        </w:rPr>
        <w:t>) on Hispaniola</w:t>
      </w:r>
      <w:r>
        <w:rPr>
          <w:rStyle w:val="normaltextrun"/>
          <w:rFonts w:eastAsiaTheme="majorEastAsia" w:cs="Arial"/>
          <w:color w:val="auto"/>
          <w:sz w:val="22"/>
          <w:szCs w:val="22"/>
        </w:rPr>
        <w:t xml:space="preserve"> (Simons et al., 2013)</w:t>
      </w:r>
      <w:r w:rsidRPr="00B639F9">
        <w:rPr>
          <w:rStyle w:val="normaltextrun"/>
          <w:rFonts w:eastAsiaTheme="majorEastAsia" w:cs="Arial"/>
          <w:color w:val="auto"/>
          <w:sz w:val="22"/>
          <w:szCs w:val="22"/>
        </w:rPr>
        <w:t>. Mitigation through collaborative work with the tower operator appears to have greatly reduced the impact, but any further towers would require investigation and potential modification</w:t>
      </w:r>
      <w:r>
        <w:rPr>
          <w:rStyle w:val="normaltextrun"/>
          <w:rFonts w:eastAsiaTheme="majorEastAsia" w:cs="Arial"/>
          <w:color w:val="auto"/>
          <w:sz w:val="22"/>
          <w:szCs w:val="22"/>
        </w:rPr>
        <w:t>.</w:t>
      </w:r>
    </w:p>
    <w:p w14:paraId="2885F7D5" w14:textId="77777777" w:rsidR="00463EBE" w:rsidRDefault="00463EBE" w:rsidP="00463EBE">
      <w:pPr>
        <w:pStyle w:val="Default"/>
        <w:jc w:val="both"/>
        <w:rPr>
          <w:rFonts w:cs="Arial"/>
          <w:color w:val="auto"/>
          <w:sz w:val="22"/>
          <w:szCs w:val="22"/>
        </w:rPr>
      </w:pPr>
    </w:p>
    <w:p w14:paraId="269C7EA4" w14:textId="2CD9545B"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5.3.6 Sea-level rise and coastal inundation</w:t>
      </w:r>
    </w:p>
    <w:p w14:paraId="5CB31A9D" w14:textId="77777777" w:rsidR="00463EBE" w:rsidRPr="00B639F9" w:rsidRDefault="00463EBE" w:rsidP="00463EBE">
      <w:pPr>
        <w:pStyle w:val="Default"/>
        <w:jc w:val="both"/>
        <w:rPr>
          <w:rFonts w:cs="Arial"/>
          <w:color w:val="auto"/>
          <w:sz w:val="22"/>
          <w:szCs w:val="22"/>
        </w:rPr>
      </w:pPr>
    </w:p>
    <w:p w14:paraId="5E10EC59" w14:textId="6B36D142"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For species of gadfly petrel nesting on low-lying atolls in the Pacific Ocean, there is a </w:t>
      </w:r>
      <w:r>
        <w:rPr>
          <w:rFonts w:cs="Arial"/>
          <w:color w:val="auto"/>
          <w:sz w:val="22"/>
          <w:szCs w:val="22"/>
        </w:rPr>
        <w:t>high</w:t>
      </w:r>
      <w:r w:rsidRPr="00B639F9">
        <w:rPr>
          <w:rFonts w:cs="Arial"/>
          <w:color w:val="auto"/>
          <w:sz w:val="22"/>
          <w:szCs w:val="22"/>
        </w:rPr>
        <w:t xml:space="preserve"> risk that </w:t>
      </w:r>
      <w:r>
        <w:rPr>
          <w:rFonts w:cs="Arial"/>
          <w:color w:val="auto"/>
          <w:sz w:val="22"/>
          <w:szCs w:val="22"/>
        </w:rPr>
        <w:t xml:space="preserve">some low-lying </w:t>
      </w:r>
      <w:r w:rsidRPr="00B639F9">
        <w:rPr>
          <w:rFonts w:cs="Arial"/>
          <w:color w:val="auto"/>
          <w:sz w:val="22"/>
          <w:szCs w:val="22"/>
        </w:rPr>
        <w:t>colonies will be lost in the current century due to sea</w:t>
      </w:r>
      <w:r>
        <w:rPr>
          <w:rFonts w:cs="Arial"/>
          <w:color w:val="auto"/>
          <w:sz w:val="22"/>
          <w:szCs w:val="22"/>
        </w:rPr>
        <w:t>-</w:t>
      </w:r>
      <w:r w:rsidRPr="00B639F9">
        <w:rPr>
          <w:rFonts w:cs="Arial"/>
          <w:color w:val="auto"/>
          <w:sz w:val="22"/>
          <w:szCs w:val="22"/>
        </w:rPr>
        <w:t>level rise</w:t>
      </w:r>
      <w:r>
        <w:rPr>
          <w:rFonts w:cs="Arial"/>
          <w:color w:val="auto"/>
          <w:sz w:val="22"/>
          <w:szCs w:val="22"/>
        </w:rPr>
        <w:t xml:space="preserve"> (Reynolds et al., 2013)</w:t>
      </w:r>
      <w:r w:rsidRPr="5ECB01EA">
        <w:rPr>
          <w:rFonts w:cs="Arial"/>
          <w:color w:val="auto"/>
          <w:sz w:val="22"/>
          <w:szCs w:val="22"/>
        </w:rPr>
        <w:t>,</w:t>
      </w:r>
      <w:r w:rsidRPr="00B639F9">
        <w:rPr>
          <w:rFonts w:cs="Arial"/>
          <w:color w:val="auto"/>
          <w:sz w:val="22"/>
          <w:szCs w:val="22"/>
        </w:rPr>
        <w:t xml:space="preserve"> </w:t>
      </w:r>
      <w:r>
        <w:rPr>
          <w:rFonts w:cs="Arial"/>
          <w:color w:val="auto"/>
          <w:sz w:val="22"/>
          <w:szCs w:val="22"/>
        </w:rPr>
        <w:t>as well as</w:t>
      </w:r>
      <w:r w:rsidRPr="00B639F9">
        <w:rPr>
          <w:rFonts w:cs="Arial"/>
          <w:color w:val="auto"/>
          <w:sz w:val="22"/>
          <w:szCs w:val="22"/>
        </w:rPr>
        <w:t xml:space="preserve"> from coastal inundation and erosion during storm surges. This has already been observed at the French Frigate Shoals in Hawaii where </w:t>
      </w:r>
      <w:r w:rsidR="00987D93">
        <w:rPr>
          <w:rFonts w:cs="Arial"/>
          <w:color w:val="auto"/>
          <w:sz w:val="22"/>
          <w:szCs w:val="22"/>
        </w:rPr>
        <w:t>B</w:t>
      </w:r>
      <w:r w:rsidRPr="00B639F9">
        <w:rPr>
          <w:rFonts w:cs="Arial"/>
          <w:color w:val="auto"/>
          <w:sz w:val="22"/>
          <w:szCs w:val="22"/>
        </w:rPr>
        <w:t xml:space="preserve">onin </w:t>
      </w:r>
      <w:r w:rsidR="007954AA">
        <w:rPr>
          <w:rFonts w:cs="Arial"/>
          <w:color w:val="auto"/>
          <w:sz w:val="22"/>
          <w:szCs w:val="22"/>
        </w:rPr>
        <w:t>p</w:t>
      </w:r>
      <w:r w:rsidRPr="00B639F9">
        <w:rPr>
          <w:rFonts w:cs="Arial"/>
          <w:color w:val="auto"/>
          <w:sz w:val="22"/>
          <w:szCs w:val="22"/>
        </w:rPr>
        <w:t xml:space="preserve">etrel </w:t>
      </w:r>
      <w:r>
        <w:rPr>
          <w:rFonts w:cs="Arial"/>
          <w:color w:val="auto"/>
          <w:sz w:val="22"/>
          <w:szCs w:val="22"/>
        </w:rPr>
        <w:t>(</w:t>
      </w:r>
      <w:r w:rsidRPr="00162AAC">
        <w:rPr>
          <w:rFonts w:cs="Arial"/>
          <w:i/>
          <w:iCs/>
          <w:color w:val="auto"/>
          <w:sz w:val="22"/>
          <w:szCs w:val="22"/>
        </w:rPr>
        <w:t>Pterodroma hypoleuca</w:t>
      </w:r>
      <w:r>
        <w:rPr>
          <w:rFonts w:cs="Arial"/>
          <w:color w:val="auto"/>
          <w:sz w:val="22"/>
          <w:szCs w:val="22"/>
        </w:rPr>
        <w:t xml:space="preserve">) </w:t>
      </w:r>
      <w:r w:rsidRPr="00B639F9">
        <w:rPr>
          <w:rFonts w:cs="Arial"/>
          <w:color w:val="auto"/>
          <w:sz w:val="22"/>
          <w:szCs w:val="22"/>
        </w:rPr>
        <w:t xml:space="preserve">nests </w:t>
      </w:r>
      <w:r>
        <w:rPr>
          <w:rFonts w:cs="Arial"/>
          <w:color w:val="auto"/>
          <w:sz w:val="22"/>
          <w:szCs w:val="22"/>
        </w:rPr>
        <w:t>were</w:t>
      </w:r>
      <w:r w:rsidRPr="00B639F9">
        <w:rPr>
          <w:rFonts w:cs="Arial"/>
          <w:color w:val="auto"/>
          <w:sz w:val="22"/>
          <w:szCs w:val="22"/>
        </w:rPr>
        <w:t xml:space="preserve"> flooded or eroded away by severe storm surges and wave action. For many</w:t>
      </w:r>
      <w:r w:rsidRPr="5ECB01EA">
        <w:rPr>
          <w:rFonts w:cs="Arial"/>
          <w:color w:val="auto"/>
          <w:sz w:val="22"/>
          <w:szCs w:val="22"/>
        </w:rPr>
        <w:t xml:space="preserve"> </w:t>
      </w:r>
      <w:r>
        <w:rPr>
          <w:rFonts w:cs="Arial"/>
          <w:color w:val="auto"/>
          <w:sz w:val="22"/>
          <w:szCs w:val="22"/>
        </w:rPr>
        <w:t>seabird</w:t>
      </w:r>
      <w:r w:rsidRPr="00B639F9">
        <w:rPr>
          <w:rFonts w:cs="Arial"/>
          <w:color w:val="auto"/>
          <w:sz w:val="22"/>
          <w:szCs w:val="22"/>
        </w:rPr>
        <w:t xml:space="preserve"> species</w:t>
      </w:r>
      <w:r>
        <w:rPr>
          <w:rFonts w:cs="Arial"/>
          <w:color w:val="auto"/>
          <w:sz w:val="22"/>
          <w:szCs w:val="22"/>
        </w:rPr>
        <w:t>,</w:t>
      </w:r>
      <w:r w:rsidRPr="00B639F9">
        <w:rPr>
          <w:rFonts w:cs="Arial"/>
          <w:color w:val="auto"/>
          <w:sz w:val="22"/>
          <w:szCs w:val="22"/>
        </w:rPr>
        <w:t xml:space="preserve"> consideration </w:t>
      </w:r>
      <w:r>
        <w:rPr>
          <w:rFonts w:cs="Arial"/>
          <w:color w:val="auto"/>
          <w:sz w:val="22"/>
          <w:szCs w:val="22"/>
        </w:rPr>
        <w:t xml:space="preserve">will have to be </w:t>
      </w:r>
      <w:r w:rsidRPr="00B639F9">
        <w:rPr>
          <w:rFonts w:cs="Arial"/>
          <w:color w:val="auto"/>
          <w:sz w:val="22"/>
          <w:szCs w:val="22"/>
        </w:rPr>
        <w:t xml:space="preserve">given to finding suitable </w:t>
      </w:r>
      <w:r>
        <w:rPr>
          <w:rFonts w:cs="Arial"/>
          <w:color w:val="auto"/>
          <w:sz w:val="22"/>
          <w:szCs w:val="22"/>
        </w:rPr>
        <w:t xml:space="preserve">habitats on </w:t>
      </w:r>
      <w:r w:rsidRPr="00B639F9">
        <w:rPr>
          <w:rFonts w:cs="Arial"/>
          <w:color w:val="auto"/>
          <w:sz w:val="22"/>
          <w:szCs w:val="22"/>
        </w:rPr>
        <w:t xml:space="preserve">higher ground </w:t>
      </w:r>
      <w:r>
        <w:rPr>
          <w:rFonts w:cs="Arial"/>
          <w:color w:val="auto"/>
          <w:sz w:val="22"/>
          <w:szCs w:val="22"/>
        </w:rPr>
        <w:t>given projected</w:t>
      </w:r>
      <w:r w:rsidRPr="00B639F9">
        <w:rPr>
          <w:rFonts w:cs="Arial"/>
          <w:color w:val="auto"/>
          <w:sz w:val="22"/>
          <w:szCs w:val="22"/>
        </w:rPr>
        <w:t xml:space="preserve"> climate change impacts</w:t>
      </w:r>
      <w:r>
        <w:rPr>
          <w:rFonts w:cs="Arial"/>
          <w:color w:val="auto"/>
          <w:sz w:val="22"/>
          <w:szCs w:val="22"/>
        </w:rPr>
        <w:t xml:space="preserve">. This is especially a risk for gadfly petrels in the tropical Pacific that nest on low-lying atolls (e.g. </w:t>
      </w:r>
      <w:r w:rsidR="00987D93">
        <w:rPr>
          <w:rFonts w:cs="Arial"/>
          <w:color w:val="auto"/>
          <w:sz w:val="22"/>
          <w:szCs w:val="22"/>
        </w:rPr>
        <w:t>P</w:t>
      </w:r>
      <w:r>
        <w:rPr>
          <w:rFonts w:cs="Arial"/>
          <w:color w:val="auto"/>
          <w:sz w:val="22"/>
          <w:szCs w:val="22"/>
        </w:rPr>
        <w:t xml:space="preserve">hoenix </w:t>
      </w:r>
      <w:r w:rsidR="007954AA">
        <w:rPr>
          <w:rFonts w:cs="Arial"/>
          <w:color w:val="auto"/>
          <w:sz w:val="22"/>
          <w:szCs w:val="22"/>
        </w:rPr>
        <w:t>p</w:t>
      </w:r>
      <w:r>
        <w:rPr>
          <w:rFonts w:cs="Arial"/>
          <w:color w:val="auto"/>
          <w:sz w:val="22"/>
          <w:szCs w:val="22"/>
        </w:rPr>
        <w:t>etrel) (Pierce et al., 2020).</w:t>
      </w:r>
    </w:p>
    <w:p w14:paraId="6B276F8F" w14:textId="77777777" w:rsidR="00463EBE" w:rsidRDefault="00463EBE" w:rsidP="00463EBE">
      <w:pPr>
        <w:pStyle w:val="Default"/>
        <w:jc w:val="both"/>
        <w:rPr>
          <w:rFonts w:cs="Arial"/>
          <w:color w:val="auto"/>
          <w:sz w:val="22"/>
          <w:szCs w:val="22"/>
        </w:rPr>
      </w:pPr>
    </w:p>
    <w:p w14:paraId="475E2193" w14:textId="44722CA4"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5.3.7. Flooding of nests by rainfall events</w:t>
      </w:r>
    </w:p>
    <w:p w14:paraId="013ADEEB" w14:textId="77777777" w:rsidR="00463EBE" w:rsidRPr="00B639F9" w:rsidRDefault="00463EBE" w:rsidP="00463EBE">
      <w:pPr>
        <w:pStyle w:val="Default"/>
        <w:jc w:val="both"/>
        <w:rPr>
          <w:rFonts w:cs="Arial"/>
          <w:color w:val="auto"/>
          <w:sz w:val="22"/>
          <w:szCs w:val="22"/>
        </w:rPr>
      </w:pPr>
    </w:p>
    <w:p w14:paraId="4A86A108" w14:textId="3106BA41" w:rsidR="00463EBE" w:rsidRPr="00B639F9" w:rsidRDefault="00463EBE" w:rsidP="00463EBE">
      <w:pPr>
        <w:pStyle w:val="Default"/>
        <w:jc w:val="both"/>
        <w:rPr>
          <w:rFonts w:cs="Arial"/>
          <w:color w:val="auto"/>
          <w:sz w:val="22"/>
          <w:szCs w:val="22"/>
        </w:rPr>
      </w:pPr>
      <w:r w:rsidRPr="00B639F9">
        <w:rPr>
          <w:rFonts w:cs="Arial"/>
          <w:color w:val="auto"/>
          <w:sz w:val="22"/>
          <w:szCs w:val="22"/>
        </w:rPr>
        <w:t xml:space="preserve">Most gadfly </w:t>
      </w:r>
      <w:r w:rsidRPr="10AD8783">
        <w:rPr>
          <w:rFonts w:cs="Arial"/>
          <w:color w:val="auto"/>
          <w:sz w:val="22"/>
          <w:szCs w:val="22"/>
        </w:rPr>
        <w:t>petrel species</w:t>
      </w:r>
      <w:r w:rsidRPr="00B639F9">
        <w:rPr>
          <w:rFonts w:cs="Arial"/>
          <w:color w:val="auto"/>
          <w:sz w:val="22"/>
          <w:szCs w:val="22"/>
        </w:rPr>
        <w:t xml:space="preserve"> nest in underground burrows or in rock crevices, although some tropical species nest on the surface whe</w:t>
      </w:r>
      <w:r>
        <w:rPr>
          <w:rFonts w:cs="Arial"/>
          <w:color w:val="auto"/>
          <w:sz w:val="22"/>
          <w:szCs w:val="22"/>
        </w:rPr>
        <w:t>re</w:t>
      </w:r>
      <w:r w:rsidRPr="00B639F9">
        <w:rPr>
          <w:rFonts w:cs="Arial"/>
          <w:color w:val="auto"/>
          <w:sz w:val="22"/>
          <w:szCs w:val="22"/>
        </w:rPr>
        <w:t xml:space="preserve"> avian predators are absent. Nesting underground is mainly a defence against birds of prey (raptors, owls, gulls and skuas), herons and rails. The cost of nesting underground is that in periods of severe weather with heavy rainfall, the burrows </w:t>
      </w:r>
      <w:r>
        <w:rPr>
          <w:rFonts w:cs="Arial"/>
          <w:color w:val="auto"/>
          <w:sz w:val="22"/>
          <w:szCs w:val="22"/>
        </w:rPr>
        <w:t>can be flooded,</w:t>
      </w:r>
      <w:r w:rsidRPr="00B639F9">
        <w:rPr>
          <w:rFonts w:cs="Arial"/>
          <w:color w:val="auto"/>
          <w:sz w:val="22"/>
          <w:szCs w:val="22"/>
        </w:rPr>
        <w:t xml:space="preserve"> drown</w:t>
      </w:r>
      <w:r>
        <w:rPr>
          <w:rFonts w:cs="Arial"/>
          <w:color w:val="auto"/>
          <w:sz w:val="22"/>
          <w:szCs w:val="22"/>
        </w:rPr>
        <w:t>ing</w:t>
      </w:r>
      <w:r w:rsidRPr="00B639F9">
        <w:rPr>
          <w:rFonts w:cs="Arial"/>
          <w:color w:val="auto"/>
          <w:sz w:val="22"/>
          <w:szCs w:val="22"/>
        </w:rPr>
        <w:t xml:space="preserve"> the eggs and chicks. This can reduce productivity for the season. In the worst rainfall events, adults</w:t>
      </w:r>
      <w:r>
        <w:rPr>
          <w:rFonts w:cs="Arial"/>
          <w:color w:val="auto"/>
          <w:sz w:val="22"/>
          <w:szCs w:val="22"/>
        </w:rPr>
        <w:t xml:space="preserve"> </w:t>
      </w:r>
      <w:r w:rsidRPr="00B639F9">
        <w:rPr>
          <w:rFonts w:cs="Arial"/>
          <w:color w:val="auto"/>
          <w:sz w:val="22"/>
          <w:szCs w:val="22"/>
        </w:rPr>
        <w:t>have been trapped underground by debris covering the burrow entrance and have drowned</w:t>
      </w:r>
      <w:r>
        <w:rPr>
          <w:rFonts w:cs="Arial"/>
          <w:color w:val="auto"/>
          <w:sz w:val="22"/>
          <w:szCs w:val="22"/>
        </w:rPr>
        <w:t xml:space="preserve"> (e.g., </w:t>
      </w:r>
      <w:r w:rsidR="002B518A">
        <w:rPr>
          <w:rFonts w:cs="Arial"/>
          <w:color w:val="auto"/>
          <w:sz w:val="22"/>
          <w:szCs w:val="22"/>
        </w:rPr>
        <w:t>C</w:t>
      </w:r>
      <w:r>
        <w:rPr>
          <w:rFonts w:cs="Arial"/>
          <w:color w:val="auto"/>
          <w:sz w:val="22"/>
          <w:szCs w:val="22"/>
        </w:rPr>
        <w:t xml:space="preserve">ook’s </w:t>
      </w:r>
      <w:r w:rsidR="007954AA">
        <w:rPr>
          <w:rFonts w:cs="Arial"/>
          <w:color w:val="auto"/>
          <w:sz w:val="22"/>
          <w:szCs w:val="22"/>
        </w:rPr>
        <w:t>p</w:t>
      </w:r>
      <w:r>
        <w:rPr>
          <w:rFonts w:cs="Arial"/>
          <w:color w:val="auto"/>
          <w:sz w:val="22"/>
          <w:szCs w:val="22"/>
        </w:rPr>
        <w:t xml:space="preserve">etrel, </w:t>
      </w:r>
      <w:r w:rsidRPr="005A432A">
        <w:rPr>
          <w:rFonts w:cs="Arial"/>
          <w:i/>
          <w:iCs/>
          <w:color w:val="auto"/>
          <w:sz w:val="22"/>
          <w:szCs w:val="22"/>
        </w:rPr>
        <w:t>Pterodroma cookii</w:t>
      </w:r>
      <w:r>
        <w:rPr>
          <w:rFonts w:cs="Arial"/>
          <w:color w:val="auto"/>
          <w:sz w:val="22"/>
          <w:szCs w:val="22"/>
        </w:rPr>
        <w:t>)</w:t>
      </w:r>
      <w:r w:rsidRPr="00B639F9">
        <w:rPr>
          <w:rFonts w:cs="Arial"/>
          <w:color w:val="auto"/>
          <w:sz w:val="22"/>
          <w:szCs w:val="22"/>
        </w:rPr>
        <w:t>, or the burrow collapses with saturated soil and entombs the birds inside.</w:t>
      </w:r>
      <w:r>
        <w:rPr>
          <w:rFonts w:cs="Arial"/>
          <w:color w:val="auto"/>
          <w:sz w:val="22"/>
          <w:szCs w:val="22"/>
        </w:rPr>
        <w:t xml:space="preserve"> This threat can impede species recovery and while it is a low intensity risk to most species, heavy rainfall events are likely to increase in some areas with ongoing warming of the oceans under current climate change predictions.</w:t>
      </w:r>
    </w:p>
    <w:p w14:paraId="35808181" w14:textId="77777777" w:rsidR="00463EBE" w:rsidRDefault="00463EBE" w:rsidP="00463EBE">
      <w:pPr>
        <w:pStyle w:val="Default"/>
        <w:jc w:val="both"/>
        <w:rPr>
          <w:rFonts w:cs="Arial"/>
          <w:color w:val="auto"/>
          <w:sz w:val="22"/>
          <w:szCs w:val="22"/>
        </w:rPr>
      </w:pPr>
    </w:p>
    <w:p w14:paraId="0CBCE01A" w14:textId="1C1039A7"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5.3.8 Extreme storm events and landslides</w:t>
      </w:r>
    </w:p>
    <w:p w14:paraId="44EE0FD9" w14:textId="77777777" w:rsidR="00463EBE" w:rsidRPr="00B639F9" w:rsidRDefault="00463EBE" w:rsidP="00463EBE">
      <w:pPr>
        <w:pStyle w:val="Default"/>
        <w:jc w:val="both"/>
        <w:rPr>
          <w:rFonts w:cs="Arial"/>
          <w:color w:val="auto"/>
          <w:sz w:val="22"/>
          <w:szCs w:val="22"/>
        </w:rPr>
      </w:pPr>
    </w:p>
    <w:p w14:paraId="49B1CCB7" w14:textId="1274DAC2" w:rsidR="00463EBE" w:rsidRPr="00B639F9" w:rsidRDefault="00463EBE" w:rsidP="00C4426F">
      <w:pPr>
        <w:pStyle w:val="Default"/>
        <w:jc w:val="both"/>
        <w:rPr>
          <w:rFonts w:cs="Arial"/>
          <w:color w:val="auto"/>
          <w:sz w:val="22"/>
          <w:szCs w:val="22"/>
        </w:rPr>
      </w:pPr>
      <w:r w:rsidRPr="00B639F9">
        <w:rPr>
          <w:rFonts w:cs="Arial"/>
          <w:color w:val="auto"/>
          <w:sz w:val="22"/>
          <w:szCs w:val="22"/>
        </w:rPr>
        <w:t>Landslides and erosion of colony areas often occur during storm events. The soil becomes saturated and on steep ground will slide away</w:t>
      </w:r>
      <w:r>
        <w:rPr>
          <w:rFonts w:cs="Arial"/>
          <w:color w:val="auto"/>
          <w:sz w:val="22"/>
          <w:szCs w:val="22"/>
        </w:rPr>
        <w:t>,</w:t>
      </w:r>
      <w:r w:rsidRPr="00B639F9">
        <w:rPr>
          <w:rFonts w:cs="Arial"/>
          <w:color w:val="auto"/>
          <w:sz w:val="22"/>
          <w:szCs w:val="22"/>
        </w:rPr>
        <w:t xml:space="preserve"> taking out nesting habitat and leaving behind exposed bedrock or shallow soils. During the breeding season, breeding birds can be swept away in these types of landslide events and perish. A major event reported on Antipodes Island (New Zealand) in 2014 resulted in the deaths of thousands of incubating </w:t>
      </w:r>
      <w:r w:rsidR="007954AA">
        <w:rPr>
          <w:rFonts w:cs="Arial"/>
          <w:color w:val="auto"/>
          <w:sz w:val="22"/>
          <w:szCs w:val="22"/>
        </w:rPr>
        <w:t>w</w:t>
      </w:r>
      <w:r w:rsidRPr="00B639F9">
        <w:rPr>
          <w:rFonts w:cs="Arial"/>
          <w:color w:val="auto"/>
          <w:sz w:val="22"/>
          <w:szCs w:val="22"/>
        </w:rPr>
        <w:t xml:space="preserve">hite-headed </w:t>
      </w:r>
      <w:r w:rsidR="007954AA">
        <w:rPr>
          <w:rFonts w:cs="Arial"/>
          <w:color w:val="auto"/>
          <w:sz w:val="22"/>
          <w:szCs w:val="22"/>
        </w:rPr>
        <w:t>p</w:t>
      </w:r>
      <w:r w:rsidRPr="00B639F9">
        <w:rPr>
          <w:rFonts w:cs="Arial"/>
          <w:color w:val="auto"/>
          <w:sz w:val="22"/>
          <w:szCs w:val="22"/>
        </w:rPr>
        <w:t xml:space="preserve">etrels and </w:t>
      </w:r>
      <w:r w:rsidR="007954AA">
        <w:rPr>
          <w:rFonts w:cs="Arial"/>
          <w:color w:val="auto"/>
          <w:sz w:val="22"/>
          <w:szCs w:val="22"/>
        </w:rPr>
        <w:t>s</w:t>
      </w:r>
      <w:r w:rsidRPr="00B639F9">
        <w:rPr>
          <w:rFonts w:cs="Arial"/>
          <w:color w:val="auto"/>
          <w:sz w:val="22"/>
          <w:szCs w:val="22"/>
        </w:rPr>
        <w:t>oft</w:t>
      </w:r>
      <w:r>
        <w:rPr>
          <w:rFonts w:cs="Arial"/>
          <w:color w:val="auto"/>
          <w:sz w:val="22"/>
          <w:szCs w:val="22"/>
        </w:rPr>
        <w:t>-p</w:t>
      </w:r>
      <w:r w:rsidRPr="00B639F9">
        <w:rPr>
          <w:rFonts w:cs="Arial"/>
          <w:color w:val="auto"/>
          <w:sz w:val="22"/>
          <w:szCs w:val="22"/>
        </w:rPr>
        <w:t xml:space="preserve">lumaged </w:t>
      </w:r>
      <w:r w:rsidR="007954AA">
        <w:rPr>
          <w:rFonts w:cs="Arial"/>
          <w:color w:val="auto"/>
          <w:sz w:val="22"/>
          <w:szCs w:val="22"/>
        </w:rPr>
        <w:t>p</w:t>
      </w:r>
      <w:r w:rsidRPr="00B639F9">
        <w:rPr>
          <w:rFonts w:cs="Arial"/>
          <w:color w:val="auto"/>
          <w:sz w:val="22"/>
          <w:szCs w:val="22"/>
        </w:rPr>
        <w:t>etrels (</w:t>
      </w:r>
      <w:r w:rsidRPr="00B639F9">
        <w:rPr>
          <w:rFonts w:cs="Arial"/>
          <w:i/>
          <w:iCs/>
          <w:color w:val="auto"/>
          <w:sz w:val="22"/>
          <w:szCs w:val="22"/>
        </w:rPr>
        <w:t>Pterodroma mollis</w:t>
      </w:r>
      <w:r w:rsidRPr="00B639F9">
        <w:rPr>
          <w:rFonts w:cs="Arial"/>
          <w:color w:val="auto"/>
          <w:sz w:val="22"/>
          <w:szCs w:val="22"/>
        </w:rPr>
        <w:t>).</w:t>
      </w:r>
      <w:r>
        <w:rPr>
          <w:rFonts w:cs="Arial"/>
          <w:color w:val="auto"/>
          <w:sz w:val="22"/>
          <w:szCs w:val="22"/>
        </w:rPr>
        <w:t xml:space="preserve"> Such events, while relatively uncommon today, are likely to increase in frequency with ongoing warming of the oceans under the current climate change predictions.</w:t>
      </w:r>
    </w:p>
    <w:p w14:paraId="2410E212" w14:textId="16752FFF" w:rsidR="00C4426F" w:rsidRDefault="00C4426F" w:rsidP="00463EBE">
      <w:pPr>
        <w:pStyle w:val="Default"/>
        <w:jc w:val="both"/>
        <w:rPr>
          <w:rFonts w:cs="Arial"/>
          <w:color w:val="auto"/>
          <w:sz w:val="22"/>
          <w:szCs w:val="22"/>
        </w:rPr>
      </w:pPr>
      <w:r>
        <w:rPr>
          <w:rFonts w:cs="Arial"/>
          <w:color w:val="auto"/>
          <w:sz w:val="22"/>
          <w:szCs w:val="22"/>
        </w:rPr>
        <w:br w:type="page"/>
      </w:r>
    </w:p>
    <w:p w14:paraId="45075655" w14:textId="24C13B69"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lastRenderedPageBreak/>
        <w:t>5.3.9 Fires</w:t>
      </w:r>
    </w:p>
    <w:p w14:paraId="4587CA27" w14:textId="77777777" w:rsidR="00463EBE" w:rsidRPr="00B639F9" w:rsidRDefault="00463EBE" w:rsidP="00463EBE">
      <w:pPr>
        <w:pStyle w:val="Default"/>
        <w:jc w:val="both"/>
        <w:rPr>
          <w:rFonts w:cs="Arial"/>
          <w:color w:val="auto"/>
          <w:sz w:val="22"/>
          <w:szCs w:val="22"/>
        </w:rPr>
      </w:pPr>
    </w:p>
    <w:p w14:paraId="460616C2" w14:textId="570F90DF" w:rsidR="00463EBE" w:rsidRPr="00B639F9" w:rsidRDefault="00463EBE" w:rsidP="00C4426F">
      <w:pPr>
        <w:pStyle w:val="Default"/>
        <w:jc w:val="both"/>
        <w:rPr>
          <w:rFonts w:cs="Arial"/>
          <w:color w:val="auto"/>
          <w:sz w:val="22"/>
          <w:szCs w:val="22"/>
        </w:rPr>
      </w:pPr>
      <w:r w:rsidRPr="00B639F9">
        <w:rPr>
          <w:rFonts w:cs="Arial"/>
          <w:color w:val="auto"/>
          <w:sz w:val="22"/>
          <w:szCs w:val="22"/>
        </w:rPr>
        <w:t xml:space="preserve">Fires are a major risk factor where birds nest in restricted areas on islands with arid conditions. </w:t>
      </w:r>
      <w:r>
        <w:rPr>
          <w:rFonts w:cs="Arial"/>
          <w:color w:val="auto"/>
          <w:sz w:val="22"/>
          <w:szCs w:val="22"/>
        </w:rPr>
        <w:t xml:space="preserve">For example, a forest fire in August 2010 at the only known breeding colony of the critically endangered </w:t>
      </w:r>
      <w:r w:rsidR="002B518A">
        <w:rPr>
          <w:rFonts w:cs="Arial"/>
          <w:color w:val="auto"/>
          <w:sz w:val="22"/>
          <w:szCs w:val="22"/>
        </w:rPr>
        <w:t>Z</w:t>
      </w:r>
      <w:r>
        <w:rPr>
          <w:rFonts w:cs="Arial"/>
          <w:color w:val="auto"/>
          <w:sz w:val="22"/>
          <w:szCs w:val="22"/>
        </w:rPr>
        <w:t>ino’s petrel (</w:t>
      </w:r>
      <w:r w:rsidRPr="005646E3">
        <w:rPr>
          <w:rFonts w:cs="Arial"/>
          <w:i/>
          <w:iCs/>
          <w:color w:val="auto"/>
          <w:sz w:val="22"/>
          <w:szCs w:val="22"/>
        </w:rPr>
        <w:t>Pterodroma madeira</w:t>
      </w:r>
      <w:r>
        <w:rPr>
          <w:rFonts w:cs="Arial"/>
          <w:color w:val="auto"/>
          <w:sz w:val="22"/>
          <w:szCs w:val="22"/>
        </w:rPr>
        <w:t xml:space="preserve">) on Madeira </w:t>
      </w:r>
      <w:r w:rsidRPr="00B639F9">
        <w:rPr>
          <w:rFonts w:cs="Arial"/>
          <w:color w:val="auto"/>
          <w:sz w:val="22"/>
          <w:szCs w:val="22"/>
          <w:shd w:val="clear" w:color="auto" w:fill="FFFFFF"/>
        </w:rPr>
        <w:t>killed several breeding adults and 65% of the year’s chicks. Only 13 young fledglings were found alive in their underground chambers (Birdlife</w:t>
      </w:r>
      <w:r>
        <w:rPr>
          <w:rFonts w:cs="Arial"/>
          <w:color w:val="auto"/>
          <w:sz w:val="22"/>
          <w:szCs w:val="22"/>
          <w:shd w:val="clear" w:color="auto" w:fill="FFFFFF"/>
        </w:rPr>
        <w:t xml:space="preserve"> International,</w:t>
      </w:r>
      <w:r w:rsidRPr="00B639F9">
        <w:rPr>
          <w:rFonts w:cs="Arial"/>
          <w:color w:val="auto"/>
          <w:sz w:val="22"/>
          <w:szCs w:val="22"/>
          <w:shd w:val="clear" w:color="auto" w:fill="FFFFFF"/>
        </w:rPr>
        <w:t xml:space="preserve"> 2025). </w:t>
      </w:r>
      <w:r>
        <w:rPr>
          <w:rFonts w:cs="Arial"/>
          <w:color w:val="auto"/>
          <w:sz w:val="22"/>
          <w:szCs w:val="22"/>
          <w:shd w:val="clear" w:color="auto" w:fill="FFFFFF"/>
        </w:rPr>
        <w:t>T</w:t>
      </w:r>
      <w:r w:rsidRPr="00B639F9">
        <w:rPr>
          <w:rFonts w:cs="Arial"/>
          <w:color w:val="auto"/>
          <w:sz w:val="22"/>
          <w:szCs w:val="22"/>
          <w:shd w:val="clear" w:color="auto" w:fill="FFFFFF"/>
        </w:rPr>
        <w:t xml:space="preserve">he fire </w:t>
      </w:r>
      <w:r>
        <w:rPr>
          <w:rFonts w:cs="Arial"/>
          <w:color w:val="auto"/>
          <w:sz w:val="22"/>
          <w:szCs w:val="22"/>
          <w:shd w:val="clear" w:color="auto" w:fill="FFFFFF"/>
        </w:rPr>
        <w:t xml:space="preserve">also impacted the species’ habitat by </w:t>
      </w:r>
      <w:r w:rsidRPr="00B639F9">
        <w:rPr>
          <w:rFonts w:cs="Arial"/>
          <w:color w:val="auto"/>
          <w:sz w:val="22"/>
          <w:szCs w:val="22"/>
          <w:shd w:val="clear" w:color="auto" w:fill="FFFFFF"/>
        </w:rPr>
        <w:t>exacerbat</w:t>
      </w:r>
      <w:r>
        <w:rPr>
          <w:rFonts w:cs="Arial"/>
          <w:color w:val="auto"/>
          <w:sz w:val="22"/>
          <w:szCs w:val="22"/>
          <w:shd w:val="clear" w:color="auto" w:fill="FFFFFF"/>
        </w:rPr>
        <w:t>ing</w:t>
      </w:r>
      <w:r w:rsidRPr="00B639F9">
        <w:rPr>
          <w:rFonts w:cs="Arial"/>
          <w:color w:val="auto"/>
          <w:sz w:val="22"/>
          <w:szCs w:val="22"/>
          <w:shd w:val="clear" w:color="auto" w:fill="FFFFFF"/>
        </w:rPr>
        <w:t xml:space="preserve"> soil erosion, with several nesting burrows disappear</w:t>
      </w:r>
      <w:r>
        <w:rPr>
          <w:rFonts w:cs="Arial"/>
          <w:color w:val="auto"/>
          <w:sz w:val="22"/>
          <w:szCs w:val="22"/>
          <w:shd w:val="clear" w:color="auto" w:fill="FFFFFF"/>
        </w:rPr>
        <w:t>ing</w:t>
      </w:r>
      <w:r w:rsidRPr="00B639F9">
        <w:rPr>
          <w:rFonts w:cs="Arial"/>
          <w:color w:val="auto"/>
          <w:sz w:val="22"/>
          <w:szCs w:val="22"/>
          <w:shd w:val="clear" w:color="auto" w:fill="FFFFFF"/>
        </w:rPr>
        <w:t>.</w:t>
      </w:r>
      <w:r>
        <w:rPr>
          <w:rFonts w:cs="Arial"/>
          <w:color w:val="auto"/>
          <w:sz w:val="22"/>
          <w:szCs w:val="22"/>
        </w:rPr>
        <w:t xml:space="preserve"> Fires on Raivavae in 1992 also contributed to losses of </w:t>
      </w:r>
      <w:r w:rsidR="00D679D9">
        <w:rPr>
          <w:rFonts w:cs="Arial"/>
          <w:color w:val="auto"/>
          <w:sz w:val="22"/>
          <w:szCs w:val="22"/>
        </w:rPr>
        <w:t>c</w:t>
      </w:r>
      <w:r>
        <w:rPr>
          <w:rFonts w:cs="Arial"/>
          <w:color w:val="auto"/>
          <w:sz w:val="22"/>
          <w:szCs w:val="22"/>
        </w:rPr>
        <w:t xml:space="preserve">ollared </w:t>
      </w:r>
      <w:r w:rsidR="00D679D9">
        <w:rPr>
          <w:rFonts w:cs="Arial"/>
          <w:color w:val="auto"/>
          <w:sz w:val="22"/>
          <w:szCs w:val="22"/>
        </w:rPr>
        <w:t>p</w:t>
      </w:r>
      <w:r>
        <w:rPr>
          <w:rFonts w:cs="Arial"/>
          <w:color w:val="auto"/>
          <w:sz w:val="22"/>
          <w:szCs w:val="22"/>
        </w:rPr>
        <w:t>etrel fledglings (</w:t>
      </w:r>
      <w:r w:rsidRPr="007C407A">
        <w:rPr>
          <w:rFonts w:cs="Arial"/>
          <w:i/>
          <w:iCs/>
          <w:color w:val="auto"/>
          <w:sz w:val="22"/>
          <w:szCs w:val="22"/>
        </w:rPr>
        <w:t>Pterodroma brevipes</w:t>
      </w:r>
      <w:r>
        <w:rPr>
          <w:rFonts w:cs="Arial"/>
          <w:color w:val="auto"/>
          <w:sz w:val="22"/>
          <w:szCs w:val="22"/>
        </w:rPr>
        <w:t>) (Bretagnolle et al. 2025). While fires are uncommon events, they can have significant impacts on breeding seabirds. With droughts predicted to increase in frequency and intensity with climate change, fire risk is likely to increase in the future.</w:t>
      </w:r>
    </w:p>
    <w:p w14:paraId="11C5CD23" w14:textId="77777777" w:rsidR="00463EBE" w:rsidRDefault="00463EBE" w:rsidP="00463EBE">
      <w:pPr>
        <w:pStyle w:val="Default"/>
        <w:jc w:val="both"/>
        <w:rPr>
          <w:rFonts w:cs="Arial"/>
          <w:color w:val="auto"/>
          <w:sz w:val="22"/>
          <w:szCs w:val="22"/>
        </w:rPr>
      </w:pPr>
    </w:p>
    <w:p w14:paraId="72A3F69A" w14:textId="217B49AA"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5.3.10 Trampling or damage to nests</w:t>
      </w:r>
    </w:p>
    <w:p w14:paraId="173861E4" w14:textId="77777777" w:rsidR="00463EBE" w:rsidRPr="00B639F9" w:rsidRDefault="00463EBE" w:rsidP="00463EBE">
      <w:pPr>
        <w:pStyle w:val="Default"/>
        <w:jc w:val="both"/>
        <w:rPr>
          <w:rFonts w:cs="Arial"/>
          <w:color w:val="auto"/>
          <w:sz w:val="22"/>
          <w:szCs w:val="22"/>
        </w:rPr>
      </w:pPr>
    </w:p>
    <w:p w14:paraId="691029B0" w14:textId="77777777" w:rsidR="00463EBE" w:rsidRPr="00B639F9" w:rsidRDefault="00463EBE" w:rsidP="00463EBE">
      <w:pPr>
        <w:pStyle w:val="Default"/>
        <w:jc w:val="both"/>
        <w:rPr>
          <w:rFonts w:cs="Arial"/>
          <w:color w:val="auto"/>
          <w:sz w:val="22"/>
          <w:szCs w:val="22"/>
        </w:rPr>
      </w:pPr>
      <w:r w:rsidRPr="00B639F9">
        <w:rPr>
          <w:rFonts w:cs="Arial"/>
          <w:color w:val="auto"/>
          <w:sz w:val="22"/>
          <w:szCs w:val="22"/>
        </w:rPr>
        <w:t>Burrows can be quite fragile in certain types of uncompacted soils or in habitats where they lack sufficient structural protection from tree roots, fallen logs or rocks. Where the tunnels and chambers are shallow</w:t>
      </w:r>
      <w:r>
        <w:rPr>
          <w:rFonts w:cs="Arial"/>
          <w:color w:val="auto"/>
          <w:sz w:val="22"/>
          <w:szCs w:val="22"/>
        </w:rPr>
        <w:t>,</w:t>
      </w:r>
      <w:r w:rsidRPr="00B639F9">
        <w:rPr>
          <w:rFonts w:cs="Arial"/>
          <w:color w:val="auto"/>
          <w:sz w:val="22"/>
          <w:szCs w:val="22"/>
        </w:rPr>
        <w:t xml:space="preserve"> the weight of large animals </w:t>
      </w:r>
      <w:r>
        <w:rPr>
          <w:rFonts w:cs="Arial"/>
          <w:color w:val="auto"/>
          <w:sz w:val="22"/>
          <w:szCs w:val="22"/>
        </w:rPr>
        <w:t xml:space="preserve">or humans </w:t>
      </w:r>
      <w:r w:rsidRPr="00B639F9">
        <w:rPr>
          <w:rFonts w:cs="Arial"/>
          <w:color w:val="auto"/>
          <w:sz w:val="22"/>
          <w:szCs w:val="22"/>
        </w:rPr>
        <w:t xml:space="preserve">walking over the nest can cause damage to the tunnels or chamber through collapses, exposing adults or nest contents to predators or even entombing birds. Large ungulates such as feral goats, cattle and sheep have damaged breeding habitat for many seabird species </w:t>
      </w:r>
      <w:r>
        <w:rPr>
          <w:rFonts w:cs="Arial"/>
          <w:color w:val="auto"/>
          <w:sz w:val="22"/>
          <w:szCs w:val="22"/>
        </w:rPr>
        <w:t>through trampling and overgrazing, leading to erosion</w:t>
      </w:r>
      <w:r w:rsidRPr="00B639F9">
        <w:rPr>
          <w:rFonts w:cs="Arial"/>
          <w:color w:val="auto"/>
          <w:sz w:val="22"/>
          <w:szCs w:val="22"/>
        </w:rPr>
        <w:t>.</w:t>
      </w:r>
      <w:r>
        <w:rPr>
          <w:rFonts w:cs="Arial"/>
          <w:color w:val="auto"/>
          <w:sz w:val="22"/>
          <w:szCs w:val="22"/>
        </w:rPr>
        <w:t xml:space="preserve"> Unsustainable management of livestock farming can also lead to damage to breeding habitats at some locations where petrels breed on inhabited islands.</w:t>
      </w:r>
    </w:p>
    <w:p w14:paraId="2C1C382E" w14:textId="77777777" w:rsidR="00463EBE" w:rsidRDefault="00463EBE" w:rsidP="00463EBE">
      <w:pPr>
        <w:pStyle w:val="Default"/>
        <w:jc w:val="both"/>
        <w:rPr>
          <w:rFonts w:cs="Arial"/>
          <w:color w:val="auto"/>
          <w:sz w:val="22"/>
          <w:szCs w:val="22"/>
        </w:rPr>
      </w:pPr>
    </w:p>
    <w:p w14:paraId="51A3FE1F" w14:textId="77777777" w:rsidR="00463EBE" w:rsidRDefault="00463EBE" w:rsidP="00463EBE">
      <w:pPr>
        <w:pStyle w:val="Default"/>
        <w:jc w:val="both"/>
        <w:rPr>
          <w:rFonts w:cs="Arial"/>
          <w:color w:val="auto"/>
          <w:sz w:val="22"/>
          <w:szCs w:val="22"/>
        </w:rPr>
      </w:pPr>
      <w:r>
        <w:rPr>
          <w:rFonts w:cs="Arial"/>
          <w:color w:val="auto"/>
          <w:sz w:val="22"/>
          <w:szCs w:val="22"/>
        </w:rPr>
        <w:t>Off-road vehicles present a minor risk at some breeding sites. Driving vehicles into seabird colonies can risk damaging nests directly. Off-road driving also allows people and companion dogs to get into remoter areas, bringing other risks to colonial seabirds.</w:t>
      </w:r>
    </w:p>
    <w:p w14:paraId="4172B0C3" w14:textId="77777777" w:rsidR="00463EBE" w:rsidRDefault="00463EBE" w:rsidP="00463EBE">
      <w:pPr>
        <w:pStyle w:val="Default"/>
        <w:jc w:val="both"/>
        <w:rPr>
          <w:rFonts w:cs="Arial"/>
          <w:color w:val="auto"/>
          <w:sz w:val="22"/>
          <w:szCs w:val="22"/>
        </w:rPr>
      </w:pPr>
    </w:p>
    <w:p w14:paraId="3AD8823A" w14:textId="7D0199B5"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5.3.11 Avian diseases</w:t>
      </w:r>
    </w:p>
    <w:p w14:paraId="1F08B241" w14:textId="77777777" w:rsidR="00463EBE" w:rsidRDefault="00463EBE" w:rsidP="00463EBE">
      <w:pPr>
        <w:pStyle w:val="Default"/>
        <w:jc w:val="both"/>
        <w:rPr>
          <w:rFonts w:cs="Arial"/>
          <w:color w:val="auto"/>
          <w:sz w:val="22"/>
          <w:szCs w:val="22"/>
        </w:rPr>
      </w:pPr>
    </w:p>
    <w:p w14:paraId="2BAB3085" w14:textId="77777777" w:rsidR="00463EBE" w:rsidRPr="00B639F9" w:rsidRDefault="00463EBE" w:rsidP="00463EBE">
      <w:pPr>
        <w:pStyle w:val="Default"/>
        <w:jc w:val="both"/>
        <w:rPr>
          <w:rFonts w:cs="Arial"/>
          <w:color w:val="auto"/>
          <w:sz w:val="22"/>
          <w:szCs w:val="22"/>
        </w:rPr>
      </w:pPr>
      <w:r>
        <w:rPr>
          <w:rFonts w:cs="Arial"/>
          <w:color w:val="auto"/>
          <w:sz w:val="22"/>
          <w:szCs w:val="22"/>
        </w:rPr>
        <w:t xml:space="preserve">The spread of new strains of Highly Pathogenic Avian Influenza (HPAI) to many species of seabirds and marine mammals has shown that breeding in remote areas is not a safeguard from the impacts of new and exotic diseases. Burrowing seabirds seem to be less exposed to the virus based on evidence from seabird colonies in the Northern Hemisphere. Gadfly petrels breeding in isolated nests may be less at risk from this virus. Surface nesting gadfly petrels breeding in dense mixed colonies or with other surface nesting seabirds such as terns are potentially more at-risk. </w:t>
      </w:r>
    </w:p>
    <w:p w14:paraId="5FB1021A" w14:textId="77777777" w:rsidR="00463EBE" w:rsidRDefault="00463EBE" w:rsidP="00463EBE">
      <w:pPr>
        <w:pStyle w:val="Default"/>
        <w:jc w:val="both"/>
        <w:rPr>
          <w:rFonts w:cs="Arial"/>
          <w:color w:val="auto"/>
          <w:sz w:val="22"/>
          <w:szCs w:val="22"/>
        </w:rPr>
      </w:pPr>
    </w:p>
    <w:p w14:paraId="4E0019A9" w14:textId="76D18A3B" w:rsidR="00463EBE" w:rsidRPr="00C4426F" w:rsidRDefault="00463EBE" w:rsidP="00C4426F">
      <w:pPr>
        <w:pStyle w:val="Default"/>
        <w:ind w:left="567"/>
        <w:jc w:val="both"/>
        <w:rPr>
          <w:rFonts w:cs="Arial"/>
          <w:color w:val="auto"/>
          <w:sz w:val="22"/>
          <w:szCs w:val="22"/>
        </w:rPr>
      </w:pPr>
      <w:r w:rsidRPr="00C4426F">
        <w:rPr>
          <w:rFonts w:cs="Arial"/>
          <w:color w:val="auto"/>
          <w:sz w:val="22"/>
          <w:szCs w:val="22"/>
        </w:rPr>
        <w:t>5.3.12 Volcanic eruptions</w:t>
      </w:r>
    </w:p>
    <w:p w14:paraId="74E5550A" w14:textId="77777777" w:rsidR="00463EBE" w:rsidRPr="00B639F9" w:rsidRDefault="00463EBE" w:rsidP="00463EBE">
      <w:pPr>
        <w:pStyle w:val="Default"/>
        <w:jc w:val="both"/>
        <w:rPr>
          <w:rFonts w:cs="Arial"/>
          <w:color w:val="auto"/>
          <w:sz w:val="22"/>
          <w:szCs w:val="22"/>
        </w:rPr>
      </w:pPr>
    </w:p>
    <w:p w14:paraId="1CFC4903" w14:textId="03C52455" w:rsidR="00463EBE" w:rsidRDefault="00463EBE" w:rsidP="00463EBE">
      <w:pPr>
        <w:pStyle w:val="Default"/>
        <w:jc w:val="both"/>
        <w:rPr>
          <w:rFonts w:cs="Arial"/>
        </w:rPr>
      </w:pPr>
      <w:r w:rsidRPr="00B639F9">
        <w:rPr>
          <w:rFonts w:cs="Arial"/>
          <w:color w:val="auto"/>
          <w:sz w:val="22"/>
          <w:szCs w:val="22"/>
        </w:rPr>
        <w:t xml:space="preserve">Some of the species </w:t>
      </w:r>
      <w:r>
        <w:rPr>
          <w:rFonts w:cs="Arial"/>
          <w:color w:val="auto"/>
          <w:sz w:val="22"/>
          <w:szCs w:val="22"/>
        </w:rPr>
        <w:t>included in this proposal</w:t>
      </w:r>
      <w:r w:rsidRPr="00B639F9">
        <w:rPr>
          <w:rFonts w:cs="Arial"/>
          <w:color w:val="auto"/>
          <w:sz w:val="22"/>
          <w:szCs w:val="22"/>
        </w:rPr>
        <w:t xml:space="preserve"> breed on or very close to active volcanoes and are at risk from future eruptions destroying breeding grounds. The </w:t>
      </w:r>
      <w:r w:rsidR="002B518A">
        <w:rPr>
          <w:rFonts w:cs="Arial"/>
          <w:color w:val="auto"/>
          <w:sz w:val="22"/>
          <w:szCs w:val="22"/>
        </w:rPr>
        <w:t>V</w:t>
      </w:r>
      <w:r w:rsidRPr="00B639F9">
        <w:rPr>
          <w:rFonts w:cs="Arial"/>
          <w:color w:val="auto"/>
          <w:sz w:val="22"/>
          <w:szCs w:val="22"/>
        </w:rPr>
        <w:t xml:space="preserve">anuatu </w:t>
      </w:r>
      <w:r w:rsidR="00197E44">
        <w:rPr>
          <w:rFonts w:cs="Arial"/>
          <w:color w:val="auto"/>
          <w:sz w:val="22"/>
          <w:szCs w:val="22"/>
        </w:rPr>
        <w:t>p</w:t>
      </w:r>
      <w:r w:rsidRPr="00B639F9">
        <w:rPr>
          <w:rFonts w:cs="Arial"/>
          <w:color w:val="auto"/>
          <w:sz w:val="22"/>
          <w:szCs w:val="22"/>
        </w:rPr>
        <w:t>etrel</w:t>
      </w:r>
      <w:r>
        <w:rPr>
          <w:rFonts w:cs="Arial"/>
          <w:color w:val="auto"/>
          <w:sz w:val="22"/>
          <w:szCs w:val="22"/>
        </w:rPr>
        <w:t>,</w:t>
      </w:r>
      <w:r w:rsidRPr="00B639F9">
        <w:rPr>
          <w:rFonts w:cs="Arial"/>
          <w:color w:val="auto"/>
          <w:sz w:val="22"/>
          <w:szCs w:val="22"/>
        </w:rPr>
        <w:t xml:space="preserve"> in particular</w:t>
      </w:r>
      <w:r>
        <w:rPr>
          <w:rFonts w:cs="Arial"/>
          <w:color w:val="auto"/>
          <w:sz w:val="22"/>
          <w:szCs w:val="22"/>
        </w:rPr>
        <w:t>,</w:t>
      </w:r>
      <w:r w:rsidRPr="00B639F9">
        <w:rPr>
          <w:rFonts w:cs="Arial"/>
          <w:color w:val="auto"/>
          <w:sz w:val="22"/>
          <w:szCs w:val="22"/>
        </w:rPr>
        <w:t xml:space="preserve"> is vulnerable to any increase in volcanic activity including new steam fissures and vents forming, rapid warming of the substrate, earthquakes, toxic volcanic gases (</w:t>
      </w:r>
      <w:r>
        <w:rPr>
          <w:rFonts w:cs="Arial"/>
          <w:color w:val="auto"/>
          <w:sz w:val="22"/>
          <w:szCs w:val="22"/>
        </w:rPr>
        <w:t xml:space="preserve">e.g., </w:t>
      </w:r>
      <w:r w:rsidRPr="00B639F9">
        <w:rPr>
          <w:rFonts w:cs="Arial"/>
          <w:color w:val="auto"/>
          <w:sz w:val="22"/>
          <w:szCs w:val="22"/>
        </w:rPr>
        <w:t xml:space="preserve">hydrogen sulphide) and potentially an eruption of lava or ash. </w:t>
      </w:r>
      <w:r w:rsidRPr="007C407A">
        <w:rPr>
          <w:rFonts w:cs="Arial"/>
          <w:sz w:val="22"/>
          <w:szCs w:val="22"/>
        </w:rPr>
        <w:t>Raoul Island in the Kermadec</w:t>
      </w:r>
      <w:r>
        <w:rPr>
          <w:rFonts w:cs="Arial"/>
          <w:sz w:val="22"/>
          <w:szCs w:val="22"/>
        </w:rPr>
        <w:t xml:space="preserve"> Island group</w:t>
      </w:r>
      <w:r w:rsidRPr="007C407A">
        <w:rPr>
          <w:rFonts w:cs="Arial"/>
          <w:sz w:val="22"/>
          <w:szCs w:val="22"/>
        </w:rPr>
        <w:t xml:space="preserve"> of New Zealand is also an active volcano and a major eruption could threaten newly established seabird colonies including </w:t>
      </w:r>
      <w:r w:rsidR="00197E44">
        <w:rPr>
          <w:rFonts w:cs="Arial"/>
          <w:sz w:val="22"/>
          <w:szCs w:val="22"/>
        </w:rPr>
        <w:t>w</w:t>
      </w:r>
      <w:r w:rsidRPr="007C407A">
        <w:rPr>
          <w:rFonts w:cs="Arial"/>
          <w:sz w:val="22"/>
          <w:szCs w:val="22"/>
        </w:rPr>
        <w:t xml:space="preserve">hite-necked </w:t>
      </w:r>
      <w:r w:rsidR="00197E44">
        <w:rPr>
          <w:rFonts w:cs="Arial"/>
          <w:sz w:val="22"/>
          <w:szCs w:val="22"/>
        </w:rPr>
        <w:t>p</w:t>
      </w:r>
      <w:r w:rsidRPr="007C407A">
        <w:rPr>
          <w:rFonts w:cs="Arial"/>
          <w:sz w:val="22"/>
          <w:szCs w:val="22"/>
        </w:rPr>
        <w:t>etrel in the future.</w:t>
      </w:r>
      <w:r>
        <w:rPr>
          <w:rFonts w:cs="Arial"/>
        </w:rPr>
        <w:t xml:space="preserve"> </w:t>
      </w:r>
    </w:p>
    <w:p w14:paraId="1589AC9E" w14:textId="77777777" w:rsidR="00463EBE" w:rsidRDefault="00463EBE" w:rsidP="00463EBE">
      <w:pPr>
        <w:pStyle w:val="Default"/>
        <w:jc w:val="both"/>
        <w:rPr>
          <w:rFonts w:cs="Arial"/>
        </w:rPr>
      </w:pPr>
    </w:p>
    <w:p w14:paraId="5DAFE989" w14:textId="77777777" w:rsidR="00463EBE" w:rsidRDefault="00463EBE" w:rsidP="00463EBE">
      <w:pPr>
        <w:pStyle w:val="Default"/>
        <w:jc w:val="both"/>
        <w:rPr>
          <w:rFonts w:cs="Arial"/>
          <w:color w:val="auto"/>
          <w:sz w:val="22"/>
          <w:szCs w:val="22"/>
        </w:rPr>
      </w:pPr>
      <w:r w:rsidRPr="00B639F9">
        <w:rPr>
          <w:rFonts w:cs="Arial"/>
          <w:color w:val="auto"/>
          <w:sz w:val="22"/>
          <w:szCs w:val="22"/>
        </w:rPr>
        <w:t>In the Pacific region, underwater volcanoes have erupted</w:t>
      </w:r>
      <w:r>
        <w:rPr>
          <w:rFonts w:cs="Arial"/>
          <w:color w:val="auto"/>
          <w:sz w:val="22"/>
          <w:szCs w:val="22"/>
        </w:rPr>
        <w:t>,</w:t>
      </w:r>
      <w:r w:rsidRPr="00B639F9">
        <w:rPr>
          <w:rFonts w:cs="Arial"/>
          <w:color w:val="auto"/>
          <w:sz w:val="22"/>
          <w:szCs w:val="22"/>
        </w:rPr>
        <w:t xml:space="preserve"> spilling large volumes of pumice onto the ocean surface. </w:t>
      </w:r>
      <w:r>
        <w:rPr>
          <w:rFonts w:cs="Arial"/>
          <w:color w:val="auto"/>
          <w:sz w:val="22"/>
          <w:szCs w:val="22"/>
        </w:rPr>
        <w:t>Small</w:t>
      </w:r>
      <w:r w:rsidRPr="00B639F9">
        <w:rPr>
          <w:rFonts w:cs="Arial"/>
          <w:color w:val="auto"/>
          <w:sz w:val="22"/>
          <w:szCs w:val="22"/>
        </w:rPr>
        <w:t xml:space="preserve"> fragments of pumice might be mistaken as food sources (krill or salps) by seabirds, creating blockages in their gut systems</w:t>
      </w:r>
      <w:r>
        <w:rPr>
          <w:rFonts w:cs="Arial"/>
          <w:color w:val="auto"/>
          <w:sz w:val="22"/>
          <w:szCs w:val="22"/>
        </w:rPr>
        <w:t>. Consuming these non-food items may be a consequence of poor bird condition and lack of natural prey (Roman et al., 2021)</w:t>
      </w:r>
      <w:r w:rsidRPr="00B639F9">
        <w:rPr>
          <w:rFonts w:cs="Arial"/>
          <w:color w:val="auto"/>
          <w:sz w:val="22"/>
          <w:szCs w:val="22"/>
        </w:rPr>
        <w:t>.</w:t>
      </w:r>
      <w:r>
        <w:rPr>
          <w:rFonts w:cs="Arial"/>
          <w:color w:val="auto"/>
          <w:sz w:val="22"/>
          <w:szCs w:val="22"/>
        </w:rPr>
        <w:t xml:space="preserve"> Although volcanic eruptions are infrequent events, these could have significant consequences for a few of the species proposed for listing that breed in areas of ongoing volcanic activity.</w:t>
      </w:r>
    </w:p>
    <w:p w14:paraId="32964046" w14:textId="70D6E169" w:rsidR="00463EBE" w:rsidRPr="00C4426F" w:rsidRDefault="00463EBE" w:rsidP="00C4426F">
      <w:pPr>
        <w:pStyle w:val="Default"/>
        <w:ind w:left="567"/>
        <w:jc w:val="both"/>
        <w:rPr>
          <w:rStyle w:val="normaltextrun"/>
          <w:rFonts w:eastAsiaTheme="majorEastAsia" w:cs="Arial"/>
          <w:color w:val="auto"/>
          <w:sz w:val="22"/>
          <w:szCs w:val="22"/>
        </w:rPr>
      </w:pPr>
      <w:r w:rsidRPr="00C4426F">
        <w:rPr>
          <w:rStyle w:val="normaltextrun"/>
          <w:rFonts w:eastAsiaTheme="majorEastAsia" w:cs="Arial"/>
          <w:color w:val="auto"/>
          <w:sz w:val="22"/>
          <w:szCs w:val="22"/>
        </w:rPr>
        <w:lastRenderedPageBreak/>
        <w:t xml:space="preserve">5.3.13 Energy production and mining for minerals </w:t>
      </w:r>
    </w:p>
    <w:p w14:paraId="492C7E3E" w14:textId="77777777" w:rsidR="00463EBE" w:rsidRPr="00B639F9" w:rsidRDefault="00463EBE" w:rsidP="00463EBE">
      <w:pPr>
        <w:pStyle w:val="Default"/>
        <w:jc w:val="both"/>
        <w:rPr>
          <w:rStyle w:val="normaltextrun"/>
          <w:rFonts w:eastAsiaTheme="majorEastAsia" w:cs="Arial"/>
          <w:color w:val="auto"/>
          <w:sz w:val="22"/>
          <w:szCs w:val="22"/>
        </w:rPr>
      </w:pPr>
    </w:p>
    <w:p w14:paraId="4AF3EEEF" w14:textId="69A26174" w:rsidR="00463EBE" w:rsidRDefault="00463EBE" w:rsidP="00463EBE">
      <w:pPr>
        <w:pStyle w:val="Default"/>
        <w:jc w:val="both"/>
        <w:rPr>
          <w:rStyle w:val="eop"/>
          <w:rFonts w:eastAsiaTheme="majorEastAsia" w:cs="Arial"/>
          <w:color w:val="auto"/>
          <w:sz w:val="22"/>
          <w:szCs w:val="22"/>
        </w:rPr>
      </w:pPr>
      <w:r>
        <w:rPr>
          <w:rStyle w:val="normaltextrun"/>
          <w:rFonts w:eastAsiaTheme="majorEastAsia" w:cs="Arial"/>
          <w:color w:val="auto"/>
          <w:sz w:val="22"/>
          <w:szCs w:val="22"/>
        </w:rPr>
        <w:t>T</w:t>
      </w:r>
      <w:r w:rsidRPr="00B639F9">
        <w:rPr>
          <w:rStyle w:val="normaltextrun"/>
          <w:rFonts w:eastAsiaTheme="majorEastAsia" w:cs="Arial"/>
          <w:color w:val="auto"/>
          <w:sz w:val="22"/>
          <w:szCs w:val="22"/>
        </w:rPr>
        <w:t>hreats</w:t>
      </w:r>
      <w:r>
        <w:rPr>
          <w:rStyle w:val="normaltextrun"/>
          <w:rFonts w:eastAsiaTheme="majorEastAsia" w:cs="Arial"/>
          <w:color w:val="auto"/>
          <w:sz w:val="22"/>
          <w:szCs w:val="22"/>
        </w:rPr>
        <w:t xml:space="preserve"> are</w:t>
      </w:r>
      <w:r w:rsidRPr="00B639F9">
        <w:rPr>
          <w:rStyle w:val="normaltextrun"/>
          <w:rFonts w:eastAsiaTheme="majorEastAsia" w:cs="Arial"/>
          <w:color w:val="auto"/>
          <w:sz w:val="22"/>
          <w:szCs w:val="22"/>
        </w:rPr>
        <w:t xml:space="preserve"> associated with explor</w:t>
      </w:r>
      <w:r>
        <w:rPr>
          <w:rStyle w:val="normaltextrun"/>
          <w:rFonts w:eastAsiaTheme="majorEastAsia" w:cs="Arial"/>
          <w:color w:val="auto"/>
          <w:sz w:val="22"/>
          <w:szCs w:val="22"/>
        </w:rPr>
        <w:t>ation</w:t>
      </w:r>
      <w:r w:rsidRPr="00B639F9">
        <w:rPr>
          <w:rStyle w:val="normaltextrun"/>
          <w:rFonts w:eastAsiaTheme="majorEastAsia" w:cs="Arial"/>
          <w:color w:val="auto"/>
          <w:sz w:val="22"/>
          <w:szCs w:val="22"/>
        </w:rPr>
        <w:t>, develop</w:t>
      </w:r>
      <w:r>
        <w:rPr>
          <w:rStyle w:val="normaltextrun"/>
          <w:rFonts w:eastAsiaTheme="majorEastAsia" w:cs="Arial"/>
          <w:color w:val="auto"/>
          <w:sz w:val="22"/>
          <w:szCs w:val="22"/>
        </w:rPr>
        <w:t>ment</w:t>
      </w:r>
      <w:r w:rsidRPr="00B639F9">
        <w:rPr>
          <w:rStyle w:val="normaltextrun"/>
          <w:rFonts w:eastAsiaTheme="majorEastAsia" w:cs="Arial"/>
          <w:color w:val="auto"/>
          <w:sz w:val="22"/>
          <w:szCs w:val="22"/>
        </w:rPr>
        <w:t xml:space="preserve"> and produc</w:t>
      </w:r>
      <w:r>
        <w:rPr>
          <w:rStyle w:val="normaltextrun"/>
          <w:rFonts w:eastAsiaTheme="majorEastAsia" w:cs="Arial"/>
          <w:color w:val="auto"/>
          <w:sz w:val="22"/>
          <w:szCs w:val="22"/>
        </w:rPr>
        <w:t>tion of</w:t>
      </w:r>
      <w:r w:rsidRPr="00B639F9">
        <w:rPr>
          <w:rStyle w:val="normaltextrun"/>
          <w:rFonts w:eastAsiaTheme="majorEastAsia" w:cs="Arial"/>
          <w:color w:val="auto"/>
          <w:sz w:val="22"/>
          <w:szCs w:val="22"/>
        </w:rPr>
        <w:t xml:space="preserve"> resources, including oil and gas drilling, mining and quarrying, and renewable energy (geothermal, solar, wind, tidal). Mining is predicted to be of serious concern for both </w:t>
      </w:r>
      <w:r w:rsidR="00EF5A1A">
        <w:rPr>
          <w:rStyle w:val="normaltextrun"/>
          <w:rFonts w:eastAsiaTheme="majorEastAsia" w:cs="Arial"/>
          <w:color w:val="auto"/>
          <w:sz w:val="22"/>
          <w:szCs w:val="22"/>
        </w:rPr>
        <w:t>B</w:t>
      </w:r>
      <w:r w:rsidRPr="00B639F9">
        <w:rPr>
          <w:rStyle w:val="normaltextrun"/>
          <w:rFonts w:eastAsiaTheme="majorEastAsia" w:cs="Arial"/>
          <w:color w:val="auto"/>
          <w:sz w:val="22"/>
          <w:szCs w:val="22"/>
        </w:rPr>
        <w:t xml:space="preserve">eck’s </w:t>
      </w:r>
      <w:r w:rsidR="00197E44">
        <w:rPr>
          <w:rStyle w:val="normaltextrun"/>
          <w:rFonts w:eastAsiaTheme="majorEastAsia" w:cs="Arial"/>
          <w:color w:val="auto"/>
          <w:sz w:val="22"/>
          <w:szCs w:val="22"/>
        </w:rPr>
        <w:t>p</w:t>
      </w:r>
      <w:r w:rsidRPr="00B639F9">
        <w:rPr>
          <w:rStyle w:val="normaltextrun"/>
          <w:rFonts w:eastAsiaTheme="majorEastAsia" w:cs="Arial"/>
          <w:color w:val="auto"/>
          <w:sz w:val="22"/>
          <w:szCs w:val="22"/>
        </w:rPr>
        <w:t xml:space="preserve">etrel and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 xml:space="preserve">ahiti </w:t>
      </w:r>
      <w:r w:rsidR="00CC6803">
        <w:rPr>
          <w:rStyle w:val="normaltextrun"/>
          <w:rFonts w:eastAsiaTheme="majorEastAsia" w:cs="Arial"/>
          <w:color w:val="auto"/>
          <w:sz w:val="22"/>
          <w:szCs w:val="22"/>
        </w:rPr>
        <w:t>p</w:t>
      </w:r>
      <w:r w:rsidRPr="00B639F9">
        <w:rPr>
          <w:rStyle w:val="normaltextrun"/>
          <w:rFonts w:eastAsiaTheme="majorEastAsia" w:cs="Arial"/>
          <w:color w:val="auto"/>
          <w:sz w:val="22"/>
          <w:szCs w:val="22"/>
        </w:rPr>
        <w:t>etrel (Le Breton, 2008</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Bird et al. 2014</w:t>
      </w:r>
      <w:r>
        <w:rPr>
          <w:rStyle w:val="normaltextrun"/>
          <w:rFonts w:eastAsiaTheme="majorEastAsia" w:cs="Arial"/>
          <w:color w:val="auto"/>
          <w:sz w:val="22"/>
          <w:szCs w:val="22"/>
        </w:rPr>
        <w:t>; Pagenaud et al. 2022</w:t>
      </w:r>
      <w:r w:rsidRPr="00B639F9">
        <w:rPr>
          <w:rStyle w:val="normaltextrun"/>
          <w:rFonts w:eastAsiaTheme="majorEastAsia" w:cs="Arial"/>
          <w:color w:val="auto"/>
          <w:sz w:val="22"/>
          <w:szCs w:val="22"/>
        </w:rPr>
        <w:t xml:space="preserve">). However, understanding </w:t>
      </w:r>
      <w:r>
        <w:rPr>
          <w:rStyle w:val="normaltextrun"/>
          <w:rFonts w:eastAsiaTheme="majorEastAsia" w:cs="Arial"/>
          <w:color w:val="auto"/>
          <w:sz w:val="22"/>
          <w:szCs w:val="22"/>
        </w:rPr>
        <w:t>of</w:t>
      </w:r>
      <w:r w:rsidRPr="00B639F9">
        <w:rPr>
          <w:rStyle w:val="normaltextrun"/>
          <w:rFonts w:eastAsiaTheme="majorEastAsia" w:cs="Arial"/>
          <w:color w:val="auto"/>
          <w:sz w:val="22"/>
          <w:szCs w:val="22"/>
        </w:rPr>
        <w:t xml:space="preserve"> impacts</w:t>
      </w:r>
      <w:r>
        <w:rPr>
          <w:rStyle w:val="normaltextrun"/>
          <w:rFonts w:eastAsiaTheme="majorEastAsia" w:cs="Arial"/>
          <w:color w:val="auto"/>
          <w:sz w:val="22"/>
          <w:szCs w:val="22"/>
        </w:rPr>
        <w:t xml:space="preserve"> on species is</w:t>
      </w:r>
      <w:r w:rsidRPr="00B639F9">
        <w:rPr>
          <w:rStyle w:val="normaltextrun"/>
          <w:rFonts w:eastAsiaTheme="majorEastAsia" w:cs="Arial"/>
          <w:color w:val="auto"/>
          <w:sz w:val="22"/>
          <w:szCs w:val="22"/>
        </w:rPr>
        <w:t xml:space="preserve"> limited by sparse data on the breeding colony locations. </w:t>
      </w:r>
      <w:r>
        <w:rPr>
          <w:rStyle w:val="normaltextrun"/>
          <w:rFonts w:eastAsiaTheme="majorEastAsia" w:cs="Arial"/>
          <w:color w:val="auto"/>
          <w:sz w:val="22"/>
          <w:szCs w:val="22"/>
        </w:rPr>
        <w:t>For example, s</w:t>
      </w:r>
      <w:r w:rsidRPr="00B639F9">
        <w:rPr>
          <w:rStyle w:val="normaltextrun"/>
          <w:rFonts w:eastAsiaTheme="majorEastAsia" w:cs="Arial"/>
          <w:color w:val="auto"/>
          <w:sz w:val="22"/>
          <w:szCs w:val="22"/>
        </w:rPr>
        <w:t xml:space="preserve">ome translocations of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 xml:space="preserve">ahiti </w:t>
      </w:r>
      <w:r w:rsidR="00CC6803">
        <w:rPr>
          <w:rStyle w:val="normaltextrun"/>
          <w:rFonts w:eastAsiaTheme="majorEastAsia" w:cs="Arial"/>
          <w:color w:val="auto"/>
          <w:sz w:val="22"/>
          <w:szCs w:val="22"/>
        </w:rPr>
        <w:t>p</w:t>
      </w:r>
      <w:r w:rsidRPr="00B639F9">
        <w:rPr>
          <w:rStyle w:val="normaltextrun"/>
          <w:rFonts w:eastAsiaTheme="majorEastAsia" w:cs="Arial"/>
          <w:color w:val="auto"/>
          <w:sz w:val="22"/>
          <w:szCs w:val="22"/>
        </w:rPr>
        <w:t xml:space="preserve">etrel chicks are planned as part of a </w:t>
      </w:r>
      <w:r>
        <w:rPr>
          <w:rStyle w:val="normaltextrun"/>
          <w:rFonts w:eastAsiaTheme="majorEastAsia" w:cs="Arial"/>
          <w:color w:val="auto"/>
          <w:sz w:val="22"/>
          <w:szCs w:val="22"/>
        </w:rPr>
        <w:t xml:space="preserve">mining </w:t>
      </w:r>
      <w:r w:rsidRPr="00B639F9">
        <w:rPr>
          <w:rStyle w:val="normaltextrun"/>
          <w:rFonts w:eastAsiaTheme="majorEastAsia" w:cs="Arial"/>
          <w:color w:val="auto"/>
          <w:sz w:val="22"/>
          <w:szCs w:val="22"/>
        </w:rPr>
        <w:t xml:space="preserve">mitigation strategy </w:t>
      </w:r>
      <w:r>
        <w:rPr>
          <w:rStyle w:val="normaltextrun"/>
          <w:rFonts w:eastAsiaTheme="majorEastAsia" w:cs="Arial"/>
          <w:color w:val="auto"/>
          <w:sz w:val="22"/>
          <w:szCs w:val="22"/>
        </w:rPr>
        <w:t xml:space="preserve">on New Caledonia </w:t>
      </w:r>
      <w:r w:rsidRPr="00B639F9">
        <w:rPr>
          <w:rStyle w:val="normaltextrun"/>
          <w:rFonts w:eastAsiaTheme="majorEastAsia" w:cs="Arial"/>
          <w:color w:val="auto"/>
          <w:sz w:val="22"/>
          <w:szCs w:val="22"/>
        </w:rPr>
        <w:t>though the efficacy of this is likely to be low</w:t>
      </w:r>
      <w:r>
        <w:rPr>
          <w:rStyle w:val="normaltextrun"/>
          <w:rFonts w:eastAsiaTheme="majorEastAsia" w:cs="Arial"/>
          <w:color w:val="auto"/>
          <w:sz w:val="22"/>
          <w:szCs w:val="22"/>
        </w:rPr>
        <w:t xml:space="preserve"> (Pagenaud et al. 2022).</w:t>
      </w:r>
      <w:r w:rsidRPr="00B639F9">
        <w:rPr>
          <w:rStyle w:val="normaltextrun"/>
          <w:rFonts w:eastAsiaTheme="majorEastAsia" w:cs="Arial"/>
          <w:b/>
          <w:bCs/>
          <w:color w:val="auto"/>
          <w:sz w:val="22"/>
          <w:szCs w:val="22"/>
        </w:rPr>
        <w:t xml:space="preserve"> </w:t>
      </w:r>
      <w:r>
        <w:rPr>
          <w:rStyle w:val="normaltextrun"/>
          <w:rFonts w:eastAsiaTheme="majorEastAsia" w:cs="Arial"/>
          <w:color w:val="auto"/>
          <w:sz w:val="22"/>
          <w:szCs w:val="22"/>
        </w:rPr>
        <w:t xml:space="preserve">Land-based wind farms are proposed on high ridges above Pagopago in American Samoa where petrels are known to traverse. </w:t>
      </w:r>
      <w:r>
        <w:rPr>
          <w:rStyle w:val="eop"/>
          <w:rFonts w:eastAsiaTheme="majorEastAsia" w:cs="Arial"/>
          <w:color w:val="auto"/>
          <w:sz w:val="22"/>
          <w:szCs w:val="22"/>
        </w:rPr>
        <w:t> </w:t>
      </w:r>
    </w:p>
    <w:p w14:paraId="521CD588" w14:textId="6132CE10" w:rsidR="004B4F34" w:rsidRPr="0021258C" w:rsidRDefault="004B4F34" w:rsidP="00307FD5">
      <w:pPr>
        <w:spacing w:after="0"/>
        <w:jc w:val="both"/>
        <w:rPr>
          <w:rFonts w:ascii="Arial" w:hAnsi="Arial" w:cs="Arial"/>
        </w:rPr>
      </w:pPr>
    </w:p>
    <w:p w14:paraId="3738AA68" w14:textId="4877DD00" w:rsidR="004B4F34" w:rsidRPr="00C4426F" w:rsidRDefault="004B4F34" w:rsidP="00991645">
      <w:pPr>
        <w:spacing w:after="0"/>
        <w:ind w:left="567" w:hanging="567"/>
        <w:jc w:val="both"/>
        <w:rPr>
          <w:rFonts w:ascii="Arial" w:hAnsi="Arial" w:cs="Arial"/>
        </w:rPr>
      </w:pPr>
      <w:r w:rsidRPr="00C4426F">
        <w:rPr>
          <w:rFonts w:ascii="Arial" w:hAnsi="Arial" w:cs="Arial"/>
        </w:rPr>
        <w:t>5.4</w:t>
      </w:r>
      <w:r w:rsidR="002A39A3" w:rsidRPr="00C4426F">
        <w:rPr>
          <w:rFonts w:ascii="Arial" w:hAnsi="Arial" w:cs="Arial"/>
        </w:rPr>
        <w:tab/>
      </w:r>
      <w:r w:rsidR="00A26AED" w:rsidRPr="00C4426F">
        <w:rPr>
          <w:rFonts w:ascii="Arial" w:hAnsi="Arial" w:cs="Arial"/>
        </w:rPr>
        <w:t>Threats at sea</w:t>
      </w:r>
      <w:r w:rsidRPr="00C4426F">
        <w:rPr>
          <w:rFonts w:ascii="Arial" w:hAnsi="Arial" w:cs="Arial"/>
        </w:rPr>
        <w:t xml:space="preserve"> connected especially with migrations</w:t>
      </w:r>
    </w:p>
    <w:p w14:paraId="228694AB" w14:textId="77777777" w:rsidR="005F1A05" w:rsidRDefault="005F1A05" w:rsidP="003D2E81">
      <w:pPr>
        <w:spacing w:after="0"/>
        <w:jc w:val="both"/>
        <w:rPr>
          <w:rFonts w:ascii="Arial" w:hAnsi="Arial" w:cs="Arial"/>
        </w:rPr>
      </w:pPr>
    </w:p>
    <w:p w14:paraId="5BCBF5A1" w14:textId="77777777" w:rsidR="00322839" w:rsidRPr="00B639F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 xml:space="preserve">When gadfly petrels are foraging at-sea </w:t>
      </w:r>
      <w:r>
        <w:rPr>
          <w:rStyle w:val="normaltextrun"/>
          <w:rFonts w:ascii="Arial" w:eastAsiaTheme="majorEastAsia" w:hAnsi="Arial" w:cs="Arial"/>
          <w:sz w:val="22"/>
          <w:szCs w:val="22"/>
          <w:lang w:val="en-GB"/>
        </w:rPr>
        <w:t>or</w:t>
      </w:r>
      <w:r w:rsidRPr="00B639F9">
        <w:rPr>
          <w:rStyle w:val="normaltextrun"/>
          <w:rFonts w:ascii="Arial" w:eastAsiaTheme="majorEastAsia" w:hAnsi="Arial" w:cs="Arial"/>
          <w:sz w:val="22"/>
          <w:szCs w:val="22"/>
          <w:lang w:val="en-GB"/>
        </w:rPr>
        <w:t xml:space="preserve"> migrat</w:t>
      </w:r>
      <w:r>
        <w:rPr>
          <w:rStyle w:val="normaltextrun"/>
          <w:rFonts w:ascii="Arial" w:eastAsiaTheme="majorEastAsia" w:hAnsi="Arial" w:cs="Arial"/>
          <w:sz w:val="22"/>
          <w:szCs w:val="22"/>
          <w:lang w:val="en-GB"/>
        </w:rPr>
        <w:t>ing</w:t>
      </w:r>
      <w:r w:rsidRPr="00B639F9">
        <w:rPr>
          <w:rStyle w:val="normaltextrun"/>
          <w:rFonts w:ascii="Arial" w:eastAsiaTheme="majorEastAsia" w:hAnsi="Arial" w:cs="Arial"/>
          <w:sz w:val="22"/>
          <w:szCs w:val="22"/>
          <w:lang w:val="en-GB"/>
        </w:rPr>
        <w:t>, they are at risk of various marine-based threats, but in general the impacts from these threats are poorly documented and remain an important research need for all gadfly petrel species. </w:t>
      </w:r>
      <w:r w:rsidRPr="00B639F9">
        <w:rPr>
          <w:rStyle w:val="eop"/>
          <w:rFonts w:ascii="Arial" w:eastAsiaTheme="majorEastAsia" w:hAnsi="Arial" w:cs="Arial"/>
          <w:sz w:val="22"/>
          <w:szCs w:val="22"/>
        </w:rPr>
        <w:t> </w:t>
      </w:r>
    </w:p>
    <w:p w14:paraId="3F6A1522" w14:textId="77777777" w:rsidR="003D2E81" w:rsidRDefault="003D2E81" w:rsidP="003D2E81">
      <w:pPr>
        <w:pStyle w:val="Default"/>
        <w:jc w:val="both"/>
        <w:rPr>
          <w:rStyle w:val="normaltextrun"/>
          <w:rFonts w:eastAsiaTheme="majorEastAsia" w:cs="Arial"/>
          <w:color w:val="auto"/>
          <w:sz w:val="22"/>
          <w:szCs w:val="22"/>
          <w:shd w:val="clear" w:color="auto" w:fill="FFFFFF"/>
        </w:rPr>
      </w:pPr>
    </w:p>
    <w:p w14:paraId="6A1B1AF2" w14:textId="35CAC811" w:rsidR="00322839" w:rsidRPr="00991645" w:rsidRDefault="00322839" w:rsidP="00991645">
      <w:pPr>
        <w:pStyle w:val="Default"/>
        <w:ind w:left="709"/>
        <w:jc w:val="both"/>
        <w:rPr>
          <w:rStyle w:val="normaltextrun"/>
          <w:rFonts w:eastAsiaTheme="majorEastAsia" w:cs="Arial"/>
          <w:color w:val="auto"/>
          <w:sz w:val="22"/>
          <w:szCs w:val="22"/>
        </w:rPr>
      </w:pPr>
      <w:r w:rsidRPr="00991645">
        <w:rPr>
          <w:rStyle w:val="normaltextrun"/>
          <w:rFonts w:eastAsiaTheme="majorEastAsia" w:cs="Arial"/>
          <w:color w:val="auto"/>
          <w:sz w:val="22"/>
          <w:szCs w:val="22"/>
          <w:shd w:val="clear" w:color="auto" w:fill="FFFFFF"/>
        </w:rPr>
        <w:t>5.4.1 Fisheries bycatch (incidental mortality of non-target organisms in fishing gear)</w:t>
      </w:r>
      <w:r w:rsidRPr="00991645">
        <w:rPr>
          <w:rStyle w:val="normaltextrun"/>
          <w:rFonts w:eastAsiaTheme="majorEastAsia" w:cs="Arial"/>
          <w:color w:val="auto"/>
          <w:sz w:val="22"/>
          <w:szCs w:val="22"/>
          <w:shd w:val="clear" w:color="auto" w:fill="F7F7F7"/>
        </w:rPr>
        <w:t xml:space="preserve"> </w:t>
      </w:r>
    </w:p>
    <w:p w14:paraId="2CE5AE7A" w14:textId="77777777" w:rsidR="00322839" w:rsidRPr="00B639F9" w:rsidRDefault="00322839" w:rsidP="003D2E81">
      <w:pPr>
        <w:pStyle w:val="Default"/>
        <w:jc w:val="both"/>
        <w:rPr>
          <w:rStyle w:val="normaltextrun"/>
          <w:rFonts w:eastAsiaTheme="majorEastAsia" w:cs="Arial"/>
          <w:color w:val="auto"/>
          <w:sz w:val="22"/>
          <w:szCs w:val="22"/>
          <w:shd w:val="clear" w:color="auto" w:fill="F7F7F7"/>
        </w:rPr>
      </w:pPr>
    </w:p>
    <w:p w14:paraId="02633BC4" w14:textId="7028BC30" w:rsidR="00322839" w:rsidRPr="00B639F9" w:rsidRDefault="00322839" w:rsidP="003D2E81">
      <w:pPr>
        <w:pStyle w:val="Default"/>
        <w:jc w:val="both"/>
        <w:rPr>
          <w:rFonts w:cs="Arial"/>
          <w:color w:val="auto"/>
          <w:sz w:val="22"/>
          <w:szCs w:val="22"/>
        </w:rPr>
      </w:pPr>
      <w:r w:rsidRPr="00B639F9">
        <w:rPr>
          <w:rStyle w:val="normaltextrun"/>
          <w:rFonts w:eastAsiaTheme="majorEastAsia" w:cs="Arial"/>
          <w:color w:val="auto"/>
          <w:sz w:val="22"/>
          <w:szCs w:val="22"/>
        </w:rPr>
        <w:t xml:space="preserve">There is limited evidence </w:t>
      </w:r>
      <w:r>
        <w:rPr>
          <w:rStyle w:val="normaltextrun"/>
          <w:rFonts w:eastAsiaTheme="majorEastAsia" w:cs="Arial"/>
          <w:color w:val="auto"/>
          <w:sz w:val="22"/>
          <w:szCs w:val="22"/>
        </w:rPr>
        <w:t>regarding</w:t>
      </w:r>
      <w:r w:rsidRPr="00B639F9">
        <w:rPr>
          <w:rStyle w:val="normaltextrun"/>
          <w:rFonts w:eastAsiaTheme="majorEastAsia" w:cs="Arial"/>
          <w:color w:val="auto"/>
          <w:sz w:val="22"/>
          <w:szCs w:val="22"/>
        </w:rPr>
        <w:t xml:space="preserve"> the impacts of fisheries bycatch on gadfly petrels. Some larger species have been caught </w:t>
      </w:r>
      <w:r>
        <w:rPr>
          <w:rStyle w:val="normaltextrun"/>
          <w:rFonts w:eastAsiaTheme="majorEastAsia" w:cs="Arial"/>
          <w:color w:val="auto"/>
          <w:sz w:val="22"/>
          <w:szCs w:val="22"/>
        </w:rPr>
        <w:t>by</w:t>
      </w:r>
      <w:r w:rsidRPr="00B639F9">
        <w:rPr>
          <w:rStyle w:val="normaltextrun"/>
          <w:rFonts w:eastAsiaTheme="majorEastAsia" w:cs="Arial"/>
          <w:color w:val="auto"/>
          <w:sz w:val="22"/>
          <w:szCs w:val="22"/>
        </w:rPr>
        <w:t xml:space="preserve"> surface long-line fisheries</w:t>
      </w:r>
      <w:r>
        <w:rPr>
          <w:rStyle w:val="normaltextrun"/>
          <w:rFonts w:eastAsiaTheme="majorEastAsia" w:cs="Arial"/>
          <w:color w:val="auto"/>
          <w:sz w:val="22"/>
          <w:szCs w:val="22"/>
        </w:rPr>
        <w:t xml:space="preserve">, </w:t>
      </w:r>
      <w:r w:rsidRPr="00B639F9">
        <w:rPr>
          <w:rStyle w:val="normaltextrun"/>
          <w:rFonts w:eastAsiaTheme="majorEastAsia" w:cs="Arial"/>
          <w:color w:val="auto"/>
          <w:sz w:val="22"/>
          <w:szCs w:val="22"/>
        </w:rPr>
        <w:t>e.g.</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w:t>
      </w:r>
      <w:r w:rsidR="00EF5A1A">
        <w:rPr>
          <w:rStyle w:val="normaltextrun"/>
          <w:rFonts w:eastAsiaTheme="majorEastAsia" w:cs="Arial"/>
          <w:color w:val="auto"/>
          <w:sz w:val="22"/>
          <w:szCs w:val="22"/>
        </w:rPr>
        <w:t>T</w:t>
      </w:r>
      <w:r w:rsidRPr="00B639F9">
        <w:rPr>
          <w:rStyle w:val="normaltextrun"/>
          <w:rFonts w:eastAsiaTheme="majorEastAsia" w:cs="Arial"/>
          <w:color w:val="auto"/>
          <w:sz w:val="22"/>
          <w:szCs w:val="22"/>
        </w:rPr>
        <w:t>ahiti</w:t>
      </w:r>
      <w:r>
        <w:rPr>
          <w:rStyle w:val="normaltextrun"/>
          <w:rFonts w:eastAsiaTheme="majorEastAsia" w:cs="Arial"/>
          <w:color w:val="auto"/>
          <w:sz w:val="22"/>
          <w:szCs w:val="22"/>
        </w:rPr>
        <w:t xml:space="preserve">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etrel</w:t>
      </w:r>
      <w:r w:rsidRPr="00B639F9">
        <w:rPr>
          <w:rStyle w:val="normaltextrun"/>
          <w:rFonts w:eastAsiaTheme="majorEastAsia" w:cs="Arial"/>
          <w:color w:val="auto"/>
          <w:sz w:val="22"/>
          <w:szCs w:val="22"/>
        </w:rPr>
        <w:t xml:space="preserve">, </w:t>
      </w:r>
      <w:r w:rsidR="00EF5A1A">
        <w:rPr>
          <w:rStyle w:val="normaltextrun"/>
          <w:rFonts w:eastAsiaTheme="majorEastAsia" w:cs="Arial"/>
          <w:color w:val="auto"/>
          <w:sz w:val="22"/>
          <w:szCs w:val="22"/>
        </w:rPr>
        <w:t>K</w:t>
      </w:r>
      <w:r w:rsidRPr="00B639F9">
        <w:rPr>
          <w:rStyle w:val="normaltextrun"/>
          <w:rFonts w:eastAsiaTheme="majorEastAsia" w:cs="Arial"/>
          <w:color w:val="auto"/>
          <w:sz w:val="22"/>
          <w:szCs w:val="22"/>
        </w:rPr>
        <w:t>ermadec</w:t>
      </w:r>
      <w:r>
        <w:rPr>
          <w:rStyle w:val="normaltextrun"/>
          <w:rFonts w:eastAsiaTheme="majorEastAsia" w:cs="Arial"/>
          <w:color w:val="auto"/>
          <w:sz w:val="22"/>
          <w:szCs w:val="22"/>
        </w:rPr>
        <w:t xml:space="preserve">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etrel (</w:t>
      </w:r>
      <w:r w:rsidRPr="007F71B4">
        <w:rPr>
          <w:rStyle w:val="normaltextrun"/>
          <w:rFonts w:eastAsiaTheme="majorEastAsia" w:cs="Arial"/>
          <w:color w:val="auto"/>
          <w:sz w:val="22"/>
          <w:szCs w:val="22"/>
        </w:rPr>
        <w:t>Pterodroma neglecta</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and </w:t>
      </w:r>
      <w:r w:rsidR="00B41A73">
        <w:rPr>
          <w:rStyle w:val="normaltextrun"/>
          <w:rFonts w:eastAsiaTheme="majorEastAsia" w:cs="Arial"/>
          <w:color w:val="auto"/>
          <w:sz w:val="22"/>
          <w:szCs w:val="22"/>
        </w:rPr>
        <w:t>g</w:t>
      </w:r>
      <w:r w:rsidRPr="00B639F9">
        <w:rPr>
          <w:rStyle w:val="normaltextrun"/>
          <w:rFonts w:eastAsiaTheme="majorEastAsia" w:cs="Arial"/>
          <w:color w:val="auto"/>
          <w:sz w:val="22"/>
          <w:szCs w:val="22"/>
        </w:rPr>
        <w:t xml:space="preserve">rey-faced </w:t>
      </w:r>
      <w:r w:rsidR="00B41A73">
        <w:rPr>
          <w:rStyle w:val="normaltextrun"/>
          <w:rFonts w:eastAsiaTheme="majorEastAsia" w:cs="Arial"/>
          <w:color w:val="auto"/>
          <w:sz w:val="22"/>
          <w:szCs w:val="22"/>
        </w:rPr>
        <w:t>p</w:t>
      </w:r>
      <w:r w:rsidRPr="00B639F9">
        <w:rPr>
          <w:rStyle w:val="normaltextrun"/>
          <w:rFonts w:eastAsiaTheme="majorEastAsia" w:cs="Arial"/>
          <w:color w:val="auto"/>
          <w:sz w:val="22"/>
          <w:szCs w:val="22"/>
        </w:rPr>
        <w:t>etrel</w:t>
      </w:r>
      <w:r>
        <w:rPr>
          <w:rStyle w:val="normaltextrun"/>
          <w:rFonts w:eastAsiaTheme="majorEastAsia" w:cs="Arial"/>
          <w:color w:val="auto"/>
          <w:sz w:val="22"/>
          <w:szCs w:val="22"/>
        </w:rPr>
        <w:t xml:space="preserve"> </w:t>
      </w:r>
      <w:r w:rsidRPr="00B639F9">
        <w:rPr>
          <w:rFonts w:cs="Arial"/>
          <w:color w:val="auto"/>
          <w:sz w:val="22"/>
          <w:szCs w:val="22"/>
        </w:rPr>
        <w:t>(</w:t>
      </w:r>
      <w:r w:rsidRPr="00B639F9">
        <w:rPr>
          <w:rFonts w:cs="Arial"/>
          <w:i/>
          <w:iCs/>
          <w:color w:val="auto"/>
          <w:sz w:val="22"/>
          <w:szCs w:val="22"/>
        </w:rPr>
        <w:t>Pterodroma gouldi</w:t>
      </w:r>
      <w:r w:rsidRPr="00B639F9">
        <w:rPr>
          <w:rFonts w:cs="Arial"/>
          <w:color w:val="auto"/>
          <w:sz w:val="22"/>
          <w:szCs w:val="22"/>
        </w:rPr>
        <w:t>)</w:t>
      </w:r>
      <w:r>
        <w:rPr>
          <w:rStyle w:val="normaltextrun"/>
          <w:rFonts w:eastAsiaTheme="majorEastAsia" w:cs="Arial"/>
          <w:color w:val="auto"/>
          <w:sz w:val="22"/>
          <w:szCs w:val="22"/>
        </w:rPr>
        <w:t xml:space="preserve">. There is also some evidence of bycatch of the Juan Fernández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 xml:space="preserve">etrel and the </w:t>
      </w:r>
      <w:r w:rsidR="00EF5A1A">
        <w:rPr>
          <w:rStyle w:val="normaltextrun"/>
          <w:rFonts w:eastAsiaTheme="majorEastAsia" w:cs="Arial"/>
          <w:color w:val="auto"/>
          <w:sz w:val="22"/>
          <w:szCs w:val="22"/>
        </w:rPr>
        <w:t>M</w:t>
      </w:r>
      <w:r>
        <w:rPr>
          <w:rStyle w:val="normaltextrun"/>
          <w:rFonts w:eastAsiaTheme="majorEastAsia" w:cs="Arial"/>
          <w:color w:val="auto"/>
          <w:sz w:val="22"/>
          <w:szCs w:val="22"/>
        </w:rPr>
        <w:t xml:space="preserve">asatierra </w:t>
      </w:r>
      <w:r w:rsidR="00B41A73">
        <w:rPr>
          <w:rStyle w:val="normaltextrun"/>
          <w:rFonts w:eastAsiaTheme="majorEastAsia" w:cs="Arial"/>
          <w:color w:val="auto"/>
          <w:sz w:val="22"/>
          <w:szCs w:val="22"/>
        </w:rPr>
        <w:t>p</w:t>
      </w:r>
      <w:r>
        <w:rPr>
          <w:rStyle w:val="normaltextrun"/>
          <w:rFonts w:eastAsiaTheme="majorEastAsia" w:cs="Arial"/>
          <w:color w:val="auto"/>
          <w:sz w:val="22"/>
          <w:szCs w:val="22"/>
        </w:rPr>
        <w:t>etrel in artisanal purse seine fisheries (Instituto de Fomento Pesquero, 2023). Any</w:t>
      </w:r>
      <w:r w:rsidRPr="00B639F9">
        <w:rPr>
          <w:rStyle w:val="normaltextrun"/>
          <w:rFonts w:eastAsiaTheme="majorEastAsia" w:cs="Arial"/>
          <w:color w:val="auto"/>
          <w:sz w:val="22"/>
          <w:szCs w:val="22"/>
        </w:rPr>
        <w:t xml:space="preserve"> gadfly petrel species </w:t>
      </w:r>
      <w:r>
        <w:rPr>
          <w:rStyle w:val="normaltextrun"/>
          <w:rFonts w:eastAsiaTheme="majorEastAsia" w:cs="Arial"/>
          <w:color w:val="auto"/>
          <w:sz w:val="22"/>
          <w:szCs w:val="22"/>
        </w:rPr>
        <w:t>that follows ships is potentially</w:t>
      </w:r>
      <w:r w:rsidRPr="00B639F9">
        <w:rPr>
          <w:rStyle w:val="normaltextrun"/>
          <w:rFonts w:eastAsiaTheme="majorEastAsia" w:cs="Arial"/>
          <w:color w:val="auto"/>
          <w:sz w:val="22"/>
          <w:szCs w:val="22"/>
        </w:rPr>
        <w:t xml:space="preserve"> exposed to fisheries bycatch risk in some jurisdictions. </w:t>
      </w:r>
      <w:r>
        <w:rPr>
          <w:rStyle w:val="normaltextrun"/>
          <w:rFonts w:eastAsiaTheme="majorEastAsia" w:cs="Arial"/>
          <w:color w:val="auto"/>
          <w:sz w:val="22"/>
          <w:szCs w:val="22"/>
        </w:rPr>
        <w:t>The behaviour of s</w:t>
      </w:r>
      <w:r w:rsidRPr="00B639F9">
        <w:rPr>
          <w:rStyle w:val="normaltextrun"/>
          <w:rFonts w:eastAsiaTheme="majorEastAsia" w:cs="Arial"/>
          <w:color w:val="auto"/>
          <w:sz w:val="22"/>
          <w:szCs w:val="22"/>
        </w:rPr>
        <w:t xml:space="preserve">ome gadfly petrel species also puts them at higher risk of bycatch. For example, the </w:t>
      </w:r>
      <w:r w:rsidR="00123D50">
        <w:rPr>
          <w:rStyle w:val="normaltextrun"/>
          <w:rFonts w:eastAsiaTheme="majorEastAsia" w:cs="Arial"/>
          <w:color w:val="auto"/>
          <w:sz w:val="22"/>
          <w:szCs w:val="22"/>
        </w:rPr>
        <w:t>M</w:t>
      </w:r>
      <w:r w:rsidRPr="00B639F9">
        <w:rPr>
          <w:rStyle w:val="normaltextrun"/>
          <w:rFonts w:eastAsiaTheme="majorEastAsia" w:cs="Arial"/>
          <w:color w:val="auto"/>
          <w:sz w:val="22"/>
          <w:szCs w:val="22"/>
        </w:rPr>
        <w:t xml:space="preserve">ascarene </w:t>
      </w:r>
      <w:r w:rsidR="00EE11F5">
        <w:rPr>
          <w:rStyle w:val="normaltextrun"/>
          <w:rFonts w:eastAsiaTheme="majorEastAsia" w:cs="Arial"/>
          <w:color w:val="auto"/>
          <w:sz w:val="22"/>
          <w:szCs w:val="22"/>
        </w:rPr>
        <w:t>p</w:t>
      </w:r>
      <w:r w:rsidRPr="00B639F9">
        <w:rPr>
          <w:rStyle w:val="normaltextrun"/>
          <w:rFonts w:eastAsiaTheme="majorEastAsia" w:cs="Arial"/>
          <w:color w:val="auto"/>
          <w:sz w:val="22"/>
          <w:szCs w:val="22"/>
        </w:rPr>
        <w:t>etrel readily scavenges floating offal behind fishing boats</w:t>
      </w:r>
      <w:r>
        <w:rPr>
          <w:rStyle w:val="normaltextrun"/>
          <w:rFonts w:eastAsiaTheme="majorEastAsia" w:cs="Arial"/>
          <w:color w:val="auto"/>
          <w:sz w:val="22"/>
          <w:szCs w:val="22"/>
        </w:rPr>
        <w:t xml:space="preserve"> and is</w:t>
      </w:r>
      <w:r w:rsidRPr="00B639F9">
        <w:rPr>
          <w:rStyle w:val="normaltextrun"/>
          <w:rFonts w:eastAsiaTheme="majorEastAsia" w:cs="Arial"/>
          <w:color w:val="auto"/>
          <w:sz w:val="22"/>
          <w:szCs w:val="22"/>
        </w:rPr>
        <w:t xml:space="preserve"> assumed to be at risk of bycatch from taking baited hooks (Shirahai et al.</w:t>
      </w:r>
      <w:r>
        <w:rPr>
          <w:rStyle w:val="normaltextrun"/>
          <w:rFonts w:eastAsiaTheme="majorEastAsia" w:cs="Arial"/>
          <w:color w:val="auto"/>
          <w:sz w:val="22"/>
          <w:szCs w:val="22"/>
        </w:rPr>
        <w:t>,</w:t>
      </w:r>
      <w:r w:rsidRPr="00B639F9">
        <w:rPr>
          <w:rStyle w:val="normaltextrun"/>
          <w:rFonts w:eastAsiaTheme="majorEastAsia" w:cs="Arial"/>
          <w:color w:val="auto"/>
          <w:sz w:val="22"/>
          <w:szCs w:val="22"/>
        </w:rPr>
        <w:t xml:space="preserve"> 2014), although no bycaught individuals have been reported. </w:t>
      </w:r>
      <w:r>
        <w:rPr>
          <w:rStyle w:val="normaltextrun"/>
          <w:rFonts w:eastAsiaTheme="majorEastAsia" w:cs="Arial"/>
          <w:color w:val="auto"/>
          <w:sz w:val="22"/>
          <w:szCs w:val="22"/>
        </w:rPr>
        <w:t>For most gadfly petrel species, t</w:t>
      </w:r>
      <w:r w:rsidRPr="00B639F9">
        <w:rPr>
          <w:rStyle w:val="normaltextrun"/>
          <w:rFonts w:eastAsiaTheme="majorEastAsia" w:cs="Arial"/>
          <w:color w:val="auto"/>
          <w:sz w:val="22"/>
          <w:szCs w:val="22"/>
        </w:rPr>
        <w:t>he</w:t>
      </w:r>
      <w:r>
        <w:rPr>
          <w:rStyle w:val="normaltextrun"/>
          <w:rFonts w:eastAsiaTheme="majorEastAsia" w:cs="Arial"/>
          <w:color w:val="auto"/>
          <w:sz w:val="22"/>
          <w:szCs w:val="22"/>
        </w:rPr>
        <w:t xml:space="preserve"> </w:t>
      </w:r>
      <w:r w:rsidRPr="00B639F9">
        <w:rPr>
          <w:rStyle w:val="normaltextrun"/>
          <w:rFonts w:eastAsiaTheme="majorEastAsia" w:cs="Arial"/>
          <w:color w:val="auto"/>
          <w:sz w:val="22"/>
          <w:szCs w:val="22"/>
        </w:rPr>
        <w:t xml:space="preserve">lack of bycatch reports may reflect </w:t>
      </w:r>
      <w:r>
        <w:rPr>
          <w:rStyle w:val="normaltextrun"/>
          <w:rFonts w:eastAsiaTheme="majorEastAsia" w:cs="Arial"/>
          <w:color w:val="auto"/>
          <w:sz w:val="22"/>
          <w:szCs w:val="22"/>
        </w:rPr>
        <w:t xml:space="preserve">their solitary feeding behaviour and lack of interest in ships. Other factors such as </w:t>
      </w:r>
      <w:r w:rsidRPr="00B639F9">
        <w:rPr>
          <w:rStyle w:val="normaltextrun"/>
          <w:rFonts w:eastAsiaTheme="majorEastAsia" w:cs="Arial"/>
          <w:color w:val="auto"/>
          <w:sz w:val="22"/>
          <w:szCs w:val="22"/>
        </w:rPr>
        <w:t xml:space="preserve">the limited reporting </w:t>
      </w:r>
      <w:r>
        <w:rPr>
          <w:rStyle w:val="normaltextrun"/>
          <w:rFonts w:eastAsiaTheme="majorEastAsia" w:cs="Arial"/>
          <w:color w:val="auto"/>
          <w:sz w:val="22"/>
          <w:szCs w:val="22"/>
        </w:rPr>
        <w:t>in</w:t>
      </w:r>
      <w:r w:rsidRPr="00B639F9">
        <w:rPr>
          <w:rStyle w:val="normaltextrun"/>
          <w:rFonts w:eastAsiaTheme="majorEastAsia" w:cs="Arial"/>
          <w:color w:val="auto"/>
          <w:sz w:val="22"/>
          <w:szCs w:val="22"/>
        </w:rPr>
        <w:t xml:space="preserve"> pelagic fisheries</w:t>
      </w:r>
      <w:r>
        <w:rPr>
          <w:rStyle w:val="normaltextrun"/>
          <w:rFonts w:eastAsiaTheme="majorEastAsia" w:cs="Arial"/>
          <w:color w:val="auto"/>
          <w:sz w:val="22"/>
          <w:szCs w:val="22"/>
        </w:rPr>
        <w:t xml:space="preserve"> in general</w:t>
      </w:r>
      <w:r w:rsidRPr="00B639F9">
        <w:rPr>
          <w:rStyle w:val="normaltextrun"/>
          <w:rFonts w:eastAsiaTheme="majorEastAsia" w:cs="Arial"/>
          <w:color w:val="auto"/>
          <w:sz w:val="22"/>
          <w:szCs w:val="22"/>
        </w:rPr>
        <w:t xml:space="preserve">, inability to identify these species and/or the small population sizes </w:t>
      </w:r>
      <w:r>
        <w:rPr>
          <w:rStyle w:val="normaltextrun"/>
          <w:rFonts w:eastAsiaTheme="majorEastAsia" w:cs="Arial"/>
          <w:color w:val="auto"/>
          <w:sz w:val="22"/>
          <w:szCs w:val="22"/>
        </w:rPr>
        <w:t>may also underrepresent the risk.</w:t>
      </w:r>
      <w:r>
        <w:rPr>
          <w:rStyle w:val="eop"/>
          <w:rFonts w:eastAsiaTheme="majorEastAsia" w:cs="Arial"/>
          <w:color w:val="auto"/>
          <w:sz w:val="22"/>
          <w:szCs w:val="22"/>
        </w:rPr>
        <w:t xml:space="preserve"> However, there is a moderate risk of bycatch in the species that are attracted to fishing boats.</w:t>
      </w:r>
    </w:p>
    <w:p w14:paraId="6012E89E" w14:textId="77777777" w:rsidR="003D2E81" w:rsidRDefault="003D2E81" w:rsidP="003D2E81">
      <w:pPr>
        <w:pStyle w:val="Default"/>
        <w:jc w:val="both"/>
        <w:rPr>
          <w:rFonts w:cs="Arial"/>
          <w:color w:val="auto"/>
          <w:sz w:val="22"/>
          <w:szCs w:val="22"/>
        </w:rPr>
      </w:pPr>
    </w:p>
    <w:p w14:paraId="5F434581" w14:textId="6E41742E"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5.4.2 Collisions with vessels at sea (light attraction)</w:t>
      </w:r>
    </w:p>
    <w:p w14:paraId="32CE568E" w14:textId="77777777" w:rsidR="00322839" w:rsidRPr="00B639F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eop"/>
          <w:rFonts w:ascii="Arial" w:eastAsiaTheme="majorEastAsia" w:hAnsi="Arial" w:cs="Arial"/>
          <w:sz w:val="22"/>
          <w:szCs w:val="22"/>
        </w:rPr>
        <w:t> </w:t>
      </w:r>
    </w:p>
    <w:p w14:paraId="30DB669F"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shd w:val="clear" w:color="auto" w:fill="FFFFFF"/>
          <w:lang w:val="en-GB"/>
        </w:rPr>
        <w:t xml:space="preserve">Light attraction and disorientation can also occur </w:t>
      </w:r>
      <w:r>
        <w:rPr>
          <w:rStyle w:val="normaltextrun"/>
          <w:rFonts w:ascii="Arial" w:eastAsiaTheme="majorEastAsia" w:hAnsi="Arial" w:cs="Arial"/>
          <w:sz w:val="22"/>
          <w:szCs w:val="22"/>
          <w:shd w:val="clear" w:color="auto" w:fill="FFFFFF"/>
          <w:lang w:val="en-GB"/>
        </w:rPr>
        <w:t>due to</w:t>
      </w:r>
      <w:r w:rsidRPr="00B639F9">
        <w:rPr>
          <w:rStyle w:val="normaltextrun"/>
          <w:rFonts w:ascii="Arial" w:eastAsiaTheme="majorEastAsia" w:hAnsi="Arial" w:cs="Arial"/>
          <w:sz w:val="22"/>
          <w:szCs w:val="22"/>
          <w:shd w:val="clear" w:color="auto" w:fill="FFFFFF"/>
          <w:lang w:val="en-GB"/>
        </w:rPr>
        <w:t xml:space="preserve"> ships at sea (</w:t>
      </w:r>
      <w:r w:rsidRPr="704B3BEB">
        <w:rPr>
          <w:rStyle w:val="normaltextrun"/>
          <w:rFonts w:ascii="Arial" w:eastAsiaTheme="majorEastAsia" w:hAnsi="Arial" w:cs="Arial"/>
          <w:sz w:val="22"/>
          <w:szCs w:val="22"/>
          <w:shd w:val="clear" w:color="auto" w:fill="FFFFFF"/>
          <w:lang w:val="en-GB"/>
        </w:rPr>
        <w:t>Montevecchi, 2006</w:t>
      </w:r>
      <w:r>
        <w:rPr>
          <w:rStyle w:val="normaltextrun"/>
          <w:rFonts w:ascii="Arial" w:eastAsiaTheme="majorEastAsia" w:hAnsi="Arial" w:cs="Arial"/>
          <w:sz w:val="22"/>
          <w:szCs w:val="22"/>
          <w:shd w:val="clear" w:color="auto" w:fill="FFFFFF"/>
          <w:lang w:val="en-GB"/>
        </w:rPr>
        <w:t xml:space="preserve">; </w:t>
      </w:r>
      <w:hyperlink r:id="rId19" w:anchor="B120" w:tgtFrame="_blank" w:history="1">
        <w:r w:rsidRPr="00B639F9">
          <w:rPr>
            <w:rStyle w:val="normaltextrun"/>
            <w:rFonts w:ascii="Arial" w:eastAsiaTheme="majorEastAsia" w:hAnsi="Arial" w:cs="Arial"/>
            <w:sz w:val="22"/>
            <w:szCs w:val="22"/>
            <w:shd w:val="clear" w:color="auto" w:fill="FFFFFF"/>
            <w:lang w:val="en-GB"/>
          </w:rPr>
          <w:t xml:space="preserve">Glass </w:t>
        </w:r>
        <w:r>
          <w:rPr>
            <w:rStyle w:val="normaltextrun"/>
            <w:rFonts w:ascii="Arial" w:eastAsiaTheme="majorEastAsia" w:hAnsi="Arial" w:cs="Arial"/>
            <w:sz w:val="22"/>
            <w:szCs w:val="22"/>
            <w:shd w:val="clear" w:color="auto" w:fill="FFFFFF"/>
            <w:lang w:val="en-GB"/>
          </w:rPr>
          <w:t>&amp;</w:t>
        </w:r>
        <w:r w:rsidRPr="00B639F9">
          <w:rPr>
            <w:rStyle w:val="normaltextrun"/>
            <w:rFonts w:ascii="Arial" w:eastAsiaTheme="majorEastAsia" w:hAnsi="Arial" w:cs="Arial"/>
            <w:sz w:val="22"/>
            <w:szCs w:val="22"/>
            <w:shd w:val="clear" w:color="auto" w:fill="FFFFFF"/>
            <w:lang w:val="en-GB"/>
          </w:rPr>
          <w:t xml:space="preserve"> Ryan, 2013</w:t>
        </w:r>
      </w:hyperlink>
      <w:r w:rsidRPr="00B639F9">
        <w:rPr>
          <w:rStyle w:val="normaltextrun"/>
          <w:rFonts w:ascii="Arial" w:eastAsiaTheme="majorEastAsia" w:hAnsi="Arial" w:cs="Arial"/>
          <w:sz w:val="22"/>
          <w:szCs w:val="22"/>
          <w:shd w:val="clear" w:color="auto" w:fill="FFFFFF"/>
          <w:lang w:val="en-GB"/>
        </w:rPr>
        <w:t>). Fog and rainy conditions exacerbate these impacts (Rodriguez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2019). </w:t>
      </w:r>
      <w:r w:rsidRPr="00B639F9">
        <w:rPr>
          <w:rStyle w:val="normaltextrun"/>
          <w:rFonts w:ascii="Arial" w:eastAsiaTheme="majorEastAsia" w:hAnsi="Arial" w:cs="Arial"/>
          <w:sz w:val="22"/>
          <w:szCs w:val="22"/>
          <w:lang w:val="en-GB"/>
        </w:rPr>
        <w:t xml:space="preserve">Gadfly petrels </w:t>
      </w:r>
      <w:r>
        <w:rPr>
          <w:rStyle w:val="normaltextrun"/>
          <w:rFonts w:ascii="Arial" w:eastAsiaTheme="majorEastAsia" w:hAnsi="Arial" w:cs="Arial"/>
          <w:sz w:val="22"/>
          <w:szCs w:val="22"/>
          <w:shd w:val="clear" w:color="auto" w:fill="FFFFFF"/>
          <w:lang w:val="en-GB"/>
        </w:rPr>
        <w:t>fly more actively</w:t>
      </w:r>
      <w:r w:rsidRPr="00B639F9">
        <w:rPr>
          <w:rStyle w:val="normaltextrun"/>
          <w:rFonts w:ascii="Arial" w:eastAsiaTheme="majorEastAsia" w:hAnsi="Arial" w:cs="Arial"/>
          <w:sz w:val="22"/>
          <w:szCs w:val="22"/>
          <w:shd w:val="clear" w:color="auto" w:fill="FFFFFF"/>
          <w:lang w:val="en-GB"/>
        </w:rPr>
        <w:t xml:space="preserve"> at night than most other seabird species </w:t>
      </w:r>
      <w:r>
        <w:rPr>
          <w:rStyle w:val="normaltextrun"/>
          <w:rFonts w:ascii="Arial" w:eastAsiaTheme="majorEastAsia" w:hAnsi="Arial" w:cs="Arial"/>
          <w:sz w:val="22"/>
          <w:szCs w:val="22"/>
          <w:shd w:val="clear" w:color="auto" w:fill="FFFFFF"/>
          <w:lang w:val="en-GB"/>
        </w:rPr>
        <w:t xml:space="preserve">(Rayner et al., 2016) </w:t>
      </w:r>
      <w:r w:rsidRPr="00B639F9">
        <w:rPr>
          <w:rStyle w:val="normaltextrun"/>
          <w:rFonts w:ascii="Arial" w:eastAsiaTheme="majorEastAsia" w:hAnsi="Arial" w:cs="Arial"/>
          <w:sz w:val="22"/>
          <w:szCs w:val="22"/>
          <w:shd w:val="clear" w:color="auto" w:fill="FFFFFF"/>
          <w:lang w:val="en-GB"/>
        </w:rPr>
        <w:t xml:space="preserve">and this could make them more susceptible to collisions or grounding on vessels </w:t>
      </w:r>
      <w:r>
        <w:rPr>
          <w:rStyle w:val="normaltextrun"/>
          <w:rFonts w:ascii="Arial" w:eastAsiaTheme="majorEastAsia" w:hAnsi="Arial" w:cs="Arial"/>
          <w:sz w:val="22"/>
          <w:szCs w:val="22"/>
          <w:shd w:val="clear" w:color="auto" w:fill="FFFFFF"/>
          <w:lang w:val="en-GB"/>
        </w:rPr>
        <w:t>that</w:t>
      </w:r>
      <w:r w:rsidRPr="00B639F9">
        <w:rPr>
          <w:rStyle w:val="normaltextrun"/>
          <w:rFonts w:ascii="Arial" w:eastAsiaTheme="majorEastAsia" w:hAnsi="Arial" w:cs="Arial"/>
          <w:sz w:val="22"/>
          <w:szCs w:val="22"/>
          <w:shd w:val="clear" w:color="auto" w:fill="FFFFFF"/>
          <w:lang w:val="en-GB"/>
        </w:rPr>
        <w:t xml:space="preserve"> are brightly lit at night (Brothers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1999</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Ramos et al.</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2016). </w:t>
      </w:r>
      <w:r w:rsidRPr="00B639F9">
        <w:rPr>
          <w:rStyle w:val="normaltextrun"/>
          <w:rFonts w:ascii="Arial" w:eastAsiaTheme="majorEastAsia" w:hAnsi="Arial" w:cs="Arial"/>
          <w:sz w:val="22"/>
          <w:szCs w:val="22"/>
          <w:lang w:val="en-GB"/>
        </w:rPr>
        <w:t xml:space="preserve">The impact of light pollution from ships </w:t>
      </w:r>
      <w:r>
        <w:rPr>
          <w:rStyle w:val="normaltextrun"/>
          <w:rFonts w:ascii="Arial" w:eastAsiaTheme="majorEastAsia" w:hAnsi="Arial" w:cs="Arial"/>
          <w:sz w:val="22"/>
          <w:szCs w:val="22"/>
          <w:lang w:val="en-GB"/>
        </w:rPr>
        <w:t xml:space="preserve">at sea </w:t>
      </w:r>
      <w:r w:rsidRPr="00B639F9">
        <w:rPr>
          <w:rStyle w:val="normaltextrun"/>
          <w:rFonts w:ascii="Arial" w:eastAsiaTheme="majorEastAsia" w:hAnsi="Arial" w:cs="Arial"/>
          <w:sz w:val="22"/>
          <w:szCs w:val="22"/>
          <w:lang w:val="en-GB"/>
        </w:rPr>
        <w:t>on gadfly petrels is currently poorly understood and is a research priority.</w:t>
      </w:r>
    </w:p>
    <w:p w14:paraId="6BFC9DDA" w14:textId="77777777" w:rsidR="00322839" w:rsidRDefault="00322839" w:rsidP="003D2E81">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540A7F5" w14:textId="788B4E32" w:rsidR="00322839" w:rsidRPr="00991645" w:rsidRDefault="00322839" w:rsidP="00991645">
      <w:pPr>
        <w:pStyle w:val="paragraph"/>
        <w:spacing w:before="0" w:beforeAutospacing="0" w:after="0" w:afterAutospacing="0"/>
        <w:ind w:left="567"/>
        <w:jc w:val="both"/>
        <w:textAlignment w:val="baseline"/>
        <w:rPr>
          <w:rFonts w:ascii="Arial" w:hAnsi="Arial" w:cs="Arial"/>
          <w:sz w:val="22"/>
          <w:szCs w:val="22"/>
        </w:rPr>
      </w:pPr>
      <w:r w:rsidRPr="00991645">
        <w:rPr>
          <w:rStyle w:val="normaltextrun"/>
          <w:rFonts w:ascii="Arial" w:eastAsiaTheme="majorEastAsia" w:hAnsi="Arial" w:cs="Arial"/>
          <w:sz w:val="22"/>
          <w:szCs w:val="22"/>
          <w:lang w:val="en-GB"/>
        </w:rPr>
        <w:t>5.4.3 Energy production and mining at-sea</w:t>
      </w:r>
      <w:r w:rsidRPr="00991645">
        <w:rPr>
          <w:rStyle w:val="eop"/>
          <w:rFonts w:ascii="Arial" w:eastAsiaTheme="majorEastAsia" w:hAnsi="Arial" w:cs="Arial"/>
          <w:sz w:val="22"/>
          <w:szCs w:val="22"/>
        </w:rPr>
        <w:t> </w:t>
      </w:r>
    </w:p>
    <w:p w14:paraId="2C785445" w14:textId="77777777" w:rsidR="00322839" w:rsidRDefault="00322839" w:rsidP="003D2E81">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1F45B4FC"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sidRPr="00B639F9">
        <w:rPr>
          <w:rStyle w:val="normaltextrun"/>
          <w:rFonts w:ascii="Arial" w:eastAsiaTheme="majorEastAsia" w:hAnsi="Arial" w:cs="Arial"/>
          <w:sz w:val="22"/>
          <w:szCs w:val="22"/>
          <w:lang w:val="en-GB"/>
        </w:rPr>
        <w:t xml:space="preserve">The impacts of offshore hydrocarbon development </w:t>
      </w:r>
      <w:r>
        <w:rPr>
          <w:rStyle w:val="normaltextrun"/>
          <w:rFonts w:ascii="Arial" w:eastAsiaTheme="majorEastAsia" w:hAnsi="Arial" w:cs="Arial"/>
          <w:sz w:val="22"/>
          <w:szCs w:val="22"/>
          <w:lang w:val="en-GB"/>
        </w:rPr>
        <w:t xml:space="preserve">(oil and gas platforms) </w:t>
      </w:r>
      <w:r w:rsidRPr="00B639F9">
        <w:rPr>
          <w:rStyle w:val="normaltextrun"/>
          <w:rFonts w:ascii="Arial" w:eastAsiaTheme="majorEastAsia" w:hAnsi="Arial" w:cs="Arial"/>
          <w:sz w:val="22"/>
          <w:szCs w:val="22"/>
          <w:lang w:val="en-GB"/>
        </w:rPr>
        <w:t xml:space="preserve">on seabirds </w:t>
      </w:r>
      <w:r>
        <w:rPr>
          <w:rStyle w:val="normaltextrun"/>
          <w:rFonts w:ascii="Arial" w:eastAsiaTheme="majorEastAsia" w:hAnsi="Arial" w:cs="Arial"/>
          <w:sz w:val="22"/>
          <w:szCs w:val="22"/>
          <w:lang w:val="en-GB"/>
        </w:rPr>
        <w:t>is</w:t>
      </w:r>
      <w:r w:rsidRPr="00B639F9">
        <w:rPr>
          <w:rStyle w:val="normaltextrun"/>
          <w:rFonts w:ascii="Arial" w:eastAsiaTheme="majorEastAsia" w:hAnsi="Arial" w:cs="Arial"/>
          <w:sz w:val="22"/>
          <w:szCs w:val="22"/>
          <w:lang w:val="en-GB"/>
        </w:rPr>
        <w:t xml:space="preserve"> a knowledge gap, particularly for gadfly petrels </w:t>
      </w:r>
      <w:r>
        <w:rPr>
          <w:rStyle w:val="normaltextrun"/>
          <w:rFonts w:ascii="Arial" w:eastAsiaTheme="majorEastAsia" w:hAnsi="Arial" w:cs="Arial"/>
          <w:sz w:val="22"/>
          <w:szCs w:val="22"/>
          <w:lang w:val="en-GB"/>
        </w:rPr>
        <w:t>for which information</w:t>
      </w:r>
      <w:r w:rsidRPr="00B639F9">
        <w:rPr>
          <w:rStyle w:val="normaltextrun"/>
          <w:rFonts w:ascii="Arial" w:eastAsiaTheme="majorEastAsia" w:hAnsi="Arial" w:cs="Arial"/>
          <w:sz w:val="22"/>
          <w:szCs w:val="22"/>
          <w:lang w:val="en-GB"/>
        </w:rPr>
        <w:t xml:space="preserve"> is extremely sparse (</w:t>
      </w:r>
      <w:hyperlink r:id="rId20" w:anchor="B264" w:tgtFrame="_blank" w:history="1">
        <w:r w:rsidRPr="00B639F9">
          <w:rPr>
            <w:rStyle w:val="normaltextrun"/>
            <w:rFonts w:ascii="Arial" w:eastAsiaTheme="majorEastAsia" w:hAnsi="Arial" w:cs="Arial"/>
            <w:sz w:val="22"/>
            <w:szCs w:val="22"/>
            <w:lang w:val="en-GB"/>
          </w:rPr>
          <w:t>Ronconi et al., 2015</w:t>
        </w:r>
      </w:hyperlink>
      <w:r w:rsidRPr="00B639F9">
        <w:rPr>
          <w:rStyle w:val="normaltextrun"/>
          <w:rFonts w:ascii="Arial" w:eastAsiaTheme="majorEastAsia" w:hAnsi="Arial" w:cs="Arial"/>
          <w:sz w:val="22"/>
          <w:szCs w:val="22"/>
          <w:lang w:val="en-GB"/>
        </w:rPr>
        <w:t>). Impacts may include mortality associated with attraction to</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and collisions with</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platforms, lights and flares (</w:t>
      </w:r>
      <w:hyperlink r:id="rId21" w:anchor="B324" w:tgtFrame="_blank" w:history="1">
        <w:r w:rsidRPr="00B639F9">
          <w:rPr>
            <w:rStyle w:val="normaltextrun"/>
            <w:rFonts w:ascii="Arial" w:eastAsiaTheme="majorEastAsia" w:hAnsi="Arial" w:cs="Arial"/>
            <w:sz w:val="22"/>
            <w:szCs w:val="22"/>
            <w:lang w:val="en-GB"/>
          </w:rPr>
          <w:t>Wiese et al., 2001</w:t>
        </w:r>
      </w:hyperlink>
      <w:r>
        <w:rPr>
          <w:rStyle w:val="normaltextrun"/>
          <w:rFonts w:ascii="Arial" w:eastAsiaTheme="majorEastAsia" w:hAnsi="Arial" w:cs="Arial"/>
          <w:sz w:val="22"/>
          <w:szCs w:val="22"/>
          <w:lang w:val="en-GB"/>
        </w:rPr>
        <w:t xml:space="preserve">; </w:t>
      </w:r>
      <w:r w:rsidRPr="704B3BEB">
        <w:rPr>
          <w:rStyle w:val="normaltextrun"/>
          <w:rFonts w:ascii="Arial" w:eastAsiaTheme="majorEastAsia" w:hAnsi="Arial" w:cs="Arial"/>
          <w:sz w:val="22"/>
          <w:szCs w:val="22"/>
          <w:lang w:val="en-GB"/>
        </w:rPr>
        <w:t>Montevecchi</w:t>
      </w:r>
      <w:r>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xml:space="preserve"> 2006),</w:t>
      </w:r>
      <w:r w:rsidRPr="00B639F9">
        <w:rPr>
          <w:rStyle w:val="normaltextrun"/>
          <w:rFonts w:ascii="Arial" w:eastAsiaTheme="majorEastAsia" w:hAnsi="Arial" w:cs="Arial"/>
          <w:sz w:val="22"/>
          <w:szCs w:val="22"/>
          <w:lang w:val="en-GB"/>
        </w:rPr>
        <w:t xml:space="preserve"> increased exposure to oil spills or discharges (</w:t>
      </w:r>
      <w:hyperlink r:id="rId22" w:anchor="B101" w:tgtFrame="_blank" w:history="1">
        <w:r w:rsidRPr="00B639F9">
          <w:rPr>
            <w:rStyle w:val="normaltextrun"/>
            <w:rFonts w:ascii="Arial" w:eastAsiaTheme="majorEastAsia" w:hAnsi="Arial" w:cs="Arial"/>
            <w:sz w:val="22"/>
            <w:szCs w:val="22"/>
            <w:lang w:val="en-GB"/>
          </w:rPr>
          <w:t>Fraser et al., 2006</w:t>
        </w:r>
      </w:hyperlink>
      <w:r w:rsidRPr="00B639F9">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w:t>
      </w:r>
      <w:hyperlink r:id="rId23" w:anchor="B326" w:tgtFrame="_blank" w:history="1">
        <w:r w:rsidRPr="00B639F9">
          <w:rPr>
            <w:rStyle w:val="normaltextrun"/>
            <w:rFonts w:ascii="Arial" w:eastAsiaTheme="majorEastAsia" w:hAnsi="Arial" w:cs="Arial"/>
            <w:sz w:val="22"/>
            <w:szCs w:val="22"/>
            <w:lang w:val="en-GB"/>
          </w:rPr>
          <w:t>Wilhelm et al., 2007</w:t>
        </w:r>
      </w:hyperlink>
      <w:r w:rsidRPr="00B639F9">
        <w:rPr>
          <w:rStyle w:val="normaltextrun"/>
          <w:rFonts w:ascii="Arial" w:eastAsiaTheme="majorEastAsia" w:hAnsi="Arial" w:cs="Arial"/>
          <w:sz w:val="22"/>
          <w:szCs w:val="22"/>
          <w:lang w:val="en-GB"/>
        </w:rPr>
        <w:t>), and potential changes to at-sea distribution of birds using habitats around platforms and drilling rigs (</w:t>
      </w:r>
      <w:hyperlink r:id="rId24" w:anchor="B12" w:tgtFrame="_blank" w:history="1">
        <w:r w:rsidRPr="00B639F9">
          <w:rPr>
            <w:rStyle w:val="normaltextrun"/>
            <w:rFonts w:ascii="Arial" w:eastAsiaTheme="majorEastAsia" w:hAnsi="Arial" w:cs="Arial"/>
            <w:sz w:val="22"/>
            <w:szCs w:val="22"/>
            <w:lang w:val="en-GB"/>
          </w:rPr>
          <w:t>Baird, 1990</w:t>
        </w:r>
      </w:hyperlink>
      <w:r w:rsidRPr="00B639F9">
        <w:rPr>
          <w:rStyle w:val="normaltextrun"/>
          <w:rFonts w:ascii="Arial" w:eastAsiaTheme="majorEastAsia" w:hAnsi="Arial" w:cs="Arial"/>
          <w:sz w:val="22"/>
          <w:szCs w:val="22"/>
          <w:lang w:val="en-GB"/>
        </w:rPr>
        <w:t>;</w:t>
      </w:r>
      <w:r w:rsidRPr="704B3BEB">
        <w:rPr>
          <w:rStyle w:val="normaltextrun"/>
          <w:rFonts w:ascii="Arial" w:eastAsiaTheme="majorEastAsia" w:hAnsi="Arial" w:cs="Arial"/>
          <w:sz w:val="22"/>
          <w:szCs w:val="22"/>
          <w:lang w:val="en-GB"/>
        </w:rPr>
        <w:t> </w:t>
      </w:r>
      <w:hyperlink r:id="rId25" w:anchor="B55" w:tgtFrame="_blank" w:history="1">
        <w:r w:rsidRPr="00B639F9">
          <w:rPr>
            <w:rStyle w:val="normaltextrun"/>
            <w:rFonts w:ascii="Arial" w:eastAsiaTheme="majorEastAsia" w:hAnsi="Arial" w:cs="Arial"/>
            <w:sz w:val="22"/>
            <w:szCs w:val="22"/>
            <w:lang w:val="en-GB"/>
          </w:rPr>
          <w:t>Burke et al., 2012</w:t>
        </w:r>
      </w:hyperlink>
      <w:r w:rsidRPr="00B639F9">
        <w:rPr>
          <w:rStyle w:val="normaltextrun"/>
          <w:rFonts w:ascii="Arial" w:eastAsiaTheme="majorEastAsia" w:hAnsi="Arial" w:cs="Arial"/>
          <w:sz w:val="22"/>
          <w:szCs w:val="22"/>
          <w:lang w:val="en-GB"/>
        </w:rPr>
        <w:t xml:space="preserve">). Attraction to artificial night-lighting associated with offshore hydrocarbon platforms and </w:t>
      </w:r>
      <w:r>
        <w:rPr>
          <w:rStyle w:val="normaltextrun"/>
          <w:rFonts w:ascii="Arial" w:eastAsiaTheme="majorEastAsia" w:hAnsi="Arial" w:cs="Arial"/>
          <w:sz w:val="22"/>
          <w:szCs w:val="22"/>
          <w:lang w:val="en-GB"/>
        </w:rPr>
        <w:t xml:space="preserve">service </w:t>
      </w:r>
      <w:r w:rsidRPr="00B639F9">
        <w:rPr>
          <w:rStyle w:val="normaltextrun"/>
          <w:rFonts w:ascii="Arial" w:eastAsiaTheme="majorEastAsia" w:hAnsi="Arial" w:cs="Arial"/>
          <w:sz w:val="22"/>
          <w:szCs w:val="22"/>
          <w:lang w:val="en-GB"/>
        </w:rPr>
        <w:t xml:space="preserve">ships is a </w:t>
      </w:r>
      <w:r>
        <w:rPr>
          <w:rStyle w:val="normaltextrun"/>
          <w:rFonts w:ascii="Arial" w:eastAsiaTheme="majorEastAsia" w:hAnsi="Arial" w:cs="Arial"/>
          <w:sz w:val="22"/>
          <w:szCs w:val="22"/>
          <w:lang w:val="en-GB"/>
        </w:rPr>
        <w:t xml:space="preserve">potential </w:t>
      </w:r>
      <w:r w:rsidRPr="00B639F9">
        <w:rPr>
          <w:rStyle w:val="normaltextrun"/>
          <w:rFonts w:ascii="Arial" w:eastAsiaTheme="majorEastAsia" w:hAnsi="Arial" w:cs="Arial"/>
          <w:sz w:val="22"/>
          <w:szCs w:val="22"/>
          <w:lang w:val="en-GB"/>
        </w:rPr>
        <w:t>risk for petrels (see</w:t>
      </w:r>
      <w:r>
        <w:rPr>
          <w:rStyle w:val="normaltextrun"/>
          <w:rFonts w:ascii="Arial" w:eastAsiaTheme="majorEastAsia" w:hAnsi="Arial" w:cs="Arial"/>
          <w:sz w:val="22"/>
          <w:szCs w:val="22"/>
          <w:lang w:val="en-GB"/>
        </w:rPr>
        <w:t xml:space="preserve"> Section 5.3.4 on </w:t>
      </w:r>
      <w:r w:rsidRPr="00B639F9">
        <w:rPr>
          <w:rStyle w:val="normaltextrun"/>
          <w:rFonts w:ascii="Arial" w:eastAsiaTheme="majorEastAsia" w:hAnsi="Arial" w:cs="Arial"/>
          <w:b/>
          <w:bCs/>
          <w:sz w:val="22"/>
          <w:szCs w:val="22"/>
          <w:lang w:val="en-GB"/>
        </w:rPr>
        <w:t>Light Pollution</w:t>
      </w:r>
      <w:r>
        <w:rPr>
          <w:rStyle w:val="normaltextrun"/>
          <w:rFonts w:ascii="Arial" w:eastAsiaTheme="majorEastAsia" w:hAnsi="Arial" w:cs="Arial"/>
          <w:b/>
          <w:bCs/>
          <w:sz w:val="22"/>
          <w:szCs w:val="22"/>
          <w:lang w:val="en-GB"/>
        </w:rPr>
        <w:t>,</w:t>
      </w:r>
      <w:r w:rsidRPr="00B639F9">
        <w:rPr>
          <w:rStyle w:val="normaltextrun"/>
          <w:rFonts w:ascii="Arial" w:eastAsiaTheme="majorEastAsia" w:hAnsi="Arial" w:cs="Arial"/>
          <w:sz w:val="22"/>
          <w:szCs w:val="22"/>
          <w:lang w:val="en-GB"/>
        </w:rPr>
        <w:t xml:space="preserve"> above). </w:t>
      </w:r>
      <w:r w:rsidRPr="00B639F9">
        <w:rPr>
          <w:rStyle w:val="eop"/>
          <w:rFonts w:ascii="Arial" w:eastAsiaTheme="majorEastAsia" w:hAnsi="Arial" w:cs="Arial"/>
          <w:sz w:val="22"/>
          <w:szCs w:val="22"/>
        </w:rPr>
        <w:t> </w:t>
      </w:r>
    </w:p>
    <w:p w14:paraId="497D48EC"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lastRenderedPageBreak/>
        <w:t>Marine and coastal renewable energy developments may also represent threats to petrels (Rodriguez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2019). Overall, the potential impacts of </w:t>
      </w:r>
      <w:r>
        <w:rPr>
          <w:rStyle w:val="normaltextrun"/>
          <w:rFonts w:ascii="Arial" w:eastAsiaTheme="majorEastAsia" w:hAnsi="Arial" w:cs="Arial"/>
          <w:sz w:val="22"/>
          <w:szCs w:val="22"/>
          <w:lang w:val="en-GB"/>
        </w:rPr>
        <w:t xml:space="preserve">current </w:t>
      </w:r>
      <w:r w:rsidRPr="00B639F9">
        <w:rPr>
          <w:rStyle w:val="normaltextrun"/>
          <w:rFonts w:ascii="Arial" w:eastAsiaTheme="majorEastAsia" w:hAnsi="Arial" w:cs="Arial"/>
          <w:sz w:val="22"/>
          <w:szCs w:val="22"/>
          <w:lang w:val="en-GB"/>
        </w:rPr>
        <w:t xml:space="preserve">renewable energy installations </w:t>
      </w:r>
      <w:r>
        <w:rPr>
          <w:rStyle w:val="normaltextrun"/>
          <w:rFonts w:ascii="Arial" w:eastAsiaTheme="majorEastAsia" w:hAnsi="Arial" w:cs="Arial"/>
          <w:sz w:val="22"/>
          <w:szCs w:val="22"/>
          <w:lang w:val="en-GB"/>
        </w:rPr>
        <w:t xml:space="preserve">(e.g., offshore wind farms) </w:t>
      </w:r>
      <w:r w:rsidRPr="00B639F9">
        <w:rPr>
          <w:rStyle w:val="normaltextrun"/>
          <w:rFonts w:ascii="Arial" w:eastAsiaTheme="majorEastAsia" w:hAnsi="Arial" w:cs="Arial"/>
          <w:sz w:val="22"/>
          <w:szCs w:val="22"/>
          <w:lang w:val="en-GB"/>
        </w:rPr>
        <w:t>on gadfly petrels are poorly understood</w:t>
      </w:r>
      <w:r w:rsidRPr="00B639F9">
        <w:rPr>
          <w:rStyle w:val="normaltextrun"/>
          <w:rFonts w:ascii="Arial" w:eastAsiaTheme="majorEastAsia" w:hAnsi="Arial" w:cs="Arial"/>
          <w:sz w:val="22"/>
          <w:szCs w:val="22"/>
          <w:shd w:val="clear" w:color="auto" w:fill="F7F7F7"/>
          <w:lang w:val="en-GB"/>
        </w:rPr>
        <w:t xml:space="preserve"> and are a research priority.</w:t>
      </w:r>
      <w:r>
        <w:rPr>
          <w:rFonts w:ascii="Arial" w:hAnsi="Arial" w:cs="Arial"/>
          <w:sz w:val="22"/>
          <w:szCs w:val="22"/>
        </w:rPr>
        <w:t xml:space="preserve"> </w:t>
      </w:r>
      <w:r w:rsidRPr="002A33E0">
        <w:rPr>
          <w:rFonts w:ascii="Arial" w:hAnsi="Arial" w:cs="Arial"/>
          <w:sz w:val="22"/>
          <w:szCs w:val="22"/>
        </w:rPr>
        <w:t xml:space="preserve">Global Positioning System (GPS) </w:t>
      </w:r>
      <w:r>
        <w:rPr>
          <w:rFonts w:ascii="Arial" w:hAnsi="Arial" w:cs="Arial"/>
          <w:sz w:val="22"/>
          <w:szCs w:val="22"/>
        </w:rPr>
        <w:t>or satellite tracking studies of individual species will help to quantify the potential overlap risk.</w:t>
      </w:r>
    </w:p>
    <w:p w14:paraId="66635455" w14:textId="77777777" w:rsidR="00322839" w:rsidRDefault="00322839" w:rsidP="003D2E81">
      <w:pPr>
        <w:pStyle w:val="paragraph"/>
        <w:spacing w:before="0" w:beforeAutospacing="0" w:after="0" w:afterAutospacing="0"/>
        <w:jc w:val="both"/>
        <w:textAlignment w:val="baseline"/>
        <w:rPr>
          <w:rFonts w:ascii="Arial" w:hAnsi="Arial" w:cs="Arial"/>
          <w:sz w:val="22"/>
          <w:szCs w:val="22"/>
        </w:rPr>
      </w:pPr>
    </w:p>
    <w:p w14:paraId="0BA72F7A" w14:textId="6ABF652C"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 xml:space="preserve">5.4.4 </w:t>
      </w:r>
      <w:r w:rsidRPr="00991645">
        <w:rPr>
          <w:rStyle w:val="normaltextrun"/>
          <w:rFonts w:eastAsiaTheme="majorEastAsia" w:cs="Arial"/>
          <w:sz w:val="22"/>
          <w:szCs w:val="22"/>
          <w:lang w:eastAsia="en-NZ"/>
        </w:rPr>
        <w:t>Oil spills</w:t>
      </w:r>
      <w:r w:rsidRPr="00991645">
        <w:rPr>
          <w:rFonts w:cs="Arial"/>
          <w:color w:val="auto"/>
          <w:sz w:val="22"/>
          <w:szCs w:val="22"/>
        </w:rPr>
        <w:t xml:space="preserve">  </w:t>
      </w:r>
    </w:p>
    <w:p w14:paraId="27D512B2" w14:textId="77777777" w:rsidR="00322839" w:rsidRDefault="00322839" w:rsidP="003D2E81">
      <w:pPr>
        <w:pStyle w:val="Default"/>
        <w:jc w:val="both"/>
        <w:rPr>
          <w:rFonts w:cs="Arial"/>
          <w:color w:val="auto"/>
          <w:sz w:val="22"/>
          <w:szCs w:val="22"/>
        </w:rPr>
      </w:pPr>
    </w:p>
    <w:p w14:paraId="343AF30F" w14:textId="57AB4CC6" w:rsidR="00322839" w:rsidRPr="00B639F9" w:rsidRDefault="00322839" w:rsidP="00991645">
      <w:pPr>
        <w:pStyle w:val="Default"/>
        <w:jc w:val="both"/>
        <w:rPr>
          <w:rFonts w:cs="Arial"/>
          <w:color w:val="auto"/>
          <w:sz w:val="22"/>
          <w:szCs w:val="22"/>
        </w:rPr>
      </w:pPr>
      <w:r>
        <w:rPr>
          <w:rFonts w:cs="Arial"/>
          <w:color w:val="auto"/>
          <w:sz w:val="22"/>
          <w:szCs w:val="22"/>
        </w:rPr>
        <w:t xml:space="preserve">Oil spills are very infrequent events but when they do occur the impact on seabirds can be severe. </w:t>
      </w:r>
      <w:r w:rsidRPr="00B639F9">
        <w:rPr>
          <w:rFonts w:cs="Arial"/>
          <w:color w:val="auto"/>
          <w:sz w:val="22"/>
          <w:szCs w:val="22"/>
        </w:rPr>
        <w:t xml:space="preserve">Gadfly petrels are </w:t>
      </w:r>
      <w:r>
        <w:rPr>
          <w:rFonts w:cs="Arial"/>
          <w:color w:val="auto"/>
          <w:sz w:val="22"/>
          <w:szCs w:val="22"/>
        </w:rPr>
        <w:t>primarily</w:t>
      </w:r>
      <w:r w:rsidRPr="00B639F9">
        <w:rPr>
          <w:rFonts w:cs="Arial"/>
          <w:color w:val="auto"/>
          <w:sz w:val="22"/>
          <w:szCs w:val="22"/>
        </w:rPr>
        <w:t xml:space="preserve"> surface</w:t>
      </w:r>
      <w:r>
        <w:rPr>
          <w:rFonts w:cs="Arial"/>
          <w:color w:val="auto"/>
          <w:sz w:val="22"/>
          <w:szCs w:val="22"/>
        </w:rPr>
        <w:t xml:space="preserve"> </w:t>
      </w:r>
      <w:r w:rsidRPr="00B639F9">
        <w:rPr>
          <w:rFonts w:cs="Arial"/>
          <w:color w:val="auto"/>
          <w:sz w:val="22"/>
          <w:szCs w:val="22"/>
        </w:rPr>
        <w:t xml:space="preserve">foraging species and are more aerial fliers than most seabirds. They generally land when they see a prey item on the surface. This behaviour would reduce the risk of </w:t>
      </w:r>
      <w:r w:rsidRPr="097568DB">
        <w:rPr>
          <w:rFonts w:cs="Arial"/>
          <w:color w:val="auto"/>
          <w:sz w:val="22"/>
          <w:szCs w:val="22"/>
        </w:rPr>
        <w:t>settling</w:t>
      </w:r>
      <w:r w:rsidRPr="00B639F9">
        <w:rPr>
          <w:rFonts w:cs="Arial"/>
          <w:color w:val="auto"/>
          <w:sz w:val="22"/>
          <w:szCs w:val="22"/>
        </w:rPr>
        <w:t xml:space="preserve"> on or attempting to dive through oil spills. However</w:t>
      </w:r>
      <w:r>
        <w:rPr>
          <w:rFonts w:cs="Arial"/>
          <w:color w:val="auto"/>
          <w:sz w:val="22"/>
          <w:szCs w:val="22"/>
        </w:rPr>
        <w:t>,</w:t>
      </w:r>
      <w:r w:rsidRPr="00B639F9">
        <w:rPr>
          <w:rFonts w:cs="Arial"/>
          <w:color w:val="auto"/>
          <w:sz w:val="22"/>
          <w:szCs w:val="22"/>
        </w:rPr>
        <w:t xml:space="preserve"> near colonies the birds </w:t>
      </w:r>
      <w:r>
        <w:rPr>
          <w:rFonts w:cs="Arial"/>
          <w:color w:val="auto"/>
          <w:sz w:val="22"/>
          <w:szCs w:val="22"/>
        </w:rPr>
        <w:t xml:space="preserve">may </w:t>
      </w:r>
      <w:r w:rsidRPr="00B639F9">
        <w:rPr>
          <w:rFonts w:cs="Arial"/>
          <w:color w:val="auto"/>
          <w:sz w:val="22"/>
          <w:szCs w:val="22"/>
        </w:rPr>
        <w:t xml:space="preserve">raft up </w:t>
      </w:r>
      <w:r>
        <w:rPr>
          <w:rFonts w:cs="Arial"/>
          <w:color w:val="auto"/>
          <w:sz w:val="22"/>
          <w:szCs w:val="22"/>
        </w:rPr>
        <w:t xml:space="preserve">by day, e.g., </w:t>
      </w:r>
      <w:r w:rsidR="00123D50">
        <w:rPr>
          <w:rFonts w:cs="Arial"/>
          <w:color w:val="auto"/>
          <w:sz w:val="22"/>
          <w:szCs w:val="22"/>
        </w:rPr>
        <w:t>B</w:t>
      </w:r>
      <w:r>
        <w:rPr>
          <w:rFonts w:cs="Arial"/>
          <w:color w:val="auto"/>
          <w:sz w:val="22"/>
          <w:szCs w:val="22"/>
        </w:rPr>
        <w:t xml:space="preserve">eck’s </w:t>
      </w:r>
      <w:r w:rsidR="00EE11F5">
        <w:rPr>
          <w:rFonts w:cs="Arial"/>
          <w:color w:val="auto"/>
          <w:sz w:val="22"/>
          <w:szCs w:val="22"/>
        </w:rPr>
        <w:t>p</w:t>
      </w:r>
      <w:r>
        <w:rPr>
          <w:rFonts w:cs="Arial"/>
          <w:color w:val="auto"/>
          <w:sz w:val="22"/>
          <w:szCs w:val="22"/>
        </w:rPr>
        <w:t>etrel</w:t>
      </w:r>
      <w:r w:rsidRPr="00B639F9">
        <w:rPr>
          <w:rFonts w:cs="Arial"/>
          <w:color w:val="auto"/>
          <w:sz w:val="22"/>
          <w:szCs w:val="22"/>
        </w:rPr>
        <w:t xml:space="preserve"> </w:t>
      </w:r>
      <w:r>
        <w:rPr>
          <w:rFonts w:cs="Arial"/>
          <w:color w:val="auto"/>
          <w:sz w:val="22"/>
          <w:szCs w:val="22"/>
        </w:rPr>
        <w:t xml:space="preserve">(Bird 2012), or </w:t>
      </w:r>
      <w:r w:rsidRPr="00B639F9">
        <w:rPr>
          <w:rFonts w:cs="Arial"/>
          <w:color w:val="auto"/>
          <w:sz w:val="22"/>
          <w:szCs w:val="22"/>
        </w:rPr>
        <w:t>in the evening before flying ashore</w:t>
      </w:r>
      <w:r>
        <w:rPr>
          <w:rFonts w:cs="Arial"/>
          <w:color w:val="auto"/>
          <w:sz w:val="22"/>
          <w:szCs w:val="22"/>
        </w:rPr>
        <w:t xml:space="preserve">, as happens with </w:t>
      </w:r>
      <w:r w:rsidR="00123D50">
        <w:rPr>
          <w:rFonts w:cs="Arial"/>
          <w:color w:val="auto"/>
          <w:sz w:val="22"/>
          <w:szCs w:val="22"/>
        </w:rPr>
        <w:t>N</w:t>
      </w:r>
      <w:r>
        <w:rPr>
          <w:rFonts w:cs="Arial"/>
          <w:color w:val="auto"/>
          <w:sz w:val="22"/>
          <w:szCs w:val="22"/>
        </w:rPr>
        <w:t xml:space="preserve">orthern </w:t>
      </w:r>
      <w:r w:rsidR="00123D50">
        <w:rPr>
          <w:rFonts w:cs="Arial"/>
          <w:color w:val="auto"/>
          <w:sz w:val="22"/>
          <w:szCs w:val="22"/>
        </w:rPr>
        <w:t>C</w:t>
      </w:r>
      <w:r>
        <w:rPr>
          <w:rFonts w:cs="Arial"/>
          <w:color w:val="auto"/>
          <w:sz w:val="22"/>
          <w:szCs w:val="22"/>
        </w:rPr>
        <w:t xml:space="preserve">ook’s </w:t>
      </w:r>
      <w:r w:rsidR="00EE11F5">
        <w:rPr>
          <w:rFonts w:cs="Arial"/>
          <w:color w:val="auto"/>
          <w:sz w:val="22"/>
          <w:szCs w:val="22"/>
        </w:rPr>
        <w:t>p</w:t>
      </w:r>
      <w:r>
        <w:rPr>
          <w:rFonts w:cs="Arial"/>
          <w:color w:val="auto"/>
          <w:sz w:val="22"/>
          <w:szCs w:val="22"/>
        </w:rPr>
        <w:t>etrels, making them</w:t>
      </w:r>
      <w:r w:rsidRPr="00B639F9">
        <w:rPr>
          <w:rFonts w:cs="Arial"/>
          <w:color w:val="auto"/>
          <w:sz w:val="22"/>
          <w:szCs w:val="22"/>
        </w:rPr>
        <w:t xml:space="preserve"> vulnerable to oil spills and getting plumage coated in oil, resulting in loss of </w:t>
      </w:r>
      <w:r w:rsidRPr="097568DB">
        <w:rPr>
          <w:rFonts w:cs="Arial"/>
          <w:color w:val="auto"/>
          <w:sz w:val="22"/>
          <w:szCs w:val="22"/>
        </w:rPr>
        <w:t xml:space="preserve">feather </w:t>
      </w:r>
      <w:r w:rsidRPr="00B639F9">
        <w:rPr>
          <w:rFonts w:cs="Arial"/>
          <w:color w:val="auto"/>
          <w:sz w:val="22"/>
          <w:szCs w:val="22"/>
        </w:rPr>
        <w:t>waterproofing</w:t>
      </w:r>
      <w:r w:rsidRPr="000678E2">
        <w:rPr>
          <w:rFonts w:cs="Arial"/>
        </w:rPr>
        <w:t xml:space="preserve"> </w:t>
      </w:r>
      <w:r>
        <w:rPr>
          <w:rFonts w:cs="Arial"/>
          <w:color w:val="auto"/>
          <w:sz w:val="22"/>
          <w:szCs w:val="22"/>
        </w:rPr>
        <w:t>and death.</w:t>
      </w:r>
    </w:p>
    <w:p w14:paraId="585AB2F8" w14:textId="77777777" w:rsidR="003D2E81" w:rsidRDefault="003D2E81" w:rsidP="00991645">
      <w:pPr>
        <w:spacing w:after="0"/>
        <w:jc w:val="both"/>
        <w:rPr>
          <w:rStyle w:val="normaltextrun"/>
          <w:rFonts w:ascii="Arial" w:eastAsiaTheme="majorEastAsia" w:hAnsi="Arial" w:cs="Arial"/>
          <w:lang w:val="en-GB"/>
        </w:rPr>
      </w:pPr>
    </w:p>
    <w:p w14:paraId="1665366F" w14:textId="5ED2CEF7" w:rsidR="00322839" w:rsidRPr="00991645" w:rsidRDefault="00322839" w:rsidP="00991645">
      <w:pPr>
        <w:spacing w:after="0"/>
        <w:ind w:left="567"/>
        <w:jc w:val="both"/>
        <w:rPr>
          <w:rFonts w:ascii="Arial" w:eastAsiaTheme="majorEastAsia" w:hAnsi="Arial" w:cs="Arial"/>
          <w:lang w:val="en-GB" w:eastAsia="en-NZ"/>
        </w:rPr>
      </w:pPr>
      <w:r w:rsidRPr="00991645">
        <w:rPr>
          <w:rStyle w:val="normaltextrun"/>
          <w:rFonts w:ascii="Arial" w:hAnsi="Arial" w:cs="Arial"/>
          <w:lang w:val="en-GB"/>
        </w:rPr>
        <w:t>5.4.5 Marine pollution </w:t>
      </w:r>
      <w:r w:rsidRPr="00991645">
        <w:rPr>
          <w:rStyle w:val="eop"/>
          <w:rFonts w:ascii="Arial" w:hAnsi="Arial" w:cs="Arial"/>
        </w:rPr>
        <w:t> </w:t>
      </w:r>
      <w:r w:rsidRPr="00991645">
        <w:rPr>
          <w:rFonts w:ascii="Arial" w:hAnsi="Arial" w:cs="Arial"/>
        </w:rPr>
        <w:t xml:space="preserve"> </w:t>
      </w:r>
    </w:p>
    <w:p w14:paraId="43E60F13" w14:textId="77777777" w:rsidR="00322839" w:rsidRPr="00B639F9" w:rsidRDefault="00322839" w:rsidP="00991645">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BDD2211"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Pr>
          <w:rStyle w:val="normaltextrun"/>
          <w:rFonts w:ascii="Arial" w:eastAsiaTheme="majorEastAsia" w:hAnsi="Arial" w:cs="Arial"/>
          <w:sz w:val="22"/>
          <w:szCs w:val="22"/>
          <w:lang w:val="en-GB"/>
        </w:rPr>
        <w:t xml:space="preserve">Marine pollutants, especially plastics, are increasingly being reported in oceanic seabirds (Spear et al. 1995; Lavers &amp; Bond 2016), </w:t>
      </w:r>
      <w:r w:rsidRPr="00B639F9">
        <w:rPr>
          <w:rStyle w:val="normaltextrun"/>
          <w:rFonts w:ascii="Arial" w:eastAsiaTheme="majorEastAsia" w:hAnsi="Arial" w:cs="Arial"/>
          <w:sz w:val="22"/>
          <w:szCs w:val="22"/>
          <w:lang w:val="en-GB"/>
        </w:rPr>
        <w:t xml:space="preserve">Many gadfly petrel </w:t>
      </w:r>
      <w:r>
        <w:rPr>
          <w:rStyle w:val="normaltextrun"/>
          <w:rFonts w:ascii="Arial" w:eastAsiaTheme="majorEastAsia" w:hAnsi="Arial" w:cs="Arial"/>
          <w:sz w:val="22"/>
          <w:szCs w:val="22"/>
          <w:lang w:val="en-GB"/>
        </w:rPr>
        <w:t>taxa</w:t>
      </w:r>
      <w:r w:rsidRPr="00B639F9">
        <w:rPr>
          <w:rStyle w:val="normaltextrun"/>
          <w:rFonts w:ascii="Arial" w:eastAsiaTheme="majorEastAsia" w:hAnsi="Arial" w:cs="Arial"/>
          <w:sz w:val="22"/>
          <w:szCs w:val="22"/>
          <w:lang w:val="en-GB"/>
        </w:rPr>
        <w:t xml:space="preserve"> forage in ocean gyres (Clay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2017</w:t>
      </w:r>
      <w:r>
        <w:rPr>
          <w:rStyle w:val="normaltextrun"/>
          <w:rFonts w:ascii="Arial" w:eastAsiaTheme="majorEastAsia" w:hAnsi="Arial" w:cs="Arial"/>
          <w:sz w:val="22"/>
          <w:szCs w:val="22"/>
          <w:lang w:val="en-GB"/>
        </w:rPr>
        <w:t>; Clark et al., 2023</w:t>
      </w:r>
      <w:r w:rsidRPr="00B639F9">
        <w:rPr>
          <w:rStyle w:val="normaltextrun"/>
          <w:rFonts w:ascii="Arial" w:eastAsiaTheme="majorEastAsia" w:hAnsi="Arial" w:cs="Arial"/>
          <w:sz w:val="22"/>
          <w:szCs w:val="22"/>
          <w:lang w:val="en-GB"/>
        </w:rPr>
        <w:t>), and there is increasing evidence that these areas are becoming less productive</w:t>
      </w:r>
      <w:r>
        <w:rPr>
          <w:rStyle w:val="normaltextrun"/>
          <w:rFonts w:ascii="Arial" w:eastAsiaTheme="majorEastAsia" w:hAnsi="Arial" w:cs="Arial"/>
          <w:sz w:val="22"/>
          <w:szCs w:val="22"/>
          <w:lang w:val="en-GB"/>
        </w:rPr>
        <w:t xml:space="preserve"> (Polovina et al., 2008).</w:t>
      </w:r>
      <w:r w:rsidRPr="00B639F9">
        <w:rPr>
          <w:rStyle w:val="normaltextrun"/>
          <w:rFonts w:ascii="Arial" w:eastAsiaTheme="majorEastAsia" w:hAnsi="Arial" w:cs="Arial"/>
          <w:sz w:val="22"/>
          <w:szCs w:val="22"/>
          <w:lang w:val="en-GB"/>
        </w:rPr>
        <w:t xml:space="preserve"> Ocean gyres are </w:t>
      </w:r>
      <w:r>
        <w:rPr>
          <w:rStyle w:val="normaltextrun"/>
          <w:rFonts w:ascii="Arial" w:eastAsiaTheme="majorEastAsia" w:hAnsi="Arial" w:cs="Arial"/>
          <w:sz w:val="22"/>
          <w:szCs w:val="22"/>
          <w:lang w:val="en-GB"/>
        </w:rPr>
        <w:t>known to be</w:t>
      </w:r>
      <w:r w:rsidRPr="00B639F9">
        <w:rPr>
          <w:rStyle w:val="normaltextrun"/>
          <w:rFonts w:ascii="Arial" w:eastAsiaTheme="majorEastAsia" w:hAnsi="Arial" w:cs="Arial"/>
          <w:sz w:val="22"/>
          <w:szCs w:val="22"/>
          <w:lang w:val="en-GB"/>
        </w:rPr>
        <w:t xml:space="preserve"> accumulating large quantities of plastics </w:t>
      </w:r>
      <w:r>
        <w:rPr>
          <w:rStyle w:val="normaltextrun"/>
          <w:rFonts w:ascii="Arial" w:eastAsiaTheme="majorEastAsia" w:hAnsi="Arial" w:cs="Arial"/>
          <w:sz w:val="22"/>
          <w:szCs w:val="22"/>
          <w:lang w:val="en-GB"/>
        </w:rPr>
        <w:t xml:space="preserve">in some regions </w:t>
      </w:r>
      <w:r w:rsidRPr="00B639F9">
        <w:rPr>
          <w:rStyle w:val="normaltextrun"/>
          <w:rFonts w:ascii="Arial" w:eastAsiaTheme="majorEastAsia" w:hAnsi="Arial" w:cs="Arial"/>
          <w:sz w:val="22"/>
          <w:szCs w:val="22"/>
          <w:lang w:val="en-GB"/>
        </w:rPr>
        <w:t>(Cozar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2014), </w:t>
      </w:r>
      <w:r>
        <w:rPr>
          <w:rStyle w:val="normaltextrun"/>
          <w:rFonts w:ascii="Arial" w:eastAsiaTheme="majorEastAsia" w:hAnsi="Arial" w:cs="Arial"/>
          <w:sz w:val="22"/>
          <w:szCs w:val="22"/>
          <w:lang w:val="en-GB"/>
        </w:rPr>
        <w:t>and while</w:t>
      </w:r>
      <w:r w:rsidRPr="00B639F9">
        <w:rPr>
          <w:rStyle w:val="normaltextrun"/>
          <w:rFonts w:ascii="Arial" w:eastAsiaTheme="majorEastAsia" w:hAnsi="Arial" w:cs="Arial"/>
          <w:sz w:val="22"/>
          <w:szCs w:val="22"/>
          <w:lang w:val="en-GB"/>
        </w:rPr>
        <w:t xml:space="preserve"> no population-level impacts </w:t>
      </w:r>
      <w:r>
        <w:rPr>
          <w:rStyle w:val="normaltextrun"/>
          <w:rFonts w:ascii="Arial" w:eastAsiaTheme="majorEastAsia" w:hAnsi="Arial" w:cs="Arial"/>
          <w:sz w:val="22"/>
          <w:szCs w:val="22"/>
          <w:lang w:val="en-GB"/>
        </w:rPr>
        <w:t>from</w:t>
      </w:r>
      <w:r w:rsidRPr="00B639F9">
        <w:rPr>
          <w:rStyle w:val="normaltextrun"/>
          <w:rFonts w:ascii="Arial" w:eastAsiaTheme="majorEastAsia" w:hAnsi="Arial" w:cs="Arial"/>
          <w:sz w:val="22"/>
          <w:szCs w:val="22"/>
          <w:lang w:val="en-GB"/>
        </w:rPr>
        <w:t xml:space="preserve"> plastic have yet been recorded on gadfly petrels, this remains an important research area. </w:t>
      </w:r>
      <w:r>
        <w:rPr>
          <w:rStyle w:val="eop"/>
          <w:rFonts w:ascii="Arial" w:eastAsiaTheme="majorEastAsia" w:hAnsi="Arial" w:cs="Arial"/>
          <w:sz w:val="22"/>
          <w:szCs w:val="22"/>
        </w:rPr>
        <w:t>Plastic ingestion can lead to accumulation of marine debris in a chick’s proventriculus (top part of the stomach) which reduces the stomach volume available for nutritious food being fed by adults and may result in scarring to tissue (Charlton-Howard et al., 2023). In hot dry climates, chicks might be at risk from heat stress and dehydration due to less space being available to store fluids (stomach oil and seawater) from parents.</w:t>
      </w:r>
    </w:p>
    <w:p w14:paraId="1D70E209" w14:textId="77777777" w:rsidR="0032283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p>
    <w:p w14:paraId="0E9C307D" w14:textId="77777777" w:rsidR="00322839" w:rsidRPr="00B639F9" w:rsidRDefault="00322839" w:rsidP="003D2E81">
      <w:pPr>
        <w:pStyle w:val="paragraph"/>
        <w:spacing w:before="0" w:beforeAutospacing="0" w:after="0" w:afterAutospacing="0"/>
        <w:jc w:val="both"/>
        <w:textAlignment w:val="baseline"/>
        <w:rPr>
          <w:rStyle w:val="eop"/>
          <w:rFonts w:ascii="Arial" w:eastAsiaTheme="majorEastAsia" w:hAnsi="Arial" w:cs="Arial"/>
          <w:sz w:val="22"/>
          <w:szCs w:val="22"/>
        </w:rPr>
      </w:pPr>
      <w:r>
        <w:rPr>
          <w:rStyle w:val="eop"/>
          <w:rFonts w:ascii="Arial" w:eastAsiaTheme="majorEastAsia" w:hAnsi="Arial" w:cs="Arial"/>
          <w:sz w:val="22"/>
          <w:szCs w:val="22"/>
        </w:rPr>
        <w:t xml:space="preserve">High loadings of heavy metals, especially mercury (Hg), are also reported in gadfly petrels </w:t>
      </w:r>
      <w:r>
        <w:rPr>
          <w:rFonts w:ascii="Arial" w:hAnsi="Arial" w:cs="Arial"/>
          <w:color w:val="222222"/>
          <w:sz w:val="22"/>
          <w:szCs w:val="22"/>
          <w:shd w:val="clear" w:color="auto" w:fill="FFFFFF"/>
        </w:rPr>
        <w:t>(</w:t>
      </w:r>
      <w:r w:rsidRPr="005A432A">
        <w:rPr>
          <w:rFonts w:ascii="Arial" w:hAnsi="Arial" w:cs="Arial"/>
          <w:color w:val="222222"/>
          <w:sz w:val="22"/>
          <w:szCs w:val="22"/>
          <w:shd w:val="clear" w:color="auto" w:fill="FFFFFF"/>
        </w:rPr>
        <w:t>Satgé</w:t>
      </w:r>
      <w:r>
        <w:rPr>
          <w:rStyle w:val="eop"/>
          <w:rFonts w:ascii="Arial" w:eastAsiaTheme="majorEastAsia" w:hAnsi="Arial" w:cs="Arial"/>
          <w:sz w:val="22"/>
          <w:szCs w:val="22"/>
        </w:rPr>
        <w:t xml:space="preserve"> et al., 2024). Species with diets of mesopelagic fish seem to be more likely to accumulate heavy metals. Sampling has shown levels in gadfly petrels that would be considered sufficient to impact breeding success in other birds (</w:t>
      </w:r>
      <w:r w:rsidRPr="005A432A">
        <w:rPr>
          <w:rFonts w:ascii="Arial" w:hAnsi="Arial" w:cs="Arial"/>
          <w:color w:val="222222"/>
          <w:sz w:val="22"/>
          <w:szCs w:val="22"/>
          <w:shd w:val="clear" w:color="auto" w:fill="FFFFFF"/>
        </w:rPr>
        <w:t>Thébault</w:t>
      </w:r>
      <w:r>
        <w:rPr>
          <w:rStyle w:val="eop"/>
          <w:rFonts w:ascii="Arial" w:eastAsiaTheme="majorEastAsia" w:hAnsi="Arial" w:cs="Arial"/>
          <w:sz w:val="22"/>
          <w:szCs w:val="22"/>
        </w:rPr>
        <w:t xml:space="preserve"> et al., 2021). However, studies of gadfly petrel species with high mercury content in body feathers have not shown any consequent impact on breeding success, nor has the mercury content accumulated with age (Rewi et al, 2024). </w:t>
      </w:r>
      <w:r w:rsidRPr="007C407A">
        <w:rPr>
          <w:rFonts w:ascii="Arial" w:hAnsi="Arial" w:cs="Arial"/>
          <w:sz w:val="22"/>
          <w:szCs w:val="22"/>
          <w:lang w:val="en-AU"/>
        </w:rPr>
        <w:t xml:space="preserve">In addition to threats from heavy metals, studies have examined </w:t>
      </w:r>
      <w:r>
        <w:rPr>
          <w:rFonts w:ascii="Arial" w:hAnsi="Arial" w:cs="Arial"/>
          <w:sz w:val="22"/>
          <w:szCs w:val="22"/>
          <w:lang w:val="en-AU"/>
        </w:rPr>
        <w:t xml:space="preserve">the </w:t>
      </w:r>
      <w:r w:rsidRPr="007C407A">
        <w:rPr>
          <w:rFonts w:ascii="Arial" w:hAnsi="Arial" w:cs="Arial"/>
          <w:sz w:val="22"/>
          <w:szCs w:val="22"/>
          <w:lang w:val="en-AU"/>
        </w:rPr>
        <w:t>effects of other contaminants such as organic toxicants on reproductive parameters (Campioni et al. 2024). The authors found bioaccumulation with age and reduced hatching success with females that had higher levels of pollutants.</w:t>
      </w:r>
    </w:p>
    <w:p w14:paraId="72D62091" w14:textId="77777777" w:rsidR="003D2E81" w:rsidRDefault="003D2E81" w:rsidP="003D2E81">
      <w:pPr>
        <w:pStyle w:val="Default"/>
        <w:jc w:val="both"/>
        <w:rPr>
          <w:rFonts w:cs="Arial"/>
          <w:color w:val="auto"/>
          <w:sz w:val="22"/>
          <w:szCs w:val="22"/>
        </w:rPr>
      </w:pPr>
    </w:p>
    <w:p w14:paraId="3A4CC1A0" w14:textId="4DCAA985"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5.4.6 Indirect threats</w:t>
      </w:r>
    </w:p>
    <w:p w14:paraId="2DACEFB1" w14:textId="77777777" w:rsidR="00322839" w:rsidRPr="00B639F9" w:rsidRDefault="00322839" w:rsidP="003D2E81">
      <w:pPr>
        <w:pStyle w:val="Default"/>
        <w:jc w:val="both"/>
        <w:rPr>
          <w:rFonts w:cs="Arial"/>
          <w:color w:val="auto"/>
          <w:sz w:val="22"/>
          <w:szCs w:val="22"/>
        </w:rPr>
      </w:pPr>
    </w:p>
    <w:p w14:paraId="5E742799" w14:textId="61AD1D32" w:rsidR="00322839" w:rsidRPr="00B639F9" w:rsidRDefault="00322839" w:rsidP="003D2E81">
      <w:pPr>
        <w:pStyle w:val="Default"/>
        <w:jc w:val="both"/>
        <w:rPr>
          <w:rFonts w:cs="Arial"/>
          <w:color w:val="auto"/>
          <w:sz w:val="22"/>
          <w:szCs w:val="22"/>
        </w:rPr>
      </w:pPr>
      <w:r w:rsidRPr="00B639F9">
        <w:rPr>
          <w:rFonts w:cs="Arial"/>
          <w:color w:val="auto"/>
          <w:sz w:val="22"/>
          <w:szCs w:val="22"/>
        </w:rPr>
        <w:t>The main indirect threat to gadfly petrels will come from climate change and how it might impact ocean food supplies through warming seas and changing currents. Gadfly petrels are a</w:t>
      </w:r>
      <w:r>
        <w:rPr>
          <w:rFonts w:cs="Arial"/>
          <w:color w:val="auto"/>
          <w:sz w:val="22"/>
          <w:szCs w:val="22"/>
        </w:rPr>
        <w:t>daptable</w:t>
      </w:r>
      <w:r w:rsidRPr="00B639F9">
        <w:rPr>
          <w:rFonts w:cs="Arial"/>
          <w:color w:val="auto"/>
          <w:sz w:val="22"/>
          <w:szCs w:val="22"/>
        </w:rPr>
        <w:t xml:space="preserve"> species, covering substantial distances at sea and are flexible around their latitudinal range in the oceans. This may give them an advantage over sedentary species in terms of seeking out and finding alternative food supplies. However, if overall ocean productivity declines across the full range of a species, </w:t>
      </w:r>
      <w:r>
        <w:rPr>
          <w:rFonts w:cs="Arial"/>
          <w:color w:val="auto"/>
          <w:sz w:val="22"/>
          <w:szCs w:val="22"/>
        </w:rPr>
        <w:t>declines may occur in</w:t>
      </w:r>
      <w:r w:rsidRPr="00B639F9">
        <w:rPr>
          <w:rFonts w:cs="Arial"/>
          <w:color w:val="auto"/>
          <w:sz w:val="22"/>
          <w:szCs w:val="22"/>
        </w:rPr>
        <w:t xml:space="preserve"> breeding success rates at colonies and adult survival during the moult period when birds have reduced powers of flight.</w:t>
      </w:r>
      <w:r>
        <w:rPr>
          <w:rFonts w:cs="Arial"/>
          <w:color w:val="auto"/>
          <w:sz w:val="22"/>
          <w:szCs w:val="22"/>
        </w:rPr>
        <w:t xml:space="preserve"> For </w:t>
      </w:r>
      <w:r w:rsidR="00123D50">
        <w:rPr>
          <w:rFonts w:cs="Arial"/>
          <w:color w:val="auto"/>
          <w:sz w:val="22"/>
          <w:szCs w:val="22"/>
        </w:rPr>
        <w:t>G</w:t>
      </w:r>
      <w:r>
        <w:rPr>
          <w:rFonts w:cs="Arial"/>
          <w:color w:val="auto"/>
          <w:sz w:val="22"/>
          <w:szCs w:val="22"/>
        </w:rPr>
        <w:t xml:space="preserve">ould’s </w:t>
      </w:r>
      <w:r w:rsidR="00D87990">
        <w:rPr>
          <w:rFonts w:cs="Arial"/>
          <w:color w:val="auto"/>
          <w:sz w:val="22"/>
          <w:szCs w:val="22"/>
        </w:rPr>
        <w:t>p</w:t>
      </w:r>
      <w:r>
        <w:rPr>
          <w:rFonts w:cs="Arial"/>
          <w:color w:val="auto"/>
          <w:sz w:val="22"/>
          <w:szCs w:val="22"/>
        </w:rPr>
        <w:t xml:space="preserve">etrels, recent declines in both the breeding population and fledgling production, compared to earlier monitoring periods, has been linked to climate change predictions associated with declining regional ocean productivity (Carlile et al. 2021b). Changes to oceanic </w:t>
      </w:r>
      <w:r>
        <w:rPr>
          <w:rFonts w:cs="Arial"/>
          <w:color w:val="auto"/>
          <w:sz w:val="22"/>
          <w:szCs w:val="22"/>
        </w:rPr>
        <w:lastRenderedPageBreak/>
        <w:t>circulation patterns (prevailing wind directions and intensity) due to warming ocean temperatures might impact on the ability of gadfly petrels to reach remote foraging locations, especially for species that breed in tropical regions (Clay et al., 2023).</w:t>
      </w:r>
    </w:p>
    <w:p w14:paraId="292011AB" w14:textId="77777777" w:rsidR="00322839" w:rsidRPr="00B639F9" w:rsidRDefault="00322839" w:rsidP="003D2E81">
      <w:pPr>
        <w:spacing w:after="0"/>
        <w:jc w:val="both"/>
        <w:rPr>
          <w:rFonts w:ascii="Arial" w:eastAsia="Times New Roman" w:hAnsi="Arial" w:cs="Arial"/>
          <w:lang w:eastAsia="en-NZ"/>
        </w:rPr>
      </w:pPr>
    </w:p>
    <w:p w14:paraId="4E5294FA" w14:textId="729B2B16" w:rsidR="00322839" w:rsidRPr="00991645" w:rsidRDefault="00322839" w:rsidP="00991645">
      <w:pPr>
        <w:pStyle w:val="Default"/>
        <w:ind w:left="567"/>
        <w:jc w:val="both"/>
        <w:rPr>
          <w:rFonts w:cs="Arial"/>
          <w:color w:val="auto"/>
          <w:sz w:val="22"/>
          <w:szCs w:val="22"/>
        </w:rPr>
      </w:pPr>
      <w:r w:rsidRPr="00991645">
        <w:rPr>
          <w:rFonts w:cs="Arial"/>
          <w:color w:val="auto"/>
          <w:sz w:val="22"/>
          <w:szCs w:val="22"/>
        </w:rPr>
        <w:t>5.4.7 Future risks to gadfly petrels</w:t>
      </w:r>
    </w:p>
    <w:p w14:paraId="512A1C14" w14:textId="77777777" w:rsidR="00322839" w:rsidRPr="00B639F9" w:rsidRDefault="00322839" w:rsidP="003D2E81">
      <w:pPr>
        <w:pStyle w:val="Default"/>
        <w:ind w:left="360"/>
        <w:jc w:val="both"/>
        <w:rPr>
          <w:rFonts w:cs="Arial"/>
          <w:color w:val="auto"/>
          <w:sz w:val="22"/>
          <w:szCs w:val="22"/>
        </w:rPr>
      </w:pPr>
    </w:p>
    <w:p w14:paraId="5783FC43" w14:textId="4945FC20" w:rsidR="00322839" w:rsidRPr="00E42301" w:rsidRDefault="00322839" w:rsidP="003D2E81">
      <w:pPr>
        <w:spacing w:after="0"/>
        <w:jc w:val="both"/>
        <w:rPr>
          <w:rFonts w:ascii="Arial" w:hAnsi="Arial" w:cs="Arial"/>
        </w:rPr>
      </w:pPr>
      <w:r w:rsidRPr="00E42301">
        <w:rPr>
          <w:rFonts w:ascii="Arial" w:hAnsi="Arial" w:cs="Arial"/>
          <w:i/>
        </w:rPr>
        <w:t xml:space="preserve">Expansion of offshore windfarms - </w:t>
      </w:r>
      <w:r w:rsidRPr="00E42301">
        <w:rPr>
          <w:rFonts w:ascii="Arial" w:hAnsi="Arial" w:cs="Arial"/>
        </w:rPr>
        <w:t>Offshore wind energy installations are seen as an emerging threat to gadfly petrel species as few, if any, currently occur within the range of the species being proposed for inclusion in the Appendices. Wind turbines at-sea are expected to be larger than those placed on land. The height of the turbines and the length of the blades will have a direct impact on seabirds if collisions occur at sea. China is leading development of offshore wind energy with the latest turbines being designed exceeding published expectations for overall size and energy capacity (Zhang and Wang, 2022). For example, the turbines under development in 2025 have an operating capacity of 26 Megawatts,</w:t>
      </w:r>
      <w:r w:rsidRPr="00E42301" w:rsidDel="007666BF">
        <w:rPr>
          <w:rFonts w:ascii="Arial" w:hAnsi="Arial" w:cs="Arial"/>
        </w:rPr>
        <w:t xml:space="preserve"> </w:t>
      </w:r>
      <w:r w:rsidRPr="00E42301">
        <w:rPr>
          <w:rFonts w:ascii="Arial" w:hAnsi="Arial" w:cs="Arial"/>
        </w:rPr>
        <w:t xml:space="preserve">blades up to 150 metres long and an overall diameter spanning 310 metres. Even with currently available smaller offshore wind turbines, it will become hard for birds to navigate safely through these structures if they are placed near breeding colonies where they interfere with access routes, in favoured foraging areas or along migration routes. The </w:t>
      </w:r>
      <w:r w:rsidR="00D44991">
        <w:rPr>
          <w:rFonts w:ascii="Arial" w:hAnsi="Arial" w:cs="Arial"/>
        </w:rPr>
        <w:t>A</w:t>
      </w:r>
      <w:r w:rsidRPr="00E42301">
        <w:rPr>
          <w:rFonts w:ascii="Arial" w:hAnsi="Arial" w:cs="Arial"/>
        </w:rPr>
        <w:t xml:space="preserve">ustralian </w:t>
      </w:r>
      <w:r w:rsidR="00D44991">
        <w:rPr>
          <w:rFonts w:ascii="Arial" w:hAnsi="Arial" w:cs="Arial"/>
        </w:rPr>
        <w:t>G</w:t>
      </w:r>
      <w:r w:rsidRPr="00E42301">
        <w:rPr>
          <w:rFonts w:ascii="Arial" w:hAnsi="Arial" w:cs="Arial"/>
        </w:rPr>
        <w:t xml:space="preserve">ould’s </w:t>
      </w:r>
      <w:r w:rsidR="00A653E7">
        <w:rPr>
          <w:rFonts w:ascii="Arial" w:hAnsi="Arial" w:cs="Arial"/>
        </w:rPr>
        <w:t>p</w:t>
      </w:r>
      <w:r w:rsidRPr="00E42301">
        <w:rPr>
          <w:rFonts w:ascii="Arial" w:hAnsi="Arial" w:cs="Arial"/>
        </w:rPr>
        <w:t xml:space="preserve">etrels arrival behaviour at its main colony has been specifically highlighted for this risk (Przeslawski et al., in press). Whether gadfly petrels will learn to avoid the farms and therefore be displaced from foraging habitat or will pass through and risk collision, is currently unknown. Research is urgently needed on flight heights of different species as well as more detailed information on preferred colony access routes, foraging zones and migration paths across multiple colonies and species (Reid et al. 2022, Reid &amp; Baker 2025). </w:t>
      </w:r>
    </w:p>
    <w:p w14:paraId="7D717DBD" w14:textId="77777777" w:rsidR="00322839" w:rsidRPr="00B639F9" w:rsidRDefault="00322839" w:rsidP="003D2E81">
      <w:pPr>
        <w:pStyle w:val="Default"/>
        <w:jc w:val="both"/>
        <w:rPr>
          <w:rFonts w:cs="Arial"/>
          <w:color w:val="auto"/>
          <w:sz w:val="22"/>
          <w:szCs w:val="22"/>
        </w:rPr>
      </w:pPr>
    </w:p>
    <w:p w14:paraId="05F1AEFB" w14:textId="77777777" w:rsidR="00322839" w:rsidRPr="00B639F9" w:rsidRDefault="00322839" w:rsidP="003D2E81">
      <w:pPr>
        <w:pStyle w:val="Default"/>
        <w:jc w:val="both"/>
        <w:rPr>
          <w:rFonts w:cs="Arial"/>
          <w:color w:val="auto"/>
          <w:sz w:val="22"/>
          <w:szCs w:val="22"/>
        </w:rPr>
      </w:pPr>
      <w:r w:rsidRPr="00C05C6E">
        <w:rPr>
          <w:rFonts w:cs="Arial"/>
          <w:i/>
          <w:iCs/>
          <w:color w:val="auto"/>
          <w:sz w:val="22"/>
          <w:szCs w:val="22"/>
        </w:rPr>
        <w:t>Development of nesting areas for infrastructure</w:t>
      </w:r>
      <w:r>
        <w:rPr>
          <w:rFonts w:cs="Arial"/>
          <w:i/>
          <w:iCs/>
          <w:color w:val="auto"/>
          <w:sz w:val="22"/>
          <w:szCs w:val="22"/>
        </w:rPr>
        <w:t xml:space="preserve"> - </w:t>
      </w:r>
      <w:r w:rsidRPr="00B639F9">
        <w:rPr>
          <w:rFonts w:cs="Arial"/>
          <w:color w:val="auto"/>
          <w:sz w:val="22"/>
          <w:szCs w:val="22"/>
        </w:rPr>
        <w:t>Habitat protection, especially of colony sites</w:t>
      </w:r>
      <w:r>
        <w:rPr>
          <w:rFonts w:cs="Arial"/>
          <w:color w:val="auto"/>
          <w:sz w:val="22"/>
          <w:szCs w:val="22"/>
        </w:rPr>
        <w:t>,</w:t>
      </w:r>
      <w:r w:rsidRPr="00B639F9">
        <w:rPr>
          <w:rFonts w:cs="Arial"/>
          <w:color w:val="auto"/>
          <w:sz w:val="22"/>
          <w:szCs w:val="22"/>
        </w:rPr>
        <w:t xml:space="preserve"> is key to preventing inappropriate use of seabird breeding habitat. Where nests are poorly mapped or unknown, building of new infrastructure may inadvertently destroy nesting sites. In most remote colonies this is not seen as a major risk</w:t>
      </w:r>
      <w:r>
        <w:rPr>
          <w:rFonts w:cs="Arial"/>
          <w:color w:val="auto"/>
          <w:sz w:val="22"/>
          <w:szCs w:val="22"/>
        </w:rPr>
        <w:t>,</w:t>
      </w:r>
      <w:r w:rsidRPr="00B639F9">
        <w:rPr>
          <w:rFonts w:cs="Arial"/>
          <w:color w:val="auto"/>
          <w:sz w:val="22"/>
          <w:szCs w:val="22"/>
        </w:rPr>
        <w:t xml:space="preserve"> but in some species, the expansion of tourist facilities into more remote places may put pressure on habitat space for breeding seabirds.</w:t>
      </w:r>
    </w:p>
    <w:p w14:paraId="6E975D3F" w14:textId="77777777" w:rsidR="003D2E81" w:rsidRDefault="003D2E81" w:rsidP="003D2E81">
      <w:pPr>
        <w:spacing w:after="0"/>
        <w:jc w:val="both"/>
        <w:rPr>
          <w:rFonts w:ascii="Arial" w:hAnsi="Arial" w:cs="Arial"/>
          <w:u w:val="single"/>
        </w:rPr>
      </w:pPr>
    </w:p>
    <w:p w14:paraId="13EE361E" w14:textId="2D97A7AE" w:rsidR="004B4F34" w:rsidRPr="00991645" w:rsidRDefault="004B4F34" w:rsidP="00991645">
      <w:pPr>
        <w:spacing w:after="0"/>
        <w:ind w:left="567" w:hanging="567"/>
        <w:jc w:val="both"/>
        <w:rPr>
          <w:rFonts w:ascii="Arial" w:hAnsi="Arial" w:cs="Arial"/>
        </w:rPr>
      </w:pPr>
      <w:r w:rsidRPr="00991645">
        <w:rPr>
          <w:rFonts w:ascii="Arial" w:hAnsi="Arial" w:cs="Arial"/>
        </w:rPr>
        <w:t>5.5</w:t>
      </w:r>
      <w:r w:rsidR="002A39A3" w:rsidRPr="00991645">
        <w:rPr>
          <w:rFonts w:ascii="Arial" w:hAnsi="Arial" w:cs="Arial"/>
        </w:rPr>
        <w:tab/>
      </w:r>
      <w:r w:rsidRPr="00991645">
        <w:rPr>
          <w:rFonts w:ascii="Arial" w:hAnsi="Arial" w:cs="Arial"/>
        </w:rPr>
        <w:t>National and international utilization</w:t>
      </w:r>
    </w:p>
    <w:p w14:paraId="349EEAAD" w14:textId="77777777" w:rsidR="004B4F34" w:rsidRDefault="004B4F34" w:rsidP="003D2E81">
      <w:pPr>
        <w:spacing w:after="0"/>
        <w:jc w:val="both"/>
        <w:rPr>
          <w:rFonts w:ascii="Arial" w:hAnsi="Arial" w:cs="Arial"/>
        </w:rPr>
      </w:pPr>
    </w:p>
    <w:p w14:paraId="4AF24E2E"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lang w:val="en-GB"/>
        </w:rPr>
        <w:t xml:space="preserve">Hunting and trapping of gadfly petrels is noted as a </w:t>
      </w:r>
      <w:r>
        <w:rPr>
          <w:rStyle w:val="normaltextrun"/>
          <w:rFonts w:ascii="Arial" w:eastAsiaTheme="majorEastAsia" w:hAnsi="Arial" w:cs="Arial"/>
          <w:sz w:val="22"/>
          <w:szCs w:val="22"/>
          <w:lang w:val="en-GB"/>
        </w:rPr>
        <w:t xml:space="preserve">minor </w:t>
      </w:r>
      <w:r w:rsidRPr="00B639F9">
        <w:rPr>
          <w:rStyle w:val="normaltextrun"/>
          <w:rFonts w:ascii="Arial" w:eastAsiaTheme="majorEastAsia" w:hAnsi="Arial" w:cs="Arial"/>
          <w:sz w:val="22"/>
          <w:szCs w:val="22"/>
          <w:lang w:val="en-GB"/>
        </w:rPr>
        <w:t>threat to five of the species proposed for Appendix II listing.</w:t>
      </w:r>
    </w:p>
    <w:p w14:paraId="4CAE2675" w14:textId="77777777" w:rsidR="003D2E81" w:rsidRPr="00B639F9" w:rsidRDefault="003D2E81" w:rsidP="003D2E81">
      <w:pPr>
        <w:pStyle w:val="Default"/>
        <w:jc w:val="both"/>
        <w:rPr>
          <w:rFonts w:cs="Arial"/>
          <w:color w:val="auto"/>
          <w:sz w:val="22"/>
          <w:szCs w:val="22"/>
        </w:rPr>
      </w:pPr>
    </w:p>
    <w:p w14:paraId="500637FC" w14:textId="77777777" w:rsidR="003D2E81" w:rsidRPr="00991645" w:rsidRDefault="003D2E81" w:rsidP="00991645">
      <w:pPr>
        <w:pStyle w:val="Default"/>
        <w:ind w:left="567"/>
        <w:jc w:val="both"/>
        <w:rPr>
          <w:rFonts w:cs="Arial"/>
          <w:color w:val="auto"/>
          <w:sz w:val="22"/>
          <w:szCs w:val="22"/>
        </w:rPr>
      </w:pPr>
      <w:r w:rsidRPr="00991645">
        <w:rPr>
          <w:rFonts w:cs="Arial"/>
          <w:color w:val="auto"/>
          <w:sz w:val="22"/>
          <w:szCs w:val="22"/>
        </w:rPr>
        <w:t>5.5.1 Egg, chick and adult harvests at colonies</w:t>
      </w:r>
    </w:p>
    <w:p w14:paraId="199EA474" w14:textId="77777777" w:rsidR="003D2E81" w:rsidRPr="00B639F9" w:rsidRDefault="003D2E81" w:rsidP="003D2E81">
      <w:pPr>
        <w:pStyle w:val="Default"/>
        <w:jc w:val="both"/>
        <w:rPr>
          <w:rFonts w:cs="Arial"/>
          <w:color w:val="auto"/>
          <w:sz w:val="22"/>
          <w:szCs w:val="22"/>
        </w:rPr>
      </w:pPr>
    </w:p>
    <w:p w14:paraId="7617AAD0" w14:textId="77777777" w:rsidR="003D2E81" w:rsidRDefault="003D2E81" w:rsidP="003D2E81">
      <w:pPr>
        <w:pStyle w:val="Default"/>
        <w:jc w:val="both"/>
        <w:rPr>
          <w:rFonts w:cs="Arial"/>
          <w:color w:val="auto"/>
          <w:sz w:val="22"/>
          <w:szCs w:val="22"/>
        </w:rPr>
      </w:pPr>
      <w:r w:rsidRPr="00B639F9">
        <w:rPr>
          <w:rFonts w:cs="Arial"/>
          <w:color w:val="auto"/>
          <w:sz w:val="22"/>
          <w:szCs w:val="22"/>
        </w:rPr>
        <w:t>There is some</w:t>
      </w:r>
      <w:r w:rsidRPr="2B2A8976">
        <w:rPr>
          <w:rFonts w:cs="Arial"/>
          <w:color w:val="auto"/>
          <w:sz w:val="22"/>
          <w:szCs w:val="22"/>
        </w:rPr>
        <w:t xml:space="preserve"> anecdotal</w:t>
      </w:r>
      <w:r w:rsidRPr="00B639F9">
        <w:rPr>
          <w:rFonts w:cs="Arial"/>
          <w:color w:val="auto"/>
          <w:sz w:val="22"/>
          <w:szCs w:val="22"/>
        </w:rPr>
        <w:t xml:space="preserve"> evidence that occasional harvests of petrel chicks </w:t>
      </w:r>
      <w:r w:rsidRPr="704B3BEB">
        <w:rPr>
          <w:rFonts w:cs="Arial"/>
          <w:color w:val="auto"/>
          <w:sz w:val="22"/>
          <w:szCs w:val="22"/>
        </w:rPr>
        <w:t>still occur</w:t>
      </w:r>
      <w:r>
        <w:rPr>
          <w:rFonts w:cs="Arial"/>
          <w:color w:val="auto"/>
          <w:sz w:val="22"/>
          <w:szCs w:val="22"/>
        </w:rPr>
        <w:t>s</w:t>
      </w:r>
      <w:r w:rsidRPr="00B639F9">
        <w:rPr>
          <w:rFonts w:cs="Arial"/>
          <w:color w:val="auto"/>
          <w:sz w:val="22"/>
          <w:szCs w:val="22"/>
        </w:rPr>
        <w:t xml:space="preserve"> in </w:t>
      </w:r>
      <w:r>
        <w:rPr>
          <w:rFonts w:cs="Arial"/>
          <w:color w:val="auto"/>
          <w:sz w:val="22"/>
          <w:szCs w:val="22"/>
        </w:rPr>
        <w:t>some</w:t>
      </w:r>
      <w:r w:rsidRPr="00B639F9">
        <w:rPr>
          <w:rFonts w:cs="Arial"/>
          <w:color w:val="auto"/>
          <w:sz w:val="22"/>
          <w:szCs w:val="22"/>
        </w:rPr>
        <w:t xml:space="preserve"> Pacific countries</w:t>
      </w:r>
      <w:r>
        <w:rPr>
          <w:rFonts w:cs="Arial"/>
          <w:color w:val="auto"/>
          <w:sz w:val="22"/>
          <w:szCs w:val="22"/>
        </w:rPr>
        <w:t xml:space="preserve"> (Bretagnolle et al. 2025)</w:t>
      </w:r>
      <w:r w:rsidRPr="00B639F9">
        <w:rPr>
          <w:rFonts w:cs="Arial"/>
          <w:color w:val="auto"/>
          <w:sz w:val="22"/>
          <w:szCs w:val="22"/>
        </w:rPr>
        <w:t xml:space="preserve">. In the past it was an important source of wild meat for many communities who </w:t>
      </w:r>
      <w:r>
        <w:rPr>
          <w:rFonts w:cs="Arial"/>
          <w:color w:val="auto"/>
          <w:sz w:val="22"/>
          <w:szCs w:val="22"/>
        </w:rPr>
        <w:t>practised a subsistence lifestyle</w:t>
      </w:r>
      <w:r w:rsidRPr="00B639F9">
        <w:rPr>
          <w:rFonts w:cs="Arial"/>
          <w:color w:val="auto"/>
          <w:sz w:val="22"/>
          <w:szCs w:val="22"/>
        </w:rPr>
        <w:t>. Today the species co</w:t>
      </w:r>
      <w:r>
        <w:rPr>
          <w:rFonts w:cs="Arial"/>
          <w:color w:val="auto"/>
          <w:sz w:val="22"/>
          <w:szCs w:val="22"/>
        </w:rPr>
        <w:t xml:space="preserve">vered </w:t>
      </w:r>
      <w:r w:rsidRPr="00B639F9">
        <w:rPr>
          <w:rFonts w:cs="Arial"/>
          <w:color w:val="auto"/>
          <w:sz w:val="22"/>
          <w:szCs w:val="22"/>
        </w:rPr>
        <w:t xml:space="preserve">in this listing proposal are so rare and dispersed that there is little evidence that ongoing </w:t>
      </w:r>
      <w:r>
        <w:rPr>
          <w:rFonts w:cs="Arial"/>
          <w:color w:val="auto"/>
          <w:sz w:val="22"/>
          <w:szCs w:val="22"/>
        </w:rPr>
        <w:t xml:space="preserve">chick </w:t>
      </w:r>
      <w:r w:rsidRPr="00B639F9">
        <w:rPr>
          <w:rFonts w:cs="Arial"/>
          <w:color w:val="auto"/>
          <w:sz w:val="22"/>
          <w:szCs w:val="22"/>
        </w:rPr>
        <w:t xml:space="preserve">harvests still occur. Eggs of gadfly petrels are also taken if the </w:t>
      </w:r>
      <w:r>
        <w:rPr>
          <w:rFonts w:cs="Arial"/>
          <w:color w:val="auto"/>
          <w:sz w:val="22"/>
          <w:szCs w:val="22"/>
        </w:rPr>
        <w:t>nests</w:t>
      </w:r>
      <w:r w:rsidRPr="00B639F9">
        <w:rPr>
          <w:rFonts w:cs="Arial"/>
          <w:color w:val="auto"/>
          <w:sz w:val="22"/>
          <w:szCs w:val="22"/>
        </w:rPr>
        <w:t xml:space="preserve"> are accessible, but egg harvests are reported much less frequently than chick harvests.</w:t>
      </w:r>
      <w:r>
        <w:rPr>
          <w:rFonts w:cs="Arial"/>
          <w:color w:val="auto"/>
          <w:sz w:val="22"/>
          <w:szCs w:val="22"/>
        </w:rPr>
        <w:t xml:space="preserve"> </w:t>
      </w:r>
    </w:p>
    <w:p w14:paraId="59F7D3F6" w14:textId="77777777" w:rsidR="00991645" w:rsidRPr="00B639F9" w:rsidRDefault="00991645" w:rsidP="003D2E81">
      <w:pPr>
        <w:pStyle w:val="Default"/>
        <w:jc w:val="both"/>
        <w:rPr>
          <w:rFonts w:cs="Arial"/>
          <w:color w:val="auto"/>
          <w:sz w:val="22"/>
          <w:szCs w:val="22"/>
        </w:rPr>
      </w:pPr>
    </w:p>
    <w:p w14:paraId="0500E201" w14:textId="4920B014" w:rsidR="003D2E81" w:rsidRPr="00B639F9" w:rsidRDefault="003D2E81" w:rsidP="003D2E81">
      <w:pPr>
        <w:pStyle w:val="Default"/>
        <w:jc w:val="both"/>
        <w:rPr>
          <w:rFonts w:cs="Arial"/>
          <w:color w:val="auto"/>
          <w:sz w:val="22"/>
          <w:szCs w:val="22"/>
        </w:rPr>
      </w:pPr>
      <w:r w:rsidRPr="007C407A">
        <w:rPr>
          <w:rFonts w:cs="Arial"/>
          <w:sz w:val="22"/>
          <w:szCs w:val="22"/>
        </w:rPr>
        <w:t>In some cultures, chicks of seabirds including gadfly petrels have been traditionally harvested for generations</w:t>
      </w:r>
      <w:r>
        <w:rPr>
          <w:rFonts w:cs="Arial"/>
          <w:sz w:val="22"/>
          <w:szCs w:val="22"/>
        </w:rPr>
        <w:t>,</w:t>
      </w:r>
      <w:r w:rsidRPr="007C407A">
        <w:rPr>
          <w:rFonts w:cs="Arial"/>
          <w:sz w:val="22"/>
          <w:szCs w:val="22"/>
        </w:rPr>
        <w:t xml:space="preserve"> </w:t>
      </w:r>
      <w:r>
        <w:rPr>
          <w:rFonts w:cs="Arial"/>
          <w:sz w:val="22"/>
          <w:szCs w:val="22"/>
        </w:rPr>
        <w:t>f</w:t>
      </w:r>
      <w:r w:rsidRPr="007C407A">
        <w:rPr>
          <w:rFonts w:cs="Arial"/>
          <w:sz w:val="22"/>
          <w:szCs w:val="22"/>
        </w:rPr>
        <w:t xml:space="preserve">or example, </w:t>
      </w:r>
      <w:r w:rsidR="00A653E7">
        <w:rPr>
          <w:rFonts w:cs="Arial"/>
          <w:sz w:val="22"/>
          <w:szCs w:val="22"/>
        </w:rPr>
        <w:t>c</w:t>
      </w:r>
      <w:r w:rsidRPr="007C407A">
        <w:rPr>
          <w:rFonts w:cs="Arial"/>
          <w:sz w:val="22"/>
          <w:szCs w:val="22"/>
        </w:rPr>
        <w:t xml:space="preserve">ollared </w:t>
      </w:r>
      <w:r w:rsidR="00A653E7">
        <w:rPr>
          <w:rFonts w:cs="Arial"/>
          <w:sz w:val="22"/>
          <w:szCs w:val="22"/>
        </w:rPr>
        <w:t>p</w:t>
      </w:r>
      <w:r w:rsidRPr="007C407A">
        <w:rPr>
          <w:rFonts w:cs="Arial"/>
          <w:sz w:val="22"/>
          <w:szCs w:val="22"/>
        </w:rPr>
        <w:t>etrel in Vanuatu. Some Pacific governments are concerned to ensure harvesting is sustainable and that seabird resources may be available particularly when other food sources are scarce, such as during the COVID pandemic. Seabirds can provide an important food supplement. The extent to which this happens with the gadfly petrels covered in this listing proposal requires further investigation</w:t>
      </w:r>
      <w:r w:rsidRPr="00F774C4">
        <w:rPr>
          <w:rFonts w:cs="Arial"/>
          <w:color w:val="auto"/>
          <w:sz w:val="22"/>
          <w:szCs w:val="22"/>
        </w:rPr>
        <w:t xml:space="preserve"> (Vaughan et al.</w:t>
      </w:r>
      <w:r>
        <w:rPr>
          <w:rFonts w:cs="Arial"/>
          <w:color w:val="auto"/>
          <w:sz w:val="22"/>
          <w:szCs w:val="22"/>
        </w:rPr>
        <w:t>.</w:t>
      </w:r>
      <w:r w:rsidRPr="00F774C4">
        <w:rPr>
          <w:rFonts w:cs="Arial"/>
          <w:color w:val="auto"/>
          <w:sz w:val="22"/>
          <w:szCs w:val="22"/>
        </w:rPr>
        <w:t xml:space="preserve"> 2024).</w:t>
      </w:r>
      <w:r w:rsidRPr="007C407A">
        <w:rPr>
          <w:rFonts w:cs="Arial"/>
          <w:sz w:val="22"/>
          <w:szCs w:val="22"/>
        </w:rPr>
        <w:t xml:space="preserve"> Many communities may have harvested petrels in the past but with increasing access to </w:t>
      </w:r>
      <w:r>
        <w:rPr>
          <w:rFonts w:cs="Arial"/>
          <w:sz w:val="22"/>
          <w:szCs w:val="22"/>
        </w:rPr>
        <w:t>non-traditional</w:t>
      </w:r>
      <w:r w:rsidRPr="007C407A">
        <w:rPr>
          <w:rFonts w:cs="Arial"/>
          <w:sz w:val="22"/>
          <w:szCs w:val="22"/>
        </w:rPr>
        <w:t xml:space="preserve"> foods and conveniences</w:t>
      </w:r>
      <w:r>
        <w:rPr>
          <w:rFonts w:cs="Arial"/>
          <w:sz w:val="22"/>
          <w:szCs w:val="22"/>
        </w:rPr>
        <w:t>,</w:t>
      </w:r>
      <w:r w:rsidRPr="007C407A">
        <w:rPr>
          <w:rFonts w:cs="Arial"/>
          <w:sz w:val="22"/>
          <w:szCs w:val="22"/>
        </w:rPr>
        <w:t xml:space="preserve"> the extent of harvesting is likely to be much diminished</w:t>
      </w:r>
      <w:r>
        <w:rPr>
          <w:rFonts w:cs="Arial"/>
          <w:sz w:val="22"/>
          <w:szCs w:val="22"/>
        </w:rPr>
        <w:t>.</w:t>
      </w:r>
    </w:p>
    <w:p w14:paraId="0DEAFE55" w14:textId="77777777" w:rsidR="003D2E81" w:rsidRPr="00F774C4" w:rsidRDefault="003D2E81" w:rsidP="003D2E81">
      <w:pPr>
        <w:pStyle w:val="Default"/>
        <w:jc w:val="both"/>
        <w:rPr>
          <w:rFonts w:cs="Arial"/>
          <w:color w:val="auto"/>
          <w:sz w:val="22"/>
          <w:szCs w:val="22"/>
        </w:rPr>
      </w:pPr>
    </w:p>
    <w:p w14:paraId="0B2BBEAD" w14:textId="77777777" w:rsidR="003D2E81" w:rsidRPr="00B639F9" w:rsidRDefault="003D2E81" w:rsidP="003D2E81">
      <w:pPr>
        <w:pStyle w:val="Default"/>
        <w:jc w:val="both"/>
        <w:rPr>
          <w:rFonts w:cs="Arial"/>
          <w:color w:val="auto"/>
          <w:sz w:val="22"/>
          <w:szCs w:val="22"/>
        </w:rPr>
      </w:pPr>
      <w:r>
        <w:rPr>
          <w:rFonts w:cs="Arial"/>
          <w:color w:val="auto"/>
          <w:sz w:val="22"/>
          <w:szCs w:val="22"/>
        </w:rPr>
        <w:lastRenderedPageBreak/>
        <w:t>There is currently no evidence that adult gadfly petrels are taken for food at their breeding sites (Karen Baird pers. comm.).</w:t>
      </w:r>
      <w:r w:rsidRPr="006A79B8">
        <w:rPr>
          <w:rFonts w:cs="Arial"/>
          <w:sz w:val="22"/>
          <w:szCs w:val="22"/>
        </w:rPr>
        <w:t xml:space="preserve"> </w:t>
      </w:r>
      <w:r>
        <w:rPr>
          <w:rFonts w:cs="Arial"/>
          <w:color w:val="auto"/>
          <w:sz w:val="22"/>
          <w:szCs w:val="22"/>
        </w:rPr>
        <w:t>Impacts of harvests by humans are unlikely to put species at more risk than other key threats such as invasive species and light attraction, but may prevent species colonising small, inhabited islands.</w:t>
      </w:r>
    </w:p>
    <w:p w14:paraId="283EA461" w14:textId="77777777" w:rsidR="003D2E81" w:rsidRPr="00B639F9" w:rsidRDefault="003D2E81" w:rsidP="003D2E81">
      <w:pPr>
        <w:pStyle w:val="Default"/>
        <w:jc w:val="both"/>
        <w:rPr>
          <w:rFonts w:cs="Arial"/>
          <w:color w:val="auto"/>
          <w:sz w:val="22"/>
          <w:szCs w:val="22"/>
        </w:rPr>
      </w:pPr>
    </w:p>
    <w:p w14:paraId="0634D331" w14:textId="77777777" w:rsidR="003D2E81" w:rsidRPr="00991645" w:rsidRDefault="003D2E81" w:rsidP="00991645">
      <w:pPr>
        <w:pStyle w:val="paragraph"/>
        <w:spacing w:before="0" w:beforeAutospacing="0" w:after="0" w:afterAutospacing="0"/>
        <w:ind w:left="567"/>
        <w:jc w:val="both"/>
        <w:textAlignment w:val="baseline"/>
        <w:rPr>
          <w:rFonts w:ascii="Arial" w:hAnsi="Arial" w:cs="Arial"/>
          <w:sz w:val="22"/>
          <w:szCs w:val="22"/>
        </w:rPr>
      </w:pPr>
      <w:r w:rsidRPr="00991645">
        <w:rPr>
          <w:rFonts w:ascii="Arial" w:hAnsi="Arial" w:cs="Arial"/>
          <w:sz w:val="22"/>
          <w:szCs w:val="22"/>
        </w:rPr>
        <w:t>5.5.2 Human harvests or hunting of birds at sea</w:t>
      </w:r>
    </w:p>
    <w:p w14:paraId="3396A9E3"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p>
    <w:p w14:paraId="36002DF3" w14:textId="77777777" w:rsidR="003D2E81" w:rsidRPr="00B639F9" w:rsidRDefault="003D2E81" w:rsidP="003D2E81">
      <w:pPr>
        <w:pStyle w:val="paragraph"/>
        <w:spacing w:before="0" w:beforeAutospacing="0" w:after="0" w:afterAutospacing="0"/>
        <w:jc w:val="both"/>
        <w:textAlignment w:val="baseline"/>
        <w:rPr>
          <w:rFonts w:ascii="Arial" w:hAnsi="Arial" w:cs="Arial"/>
          <w:sz w:val="22"/>
          <w:szCs w:val="22"/>
        </w:rPr>
      </w:pPr>
      <w:r w:rsidRPr="00B639F9">
        <w:rPr>
          <w:rFonts w:ascii="Arial" w:hAnsi="Arial" w:cs="Arial"/>
          <w:sz w:val="22"/>
          <w:szCs w:val="22"/>
        </w:rPr>
        <w:t xml:space="preserve">There are </w:t>
      </w:r>
      <w:r>
        <w:rPr>
          <w:rFonts w:ascii="Arial" w:hAnsi="Arial" w:cs="Arial"/>
          <w:sz w:val="22"/>
          <w:szCs w:val="22"/>
        </w:rPr>
        <w:t xml:space="preserve">limited </w:t>
      </w:r>
      <w:r w:rsidRPr="00B639F9">
        <w:rPr>
          <w:rFonts w:ascii="Arial" w:hAnsi="Arial" w:cs="Arial"/>
          <w:sz w:val="22"/>
          <w:szCs w:val="22"/>
        </w:rPr>
        <w:t>reports by fisheries observers that larger seabird species are deliberately captured at sea and consumed as food by some fishers</w:t>
      </w:r>
      <w:r>
        <w:rPr>
          <w:rFonts w:ascii="Arial" w:hAnsi="Arial" w:cs="Arial"/>
          <w:sz w:val="22"/>
          <w:szCs w:val="22"/>
        </w:rPr>
        <w:t xml:space="preserve"> (Phillips et al., 2016)</w:t>
      </w:r>
      <w:r w:rsidRPr="00B639F9">
        <w:rPr>
          <w:rFonts w:ascii="Arial" w:hAnsi="Arial" w:cs="Arial"/>
          <w:sz w:val="22"/>
          <w:szCs w:val="22"/>
        </w:rPr>
        <w:t>. Whether or not the smaller species including gadfly petrels are targeted as a food source is currently unknown. As most gadfly petrel species don’t follow ships</w:t>
      </w:r>
      <w:r>
        <w:rPr>
          <w:rFonts w:ascii="Arial" w:hAnsi="Arial" w:cs="Arial"/>
          <w:sz w:val="22"/>
          <w:szCs w:val="22"/>
        </w:rPr>
        <w:t>,</w:t>
      </w:r>
      <w:r w:rsidRPr="00B639F9">
        <w:rPr>
          <w:rFonts w:ascii="Arial" w:hAnsi="Arial" w:cs="Arial"/>
          <w:sz w:val="22"/>
          <w:szCs w:val="22"/>
        </w:rPr>
        <w:t xml:space="preserve"> it is unlikely to be a major threat to these species. However, any direct targeting of birds as a food resource would likely be done by attracting birds to vessels using lights.</w:t>
      </w:r>
    </w:p>
    <w:p w14:paraId="14FA868C" w14:textId="77777777" w:rsidR="00991645" w:rsidRDefault="00991645" w:rsidP="002A39A3">
      <w:pPr>
        <w:spacing w:after="0"/>
        <w:ind w:left="540" w:hanging="540"/>
        <w:jc w:val="both"/>
        <w:rPr>
          <w:rFonts w:ascii="Arial" w:hAnsi="Arial" w:cs="Arial"/>
        </w:rPr>
      </w:pPr>
    </w:p>
    <w:p w14:paraId="4F9DB727" w14:textId="0A4505C1" w:rsidR="004B4F34" w:rsidRDefault="004B4F34" w:rsidP="002A39A3">
      <w:pPr>
        <w:spacing w:after="0"/>
        <w:ind w:left="540" w:hanging="540"/>
        <w:jc w:val="both"/>
        <w:rPr>
          <w:rFonts w:ascii="Arial" w:hAnsi="Arial" w:cs="Arial"/>
          <w:b/>
          <w:bCs/>
        </w:rPr>
      </w:pPr>
      <w:r w:rsidRPr="008F23BE">
        <w:rPr>
          <w:rFonts w:ascii="Arial" w:hAnsi="Arial" w:cs="Arial"/>
          <w:b/>
          <w:bCs/>
        </w:rPr>
        <w:t>6.</w:t>
      </w:r>
      <w:r w:rsidR="002A39A3" w:rsidRPr="008F23BE">
        <w:rPr>
          <w:rFonts w:ascii="Arial" w:hAnsi="Arial" w:cs="Arial"/>
          <w:b/>
          <w:bCs/>
        </w:rPr>
        <w:tab/>
      </w:r>
      <w:r w:rsidRPr="008F23BE">
        <w:rPr>
          <w:rFonts w:ascii="Arial" w:hAnsi="Arial" w:cs="Arial"/>
          <w:b/>
          <w:bCs/>
        </w:rPr>
        <w:t xml:space="preserve">Protection status and species management </w:t>
      </w:r>
    </w:p>
    <w:p w14:paraId="599618D5" w14:textId="77777777" w:rsidR="00E2356A" w:rsidRDefault="00E2356A" w:rsidP="008F23BE">
      <w:pPr>
        <w:spacing w:after="0"/>
        <w:jc w:val="both"/>
        <w:rPr>
          <w:rFonts w:ascii="Arial" w:hAnsi="Arial" w:cs="Arial"/>
          <w:b/>
          <w:bCs/>
        </w:rPr>
      </w:pPr>
    </w:p>
    <w:p w14:paraId="708837DE" w14:textId="64317D05" w:rsidR="004B4F34" w:rsidRPr="00991645" w:rsidRDefault="004B4F34" w:rsidP="00991645">
      <w:pPr>
        <w:spacing w:after="0"/>
        <w:ind w:left="567" w:hanging="567"/>
        <w:jc w:val="both"/>
        <w:rPr>
          <w:rFonts w:ascii="Arial" w:hAnsi="Arial" w:cs="Arial"/>
        </w:rPr>
      </w:pPr>
      <w:r w:rsidRPr="00991645">
        <w:rPr>
          <w:rFonts w:ascii="Arial" w:hAnsi="Arial" w:cs="Arial"/>
        </w:rPr>
        <w:t>6.1</w:t>
      </w:r>
      <w:r w:rsidR="002A39A3" w:rsidRPr="00991645">
        <w:rPr>
          <w:rFonts w:ascii="Arial" w:hAnsi="Arial" w:cs="Arial"/>
        </w:rPr>
        <w:tab/>
      </w:r>
      <w:r w:rsidRPr="00991645">
        <w:rPr>
          <w:rFonts w:ascii="Arial" w:hAnsi="Arial" w:cs="Arial"/>
        </w:rPr>
        <w:t>National protection status</w:t>
      </w:r>
    </w:p>
    <w:p w14:paraId="559228BE" w14:textId="77777777" w:rsidR="008F23BE" w:rsidRDefault="008F23BE" w:rsidP="0073063B">
      <w:pPr>
        <w:spacing w:after="0"/>
        <w:jc w:val="both"/>
        <w:rPr>
          <w:rFonts w:ascii="Arial" w:hAnsi="Arial" w:cs="Arial"/>
          <w:u w:val="single"/>
        </w:rPr>
      </w:pPr>
    </w:p>
    <w:p w14:paraId="34121B49" w14:textId="77777777" w:rsidR="00C61F84" w:rsidRPr="00B639F9" w:rsidRDefault="00C61F84" w:rsidP="0073063B">
      <w:pPr>
        <w:pStyle w:val="Default"/>
        <w:jc w:val="both"/>
        <w:rPr>
          <w:rFonts w:cs="Arial"/>
          <w:color w:val="auto"/>
          <w:sz w:val="22"/>
          <w:szCs w:val="22"/>
        </w:rPr>
      </w:pPr>
      <w:r w:rsidRPr="00B639F9">
        <w:rPr>
          <w:rFonts w:cs="Arial"/>
          <w:color w:val="auto"/>
          <w:sz w:val="22"/>
          <w:szCs w:val="22"/>
        </w:rPr>
        <w:t>Some CMS</w:t>
      </w:r>
      <w:r>
        <w:rPr>
          <w:rFonts w:cs="Arial"/>
          <w:color w:val="auto"/>
          <w:sz w:val="22"/>
          <w:szCs w:val="22"/>
        </w:rPr>
        <w:t xml:space="preserve"> Parties</w:t>
      </w:r>
      <w:r w:rsidRPr="00B639F9">
        <w:rPr>
          <w:rFonts w:cs="Arial"/>
          <w:color w:val="auto"/>
          <w:sz w:val="22"/>
          <w:szCs w:val="22"/>
        </w:rPr>
        <w:t xml:space="preserve"> provide protection status to breeding populations of gadfly petrels under their jurisdiction</w:t>
      </w:r>
      <w:r>
        <w:rPr>
          <w:rFonts w:cs="Arial"/>
          <w:color w:val="auto"/>
          <w:sz w:val="22"/>
          <w:szCs w:val="22"/>
        </w:rPr>
        <w:t>, and some</w:t>
      </w:r>
      <w:r w:rsidRPr="00B639F9">
        <w:rPr>
          <w:rFonts w:cs="Arial"/>
          <w:color w:val="auto"/>
          <w:sz w:val="22"/>
          <w:szCs w:val="22"/>
        </w:rPr>
        <w:t xml:space="preserve"> also fully protect gadfly petrels within the </w:t>
      </w:r>
      <w:r>
        <w:rPr>
          <w:rFonts w:cs="Arial"/>
          <w:color w:val="auto"/>
          <w:sz w:val="22"/>
          <w:szCs w:val="22"/>
        </w:rPr>
        <w:t>jurisdictions</w:t>
      </w:r>
      <w:r w:rsidRPr="00B639F9">
        <w:rPr>
          <w:rFonts w:cs="Arial"/>
          <w:color w:val="auto"/>
          <w:sz w:val="22"/>
          <w:szCs w:val="22"/>
        </w:rPr>
        <w:t>.</w:t>
      </w:r>
    </w:p>
    <w:p w14:paraId="35AD9311" w14:textId="77777777" w:rsidR="00C61F84" w:rsidRPr="00B639F9" w:rsidRDefault="00C61F84" w:rsidP="0073063B">
      <w:pPr>
        <w:pStyle w:val="Default"/>
        <w:jc w:val="both"/>
        <w:rPr>
          <w:rFonts w:cs="Arial"/>
          <w:color w:val="auto"/>
          <w:sz w:val="22"/>
          <w:szCs w:val="22"/>
        </w:rPr>
      </w:pPr>
    </w:p>
    <w:p w14:paraId="5EEFBAF5" w14:textId="77777777" w:rsidR="00C61F84" w:rsidRDefault="00C61F84" w:rsidP="0073063B">
      <w:pPr>
        <w:pStyle w:val="Default"/>
        <w:jc w:val="both"/>
        <w:rPr>
          <w:rFonts w:cs="Arial"/>
          <w:color w:val="auto"/>
          <w:sz w:val="22"/>
          <w:szCs w:val="22"/>
        </w:rPr>
      </w:pPr>
      <w:r w:rsidRPr="00B639F9">
        <w:rPr>
          <w:rFonts w:cs="Arial"/>
          <w:color w:val="auto"/>
          <w:sz w:val="22"/>
          <w:szCs w:val="22"/>
        </w:rPr>
        <w:t xml:space="preserve">See Annex </w:t>
      </w:r>
      <w:r>
        <w:rPr>
          <w:rFonts w:cs="Arial"/>
          <w:color w:val="auto"/>
          <w:sz w:val="22"/>
          <w:szCs w:val="22"/>
        </w:rPr>
        <w:t>2</w:t>
      </w:r>
      <w:r w:rsidRPr="00B639F9">
        <w:rPr>
          <w:rFonts w:cs="Arial"/>
          <w:color w:val="auto"/>
          <w:sz w:val="22"/>
          <w:szCs w:val="22"/>
        </w:rPr>
        <w:t xml:space="preserve"> for </w:t>
      </w:r>
      <w:r>
        <w:rPr>
          <w:rFonts w:cs="Arial"/>
          <w:color w:val="auto"/>
          <w:sz w:val="22"/>
          <w:szCs w:val="22"/>
        </w:rPr>
        <w:t>details on</w:t>
      </w:r>
      <w:r w:rsidRPr="00B639F9">
        <w:rPr>
          <w:rFonts w:cs="Arial"/>
          <w:color w:val="auto"/>
          <w:sz w:val="22"/>
          <w:szCs w:val="22"/>
        </w:rPr>
        <w:t xml:space="preserve"> regional and national protecti</w:t>
      </w:r>
      <w:r>
        <w:rPr>
          <w:rFonts w:cs="Arial"/>
          <w:color w:val="auto"/>
          <w:sz w:val="22"/>
          <w:szCs w:val="22"/>
        </w:rPr>
        <w:t>on</w:t>
      </w:r>
      <w:r w:rsidRPr="00B639F9">
        <w:rPr>
          <w:rFonts w:cs="Arial"/>
          <w:color w:val="auto"/>
          <w:sz w:val="22"/>
          <w:szCs w:val="22"/>
        </w:rPr>
        <w:t xml:space="preserve"> measures for each gadfly petrel </w:t>
      </w:r>
      <w:r w:rsidRPr="006609B9">
        <w:rPr>
          <w:rFonts w:cs="Arial"/>
          <w:color w:val="auto"/>
          <w:sz w:val="22"/>
          <w:szCs w:val="22"/>
        </w:rPr>
        <w:t>taxa</w:t>
      </w:r>
      <w:r>
        <w:rPr>
          <w:rFonts w:cs="Arial"/>
          <w:color w:val="auto"/>
          <w:sz w:val="22"/>
          <w:szCs w:val="22"/>
        </w:rPr>
        <w:t xml:space="preserve"> proposed for listing</w:t>
      </w:r>
      <w:r w:rsidRPr="00B639F9">
        <w:rPr>
          <w:rFonts w:cs="Arial"/>
          <w:i/>
          <w:iCs/>
          <w:color w:val="auto"/>
          <w:sz w:val="22"/>
          <w:szCs w:val="22"/>
        </w:rPr>
        <w:t xml:space="preserve">. </w:t>
      </w:r>
    </w:p>
    <w:p w14:paraId="51F07748" w14:textId="77777777" w:rsidR="00A57186" w:rsidRDefault="00A57186" w:rsidP="0073063B">
      <w:pPr>
        <w:spacing w:after="0"/>
        <w:jc w:val="both"/>
        <w:rPr>
          <w:rFonts w:ascii="Arial" w:hAnsi="Arial" w:cs="Arial"/>
        </w:rPr>
      </w:pPr>
    </w:p>
    <w:p w14:paraId="34D444A6" w14:textId="7D0C0A34" w:rsidR="004B4F34" w:rsidRPr="005627A7" w:rsidRDefault="004B4F34" w:rsidP="005627A7">
      <w:pPr>
        <w:spacing w:after="0"/>
        <w:ind w:left="567" w:hanging="567"/>
        <w:jc w:val="both"/>
        <w:rPr>
          <w:rFonts w:ascii="Arial" w:hAnsi="Arial" w:cs="Arial"/>
        </w:rPr>
      </w:pPr>
      <w:r w:rsidRPr="005627A7">
        <w:rPr>
          <w:rFonts w:ascii="Arial" w:hAnsi="Arial" w:cs="Arial"/>
        </w:rPr>
        <w:t>6.2</w:t>
      </w:r>
      <w:r w:rsidR="002A39A3" w:rsidRPr="005627A7">
        <w:rPr>
          <w:rFonts w:ascii="Arial" w:hAnsi="Arial" w:cs="Arial"/>
        </w:rPr>
        <w:tab/>
      </w:r>
      <w:r w:rsidRPr="005627A7">
        <w:rPr>
          <w:rFonts w:ascii="Arial" w:hAnsi="Arial" w:cs="Arial"/>
        </w:rPr>
        <w:t>International protection status</w:t>
      </w:r>
    </w:p>
    <w:p w14:paraId="2CB96C6A" w14:textId="77777777" w:rsidR="00E2356A" w:rsidRDefault="00E2356A" w:rsidP="0073063B">
      <w:pPr>
        <w:spacing w:after="0"/>
        <w:jc w:val="both"/>
        <w:rPr>
          <w:rFonts w:ascii="Arial" w:hAnsi="Arial" w:cs="Arial"/>
        </w:rPr>
      </w:pPr>
    </w:p>
    <w:p w14:paraId="6FD19342" w14:textId="77777777" w:rsidR="00A57186" w:rsidRPr="00B639F9" w:rsidRDefault="00A57186" w:rsidP="0073063B">
      <w:pPr>
        <w:autoSpaceDE w:val="0"/>
        <w:adjustRightInd w:val="0"/>
        <w:spacing w:after="0"/>
        <w:jc w:val="both"/>
        <w:rPr>
          <w:rStyle w:val="eop"/>
          <w:rFonts w:ascii="Arial" w:hAnsi="Arial" w:cs="Arial"/>
          <w:color w:val="000000"/>
          <w:sz w:val="24"/>
          <w:szCs w:val="24"/>
        </w:rPr>
      </w:pPr>
      <w:r>
        <w:rPr>
          <w:rStyle w:val="normaltextrun"/>
          <w:rFonts w:ascii="Arial" w:hAnsi="Arial" w:cs="Arial"/>
          <w:lang w:val="en-GB"/>
        </w:rPr>
        <w:t>No</w:t>
      </w:r>
      <w:r w:rsidRPr="00B639F9">
        <w:rPr>
          <w:rStyle w:val="normaltextrun"/>
          <w:rFonts w:ascii="Arial" w:hAnsi="Arial" w:cs="Arial"/>
          <w:lang w:val="en-GB"/>
        </w:rPr>
        <w:t xml:space="preserve"> </w:t>
      </w:r>
      <w:r>
        <w:rPr>
          <w:rStyle w:val="normaltextrun"/>
          <w:rFonts w:ascii="Arial" w:hAnsi="Arial" w:cs="Arial"/>
          <w:lang w:val="en-GB"/>
        </w:rPr>
        <w:t>taxa</w:t>
      </w:r>
      <w:r w:rsidRPr="00B639F9">
        <w:rPr>
          <w:rStyle w:val="normaltextrun"/>
          <w:rFonts w:ascii="Arial" w:hAnsi="Arial" w:cs="Arial"/>
          <w:lang w:val="en-GB"/>
        </w:rPr>
        <w:t xml:space="preserve"> </w:t>
      </w:r>
      <w:r>
        <w:rPr>
          <w:rStyle w:val="normaltextrun"/>
          <w:rFonts w:ascii="Arial" w:hAnsi="Arial" w:cs="Arial"/>
          <w:lang w:val="en-GB"/>
        </w:rPr>
        <w:t>covered in this listing proposal</w:t>
      </w:r>
      <w:r w:rsidRPr="00B639F9">
        <w:rPr>
          <w:rStyle w:val="normaltextrun"/>
          <w:rFonts w:ascii="Arial" w:hAnsi="Arial" w:cs="Arial"/>
          <w:lang w:val="en-GB"/>
        </w:rPr>
        <w:t xml:space="preserve"> have international protection </w:t>
      </w:r>
      <w:r>
        <w:rPr>
          <w:rStyle w:val="normaltextrun"/>
          <w:rFonts w:ascii="Arial" w:hAnsi="Arial" w:cs="Arial"/>
          <w:lang w:val="en-GB"/>
        </w:rPr>
        <w:t>beyond national</w:t>
      </w:r>
      <w:r w:rsidRPr="00B639F9">
        <w:rPr>
          <w:rStyle w:val="normaltextrun"/>
          <w:rFonts w:ascii="Arial" w:hAnsi="Arial" w:cs="Arial"/>
          <w:lang w:val="en-GB"/>
        </w:rPr>
        <w:t xml:space="preserve"> jurisdictions</w:t>
      </w:r>
      <w:r>
        <w:rPr>
          <w:rStyle w:val="normaltextrun"/>
          <w:rFonts w:ascii="Arial" w:hAnsi="Arial" w:cs="Arial"/>
          <w:lang w:val="en-GB"/>
        </w:rPr>
        <w:t>.</w:t>
      </w:r>
      <w:r>
        <w:rPr>
          <w:rStyle w:val="eop"/>
          <w:rFonts w:ascii="Arial" w:hAnsi="Arial" w:cs="Arial"/>
        </w:rPr>
        <w:t xml:space="preserve"> </w:t>
      </w:r>
      <w:r>
        <w:rPr>
          <w:rFonts w:ascii="Arial" w:hAnsi="Arial" w:cs="Arial"/>
          <w:sz w:val="21"/>
          <w:szCs w:val="21"/>
        </w:rPr>
        <w:t>There could be merit in</w:t>
      </w:r>
      <w:r w:rsidRPr="00CB7C6F">
        <w:rPr>
          <w:rFonts w:ascii="Arial" w:hAnsi="Arial" w:cs="Arial"/>
          <w:sz w:val="21"/>
          <w:szCs w:val="21"/>
        </w:rPr>
        <w:t xml:space="preserve"> </w:t>
      </w:r>
      <w:r>
        <w:rPr>
          <w:rFonts w:ascii="Arial" w:hAnsi="Arial" w:cs="Arial"/>
          <w:sz w:val="21"/>
          <w:szCs w:val="21"/>
        </w:rPr>
        <w:t xml:space="preserve">considering listing some of these taxa on Annex 1 of the </w:t>
      </w:r>
      <w:r w:rsidRPr="005E358A">
        <w:rPr>
          <w:rFonts w:ascii="Arial" w:hAnsi="Arial" w:cs="Arial"/>
          <w:sz w:val="21"/>
          <w:szCs w:val="21"/>
        </w:rPr>
        <w:t>Agreement on the Conservation of Albatrosses and Petrels</w:t>
      </w:r>
      <w:r>
        <w:rPr>
          <w:rFonts w:ascii="Arial" w:hAnsi="Arial" w:cs="Arial"/>
          <w:sz w:val="21"/>
          <w:szCs w:val="21"/>
        </w:rPr>
        <w:t xml:space="preserve"> (ACAP) in the future. </w:t>
      </w:r>
    </w:p>
    <w:p w14:paraId="39450FBF" w14:textId="77777777" w:rsidR="0073063B" w:rsidRDefault="0073063B" w:rsidP="0073063B">
      <w:pPr>
        <w:spacing w:after="0"/>
        <w:jc w:val="both"/>
        <w:rPr>
          <w:rFonts w:ascii="Arial" w:hAnsi="Arial" w:cs="Arial"/>
          <w:u w:val="single"/>
        </w:rPr>
      </w:pPr>
    </w:p>
    <w:p w14:paraId="4E5A57AA" w14:textId="28860A47" w:rsidR="004B4F34" w:rsidRPr="005627A7" w:rsidRDefault="004B4F34" w:rsidP="005627A7">
      <w:pPr>
        <w:spacing w:after="0"/>
        <w:ind w:left="567" w:hanging="567"/>
        <w:jc w:val="both"/>
        <w:rPr>
          <w:rFonts w:ascii="Arial" w:hAnsi="Arial" w:cs="Arial"/>
        </w:rPr>
      </w:pPr>
      <w:r w:rsidRPr="005627A7">
        <w:rPr>
          <w:rFonts w:ascii="Arial" w:hAnsi="Arial" w:cs="Arial"/>
        </w:rPr>
        <w:t>6.3</w:t>
      </w:r>
      <w:r w:rsidR="002A39A3" w:rsidRPr="005627A7">
        <w:rPr>
          <w:rFonts w:ascii="Arial" w:hAnsi="Arial" w:cs="Arial"/>
        </w:rPr>
        <w:tab/>
      </w:r>
      <w:r w:rsidRPr="005627A7">
        <w:rPr>
          <w:rFonts w:ascii="Arial" w:hAnsi="Arial" w:cs="Arial"/>
        </w:rPr>
        <w:t>Management measures</w:t>
      </w:r>
    </w:p>
    <w:p w14:paraId="1F31D98B" w14:textId="77777777" w:rsidR="00A57186" w:rsidRDefault="00A57186" w:rsidP="0073063B">
      <w:pPr>
        <w:spacing w:after="0"/>
        <w:jc w:val="both"/>
        <w:rPr>
          <w:rFonts w:ascii="Arial" w:hAnsi="Arial" w:cs="Arial"/>
          <w:u w:val="single"/>
        </w:rPr>
      </w:pPr>
    </w:p>
    <w:p w14:paraId="2E01AB1A" w14:textId="77777777" w:rsidR="0073063B" w:rsidRPr="00B639F9" w:rsidRDefault="0073063B" w:rsidP="005627A7">
      <w:pPr>
        <w:autoSpaceDE w:val="0"/>
        <w:adjustRightInd w:val="0"/>
        <w:spacing w:after="0"/>
        <w:jc w:val="both"/>
        <w:rPr>
          <w:rFonts w:ascii="Arial" w:hAnsi="Arial" w:cs="Arial"/>
        </w:rPr>
      </w:pPr>
      <w:r w:rsidRPr="00B639F9">
        <w:rPr>
          <w:rFonts w:ascii="Arial" w:hAnsi="Arial" w:cs="Arial"/>
        </w:rPr>
        <w:t>The following are management actions that are beneficial to most gadfly petrel</w:t>
      </w:r>
      <w:r w:rsidRPr="00B639F9">
        <w:rPr>
          <w:rStyle w:val="eop"/>
          <w:rFonts w:ascii="Arial" w:hAnsi="Arial" w:cs="Arial"/>
        </w:rPr>
        <w:t> </w:t>
      </w:r>
      <w:r w:rsidRPr="00B639F9">
        <w:rPr>
          <w:rFonts w:ascii="Arial" w:hAnsi="Arial" w:cs="Arial"/>
        </w:rPr>
        <w:t>species.</w:t>
      </w:r>
    </w:p>
    <w:p w14:paraId="6F2E78FB" w14:textId="77777777" w:rsidR="0073063B" w:rsidRDefault="0073063B" w:rsidP="005627A7">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110DDB4A" w14:textId="4E535D48"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6.3.1 Control or eradication of invasive vertebrate species</w:t>
      </w:r>
    </w:p>
    <w:p w14:paraId="5BA26D5D" w14:textId="77777777" w:rsidR="0073063B" w:rsidRPr="00B639F9" w:rsidRDefault="0073063B" w:rsidP="005627A7">
      <w:pPr>
        <w:pStyle w:val="paragraph"/>
        <w:spacing w:before="0" w:beforeAutospacing="0" w:after="0" w:afterAutospacing="0"/>
        <w:jc w:val="both"/>
        <w:textAlignment w:val="baseline"/>
        <w:rPr>
          <w:rStyle w:val="normaltextrun"/>
          <w:rFonts w:ascii="Arial" w:eastAsiaTheme="majorEastAsia" w:hAnsi="Arial" w:cs="Arial"/>
          <w:b/>
          <w:bCs/>
          <w:sz w:val="22"/>
          <w:szCs w:val="22"/>
          <w:lang w:val="en-GB"/>
        </w:rPr>
      </w:pPr>
    </w:p>
    <w:p w14:paraId="1F5A12EB" w14:textId="26D22954" w:rsidR="0073063B" w:rsidRPr="00B639F9" w:rsidRDefault="0073063B" w:rsidP="005627A7">
      <w:pPr>
        <w:pStyle w:val="paragraph"/>
        <w:spacing w:before="0" w:beforeAutospacing="0" w:after="0" w:afterAutospacing="0"/>
        <w:jc w:val="both"/>
        <w:textAlignment w:val="baseline"/>
        <w:rPr>
          <w:rFonts w:ascii="Arial" w:hAnsi="Arial" w:cs="Arial"/>
          <w:sz w:val="22"/>
          <w:szCs w:val="22"/>
        </w:rPr>
      </w:pPr>
      <w:r w:rsidRPr="00B639F9">
        <w:rPr>
          <w:rStyle w:val="normaltextrun"/>
          <w:rFonts w:ascii="Arial" w:eastAsiaTheme="majorEastAsia" w:hAnsi="Arial" w:cs="Arial"/>
          <w:sz w:val="22"/>
          <w:szCs w:val="22"/>
          <w:shd w:val="clear" w:color="auto" w:fill="FFFFFF"/>
          <w:lang w:val="en-GB"/>
        </w:rPr>
        <w:t xml:space="preserve">One of the most effective conservation actions has been the eradication of invasive </w:t>
      </w:r>
      <w:r>
        <w:rPr>
          <w:rStyle w:val="normaltextrun"/>
          <w:rFonts w:ascii="Arial" w:eastAsiaTheme="majorEastAsia" w:hAnsi="Arial" w:cs="Arial"/>
          <w:sz w:val="22"/>
          <w:szCs w:val="22"/>
          <w:shd w:val="clear" w:color="auto" w:fill="FFFFFF"/>
          <w:lang w:val="en-GB"/>
        </w:rPr>
        <w:t xml:space="preserve">vertebrate </w:t>
      </w:r>
      <w:r w:rsidRPr="00B639F9">
        <w:rPr>
          <w:rStyle w:val="normaltextrun"/>
          <w:rFonts w:ascii="Arial" w:eastAsiaTheme="majorEastAsia" w:hAnsi="Arial" w:cs="Arial"/>
          <w:sz w:val="22"/>
          <w:szCs w:val="22"/>
          <w:shd w:val="clear" w:color="auto" w:fill="FFFFFF"/>
          <w:lang w:val="en-GB"/>
        </w:rPr>
        <w:t xml:space="preserve">species from breeding islands. </w:t>
      </w:r>
      <w:r>
        <w:rPr>
          <w:rStyle w:val="normaltextrun"/>
          <w:rFonts w:ascii="Arial" w:eastAsiaTheme="majorEastAsia" w:hAnsi="Arial" w:cs="Arial"/>
          <w:sz w:val="22"/>
          <w:szCs w:val="22"/>
          <w:lang w:val="en-GB"/>
        </w:rPr>
        <w:t xml:space="preserve">These invasive species can prey directly on adult petrels, kill eggs/chicks, or can disrupt ecological processes through grazing of vegetation leading to declines in the quality of habitat and trampling of nests. </w:t>
      </w:r>
      <w:r w:rsidRPr="00B639F9">
        <w:rPr>
          <w:rStyle w:val="normaltextrun"/>
          <w:rFonts w:ascii="Arial" w:eastAsiaTheme="majorEastAsia" w:hAnsi="Arial" w:cs="Arial"/>
          <w:sz w:val="22"/>
          <w:szCs w:val="22"/>
          <w:lang w:val="en-GB"/>
        </w:rPr>
        <w:t xml:space="preserve">Gadfly petrel species are ground nesters and are highly vulnerable to </w:t>
      </w:r>
      <w:r>
        <w:rPr>
          <w:rStyle w:val="normaltextrun"/>
          <w:rFonts w:ascii="Arial" w:eastAsiaTheme="majorEastAsia" w:hAnsi="Arial" w:cs="Arial"/>
          <w:sz w:val="22"/>
          <w:szCs w:val="22"/>
          <w:lang w:val="en-GB"/>
        </w:rPr>
        <w:t xml:space="preserve">direct </w:t>
      </w:r>
      <w:r w:rsidRPr="00B639F9">
        <w:rPr>
          <w:rStyle w:val="normaltextrun"/>
          <w:rFonts w:ascii="Arial" w:eastAsiaTheme="majorEastAsia" w:hAnsi="Arial" w:cs="Arial"/>
          <w:sz w:val="22"/>
          <w:szCs w:val="22"/>
          <w:lang w:val="en-GB"/>
        </w:rPr>
        <w:t>predation</w:t>
      </w:r>
      <w:r>
        <w:rPr>
          <w:rStyle w:val="normaltextrun"/>
          <w:rFonts w:ascii="Arial" w:eastAsiaTheme="majorEastAsia" w:hAnsi="Arial" w:cs="Arial"/>
          <w:sz w:val="22"/>
          <w:szCs w:val="22"/>
          <w:lang w:val="en-GB"/>
        </w:rPr>
        <w:t>, most commonly</w:t>
      </w:r>
      <w:r w:rsidRPr="00B639F9">
        <w:rPr>
          <w:rStyle w:val="normaltextrun"/>
          <w:rFonts w:ascii="Arial" w:eastAsiaTheme="majorEastAsia" w:hAnsi="Arial" w:cs="Arial"/>
          <w:sz w:val="22"/>
          <w:szCs w:val="22"/>
          <w:lang w:val="en-GB"/>
        </w:rPr>
        <w:t xml:space="preserve"> by cats, pigs and rats. Removing </w:t>
      </w:r>
      <w:r>
        <w:rPr>
          <w:rStyle w:val="normaltextrun"/>
          <w:rFonts w:ascii="Arial" w:eastAsiaTheme="majorEastAsia" w:hAnsi="Arial" w:cs="Arial"/>
          <w:sz w:val="22"/>
          <w:szCs w:val="22"/>
          <w:lang w:val="en-GB"/>
        </w:rPr>
        <w:t>invasive</w:t>
      </w:r>
      <w:r w:rsidRPr="00B639F9">
        <w:rPr>
          <w:rStyle w:val="normaltextrun"/>
          <w:rFonts w:ascii="Arial" w:eastAsiaTheme="majorEastAsia" w:hAnsi="Arial" w:cs="Arial"/>
          <w:sz w:val="22"/>
          <w:szCs w:val="22"/>
          <w:lang w:val="en-GB"/>
        </w:rPr>
        <w:t xml:space="preserve"> species from breeding colonies has immediate benefits to gadfly petrels by preventing losses of adult birds and allowing productivity rates to recover. These actions need to be coupled with improved biosecurity measures for pest-free islands to ensure new invasive species do</w:t>
      </w:r>
      <w:r>
        <w:rPr>
          <w:rStyle w:val="normaltextrun"/>
          <w:rFonts w:ascii="Arial" w:eastAsiaTheme="majorEastAsia" w:hAnsi="Arial" w:cs="Arial"/>
          <w:sz w:val="22"/>
          <w:szCs w:val="22"/>
          <w:lang w:val="en-GB"/>
        </w:rPr>
        <w:t xml:space="preserve"> not</w:t>
      </w:r>
      <w:r w:rsidRPr="00B639F9">
        <w:rPr>
          <w:rStyle w:val="normaltextrun"/>
          <w:rFonts w:ascii="Arial" w:eastAsiaTheme="majorEastAsia" w:hAnsi="Arial" w:cs="Arial"/>
          <w:sz w:val="22"/>
          <w:szCs w:val="22"/>
          <w:lang w:val="en-GB"/>
        </w:rPr>
        <w:t xml:space="preserve"> establish at breeding sites </w:t>
      </w:r>
      <w:r>
        <w:rPr>
          <w:rStyle w:val="normaltextrun"/>
          <w:rFonts w:ascii="Arial" w:eastAsiaTheme="majorEastAsia" w:hAnsi="Arial" w:cs="Arial"/>
          <w:sz w:val="22"/>
          <w:szCs w:val="22"/>
          <w:lang w:val="en-GB"/>
        </w:rPr>
        <w:t>and</w:t>
      </w:r>
      <w:r w:rsidRPr="00B639F9">
        <w:rPr>
          <w:rStyle w:val="normaltextrun"/>
          <w:rFonts w:ascii="Arial" w:eastAsiaTheme="majorEastAsia" w:hAnsi="Arial" w:cs="Arial"/>
          <w:sz w:val="22"/>
          <w:szCs w:val="22"/>
          <w:lang w:val="en-GB"/>
        </w:rPr>
        <w:t xml:space="preserve"> do</w:t>
      </w:r>
      <w:r>
        <w:rPr>
          <w:rStyle w:val="normaltextrun"/>
          <w:rFonts w:ascii="Arial" w:eastAsiaTheme="majorEastAsia" w:hAnsi="Arial" w:cs="Arial"/>
          <w:sz w:val="22"/>
          <w:szCs w:val="22"/>
          <w:lang w:val="en-GB"/>
        </w:rPr>
        <w:t xml:space="preserve"> not</w:t>
      </w:r>
      <w:r w:rsidRPr="00B639F9">
        <w:rPr>
          <w:rStyle w:val="normaltextrun"/>
          <w:rFonts w:ascii="Arial" w:eastAsiaTheme="majorEastAsia" w:hAnsi="Arial" w:cs="Arial"/>
          <w:sz w:val="22"/>
          <w:szCs w:val="22"/>
          <w:lang w:val="en-GB"/>
        </w:rPr>
        <w:t xml:space="preserve"> recolonise sites already cleared (</w:t>
      </w:r>
      <w:hyperlink r:id="rId26" w:anchor="B291" w:tgtFrame="_blank" w:history="1">
        <w:r w:rsidRPr="00B639F9">
          <w:rPr>
            <w:rStyle w:val="normaltextrun"/>
            <w:rFonts w:ascii="Arial" w:eastAsiaTheme="majorEastAsia" w:hAnsi="Arial" w:cs="Arial"/>
            <w:sz w:val="22"/>
            <w:szCs w:val="22"/>
            <w:lang w:val="en-GB"/>
          </w:rPr>
          <w:t>Spatz et al.</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2014</w:t>
        </w:r>
      </w:hyperlink>
      <w:r w:rsidRPr="00B639F9">
        <w:rPr>
          <w:rStyle w:val="normaltextrun"/>
          <w:rFonts w:ascii="Arial" w:eastAsiaTheme="majorEastAsia" w:hAnsi="Arial" w:cs="Arial"/>
          <w:sz w:val="22"/>
          <w:szCs w:val="22"/>
          <w:lang w:val="en-GB"/>
        </w:rPr>
        <w:t xml:space="preserve">). </w:t>
      </w:r>
    </w:p>
    <w:p w14:paraId="3FB15EA1" w14:textId="77777777" w:rsidR="0073063B" w:rsidRDefault="0073063B" w:rsidP="005627A7">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D948089" w14:textId="620A4978"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6.3.2 Prevention or reduction of light pollution (artificial light at night)</w:t>
      </w:r>
    </w:p>
    <w:p w14:paraId="2513F1D5"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0931435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t xml:space="preserve">Light at night </w:t>
      </w:r>
      <w:r>
        <w:rPr>
          <w:rStyle w:val="normaltextrun"/>
          <w:rFonts w:ascii="Arial" w:eastAsiaTheme="majorEastAsia" w:hAnsi="Arial" w:cs="Arial"/>
          <w:sz w:val="22"/>
          <w:szCs w:val="22"/>
          <w:lang w:val="en-GB"/>
        </w:rPr>
        <w:t xml:space="preserve">on or near breeding colonies </w:t>
      </w:r>
      <w:r w:rsidRPr="00B639F9">
        <w:rPr>
          <w:rStyle w:val="normaltextrun"/>
          <w:rFonts w:ascii="Arial" w:eastAsiaTheme="majorEastAsia" w:hAnsi="Arial" w:cs="Arial"/>
          <w:sz w:val="22"/>
          <w:szCs w:val="22"/>
          <w:lang w:val="en-GB"/>
        </w:rPr>
        <w:t>is a key threat to gadfly petrels as the species are nocturnal feeders, lured into bioluminescence</w:t>
      </w:r>
      <w:r>
        <w:rPr>
          <w:rStyle w:val="normaltextrun"/>
          <w:rFonts w:ascii="Arial" w:eastAsiaTheme="majorEastAsia" w:hAnsi="Arial" w:cs="Arial"/>
          <w:sz w:val="22"/>
          <w:szCs w:val="22"/>
          <w:lang w:val="en-GB"/>
        </w:rPr>
        <w:t xml:space="preserve"> of their preferred prey (lanternfish and squid) (Imber, 1996)</w:t>
      </w:r>
      <w:r w:rsidRPr="00B639F9">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Many </w:t>
      </w:r>
      <w:r w:rsidRPr="00B639F9">
        <w:rPr>
          <w:rStyle w:val="normaltextrun"/>
          <w:rFonts w:ascii="Arial" w:eastAsiaTheme="majorEastAsia" w:hAnsi="Arial" w:cs="Arial"/>
          <w:sz w:val="22"/>
          <w:szCs w:val="22"/>
          <w:lang w:val="en-GB"/>
        </w:rPr>
        <w:t xml:space="preserve">species seem to be especially attracted to bright </w:t>
      </w:r>
      <w:r>
        <w:rPr>
          <w:rStyle w:val="normaltextrun"/>
          <w:rFonts w:ascii="Arial" w:eastAsiaTheme="majorEastAsia" w:hAnsi="Arial" w:cs="Arial"/>
          <w:sz w:val="22"/>
          <w:szCs w:val="22"/>
          <w:lang w:val="en-GB"/>
        </w:rPr>
        <w:t xml:space="preserve">white or blue </w:t>
      </w:r>
      <w:r w:rsidRPr="00B639F9">
        <w:rPr>
          <w:rStyle w:val="normaltextrun"/>
          <w:rFonts w:ascii="Arial" w:eastAsiaTheme="majorEastAsia" w:hAnsi="Arial" w:cs="Arial"/>
          <w:sz w:val="22"/>
          <w:szCs w:val="22"/>
          <w:lang w:val="en-GB"/>
        </w:rPr>
        <w:t>lights</w:t>
      </w:r>
      <w:r>
        <w:rPr>
          <w:rStyle w:val="normaltextrun"/>
          <w:rFonts w:ascii="Arial" w:eastAsiaTheme="majorEastAsia" w:hAnsi="Arial" w:cs="Arial"/>
          <w:sz w:val="22"/>
          <w:szCs w:val="22"/>
          <w:lang w:val="en-GB"/>
        </w:rPr>
        <w:t xml:space="preserve"> (</w:t>
      </w:r>
      <w:r w:rsidRPr="006609B9">
        <w:rPr>
          <w:rFonts w:ascii="Arial" w:hAnsi="Arial" w:cs="Arial"/>
          <w:sz w:val="22"/>
          <w:szCs w:val="22"/>
        </w:rPr>
        <w:t>UNEP/CMS/COP13/Inf.5/ Rev.1</w:t>
      </w:r>
      <w:r>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All age classes are vulnerable on dark misty nights, but fledglings seem to be especially at risk on their first flights. </w:t>
      </w:r>
    </w:p>
    <w:p w14:paraId="41EFF9C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E4D229A" w14:textId="77777777" w:rsidR="0073063B" w:rsidRPr="00B639F9" w:rsidRDefault="0073063B" w:rsidP="005627A7">
      <w:pPr>
        <w:pStyle w:val="paragraph"/>
        <w:spacing w:before="0" w:beforeAutospacing="0" w:after="8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lastRenderedPageBreak/>
        <w:t>The impacts of light pollution can be mitigated through:</w:t>
      </w:r>
    </w:p>
    <w:p w14:paraId="60353E57"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A</w:t>
      </w:r>
      <w:r w:rsidRPr="00B639F9">
        <w:rPr>
          <w:rStyle w:val="normaltextrun"/>
          <w:rFonts w:ascii="Arial" w:eastAsiaTheme="majorEastAsia" w:hAnsi="Arial" w:cs="Arial"/>
          <w:sz w:val="22"/>
          <w:szCs w:val="22"/>
          <w:shd w:val="clear" w:color="auto" w:fill="FFFFFF"/>
          <w:lang w:val="en-GB"/>
        </w:rPr>
        <w:t xml:space="preserve">voidance </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turn off all unnecessary night lighting</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w:t>
      </w:r>
    </w:p>
    <w:p w14:paraId="75A58BFC" w14:textId="77777777" w:rsidR="0073063B"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rPr>
      </w:pPr>
      <w:r>
        <w:rPr>
          <w:rStyle w:val="normaltextrun"/>
          <w:rFonts w:ascii="Arial" w:eastAsiaTheme="majorEastAsia" w:hAnsi="Arial" w:cs="Arial"/>
          <w:sz w:val="22"/>
          <w:szCs w:val="22"/>
          <w:shd w:val="clear" w:color="auto" w:fill="FFFFFF"/>
        </w:rPr>
        <w:t>M</w:t>
      </w:r>
      <w:r w:rsidRPr="003E6DC2">
        <w:rPr>
          <w:rStyle w:val="normaltextrun"/>
          <w:rFonts w:ascii="Arial" w:eastAsiaTheme="majorEastAsia" w:hAnsi="Arial" w:cs="Arial"/>
          <w:sz w:val="22"/>
          <w:szCs w:val="22"/>
          <w:shd w:val="clear" w:color="auto" w:fill="FFFFFF"/>
        </w:rPr>
        <w:t>inimisation</w:t>
      </w:r>
      <w:r>
        <w:rPr>
          <w:rStyle w:val="normaltextrun"/>
          <w:rFonts w:ascii="Arial" w:eastAsiaTheme="majorEastAsia" w:hAnsi="Arial" w:cs="Arial"/>
          <w:sz w:val="22"/>
          <w:szCs w:val="22"/>
          <w:shd w:val="clear" w:color="auto" w:fill="FFFFFF"/>
        </w:rPr>
        <w:t xml:space="preserve"> -</w:t>
      </w:r>
      <w:r w:rsidRPr="48665967">
        <w:rPr>
          <w:rStyle w:val="normaltextrun"/>
          <w:rFonts w:ascii="Arial" w:eastAsiaTheme="majorEastAsia" w:hAnsi="Arial" w:cs="Arial"/>
          <w:sz w:val="22"/>
          <w:szCs w:val="22"/>
          <w:shd w:val="clear" w:color="auto" w:fill="FFFFFF"/>
        </w:rPr>
        <w:t xml:space="preserve"> limit the number of outside lights, and shield lights so they shine downwards </w:t>
      </w:r>
      <w:r w:rsidRPr="003E6DC2">
        <w:rPr>
          <w:rStyle w:val="normaltextrun"/>
          <w:rFonts w:ascii="Arial" w:eastAsiaTheme="majorEastAsia" w:hAnsi="Arial" w:cs="Arial"/>
          <w:sz w:val="22"/>
          <w:szCs w:val="22"/>
          <w:shd w:val="clear" w:color="auto" w:fill="FFFFFF"/>
        </w:rPr>
        <w:t>prevent</w:t>
      </w:r>
      <w:r>
        <w:rPr>
          <w:rStyle w:val="normaltextrun"/>
          <w:rFonts w:ascii="Arial" w:eastAsiaTheme="majorEastAsia" w:hAnsi="Arial" w:cs="Arial"/>
          <w:sz w:val="22"/>
          <w:szCs w:val="22"/>
          <w:shd w:val="clear" w:color="auto" w:fill="FFFFFF"/>
        </w:rPr>
        <w:t>ing</w:t>
      </w:r>
      <w:r w:rsidRPr="48665967">
        <w:rPr>
          <w:rStyle w:val="normaltextrun"/>
          <w:rFonts w:ascii="Arial" w:eastAsiaTheme="majorEastAsia" w:hAnsi="Arial" w:cs="Arial"/>
          <w:sz w:val="22"/>
          <w:szCs w:val="22"/>
          <w:shd w:val="clear" w:color="auto" w:fill="FFFFFF"/>
        </w:rPr>
        <w:t xml:space="preserve"> skyward light spill.  </w:t>
      </w:r>
    </w:p>
    <w:p w14:paraId="6AF83077" w14:textId="77777777" w:rsidR="0073063B" w:rsidRPr="00B639F9" w:rsidRDefault="0073063B" w:rsidP="0073063B">
      <w:pPr>
        <w:pStyle w:val="paragraph"/>
        <w:numPr>
          <w:ilvl w:val="0"/>
          <w:numId w:val="12"/>
        </w:numPr>
        <w:spacing w:before="0" w:beforeAutospacing="0" w:after="0" w:afterAutospacing="0"/>
        <w:jc w:val="both"/>
        <w:textAlignment w:val="baseline"/>
        <w:rPr>
          <w:rStyle w:val="normaltextrun"/>
          <w:rFonts w:ascii="Arial" w:eastAsiaTheme="majorEastAsia" w:hAnsi="Arial" w:cs="Arial"/>
          <w:sz w:val="22"/>
          <w:szCs w:val="22"/>
          <w:shd w:val="clear" w:color="auto" w:fill="FFFFFF"/>
        </w:rPr>
      </w:pPr>
      <w:r>
        <w:rPr>
          <w:rStyle w:val="normaltextrun"/>
          <w:rFonts w:ascii="Arial" w:eastAsiaTheme="majorEastAsia" w:hAnsi="Arial" w:cs="Arial"/>
          <w:sz w:val="22"/>
          <w:szCs w:val="22"/>
          <w:shd w:val="clear" w:color="auto" w:fill="FFFFFF"/>
        </w:rPr>
        <w:t xml:space="preserve">Additional mitigation measures can be found </w:t>
      </w:r>
      <w:r>
        <w:rPr>
          <w:rFonts w:ascii="Arial" w:hAnsi="Arial" w:cs="Arial"/>
          <w:sz w:val="22"/>
          <w:szCs w:val="22"/>
        </w:rPr>
        <w:t xml:space="preserve">in </w:t>
      </w:r>
      <w:r w:rsidRPr="006609B9">
        <w:rPr>
          <w:rFonts w:ascii="Arial" w:hAnsi="Arial" w:cs="Arial"/>
          <w:sz w:val="22"/>
          <w:szCs w:val="22"/>
        </w:rPr>
        <w:t>UNEP/CMS/COP13/Inf.5/ Rev.1</w:t>
      </w:r>
      <w:r>
        <w:rPr>
          <w:rFonts w:ascii="Arial" w:hAnsi="Arial" w:cs="Arial"/>
          <w:sz w:val="22"/>
          <w:szCs w:val="22"/>
        </w:rPr>
        <w:t xml:space="preserve"> National Light Pollution Guidelines for Wildlife.</w:t>
      </w:r>
    </w:p>
    <w:p w14:paraId="4E68310D"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p>
    <w:p w14:paraId="0E2EA840"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r w:rsidRPr="00B639F9">
        <w:rPr>
          <w:rStyle w:val="normaltextrun"/>
          <w:rFonts w:ascii="Arial" w:eastAsiaTheme="majorEastAsia" w:hAnsi="Arial" w:cs="Arial"/>
          <w:sz w:val="22"/>
          <w:szCs w:val="22"/>
          <w:shd w:val="clear" w:color="auto" w:fill="FFFFFF"/>
          <w:lang w:val="en-GB"/>
        </w:rPr>
        <w:t xml:space="preserve">These measures are especially useful during the fledging periods for gadfly petrels in high-risk </w:t>
      </w:r>
      <w:r>
        <w:rPr>
          <w:rStyle w:val="normaltextrun"/>
          <w:rFonts w:ascii="Arial" w:eastAsiaTheme="majorEastAsia" w:hAnsi="Arial" w:cs="Arial"/>
          <w:sz w:val="22"/>
          <w:szCs w:val="22"/>
          <w:shd w:val="clear" w:color="auto" w:fill="FFFFFF"/>
          <w:lang w:val="en-GB"/>
        </w:rPr>
        <w:t xml:space="preserve">areas </w:t>
      </w:r>
      <w:r>
        <w:rPr>
          <w:rStyle w:val="normaltextrun"/>
          <w:rFonts w:ascii="Arial" w:eastAsiaTheme="majorEastAsia" w:hAnsi="Arial" w:cs="Arial"/>
          <w:sz w:val="22"/>
          <w:szCs w:val="22"/>
          <w:lang w:val="en-GB"/>
        </w:rPr>
        <w:t>(</w:t>
      </w:r>
      <w:r>
        <w:rPr>
          <w:rStyle w:val="normaltextrun"/>
          <w:rFonts w:ascii="Arial" w:eastAsiaTheme="majorEastAsia" w:hAnsi="Arial" w:cs="Arial"/>
          <w:sz w:val="22"/>
          <w:szCs w:val="22"/>
          <w:shd w:val="clear" w:color="auto" w:fill="FFFFFF"/>
          <w:lang w:val="en-GB"/>
        </w:rPr>
        <w:t>Telfer et al., 1987</w:t>
      </w:r>
      <w:r>
        <w:rPr>
          <w:rStyle w:val="normaltextrun"/>
          <w:rFonts w:ascii="Arial" w:eastAsiaTheme="majorEastAsia" w:hAnsi="Arial" w:cs="Arial"/>
          <w:sz w:val="22"/>
          <w:szCs w:val="22"/>
          <w:lang w:val="en-GB"/>
        </w:rPr>
        <w:t xml:space="preserve">; </w:t>
      </w:r>
      <w:r w:rsidRPr="6D284432">
        <w:rPr>
          <w:rStyle w:val="normaltextrun"/>
          <w:rFonts w:ascii="Arial" w:eastAsiaTheme="majorEastAsia" w:hAnsi="Arial" w:cs="Arial"/>
          <w:sz w:val="22"/>
          <w:szCs w:val="22"/>
          <w:lang w:val="en-GB"/>
        </w:rPr>
        <w:t>Chevillon et al.</w:t>
      </w:r>
      <w:r>
        <w:rPr>
          <w:rStyle w:val="normaltextrun"/>
          <w:rFonts w:ascii="Arial" w:eastAsiaTheme="majorEastAsia" w:hAnsi="Arial" w:cs="Arial"/>
          <w:sz w:val="22"/>
          <w:szCs w:val="22"/>
          <w:lang w:val="en-GB"/>
        </w:rPr>
        <w:t>,</w:t>
      </w:r>
      <w:r w:rsidRPr="2BF80EB9">
        <w:rPr>
          <w:rStyle w:val="normaltextrun"/>
          <w:rFonts w:ascii="Arial" w:eastAsiaTheme="majorEastAsia" w:hAnsi="Arial" w:cs="Arial"/>
          <w:sz w:val="22"/>
          <w:szCs w:val="22"/>
          <w:lang w:val="en-GB"/>
        </w:rPr>
        <w:t xml:space="preserve"> </w:t>
      </w:r>
      <w:r w:rsidRPr="464D0A0C">
        <w:rPr>
          <w:rStyle w:val="normaltextrun"/>
          <w:rFonts w:ascii="Arial" w:eastAsiaTheme="majorEastAsia" w:hAnsi="Arial" w:cs="Arial"/>
          <w:sz w:val="22"/>
          <w:szCs w:val="22"/>
          <w:lang w:val="en-GB"/>
        </w:rPr>
        <w:t>2022</w:t>
      </w:r>
      <w:r w:rsidRPr="00B639F9">
        <w:rPr>
          <w:rStyle w:val="normaltextrun"/>
          <w:rFonts w:ascii="Arial" w:eastAsiaTheme="majorEastAsia" w:hAnsi="Arial" w:cs="Arial"/>
          <w:sz w:val="22"/>
          <w:szCs w:val="22"/>
          <w:shd w:val="clear" w:color="auto" w:fill="FFFFFF"/>
          <w:lang w:val="en-GB"/>
        </w:rPr>
        <w:t xml:space="preserve">). Rescue campaigns recover a proportion of affected fledglings each year, though there </w:t>
      </w:r>
      <w:r>
        <w:rPr>
          <w:rStyle w:val="normaltextrun"/>
          <w:rFonts w:ascii="Arial" w:eastAsiaTheme="majorEastAsia" w:hAnsi="Arial" w:cs="Arial"/>
          <w:sz w:val="22"/>
          <w:szCs w:val="22"/>
          <w:shd w:val="clear" w:color="auto" w:fill="FFFFFF"/>
          <w:lang w:val="en-GB"/>
        </w:rPr>
        <w:t>are few</w:t>
      </w:r>
      <w:r w:rsidRPr="00B639F9">
        <w:rPr>
          <w:rStyle w:val="normaltextrun"/>
          <w:rFonts w:ascii="Arial" w:eastAsiaTheme="majorEastAsia" w:hAnsi="Arial" w:cs="Arial"/>
          <w:sz w:val="22"/>
          <w:szCs w:val="22"/>
          <w:shd w:val="clear" w:color="auto" w:fill="FFFFFF"/>
          <w:lang w:val="en-GB"/>
        </w:rPr>
        <w:t xml:space="preserve"> data on post-release survivorship. </w:t>
      </w:r>
    </w:p>
    <w:p w14:paraId="2EF961A3"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shd w:val="clear" w:color="auto" w:fill="FFFFFF"/>
          <w:lang w:val="en-GB"/>
        </w:rPr>
      </w:pPr>
    </w:p>
    <w:p w14:paraId="30238182" w14:textId="77777777" w:rsidR="0073063B" w:rsidRPr="006609B9" w:rsidRDefault="0073063B" w:rsidP="005627A7">
      <w:pPr>
        <w:pStyle w:val="paragraph"/>
        <w:spacing w:before="0" w:beforeAutospacing="0" w:after="80" w:afterAutospacing="0"/>
        <w:jc w:val="both"/>
        <w:textAlignment w:val="baseline"/>
        <w:rPr>
          <w:rStyle w:val="normaltextrun"/>
          <w:rFonts w:eastAsiaTheme="majorEastAsia"/>
        </w:rPr>
      </w:pPr>
      <w:r w:rsidRPr="00B639F9">
        <w:rPr>
          <w:rStyle w:val="normaltextrun"/>
          <w:rFonts w:ascii="Arial" w:eastAsiaTheme="majorEastAsia" w:hAnsi="Arial" w:cs="Arial"/>
          <w:sz w:val="22"/>
          <w:szCs w:val="22"/>
          <w:shd w:val="clear" w:color="auto" w:fill="FFFFFF"/>
          <w:lang w:val="en-GB"/>
        </w:rPr>
        <w:t>Priority actions for future research</w:t>
      </w:r>
      <w:r>
        <w:rPr>
          <w:rStyle w:val="normaltextrun"/>
          <w:rFonts w:ascii="Arial" w:eastAsiaTheme="majorEastAsia" w:hAnsi="Arial" w:cs="Arial"/>
          <w:sz w:val="22"/>
          <w:szCs w:val="22"/>
          <w:shd w:val="clear" w:color="auto" w:fill="FFFFFF"/>
          <w:lang w:val="en-GB"/>
        </w:rPr>
        <w:t xml:space="preserve"> </w:t>
      </w:r>
      <w:r w:rsidRPr="00B639F9">
        <w:rPr>
          <w:rStyle w:val="normaltextrun"/>
          <w:rFonts w:ascii="Arial" w:eastAsiaTheme="majorEastAsia" w:hAnsi="Arial" w:cs="Arial"/>
          <w:sz w:val="22"/>
          <w:szCs w:val="22"/>
          <w:shd w:val="clear" w:color="auto" w:fill="FFFFFF"/>
          <w:lang w:val="en-GB"/>
        </w:rPr>
        <w:t xml:space="preserve">include: </w:t>
      </w:r>
    </w:p>
    <w:p w14:paraId="5D2C2327"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T</w:t>
      </w:r>
      <w:r w:rsidRPr="00B639F9">
        <w:rPr>
          <w:rStyle w:val="normaltextrun"/>
          <w:rFonts w:ascii="Arial" w:eastAsiaTheme="majorEastAsia" w:hAnsi="Arial" w:cs="Arial"/>
          <w:sz w:val="22"/>
          <w:szCs w:val="22"/>
          <w:shd w:val="clear" w:color="auto" w:fill="FFFFFF"/>
          <w:lang w:val="en-GB"/>
        </w:rPr>
        <w:t>esting avoidance and minimization measures at affected sites via education, light ordinance and enforcement</w:t>
      </w:r>
      <w:r>
        <w:rPr>
          <w:rStyle w:val="normaltextrun"/>
          <w:rFonts w:ascii="Arial" w:eastAsiaTheme="majorEastAsia" w:hAnsi="Arial" w:cs="Arial"/>
          <w:sz w:val="22"/>
          <w:szCs w:val="22"/>
          <w:shd w:val="clear" w:color="auto" w:fill="FFFFFF"/>
          <w:lang w:val="en-GB"/>
        </w:rPr>
        <w:t>;</w:t>
      </w:r>
    </w:p>
    <w:p w14:paraId="014D8196" w14:textId="77777777" w:rsidR="0073063B" w:rsidRPr="00B639F9" w:rsidRDefault="0073063B" w:rsidP="005627A7">
      <w:pPr>
        <w:pStyle w:val="paragraph"/>
        <w:numPr>
          <w:ilvl w:val="0"/>
          <w:numId w:val="12"/>
        </w:numPr>
        <w:spacing w:before="0" w:beforeAutospacing="0" w:after="80" w:afterAutospacing="0"/>
        <w:jc w:val="both"/>
        <w:textAlignment w:val="baseline"/>
        <w:rPr>
          <w:rStyle w:val="normaltextrun"/>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I</w:t>
      </w:r>
      <w:r w:rsidRPr="00B639F9">
        <w:rPr>
          <w:rStyle w:val="normaltextrun"/>
          <w:rFonts w:ascii="Arial" w:eastAsiaTheme="majorEastAsia" w:hAnsi="Arial" w:cs="Arial"/>
          <w:sz w:val="22"/>
          <w:szCs w:val="22"/>
          <w:shd w:val="clear" w:color="auto" w:fill="FFFFFF"/>
          <w:lang w:val="en-GB"/>
        </w:rPr>
        <w:t xml:space="preserve">nvestigating light characteristics (e.g., spectra and intensity) to reduce threat </w:t>
      </w:r>
      <w:r w:rsidRPr="003E6DC2">
        <w:rPr>
          <w:rStyle w:val="normaltextrun"/>
          <w:rFonts w:ascii="Arial" w:eastAsiaTheme="majorEastAsia" w:hAnsi="Arial" w:cs="Arial"/>
          <w:sz w:val="22"/>
          <w:szCs w:val="22"/>
          <w:shd w:val="clear" w:color="auto" w:fill="FFFFFF"/>
          <w:lang w:val="en-GB"/>
        </w:rPr>
        <w:t>(</w:t>
      </w:r>
      <w:hyperlink r:id="rId27" w:anchor="B242" w:tgtFrame="_blank" w:history="1">
        <w:r w:rsidRPr="00B639F9">
          <w:rPr>
            <w:rStyle w:val="normaltextrun"/>
            <w:rFonts w:ascii="Arial" w:eastAsiaTheme="majorEastAsia" w:hAnsi="Arial" w:cs="Arial"/>
            <w:sz w:val="22"/>
            <w:szCs w:val="22"/>
            <w:shd w:val="clear" w:color="auto" w:fill="FFFFFF"/>
            <w:lang w:val="en-GB"/>
          </w:rPr>
          <w:t>Reed, 1986</w:t>
        </w:r>
      </w:hyperlink>
      <w:r w:rsidRPr="00B639F9">
        <w:rPr>
          <w:rStyle w:val="normaltextrun"/>
          <w:rFonts w:ascii="Arial" w:eastAsiaTheme="majorEastAsia" w:hAnsi="Arial" w:cs="Arial"/>
          <w:sz w:val="22"/>
          <w:szCs w:val="22"/>
          <w:shd w:val="clear" w:color="auto" w:fill="FFFFFF"/>
          <w:lang w:val="en-GB"/>
        </w:rPr>
        <w:t>; </w:t>
      </w:r>
      <w:hyperlink r:id="rId28" w:anchor="B255" w:tgtFrame="_blank" w:history="1">
        <w:r w:rsidRPr="00B639F9">
          <w:rPr>
            <w:rStyle w:val="normaltextrun"/>
            <w:rFonts w:ascii="Arial" w:eastAsiaTheme="majorEastAsia" w:hAnsi="Arial" w:cs="Arial"/>
            <w:sz w:val="22"/>
            <w:szCs w:val="22"/>
            <w:shd w:val="clear" w:color="auto" w:fill="FFFFFF"/>
            <w:lang w:val="en-GB"/>
          </w:rPr>
          <w:t>Rodríguez et al., 2017</w:t>
        </w:r>
      </w:hyperlink>
      <w:r>
        <w:t>;</w:t>
      </w:r>
      <w:r w:rsidRPr="003F7656">
        <w:rPr>
          <w:rStyle w:val="normaltextrun"/>
          <w:rFonts w:ascii="Arial" w:eastAsiaTheme="majorEastAsia" w:hAnsi="Arial" w:cs="Arial"/>
          <w:sz w:val="22"/>
          <w:szCs w:val="22"/>
          <w:shd w:val="clear" w:color="auto" w:fill="FFFFFF"/>
          <w:lang w:val="en-GB"/>
        </w:rPr>
        <w:t xml:space="preserve"> </w:t>
      </w:r>
      <w:r w:rsidRPr="003E6DC2">
        <w:rPr>
          <w:rStyle w:val="normaltextrun"/>
          <w:rFonts w:ascii="Arial" w:eastAsiaTheme="majorEastAsia" w:hAnsi="Arial" w:cs="Arial"/>
          <w:sz w:val="22"/>
          <w:szCs w:val="22"/>
          <w:shd w:val="clear" w:color="auto" w:fill="FFFFFF"/>
          <w:lang w:val="en-GB"/>
        </w:rPr>
        <w:t>Longcore et al.</w:t>
      </w:r>
      <w:r>
        <w:rPr>
          <w:rStyle w:val="normaltextrun"/>
          <w:rFonts w:ascii="Arial" w:eastAsiaTheme="majorEastAsia" w:hAnsi="Arial" w:cs="Arial"/>
          <w:sz w:val="22"/>
          <w:szCs w:val="22"/>
          <w:shd w:val="clear" w:color="auto" w:fill="FFFFFF"/>
          <w:lang w:val="en-GB"/>
        </w:rPr>
        <w:t>,</w:t>
      </w:r>
      <w:r w:rsidRPr="003E6DC2">
        <w:rPr>
          <w:rStyle w:val="normaltextrun"/>
          <w:rFonts w:ascii="Arial" w:eastAsiaTheme="majorEastAsia" w:hAnsi="Arial" w:cs="Arial"/>
          <w:sz w:val="22"/>
          <w:szCs w:val="22"/>
          <w:shd w:val="clear" w:color="auto" w:fill="FFFFFF"/>
          <w:lang w:val="en-GB"/>
        </w:rPr>
        <w:t xml:space="preserve"> 2018</w:t>
      </w:r>
      <w:r w:rsidRPr="00B639F9">
        <w:rPr>
          <w:rStyle w:val="normaltextrun"/>
          <w:rFonts w:ascii="Arial" w:eastAsiaTheme="majorEastAsia" w:hAnsi="Arial" w:cs="Arial"/>
          <w:sz w:val="22"/>
          <w:szCs w:val="22"/>
          <w:shd w:val="clear" w:color="auto" w:fill="FFFFFF"/>
          <w:lang w:val="en-GB"/>
        </w:rPr>
        <w:t>)</w:t>
      </w:r>
      <w:r>
        <w:rPr>
          <w:rStyle w:val="normaltextrun"/>
          <w:rFonts w:ascii="Arial" w:eastAsiaTheme="majorEastAsia" w:hAnsi="Arial" w:cs="Arial"/>
          <w:sz w:val="22"/>
          <w:szCs w:val="22"/>
          <w:shd w:val="clear" w:color="auto" w:fill="FFFFFF"/>
          <w:lang w:val="en-GB"/>
        </w:rPr>
        <w:t>; and</w:t>
      </w:r>
    </w:p>
    <w:p w14:paraId="157118FC" w14:textId="77777777" w:rsidR="0073063B" w:rsidRPr="00B639F9" w:rsidRDefault="0073063B" w:rsidP="0073063B">
      <w:pPr>
        <w:pStyle w:val="paragraph"/>
        <w:numPr>
          <w:ilvl w:val="0"/>
          <w:numId w:val="12"/>
        </w:numPr>
        <w:spacing w:before="0" w:beforeAutospacing="0" w:after="0" w:afterAutospacing="0"/>
        <w:jc w:val="both"/>
        <w:textAlignment w:val="baseline"/>
        <w:rPr>
          <w:rFonts w:ascii="Arial" w:eastAsiaTheme="majorEastAsia" w:hAnsi="Arial" w:cs="Arial"/>
          <w:sz w:val="22"/>
          <w:szCs w:val="22"/>
          <w:shd w:val="clear" w:color="auto" w:fill="FFFFFF"/>
          <w:lang w:val="en-GB"/>
        </w:rPr>
      </w:pPr>
      <w:r>
        <w:rPr>
          <w:rStyle w:val="normaltextrun"/>
          <w:rFonts w:ascii="Arial" w:eastAsiaTheme="majorEastAsia" w:hAnsi="Arial" w:cs="Arial"/>
          <w:sz w:val="22"/>
          <w:szCs w:val="22"/>
          <w:shd w:val="clear" w:color="auto" w:fill="FFFFFF"/>
          <w:lang w:val="en-GB"/>
        </w:rPr>
        <w:t>D</w:t>
      </w:r>
      <w:r w:rsidRPr="00B639F9">
        <w:rPr>
          <w:rStyle w:val="normaltextrun"/>
          <w:rFonts w:ascii="Arial" w:eastAsiaTheme="majorEastAsia" w:hAnsi="Arial" w:cs="Arial"/>
          <w:sz w:val="22"/>
          <w:szCs w:val="22"/>
          <w:shd w:val="clear" w:color="auto" w:fill="FFFFFF"/>
          <w:lang w:val="en-GB"/>
        </w:rPr>
        <w:t xml:space="preserve">ocumenting </w:t>
      </w:r>
      <w:r>
        <w:rPr>
          <w:rStyle w:val="normaltextrun"/>
          <w:rFonts w:ascii="Arial" w:eastAsiaTheme="majorEastAsia" w:hAnsi="Arial" w:cs="Arial"/>
          <w:sz w:val="22"/>
          <w:szCs w:val="22"/>
          <w:shd w:val="clear" w:color="auto" w:fill="FFFFFF"/>
          <w:lang w:val="en-GB"/>
        </w:rPr>
        <w:t xml:space="preserve">the fate of </w:t>
      </w:r>
      <w:r w:rsidRPr="00B639F9">
        <w:rPr>
          <w:rStyle w:val="normaltextrun"/>
          <w:rFonts w:ascii="Arial" w:eastAsiaTheme="majorEastAsia" w:hAnsi="Arial" w:cs="Arial"/>
          <w:sz w:val="22"/>
          <w:szCs w:val="22"/>
          <w:shd w:val="clear" w:color="auto" w:fill="FFFFFF"/>
          <w:lang w:val="en-GB"/>
        </w:rPr>
        <w:t>rescued bird</w:t>
      </w:r>
      <w:r>
        <w:rPr>
          <w:rStyle w:val="normaltextrun"/>
          <w:rFonts w:ascii="Arial" w:eastAsiaTheme="majorEastAsia" w:hAnsi="Arial" w:cs="Arial"/>
          <w:sz w:val="22"/>
          <w:szCs w:val="22"/>
          <w:shd w:val="clear" w:color="auto" w:fill="FFFFFF"/>
          <w:lang w:val="en-GB"/>
        </w:rPr>
        <w:t>s</w:t>
      </w:r>
      <w:r w:rsidRPr="00B639F9">
        <w:rPr>
          <w:rStyle w:val="normaltextrun"/>
          <w:rFonts w:ascii="Arial" w:eastAsiaTheme="majorEastAsia" w:hAnsi="Arial" w:cs="Arial"/>
          <w:sz w:val="22"/>
          <w:szCs w:val="22"/>
          <w:shd w:val="clear" w:color="auto" w:fill="FFFFFF"/>
          <w:lang w:val="en-GB"/>
        </w:rPr>
        <w:t xml:space="preserve"> to assess the merit and effectiveness of rescue programs (Rodriguez et al</w:t>
      </w:r>
      <w:r w:rsidRPr="003E6DC2">
        <w:rPr>
          <w:rStyle w:val="normaltextrun"/>
          <w:rFonts w:ascii="Arial" w:eastAsiaTheme="majorEastAsia" w:hAnsi="Arial" w:cs="Arial"/>
          <w:sz w:val="22"/>
          <w:szCs w:val="22"/>
          <w:shd w:val="clear" w:color="auto" w:fill="FFFFFF"/>
          <w:lang w:val="en-GB"/>
        </w:rPr>
        <w:t>.</w:t>
      </w:r>
      <w:r>
        <w:rPr>
          <w:rStyle w:val="normaltextrun"/>
          <w:rFonts w:ascii="Arial" w:eastAsiaTheme="majorEastAsia" w:hAnsi="Arial" w:cs="Arial"/>
          <w:sz w:val="22"/>
          <w:szCs w:val="22"/>
          <w:shd w:val="clear" w:color="auto" w:fill="FFFFFF"/>
          <w:lang w:val="en-GB"/>
        </w:rPr>
        <w:t>,</w:t>
      </w:r>
      <w:r w:rsidRPr="00B639F9">
        <w:rPr>
          <w:rStyle w:val="normaltextrun"/>
          <w:rFonts w:ascii="Arial" w:eastAsiaTheme="majorEastAsia" w:hAnsi="Arial" w:cs="Arial"/>
          <w:sz w:val="22"/>
          <w:szCs w:val="22"/>
          <w:shd w:val="clear" w:color="auto" w:fill="FFFFFF"/>
          <w:lang w:val="en-GB"/>
        </w:rPr>
        <w:t xml:space="preserve"> 2019).</w:t>
      </w:r>
      <w:r w:rsidRPr="00B639F9">
        <w:rPr>
          <w:rStyle w:val="normaltextrun"/>
          <w:rFonts w:ascii="Arial" w:eastAsiaTheme="majorEastAsia" w:hAnsi="Arial" w:cs="Arial"/>
          <w:sz w:val="22"/>
          <w:szCs w:val="22"/>
          <w:shd w:val="clear" w:color="auto" w:fill="F7F7F7"/>
          <w:lang w:val="en-GB"/>
        </w:rPr>
        <w:t> </w:t>
      </w:r>
      <w:r w:rsidRPr="00B639F9">
        <w:rPr>
          <w:rStyle w:val="eop"/>
          <w:rFonts w:ascii="Arial" w:eastAsiaTheme="majorEastAsia" w:hAnsi="Arial" w:cs="Arial"/>
          <w:sz w:val="22"/>
          <w:szCs w:val="22"/>
        </w:rPr>
        <w:t> </w:t>
      </w:r>
    </w:p>
    <w:p w14:paraId="42F81E6E" w14:textId="6CDE67B4" w:rsidR="0073063B" w:rsidRPr="005627A7" w:rsidRDefault="0073063B" w:rsidP="0073063B">
      <w:pPr>
        <w:pStyle w:val="paragraph"/>
        <w:spacing w:before="0" w:beforeAutospacing="0" w:after="0" w:afterAutospacing="0"/>
        <w:jc w:val="both"/>
        <w:textAlignment w:val="baseline"/>
        <w:rPr>
          <w:rStyle w:val="normaltextrun"/>
          <w:rFonts w:ascii="Arial" w:eastAsiaTheme="majorEastAsia" w:hAnsi="Arial" w:cs="Arial"/>
          <w:lang w:val="en-GB"/>
        </w:rPr>
      </w:pPr>
      <w:r w:rsidRPr="00B639F9">
        <w:rPr>
          <w:rStyle w:val="eop"/>
          <w:rFonts w:ascii="Arial" w:eastAsiaTheme="majorEastAsia" w:hAnsi="Arial" w:cs="Arial"/>
          <w:sz w:val="22"/>
          <w:szCs w:val="22"/>
        </w:rPr>
        <w:t> </w:t>
      </w:r>
      <w:bookmarkStart w:id="4" w:name="_Hlk211425719"/>
    </w:p>
    <w:p w14:paraId="3526A6A6" w14:textId="76EED1EB"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6.3.3 Prevention of fisheries bycatch and negative interactions with vessels</w:t>
      </w:r>
    </w:p>
    <w:bookmarkEnd w:id="4"/>
    <w:p w14:paraId="26D40483" w14:textId="77777777" w:rsidR="0073063B" w:rsidRPr="00B639F9"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EBDDB63"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B639F9">
        <w:rPr>
          <w:rStyle w:val="normaltextrun"/>
          <w:rFonts w:ascii="Arial" w:eastAsiaTheme="majorEastAsia" w:hAnsi="Arial" w:cs="Arial"/>
          <w:sz w:val="22"/>
          <w:szCs w:val="22"/>
          <w:lang w:val="en-GB"/>
        </w:rPr>
        <w:t xml:space="preserve">Seabird bycatch is </w:t>
      </w:r>
      <w:r>
        <w:rPr>
          <w:rStyle w:val="normaltextrun"/>
          <w:rFonts w:ascii="Arial" w:eastAsiaTheme="majorEastAsia" w:hAnsi="Arial" w:cs="Arial"/>
          <w:sz w:val="22"/>
          <w:szCs w:val="22"/>
          <w:lang w:val="en-GB"/>
        </w:rPr>
        <w:t>possibly an under-recognised</w:t>
      </w:r>
      <w:r w:rsidRPr="00B639F9">
        <w:rPr>
          <w:rStyle w:val="normaltextrun"/>
          <w:rFonts w:ascii="Arial" w:eastAsiaTheme="majorEastAsia" w:hAnsi="Arial" w:cs="Arial"/>
          <w:sz w:val="22"/>
          <w:szCs w:val="22"/>
          <w:lang w:val="en-GB"/>
        </w:rPr>
        <w:t xml:space="preserve"> threat to </w:t>
      </w:r>
      <w:r>
        <w:rPr>
          <w:rStyle w:val="normaltextrun"/>
          <w:rFonts w:ascii="Arial" w:eastAsiaTheme="majorEastAsia" w:hAnsi="Arial" w:cs="Arial"/>
          <w:sz w:val="22"/>
          <w:szCs w:val="22"/>
          <w:lang w:val="en-GB"/>
        </w:rPr>
        <w:t>some</w:t>
      </w:r>
      <w:r w:rsidRPr="00B639F9">
        <w:rPr>
          <w:rStyle w:val="normaltextrun"/>
          <w:rFonts w:ascii="Arial" w:eastAsiaTheme="majorEastAsia" w:hAnsi="Arial" w:cs="Arial"/>
          <w:sz w:val="22"/>
          <w:szCs w:val="22"/>
          <w:lang w:val="en-GB"/>
        </w:rPr>
        <w:t xml:space="preserve"> gadfly petrel species. </w:t>
      </w:r>
      <w:r>
        <w:rPr>
          <w:rStyle w:val="normaltextrun"/>
          <w:rFonts w:ascii="Arial" w:eastAsiaTheme="majorEastAsia" w:hAnsi="Arial" w:cs="Arial"/>
          <w:sz w:val="22"/>
          <w:szCs w:val="22"/>
          <w:lang w:val="en-GB"/>
        </w:rPr>
        <w:t xml:space="preserve">While current data suggest few documented interactions, this could be due to limited observer coverage or electronic monitoring on some fleets, low reporting rate and poor species-level identification in many fisheries. </w:t>
      </w:r>
      <w:r>
        <w:rPr>
          <w:rFonts w:ascii="Arial" w:eastAsiaTheme="majorEastAsia" w:hAnsi="Arial" w:cs="Arial"/>
          <w:sz w:val="22"/>
          <w:szCs w:val="22"/>
          <w:lang w:val="en-GB"/>
        </w:rPr>
        <w:t xml:space="preserve">Some countries’ vessels e.g. </w:t>
      </w:r>
      <w:r w:rsidRPr="00D828E9">
        <w:rPr>
          <w:rFonts w:ascii="Arial" w:eastAsiaTheme="majorEastAsia" w:hAnsi="Arial" w:cs="Arial"/>
          <w:sz w:val="22"/>
          <w:szCs w:val="22"/>
          <w:lang w:val="en-GB"/>
        </w:rPr>
        <w:t>Australia</w:t>
      </w:r>
      <w:r>
        <w:rPr>
          <w:rFonts w:ascii="Arial" w:eastAsiaTheme="majorEastAsia" w:hAnsi="Arial" w:cs="Arial"/>
          <w:sz w:val="22"/>
          <w:szCs w:val="22"/>
          <w:lang w:val="en-GB"/>
        </w:rPr>
        <w:t xml:space="preserve"> and New Zealand,</w:t>
      </w:r>
      <w:r w:rsidRPr="00D828E9">
        <w:rPr>
          <w:rFonts w:ascii="Arial" w:eastAsiaTheme="majorEastAsia" w:hAnsi="Arial" w:cs="Arial"/>
          <w:sz w:val="22"/>
          <w:szCs w:val="22"/>
          <w:lang w:val="en-GB"/>
        </w:rPr>
        <w:t xml:space="preserve"> </w:t>
      </w:r>
      <w:r>
        <w:rPr>
          <w:rFonts w:ascii="Arial" w:eastAsiaTheme="majorEastAsia" w:hAnsi="Arial" w:cs="Arial"/>
          <w:sz w:val="22"/>
          <w:szCs w:val="22"/>
          <w:lang w:val="en-GB"/>
        </w:rPr>
        <w:t>are</w:t>
      </w:r>
      <w:r w:rsidRPr="00D828E9">
        <w:rPr>
          <w:rFonts w:ascii="Arial" w:eastAsiaTheme="majorEastAsia" w:hAnsi="Arial" w:cs="Arial"/>
          <w:sz w:val="22"/>
          <w:szCs w:val="22"/>
          <w:lang w:val="en-GB"/>
        </w:rPr>
        <w:t xml:space="preserve"> subject to electronic monitoring which has improved the confidence in reporting of seabird interactions. However, there are still very low levels of independent monitoring of international fleets operating on the high seas and monitoring needs to be improved to better understand the impact of these fisheries and the effectiveness of bycatch mitigation.</w:t>
      </w:r>
      <w:r>
        <w:rPr>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As small seabirds, gadfly petrels are inherently difficult to identify and monitor during fishing operations, especially if interaction occurs at night. </w:t>
      </w:r>
      <w:r w:rsidRPr="000970D3">
        <w:rPr>
          <w:rStyle w:val="normaltextrun"/>
          <w:rFonts w:ascii="Arial" w:eastAsiaTheme="majorEastAsia" w:hAnsi="Arial" w:cs="Arial"/>
          <w:sz w:val="22"/>
          <w:szCs w:val="22"/>
          <w:lang w:val="en-GB"/>
        </w:rPr>
        <w:t xml:space="preserve">Even well-trained observers would struggle and likely just provide a generic </w:t>
      </w:r>
      <w:r>
        <w:rPr>
          <w:rStyle w:val="normaltextrun"/>
          <w:rFonts w:ascii="Arial" w:eastAsiaTheme="majorEastAsia" w:hAnsi="Arial" w:cs="Arial"/>
          <w:sz w:val="22"/>
          <w:szCs w:val="22"/>
          <w:lang w:val="en-GB"/>
        </w:rPr>
        <w:t>identification,</w:t>
      </w:r>
      <w:r w:rsidRPr="000970D3">
        <w:rPr>
          <w:rStyle w:val="normaltextrun"/>
          <w:rFonts w:ascii="Arial" w:eastAsiaTheme="majorEastAsia" w:hAnsi="Arial" w:cs="Arial"/>
          <w:sz w:val="22"/>
          <w:szCs w:val="22"/>
          <w:lang w:val="en-GB"/>
        </w:rPr>
        <w:t xml:space="preserve"> e.g.</w:t>
      </w:r>
      <w:r>
        <w:rPr>
          <w:rStyle w:val="normaltextrun"/>
          <w:rFonts w:ascii="Arial" w:eastAsiaTheme="majorEastAsia" w:hAnsi="Arial" w:cs="Arial"/>
          <w:sz w:val="22"/>
          <w:szCs w:val="22"/>
          <w:lang w:val="en-GB"/>
        </w:rPr>
        <w:t>,</w:t>
      </w:r>
      <w:r w:rsidRPr="000970D3">
        <w:rPr>
          <w:rStyle w:val="normaltextrun"/>
          <w:rFonts w:ascii="Arial" w:eastAsiaTheme="majorEastAsia" w:hAnsi="Arial" w:cs="Arial"/>
          <w:sz w:val="22"/>
          <w:szCs w:val="22"/>
          <w:lang w:val="en-GB"/>
        </w:rPr>
        <w:t xml:space="preserve"> petrel.</w:t>
      </w:r>
      <w:r>
        <w:rPr>
          <w:rStyle w:val="normaltextrun"/>
          <w:rFonts w:ascii="Arial" w:eastAsiaTheme="majorEastAsia" w:hAnsi="Arial" w:cs="Arial"/>
          <w:lang w:val="en-GB"/>
        </w:rPr>
        <w:t xml:space="preserve"> </w:t>
      </w:r>
      <w:r>
        <w:rPr>
          <w:rStyle w:val="normaltextrun"/>
          <w:rFonts w:ascii="Arial" w:eastAsiaTheme="majorEastAsia" w:hAnsi="Arial" w:cs="Arial"/>
          <w:sz w:val="22"/>
          <w:szCs w:val="22"/>
          <w:lang w:val="en-GB"/>
        </w:rPr>
        <w:t>Strengthening seabird training for fishers, fishery observers and electronic monitoring analysts, and making better identification tools available, would all help to improve seabird bycatch reporting.</w:t>
      </w:r>
    </w:p>
    <w:p w14:paraId="4496333A"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1381A7D"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Pr>
          <w:rStyle w:val="normaltextrun"/>
          <w:rFonts w:ascii="Arial" w:eastAsiaTheme="majorEastAsia" w:hAnsi="Arial" w:cs="Arial"/>
          <w:sz w:val="22"/>
          <w:szCs w:val="22"/>
          <w:lang w:val="en-GB"/>
        </w:rPr>
        <w:t>For larger procellarids, bycatch</w:t>
      </w:r>
      <w:r w:rsidRPr="00B639F9">
        <w:rPr>
          <w:rStyle w:val="normaltextrun"/>
          <w:rFonts w:ascii="Arial" w:eastAsiaTheme="majorEastAsia" w:hAnsi="Arial" w:cs="Arial"/>
          <w:sz w:val="22"/>
          <w:szCs w:val="22"/>
          <w:lang w:val="en-GB"/>
        </w:rPr>
        <w:t xml:space="preserve"> can be significantly reduced by applying operational and/or technical mitigation measures, some of which can be applied to multiple gear typ</w:t>
      </w:r>
      <w:r>
        <w:rPr>
          <w:rStyle w:val="normaltextrun"/>
          <w:rFonts w:ascii="Arial" w:eastAsiaTheme="majorEastAsia" w:hAnsi="Arial" w:cs="Arial"/>
          <w:sz w:val="22"/>
          <w:szCs w:val="22"/>
          <w:lang w:val="en-GB"/>
        </w:rPr>
        <w:t>es (Phillips et al., 2016</w:t>
      </w:r>
      <w:r w:rsidRPr="2B49F664">
        <w:rPr>
          <w:rStyle w:val="normaltextrun"/>
          <w:rFonts w:ascii="Arial" w:eastAsiaTheme="majorEastAsia" w:hAnsi="Arial" w:cs="Arial"/>
          <w:sz w:val="22"/>
          <w:szCs w:val="22"/>
          <w:lang w:val="en-GB"/>
        </w:rPr>
        <w:t>).</w:t>
      </w:r>
      <w:r w:rsidRPr="00B639F9">
        <w:rPr>
          <w:rStyle w:val="normaltextrun"/>
          <w:rFonts w:ascii="Arial" w:eastAsiaTheme="majorEastAsia" w:hAnsi="Arial" w:cs="Arial"/>
          <w:sz w:val="22"/>
          <w:szCs w:val="22"/>
          <w:lang w:val="en-GB"/>
        </w:rPr>
        <w:t xml:space="preserve"> A widely used operational measure</w:t>
      </w:r>
      <w:r>
        <w:rPr>
          <w:rStyle w:val="normaltextrun"/>
          <w:rFonts w:ascii="Arial" w:eastAsiaTheme="majorEastAsia" w:hAnsi="Arial" w:cs="Arial"/>
          <w:sz w:val="22"/>
          <w:szCs w:val="22"/>
          <w:lang w:val="en-GB"/>
        </w:rPr>
        <w:t xml:space="preserve"> for larger procellarid attraction </w:t>
      </w:r>
      <w:r w:rsidRPr="00B639F9">
        <w:rPr>
          <w:rStyle w:val="normaltextrun"/>
          <w:rFonts w:ascii="Arial" w:eastAsiaTheme="majorEastAsia" w:hAnsi="Arial" w:cs="Arial"/>
          <w:sz w:val="22"/>
          <w:szCs w:val="22"/>
          <w:lang w:val="en-GB"/>
        </w:rPr>
        <w:t xml:space="preserve">is avoiding offal discharge or any discards during setting and hauling operations to avoid attracting </w:t>
      </w:r>
      <w:r>
        <w:rPr>
          <w:rStyle w:val="normaltextrun"/>
          <w:rFonts w:ascii="Arial" w:eastAsiaTheme="majorEastAsia" w:hAnsi="Arial" w:cs="Arial"/>
          <w:sz w:val="22"/>
          <w:szCs w:val="22"/>
          <w:lang w:val="en-GB"/>
        </w:rPr>
        <w:t xml:space="preserve">these </w:t>
      </w:r>
      <w:r w:rsidRPr="00B639F9">
        <w:rPr>
          <w:rStyle w:val="normaltextrun"/>
          <w:rFonts w:ascii="Arial" w:eastAsiaTheme="majorEastAsia" w:hAnsi="Arial" w:cs="Arial"/>
          <w:sz w:val="22"/>
          <w:szCs w:val="22"/>
          <w:lang w:val="en-GB"/>
        </w:rPr>
        <w:t>scavenging seabirds</w:t>
      </w:r>
      <w:r>
        <w:rPr>
          <w:rStyle w:val="normaltextrun"/>
          <w:rFonts w:ascii="Arial" w:eastAsiaTheme="majorEastAsia" w:hAnsi="Arial" w:cs="Arial"/>
          <w:sz w:val="22"/>
          <w:szCs w:val="22"/>
          <w:lang w:val="en-GB"/>
        </w:rPr>
        <w:t xml:space="preserve">. For long-line fisheries, the use of tori lines (bird-scaring lines attached to a float and with brightly coloured streamers) should be used by all fishing fleets to keep birds away from the setting and hauling zones. It is unclear whether night-setting would deter gadfly petrels as this seabird group is active foraging at night. </w:t>
      </w:r>
    </w:p>
    <w:p w14:paraId="705D0A78"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3C678E5D" w14:textId="77777777" w:rsidR="0073063B" w:rsidRDefault="0073063B" w:rsidP="0073063B">
      <w:pPr>
        <w:pStyle w:val="paragraph"/>
        <w:spacing w:before="0" w:beforeAutospacing="0" w:after="0" w:afterAutospacing="0"/>
        <w:jc w:val="both"/>
        <w:textAlignment w:val="baseline"/>
        <w:rPr>
          <w:rFonts w:ascii="Arial" w:hAnsi="Arial" w:cs="Arial"/>
          <w:b/>
          <w:bCs/>
        </w:rPr>
      </w:pPr>
      <w:r w:rsidRPr="00B639F9">
        <w:rPr>
          <w:rStyle w:val="normaltextrun"/>
          <w:rFonts w:ascii="Arial" w:eastAsiaTheme="majorEastAsia" w:hAnsi="Arial" w:cs="Arial"/>
          <w:sz w:val="22"/>
          <w:szCs w:val="22"/>
          <w:lang w:val="en-GB"/>
        </w:rPr>
        <w:t xml:space="preserve">Fishing vessels at sea in remote oceanic waters are often the only source of bright lights at night in an otherwise dark region of the planet’s surface. Gadfly petrels that are attracted to </w:t>
      </w:r>
      <w:r>
        <w:rPr>
          <w:rStyle w:val="normaltextrun"/>
          <w:rFonts w:ascii="Arial" w:eastAsiaTheme="majorEastAsia" w:hAnsi="Arial" w:cs="Arial"/>
          <w:sz w:val="22"/>
          <w:szCs w:val="22"/>
          <w:lang w:val="en-GB"/>
        </w:rPr>
        <w:t xml:space="preserve">these </w:t>
      </w:r>
      <w:r w:rsidRPr="00B639F9">
        <w:rPr>
          <w:rStyle w:val="normaltextrun"/>
          <w:rFonts w:ascii="Arial" w:eastAsiaTheme="majorEastAsia" w:hAnsi="Arial" w:cs="Arial"/>
          <w:sz w:val="22"/>
          <w:szCs w:val="22"/>
          <w:lang w:val="en-GB"/>
        </w:rPr>
        <w:t xml:space="preserve">vessels by </w:t>
      </w:r>
      <w:r>
        <w:rPr>
          <w:rStyle w:val="normaltextrun"/>
          <w:rFonts w:ascii="Arial" w:eastAsiaTheme="majorEastAsia" w:hAnsi="Arial" w:cs="Arial"/>
          <w:sz w:val="22"/>
          <w:szCs w:val="22"/>
          <w:lang w:val="en-GB"/>
        </w:rPr>
        <w:t xml:space="preserve">bright </w:t>
      </w:r>
      <w:r w:rsidRPr="00B639F9">
        <w:rPr>
          <w:rStyle w:val="normaltextrun"/>
          <w:rFonts w:ascii="Arial" w:eastAsiaTheme="majorEastAsia" w:hAnsi="Arial" w:cs="Arial"/>
          <w:sz w:val="22"/>
          <w:szCs w:val="22"/>
          <w:lang w:val="en-GB"/>
        </w:rPr>
        <w:t xml:space="preserve">light </w:t>
      </w:r>
      <w:r>
        <w:rPr>
          <w:rStyle w:val="normaltextrun"/>
          <w:rFonts w:ascii="Arial" w:eastAsiaTheme="majorEastAsia" w:hAnsi="Arial" w:cs="Arial"/>
          <w:sz w:val="22"/>
          <w:szCs w:val="22"/>
          <w:lang w:val="en-GB"/>
        </w:rPr>
        <w:t>could</w:t>
      </w:r>
      <w:r w:rsidRPr="00B639F9">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be </w:t>
      </w:r>
      <w:r w:rsidRPr="00B639F9">
        <w:rPr>
          <w:rStyle w:val="normaltextrun"/>
          <w:rFonts w:ascii="Arial" w:eastAsiaTheme="majorEastAsia" w:hAnsi="Arial" w:cs="Arial"/>
          <w:sz w:val="22"/>
          <w:szCs w:val="22"/>
          <w:lang w:val="en-GB"/>
        </w:rPr>
        <w:t>injured or killed by hitting vessel superstructures and wires</w:t>
      </w:r>
      <w:r>
        <w:rPr>
          <w:rStyle w:val="normaltextrun"/>
          <w:rFonts w:ascii="Arial" w:eastAsiaTheme="majorEastAsia" w:hAnsi="Arial" w:cs="Arial"/>
          <w:sz w:val="22"/>
          <w:szCs w:val="22"/>
          <w:lang w:val="en-GB"/>
        </w:rPr>
        <w:t>, or get oil and grease on their plumage, impacting their water-proofing.</w:t>
      </w:r>
      <w:r w:rsidRPr="00B639F9">
        <w:rPr>
          <w:rStyle w:val="normaltextrun"/>
          <w:rFonts w:ascii="Arial" w:eastAsiaTheme="majorEastAsia" w:hAnsi="Arial" w:cs="Arial"/>
          <w:sz w:val="22"/>
          <w:szCs w:val="22"/>
          <w:lang w:val="en-GB"/>
        </w:rPr>
        <w:t xml:space="preserve"> Following vessel lighting guidelines will reduce the risk of injury to gadfly petrels</w:t>
      </w:r>
      <w:r>
        <w:rPr>
          <w:rStyle w:val="normaltextrun"/>
          <w:rFonts w:ascii="Arial" w:eastAsiaTheme="majorEastAsia" w:hAnsi="Arial" w:cs="Arial"/>
          <w:sz w:val="22"/>
          <w:szCs w:val="22"/>
          <w:lang w:val="en-GB"/>
        </w:rPr>
        <w:t xml:space="preserve"> </w:t>
      </w:r>
      <w:r w:rsidRPr="00A164BB">
        <w:rPr>
          <w:rStyle w:val="normaltextrun"/>
          <w:rFonts w:ascii="Arial" w:eastAsiaTheme="majorEastAsia" w:hAnsi="Arial" w:cs="Arial"/>
          <w:sz w:val="22"/>
          <w:szCs w:val="22"/>
          <w:lang w:val="en-GB"/>
        </w:rPr>
        <w:t>(</w:t>
      </w:r>
      <w:r w:rsidRPr="006609B9">
        <w:rPr>
          <w:rFonts w:ascii="Arial" w:hAnsi="Arial" w:cs="Arial"/>
          <w:sz w:val="22"/>
          <w:szCs w:val="22"/>
        </w:rPr>
        <w:t>see UNEP/CMS/ScC-SC6/Inf.12.4.4.2b)</w:t>
      </w:r>
      <w:r>
        <w:rPr>
          <w:rFonts w:ascii="Arial" w:hAnsi="Arial" w:cs="Arial"/>
          <w:b/>
          <w:bCs/>
        </w:rPr>
        <w:t>.</w:t>
      </w:r>
    </w:p>
    <w:p w14:paraId="6BCD477F" w14:textId="77777777" w:rsidR="0073063B" w:rsidRDefault="0073063B" w:rsidP="0073063B">
      <w:pPr>
        <w:pStyle w:val="paragraph"/>
        <w:spacing w:before="0" w:beforeAutospacing="0" w:after="0" w:afterAutospacing="0"/>
        <w:jc w:val="both"/>
        <w:textAlignment w:val="baseline"/>
        <w:rPr>
          <w:rFonts w:ascii="Arial" w:hAnsi="Arial" w:cs="Arial"/>
          <w:b/>
          <w:bCs/>
        </w:rPr>
      </w:pPr>
    </w:p>
    <w:p w14:paraId="3D3CB871" w14:textId="77777777" w:rsidR="0073063B" w:rsidRPr="005646E3" w:rsidRDefault="0073063B" w:rsidP="0073063B">
      <w:pPr>
        <w:autoSpaceDE w:val="0"/>
        <w:adjustRightInd w:val="0"/>
        <w:jc w:val="both"/>
        <w:rPr>
          <w:rFonts w:ascii="Arial" w:hAnsi="Arial" w:cs="Arial"/>
        </w:rPr>
      </w:pPr>
      <w:r w:rsidRPr="005646E3">
        <w:rPr>
          <w:rFonts w:ascii="Arial" w:hAnsi="Arial" w:cs="Arial"/>
        </w:rPr>
        <w:lastRenderedPageBreak/>
        <w:t xml:space="preserve">The foraging range of gadfly petrels overlaps with most of the world’s </w:t>
      </w:r>
      <w:r>
        <w:rPr>
          <w:rFonts w:ascii="Arial" w:hAnsi="Arial" w:cs="Arial"/>
        </w:rPr>
        <w:t>Regional Fisheries Management Organisations (</w:t>
      </w:r>
      <w:r w:rsidRPr="005646E3">
        <w:rPr>
          <w:rFonts w:ascii="Arial" w:hAnsi="Arial" w:cs="Arial"/>
        </w:rPr>
        <w:t>RFMOs</w:t>
      </w:r>
      <w:r>
        <w:rPr>
          <w:rFonts w:ascii="Arial" w:hAnsi="Arial" w:cs="Arial"/>
        </w:rPr>
        <w:t>)</w:t>
      </w:r>
      <w:r w:rsidRPr="005646E3">
        <w:rPr>
          <w:rFonts w:ascii="Arial" w:hAnsi="Arial" w:cs="Arial"/>
        </w:rPr>
        <w:t>. While most RFMOs have conservation and management measures in place regarding seabird bycatch, the measures vary in their mitigation requirements, specifications and spatial extent. Most RFMO measures do not reflect best-practice mitigation advice developed by ACAP and could be improved. Observer coverage and data collection also vary between RFMOs, and in general are too poor to make robust estimates of the bycatch of gadfly petrels. These could also be improved.</w:t>
      </w:r>
    </w:p>
    <w:p w14:paraId="5D7C90B4" w14:textId="77777777" w:rsidR="0073063B" w:rsidRPr="005646E3" w:rsidRDefault="0073063B" w:rsidP="0073063B">
      <w:pPr>
        <w:autoSpaceDE w:val="0"/>
        <w:adjustRightInd w:val="0"/>
        <w:jc w:val="both"/>
        <w:rPr>
          <w:rFonts w:ascii="Arial" w:hAnsi="Arial" w:cs="Arial"/>
        </w:rPr>
      </w:pPr>
      <w:r w:rsidRPr="005646E3">
        <w:rPr>
          <w:rFonts w:ascii="Arial" w:hAnsi="Arial" w:cs="Arial"/>
        </w:rPr>
        <w:t xml:space="preserve">Range states have implemented seabird bycatch mitigation requirements to varying degrees of effectiveness. Below are some examples. </w:t>
      </w:r>
    </w:p>
    <w:p w14:paraId="0EC83870" w14:textId="77777777" w:rsidR="0073063B" w:rsidRPr="005646E3" w:rsidRDefault="0073063B" w:rsidP="0073063B">
      <w:pPr>
        <w:autoSpaceDE w:val="0"/>
        <w:adjustRightInd w:val="0"/>
        <w:jc w:val="both"/>
        <w:rPr>
          <w:rFonts w:ascii="Arial" w:hAnsi="Arial" w:cs="Arial"/>
        </w:rPr>
      </w:pPr>
      <w:r w:rsidRPr="005646E3">
        <w:rPr>
          <w:rFonts w:ascii="Arial" w:hAnsi="Arial" w:cs="Arial"/>
        </w:rPr>
        <w:t>New Zealand has established a range of regulatory requirements and non-regulatory standards for the use of seabird bycatch mitigation measures in all domestic commercial longline and trawl fisheries. These align with ACAP best</w:t>
      </w:r>
      <w:r>
        <w:rPr>
          <w:rFonts w:ascii="Arial" w:hAnsi="Arial" w:cs="Arial"/>
        </w:rPr>
        <w:t>-</w:t>
      </w:r>
      <w:r w:rsidRPr="005646E3">
        <w:rPr>
          <w:rFonts w:ascii="Arial" w:hAnsi="Arial" w:cs="Arial"/>
        </w:rPr>
        <w:t xml:space="preserve">practice mitigation advice and are laid out in a National Plan of Action – Seabirds 2020, which sets a vision of working towards zero fishing-related seabird mortalities. New Zealand has only modest levels of fishing activity in the high seas, where seabird bycatch mitigation use is required by permit in full compliance with relevant RFMO measures.  </w:t>
      </w:r>
    </w:p>
    <w:p w14:paraId="0AD6D442" w14:textId="24ADC06F" w:rsidR="0073063B" w:rsidRDefault="0073063B" w:rsidP="0073063B">
      <w:pPr>
        <w:pStyle w:val="paragraph"/>
        <w:spacing w:before="0" w:beforeAutospacing="0" w:after="0" w:afterAutospacing="0"/>
        <w:jc w:val="both"/>
        <w:textAlignment w:val="baseline"/>
        <w:rPr>
          <w:rFonts w:ascii="Arial" w:hAnsi="Arial" w:cs="Arial"/>
          <w:b/>
          <w:bCs/>
        </w:rPr>
      </w:pPr>
      <w:r w:rsidRPr="006726B7">
        <w:rPr>
          <w:rFonts w:ascii="Arial" w:hAnsi="Arial" w:cs="Arial"/>
          <w:sz w:val="22"/>
          <w:szCs w:val="22"/>
        </w:rPr>
        <w:t xml:space="preserve">Australia implements seabird specific bycatch mitigation requirements in its Commonwealth Fisheries through domestic legislation which meet international obligations under a range of RFMOs and </w:t>
      </w:r>
      <w:r>
        <w:rPr>
          <w:rFonts w:ascii="Arial" w:hAnsi="Arial" w:cs="Arial"/>
          <w:sz w:val="22"/>
          <w:szCs w:val="22"/>
        </w:rPr>
        <w:t>the Commission for the Conservation of Antarctic Marine Living Resources (CCAMLR)</w:t>
      </w:r>
      <w:r w:rsidRPr="006726B7">
        <w:rPr>
          <w:rFonts w:ascii="Arial" w:hAnsi="Arial" w:cs="Arial"/>
          <w:sz w:val="22"/>
          <w:szCs w:val="22"/>
        </w:rPr>
        <w:t xml:space="preserve">. Longline fishing has been listed as a key threatening process under </w:t>
      </w:r>
      <w:r>
        <w:rPr>
          <w:rFonts w:ascii="Arial" w:hAnsi="Arial" w:cs="Arial"/>
          <w:sz w:val="22"/>
          <w:szCs w:val="22"/>
        </w:rPr>
        <w:t xml:space="preserve">Australia’s national environmental law, the </w:t>
      </w:r>
      <w:r w:rsidRPr="006726B7">
        <w:rPr>
          <w:rFonts w:ascii="Arial" w:hAnsi="Arial" w:cs="Arial"/>
          <w:sz w:val="22"/>
          <w:szCs w:val="22"/>
        </w:rPr>
        <w:t>E</w:t>
      </w:r>
      <w:r>
        <w:rPr>
          <w:rFonts w:ascii="Arial" w:hAnsi="Arial" w:cs="Arial"/>
          <w:sz w:val="22"/>
          <w:szCs w:val="22"/>
        </w:rPr>
        <w:t xml:space="preserve">nvironment </w:t>
      </w:r>
      <w:r w:rsidRPr="006726B7">
        <w:rPr>
          <w:rFonts w:ascii="Arial" w:hAnsi="Arial" w:cs="Arial"/>
          <w:sz w:val="22"/>
          <w:szCs w:val="22"/>
        </w:rPr>
        <w:t>P</w:t>
      </w:r>
      <w:r>
        <w:rPr>
          <w:rFonts w:ascii="Arial" w:hAnsi="Arial" w:cs="Arial"/>
          <w:sz w:val="22"/>
          <w:szCs w:val="22"/>
        </w:rPr>
        <w:t xml:space="preserve">rotection and </w:t>
      </w:r>
      <w:r w:rsidRPr="006726B7">
        <w:rPr>
          <w:rFonts w:ascii="Arial" w:hAnsi="Arial" w:cs="Arial"/>
          <w:sz w:val="22"/>
          <w:szCs w:val="22"/>
        </w:rPr>
        <w:t>B</w:t>
      </w:r>
      <w:r>
        <w:rPr>
          <w:rFonts w:ascii="Arial" w:hAnsi="Arial" w:cs="Arial"/>
          <w:sz w:val="22"/>
          <w:szCs w:val="22"/>
        </w:rPr>
        <w:t xml:space="preserve">iodiversity </w:t>
      </w:r>
      <w:r w:rsidRPr="006726B7">
        <w:rPr>
          <w:rFonts w:ascii="Arial" w:hAnsi="Arial" w:cs="Arial"/>
          <w:sz w:val="22"/>
          <w:szCs w:val="22"/>
        </w:rPr>
        <w:t>C</w:t>
      </w:r>
      <w:r>
        <w:rPr>
          <w:rFonts w:ascii="Arial" w:hAnsi="Arial" w:cs="Arial"/>
          <w:sz w:val="22"/>
          <w:szCs w:val="22"/>
        </w:rPr>
        <w:t>onservation</w:t>
      </w:r>
      <w:r w:rsidRPr="006726B7">
        <w:rPr>
          <w:rFonts w:ascii="Arial" w:hAnsi="Arial" w:cs="Arial"/>
          <w:sz w:val="22"/>
          <w:szCs w:val="22"/>
        </w:rPr>
        <w:t xml:space="preserve"> Act</w:t>
      </w:r>
      <w:r>
        <w:rPr>
          <w:rFonts w:ascii="Arial" w:hAnsi="Arial" w:cs="Arial"/>
          <w:sz w:val="22"/>
          <w:szCs w:val="22"/>
        </w:rPr>
        <w:t>,</w:t>
      </w:r>
      <w:r w:rsidRPr="006726B7">
        <w:rPr>
          <w:rFonts w:ascii="Arial" w:hAnsi="Arial" w:cs="Arial"/>
          <w:sz w:val="22"/>
          <w:szCs w:val="22"/>
        </w:rPr>
        <w:t xml:space="preserve"> since 1995. As a result, the Australian Government has in place a threat abatement plan titled the Threat Abatement Plan for the incidental catch (or bycatch) of seabirds during oceanic longline fishing operations (2018) (seabird TAP). The ultimate aim of the seabird TAP is to achieve a zero bycatch of seabirds, especially threatened albatross and petrel species, in all longline fisheries. Recognising the availability of current mitigation methods, the objective of the current TAP is to further reduce the seabird bycatch and bycatch rate during oceanic longline fishing operations in the Australian Fishing Zone. The seabird TAP specifies a range of actions to implement. These include: i) requiring the adoption of proven mitigation measures that ensure the performance criteria for each Commonwealth-managed longline fishery are achieved in all areas and seasons; ii) minimum independent monitoring; and iii) adaptive management if performance criterion are exceeded. </w:t>
      </w:r>
      <w:r>
        <w:rPr>
          <w:rFonts w:ascii="Arial" w:hAnsi="Arial" w:cs="Arial"/>
          <w:sz w:val="22"/>
          <w:szCs w:val="22"/>
        </w:rPr>
        <w:t>In Australian</w:t>
      </w:r>
      <w:r w:rsidRPr="006726B7">
        <w:rPr>
          <w:rFonts w:ascii="Arial" w:hAnsi="Arial" w:cs="Arial"/>
          <w:sz w:val="22"/>
          <w:szCs w:val="22"/>
        </w:rPr>
        <w:t xml:space="preserve"> Commonwealth-managed trawl fisheries, all trawl boats must have bird bafflers and are subject to offal management rules. Best</w:t>
      </w:r>
      <w:r>
        <w:rPr>
          <w:rFonts w:ascii="Arial" w:hAnsi="Arial" w:cs="Arial"/>
          <w:sz w:val="22"/>
          <w:szCs w:val="22"/>
        </w:rPr>
        <w:t>-</w:t>
      </w:r>
      <w:r w:rsidRPr="006726B7">
        <w:rPr>
          <w:rFonts w:ascii="Arial" w:hAnsi="Arial" w:cs="Arial"/>
          <w:sz w:val="22"/>
          <w:szCs w:val="22"/>
        </w:rPr>
        <w:t>practice mitigation, monitoring and reporting guidance is also provided through the National Plan of Action for minimising the incidental catch of seabirds in Australian capture fisheries, which is administered by the Department of Agriculture, Fisheries and Forestry.</w:t>
      </w:r>
    </w:p>
    <w:p w14:paraId="15B3027A" w14:textId="77777777" w:rsidR="0073063B" w:rsidRDefault="0073063B" w:rsidP="0073063B">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E99AD22" w14:textId="7A687DE7" w:rsidR="0073063B" w:rsidRPr="005627A7" w:rsidRDefault="0073063B" w:rsidP="005627A7">
      <w:pPr>
        <w:pStyle w:val="paragraph"/>
        <w:spacing w:before="0" w:beforeAutospacing="0" w:after="0" w:afterAutospacing="0"/>
        <w:ind w:left="567"/>
        <w:jc w:val="both"/>
        <w:textAlignment w:val="baseline"/>
        <w:rPr>
          <w:rStyle w:val="normaltextrun"/>
          <w:rFonts w:ascii="Arial" w:eastAsiaTheme="majorEastAsia" w:hAnsi="Arial" w:cs="Arial"/>
          <w:sz w:val="22"/>
          <w:szCs w:val="22"/>
          <w:lang w:val="en-GB"/>
        </w:rPr>
      </w:pPr>
      <w:r w:rsidRPr="005627A7">
        <w:rPr>
          <w:rStyle w:val="normaltextrun"/>
          <w:rFonts w:ascii="Arial" w:eastAsiaTheme="majorEastAsia" w:hAnsi="Arial" w:cs="Arial"/>
          <w:sz w:val="22"/>
          <w:szCs w:val="22"/>
          <w:lang w:val="en-GB"/>
        </w:rPr>
        <w:t>6.3.4 Prevention and monitoring for avian diseases</w:t>
      </w:r>
    </w:p>
    <w:p w14:paraId="1893E44B" w14:textId="77777777" w:rsidR="0073063B" w:rsidRDefault="0073063B" w:rsidP="0073063B">
      <w:pPr>
        <w:pStyle w:val="paragraph"/>
        <w:spacing w:before="0" w:beforeAutospacing="0" w:after="0" w:afterAutospacing="0"/>
        <w:jc w:val="both"/>
        <w:textAlignment w:val="baseline"/>
        <w:rPr>
          <w:rFonts w:ascii="Arial" w:hAnsi="Arial" w:cs="Arial"/>
          <w:b/>
          <w:bCs/>
        </w:rPr>
      </w:pPr>
    </w:p>
    <w:p w14:paraId="7CA9DD4C" w14:textId="77777777" w:rsidR="0073063B" w:rsidRDefault="0073063B" w:rsidP="0073063B">
      <w:pPr>
        <w:pStyle w:val="paragraph"/>
        <w:spacing w:before="0" w:beforeAutospacing="0" w:after="0" w:afterAutospacing="0"/>
        <w:jc w:val="both"/>
        <w:textAlignment w:val="baseline"/>
        <w:rPr>
          <w:rFonts w:ascii="Arial" w:hAnsi="Arial" w:cs="Arial"/>
          <w:sz w:val="22"/>
          <w:szCs w:val="22"/>
        </w:rPr>
      </w:pPr>
      <w:r>
        <w:rPr>
          <w:rFonts w:ascii="Arial" w:hAnsi="Arial" w:cs="Arial"/>
          <w:sz w:val="22"/>
          <w:szCs w:val="22"/>
        </w:rPr>
        <w:t xml:space="preserve">Monitoring and screening for avian diseases is needed to understand whether gadfly petrel species have been exposed to past avian diseases (presence of antibodies) and to beware of the susceptibility </w:t>
      </w:r>
      <w:r w:rsidRPr="00793A50">
        <w:rPr>
          <w:rFonts w:ascii="Arial" w:hAnsi="Arial" w:cs="Arial"/>
          <w:sz w:val="22"/>
          <w:szCs w:val="22"/>
        </w:rPr>
        <w:t>to new outbreaks.</w:t>
      </w:r>
      <w:r>
        <w:rPr>
          <w:rFonts w:ascii="Arial" w:hAnsi="Arial" w:cs="Arial"/>
          <w:b/>
          <w:bCs/>
        </w:rPr>
        <w:t xml:space="preserve"> </w:t>
      </w:r>
      <w:r w:rsidRPr="000970D3">
        <w:rPr>
          <w:rFonts w:ascii="Arial" w:hAnsi="Arial" w:cs="Arial"/>
          <w:sz w:val="22"/>
          <w:szCs w:val="22"/>
        </w:rPr>
        <w:t xml:space="preserve">Biosecurity and quarantine procedures need to be </w:t>
      </w:r>
      <w:r>
        <w:rPr>
          <w:rFonts w:ascii="Arial" w:hAnsi="Arial" w:cs="Arial"/>
          <w:sz w:val="22"/>
          <w:szCs w:val="22"/>
        </w:rPr>
        <w:t>instigated</w:t>
      </w:r>
      <w:r w:rsidRPr="000970D3">
        <w:rPr>
          <w:rFonts w:ascii="Arial" w:hAnsi="Arial" w:cs="Arial"/>
          <w:sz w:val="22"/>
          <w:szCs w:val="22"/>
        </w:rPr>
        <w:t xml:space="preserve"> to prevent transferring avian diseases through human equipment and clothing.</w:t>
      </w:r>
    </w:p>
    <w:p w14:paraId="634EED3C" w14:textId="77777777" w:rsidR="0073063B" w:rsidRDefault="0073063B" w:rsidP="0073063B">
      <w:pPr>
        <w:pStyle w:val="paragraph"/>
        <w:spacing w:before="0" w:beforeAutospacing="0" w:after="0" w:afterAutospacing="0"/>
        <w:jc w:val="both"/>
        <w:textAlignment w:val="baseline"/>
        <w:rPr>
          <w:rFonts w:ascii="Arial" w:hAnsi="Arial" w:cs="Arial"/>
          <w:sz w:val="22"/>
          <w:szCs w:val="22"/>
        </w:rPr>
      </w:pPr>
    </w:p>
    <w:p w14:paraId="3A9B436A" w14:textId="239D4438" w:rsidR="0073063B" w:rsidRPr="005627A7" w:rsidRDefault="0073063B" w:rsidP="005627A7">
      <w:pPr>
        <w:pStyle w:val="paragraph"/>
        <w:spacing w:before="0" w:beforeAutospacing="0" w:after="0" w:afterAutospacing="0"/>
        <w:ind w:left="567"/>
        <w:jc w:val="both"/>
        <w:textAlignment w:val="baseline"/>
        <w:rPr>
          <w:rFonts w:ascii="Arial" w:hAnsi="Arial" w:cs="Arial"/>
          <w:sz w:val="22"/>
          <w:szCs w:val="22"/>
        </w:rPr>
      </w:pPr>
      <w:r w:rsidRPr="005627A7">
        <w:rPr>
          <w:rFonts w:ascii="Arial" w:hAnsi="Arial" w:cs="Arial"/>
          <w:sz w:val="22"/>
          <w:szCs w:val="22"/>
        </w:rPr>
        <w:t>6.3.5 Research on potential impacts of offshore windfarms</w:t>
      </w:r>
    </w:p>
    <w:p w14:paraId="71761D76" w14:textId="77777777" w:rsidR="0073063B" w:rsidRDefault="0073063B" w:rsidP="0073063B">
      <w:pPr>
        <w:pStyle w:val="paragraph"/>
        <w:spacing w:before="0" w:beforeAutospacing="0" w:after="0" w:afterAutospacing="0"/>
        <w:jc w:val="both"/>
        <w:textAlignment w:val="baseline"/>
        <w:rPr>
          <w:rFonts w:ascii="Arial" w:hAnsi="Arial" w:cs="Arial"/>
          <w:sz w:val="22"/>
          <w:szCs w:val="22"/>
          <w:u w:val="single"/>
        </w:rPr>
      </w:pPr>
    </w:p>
    <w:p w14:paraId="5B551D8B" w14:textId="77777777" w:rsidR="0073063B" w:rsidRPr="000970D3" w:rsidRDefault="0073063B" w:rsidP="0073063B">
      <w:pPr>
        <w:spacing w:after="0"/>
        <w:jc w:val="both"/>
        <w:rPr>
          <w:rFonts w:ascii="Arial" w:eastAsia="Times New Roman" w:hAnsi="Arial" w:cs="Arial"/>
          <w:lang w:val="en-AU"/>
        </w:rPr>
      </w:pPr>
      <w:r w:rsidRPr="000970D3">
        <w:rPr>
          <w:rFonts w:ascii="Arial" w:eastAsia="Times New Roman" w:hAnsi="Arial" w:cs="Arial"/>
          <w:lang w:val="en-AU"/>
        </w:rPr>
        <w:t xml:space="preserve">Research is needed to enhance our understanding of gadfly petrel behaviour in relation to risks from offshore windfarm development (e.g., species flight heights, spatial densities and foraging behaviour by different species, habitat utilisation). This will inform understanding of the potential impacts on gadfly petrels from offshore wind (spatial factors such as location risks, turbine placement </w:t>
      </w:r>
      <w:r>
        <w:rPr>
          <w:rFonts w:ascii="Arial" w:eastAsia="Times New Roman" w:hAnsi="Arial" w:cs="Arial"/>
          <w:lang w:val="en-AU"/>
        </w:rPr>
        <w:t xml:space="preserve">and </w:t>
      </w:r>
      <w:r w:rsidRPr="000970D3">
        <w:rPr>
          <w:rFonts w:ascii="Arial" w:eastAsia="Times New Roman" w:hAnsi="Arial" w:cs="Arial"/>
          <w:lang w:val="en-AU"/>
        </w:rPr>
        <w:t>layout etc,). There is a need for research and development into technology that could mitigate the risks of turbine collisions by seabirds (e.g., near real time curtailment mitigations).</w:t>
      </w:r>
    </w:p>
    <w:p w14:paraId="7AE1F9E8" w14:textId="20266F4F" w:rsidR="004B4F34" w:rsidRPr="005627A7" w:rsidRDefault="004B4F34" w:rsidP="005627A7">
      <w:pPr>
        <w:spacing w:after="0"/>
        <w:ind w:left="567" w:hanging="567"/>
        <w:jc w:val="both"/>
        <w:rPr>
          <w:rFonts w:ascii="Arial" w:hAnsi="Arial" w:cs="Arial"/>
        </w:rPr>
      </w:pPr>
      <w:r w:rsidRPr="005627A7">
        <w:rPr>
          <w:rFonts w:ascii="Arial" w:hAnsi="Arial" w:cs="Arial"/>
        </w:rPr>
        <w:lastRenderedPageBreak/>
        <w:t>6.4</w:t>
      </w:r>
      <w:r w:rsidR="002A39A3" w:rsidRPr="005627A7">
        <w:rPr>
          <w:rFonts w:ascii="Arial" w:hAnsi="Arial" w:cs="Arial"/>
        </w:rPr>
        <w:tab/>
      </w:r>
      <w:r w:rsidRPr="005627A7">
        <w:rPr>
          <w:rFonts w:ascii="Arial" w:hAnsi="Arial" w:cs="Arial"/>
        </w:rPr>
        <w:t>Habitat conservation</w:t>
      </w:r>
    </w:p>
    <w:p w14:paraId="5FB1FFA1" w14:textId="77777777" w:rsidR="007E5B98" w:rsidRDefault="007E5B98" w:rsidP="007E5B98">
      <w:pPr>
        <w:spacing w:after="0"/>
        <w:jc w:val="both"/>
        <w:rPr>
          <w:rFonts w:ascii="Arial" w:hAnsi="Arial" w:cs="Arial"/>
          <w:u w:val="single"/>
        </w:rPr>
      </w:pPr>
    </w:p>
    <w:p w14:paraId="169591E5" w14:textId="77777777" w:rsidR="00E26FA5" w:rsidRDefault="00E26FA5" w:rsidP="005627A7">
      <w:pPr>
        <w:autoSpaceDE w:val="0"/>
        <w:adjustRightInd w:val="0"/>
        <w:spacing w:after="0"/>
        <w:jc w:val="both"/>
        <w:rPr>
          <w:rFonts w:ascii="Arial" w:hAnsi="Arial" w:cs="Arial"/>
          <w:b/>
          <w:bCs/>
        </w:rPr>
      </w:pPr>
      <w:r w:rsidRPr="00B639F9">
        <w:rPr>
          <w:rFonts w:ascii="Arial" w:hAnsi="Arial" w:cs="Arial"/>
        </w:rPr>
        <w:t xml:space="preserve">Protection of breeding habitats of nesting seabirds is essential for long-term persistence of species. Because gadfly petrels are ground nesters, they are vulnerable to direct and indirect disturbance from </w:t>
      </w:r>
      <w:r>
        <w:rPr>
          <w:rFonts w:ascii="Arial" w:hAnsi="Arial" w:cs="Arial"/>
        </w:rPr>
        <w:t>introduced species</w:t>
      </w:r>
      <w:r w:rsidRPr="00B639F9">
        <w:rPr>
          <w:rFonts w:ascii="Arial" w:hAnsi="Arial" w:cs="Arial"/>
        </w:rPr>
        <w:t xml:space="preserve"> and </w:t>
      </w:r>
      <w:r>
        <w:rPr>
          <w:rFonts w:ascii="Arial" w:hAnsi="Arial" w:cs="Arial"/>
        </w:rPr>
        <w:t xml:space="preserve">in habitat-restricted species, </w:t>
      </w:r>
      <w:r w:rsidRPr="00B639F9">
        <w:rPr>
          <w:rFonts w:ascii="Arial" w:hAnsi="Arial" w:cs="Arial"/>
        </w:rPr>
        <w:t xml:space="preserve">human trampling. At some locations formal legal protection of nesting sites within Nature Reserves or similar legal frameworks will be the best solution. In areas where the land is in private ownership or part of a tribal authority, discussions are needed with the landowners to garner their support to put in place rules or agreements around how the habitat for the seabirds can be maintained and protected. Ideally that would include minimal utilisation of forest resources near the breeding colonies, </w:t>
      </w:r>
      <w:r>
        <w:rPr>
          <w:rFonts w:ascii="Arial" w:hAnsi="Arial" w:cs="Arial"/>
        </w:rPr>
        <w:t xml:space="preserve">and </w:t>
      </w:r>
      <w:r w:rsidRPr="00B639F9">
        <w:rPr>
          <w:rFonts w:ascii="Arial" w:hAnsi="Arial" w:cs="Arial"/>
        </w:rPr>
        <w:t>avoiding trampling of nests and any harvest</w:t>
      </w:r>
      <w:r>
        <w:rPr>
          <w:rFonts w:ascii="Arial" w:hAnsi="Arial" w:cs="Arial"/>
        </w:rPr>
        <w:t>ing</w:t>
      </w:r>
      <w:r w:rsidRPr="00B639F9">
        <w:rPr>
          <w:rFonts w:ascii="Arial" w:hAnsi="Arial" w:cs="Arial"/>
        </w:rPr>
        <w:t xml:space="preserve"> of </w:t>
      </w:r>
      <w:r>
        <w:rPr>
          <w:rFonts w:ascii="Arial" w:hAnsi="Arial" w:cs="Arial"/>
        </w:rPr>
        <w:t>birds</w:t>
      </w:r>
      <w:r w:rsidRPr="00B639F9">
        <w:rPr>
          <w:rFonts w:ascii="Arial" w:hAnsi="Arial" w:cs="Arial"/>
        </w:rPr>
        <w:t xml:space="preserve"> while the population is at risk of extinction or in decline. In some situations, fencing will help protect the nesting area</w:t>
      </w:r>
      <w:r>
        <w:rPr>
          <w:rFonts w:ascii="Arial" w:hAnsi="Arial" w:cs="Arial"/>
        </w:rPr>
        <w:t xml:space="preserve"> from domestic or wild animals</w:t>
      </w:r>
      <w:r w:rsidRPr="00AA1A69">
        <w:rPr>
          <w:rFonts w:ascii="Arial" w:hAnsi="Arial" w:cs="Arial"/>
        </w:rPr>
        <w:t xml:space="preserve"> </w:t>
      </w:r>
      <w:r>
        <w:rPr>
          <w:rFonts w:ascii="Arial" w:hAnsi="Arial" w:cs="Arial"/>
        </w:rPr>
        <w:t>but is only successful with significant and sustained management post-installation</w:t>
      </w:r>
      <w:r w:rsidRPr="00B639F9">
        <w:rPr>
          <w:rFonts w:ascii="Arial" w:hAnsi="Arial" w:cs="Arial"/>
        </w:rPr>
        <w:t xml:space="preserve">. In other places, management </w:t>
      </w:r>
      <w:r>
        <w:rPr>
          <w:rFonts w:ascii="Arial" w:hAnsi="Arial" w:cs="Arial"/>
        </w:rPr>
        <w:t xml:space="preserve">of non-native species </w:t>
      </w:r>
      <w:r w:rsidRPr="00B639F9">
        <w:rPr>
          <w:rFonts w:ascii="Arial" w:hAnsi="Arial" w:cs="Arial"/>
        </w:rPr>
        <w:t>will need to be applied to prevent losses of both the birds and the</w:t>
      </w:r>
      <w:r>
        <w:rPr>
          <w:rFonts w:ascii="Arial" w:hAnsi="Arial" w:cs="Arial"/>
        </w:rPr>
        <w:t>ir breeding habitat</w:t>
      </w:r>
      <w:r w:rsidRPr="00B639F9">
        <w:rPr>
          <w:rFonts w:ascii="Arial" w:hAnsi="Arial" w:cs="Arial"/>
        </w:rPr>
        <w:t>. Monitoring of nests and population trends will help guide the level of habitat conservation required for each species.</w:t>
      </w:r>
    </w:p>
    <w:p w14:paraId="509B285E" w14:textId="77777777" w:rsidR="007E5B98" w:rsidRPr="004607E5" w:rsidRDefault="007E5B98" w:rsidP="005627A7">
      <w:pPr>
        <w:spacing w:after="0"/>
        <w:jc w:val="both"/>
        <w:rPr>
          <w:rFonts w:ascii="Arial" w:hAnsi="Arial" w:cs="Arial"/>
          <w:u w:val="single"/>
        </w:rPr>
      </w:pPr>
    </w:p>
    <w:p w14:paraId="4A3D41BA" w14:textId="08E43EA4" w:rsidR="004B4F34" w:rsidRPr="005627A7" w:rsidRDefault="004B4F34" w:rsidP="005627A7">
      <w:pPr>
        <w:spacing w:after="0"/>
        <w:ind w:left="567" w:hanging="567"/>
        <w:jc w:val="both"/>
        <w:rPr>
          <w:rFonts w:ascii="Arial" w:hAnsi="Arial" w:cs="Arial"/>
        </w:rPr>
      </w:pPr>
      <w:r w:rsidRPr="005627A7">
        <w:rPr>
          <w:rFonts w:ascii="Arial" w:hAnsi="Arial" w:cs="Arial"/>
        </w:rPr>
        <w:t>6.5</w:t>
      </w:r>
      <w:r w:rsidR="002A39A3" w:rsidRPr="005627A7">
        <w:rPr>
          <w:rFonts w:ascii="Arial" w:hAnsi="Arial" w:cs="Arial"/>
        </w:rPr>
        <w:tab/>
      </w:r>
      <w:r w:rsidRPr="005627A7">
        <w:rPr>
          <w:rFonts w:ascii="Arial" w:hAnsi="Arial" w:cs="Arial"/>
        </w:rPr>
        <w:t>Population monitoring</w:t>
      </w:r>
    </w:p>
    <w:p w14:paraId="2B0F4D92" w14:textId="77777777" w:rsidR="004B4F34" w:rsidRDefault="004B4F34" w:rsidP="005627A7">
      <w:pPr>
        <w:spacing w:after="0"/>
        <w:jc w:val="both"/>
        <w:rPr>
          <w:rFonts w:ascii="Arial" w:hAnsi="Arial" w:cs="Arial"/>
        </w:rPr>
      </w:pPr>
    </w:p>
    <w:p w14:paraId="79E21FD3" w14:textId="57538941" w:rsidR="0082346A" w:rsidRPr="00B639F9" w:rsidRDefault="0082346A" w:rsidP="005627A7">
      <w:pPr>
        <w:autoSpaceDE w:val="0"/>
        <w:adjustRightInd w:val="0"/>
        <w:spacing w:after="0"/>
        <w:jc w:val="both"/>
        <w:rPr>
          <w:rFonts w:ascii="Arial" w:hAnsi="Arial" w:cs="Arial"/>
        </w:rPr>
      </w:pPr>
      <w:r w:rsidRPr="00B639F9">
        <w:rPr>
          <w:rFonts w:ascii="Arial" w:hAnsi="Arial" w:cs="Arial"/>
        </w:rPr>
        <w:t xml:space="preserve">Gadfly petrels are oceanic feeders and disperse widely across ocean basins. Counts at sea of individual seabirds is usually not an effective monitoring method for assessing population changes as birds will vary their foraging range depending on stages of the breeding season. However, for the rarest seabirds, such as </w:t>
      </w:r>
      <w:r w:rsidR="00D44991">
        <w:rPr>
          <w:rFonts w:ascii="Arial" w:hAnsi="Arial" w:cs="Arial"/>
        </w:rPr>
        <w:t>F</w:t>
      </w:r>
      <w:r w:rsidRPr="00B639F9">
        <w:rPr>
          <w:rFonts w:ascii="Arial" w:hAnsi="Arial" w:cs="Arial"/>
        </w:rPr>
        <w:t xml:space="preserve">iji </w:t>
      </w:r>
      <w:r>
        <w:rPr>
          <w:rFonts w:ascii="Arial" w:hAnsi="Arial" w:cs="Arial"/>
        </w:rPr>
        <w:t>p</w:t>
      </w:r>
      <w:r w:rsidRPr="00B639F9">
        <w:rPr>
          <w:rFonts w:ascii="Arial" w:hAnsi="Arial" w:cs="Arial"/>
        </w:rPr>
        <w:t xml:space="preserve">etrel and </w:t>
      </w:r>
      <w:r w:rsidR="00D44991">
        <w:rPr>
          <w:rFonts w:ascii="Arial" w:hAnsi="Arial" w:cs="Arial"/>
        </w:rPr>
        <w:t>B</w:t>
      </w:r>
      <w:r w:rsidRPr="00B639F9">
        <w:rPr>
          <w:rFonts w:ascii="Arial" w:hAnsi="Arial" w:cs="Arial"/>
        </w:rPr>
        <w:t xml:space="preserve">eck’s </w:t>
      </w:r>
      <w:r>
        <w:rPr>
          <w:rFonts w:ascii="Arial" w:hAnsi="Arial" w:cs="Arial"/>
        </w:rPr>
        <w:t>p</w:t>
      </w:r>
      <w:r w:rsidRPr="00B639F9">
        <w:rPr>
          <w:rFonts w:ascii="Arial" w:hAnsi="Arial" w:cs="Arial"/>
        </w:rPr>
        <w:t>etrel, whose breeding sites are still unknown, at-sea counts and locations observed still provide the only index of population size and distribution. Boat-based surveys can be very helpful for getting information on the months of the year the birds are present near likely breeding sites</w:t>
      </w:r>
      <w:r>
        <w:rPr>
          <w:rFonts w:ascii="Arial" w:hAnsi="Arial" w:cs="Arial"/>
        </w:rPr>
        <w:t>. Along with information on</w:t>
      </w:r>
      <w:r w:rsidRPr="00B639F9">
        <w:rPr>
          <w:rFonts w:ascii="Arial" w:hAnsi="Arial" w:cs="Arial"/>
        </w:rPr>
        <w:t xml:space="preserve"> the minimum numbers observed per unit </w:t>
      </w:r>
      <w:r>
        <w:rPr>
          <w:rFonts w:ascii="Arial" w:hAnsi="Arial" w:cs="Arial"/>
        </w:rPr>
        <w:t xml:space="preserve">of </w:t>
      </w:r>
      <w:r w:rsidRPr="00B639F9">
        <w:rPr>
          <w:rFonts w:ascii="Arial" w:hAnsi="Arial" w:cs="Arial"/>
        </w:rPr>
        <w:t>time and direct observations of moulting birds or those in fresh plumage</w:t>
      </w:r>
      <w:r>
        <w:rPr>
          <w:rFonts w:ascii="Arial" w:hAnsi="Arial" w:cs="Arial"/>
        </w:rPr>
        <w:t>,</w:t>
      </w:r>
      <w:r w:rsidRPr="00B639F9">
        <w:rPr>
          <w:rFonts w:ascii="Arial" w:hAnsi="Arial" w:cs="Arial"/>
        </w:rPr>
        <w:t xml:space="preserve"> the annual breeding cycle of th</w:t>
      </w:r>
      <w:r>
        <w:rPr>
          <w:rFonts w:ascii="Arial" w:hAnsi="Arial" w:cs="Arial"/>
        </w:rPr>
        <w:t>ese</w:t>
      </w:r>
      <w:r w:rsidRPr="00B639F9">
        <w:rPr>
          <w:rFonts w:ascii="Arial" w:hAnsi="Arial" w:cs="Arial"/>
        </w:rPr>
        <w:t xml:space="preserve"> species</w:t>
      </w:r>
      <w:r>
        <w:rPr>
          <w:rFonts w:ascii="Arial" w:hAnsi="Arial" w:cs="Arial"/>
        </w:rPr>
        <w:t xml:space="preserve"> can be ascertained</w:t>
      </w:r>
      <w:r w:rsidRPr="00B639F9">
        <w:rPr>
          <w:rFonts w:ascii="Arial" w:hAnsi="Arial" w:cs="Arial"/>
        </w:rPr>
        <w:t xml:space="preserve">. </w:t>
      </w:r>
    </w:p>
    <w:p w14:paraId="72EBECDE" w14:textId="77777777" w:rsidR="0082346A" w:rsidRPr="00B639F9" w:rsidRDefault="0082346A" w:rsidP="005627A7">
      <w:pPr>
        <w:autoSpaceDE w:val="0"/>
        <w:adjustRightInd w:val="0"/>
        <w:spacing w:after="0"/>
        <w:jc w:val="both"/>
        <w:rPr>
          <w:rFonts w:ascii="Arial" w:hAnsi="Arial" w:cs="Arial"/>
        </w:rPr>
      </w:pPr>
    </w:p>
    <w:p w14:paraId="5FEAED5E" w14:textId="77777777" w:rsidR="0082346A" w:rsidRPr="00B639F9" w:rsidRDefault="0082346A" w:rsidP="005627A7">
      <w:pPr>
        <w:autoSpaceDE w:val="0"/>
        <w:adjustRightInd w:val="0"/>
        <w:spacing w:after="0"/>
        <w:jc w:val="both"/>
        <w:rPr>
          <w:rFonts w:ascii="Arial" w:hAnsi="Arial" w:cs="Arial"/>
        </w:rPr>
      </w:pPr>
      <w:r w:rsidRPr="00B639F9">
        <w:rPr>
          <w:rFonts w:ascii="Arial" w:hAnsi="Arial" w:cs="Arial"/>
        </w:rPr>
        <w:t xml:space="preserve">Another method </w:t>
      </w:r>
      <w:r>
        <w:rPr>
          <w:rFonts w:ascii="Arial" w:hAnsi="Arial" w:cs="Arial"/>
        </w:rPr>
        <w:t xml:space="preserve">of population monitoring </w:t>
      </w:r>
      <w:r w:rsidRPr="00B639F9">
        <w:rPr>
          <w:rFonts w:ascii="Arial" w:hAnsi="Arial" w:cs="Arial"/>
        </w:rPr>
        <w:t>used for very rare species is to capture birds using hand-held spotlights to band/ring individuals and to apply tracking devices to locate nesting colonies</w:t>
      </w:r>
      <w:r>
        <w:rPr>
          <w:rFonts w:ascii="Arial" w:hAnsi="Arial" w:cs="Arial"/>
        </w:rPr>
        <w:t xml:space="preserve"> (Imber et al.,1994)</w:t>
      </w:r>
      <w:r w:rsidRPr="00B639F9">
        <w:rPr>
          <w:rFonts w:ascii="Arial" w:hAnsi="Arial" w:cs="Arial"/>
        </w:rPr>
        <w:t xml:space="preserve">. Numbers seen and/or caught per unit </w:t>
      </w:r>
      <w:r>
        <w:rPr>
          <w:rFonts w:ascii="Arial" w:hAnsi="Arial" w:cs="Arial"/>
        </w:rPr>
        <w:t>of</w:t>
      </w:r>
      <w:r w:rsidRPr="00B639F9">
        <w:rPr>
          <w:rFonts w:ascii="Arial" w:hAnsi="Arial" w:cs="Arial"/>
        </w:rPr>
        <w:t xml:space="preserve"> time becomes a valuable index of population changes as well as determining seasonal patterns of activity ashore. Thermal imaging scopes are also used at some locations to count birds moving between the sea and colonies. Similarly, mobile radar on vehicles has been used to count birds passing overhead between inland colonies and the sea. Automated acoustic recording devices also provide a valuable tool for assessing presence of species in different habitat types and call frequency can be used to assess numbers present.</w:t>
      </w:r>
    </w:p>
    <w:p w14:paraId="52A11E91" w14:textId="77777777" w:rsidR="0082346A" w:rsidRPr="00B639F9" w:rsidRDefault="0082346A" w:rsidP="005627A7">
      <w:pPr>
        <w:autoSpaceDE w:val="0"/>
        <w:adjustRightInd w:val="0"/>
        <w:spacing w:after="0"/>
        <w:jc w:val="both"/>
        <w:rPr>
          <w:rFonts w:ascii="Arial" w:hAnsi="Arial" w:cs="Arial"/>
        </w:rPr>
      </w:pPr>
    </w:p>
    <w:p w14:paraId="0A1E7E57" w14:textId="77777777" w:rsidR="0082346A" w:rsidRDefault="0082346A" w:rsidP="005627A7">
      <w:pPr>
        <w:autoSpaceDE w:val="0"/>
        <w:adjustRightInd w:val="0"/>
        <w:spacing w:after="0"/>
        <w:jc w:val="both"/>
        <w:rPr>
          <w:rFonts w:ascii="Arial" w:hAnsi="Arial" w:cs="Arial"/>
        </w:rPr>
      </w:pPr>
      <w:r w:rsidRPr="00B639F9">
        <w:rPr>
          <w:rFonts w:ascii="Arial" w:hAnsi="Arial" w:cs="Arial"/>
        </w:rPr>
        <w:t>For most seabirds, including many gadfly petrel species, the most effective monitoring is done at colonies if the</w:t>
      </w:r>
      <w:r>
        <w:rPr>
          <w:rFonts w:ascii="Arial" w:hAnsi="Arial" w:cs="Arial"/>
        </w:rPr>
        <w:t>ir</w:t>
      </w:r>
      <w:r w:rsidRPr="00B639F9">
        <w:rPr>
          <w:rFonts w:ascii="Arial" w:hAnsi="Arial" w:cs="Arial"/>
        </w:rPr>
        <w:t xml:space="preserve"> </w:t>
      </w:r>
      <w:r>
        <w:rPr>
          <w:rFonts w:ascii="Arial" w:hAnsi="Arial" w:cs="Arial"/>
        </w:rPr>
        <w:t>locations</w:t>
      </w:r>
      <w:r w:rsidRPr="00B639F9">
        <w:rPr>
          <w:rFonts w:ascii="Arial" w:hAnsi="Arial" w:cs="Arial"/>
        </w:rPr>
        <w:t xml:space="preserve"> are known. This involves counts of nest sites within a defined area/colony</w:t>
      </w:r>
      <w:r>
        <w:rPr>
          <w:rFonts w:ascii="Arial" w:hAnsi="Arial" w:cs="Arial"/>
        </w:rPr>
        <w:t>,</w:t>
      </w:r>
      <w:r w:rsidRPr="00B639F9">
        <w:rPr>
          <w:rFonts w:ascii="Arial" w:hAnsi="Arial" w:cs="Arial"/>
        </w:rPr>
        <w:t xml:space="preserve"> then determining nest occupancy rates (birds sitting on an egg or chicks present). Tools such as </w:t>
      </w:r>
      <w:r>
        <w:rPr>
          <w:rFonts w:ascii="Arial" w:hAnsi="Arial" w:cs="Arial"/>
        </w:rPr>
        <w:t>“</w:t>
      </w:r>
      <w:r w:rsidRPr="00B639F9">
        <w:rPr>
          <w:rFonts w:ascii="Arial" w:hAnsi="Arial" w:cs="Arial"/>
        </w:rPr>
        <w:t>burrow</w:t>
      </w:r>
      <w:r>
        <w:rPr>
          <w:rFonts w:ascii="Arial" w:hAnsi="Arial" w:cs="Arial"/>
        </w:rPr>
        <w:t xml:space="preserve"> </w:t>
      </w:r>
      <w:r w:rsidRPr="00B639F9">
        <w:rPr>
          <w:rFonts w:ascii="Arial" w:hAnsi="Arial" w:cs="Arial"/>
        </w:rPr>
        <w:t>scopes</w:t>
      </w:r>
      <w:r>
        <w:rPr>
          <w:rFonts w:ascii="Arial" w:hAnsi="Arial" w:cs="Arial"/>
        </w:rPr>
        <w:t>” (video camera placed on a long tube)</w:t>
      </w:r>
      <w:r w:rsidRPr="00B639F9">
        <w:rPr>
          <w:rFonts w:ascii="Arial" w:hAnsi="Arial" w:cs="Arial"/>
        </w:rPr>
        <w:t xml:space="preserve"> </w:t>
      </w:r>
      <w:r>
        <w:rPr>
          <w:rFonts w:ascii="Arial" w:hAnsi="Arial" w:cs="Arial"/>
        </w:rPr>
        <w:t xml:space="preserve">can be used to </w:t>
      </w:r>
      <w:r w:rsidRPr="00B639F9">
        <w:rPr>
          <w:rFonts w:ascii="Arial" w:hAnsi="Arial" w:cs="Arial"/>
        </w:rPr>
        <w:t xml:space="preserve">probe into nest chambers and observe birds on screens, or study access holes (with protective covers) can be used to identify active </w:t>
      </w:r>
      <w:r>
        <w:rPr>
          <w:rFonts w:ascii="Arial" w:hAnsi="Arial" w:cs="Arial"/>
        </w:rPr>
        <w:t>nests</w:t>
      </w:r>
      <w:r w:rsidRPr="00B639F9">
        <w:rPr>
          <w:rFonts w:ascii="Arial" w:hAnsi="Arial" w:cs="Arial"/>
        </w:rPr>
        <w:t xml:space="preserve">. </w:t>
      </w:r>
      <w:r>
        <w:rPr>
          <w:rFonts w:ascii="Arial" w:hAnsi="Arial" w:cs="Arial"/>
        </w:rPr>
        <w:t>For species with deep burrows or smaller species, s</w:t>
      </w:r>
      <w:r w:rsidRPr="00B639F9">
        <w:rPr>
          <w:rFonts w:ascii="Arial" w:hAnsi="Arial" w:cs="Arial"/>
        </w:rPr>
        <w:t>tudy access holes also allow longer term marking of individuals to get more accurate monitoring trends in the colony (annual survival rates, numbers of breeding pairs and nest fidelity, active nests per season and annual productivity rates).</w:t>
      </w:r>
    </w:p>
    <w:p w14:paraId="4EE18507" w14:textId="77777777" w:rsidR="0082346A" w:rsidRPr="00F829FA" w:rsidRDefault="0082346A" w:rsidP="0082346A">
      <w:pPr>
        <w:pStyle w:val="pf0"/>
        <w:jc w:val="both"/>
        <w:rPr>
          <w:rFonts w:ascii="Arial" w:hAnsi="Arial" w:cs="Arial"/>
        </w:rPr>
      </w:pPr>
      <w:r w:rsidRPr="000970D3">
        <w:rPr>
          <w:rFonts w:ascii="Arial" w:hAnsi="Arial" w:cs="Arial"/>
          <w:sz w:val="22"/>
          <w:szCs w:val="22"/>
        </w:rPr>
        <w:t xml:space="preserve">For more details around seabird monitoring techniques, the South Pacific Regional Environmental Programme (SPREP) has published the following guidelines </w:t>
      </w:r>
      <w:hyperlink r:id="rId29" w:history="1">
        <w:r w:rsidRPr="000970D3">
          <w:rPr>
            <w:rStyle w:val="cf01"/>
            <w:rFonts w:ascii="Arial" w:eastAsiaTheme="majorEastAsia" w:hAnsi="Arial" w:cs="Arial"/>
            <w:color w:val="0000FF"/>
            <w:sz w:val="22"/>
            <w:szCs w:val="22"/>
            <w:u w:val="single"/>
          </w:rPr>
          <w:t>https://library.sprep.org/content/pacific-seabirds-survey-and-monitoring-manual-tools-support-seabird-conservation-across</w:t>
        </w:r>
      </w:hyperlink>
    </w:p>
    <w:p w14:paraId="051F9B15" w14:textId="74B1A3AC" w:rsidR="004B4F34" w:rsidRDefault="004B4F34" w:rsidP="002A39A3">
      <w:pPr>
        <w:spacing w:after="0"/>
        <w:ind w:left="540" w:hanging="540"/>
        <w:rPr>
          <w:rFonts w:ascii="Arial" w:hAnsi="Arial" w:cs="Arial"/>
          <w:b/>
          <w:bCs/>
        </w:rPr>
      </w:pPr>
      <w:r w:rsidRPr="009A61C2">
        <w:rPr>
          <w:rFonts w:ascii="Arial" w:hAnsi="Arial" w:cs="Arial"/>
          <w:b/>
          <w:bCs/>
        </w:rPr>
        <w:lastRenderedPageBreak/>
        <w:t>7.</w:t>
      </w:r>
      <w:r w:rsidR="002A39A3" w:rsidRPr="009A61C2">
        <w:rPr>
          <w:rFonts w:ascii="Arial" w:hAnsi="Arial" w:cs="Arial"/>
          <w:b/>
          <w:bCs/>
        </w:rPr>
        <w:tab/>
      </w:r>
      <w:r w:rsidRPr="009A61C2">
        <w:rPr>
          <w:rFonts w:ascii="Arial" w:hAnsi="Arial" w:cs="Arial"/>
          <w:b/>
          <w:bCs/>
        </w:rPr>
        <w:t>Effects of the proposed amendment</w:t>
      </w:r>
    </w:p>
    <w:p w14:paraId="53C23060" w14:textId="77777777" w:rsidR="009A61C2" w:rsidRDefault="009A61C2" w:rsidP="002A39A3">
      <w:pPr>
        <w:spacing w:after="0"/>
        <w:ind w:left="540" w:hanging="540"/>
        <w:rPr>
          <w:rFonts w:ascii="Arial" w:hAnsi="Arial" w:cs="Arial"/>
          <w:b/>
          <w:bCs/>
        </w:rPr>
      </w:pPr>
    </w:p>
    <w:p w14:paraId="265D1666" w14:textId="77777777" w:rsidR="002A39A3" w:rsidRPr="005627A7" w:rsidRDefault="004B4F34" w:rsidP="005627A7">
      <w:pPr>
        <w:spacing w:after="0"/>
        <w:ind w:left="567" w:hanging="567"/>
        <w:jc w:val="both"/>
        <w:rPr>
          <w:rFonts w:ascii="Arial" w:hAnsi="Arial" w:cs="Arial"/>
        </w:rPr>
      </w:pPr>
      <w:r w:rsidRPr="005627A7">
        <w:rPr>
          <w:rFonts w:ascii="Arial" w:hAnsi="Arial" w:cs="Arial"/>
        </w:rPr>
        <w:t>7.1</w:t>
      </w:r>
      <w:r w:rsidR="002A39A3" w:rsidRPr="005627A7">
        <w:rPr>
          <w:rFonts w:ascii="Arial" w:hAnsi="Arial" w:cs="Arial"/>
        </w:rPr>
        <w:tab/>
      </w:r>
      <w:r w:rsidRPr="005627A7">
        <w:rPr>
          <w:rFonts w:ascii="Arial" w:hAnsi="Arial" w:cs="Arial"/>
        </w:rPr>
        <w:t>Anticipated benefits of the amendment</w:t>
      </w:r>
    </w:p>
    <w:p w14:paraId="220A6134" w14:textId="77777777" w:rsidR="009A61C2" w:rsidRDefault="009A61C2" w:rsidP="009A61C2">
      <w:pPr>
        <w:spacing w:after="0"/>
        <w:jc w:val="both"/>
        <w:rPr>
          <w:rFonts w:ascii="Arial" w:hAnsi="Arial" w:cs="Arial"/>
          <w:u w:val="single"/>
        </w:rPr>
      </w:pPr>
    </w:p>
    <w:p w14:paraId="15E682A8" w14:textId="77777777" w:rsidR="00F62A5D" w:rsidRDefault="00F62A5D" w:rsidP="00F62A5D">
      <w:pPr>
        <w:autoSpaceDE w:val="0"/>
        <w:adjustRightInd w:val="0"/>
        <w:spacing w:after="0"/>
        <w:jc w:val="both"/>
        <w:rPr>
          <w:rFonts w:ascii="Arial" w:hAnsi="Arial" w:cs="Arial"/>
        </w:rPr>
      </w:pPr>
      <w:r w:rsidRPr="001372D0">
        <w:rPr>
          <w:rFonts w:ascii="Arial" w:hAnsi="Arial" w:cs="Arial"/>
        </w:rPr>
        <w:t>The listing of gadfly petrel</w:t>
      </w:r>
      <w:r>
        <w:rPr>
          <w:rFonts w:ascii="Arial" w:hAnsi="Arial" w:cs="Arial"/>
        </w:rPr>
        <w:t xml:space="preserve"> taxa</w:t>
      </w:r>
      <w:r w:rsidRPr="001372D0">
        <w:rPr>
          <w:rFonts w:ascii="Arial" w:hAnsi="Arial" w:cs="Arial"/>
        </w:rPr>
        <w:t xml:space="preserve"> </w:t>
      </w:r>
      <w:r>
        <w:rPr>
          <w:rFonts w:ascii="Arial" w:hAnsi="Arial" w:cs="Arial"/>
        </w:rPr>
        <w:t>of conservation concern</w:t>
      </w:r>
      <w:r w:rsidRPr="001372D0">
        <w:rPr>
          <w:rFonts w:ascii="Arial" w:hAnsi="Arial" w:cs="Arial"/>
        </w:rPr>
        <w:t xml:space="preserve"> on the CMS </w:t>
      </w:r>
      <w:r>
        <w:rPr>
          <w:rFonts w:ascii="Arial" w:hAnsi="Arial" w:cs="Arial"/>
        </w:rPr>
        <w:t>A</w:t>
      </w:r>
      <w:r w:rsidRPr="001372D0">
        <w:rPr>
          <w:rFonts w:ascii="Arial" w:hAnsi="Arial" w:cs="Arial"/>
        </w:rPr>
        <w:t xml:space="preserve">ppendices will provide greater global recognition to a group of highly migratory species </w:t>
      </w:r>
      <w:r>
        <w:rPr>
          <w:rFonts w:ascii="Arial" w:hAnsi="Arial" w:cs="Arial"/>
        </w:rPr>
        <w:t>that</w:t>
      </w:r>
      <w:r w:rsidRPr="001372D0">
        <w:rPr>
          <w:rFonts w:ascii="Arial" w:hAnsi="Arial" w:cs="Arial"/>
        </w:rPr>
        <w:t xml:space="preserve"> are not explicitly covered by any international agreements. Gadfly petrels </w:t>
      </w:r>
      <w:r>
        <w:rPr>
          <w:rFonts w:ascii="Arial" w:hAnsi="Arial" w:cs="Arial"/>
        </w:rPr>
        <w:t>receive</w:t>
      </w:r>
      <w:r w:rsidRPr="001372D0">
        <w:rPr>
          <w:rFonts w:ascii="Arial" w:hAnsi="Arial" w:cs="Arial"/>
        </w:rPr>
        <w:t xml:space="preserve"> very little attention from local and international media, or the wider communities associated with range states. </w:t>
      </w:r>
      <w:r>
        <w:rPr>
          <w:rFonts w:ascii="Arial" w:hAnsi="Arial" w:cs="Arial"/>
        </w:rPr>
        <w:t xml:space="preserve">Inclusion on the </w:t>
      </w:r>
      <w:r w:rsidRPr="001372D0">
        <w:rPr>
          <w:rFonts w:ascii="Arial" w:hAnsi="Arial" w:cs="Arial"/>
        </w:rPr>
        <w:t xml:space="preserve">CMS </w:t>
      </w:r>
      <w:r>
        <w:rPr>
          <w:rFonts w:ascii="Arial" w:hAnsi="Arial" w:cs="Arial"/>
        </w:rPr>
        <w:t>Appendices</w:t>
      </w:r>
      <w:r w:rsidRPr="001372D0">
        <w:rPr>
          <w:rFonts w:ascii="Arial" w:hAnsi="Arial" w:cs="Arial"/>
        </w:rPr>
        <w:t xml:space="preserve"> will bring greater international awareness </w:t>
      </w:r>
      <w:r>
        <w:rPr>
          <w:rFonts w:ascii="Arial" w:hAnsi="Arial" w:cs="Arial"/>
        </w:rPr>
        <w:t>to</w:t>
      </w:r>
      <w:r w:rsidRPr="001372D0">
        <w:rPr>
          <w:rFonts w:ascii="Arial" w:hAnsi="Arial" w:cs="Arial"/>
        </w:rPr>
        <w:t xml:space="preserve"> these species </w:t>
      </w:r>
      <w:r>
        <w:rPr>
          <w:rFonts w:ascii="Arial" w:hAnsi="Arial" w:cs="Arial"/>
        </w:rPr>
        <w:t>of conservation concern</w:t>
      </w:r>
      <w:r w:rsidRPr="001372D0">
        <w:rPr>
          <w:rFonts w:ascii="Arial" w:hAnsi="Arial" w:cs="Arial"/>
        </w:rPr>
        <w:t xml:space="preserve"> and the threats they face, including the critical nature of some species that occur on remote islands with very limited financial resources to protect the birds in situ.</w:t>
      </w:r>
    </w:p>
    <w:p w14:paraId="472F2140" w14:textId="77777777" w:rsidR="00F62A5D" w:rsidRPr="001372D0" w:rsidRDefault="00F62A5D" w:rsidP="00F62A5D">
      <w:pPr>
        <w:autoSpaceDE w:val="0"/>
        <w:adjustRightInd w:val="0"/>
        <w:spacing w:after="0"/>
        <w:jc w:val="both"/>
        <w:rPr>
          <w:rFonts w:ascii="Arial" w:hAnsi="Arial" w:cs="Arial"/>
        </w:rPr>
      </w:pPr>
    </w:p>
    <w:p w14:paraId="761B7342" w14:textId="77777777" w:rsidR="00F62A5D" w:rsidRPr="001372D0" w:rsidRDefault="00F62A5D" w:rsidP="00F62A5D">
      <w:pPr>
        <w:autoSpaceDE w:val="0"/>
        <w:adjustRightInd w:val="0"/>
        <w:spacing w:after="0"/>
        <w:jc w:val="both"/>
        <w:rPr>
          <w:rFonts w:ascii="Arial" w:hAnsi="Arial" w:cs="Arial"/>
        </w:rPr>
      </w:pPr>
      <w:r w:rsidRPr="001372D0">
        <w:rPr>
          <w:rFonts w:ascii="Arial" w:hAnsi="Arial" w:cs="Arial"/>
          <w:bCs/>
        </w:rPr>
        <w:t xml:space="preserve">If listed, CMS Parties would be legally bound to impose protection measures for Appendix I-listed gadfly petrel </w:t>
      </w:r>
      <w:r>
        <w:rPr>
          <w:rFonts w:ascii="Arial" w:hAnsi="Arial" w:cs="Arial"/>
          <w:bCs/>
        </w:rPr>
        <w:t>taxa</w:t>
      </w:r>
      <w:r w:rsidRPr="001372D0">
        <w:rPr>
          <w:rFonts w:ascii="Arial" w:hAnsi="Arial" w:cs="Arial"/>
          <w:bCs/>
        </w:rPr>
        <w:t xml:space="preserve"> and their habitats, and to cooperate to improve the conservation status of Appendix II-listed </w:t>
      </w:r>
      <w:r>
        <w:rPr>
          <w:rFonts w:ascii="Arial" w:hAnsi="Arial" w:cs="Arial"/>
          <w:bCs/>
        </w:rPr>
        <w:t>taxa</w:t>
      </w:r>
      <w:r w:rsidRPr="001372D0">
        <w:rPr>
          <w:rFonts w:ascii="Arial" w:hAnsi="Arial" w:cs="Arial"/>
          <w:bCs/>
        </w:rPr>
        <w:t xml:space="preserve">, including through international agreements such as </w:t>
      </w:r>
      <w:r>
        <w:rPr>
          <w:rFonts w:ascii="Arial" w:hAnsi="Arial" w:cs="Arial"/>
          <w:bCs/>
        </w:rPr>
        <w:t>ACAP.</w:t>
      </w:r>
    </w:p>
    <w:p w14:paraId="1621911B" w14:textId="77777777" w:rsidR="00F62A5D" w:rsidRDefault="00F62A5D" w:rsidP="00F62A5D">
      <w:pPr>
        <w:autoSpaceDE w:val="0"/>
        <w:adjustRightInd w:val="0"/>
        <w:spacing w:after="0"/>
        <w:jc w:val="both"/>
        <w:rPr>
          <w:rFonts w:ascii="Arial" w:hAnsi="Arial" w:cs="Arial"/>
        </w:rPr>
      </w:pPr>
    </w:p>
    <w:p w14:paraId="20C88277" w14:textId="77777777" w:rsidR="00F62A5D" w:rsidRDefault="00F62A5D" w:rsidP="00F62A5D">
      <w:pPr>
        <w:autoSpaceDE w:val="0"/>
        <w:adjustRightInd w:val="0"/>
        <w:spacing w:after="0"/>
        <w:jc w:val="both"/>
        <w:rPr>
          <w:rFonts w:ascii="Arial" w:hAnsi="Arial" w:cs="Arial"/>
        </w:rPr>
      </w:pPr>
      <w:r>
        <w:rPr>
          <w:rFonts w:ascii="Arial" w:hAnsi="Arial" w:cs="Arial"/>
        </w:rPr>
        <w:t>Inclusion on the Appendices</w:t>
      </w:r>
      <w:r w:rsidRPr="00A243A4">
        <w:rPr>
          <w:rFonts w:ascii="Arial" w:hAnsi="Arial" w:cs="Arial"/>
        </w:rPr>
        <w:t xml:space="preserve"> </w:t>
      </w:r>
      <w:r>
        <w:rPr>
          <w:rFonts w:ascii="Arial" w:hAnsi="Arial" w:cs="Arial"/>
        </w:rPr>
        <w:t>of the Convention</w:t>
      </w:r>
      <w:r w:rsidRPr="00A243A4">
        <w:rPr>
          <w:rFonts w:ascii="Arial" w:hAnsi="Arial" w:cs="Arial"/>
        </w:rPr>
        <w:t xml:space="preserve"> would promote increased research and knowledge sharing </w:t>
      </w:r>
      <w:r>
        <w:rPr>
          <w:rFonts w:ascii="Arial" w:hAnsi="Arial" w:cs="Arial"/>
        </w:rPr>
        <w:t>on</w:t>
      </w:r>
      <w:r w:rsidRPr="00A243A4">
        <w:rPr>
          <w:rFonts w:ascii="Arial" w:hAnsi="Arial" w:cs="Arial"/>
        </w:rPr>
        <w:t xml:space="preserve"> gadfly petrels and the threats they face, including emerging and future threats</w:t>
      </w:r>
      <w:r>
        <w:rPr>
          <w:rFonts w:ascii="Arial" w:hAnsi="Arial" w:cs="Arial"/>
        </w:rPr>
        <w:t xml:space="preserve">. It could also provide a catalyst for multilateral bodies such as </w:t>
      </w:r>
      <w:r w:rsidRPr="001372D0">
        <w:rPr>
          <w:rFonts w:ascii="Arial" w:hAnsi="Arial" w:cs="Arial"/>
        </w:rPr>
        <w:t>R</w:t>
      </w:r>
      <w:r>
        <w:rPr>
          <w:rFonts w:ascii="Arial" w:hAnsi="Arial" w:cs="Arial"/>
        </w:rPr>
        <w:t>FMOs and the International Maritime Organisation to enhance international measures</w:t>
      </w:r>
      <w:r w:rsidRPr="00A243A4">
        <w:rPr>
          <w:rFonts w:ascii="Arial" w:hAnsi="Arial" w:cs="Arial"/>
        </w:rPr>
        <w:t xml:space="preserve"> </w:t>
      </w:r>
      <w:r>
        <w:rPr>
          <w:rFonts w:ascii="Arial" w:hAnsi="Arial" w:cs="Arial"/>
        </w:rPr>
        <w:t>to address threats at sea, e.g., vessel lighting rules on the high seas.</w:t>
      </w:r>
    </w:p>
    <w:p w14:paraId="4741D7E9" w14:textId="77777777" w:rsidR="00F62A5D" w:rsidRDefault="00F62A5D" w:rsidP="00F62A5D">
      <w:pPr>
        <w:spacing w:after="0"/>
        <w:jc w:val="both"/>
        <w:rPr>
          <w:rFonts w:ascii="Arial" w:hAnsi="Arial" w:cs="Arial"/>
        </w:rPr>
      </w:pPr>
    </w:p>
    <w:p w14:paraId="4404E6D4" w14:textId="77777777" w:rsidR="00F62A5D" w:rsidRDefault="00F62A5D" w:rsidP="00F62A5D">
      <w:pPr>
        <w:spacing w:after="0"/>
        <w:jc w:val="both"/>
        <w:rPr>
          <w:rFonts w:ascii="Arial" w:hAnsi="Arial" w:cs="Arial"/>
        </w:rPr>
      </w:pPr>
      <w:r>
        <w:rPr>
          <w:rFonts w:ascii="Arial" w:hAnsi="Arial" w:cs="Arial"/>
        </w:rPr>
        <w:t>Including</w:t>
      </w:r>
      <w:r w:rsidRPr="00DF5A15">
        <w:rPr>
          <w:rFonts w:ascii="Arial" w:hAnsi="Arial" w:cs="Arial"/>
        </w:rPr>
        <w:t xml:space="preserve"> these </w:t>
      </w:r>
      <w:r>
        <w:rPr>
          <w:rFonts w:ascii="Arial" w:hAnsi="Arial" w:cs="Arial"/>
        </w:rPr>
        <w:t>taxa</w:t>
      </w:r>
      <w:r w:rsidRPr="00DF5A15">
        <w:rPr>
          <w:rFonts w:ascii="Arial" w:hAnsi="Arial" w:cs="Arial"/>
        </w:rPr>
        <w:t xml:space="preserve"> on </w:t>
      </w:r>
      <w:r>
        <w:rPr>
          <w:rFonts w:ascii="Arial" w:hAnsi="Arial" w:cs="Arial"/>
        </w:rPr>
        <w:t>the Appendices</w:t>
      </w:r>
      <w:r w:rsidRPr="00DF5A15">
        <w:rPr>
          <w:rFonts w:ascii="Arial" w:hAnsi="Arial" w:cs="Arial"/>
        </w:rPr>
        <w:t xml:space="preserve"> </w:t>
      </w:r>
      <w:r>
        <w:rPr>
          <w:rFonts w:ascii="Arial" w:hAnsi="Arial" w:cs="Arial"/>
        </w:rPr>
        <w:t>of the Convention</w:t>
      </w:r>
      <w:r w:rsidRPr="00DF5A15">
        <w:rPr>
          <w:rFonts w:ascii="Arial" w:hAnsi="Arial" w:cs="Arial"/>
        </w:rPr>
        <w:t xml:space="preserve"> may </w:t>
      </w:r>
      <w:r>
        <w:rPr>
          <w:rFonts w:ascii="Arial" w:hAnsi="Arial" w:cs="Arial"/>
        </w:rPr>
        <w:t xml:space="preserve">also </w:t>
      </w:r>
      <w:r w:rsidRPr="00DF5A15">
        <w:rPr>
          <w:rFonts w:ascii="Arial" w:hAnsi="Arial" w:cs="Arial"/>
        </w:rPr>
        <w:t>provide an avenue for capacity</w:t>
      </w:r>
      <w:r>
        <w:rPr>
          <w:rFonts w:ascii="Arial" w:hAnsi="Arial" w:cs="Arial"/>
        </w:rPr>
        <w:t>-</w:t>
      </w:r>
      <w:r w:rsidRPr="00DF5A15">
        <w:rPr>
          <w:rFonts w:ascii="Arial" w:hAnsi="Arial" w:cs="Arial"/>
        </w:rPr>
        <w:t xml:space="preserve">building opportunities for developing country </w:t>
      </w:r>
      <w:r>
        <w:rPr>
          <w:rFonts w:ascii="Arial" w:hAnsi="Arial" w:cs="Arial"/>
        </w:rPr>
        <w:t>r</w:t>
      </w:r>
      <w:r w:rsidRPr="00DF5A15">
        <w:rPr>
          <w:rFonts w:ascii="Arial" w:hAnsi="Arial" w:cs="Arial"/>
        </w:rPr>
        <w:t xml:space="preserve">ange </w:t>
      </w:r>
      <w:r>
        <w:rPr>
          <w:rFonts w:ascii="Arial" w:hAnsi="Arial" w:cs="Arial"/>
        </w:rPr>
        <w:t>s</w:t>
      </w:r>
      <w:r w:rsidRPr="00DF5A15">
        <w:rPr>
          <w:rFonts w:ascii="Arial" w:hAnsi="Arial" w:cs="Arial"/>
        </w:rPr>
        <w:t>tates</w:t>
      </w:r>
      <w:r>
        <w:rPr>
          <w:rFonts w:ascii="Arial" w:hAnsi="Arial" w:cs="Arial"/>
        </w:rPr>
        <w:t xml:space="preserve">. </w:t>
      </w:r>
      <w:r w:rsidRPr="001372D0">
        <w:rPr>
          <w:rFonts w:ascii="Arial" w:hAnsi="Arial" w:cs="Arial"/>
        </w:rPr>
        <w:t xml:space="preserve">For Appendix I </w:t>
      </w:r>
      <w:r>
        <w:rPr>
          <w:rFonts w:ascii="Arial" w:hAnsi="Arial" w:cs="Arial"/>
        </w:rPr>
        <w:t>taxa</w:t>
      </w:r>
      <w:r w:rsidRPr="001372D0">
        <w:rPr>
          <w:rFonts w:ascii="Arial" w:hAnsi="Arial" w:cs="Arial"/>
        </w:rPr>
        <w:t xml:space="preserve">, this </w:t>
      </w:r>
      <w:r>
        <w:rPr>
          <w:rFonts w:ascii="Arial" w:hAnsi="Arial" w:cs="Arial"/>
        </w:rPr>
        <w:t>could</w:t>
      </w:r>
      <w:r w:rsidRPr="001372D0">
        <w:rPr>
          <w:rFonts w:ascii="Arial" w:hAnsi="Arial" w:cs="Arial"/>
        </w:rPr>
        <w:t xml:space="preserve"> help to raise the profile of the very poor </w:t>
      </w:r>
      <w:r>
        <w:rPr>
          <w:rFonts w:ascii="Arial" w:hAnsi="Arial" w:cs="Arial"/>
        </w:rPr>
        <w:t xml:space="preserve">conservation </w:t>
      </w:r>
      <w:r w:rsidRPr="001372D0">
        <w:rPr>
          <w:rFonts w:ascii="Arial" w:hAnsi="Arial" w:cs="Arial"/>
        </w:rPr>
        <w:t xml:space="preserve">status of the </w:t>
      </w:r>
      <w:r>
        <w:rPr>
          <w:rFonts w:ascii="Arial" w:hAnsi="Arial" w:cs="Arial"/>
        </w:rPr>
        <w:t>taxa</w:t>
      </w:r>
      <w:r w:rsidRPr="001372D0">
        <w:rPr>
          <w:rFonts w:ascii="Arial" w:hAnsi="Arial" w:cs="Arial"/>
        </w:rPr>
        <w:t xml:space="preserve"> and the need for urgent attention and financial support </w:t>
      </w:r>
      <w:r>
        <w:rPr>
          <w:rFonts w:ascii="Arial" w:hAnsi="Arial" w:cs="Arial"/>
        </w:rPr>
        <w:t xml:space="preserve">(i.e. for safe breeding sites) </w:t>
      </w:r>
      <w:r w:rsidRPr="001372D0">
        <w:rPr>
          <w:rFonts w:ascii="Arial" w:hAnsi="Arial" w:cs="Arial"/>
        </w:rPr>
        <w:t xml:space="preserve">to bring them back from the </w:t>
      </w:r>
      <w:r>
        <w:rPr>
          <w:rFonts w:ascii="Arial" w:hAnsi="Arial" w:cs="Arial"/>
        </w:rPr>
        <w:t>brink</w:t>
      </w:r>
      <w:r w:rsidRPr="001372D0">
        <w:rPr>
          <w:rFonts w:ascii="Arial" w:hAnsi="Arial" w:cs="Arial"/>
        </w:rPr>
        <w:t xml:space="preserve"> of extinction. International agencies and funders are more likely to help </w:t>
      </w:r>
      <w:r>
        <w:rPr>
          <w:rFonts w:ascii="Arial" w:hAnsi="Arial" w:cs="Arial"/>
        </w:rPr>
        <w:t xml:space="preserve">provide </w:t>
      </w:r>
      <w:r w:rsidRPr="001372D0">
        <w:rPr>
          <w:rFonts w:ascii="Arial" w:hAnsi="Arial" w:cs="Arial"/>
        </w:rPr>
        <w:t xml:space="preserve">resource </w:t>
      </w:r>
      <w:r>
        <w:rPr>
          <w:rFonts w:ascii="Arial" w:hAnsi="Arial" w:cs="Arial"/>
        </w:rPr>
        <w:t xml:space="preserve">to protect </w:t>
      </w:r>
      <w:r w:rsidRPr="001372D0">
        <w:rPr>
          <w:rFonts w:ascii="Arial" w:hAnsi="Arial" w:cs="Arial"/>
        </w:rPr>
        <w:t xml:space="preserve">species </w:t>
      </w:r>
      <w:r>
        <w:rPr>
          <w:rFonts w:ascii="Arial" w:hAnsi="Arial" w:cs="Arial"/>
        </w:rPr>
        <w:t>that</w:t>
      </w:r>
      <w:r w:rsidRPr="001372D0">
        <w:rPr>
          <w:rFonts w:ascii="Arial" w:hAnsi="Arial" w:cs="Arial"/>
        </w:rPr>
        <w:t xml:space="preserve"> are included within a major international convention </w:t>
      </w:r>
      <w:r>
        <w:rPr>
          <w:rFonts w:ascii="Arial" w:hAnsi="Arial" w:cs="Arial"/>
        </w:rPr>
        <w:t>such as the</w:t>
      </w:r>
      <w:r w:rsidRPr="001372D0">
        <w:rPr>
          <w:rFonts w:ascii="Arial" w:hAnsi="Arial" w:cs="Arial"/>
        </w:rPr>
        <w:t xml:space="preserve"> CMS. </w:t>
      </w:r>
    </w:p>
    <w:p w14:paraId="495F9721" w14:textId="77777777" w:rsidR="00F62A5D" w:rsidRDefault="00F62A5D" w:rsidP="00F62A5D">
      <w:pPr>
        <w:spacing w:after="0"/>
        <w:jc w:val="both"/>
        <w:rPr>
          <w:rFonts w:ascii="Arial" w:hAnsi="Arial" w:cs="Arial"/>
        </w:rPr>
      </w:pPr>
    </w:p>
    <w:p w14:paraId="4859FBB9" w14:textId="28366223" w:rsidR="004B4F34" w:rsidRPr="005627A7" w:rsidRDefault="004B4F34" w:rsidP="005627A7">
      <w:pPr>
        <w:spacing w:after="0"/>
        <w:ind w:left="567" w:hanging="567"/>
        <w:jc w:val="both"/>
        <w:rPr>
          <w:rFonts w:ascii="Arial" w:hAnsi="Arial" w:cs="Arial"/>
        </w:rPr>
      </w:pPr>
      <w:r w:rsidRPr="005627A7">
        <w:rPr>
          <w:rFonts w:ascii="Arial" w:hAnsi="Arial" w:cs="Arial"/>
        </w:rPr>
        <w:t>7.2</w:t>
      </w:r>
      <w:r w:rsidR="002A39A3" w:rsidRPr="005627A7">
        <w:rPr>
          <w:rFonts w:ascii="Arial" w:hAnsi="Arial" w:cs="Arial"/>
        </w:rPr>
        <w:tab/>
      </w:r>
      <w:r w:rsidRPr="005627A7">
        <w:rPr>
          <w:rFonts w:ascii="Arial" w:hAnsi="Arial" w:cs="Arial"/>
        </w:rPr>
        <w:t>Potential risks of the amendment</w:t>
      </w:r>
    </w:p>
    <w:p w14:paraId="65484ED8" w14:textId="77777777" w:rsidR="00F62A5D" w:rsidRDefault="00F62A5D" w:rsidP="00F62A5D">
      <w:pPr>
        <w:spacing w:after="0"/>
        <w:jc w:val="both"/>
        <w:rPr>
          <w:rFonts w:ascii="Arial" w:hAnsi="Arial" w:cs="Arial"/>
          <w:u w:val="single"/>
        </w:rPr>
      </w:pPr>
    </w:p>
    <w:p w14:paraId="26AEE23A" w14:textId="77777777" w:rsidR="00DB5584" w:rsidRDefault="00DB5584" w:rsidP="00DB5584">
      <w:pPr>
        <w:autoSpaceDE w:val="0"/>
        <w:adjustRightInd w:val="0"/>
        <w:spacing w:after="0"/>
        <w:rPr>
          <w:rFonts w:ascii="Arial" w:hAnsi="Arial" w:cs="Arial"/>
        </w:rPr>
      </w:pPr>
      <w:r w:rsidRPr="00B639F9">
        <w:rPr>
          <w:rFonts w:ascii="Arial" w:hAnsi="Arial" w:cs="Arial"/>
        </w:rPr>
        <w:t>None identified.</w:t>
      </w:r>
    </w:p>
    <w:p w14:paraId="762DCD0D" w14:textId="77777777" w:rsidR="00F62A5D" w:rsidRDefault="00F62A5D" w:rsidP="00F62A5D">
      <w:pPr>
        <w:spacing w:after="0"/>
        <w:jc w:val="both"/>
        <w:rPr>
          <w:rFonts w:ascii="Arial" w:hAnsi="Arial" w:cs="Arial"/>
        </w:rPr>
      </w:pPr>
    </w:p>
    <w:p w14:paraId="3F1AD3E1" w14:textId="05890FBF" w:rsidR="004B4F34" w:rsidRPr="005627A7" w:rsidRDefault="004B4F34" w:rsidP="005627A7">
      <w:pPr>
        <w:spacing w:after="0"/>
        <w:ind w:left="567" w:hanging="567"/>
        <w:jc w:val="both"/>
        <w:rPr>
          <w:rFonts w:ascii="Arial" w:hAnsi="Arial" w:cs="Arial"/>
        </w:rPr>
      </w:pPr>
      <w:r w:rsidRPr="005627A7">
        <w:rPr>
          <w:rFonts w:ascii="Arial" w:hAnsi="Arial" w:cs="Arial"/>
        </w:rPr>
        <w:t>7.3</w:t>
      </w:r>
      <w:r w:rsidR="002A39A3" w:rsidRPr="005627A7">
        <w:rPr>
          <w:rFonts w:ascii="Arial" w:hAnsi="Arial" w:cs="Arial"/>
        </w:rPr>
        <w:tab/>
      </w:r>
      <w:r w:rsidRPr="005627A7">
        <w:rPr>
          <w:rFonts w:ascii="Arial" w:hAnsi="Arial" w:cs="Arial"/>
        </w:rPr>
        <w:t>Intention of the proponent concerning development of an Agreement or Concerted Action</w:t>
      </w:r>
    </w:p>
    <w:p w14:paraId="43299508" w14:textId="77777777" w:rsidR="00C260F8" w:rsidRDefault="00C260F8" w:rsidP="00F62A5D">
      <w:pPr>
        <w:spacing w:after="0"/>
        <w:jc w:val="both"/>
        <w:rPr>
          <w:rFonts w:ascii="Arial" w:hAnsi="Arial" w:cs="Arial"/>
          <w:u w:val="single"/>
        </w:rPr>
      </w:pPr>
    </w:p>
    <w:p w14:paraId="2E5F76FF" w14:textId="77777777" w:rsidR="00C260F8" w:rsidRPr="00B639F9" w:rsidRDefault="00C260F8" w:rsidP="00C260F8">
      <w:pPr>
        <w:pStyle w:val="Default"/>
        <w:jc w:val="both"/>
        <w:rPr>
          <w:rFonts w:cs="Arial"/>
          <w:color w:val="auto"/>
          <w:sz w:val="22"/>
          <w:szCs w:val="22"/>
        </w:rPr>
      </w:pPr>
      <w:r>
        <w:rPr>
          <w:rFonts w:cs="Arial"/>
          <w:color w:val="auto"/>
          <w:sz w:val="22"/>
          <w:szCs w:val="22"/>
        </w:rPr>
        <w:t>Pending successful inclusion</w:t>
      </w:r>
      <w:r w:rsidRPr="00B639F9">
        <w:rPr>
          <w:rFonts w:cs="Arial"/>
          <w:color w:val="auto"/>
          <w:sz w:val="22"/>
          <w:szCs w:val="22"/>
        </w:rPr>
        <w:t xml:space="preserve"> of 2</w:t>
      </w:r>
      <w:r>
        <w:rPr>
          <w:rFonts w:cs="Arial"/>
          <w:color w:val="auto"/>
          <w:sz w:val="22"/>
          <w:szCs w:val="22"/>
        </w:rPr>
        <w:t>6</w:t>
      </w:r>
      <w:r w:rsidRPr="00B639F9">
        <w:rPr>
          <w:rFonts w:cs="Arial"/>
          <w:color w:val="auto"/>
          <w:sz w:val="22"/>
          <w:szCs w:val="22"/>
        </w:rPr>
        <w:t xml:space="preserve"> taxa</w:t>
      </w:r>
      <w:r>
        <w:rPr>
          <w:rFonts w:cs="Arial"/>
          <w:color w:val="auto"/>
          <w:sz w:val="22"/>
          <w:szCs w:val="22"/>
        </w:rPr>
        <w:t xml:space="preserve"> (including 2 populations)</w:t>
      </w:r>
      <w:r w:rsidRPr="00B639F9">
        <w:rPr>
          <w:rFonts w:cs="Arial"/>
          <w:color w:val="auto"/>
          <w:sz w:val="22"/>
          <w:szCs w:val="22"/>
        </w:rPr>
        <w:t xml:space="preserve"> of gadfly petrels</w:t>
      </w:r>
      <w:r>
        <w:rPr>
          <w:rFonts w:cs="Arial"/>
          <w:color w:val="auto"/>
          <w:sz w:val="22"/>
          <w:szCs w:val="22"/>
        </w:rPr>
        <w:t xml:space="preserve"> on the Appendices</w:t>
      </w:r>
      <w:r w:rsidRPr="1370C2C8">
        <w:rPr>
          <w:rFonts w:cs="Arial"/>
          <w:color w:val="auto"/>
          <w:sz w:val="22"/>
          <w:szCs w:val="22"/>
        </w:rPr>
        <w:t>,</w:t>
      </w:r>
      <w:r w:rsidRPr="00B639F9">
        <w:rPr>
          <w:rFonts w:cs="Arial"/>
          <w:color w:val="auto"/>
          <w:sz w:val="22"/>
          <w:szCs w:val="22"/>
        </w:rPr>
        <w:t xml:space="preserve"> a Concerted Action document will be prepared </w:t>
      </w:r>
      <w:r>
        <w:rPr>
          <w:rFonts w:cs="Arial"/>
          <w:color w:val="auto"/>
          <w:sz w:val="22"/>
          <w:szCs w:val="22"/>
        </w:rPr>
        <w:t>i</w:t>
      </w:r>
      <w:r w:rsidRPr="00B639F9">
        <w:rPr>
          <w:rFonts w:cs="Arial"/>
          <w:color w:val="auto"/>
          <w:sz w:val="22"/>
          <w:szCs w:val="22"/>
        </w:rPr>
        <w:t>n the triennium 2026-2</w:t>
      </w:r>
      <w:r>
        <w:rPr>
          <w:rFonts w:cs="Arial"/>
          <w:color w:val="auto"/>
          <w:sz w:val="22"/>
          <w:szCs w:val="22"/>
        </w:rPr>
        <w:t>9. The Concerted Action will focus on key actions to mitigate land and sea-based</w:t>
      </w:r>
      <w:r w:rsidRPr="00B639F9">
        <w:rPr>
          <w:rFonts w:cs="Arial"/>
          <w:color w:val="auto"/>
          <w:sz w:val="22"/>
          <w:szCs w:val="22"/>
        </w:rPr>
        <w:t xml:space="preserve"> threats </w:t>
      </w:r>
      <w:r w:rsidRPr="30D06B18">
        <w:rPr>
          <w:rFonts w:cs="Arial"/>
          <w:color w:val="auto"/>
          <w:sz w:val="22"/>
          <w:szCs w:val="22"/>
        </w:rPr>
        <w:t xml:space="preserve">to petrel species </w:t>
      </w:r>
      <w:r w:rsidRPr="00B639F9">
        <w:rPr>
          <w:rFonts w:cs="Arial"/>
          <w:color w:val="auto"/>
          <w:sz w:val="22"/>
          <w:szCs w:val="22"/>
        </w:rPr>
        <w:t xml:space="preserve">and </w:t>
      </w:r>
      <w:r>
        <w:rPr>
          <w:rFonts w:cs="Arial"/>
          <w:color w:val="auto"/>
          <w:sz w:val="22"/>
          <w:szCs w:val="22"/>
        </w:rPr>
        <w:t>to promote research and knowledge sharing. It may</w:t>
      </w:r>
      <w:r w:rsidRPr="00B639F9">
        <w:rPr>
          <w:rFonts w:cs="Arial"/>
          <w:color w:val="auto"/>
          <w:sz w:val="22"/>
          <w:szCs w:val="22"/>
        </w:rPr>
        <w:t xml:space="preserve"> either cover all species at a generic level to tackle similar threats/pressures or </w:t>
      </w:r>
      <w:r>
        <w:rPr>
          <w:rFonts w:cs="Arial"/>
          <w:color w:val="auto"/>
          <w:sz w:val="22"/>
          <w:szCs w:val="22"/>
        </w:rPr>
        <w:t>provide greater</w:t>
      </w:r>
      <w:r w:rsidRPr="00B639F9">
        <w:rPr>
          <w:rFonts w:cs="Arial"/>
          <w:color w:val="auto"/>
          <w:sz w:val="22"/>
          <w:szCs w:val="22"/>
        </w:rPr>
        <w:t xml:space="preserve"> detail species by species. The </w:t>
      </w:r>
      <w:r>
        <w:rPr>
          <w:rFonts w:cs="Arial"/>
          <w:color w:val="auto"/>
          <w:sz w:val="22"/>
          <w:szCs w:val="22"/>
        </w:rPr>
        <w:t xml:space="preserve">preferred </w:t>
      </w:r>
      <w:r w:rsidRPr="00B639F9">
        <w:rPr>
          <w:rFonts w:cs="Arial"/>
          <w:color w:val="auto"/>
          <w:sz w:val="22"/>
          <w:szCs w:val="22"/>
        </w:rPr>
        <w:t xml:space="preserve">approach will be discussed with range state stakeholders </w:t>
      </w:r>
      <w:r>
        <w:rPr>
          <w:rFonts w:cs="Arial"/>
          <w:color w:val="auto"/>
          <w:sz w:val="22"/>
          <w:szCs w:val="22"/>
        </w:rPr>
        <w:t xml:space="preserve">to determine the optimal approach </w:t>
      </w:r>
      <w:r w:rsidRPr="00B639F9">
        <w:rPr>
          <w:rFonts w:cs="Arial"/>
          <w:color w:val="auto"/>
          <w:sz w:val="22"/>
          <w:szCs w:val="22"/>
        </w:rPr>
        <w:t xml:space="preserve">for the conservation of their </w:t>
      </w:r>
      <w:r>
        <w:rPr>
          <w:rFonts w:cs="Arial"/>
          <w:color w:val="auto"/>
          <w:sz w:val="22"/>
          <w:szCs w:val="22"/>
        </w:rPr>
        <w:t>taxa</w:t>
      </w:r>
      <w:r w:rsidRPr="00B639F9">
        <w:rPr>
          <w:rFonts w:cs="Arial"/>
          <w:color w:val="auto"/>
          <w:sz w:val="22"/>
          <w:szCs w:val="22"/>
        </w:rPr>
        <w:t>.</w:t>
      </w:r>
    </w:p>
    <w:p w14:paraId="033F3941" w14:textId="77777777" w:rsidR="004B4F34" w:rsidRPr="0021258C" w:rsidRDefault="004B4F34" w:rsidP="005627A7">
      <w:pPr>
        <w:spacing w:after="0"/>
        <w:jc w:val="both"/>
        <w:rPr>
          <w:rFonts w:ascii="Arial" w:hAnsi="Arial" w:cs="Arial"/>
        </w:rPr>
      </w:pPr>
    </w:p>
    <w:p w14:paraId="2B843646" w14:textId="00F844D6" w:rsidR="004B4F34" w:rsidRPr="002747B6" w:rsidRDefault="004B4F34" w:rsidP="002A39A3">
      <w:pPr>
        <w:spacing w:after="0"/>
        <w:ind w:left="540" w:hanging="540"/>
        <w:jc w:val="both"/>
        <w:rPr>
          <w:rFonts w:ascii="Arial" w:hAnsi="Arial" w:cs="Arial"/>
          <w:b/>
          <w:bCs/>
        </w:rPr>
      </w:pPr>
      <w:r w:rsidRPr="002747B6">
        <w:rPr>
          <w:rFonts w:ascii="Arial" w:hAnsi="Arial" w:cs="Arial"/>
          <w:b/>
          <w:bCs/>
        </w:rPr>
        <w:t>8.</w:t>
      </w:r>
      <w:r w:rsidR="002A39A3" w:rsidRPr="002747B6">
        <w:rPr>
          <w:rFonts w:ascii="Arial" w:hAnsi="Arial" w:cs="Arial"/>
          <w:b/>
          <w:bCs/>
        </w:rPr>
        <w:tab/>
      </w:r>
      <w:r w:rsidRPr="002747B6">
        <w:rPr>
          <w:rFonts w:ascii="Arial" w:hAnsi="Arial" w:cs="Arial"/>
          <w:b/>
          <w:bCs/>
        </w:rPr>
        <w:t>Range States</w:t>
      </w:r>
    </w:p>
    <w:p w14:paraId="0A22F619" w14:textId="77777777" w:rsidR="004B4F34" w:rsidRDefault="004B4F34" w:rsidP="002747B6">
      <w:pPr>
        <w:spacing w:after="0"/>
        <w:ind w:left="540" w:hanging="540"/>
        <w:jc w:val="both"/>
        <w:rPr>
          <w:rFonts w:ascii="Arial" w:hAnsi="Arial" w:cs="Arial"/>
        </w:rPr>
      </w:pPr>
    </w:p>
    <w:p w14:paraId="1E075C3D" w14:textId="77777777" w:rsidR="002747B6" w:rsidRPr="00B639F9" w:rsidRDefault="002747B6" w:rsidP="002747B6">
      <w:pPr>
        <w:pStyle w:val="paragraph"/>
        <w:spacing w:before="0" w:beforeAutospacing="0" w:after="0" w:afterAutospacing="0"/>
        <w:jc w:val="both"/>
        <w:textAlignment w:val="baseline"/>
        <w:rPr>
          <w:rStyle w:val="eop"/>
          <w:rFonts w:ascii="Arial" w:eastAsiaTheme="majorEastAsia" w:hAnsi="Arial" w:cs="Arial"/>
          <w:sz w:val="22"/>
          <w:szCs w:val="22"/>
        </w:rPr>
      </w:pPr>
      <w:r w:rsidRPr="0D090AE5">
        <w:rPr>
          <w:rStyle w:val="normaltextrun"/>
          <w:rFonts w:ascii="Arial" w:eastAsiaTheme="majorEastAsia" w:hAnsi="Arial" w:cs="Arial"/>
          <w:sz w:val="22"/>
          <w:szCs w:val="22"/>
          <w:lang w:val="en-GB"/>
        </w:rPr>
        <w:t xml:space="preserve">Range states are listed here alphabetically. The number of species present in these </w:t>
      </w:r>
      <w:r>
        <w:rPr>
          <w:rStyle w:val="normaltextrun"/>
          <w:rFonts w:ascii="Arial" w:eastAsiaTheme="majorEastAsia" w:hAnsi="Arial" w:cs="Arial"/>
          <w:sz w:val="22"/>
          <w:szCs w:val="22"/>
          <w:lang w:val="en-GB"/>
        </w:rPr>
        <w:t>states</w:t>
      </w:r>
      <w:r w:rsidRPr="0D090AE5">
        <w:rPr>
          <w:rStyle w:val="normaltextrun"/>
          <w:rFonts w:ascii="Arial" w:eastAsiaTheme="majorEastAsia" w:hAnsi="Arial" w:cs="Arial"/>
          <w:sz w:val="22"/>
          <w:szCs w:val="22"/>
          <w:lang w:val="en-GB"/>
        </w:rPr>
        <w:t xml:space="preserve"> are in parentheses.</w:t>
      </w:r>
      <w:r w:rsidRPr="0D090AE5">
        <w:rPr>
          <w:rStyle w:val="eop"/>
          <w:rFonts w:ascii="Arial" w:eastAsiaTheme="majorEastAsia" w:hAnsi="Arial" w:cs="Arial"/>
          <w:sz w:val="22"/>
          <w:szCs w:val="22"/>
        </w:rPr>
        <w:t> </w:t>
      </w:r>
      <w:r w:rsidRPr="38292C53">
        <w:rPr>
          <w:rStyle w:val="eop"/>
          <w:rFonts w:ascii="Arial" w:eastAsiaTheme="majorEastAsia" w:hAnsi="Arial" w:cs="Arial"/>
          <w:sz w:val="22"/>
          <w:szCs w:val="22"/>
        </w:rPr>
        <w:t>There are 1</w:t>
      </w:r>
      <w:r>
        <w:rPr>
          <w:rStyle w:val="eop"/>
          <w:rFonts w:ascii="Arial" w:eastAsiaTheme="majorEastAsia" w:hAnsi="Arial" w:cs="Arial"/>
          <w:sz w:val="22"/>
          <w:szCs w:val="22"/>
        </w:rPr>
        <w:t>3</w:t>
      </w:r>
      <w:r w:rsidRPr="38292C53">
        <w:rPr>
          <w:rStyle w:val="eop"/>
          <w:rFonts w:ascii="Arial" w:eastAsiaTheme="majorEastAsia" w:hAnsi="Arial" w:cs="Arial"/>
          <w:sz w:val="22"/>
          <w:szCs w:val="22"/>
        </w:rPr>
        <w:t xml:space="preserve"> CMS Parties </w:t>
      </w:r>
      <w:r>
        <w:rPr>
          <w:rStyle w:val="eop"/>
          <w:rFonts w:ascii="Arial" w:eastAsiaTheme="majorEastAsia" w:hAnsi="Arial" w:cs="Arial"/>
          <w:sz w:val="22"/>
          <w:szCs w:val="22"/>
        </w:rPr>
        <w:t>responsible for</w:t>
      </w:r>
      <w:r w:rsidRPr="38292C53">
        <w:rPr>
          <w:rStyle w:val="eop"/>
          <w:rFonts w:ascii="Arial" w:eastAsiaTheme="majorEastAsia" w:hAnsi="Arial" w:cs="Arial"/>
          <w:sz w:val="22"/>
          <w:szCs w:val="22"/>
        </w:rPr>
        <w:t xml:space="preserve"> breeding populations </w:t>
      </w:r>
      <w:r w:rsidRPr="7215D77B">
        <w:rPr>
          <w:rStyle w:val="eop"/>
          <w:rFonts w:ascii="Arial" w:eastAsiaTheme="majorEastAsia" w:hAnsi="Arial" w:cs="Arial"/>
          <w:sz w:val="22"/>
          <w:szCs w:val="22"/>
        </w:rPr>
        <w:t xml:space="preserve">and </w:t>
      </w:r>
      <w:r w:rsidRPr="30A4CA87">
        <w:rPr>
          <w:rStyle w:val="eop"/>
          <w:rFonts w:ascii="Arial" w:eastAsiaTheme="majorEastAsia" w:hAnsi="Arial" w:cs="Arial"/>
          <w:sz w:val="22"/>
          <w:szCs w:val="22"/>
        </w:rPr>
        <w:t>2</w:t>
      </w:r>
      <w:r>
        <w:rPr>
          <w:rStyle w:val="eop"/>
          <w:rFonts w:ascii="Arial" w:eastAsiaTheme="majorEastAsia" w:hAnsi="Arial" w:cs="Arial"/>
          <w:sz w:val="22"/>
          <w:szCs w:val="22"/>
        </w:rPr>
        <w:t>6</w:t>
      </w:r>
      <w:r w:rsidRPr="4DF5FB05">
        <w:rPr>
          <w:rStyle w:val="eop"/>
          <w:rFonts w:ascii="Arial" w:eastAsiaTheme="majorEastAsia" w:hAnsi="Arial" w:cs="Arial"/>
          <w:sz w:val="22"/>
          <w:szCs w:val="22"/>
        </w:rPr>
        <w:t xml:space="preserve"> </w:t>
      </w:r>
      <w:r>
        <w:rPr>
          <w:rStyle w:val="eop"/>
          <w:rFonts w:ascii="Arial" w:eastAsiaTheme="majorEastAsia" w:hAnsi="Arial" w:cs="Arial"/>
          <w:sz w:val="22"/>
          <w:szCs w:val="22"/>
        </w:rPr>
        <w:t xml:space="preserve">additional </w:t>
      </w:r>
      <w:r w:rsidRPr="4DF5FB05">
        <w:rPr>
          <w:rStyle w:val="eop"/>
          <w:rFonts w:ascii="Arial" w:eastAsiaTheme="majorEastAsia" w:hAnsi="Arial" w:cs="Arial"/>
          <w:sz w:val="22"/>
          <w:szCs w:val="22"/>
        </w:rPr>
        <w:t xml:space="preserve">CMS </w:t>
      </w:r>
      <w:r w:rsidRPr="5F5B563F">
        <w:rPr>
          <w:rStyle w:val="eop"/>
          <w:rFonts w:ascii="Arial" w:eastAsiaTheme="majorEastAsia" w:hAnsi="Arial" w:cs="Arial"/>
          <w:sz w:val="22"/>
          <w:szCs w:val="22"/>
        </w:rPr>
        <w:t>Parties</w:t>
      </w:r>
      <w:r w:rsidRPr="4DF5FB05">
        <w:rPr>
          <w:rStyle w:val="eop"/>
          <w:rFonts w:ascii="Arial" w:eastAsiaTheme="majorEastAsia" w:hAnsi="Arial" w:cs="Arial"/>
          <w:sz w:val="22"/>
          <w:szCs w:val="22"/>
        </w:rPr>
        <w:t xml:space="preserve"> </w:t>
      </w:r>
      <w:r w:rsidRPr="054A16BD">
        <w:rPr>
          <w:rStyle w:val="eop"/>
          <w:rFonts w:ascii="Arial" w:eastAsiaTheme="majorEastAsia" w:hAnsi="Arial" w:cs="Arial"/>
          <w:sz w:val="22"/>
          <w:szCs w:val="22"/>
        </w:rPr>
        <w:t xml:space="preserve">where the species </w:t>
      </w:r>
      <w:r>
        <w:rPr>
          <w:rStyle w:val="eop"/>
          <w:rFonts w:ascii="Arial" w:eastAsiaTheme="majorEastAsia" w:hAnsi="Arial" w:cs="Arial"/>
          <w:sz w:val="22"/>
          <w:szCs w:val="22"/>
        </w:rPr>
        <w:t>are known to occur</w:t>
      </w:r>
      <w:r w:rsidRPr="28D6CFC7">
        <w:rPr>
          <w:rStyle w:val="eop"/>
          <w:rFonts w:ascii="Arial" w:eastAsiaTheme="majorEastAsia" w:hAnsi="Arial" w:cs="Arial"/>
          <w:sz w:val="22"/>
          <w:szCs w:val="22"/>
        </w:rPr>
        <w:t xml:space="preserve"> during </w:t>
      </w:r>
      <w:r w:rsidRPr="7FBEBBF3">
        <w:rPr>
          <w:rStyle w:val="eop"/>
          <w:rFonts w:ascii="Arial" w:eastAsiaTheme="majorEastAsia" w:hAnsi="Arial" w:cs="Arial"/>
          <w:sz w:val="22"/>
          <w:szCs w:val="22"/>
        </w:rPr>
        <w:t xml:space="preserve">foraging trips </w:t>
      </w:r>
      <w:r w:rsidRPr="0D8961C7">
        <w:rPr>
          <w:rStyle w:val="eop"/>
          <w:rFonts w:ascii="Arial" w:eastAsiaTheme="majorEastAsia" w:hAnsi="Arial" w:cs="Arial"/>
          <w:sz w:val="22"/>
          <w:szCs w:val="22"/>
        </w:rPr>
        <w:t>or on migration.</w:t>
      </w:r>
      <w:r>
        <w:rPr>
          <w:rStyle w:val="eop"/>
          <w:rFonts w:ascii="Arial" w:eastAsiaTheme="majorEastAsia" w:hAnsi="Arial" w:cs="Arial"/>
          <w:sz w:val="22"/>
          <w:szCs w:val="22"/>
        </w:rPr>
        <w:t xml:space="preserve"> </w:t>
      </w:r>
      <w:r w:rsidRPr="006609B9">
        <w:rPr>
          <w:rStyle w:val="eop"/>
          <w:rFonts w:ascii="Arial" w:eastAsiaTheme="majorEastAsia" w:hAnsi="Arial" w:cs="Arial"/>
          <w:sz w:val="22"/>
          <w:szCs w:val="22"/>
        </w:rPr>
        <w:t xml:space="preserve">Future research may reveal </w:t>
      </w:r>
      <w:r>
        <w:rPr>
          <w:rStyle w:val="eop"/>
          <w:rFonts w:ascii="Arial" w:eastAsiaTheme="majorEastAsia" w:hAnsi="Arial" w:cs="Arial"/>
          <w:sz w:val="22"/>
          <w:szCs w:val="22"/>
        </w:rPr>
        <w:t>additional</w:t>
      </w:r>
      <w:r w:rsidRPr="006609B9">
        <w:rPr>
          <w:rStyle w:val="eop"/>
          <w:rFonts w:ascii="Arial" w:eastAsiaTheme="majorEastAsia" w:hAnsi="Arial" w:cs="Arial"/>
          <w:sz w:val="22"/>
          <w:szCs w:val="22"/>
        </w:rPr>
        <w:t xml:space="preserve"> range states.</w:t>
      </w:r>
    </w:p>
    <w:p w14:paraId="7CF02EAA" w14:textId="4DD5F9E0" w:rsidR="005627A7" w:rsidRDefault="005627A7" w:rsidP="002747B6">
      <w:pPr>
        <w:pStyle w:val="paragraph"/>
        <w:spacing w:before="0" w:beforeAutospacing="0" w:after="0" w:afterAutospacing="0"/>
        <w:jc w:val="both"/>
        <w:textAlignment w:val="baseline"/>
        <w:rPr>
          <w:rStyle w:val="normaltextrun"/>
          <w:rFonts w:ascii="Arial" w:eastAsiaTheme="majorEastAsia" w:hAnsi="Arial" w:cs="Arial"/>
          <w:b/>
          <w:bCs/>
          <w:sz w:val="22"/>
          <w:szCs w:val="22"/>
          <w:lang w:val="en-GB"/>
        </w:rPr>
      </w:pPr>
      <w:r>
        <w:rPr>
          <w:rStyle w:val="normaltextrun"/>
          <w:rFonts w:ascii="Arial" w:eastAsiaTheme="majorEastAsia" w:hAnsi="Arial" w:cs="Arial"/>
          <w:b/>
          <w:bCs/>
          <w:sz w:val="22"/>
          <w:szCs w:val="22"/>
          <w:lang w:val="en-GB"/>
        </w:rPr>
        <w:br w:type="page"/>
      </w:r>
    </w:p>
    <w:p w14:paraId="5A26EE0E" w14:textId="7060BCF4" w:rsidR="002747B6" w:rsidRPr="005627A7" w:rsidRDefault="002747B6" w:rsidP="005627A7">
      <w:pPr>
        <w:pStyle w:val="paragraph"/>
        <w:spacing w:before="0" w:beforeAutospacing="0" w:after="0" w:afterAutospacing="0"/>
        <w:ind w:left="567" w:hanging="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lastRenderedPageBreak/>
        <w:t xml:space="preserve">8.1 </w:t>
      </w:r>
      <w:r w:rsidR="005627A7">
        <w:rPr>
          <w:rStyle w:val="normaltextrun"/>
          <w:rFonts w:ascii="Arial" w:eastAsiaTheme="majorEastAsia" w:hAnsi="Arial" w:cs="Arial"/>
          <w:sz w:val="22"/>
          <w:szCs w:val="22"/>
          <w:lang w:val="en-GB"/>
        </w:rPr>
        <w:tab/>
      </w:r>
      <w:r w:rsidRPr="005627A7">
        <w:rPr>
          <w:rStyle w:val="normaltextrun"/>
          <w:rFonts w:ascii="Arial" w:eastAsiaTheme="majorEastAsia" w:hAnsi="Arial" w:cs="Arial"/>
          <w:sz w:val="22"/>
          <w:szCs w:val="22"/>
          <w:lang w:val="en-GB"/>
        </w:rPr>
        <w:t>CMS Party Range States</w:t>
      </w:r>
      <w:r w:rsidRPr="005627A7">
        <w:rPr>
          <w:rStyle w:val="eop"/>
          <w:rFonts w:ascii="Arial" w:eastAsiaTheme="majorEastAsia" w:hAnsi="Arial" w:cs="Arial"/>
          <w:sz w:val="22"/>
          <w:szCs w:val="22"/>
        </w:rPr>
        <w:t> </w:t>
      </w:r>
    </w:p>
    <w:p w14:paraId="536AB02E" w14:textId="324E2525"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B639F9">
        <w:rPr>
          <w:rStyle w:val="eop"/>
          <w:rFonts w:ascii="Arial" w:eastAsiaTheme="majorEastAsia" w:hAnsi="Arial" w:cs="Arial"/>
          <w:sz w:val="22"/>
          <w:szCs w:val="22"/>
        </w:rPr>
        <w:t> </w:t>
      </w:r>
    </w:p>
    <w:p w14:paraId="3F41643C" w14:textId="52E5C2B0" w:rsidR="002747B6" w:rsidRPr="005627A7" w:rsidRDefault="002747B6" w:rsidP="005627A7">
      <w:pPr>
        <w:pStyle w:val="paragraph"/>
        <w:spacing w:before="0" w:beforeAutospacing="0" w:after="0" w:afterAutospacing="0"/>
        <w:ind w:left="567"/>
        <w:jc w:val="both"/>
        <w:textAlignment w:val="baseline"/>
        <w:rPr>
          <w:rStyle w:val="eop"/>
          <w:rFonts w:ascii="Arial" w:eastAsiaTheme="majorEastAsia" w:hAnsi="Arial" w:cs="Arial"/>
          <w:sz w:val="22"/>
          <w:szCs w:val="22"/>
          <w:highlight w:val="yellow"/>
          <w:lang w:val="en-GB"/>
        </w:rPr>
      </w:pPr>
      <w:r w:rsidRPr="005627A7">
        <w:rPr>
          <w:rStyle w:val="normaltextrun"/>
          <w:rFonts w:ascii="Arial" w:eastAsiaTheme="majorEastAsia" w:hAnsi="Arial" w:cs="Arial"/>
          <w:sz w:val="22"/>
          <w:szCs w:val="22"/>
          <w:lang w:val="en-GB"/>
        </w:rPr>
        <w:t>8.1.1 Breeding colonies</w:t>
      </w:r>
      <w:r w:rsidRPr="005627A7">
        <w:rPr>
          <w:rStyle w:val="eop"/>
          <w:rFonts w:ascii="Arial" w:eastAsiaTheme="majorEastAsia" w:hAnsi="Arial" w:cs="Arial"/>
          <w:sz w:val="22"/>
          <w:szCs w:val="22"/>
        </w:rPr>
        <w:t xml:space="preserve"> present </w:t>
      </w:r>
    </w:p>
    <w:p w14:paraId="4AAF396C" w14:textId="77777777" w:rsidR="002747B6" w:rsidRDefault="002747B6" w:rsidP="002747B6">
      <w:pPr>
        <w:pStyle w:val="paragraph"/>
        <w:spacing w:before="0" w:beforeAutospacing="0" w:after="0" w:afterAutospacing="0"/>
        <w:jc w:val="both"/>
        <w:rPr>
          <w:rStyle w:val="eop"/>
          <w:rFonts w:ascii="Arial" w:eastAsiaTheme="majorEastAsia" w:hAnsi="Arial" w:cs="Arial"/>
          <w:sz w:val="22"/>
          <w:szCs w:val="22"/>
        </w:rPr>
      </w:pPr>
    </w:p>
    <w:p w14:paraId="3F3AC617" w14:textId="0303E8D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lang w:val="en-GB"/>
        </w:rPr>
        <w:t>Australia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Brazil (1); Cabo Verde (1); Chile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 xml:space="preserve">Cook Islands (2); </w:t>
      </w:r>
      <w:r w:rsidRPr="008D5066">
        <w:rPr>
          <w:rStyle w:val="normaltextrun"/>
          <w:rFonts w:ascii="Arial" w:eastAsiaTheme="majorEastAsia" w:hAnsi="Arial" w:cs="Arial"/>
          <w:sz w:val="22"/>
          <w:szCs w:val="22"/>
          <w:lang w:val="en-GB"/>
        </w:rPr>
        <w:t>Dominican Republic (1); Fiji (3); France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Mauritius (</w:t>
      </w:r>
      <w:r>
        <w:rPr>
          <w:rStyle w:val="normaltextrun"/>
          <w:rFonts w:ascii="Arial" w:eastAsiaTheme="majorEastAsia" w:hAnsi="Arial" w:cs="Arial"/>
          <w:sz w:val="22"/>
          <w:szCs w:val="22"/>
          <w:lang w:val="en-GB"/>
        </w:rPr>
        <w:t>1</w:t>
      </w:r>
      <w:r w:rsidRPr="008D5066">
        <w:rPr>
          <w:rStyle w:val="normaltextrun"/>
          <w:rFonts w:ascii="Arial" w:eastAsiaTheme="majorEastAsia" w:hAnsi="Arial" w:cs="Arial"/>
          <w:sz w:val="22"/>
          <w:szCs w:val="22"/>
          <w:lang w:val="en-GB"/>
        </w:rPr>
        <w:t xml:space="preserve">); New Zealand (6); Portugal (2); </w:t>
      </w:r>
      <w:r>
        <w:rPr>
          <w:rStyle w:val="normaltextrun"/>
          <w:rFonts w:ascii="Arial" w:eastAsiaTheme="majorEastAsia" w:hAnsi="Arial" w:cs="Arial"/>
          <w:sz w:val="22"/>
          <w:szCs w:val="22"/>
          <w:lang w:val="en-GB"/>
        </w:rPr>
        <w:t xml:space="preserve">Samoa (1); </w:t>
      </w:r>
      <w:r w:rsidRPr="008D5066">
        <w:rPr>
          <w:rStyle w:val="normaltextrun"/>
          <w:rFonts w:ascii="Arial" w:eastAsiaTheme="majorEastAsia" w:hAnsi="Arial" w:cs="Arial"/>
          <w:sz w:val="22"/>
          <w:szCs w:val="22"/>
          <w:lang w:val="en-GB"/>
        </w:rPr>
        <w:t>United Kingdom (2).</w:t>
      </w:r>
      <w:r w:rsidRPr="008D5066">
        <w:rPr>
          <w:rStyle w:val="eop"/>
          <w:rFonts w:ascii="Arial" w:eastAsiaTheme="majorEastAsia" w:hAnsi="Arial" w:cs="Arial"/>
          <w:sz w:val="22"/>
          <w:szCs w:val="22"/>
        </w:rPr>
        <w:t> </w:t>
      </w:r>
    </w:p>
    <w:p w14:paraId="2188651C" w14:textId="095BD629"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8D5066">
        <w:rPr>
          <w:rStyle w:val="eop"/>
          <w:rFonts w:ascii="Arial" w:eastAsiaTheme="majorEastAsia" w:hAnsi="Arial" w:cs="Arial"/>
          <w:sz w:val="22"/>
          <w:szCs w:val="22"/>
        </w:rPr>
        <w:t> </w:t>
      </w:r>
    </w:p>
    <w:p w14:paraId="1FE31318" w14:textId="75177FA2"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8.1.2 Migration and breeding foraging range</w:t>
      </w:r>
      <w:r w:rsidRPr="005627A7">
        <w:rPr>
          <w:rStyle w:val="eop"/>
          <w:rFonts w:ascii="Arial" w:eastAsiaTheme="majorEastAsia" w:hAnsi="Arial" w:cs="Arial"/>
          <w:sz w:val="22"/>
          <w:szCs w:val="22"/>
        </w:rPr>
        <w:t> </w:t>
      </w:r>
    </w:p>
    <w:p w14:paraId="65604FAA"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3ADD25B1" w14:textId="6FF015E0"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r w:rsidRPr="008D5066">
        <w:rPr>
          <w:rStyle w:val="normaltextrun"/>
          <w:rFonts w:ascii="Arial" w:eastAsiaTheme="majorEastAsia" w:hAnsi="Arial" w:cs="Arial"/>
          <w:sz w:val="22"/>
          <w:szCs w:val="22"/>
          <w:lang w:val="en-GB"/>
        </w:rPr>
        <w:t>Argentina (1); Australia (</w:t>
      </w:r>
      <w:r>
        <w:rPr>
          <w:rStyle w:val="normaltextrun"/>
          <w:rFonts w:ascii="Arial" w:eastAsiaTheme="majorEastAsia" w:hAnsi="Arial" w:cs="Arial"/>
          <w:sz w:val="22"/>
          <w:szCs w:val="22"/>
          <w:lang w:val="en-GB"/>
        </w:rPr>
        <w:t>12</w:t>
      </w:r>
      <w:r w:rsidRPr="008D5066">
        <w:rPr>
          <w:rStyle w:val="normaltextrun"/>
          <w:rFonts w:ascii="Arial" w:eastAsiaTheme="majorEastAsia" w:hAnsi="Arial" w:cs="Arial"/>
          <w:sz w:val="22"/>
          <w:szCs w:val="22"/>
          <w:lang w:val="en-GB"/>
        </w:rPr>
        <w:t>); Brazil (3); Cabo Verde (2); Chile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Cook Islands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Costa Rica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Côte d’Ivoire (1)</w:t>
      </w:r>
      <w:r>
        <w:rPr>
          <w:rStyle w:val="normaltextrun"/>
          <w:rFonts w:ascii="Arial" w:eastAsiaTheme="majorEastAsia" w:hAnsi="Arial" w:cs="Arial"/>
          <w:sz w:val="22"/>
          <w:szCs w:val="22"/>
          <w:lang w:val="en-GB"/>
        </w:rPr>
        <w:t>;</w:t>
      </w:r>
      <w:r w:rsidRPr="008D5066">
        <w:rPr>
          <w:rStyle w:val="normaltextrun"/>
          <w:rFonts w:ascii="Arial" w:eastAsiaTheme="majorEastAsia" w:hAnsi="Arial" w:cs="Arial"/>
          <w:sz w:val="22"/>
          <w:szCs w:val="22"/>
          <w:lang w:val="en-GB"/>
        </w:rPr>
        <w:t xml:space="preserve"> Cuba (2); Ecuador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Fiji (6); France (</w:t>
      </w:r>
      <w:r>
        <w:rPr>
          <w:rStyle w:val="normaltextrun"/>
          <w:rFonts w:ascii="Arial" w:eastAsiaTheme="majorEastAsia" w:hAnsi="Arial" w:cs="Arial"/>
          <w:sz w:val="22"/>
          <w:szCs w:val="22"/>
          <w:lang w:val="en-GB"/>
        </w:rPr>
        <w:t>10</w:t>
      </w:r>
      <w:r w:rsidRPr="008D5066">
        <w:rPr>
          <w:rStyle w:val="normaltextrun"/>
          <w:rFonts w:ascii="Arial" w:eastAsiaTheme="majorEastAsia" w:hAnsi="Arial" w:cs="Arial"/>
          <w:sz w:val="22"/>
          <w:szCs w:val="22"/>
          <w:lang w:val="en-GB"/>
        </w:rPr>
        <w:t xml:space="preserve">); Gambia (1); Guinea-Bissau (1); </w:t>
      </w:r>
      <w:r w:rsidRPr="008D5066">
        <w:rPr>
          <w:rStyle w:val="normaltextrun"/>
          <w:rFonts w:ascii="Arial" w:eastAsiaTheme="majorEastAsia" w:hAnsi="Arial" w:cs="Arial"/>
          <w:sz w:val="22"/>
          <w:szCs w:val="22"/>
          <w:bdr w:val="none" w:sz="0" w:space="0" w:color="auto" w:frame="1"/>
          <w:lang w:val="en-GB"/>
        </w:rPr>
        <w:t>India (2)</w:t>
      </w:r>
      <w:r>
        <w:rPr>
          <w:rStyle w:val="normaltextrun"/>
          <w:rFonts w:ascii="Arial" w:eastAsiaTheme="majorEastAsia" w:hAnsi="Arial" w:cs="Arial"/>
          <w:sz w:val="22"/>
          <w:szCs w:val="22"/>
          <w:bdr w:val="none" w:sz="0" w:space="0" w:color="auto" w:frame="1"/>
          <w:lang w:val="en-GB"/>
        </w:rPr>
        <w:t>;</w:t>
      </w:r>
      <w:r w:rsidRPr="008D5066">
        <w:rPr>
          <w:rStyle w:val="normaltextrun"/>
          <w:rFonts w:ascii="Arial" w:eastAsiaTheme="majorEastAsia" w:hAnsi="Arial" w:cs="Arial"/>
          <w:sz w:val="22"/>
          <w:szCs w:val="22"/>
          <w:bdr w:val="none" w:sz="0" w:space="0" w:color="auto" w:frame="1"/>
          <w:lang w:val="en-GB"/>
        </w:rPr>
        <w:t xml:space="preserve"> Ireland (1); Madagascar (3); Mauritania (2); Mauritius (</w:t>
      </w:r>
      <w:r>
        <w:rPr>
          <w:rStyle w:val="normaltextrun"/>
          <w:rFonts w:ascii="Arial" w:eastAsiaTheme="majorEastAsia" w:hAnsi="Arial" w:cs="Arial"/>
          <w:sz w:val="22"/>
          <w:szCs w:val="22"/>
          <w:bdr w:val="none" w:sz="0" w:space="0" w:color="auto" w:frame="1"/>
          <w:lang w:val="en-GB"/>
        </w:rPr>
        <w:t>2</w:t>
      </w:r>
      <w:r w:rsidRPr="008D5066">
        <w:rPr>
          <w:rStyle w:val="normaltextrun"/>
          <w:rFonts w:ascii="Arial" w:eastAsiaTheme="majorEastAsia" w:hAnsi="Arial" w:cs="Arial"/>
          <w:sz w:val="22"/>
          <w:szCs w:val="22"/>
          <w:bdr w:val="none" w:sz="0" w:space="0" w:color="auto" w:frame="1"/>
          <w:lang w:val="en-GB"/>
        </w:rPr>
        <w:t>); Morocco (1);</w:t>
      </w:r>
      <w:r w:rsidRPr="008D5066">
        <w:rPr>
          <w:rStyle w:val="normaltextrun"/>
          <w:rFonts w:ascii="Arial" w:eastAsiaTheme="majorEastAsia" w:hAnsi="Arial" w:cs="Arial"/>
          <w:sz w:val="22"/>
          <w:szCs w:val="22"/>
          <w:lang w:val="en-GB"/>
        </w:rPr>
        <w:t xml:space="preserve"> Mozambique (1); </w:t>
      </w:r>
      <w:r>
        <w:rPr>
          <w:rStyle w:val="normaltextrun"/>
          <w:rFonts w:ascii="Arial" w:eastAsiaTheme="majorEastAsia" w:hAnsi="Arial" w:cs="Arial"/>
          <w:sz w:val="22"/>
          <w:szCs w:val="22"/>
          <w:lang w:val="en-GB"/>
        </w:rPr>
        <w:t>Netherlands</w:t>
      </w:r>
      <w:r w:rsidR="0048648F">
        <w:rPr>
          <w:rStyle w:val="normaltextrun"/>
          <w:rFonts w:ascii="Arial" w:eastAsiaTheme="majorEastAsia" w:hAnsi="Arial" w:cs="Arial"/>
          <w:sz w:val="22"/>
          <w:szCs w:val="22"/>
          <w:lang w:val="en-GB"/>
        </w:rPr>
        <w:t xml:space="preserve"> </w:t>
      </w:r>
      <w:r w:rsidR="0048648F" w:rsidRPr="0048648F">
        <w:rPr>
          <w:rFonts w:ascii="Arial" w:eastAsiaTheme="majorEastAsia" w:hAnsi="Arial" w:cs="Arial"/>
          <w:sz w:val="22"/>
          <w:szCs w:val="22"/>
          <w:lang w:val="en-US"/>
        </w:rPr>
        <w:t>(Kingdom of the)</w:t>
      </w:r>
      <w:r>
        <w:rPr>
          <w:rStyle w:val="normaltextrun"/>
          <w:rFonts w:ascii="Arial" w:eastAsiaTheme="majorEastAsia" w:hAnsi="Arial" w:cs="Arial"/>
          <w:sz w:val="22"/>
          <w:szCs w:val="22"/>
          <w:lang w:val="en-GB"/>
        </w:rPr>
        <w:t xml:space="preserve"> (1);</w:t>
      </w:r>
      <w:r w:rsidRPr="008D5066">
        <w:rPr>
          <w:rStyle w:val="normaltextrun"/>
          <w:rFonts w:ascii="Arial" w:eastAsiaTheme="majorEastAsia" w:hAnsi="Arial" w:cs="Arial"/>
          <w:sz w:val="22"/>
          <w:szCs w:val="22"/>
          <w:lang w:val="en-GB"/>
        </w:rPr>
        <w:t xml:space="preserve"> New Zealand (</w:t>
      </w:r>
      <w:r>
        <w:rPr>
          <w:rStyle w:val="normaltextrun"/>
          <w:rFonts w:ascii="Arial" w:eastAsiaTheme="majorEastAsia" w:hAnsi="Arial" w:cs="Arial"/>
          <w:sz w:val="22"/>
          <w:szCs w:val="22"/>
          <w:lang w:val="en-GB"/>
        </w:rPr>
        <w:t>7</w:t>
      </w:r>
      <w:r w:rsidRPr="008D5066">
        <w:rPr>
          <w:rStyle w:val="normaltextrun"/>
          <w:rFonts w:ascii="Arial" w:eastAsiaTheme="majorEastAsia" w:hAnsi="Arial" w:cs="Arial"/>
          <w:sz w:val="22"/>
          <w:szCs w:val="22"/>
          <w:lang w:val="en-GB"/>
        </w:rPr>
        <w:t xml:space="preserve">); Pakistan (2); </w:t>
      </w:r>
      <w:r w:rsidRPr="008D5066">
        <w:rPr>
          <w:rStyle w:val="normaltextrun"/>
          <w:rFonts w:ascii="Arial" w:eastAsiaTheme="majorEastAsia" w:hAnsi="Arial" w:cs="Arial"/>
          <w:sz w:val="22"/>
          <w:szCs w:val="22"/>
          <w:bdr w:val="none" w:sz="0" w:space="0" w:color="auto" w:frame="1"/>
          <w:lang w:val="en-GB"/>
        </w:rPr>
        <w:t xml:space="preserve">Panama (2); </w:t>
      </w:r>
      <w:r w:rsidRPr="008D5066">
        <w:rPr>
          <w:rStyle w:val="normaltextrun"/>
          <w:rFonts w:ascii="Arial" w:eastAsiaTheme="majorEastAsia" w:hAnsi="Arial" w:cs="Arial"/>
          <w:sz w:val="22"/>
          <w:szCs w:val="22"/>
          <w:lang w:val="en-GB"/>
        </w:rPr>
        <w:t>Peru (</w:t>
      </w:r>
      <w:r>
        <w:rPr>
          <w:rStyle w:val="normaltextrun"/>
          <w:rFonts w:ascii="Arial" w:eastAsiaTheme="majorEastAsia" w:hAnsi="Arial" w:cs="Arial"/>
          <w:sz w:val="22"/>
          <w:szCs w:val="22"/>
          <w:lang w:val="en-GB"/>
        </w:rPr>
        <w:t>6</w:t>
      </w:r>
      <w:r w:rsidRPr="008D5066">
        <w:rPr>
          <w:rStyle w:val="normaltextrun"/>
          <w:rFonts w:ascii="Arial" w:eastAsiaTheme="majorEastAsia" w:hAnsi="Arial" w:cs="Arial"/>
          <w:sz w:val="22"/>
          <w:szCs w:val="22"/>
          <w:lang w:val="en-GB"/>
        </w:rPr>
        <w:t>); Portugal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xml:space="preserve">); Republic of Maldives (1); Samoa (1); </w:t>
      </w:r>
      <w:r w:rsidRPr="008D5066">
        <w:rPr>
          <w:rStyle w:val="normaltextrun"/>
          <w:rFonts w:ascii="Arial" w:eastAsiaTheme="majorEastAsia" w:hAnsi="Arial" w:cs="Arial"/>
          <w:sz w:val="22"/>
          <w:szCs w:val="22"/>
          <w:bdr w:val="none" w:sz="0" w:space="0" w:color="auto" w:frame="1"/>
          <w:lang w:val="en-GB"/>
        </w:rPr>
        <w:t>Senegal (3); Seychelles (2)</w:t>
      </w:r>
      <w:r>
        <w:rPr>
          <w:rStyle w:val="normaltextrun"/>
          <w:rFonts w:ascii="Arial" w:eastAsiaTheme="majorEastAsia" w:hAnsi="Arial" w:cs="Arial"/>
          <w:sz w:val="22"/>
          <w:szCs w:val="22"/>
          <w:lang w:val="en-GB"/>
        </w:rPr>
        <w:t>;</w:t>
      </w:r>
      <w:r w:rsidRPr="008D5066">
        <w:rPr>
          <w:rStyle w:val="normaltextrun"/>
          <w:rFonts w:ascii="Arial" w:eastAsiaTheme="majorEastAsia" w:hAnsi="Arial" w:cs="Arial"/>
          <w:sz w:val="22"/>
          <w:szCs w:val="22"/>
          <w:lang w:val="en-GB"/>
        </w:rPr>
        <w:t xml:space="preserve"> Somalia (2); South Africa (3); Spain (3); Sri Lanka (2); United Kingdom (1</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xml:space="preserve">); </w:t>
      </w:r>
      <w:r>
        <w:rPr>
          <w:rStyle w:val="normaltextrun"/>
          <w:rFonts w:ascii="Arial" w:eastAsiaTheme="majorEastAsia" w:hAnsi="Arial" w:cs="Arial"/>
          <w:sz w:val="22"/>
          <w:szCs w:val="22"/>
          <w:lang w:val="en-GB"/>
        </w:rPr>
        <w:t>Uruguay</w:t>
      </w:r>
      <w:r w:rsidRPr="008D5066">
        <w:rPr>
          <w:rStyle w:val="normaltextrun"/>
          <w:rFonts w:ascii="Arial" w:eastAsiaTheme="majorEastAsia" w:hAnsi="Arial" w:cs="Arial"/>
          <w:sz w:val="22"/>
          <w:szCs w:val="22"/>
          <w:lang w:val="en-GB"/>
        </w:rPr>
        <w:t xml:space="preserve"> (1</w:t>
      </w:r>
      <w:r>
        <w:rPr>
          <w:rStyle w:val="normaltextrun"/>
          <w:rFonts w:ascii="Arial" w:eastAsiaTheme="majorEastAsia" w:hAnsi="Arial" w:cs="Arial"/>
          <w:sz w:val="22"/>
          <w:szCs w:val="22"/>
          <w:lang w:val="en-GB"/>
        </w:rPr>
        <w:t xml:space="preserve">); </w:t>
      </w:r>
      <w:r w:rsidRPr="008D5066">
        <w:rPr>
          <w:rStyle w:val="normaltextrun"/>
          <w:rFonts w:ascii="Arial" w:eastAsiaTheme="majorEastAsia" w:hAnsi="Arial" w:cs="Arial"/>
          <w:sz w:val="22"/>
          <w:szCs w:val="22"/>
          <w:lang w:val="en-GB"/>
        </w:rPr>
        <w:t>Yemen (1).</w:t>
      </w:r>
    </w:p>
    <w:p w14:paraId="50FBD795" w14:textId="7777777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p>
    <w:p w14:paraId="1E76E8BD" w14:textId="766C8B26" w:rsidR="002747B6" w:rsidRPr="008D5066" w:rsidRDefault="002747B6" w:rsidP="005627A7">
      <w:pPr>
        <w:pStyle w:val="paragraph"/>
        <w:spacing w:before="0" w:beforeAutospacing="0" w:after="0" w:afterAutospacing="0"/>
        <w:ind w:left="567" w:hanging="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 xml:space="preserve">8.2 </w:t>
      </w:r>
      <w:r w:rsidR="005627A7">
        <w:rPr>
          <w:rStyle w:val="normaltextrun"/>
          <w:rFonts w:ascii="Arial" w:eastAsiaTheme="majorEastAsia" w:hAnsi="Arial" w:cs="Arial"/>
          <w:sz w:val="22"/>
          <w:szCs w:val="22"/>
          <w:lang w:val="en-GB"/>
        </w:rPr>
        <w:tab/>
      </w:r>
      <w:r w:rsidRPr="005627A7">
        <w:rPr>
          <w:rStyle w:val="normaltextrun"/>
          <w:rFonts w:ascii="Arial" w:eastAsiaTheme="majorEastAsia" w:hAnsi="Arial" w:cs="Arial"/>
          <w:sz w:val="22"/>
          <w:szCs w:val="22"/>
          <w:lang w:val="en-GB"/>
        </w:rPr>
        <w:t>CMS Non-Party Range States</w:t>
      </w:r>
      <w:r w:rsidRPr="005627A7">
        <w:rPr>
          <w:rStyle w:val="eop"/>
          <w:rFonts w:ascii="Arial" w:eastAsiaTheme="majorEastAsia" w:hAnsi="Arial" w:cs="Arial"/>
          <w:sz w:val="22"/>
          <w:szCs w:val="22"/>
        </w:rPr>
        <w:t> </w:t>
      </w:r>
    </w:p>
    <w:p w14:paraId="1F14199D" w14:textId="77777777" w:rsidR="00AF4962" w:rsidRDefault="00AF4962"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52CB62BE" w14:textId="0229F7CD"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8.2.1 Breeding colonies</w:t>
      </w:r>
      <w:r w:rsidRPr="005627A7">
        <w:rPr>
          <w:rStyle w:val="eop"/>
          <w:rFonts w:ascii="Arial" w:eastAsiaTheme="majorEastAsia" w:hAnsi="Arial" w:cs="Arial"/>
          <w:sz w:val="22"/>
          <w:szCs w:val="22"/>
        </w:rPr>
        <w:t xml:space="preserve"> present </w:t>
      </w:r>
    </w:p>
    <w:p w14:paraId="5F97E2D2"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60E57D49" w14:textId="77777777" w:rsidR="002747B6" w:rsidRPr="008D5066"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lang w:val="en-GB"/>
        </w:rPr>
        <w:t>American Samoa (USA) (2); Haiti (1); Kiribati (1); Papua New Guinea (1); Solomon Islands (1); Vanuatu (2).</w:t>
      </w:r>
      <w:r w:rsidRPr="008D5066">
        <w:rPr>
          <w:rStyle w:val="eop"/>
          <w:rFonts w:ascii="Arial" w:eastAsiaTheme="majorEastAsia" w:hAnsi="Arial" w:cs="Arial"/>
          <w:sz w:val="22"/>
          <w:szCs w:val="22"/>
        </w:rPr>
        <w:t> </w:t>
      </w:r>
    </w:p>
    <w:p w14:paraId="1DC3FEC4" w14:textId="284A0971" w:rsidR="00AF4962" w:rsidRPr="005627A7" w:rsidRDefault="002747B6" w:rsidP="002747B6">
      <w:pPr>
        <w:pStyle w:val="paragraph"/>
        <w:spacing w:before="0" w:beforeAutospacing="0" w:after="0" w:afterAutospacing="0"/>
        <w:jc w:val="both"/>
        <w:textAlignment w:val="baseline"/>
        <w:rPr>
          <w:rStyle w:val="normaltextrun"/>
          <w:rFonts w:ascii="Arial" w:hAnsi="Arial" w:cs="Arial"/>
          <w:sz w:val="22"/>
          <w:szCs w:val="22"/>
        </w:rPr>
      </w:pPr>
      <w:r w:rsidRPr="008D5066">
        <w:rPr>
          <w:rStyle w:val="eop"/>
          <w:rFonts w:ascii="Arial" w:eastAsiaTheme="majorEastAsia" w:hAnsi="Arial" w:cs="Arial"/>
          <w:sz w:val="22"/>
          <w:szCs w:val="22"/>
        </w:rPr>
        <w:t> </w:t>
      </w:r>
    </w:p>
    <w:p w14:paraId="416688BF" w14:textId="43292D84" w:rsidR="002747B6" w:rsidRPr="005627A7" w:rsidRDefault="002747B6" w:rsidP="005627A7">
      <w:pPr>
        <w:pStyle w:val="paragraph"/>
        <w:spacing w:before="0" w:beforeAutospacing="0" w:after="0" w:afterAutospacing="0"/>
        <w:ind w:left="567"/>
        <w:jc w:val="both"/>
        <w:textAlignment w:val="baseline"/>
        <w:rPr>
          <w:rFonts w:ascii="Arial" w:hAnsi="Arial" w:cs="Arial"/>
          <w:sz w:val="22"/>
          <w:szCs w:val="22"/>
        </w:rPr>
      </w:pPr>
      <w:r w:rsidRPr="005627A7">
        <w:rPr>
          <w:rStyle w:val="normaltextrun"/>
          <w:rFonts w:ascii="Arial" w:eastAsiaTheme="majorEastAsia" w:hAnsi="Arial" w:cs="Arial"/>
          <w:sz w:val="22"/>
          <w:szCs w:val="22"/>
          <w:lang w:val="en-GB"/>
        </w:rPr>
        <w:t>8.2.2 Migration and breeding foraging range</w:t>
      </w:r>
      <w:r w:rsidRPr="005627A7">
        <w:rPr>
          <w:rStyle w:val="eop"/>
          <w:rFonts w:ascii="Arial" w:eastAsiaTheme="majorEastAsia" w:hAnsi="Arial" w:cs="Arial"/>
          <w:sz w:val="22"/>
          <w:szCs w:val="22"/>
        </w:rPr>
        <w:t> </w:t>
      </w:r>
    </w:p>
    <w:p w14:paraId="1598DEAE" w14:textId="77777777" w:rsidR="002747B6" w:rsidRPr="008D5066" w:rsidRDefault="002747B6" w:rsidP="002747B6">
      <w:pPr>
        <w:pStyle w:val="paragraph"/>
        <w:spacing w:before="0" w:beforeAutospacing="0" w:after="0" w:afterAutospacing="0"/>
        <w:jc w:val="both"/>
        <w:textAlignment w:val="baseline"/>
        <w:rPr>
          <w:rStyle w:val="normaltextrun"/>
          <w:rFonts w:ascii="Arial" w:eastAsiaTheme="majorEastAsia" w:hAnsi="Arial" w:cs="Arial"/>
          <w:sz w:val="22"/>
          <w:szCs w:val="22"/>
          <w:lang w:val="en-GB"/>
        </w:rPr>
      </w:pPr>
    </w:p>
    <w:p w14:paraId="24A38424" w14:textId="3AC577A7" w:rsidR="002747B6" w:rsidRPr="00B639F9" w:rsidRDefault="002747B6" w:rsidP="002747B6">
      <w:pPr>
        <w:pStyle w:val="paragraph"/>
        <w:spacing w:before="0" w:beforeAutospacing="0" w:after="0" w:afterAutospacing="0"/>
        <w:jc w:val="both"/>
        <w:textAlignment w:val="baseline"/>
        <w:rPr>
          <w:rFonts w:ascii="Arial" w:hAnsi="Arial" w:cs="Arial"/>
          <w:sz w:val="22"/>
          <w:szCs w:val="22"/>
        </w:rPr>
      </w:pPr>
      <w:r w:rsidRPr="008D5066">
        <w:rPr>
          <w:rStyle w:val="normaltextrun"/>
          <w:rFonts w:ascii="Arial" w:eastAsiaTheme="majorEastAsia" w:hAnsi="Arial" w:cs="Arial"/>
          <w:sz w:val="22"/>
          <w:szCs w:val="22"/>
          <w:bdr w:val="none" w:sz="0" w:space="0" w:color="auto" w:frame="1"/>
          <w:lang w:val="en-GB"/>
        </w:rPr>
        <w:t>Canada (2); Colombia (</w:t>
      </w:r>
      <w:r>
        <w:rPr>
          <w:rStyle w:val="normaltextrun"/>
          <w:rFonts w:ascii="Arial" w:eastAsiaTheme="majorEastAsia" w:hAnsi="Arial" w:cs="Arial"/>
          <w:sz w:val="22"/>
          <w:szCs w:val="22"/>
          <w:bdr w:val="none" w:sz="0" w:space="0" w:color="auto" w:frame="1"/>
          <w:lang w:val="en-GB"/>
        </w:rPr>
        <w:t>3</w:t>
      </w:r>
      <w:r w:rsidRPr="008D5066">
        <w:rPr>
          <w:rStyle w:val="normaltextrun"/>
          <w:rFonts w:ascii="Arial" w:eastAsiaTheme="majorEastAsia" w:hAnsi="Arial" w:cs="Arial"/>
          <w:sz w:val="22"/>
          <w:szCs w:val="22"/>
          <w:bdr w:val="none" w:sz="0" w:space="0" w:color="auto" w:frame="1"/>
          <w:lang w:val="en-GB"/>
        </w:rPr>
        <w:t xml:space="preserve">); </w:t>
      </w:r>
      <w:r>
        <w:rPr>
          <w:rStyle w:val="normaltextrun"/>
          <w:rFonts w:ascii="Arial" w:eastAsiaTheme="majorEastAsia" w:hAnsi="Arial" w:cs="Arial"/>
          <w:sz w:val="22"/>
          <w:szCs w:val="22"/>
          <w:bdr w:val="none" w:sz="0" w:space="0" w:color="auto" w:frame="1"/>
          <w:lang w:val="en-GB"/>
        </w:rPr>
        <w:t>Dominica (1</w:t>
      </w:r>
      <w:r w:rsidRPr="008D5066">
        <w:rPr>
          <w:rStyle w:val="normaltextrun"/>
          <w:rFonts w:ascii="Arial" w:eastAsiaTheme="majorEastAsia" w:hAnsi="Arial" w:cs="Arial"/>
          <w:sz w:val="22"/>
          <w:szCs w:val="22"/>
          <w:bdr w:val="none" w:sz="0" w:space="0" w:color="auto" w:frame="1"/>
          <w:lang w:val="en-GB"/>
        </w:rPr>
        <w:t xml:space="preserve">); El Salvador (1); Federated States of Micronesia (3); Guatemala (1); </w:t>
      </w:r>
      <w:r w:rsidRPr="008D5066">
        <w:rPr>
          <w:rStyle w:val="normaltextrun"/>
          <w:rFonts w:ascii="Arial" w:eastAsiaTheme="majorEastAsia" w:hAnsi="Arial" w:cs="Arial"/>
          <w:sz w:val="22"/>
          <w:szCs w:val="22"/>
          <w:lang w:val="en-GB"/>
        </w:rPr>
        <w:t>Indonesia (3); Jamaica (1); Japan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Kiribati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Mexico (</w:t>
      </w:r>
      <w:r>
        <w:rPr>
          <w:rStyle w:val="normaltextrun"/>
          <w:rFonts w:ascii="Arial" w:eastAsiaTheme="majorEastAsia" w:hAnsi="Arial" w:cs="Arial"/>
          <w:sz w:val="22"/>
          <w:szCs w:val="22"/>
          <w:lang w:val="en-GB"/>
        </w:rPr>
        <w:t>5</w:t>
      </w:r>
      <w:r w:rsidRPr="008D5066">
        <w:rPr>
          <w:rStyle w:val="normaltextrun"/>
          <w:rFonts w:ascii="Arial" w:eastAsiaTheme="majorEastAsia" w:hAnsi="Arial" w:cs="Arial"/>
          <w:sz w:val="22"/>
          <w:szCs w:val="22"/>
          <w:lang w:val="en-GB"/>
        </w:rPr>
        <w:t xml:space="preserve">); </w:t>
      </w:r>
      <w:r w:rsidRPr="008D5066">
        <w:rPr>
          <w:rStyle w:val="normaltextrun"/>
          <w:rFonts w:ascii="Arial" w:eastAsiaTheme="majorEastAsia" w:hAnsi="Arial" w:cs="Arial"/>
          <w:sz w:val="22"/>
          <w:szCs w:val="22"/>
          <w:bdr w:val="none" w:sz="0" w:space="0" w:color="auto" w:frame="1"/>
          <w:lang w:val="en-GB"/>
        </w:rPr>
        <w:t xml:space="preserve">Namibia (1); Nicaragua (1); </w:t>
      </w:r>
      <w:r w:rsidRPr="00FF7669">
        <w:rPr>
          <w:rStyle w:val="normaltextrun"/>
          <w:rFonts w:ascii="Arial" w:eastAsiaTheme="majorEastAsia" w:hAnsi="Arial" w:cs="Arial"/>
          <w:sz w:val="22"/>
          <w:szCs w:val="22"/>
          <w:bdr w:val="none" w:sz="0" w:space="0" w:color="auto" w:frame="1"/>
          <w:lang w:val="en-GB"/>
        </w:rPr>
        <w:t xml:space="preserve">Niue (5); </w:t>
      </w:r>
      <w:r w:rsidRPr="008D5066">
        <w:rPr>
          <w:rStyle w:val="normaltextrun"/>
          <w:rFonts w:ascii="Arial" w:eastAsiaTheme="majorEastAsia" w:hAnsi="Arial" w:cs="Arial"/>
          <w:sz w:val="22"/>
          <w:szCs w:val="22"/>
          <w:bdr w:val="none" w:sz="0" w:space="0" w:color="auto" w:frame="1"/>
          <w:lang w:val="en-GB"/>
        </w:rPr>
        <w:t xml:space="preserve">Oman (1); </w:t>
      </w:r>
      <w:r w:rsidRPr="008D5066">
        <w:rPr>
          <w:rStyle w:val="normaltextrun"/>
          <w:rFonts w:ascii="Arial" w:eastAsiaTheme="majorEastAsia" w:hAnsi="Arial" w:cs="Arial"/>
          <w:sz w:val="22"/>
          <w:szCs w:val="22"/>
          <w:lang w:val="en-GB"/>
        </w:rPr>
        <w:t>Papua New Guinea (</w:t>
      </w:r>
      <w:r>
        <w:rPr>
          <w:rStyle w:val="normaltextrun"/>
          <w:rFonts w:ascii="Arial" w:eastAsiaTheme="majorEastAsia" w:hAnsi="Arial" w:cs="Arial"/>
          <w:sz w:val="22"/>
          <w:szCs w:val="22"/>
          <w:lang w:val="en-GB"/>
        </w:rPr>
        <w:t>3</w:t>
      </w:r>
      <w:r w:rsidRPr="008D5066">
        <w:rPr>
          <w:rStyle w:val="normaltextrun"/>
          <w:rFonts w:ascii="Arial" w:eastAsiaTheme="majorEastAsia" w:hAnsi="Arial" w:cs="Arial"/>
          <w:sz w:val="22"/>
          <w:szCs w:val="22"/>
          <w:lang w:val="en-GB"/>
        </w:rPr>
        <w:t>); Republic of the Marshall Islands (2); Solomon Islands (3); Bahamas (</w:t>
      </w:r>
      <w:r>
        <w:rPr>
          <w:rStyle w:val="normaltextrun"/>
          <w:rFonts w:ascii="Arial" w:eastAsiaTheme="majorEastAsia" w:hAnsi="Arial" w:cs="Arial"/>
          <w:sz w:val="22"/>
          <w:szCs w:val="22"/>
          <w:lang w:val="en-GB"/>
        </w:rPr>
        <w:t>2</w:t>
      </w:r>
      <w:r w:rsidRPr="008D5066">
        <w:rPr>
          <w:rStyle w:val="normaltextrun"/>
          <w:rFonts w:ascii="Arial" w:eastAsiaTheme="majorEastAsia" w:hAnsi="Arial" w:cs="Arial"/>
          <w:sz w:val="22"/>
          <w:szCs w:val="22"/>
          <w:lang w:val="en-GB"/>
        </w:rPr>
        <w:t>); Tonga (</w:t>
      </w:r>
      <w:r>
        <w:rPr>
          <w:rStyle w:val="normaltextrun"/>
          <w:rFonts w:ascii="Arial" w:eastAsiaTheme="majorEastAsia" w:hAnsi="Arial" w:cs="Arial"/>
          <w:sz w:val="22"/>
          <w:szCs w:val="22"/>
          <w:lang w:val="en-GB"/>
        </w:rPr>
        <w:t>4</w:t>
      </w:r>
      <w:r w:rsidRPr="008D5066">
        <w:rPr>
          <w:rStyle w:val="normaltextrun"/>
          <w:rFonts w:ascii="Arial" w:eastAsiaTheme="majorEastAsia" w:hAnsi="Arial" w:cs="Arial"/>
          <w:sz w:val="22"/>
          <w:szCs w:val="22"/>
          <w:lang w:val="en-GB"/>
        </w:rPr>
        <w:t>); United States of America (</w:t>
      </w:r>
      <w:r>
        <w:rPr>
          <w:rStyle w:val="normaltextrun"/>
          <w:rFonts w:ascii="Arial" w:eastAsiaTheme="majorEastAsia" w:hAnsi="Arial" w:cs="Arial"/>
          <w:sz w:val="22"/>
          <w:szCs w:val="22"/>
          <w:lang w:val="en-GB"/>
        </w:rPr>
        <w:t>9</w:t>
      </w:r>
      <w:r w:rsidRPr="008D5066">
        <w:rPr>
          <w:rStyle w:val="normaltextrun"/>
          <w:rFonts w:ascii="Arial" w:eastAsiaTheme="majorEastAsia" w:hAnsi="Arial" w:cs="Arial"/>
          <w:sz w:val="22"/>
          <w:szCs w:val="22"/>
          <w:lang w:val="en-GB"/>
        </w:rPr>
        <w:t>)</w:t>
      </w:r>
      <w:r>
        <w:rPr>
          <w:rStyle w:val="eop"/>
          <w:rFonts w:ascii="Arial" w:eastAsiaTheme="majorEastAsia" w:hAnsi="Arial" w:cs="Arial"/>
          <w:sz w:val="22"/>
          <w:szCs w:val="22"/>
        </w:rPr>
        <w:t>;</w:t>
      </w:r>
      <w:r w:rsidRPr="008D5066">
        <w:rPr>
          <w:rStyle w:val="eop"/>
          <w:rFonts w:ascii="Arial" w:eastAsiaTheme="majorEastAsia" w:hAnsi="Arial" w:cs="Arial"/>
          <w:sz w:val="22"/>
          <w:szCs w:val="22"/>
        </w:rPr>
        <w:t> </w:t>
      </w:r>
      <w:r w:rsidRPr="008D5066">
        <w:rPr>
          <w:rFonts w:ascii="Arial" w:hAnsi="Arial" w:cs="Arial"/>
          <w:sz w:val="22"/>
          <w:szCs w:val="22"/>
        </w:rPr>
        <w:t>Vanuatu (5); Venezuela (1); Western Sahara (3).</w:t>
      </w:r>
    </w:p>
    <w:p w14:paraId="30112522" w14:textId="77777777" w:rsidR="002747B6" w:rsidRPr="00B639F9" w:rsidRDefault="002747B6" w:rsidP="002747B6">
      <w:pPr>
        <w:pStyle w:val="Default"/>
        <w:jc w:val="both"/>
        <w:rPr>
          <w:rFonts w:cs="Arial"/>
          <w:color w:val="auto"/>
          <w:sz w:val="22"/>
          <w:szCs w:val="22"/>
        </w:rPr>
      </w:pPr>
    </w:p>
    <w:p w14:paraId="1CCA4AD7" w14:textId="77777777" w:rsidR="002747B6" w:rsidRPr="0027632B" w:rsidRDefault="002747B6" w:rsidP="002747B6">
      <w:pPr>
        <w:pStyle w:val="Default"/>
        <w:jc w:val="both"/>
        <w:rPr>
          <w:rFonts w:cs="Arial"/>
          <w:color w:val="auto"/>
          <w:sz w:val="22"/>
          <w:szCs w:val="22"/>
        </w:rPr>
      </w:pPr>
      <w:r w:rsidRPr="00B639F9">
        <w:rPr>
          <w:rFonts w:cs="Arial"/>
          <w:color w:val="auto"/>
          <w:sz w:val="22"/>
          <w:szCs w:val="22"/>
        </w:rPr>
        <w:t>The breeding distribution and known at-sea range states</w:t>
      </w:r>
      <w:r w:rsidRPr="00B639F9">
        <w:rPr>
          <w:rFonts w:cs="Arial"/>
          <w:b/>
          <w:bCs/>
          <w:color w:val="auto"/>
          <w:sz w:val="22"/>
          <w:szCs w:val="22"/>
        </w:rPr>
        <w:t xml:space="preserve"> </w:t>
      </w:r>
      <w:r w:rsidRPr="00B639F9">
        <w:rPr>
          <w:rFonts w:cs="Arial"/>
          <w:color w:val="auto"/>
          <w:sz w:val="22"/>
          <w:szCs w:val="22"/>
        </w:rPr>
        <w:t>for each species</w:t>
      </w:r>
      <w:r>
        <w:rPr>
          <w:rFonts w:cs="Arial"/>
          <w:color w:val="auto"/>
          <w:sz w:val="22"/>
          <w:szCs w:val="22"/>
        </w:rPr>
        <w:t xml:space="preserve">, </w:t>
      </w:r>
      <w:r w:rsidRPr="00B639F9">
        <w:rPr>
          <w:rFonts w:cs="Arial"/>
          <w:color w:val="auto"/>
          <w:sz w:val="22"/>
          <w:szCs w:val="22"/>
        </w:rPr>
        <w:t>subspecies</w:t>
      </w:r>
      <w:r w:rsidRPr="00B639F9">
        <w:rPr>
          <w:rFonts w:cs="Arial"/>
          <w:b/>
          <w:bCs/>
          <w:color w:val="auto"/>
          <w:sz w:val="22"/>
          <w:szCs w:val="22"/>
        </w:rPr>
        <w:t xml:space="preserve"> </w:t>
      </w:r>
      <w:r w:rsidRPr="000970D3">
        <w:rPr>
          <w:rFonts w:cs="Arial"/>
          <w:color w:val="auto"/>
          <w:sz w:val="22"/>
          <w:szCs w:val="22"/>
        </w:rPr>
        <w:t>and geographic population</w:t>
      </w:r>
      <w:r>
        <w:rPr>
          <w:rFonts w:cs="Arial"/>
          <w:b/>
          <w:bCs/>
          <w:color w:val="auto"/>
          <w:sz w:val="22"/>
          <w:szCs w:val="22"/>
        </w:rPr>
        <w:t xml:space="preserve"> </w:t>
      </w:r>
      <w:r w:rsidRPr="00B639F9">
        <w:rPr>
          <w:rFonts w:cs="Arial"/>
          <w:color w:val="auto"/>
          <w:sz w:val="22"/>
          <w:szCs w:val="22"/>
        </w:rPr>
        <w:t xml:space="preserve">is shown in </w:t>
      </w:r>
      <w:r w:rsidRPr="73FC07CE">
        <w:rPr>
          <w:rFonts w:cs="Arial"/>
          <w:color w:val="auto"/>
          <w:sz w:val="22"/>
          <w:szCs w:val="22"/>
        </w:rPr>
        <w:t>more detail in Annex</w:t>
      </w:r>
      <w:r w:rsidRPr="00B639F9">
        <w:rPr>
          <w:rFonts w:cs="Arial"/>
          <w:color w:val="auto"/>
          <w:sz w:val="22"/>
          <w:szCs w:val="22"/>
        </w:rPr>
        <w:t xml:space="preserve"> </w:t>
      </w:r>
      <w:r>
        <w:rPr>
          <w:rFonts w:cs="Arial"/>
          <w:color w:val="auto"/>
          <w:sz w:val="22"/>
          <w:szCs w:val="22"/>
        </w:rPr>
        <w:t>1</w:t>
      </w:r>
      <w:r w:rsidRPr="00B639F9">
        <w:rPr>
          <w:rFonts w:cs="Arial"/>
          <w:color w:val="auto"/>
          <w:sz w:val="22"/>
          <w:szCs w:val="22"/>
        </w:rPr>
        <w:t>.</w:t>
      </w:r>
      <w:r>
        <w:rPr>
          <w:rFonts w:cs="Arial"/>
          <w:color w:val="auto"/>
          <w:sz w:val="22"/>
          <w:szCs w:val="22"/>
        </w:rPr>
        <w:t xml:space="preserve"> This list includes the Overseas Territories where the various gadfly petrels are known to occur</w:t>
      </w:r>
      <w:r w:rsidRPr="00B639F9">
        <w:rPr>
          <w:rFonts w:cs="Arial"/>
          <w:color w:val="auto"/>
          <w:sz w:val="22"/>
          <w:szCs w:val="22"/>
        </w:rPr>
        <w:t>.</w:t>
      </w:r>
      <w:r>
        <w:rPr>
          <w:rFonts w:cs="Arial"/>
          <w:b/>
          <w:bCs/>
          <w:color w:val="auto"/>
          <w:sz w:val="22"/>
          <w:szCs w:val="22"/>
        </w:rPr>
        <w:t xml:space="preserve"> </w:t>
      </w:r>
      <w:r w:rsidRPr="0027632B">
        <w:rPr>
          <w:rFonts w:cs="Arial"/>
          <w:color w:val="auto"/>
          <w:sz w:val="22"/>
          <w:szCs w:val="22"/>
        </w:rPr>
        <w:t xml:space="preserve">Note that we have not </w:t>
      </w:r>
      <w:r>
        <w:rPr>
          <w:rFonts w:cs="Arial"/>
          <w:color w:val="auto"/>
          <w:sz w:val="22"/>
          <w:szCs w:val="22"/>
        </w:rPr>
        <w:t xml:space="preserve">listed range states with flagged vessels that fish within the range of the species beyond national </w:t>
      </w:r>
      <w:r w:rsidRPr="00375B1E">
        <w:rPr>
          <w:rFonts w:cs="Arial"/>
          <w:color w:val="auto"/>
          <w:sz w:val="22"/>
          <w:szCs w:val="22"/>
        </w:rPr>
        <w:t>jurisdictions because fisheries bycatch is not a major threat for this group.</w:t>
      </w:r>
    </w:p>
    <w:p w14:paraId="6E31BFB0" w14:textId="77777777" w:rsidR="002747B6" w:rsidRPr="0021258C" w:rsidRDefault="002747B6" w:rsidP="005627A7">
      <w:pPr>
        <w:spacing w:after="0"/>
        <w:jc w:val="both"/>
        <w:rPr>
          <w:rFonts w:ascii="Arial" w:hAnsi="Arial" w:cs="Arial"/>
        </w:rPr>
      </w:pPr>
    </w:p>
    <w:p w14:paraId="7A47DF51" w14:textId="0C29CF5B" w:rsidR="004B4F34" w:rsidRPr="00DF5BE3" w:rsidRDefault="004B4F34" w:rsidP="002A39A3">
      <w:pPr>
        <w:spacing w:after="0"/>
        <w:ind w:left="540" w:hanging="540"/>
        <w:jc w:val="both"/>
        <w:rPr>
          <w:rFonts w:ascii="Arial" w:hAnsi="Arial" w:cs="Arial"/>
          <w:b/>
          <w:bCs/>
        </w:rPr>
      </w:pPr>
      <w:r w:rsidRPr="00DF5BE3">
        <w:rPr>
          <w:rFonts w:ascii="Arial" w:hAnsi="Arial" w:cs="Arial"/>
          <w:b/>
          <w:bCs/>
        </w:rPr>
        <w:t>9.</w:t>
      </w:r>
      <w:r w:rsidR="002A39A3" w:rsidRPr="00DF5BE3">
        <w:rPr>
          <w:rFonts w:ascii="Arial" w:hAnsi="Arial" w:cs="Arial"/>
          <w:b/>
          <w:bCs/>
        </w:rPr>
        <w:tab/>
      </w:r>
      <w:r w:rsidRPr="00DF5BE3">
        <w:rPr>
          <w:rFonts w:ascii="Arial" w:hAnsi="Arial" w:cs="Arial"/>
          <w:b/>
          <w:bCs/>
        </w:rPr>
        <w:t>Consultations</w:t>
      </w:r>
    </w:p>
    <w:p w14:paraId="7C1A2C56" w14:textId="77777777" w:rsidR="00DF5BE3" w:rsidRDefault="00DF5BE3" w:rsidP="002A39A3">
      <w:pPr>
        <w:spacing w:after="0"/>
        <w:ind w:left="540" w:hanging="540"/>
        <w:jc w:val="both"/>
        <w:rPr>
          <w:rFonts w:ascii="Arial" w:hAnsi="Arial" w:cs="Arial"/>
        </w:rPr>
      </w:pPr>
    </w:p>
    <w:p w14:paraId="5661159D" w14:textId="77777777" w:rsidR="00DF5BE3" w:rsidRPr="00B639F9" w:rsidRDefault="00DF5BE3" w:rsidP="00DF5BE3">
      <w:pPr>
        <w:jc w:val="both"/>
        <w:rPr>
          <w:rFonts w:ascii="Arial" w:hAnsi="Arial" w:cs="Arial"/>
        </w:rPr>
      </w:pPr>
      <w:r w:rsidRPr="003F4510">
        <w:rPr>
          <w:rFonts w:ascii="Arial" w:hAnsi="Arial" w:cs="Arial"/>
        </w:rPr>
        <w:t xml:space="preserve">This </w:t>
      </w:r>
      <w:r>
        <w:rPr>
          <w:rFonts w:ascii="Arial" w:hAnsi="Arial" w:cs="Arial"/>
        </w:rPr>
        <w:t>listing proposal</w:t>
      </w:r>
      <w:r w:rsidRPr="003F4510">
        <w:rPr>
          <w:rFonts w:ascii="Arial" w:hAnsi="Arial" w:cs="Arial"/>
        </w:rPr>
        <w:t xml:space="preserve"> </w:t>
      </w:r>
      <w:r>
        <w:rPr>
          <w:rFonts w:ascii="Arial" w:hAnsi="Arial" w:cs="Arial"/>
        </w:rPr>
        <w:t>was</w:t>
      </w:r>
      <w:r w:rsidRPr="003F4510">
        <w:rPr>
          <w:rFonts w:ascii="Arial" w:hAnsi="Arial" w:cs="Arial"/>
        </w:rPr>
        <w:t xml:space="preserve"> circulated to all </w:t>
      </w:r>
      <w:r>
        <w:rPr>
          <w:rFonts w:ascii="Arial" w:hAnsi="Arial" w:cs="Arial"/>
        </w:rPr>
        <w:t xml:space="preserve">CMS </w:t>
      </w:r>
      <w:r w:rsidRPr="003F4510">
        <w:rPr>
          <w:rFonts w:ascii="Arial" w:hAnsi="Arial" w:cs="Arial"/>
        </w:rPr>
        <w:t xml:space="preserve">range states </w:t>
      </w:r>
      <w:r>
        <w:rPr>
          <w:rFonts w:ascii="Arial" w:hAnsi="Arial" w:cs="Arial"/>
        </w:rPr>
        <w:t>and the European Union</w:t>
      </w:r>
      <w:r w:rsidRPr="003F4510">
        <w:rPr>
          <w:rFonts w:ascii="Arial" w:hAnsi="Arial" w:cs="Arial"/>
        </w:rPr>
        <w:t xml:space="preserve"> for their contributions</w:t>
      </w:r>
      <w:r>
        <w:rPr>
          <w:rFonts w:ascii="Arial" w:hAnsi="Arial" w:cs="Arial"/>
        </w:rPr>
        <w:t xml:space="preserve"> and comments. Birdlife International, the South Pacific Regional Environmental Programme (SPREP) and COP-appointed Councillors for birds and bycatch were also consulted. </w:t>
      </w:r>
    </w:p>
    <w:p w14:paraId="324F1625" w14:textId="77777777" w:rsidR="004B4F34" w:rsidRPr="0021258C" w:rsidRDefault="004B4F34" w:rsidP="005627A7">
      <w:pPr>
        <w:spacing w:after="0"/>
        <w:jc w:val="both"/>
        <w:rPr>
          <w:rFonts w:ascii="Arial" w:hAnsi="Arial" w:cs="Arial"/>
        </w:rPr>
      </w:pPr>
    </w:p>
    <w:p w14:paraId="1F115CB0" w14:textId="50069155" w:rsidR="004B4F34" w:rsidRPr="00DF5BE3" w:rsidRDefault="004B4F34" w:rsidP="002A39A3">
      <w:pPr>
        <w:spacing w:after="0"/>
        <w:ind w:left="540" w:hanging="540"/>
        <w:jc w:val="both"/>
        <w:rPr>
          <w:rFonts w:ascii="Arial" w:hAnsi="Arial" w:cs="Arial"/>
          <w:b/>
          <w:bCs/>
        </w:rPr>
      </w:pPr>
      <w:r w:rsidRPr="00DF5BE3">
        <w:rPr>
          <w:rFonts w:ascii="Arial" w:hAnsi="Arial" w:cs="Arial"/>
          <w:b/>
          <w:bCs/>
        </w:rPr>
        <w:t>10.</w:t>
      </w:r>
      <w:r w:rsidR="002A39A3" w:rsidRPr="00DF5BE3">
        <w:rPr>
          <w:rFonts w:ascii="Arial" w:hAnsi="Arial" w:cs="Arial"/>
          <w:b/>
          <w:bCs/>
        </w:rPr>
        <w:tab/>
      </w:r>
      <w:r w:rsidRPr="00DF5BE3">
        <w:rPr>
          <w:rFonts w:ascii="Arial" w:hAnsi="Arial" w:cs="Arial"/>
          <w:b/>
          <w:bCs/>
        </w:rPr>
        <w:t>Additional remarks</w:t>
      </w:r>
    </w:p>
    <w:p w14:paraId="781D9E35" w14:textId="53F4C765" w:rsidR="004B4F34" w:rsidRDefault="004B4F34" w:rsidP="002A39A3">
      <w:pPr>
        <w:spacing w:after="0"/>
        <w:ind w:left="540" w:hanging="540"/>
        <w:jc w:val="both"/>
        <w:rPr>
          <w:rFonts w:ascii="Arial" w:hAnsi="Arial" w:cs="Arial"/>
        </w:rPr>
      </w:pPr>
    </w:p>
    <w:p w14:paraId="26900DBF" w14:textId="358C126F" w:rsidR="00AF4962" w:rsidRPr="0021258C" w:rsidRDefault="005627A7" w:rsidP="005627A7">
      <w:pPr>
        <w:spacing w:after="0"/>
        <w:jc w:val="both"/>
        <w:rPr>
          <w:rFonts w:ascii="Arial" w:hAnsi="Arial" w:cs="Arial"/>
        </w:rPr>
      </w:pPr>
      <w:r>
        <w:rPr>
          <w:rFonts w:ascii="Arial" w:hAnsi="Arial" w:cs="Arial"/>
        </w:rPr>
        <w:br w:type="page"/>
      </w:r>
    </w:p>
    <w:p w14:paraId="234B4207" w14:textId="7BA4E1C1" w:rsidR="004B4F34" w:rsidRPr="00DF5BE3" w:rsidRDefault="004B4F34" w:rsidP="002A39A3">
      <w:pPr>
        <w:spacing w:after="0"/>
        <w:ind w:left="540" w:hanging="540"/>
        <w:jc w:val="both"/>
        <w:rPr>
          <w:rFonts w:ascii="Arial" w:hAnsi="Arial" w:cs="Arial"/>
          <w:b/>
          <w:bCs/>
        </w:rPr>
      </w:pPr>
      <w:r w:rsidRPr="00DF5BE3">
        <w:rPr>
          <w:rFonts w:ascii="Arial" w:hAnsi="Arial" w:cs="Arial"/>
          <w:b/>
          <w:bCs/>
        </w:rPr>
        <w:lastRenderedPageBreak/>
        <w:t>11.</w:t>
      </w:r>
      <w:r w:rsidR="002A39A3" w:rsidRPr="00DF5BE3">
        <w:rPr>
          <w:rFonts w:ascii="Arial" w:hAnsi="Arial" w:cs="Arial"/>
          <w:b/>
          <w:bCs/>
        </w:rPr>
        <w:tab/>
      </w:r>
      <w:r w:rsidRPr="00DF5BE3">
        <w:rPr>
          <w:rFonts w:ascii="Arial" w:hAnsi="Arial" w:cs="Arial"/>
          <w:b/>
          <w:bCs/>
        </w:rPr>
        <w:t>References</w:t>
      </w:r>
    </w:p>
    <w:p w14:paraId="1930DA3E" w14:textId="77777777" w:rsidR="004B4F34" w:rsidRPr="0021258C" w:rsidRDefault="004B4F34" w:rsidP="004B4F34">
      <w:pPr>
        <w:spacing w:after="0"/>
        <w:jc w:val="both"/>
        <w:rPr>
          <w:rFonts w:ascii="Arial" w:hAnsi="Arial" w:cs="Arial"/>
        </w:rPr>
      </w:pPr>
    </w:p>
    <w:p w14:paraId="07D93069" w14:textId="4E0A1ED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Baird, P. H. (1990). Concentrations of seabirds at oil-drilling rigs. </w:t>
      </w:r>
      <w:r w:rsidRPr="005627A7">
        <w:rPr>
          <w:rFonts w:ascii="Arial" w:hAnsi="Arial" w:cs="Arial"/>
          <w:i/>
          <w:sz w:val="20"/>
          <w:szCs w:val="20"/>
        </w:rPr>
        <w:t>Condor</w:t>
      </w:r>
      <w:r w:rsidRPr="005627A7">
        <w:rPr>
          <w:rFonts w:ascii="Arial" w:hAnsi="Arial" w:cs="Arial"/>
          <w:i/>
          <w:iCs/>
          <w:sz w:val="20"/>
          <w:szCs w:val="20"/>
        </w:rPr>
        <w:t>,</w:t>
      </w:r>
      <w:r w:rsidRPr="005627A7">
        <w:rPr>
          <w:rFonts w:ascii="Arial" w:hAnsi="Arial" w:cs="Arial"/>
          <w:i/>
          <w:sz w:val="20"/>
          <w:szCs w:val="20"/>
        </w:rPr>
        <w:t xml:space="preserve"> </w:t>
      </w:r>
      <w:r w:rsidRPr="005627A7">
        <w:rPr>
          <w:rFonts w:ascii="Arial" w:hAnsi="Arial" w:cs="Arial"/>
          <w:sz w:val="20"/>
          <w:szCs w:val="20"/>
        </w:rPr>
        <w:t>92, 768-771.</w:t>
      </w:r>
      <w:r w:rsidR="00471281" w:rsidRPr="005627A7">
        <w:rPr>
          <w:rFonts w:ascii="Arial" w:hAnsi="Arial" w:cs="Arial"/>
          <w:sz w:val="20"/>
          <w:szCs w:val="20"/>
        </w:rPr>
        <w:t xml:space="preserve"> </w:t>
      </w:r>
    </w:p>
    <w:p w14:paraId="3222E77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 xml:space="preserve">Bird, J. P. (2012). Targeted searches to identify nesting grounds of Beck’s Petrel </w:t>
      </w:r>
      <w:r w:rsidRPr="005627A7">
        <w:rPr>
          <w:rFonts w:ascii="Arial" w:hAnsi="Arial" w:cs="Arial"/>
          <w:i/>
          <w:iCs/>
          <w:color w:val="222222"/>
          <w:sz w:val="20"/>
          <w:szCs w:val="20"/>
          <w:shd w:val="clear" w:color="auto" w:fill="FFFFFF"/>
        </w:rPr>
        <w:t>Pseudobulweria becki</w:t>
      </w:r>
      <w:r w:rsidRPr="005627A7">
        <w:rPr>
          <w:rFonts w:ascii="Arial" w:hAnsi="Arial" w:cs="Arial"/>
          <w:color w:val="222222"/>
          <w:sz w:val="20"/>
          <w:szCs w:val="20"/>
          <w:shd w:val="clear" w:color="auto" w:fill="FFFFFF"/>
        </w:rPr>
        <w:t>. </w:t>
      </w:r>
      <w:r w:rsidRPr="005627A7">
        <w:rPr>
          <w:rFonts w:ascii="Arial" w:hAnsi="Arial" w:cs="Arial"/>
          <w:i/>
          <w:iCs/>
          <w:color w:val="222222"/>
          <w:sz w:val="20"/>
          <w:szCs w:val="20"/>
          <w:shd w:val="clear" w:color="auto" w:fill="FFFFFF"/>
        </w:rPr>
        <w:t>Notornis</w:t>
      </w:r>
      <w:r w:rsidRPr="005627A7">
        <w:rPr>
          <w:rFonts w:ascii="Arial" w:hAnsi="Arial" w:cs="Arial"/>
          <w:color w:val="222222"/>
          <w:sz w:val="20"/>
          <w:szCs w:val="20"/>
          <w:shd w:val="clear" w:color="auto" w:fill="FFFFFF"/>
        </w:rPr>
        <w:t>, 59, 189-193.</w:t>
      </w:r>
    </w:p>
    <w:p w14:paraId="00177ADC" w14:textId="08D3FA09"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Bird, J. P., Carlile, N., &amp; Miller, M. G. (2014). A review of records and research actions for the Critically Endangered Beck’s Petrel </w:t>
      </w:r>
      <w:r w:rsidRPr="005627A7">
        <w:rPr>
          <w:rFonts w:ascii="Arial" w:hAnsi="Arial" w:cs="Arial"/>
          <w:i/>
          <w:iCs/>
          <w:sz w:val="20"/>
          <w:szCs w:val="20"/>
        </w:rPr>
        <w:t>Pseudobulweria becki</w:t>
      </w:r>
      <w:r w:rsidRPr="005627A7">
        <w:rPr>
          <w:rFonts w:ascii="Arial" w:hAnsi="Arial" w:cs="Arial"/>
          <w:sz w:val="20"/>
          <w:szCs w:val="20"/>
        </w:rPr>
        <w:t xml:space="preserve">. </w:t>
      </w:r>
      <w:r w:rsidRPr="005627A7">
        <w:rPr>
          <w:rFonts w:ascii="Arial" w:hAnsi="Arial" w:cs="Arial"/>
          <w:i/>
          <w:iCs/>
          <w:sz w:val="20"/>
          <w:szCs w:val="20"/>
        </w:rPr>
        <w:t>Bird Conservation International</w:t>
      </w:r>
      <w:r w:rsidRPr="005627A7">
        <w:rPr>
          <w:rFonts w:ascii="Arial" w:hAnsi="Arial" w:cs="Arial"/>
          <w:sz w:val="20"/>
          <w:szCs w:val="20"/>
        </w:rPr>
        <w:t xml:space="preserve">, 24(3), 287-298. </w:t>
      </w:r>
    </w:p>
    <w:p w14:paraId="1FD0F23C"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BirdLife‎ International (2025). IUCN Red List for birds. Retrieved 20/5/2025 from </w:t>
      </w:r>
      <w:hyperlink r:id="rId30">
        <w:r w:rsidRPr="005627A7">
          <w:rPr>
            <w:rStyle w:val="Hyperlink"/>
            <w:rFonts w:ascii="Arial" w:hAnsi="Arial" w:cs="Arial"/>
            <w:sz w:val="20"/>
            <w:szCs w:val="20"/>
          </w:rPr>
          <w:t>http://datazone.birdlife.org/home</w:t>
        </w:r>
      </w:hyperlink>
    </w:p>
    <w:p w14:paraId="2DE9B700" w14:textId="1EE7E9B8" w:rsidR="00E21457" w:rsidRPr="005627A7" w:rsidRDefault="00E21457" w:rsidP="005627A7">
      <w:pPr>
        <w:spacing w:after="80"/>
        <w:ind w:left="567" w:hanging="567"/>
        <w:jc w:val="both"/>
        <w:rPr>
          <w:rFonts w:ascii="Arial" w:eastAsia="Aptos" w:hAnsi="Arial" w:cs="Arial"/>
          <w:color w:val="818181"/>
          <w:sz w:val="20"/>
          <w:szCs w:val="20"/>
        </w:rPr>
      </w:pPr>
      <w:r w:rsidRPr="005627A7">
        <w:rPr>
          <w:rFonts w:ascii="Arial" w:hAnsi="Arial" w:cs="Arial"/>
          <w:sz w:val="20"/>
          <w:szCs w:val="20"/>
        </w:rPr>
        <w:t xml:space="preserve">Borsa P., Mareschal J., Chartendrault V. (2024) Light-induced petrel groundings in New Caledonia. </w:t>
      </w:r>
      <w:r w:rsidRPr="005627A7">
        <w:rPr>
          <w:rFonts w:ascii="Arial" w:hAnsi="Arial" w:cs="Arial"/>
          <w:i/>
          <w:sz w:val="20"/>
          <w:szCs w:val="20"/>
        </w:rPr>
        <w:t>Zoological Studies,</w:t>
      </w:r>
      <w:r w:rsidRPr="005627A7">
        <w:rPr>
          <w:rFonts w:ascii="Arial" w:hAnsi="Arial" w:cs="Arial"/>
          <w:sz w:val="20"/>
          <w:szCs w:val="20"/>
        </w:rPr>
        <w:t xml:space="preserve"> 63, 59.</w:t>
      </w:r>
      <w:r w:rsidR="002956FD" w:rsidRPr="005627A7">
        <w:rPr>
          <w:rFonts w:ascii="Arial" w:hAnsi="Arial" w:cs="Arial"/>
          <w:sz w:val="20"/>
          <w:szCs w:val="20"/>
        </w:rPr>
        <w:t xml:space="preserve"> </w:t>
      </w:r>
    </w:p>
    <w:p w14:paraId="7A1E3BE2" w14:textId="77777777" w:rsidR="00E21457" w:rsidRPr="005627A7" w:rsidRDefault="00E21457" w:rsidP="005627A7">
      <w:pPr>
        <w:spacing w:after="80"/>
        <w:ind w:left="567" w:hanging="567"/>
        <w:jc w:val="both"/>
        <w:rPr>
          <w:rFonts w:ascii="Arial" w:hAnsi="Arial" w:cs="Arial"/>
          <w:sz w:val="20"/>
          <w:szCs w:val="20"/>
          <w:lang w:val="de-DE"/>
        </w:rPr>
      </w:pPr>
      <w:r w:rsidRPr="005627A7">
        <w:rPr>
          <w:rFonts w:ascii="Arial" w:hAnsi="Arial" w:cs="Arial"/>
          <w:sz w:val="20"/>
          <w:szCs w:val="20"/>
        </w:rPr>
        <w:t xml:space="preserve">Bourne, W. R. P. (1967). Long-distance vagrancy In the petrels. </w:t>
      </w:r>
      <w:r w:rsidRPr="005627A7">
        <w:rPr>
          <w:rFonts w:ascii="Arial" w:hAnsi="Arial" w:cs="Arial"/>
          <w:i/>
          <w:iCs/>
          <w:sz w:val="20"/>
          <w:szCs w:val="20"/>
          <w:lang w:val="de-DE"/>
        </w:rPr>
        <w:t>Ibis</w:t>
      </w:r>
      <w:r w:rsidRPr="005627A7">
        <w:rPr>
          <w:rFonts w:ascii="Arial" w:hAnsi="Arial" w:cs="Arial"/>
          <w:sz w:val="20"/>
          <w:szCs w:val="20"/>
          <w:lang w:val="de-DE"/>
        </w:rPr>
        <w:t xml:space="preserve">, 109(2), 141-167. </w:t>
      </w:r>
      <w:hyperlink r:id="rId31" w:history="1">
        <w:r w:rsidRPr="005627A7">
          <w:rPr>
            <w:rStyle w:val="Hyperlink"/>
            <w:rFonts w:ascii="Arial" w:hAnsi="Arial" w:cs="Arial"/>
            <w:sz w:val="20"/>
            <w:szCs w:val="20"/>
            <w:lang w:val="de-DE"/>
          </w:rPr>
          <w:t>https://doi.org/https://doi.org/10.1111/j.1474-919X.1967.tb00415.x</w:t>
        </w:r>
      </w:hyperlink>
    </w:p>
    <w:p w14:paraId="74EC58D7" w14:textId="47220050" w:rsidR="00E21457" w:rsidRPr="00C55531" w:rsidRDefault="00E21457" w:rsidP="005627A7">
      <w:pPr>
        <w:spacing w:after="80"/>
        <w:ind w:left="567" w:hanging="567"/>
        <w:jc w:val="both"/>
        <w:rPr>
          <w:rFonts w:ascii="Arial" w:hAnsi="Arial" w:cs="Arial"/>
          <w:sz w:val="20"/>
          <w:szCs w:val="20"/>
          <w:lang w:val="fr-FR"/>
        </w:rPr>
      </w:pPr>
      <w:r w:rsidRPr="005627A7">
        <w:rPr>
          <w:rFonts w:ascii="Arial" w:hAnsi="Arial" w:cs="Arial"/>
          <w:sz w:val="20"/>
          <w:szCs w:val="20"/>
          <w:lang w:val="fr-FR"/>
        </w:rPr>
        <w:t xml:space="preserve">Bretagnolle, V., Attie, C., &amp; Pasquet, E. (1998). </w:t>
      </w:r>
      <w:r w:rsidRPr="005627A7">
        <w:rPr>
          <w:rFonts w:ascii="Arial" w:hAnsi="Arial" w:cs="Arial"/>
          <w:sz w:val="20"/>
          <w:szCs w:val="20"/>
        </w:rPr>
        <w:t xml:space="preserve">Cytochrome b evidence for validity and phylogenetic relationships of Pseudobulweria and Bulweria. </w:t>
      </w:r>
      <w:r w:rsidRPr="00C55531">
        <w:rPr>
          <w:rFonts w:ascii="Arial" w:hAnsi="Arial" w:cs="Arial"/>
          <w:i/>
          <w:iCs/>
          <w:sz w:val="20"/>
          <w:szCs w:val="20"/>
          <w:lang w:val="fr-FR"/>
        </w:rPr>
        <w:t xml:space="preserve">Auk, </w:t>
      </w:r>
      <w:r w:rsidRPr="00C55531">
        <w:rPr>
          <w:rFonts w:ascii="Arial" w:hAnsi="Arial" w:cs="Arial"/>
          <w:sz w:val="20"/>
          <w:szCs w:val="20"/>
          <w:lang w:val="fr-FR"/>
        </w:rPr>
        <w:t>115(1), 188–195.</w:t>
      </w:r>
    </w:p>
    <w:p w14:paraId="2200683A" w14:textId="0168914E" w:rsidR="00E21457" w:rsidRPr="005627A7" w:rsidRDefault="00E21457" w:rsidP="004E1EF9">
      <w:pPr>
        <w:spacing w:after="80"/>
        <w:ind w:left="567" w:right="75" w:hanging="567"/>
        <w:jc w:val="both"/>
        <w:rPr>
          <w:rFonts w:ascii="Arial" w:hAnsi="Arial" w:cs="Arial"/>
          <w:sz w:val="20"/>
          <w:szCs w:val="20"/>
        </w:rPr>
      </w:pPr>
      <w:r w:rsidRPr="00C55531">
        <w:rPr>
          <w:rFonts w:ascii="Arial" w:eastAsia="Open Sans" w:hAnsi="Arial" w:cs="Arial"/>
          <w:color w:val="333333"/>
          <w:sz w:val="20"/>
          <w:szCs w:val="20"/>
          <w:lang w:val="fr-FR"/>
        </w:rPr>
        <w:t xml:space="preserve">Bretagnolle, V., Renaudet, L., Villard, P., Shirihai, H., Carlile, N., &amp; Priddel, D. (2021). </w:t>
      </w:r>
      <w:r w:rsidRPr="005627A7">
        <w:rPr>
          <w:rFonts w:ascii="Arial" w:eastAsia="Open Sans" w:hAnsi="Arial" w:cs="Arial"/>
          <w:color w:val="333333"/>
          <w:sz w:val="20"/>
          <w:szCs w:val="20"/>
        </w:rPr>
        <w:t xml:space="preserve">Status of Gould’s Petrel </w:t>
      </w:r>
      <w:r w:rsidRPr="005627A7">
        <w:rPr>
          <w:rFonts w:ascii="Arial" w:eastAsia="Aptos" w:hAnsi="Arial" w:cs="Arial"/>
          <w:i/>
          <w:iCs/>
          <w:sz w:val="20"/>
          <w:szCs w:val="20"/>
        </w:rPr>
        <w:t>Pterodroma leucoptera caledonica</w:t>
      </w:r>
      <w:r w:rsidRPr="005627A7">
        <w:rPr>
          <w:rFonts w:ascii="Arial" w:eastAsia="Aptos" w:hAnsi="Arial" w:cs="Arial"/>
          <w:sz w:val="20"/>
          <w:szCs w:val="20"/>
        </w:rPr>
        <w:t xml:space="preserve"> in New Caledonia: distribution, breeding biology, threats and conservation. </w:t>
      </w:r>
      <w:r w:rsidRPr="005627A7">
        <w:rPr>
          <w:rFonts w:ascii="Arial" w:eastAsia="Aptos" w:hAnsi="Arial" w:cs="Arial"/>
          <w:i/>
          <w:iCs/>
          <w:sz w:val="20"/>
          <w:szCs w:val="20"/>
        </w:rPr>
        <w:t>Emu - Austral Ornithology</w:t>
      </w:r>
      <w:r w:rsidRPr="005627A7">
        <w:rPr>
          <w:rFonts w:ascii="Arial" w:eastAsia="Aptos" w:hAnsi="Arial" w:cs="Arial"/>
          <w:sz w:val="20"/>
          <w:szCs w:val="20"/>
        </w:rPr>
        <w:t xml:space="preserve">, 121(4), 303–313. </w:t>
      </w:r>
      <w:hyperlink r:id="rId32" w:history="1">
        <w:r w:rsidRPr="005627A7">
          <w:rPr>
            <w:rStyle w:val="Hyperlink"/>
            <w:rFonts w:ascii="Arial" w:eastAsia="Aptos" w:hAnsi="Arial" w:cs="Arial"/>
            <w:color w:val="467886"/>
            <w:sz w:val="20"/>
            <w:szCs w:val="20"/>
          </w:rPr>
          <w:t>https://doi.org/10.1080/01584197.2021.1938611</w:t>
        </w:r>
      </w:hyperlink>
    </w:p>
    <w:p w14:paraId="376E164C" w14:textId="07823B94" w:rsidR="00E21457" w:rsidRPr="005627A7" w:rsidRDefault="00E21457" w:rsidP="004E1EF9">
      <w:pPr>
        <w:spacing w:after="80"/>
        <w:ind w:left="567" w:right="75" w:hanging="567"/>
        <w:jc w:val="both"/>
        <w:rPr>
          <w:rFonts w:ascii="Arial" w:hAnsi="Arial" w:cs="Arial"/>
          <w:sz w:val="20"/>
          <w:szCs w:val="20"/>
        </w:rPr>
      </w:pPr>
      <w:r w:rsidRPr="005627A7">
        <w:rPr>
          <w:rFonts w:ascii="Arial" w:hAnsi="Arial" w:cs="Arial"/>
          <w:sz w:val="20"/>
          <w:szCs w:val="20"/>
        </w:rPr>
        <w:t xml:space="preserve">Bretagnolle, V., David, Y., Ghestemme, T., Butaud, J.-F., Withers, T., Shirihai, H., &amp; Thibault, J.-C. (2025). A petrel breeding diversity hotspot: Raivavae Island (Austral Islands, French Polynesia), with a need for conservation action. </w:t>
      </w:r>
      <w:r w:rsidRPr="005627A7">
        <w:rPr>
          <w:rFonts w:ascii="Arial" w:hAnsi="Arial" w:cs="Arial"/>
          <w:i/>
          <w:sz w:val="20"/>
          <w:szCs w:val="20"/>
        </w:rPr>
        <w:t>Marine Ornithology</w:t>
      </w:r>
      <w:r w:rsidRPr="005627A7">
        <w:rPr>
          <w:rFonts w:ascii="Arial" w:hAnsi="Arial" w:cs="Arial"/>
          <w:sz w:val="20"/>
          <w:szCs w:val="20"/>
        </w:rPr>
        <w:t>, 53(1), 163–171.</w:t>
      </w:r>
    </w:p>
    <w:p w14:paraId="155A356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Brooke, M. de L., O'Connell, T.C., Wingate, D., Madeiros, J., Hilton, G.M., &amp; Ratcliffe, N. (2010). Potential for rat predation to cause decline of the globally threatened Henderson petrel </w:t>
      </w:r>
      <w:r w:rsidRPr="005627A7">
        <w:rPr>
          <w:rFonts w:ascii="Arial" w:hAnsi="Arial" w:cs="Arial"/>
          <w:i/>
          <w:iCs/>
          <w:sz w:val="20"/>
          <w:szCs w:val="20"/>
        </w:rPr>
        <w:t>Pterodroma atrata</w:t>
      </w:r>
      <w:r w:rsidRPr="005627A7">
        <w:rPr>
          <w:rFonts w:ascii="Arial" w:hAnsi="Arial" w:cs="Arial"/>
          <w:sz w:val="20"/>
          <w:szCs w:val="20"/>
        </w:rPr>
        <w:t xml:space="preserve">: evidence from the field, stable isotopes and population modelling. </w:t>
      </w:r>
      <w:r w:rsidRPr="005627A7">
        <w:rPr>
          <w:rFonts w:ascii="Arial" w:hAnsi="Arial" w:cs="Arial"/>
          <w:i/>
          <w:iCs/>
          <w:sz w:val="20"/>
          <w:szCs w:val="20"/>
        </w:rPr>
        <w:t xml:space="preserve">Endangered Species Research, </w:t>
      </w:r>
      <w:r w:rsidRPr="005627A7">
        <w:rPr>
          <w:rFonts w:ascii="Arial" w:hAnsi="Arial" w:cs="Arial"/>
          <w:sz w:val="20"/>
          <w:szCs w:val="20"/>
        </w:rPr>
        <w:t>11, 47-59.</w:t>
      </w:r>
    </w:p>
    <w:p w14:paraId="40BEA6E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Brothers, N.P., Cooper, J., &amp; Lokkeborg, S. (1999). The Incidental Catch of Seabirds by Longline Fisheries: World-wide Review and Technical Guidelines for Mitigation. FAO Fisheries Circular No. 937. Food and Agriculture Organization of the United Nations, Rome.</w:t>
      </w:r>
    </w:p>
    <w:p w14:paraId="6D16A005" w14:textId="2CBA3DEC" w:rsidR="00E21457" w:rsidRPr="00FE017C" w:rsidRDefault="00E21457" w:rsidP="005627A7">
      <w:pPr>
        <w:spacing w:after="80"/>
        <w:ind w:left="567" w:hanging="567"/>
        <w:jc w:val="both"/>
        <w:rPr>
          <w:rFonts w:ascii="Arial" w:hAnsi="Arial" w:cs="Arial"/>
          <w:sz w:val="20"/>
          <w:szCs w:val="20"/>
          <w:shd w:val="clear" w:color="auto" w:fill="FFFFFF"/>
          <w:lang w:val="pt-PT"/>
        </w:rPr>
      </w:pPr>
      <w:r w:rsidRPr="005627A7">
        <w:rPr>
          <w:rFonts w:ascii="Arial" w:hAnsi="Arial" w:cs="Arial"/>
          <w:sz w:val="20"/>
          <w:szCs w:val="20"/>
          <w:lang w:val="it-IT"/>
        </w:rPr>
        <w:t xml:space="preserve">Burke, C. M., Montevecchi, W. A., &amp; Wiese, F. K. (2012). </w:t>
      </w:r>
      <w:r w:rsidRPr="005627A7">
        <w:rPr>
          <w:rFonts w:ascii="Arial" w:hAnsi="Arial" w:cs="Arial"/>
          <w:sz w:val="20"/>
          <w:szCs w:val="20"/>
        </w:rPr>
        <w:t xml:space="preserve">Inadequate environmental monitoring around offshore oil and gas platforms on the Grand Bank of Eastern Canada: Are risks to marine birds known? </w:t>
      </w:r>
      <w:r w:rsidRPr="00FE017C">
        <w:rPr>
          <w:rFonts w:ascii="Arial" w:hAnsi="Arial" w:cs="Arial"/>
          <w:i/>
          <w:iCs/>
          <w:sz w:val="20"/>
          <w:szCs w:val="20"/>
          <w:lang w:val="pt-PT"/>
        </w:rPr>
        <w:t xml:space="preserve">Journal of Environmental Management, </w:t>
      </w:r>
      <w:r w:rsidRPr="00FE017C">
        <w:rPr>
          <w:rFonts w:ascii="Arial" w:hAnsi="Arial" w:cs="Arial"/>
          <w:sz w:val="20"/>
          <w:szCs w:val="20"/>
          <w:lang w:val="pt-PT"/>
        </w:rPr>
        <w:t>104, 121–126</w:t>
      </w:r>
      <w:r w:rsidR="001809B4" w:rsidRPr="00FE017C">
        <w:rPr>
          <w:rFonts w:ascii="Arial" w:hAnsi="Arial" w:cs="Arial"/>
          <w:sz w:val="20"/>
          <w:szCs w:val="20"/>
          <w:lang w:val="pt-PT"/>
        </w:rPr>
        <w:t>.</w:t>
      </w:r>
    </w:p>
    <w:p w14:paraId="1805DC6D" w14:textId="2996A6EF"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color w:val="222222"/>
          <w:sz w:val="20"/>
          <w:szCs w:val="20"/>
          <w:shd w:val="clear" w:color="auto" w:fill="FFFFFF"/>
          <w:lang w:val="pt-PT"/>
        </w:rPr>
        <w:t xml:space="preserve">Campioni, L., Oró-Nolla, B., Granadeiro, J. P., Silva, M. C., Madeiros, J., Gjerdrum, C., &amp; Lacorte, S. (2024). </w:t>
      </w:r>
      <w:r w:rsidRPr="005627A7">
        <w:rPr>
          <w:rFonts w:ascii="Arial" w:hAnsi="Arial" w:cs="Arial"/>
          <w:color w:val="222222"/>
          <w:sz w:val="20"/>
          <w:szCs w:val="20"/>
          <w:shd w:val="clear" w:color="auto" w:fill="FFFFFF"/>
        </w:rPr>
        <w:t>Exposure of an endangered seabird species to persistent organic pollutants: Assessing levels in blood and link with reproductive parameters. </w:t>
      </w:r>
      <w:r w:rsidRPr="005627A7">
        <w:rPr>
          <w:rFonts w:ascii="Arial" w:hAnsi="Arial" w:cs="Arial"/>
          <w:i/>
          <w:iCs/>
          <w:color w:val="222222"/>
          <w:sz w:val="20"/>
          <w:szCs w:val="20"/>
          <w:shd w:val="clear" w:color="auto" w:fill="FFFFFF"/>
        </w:rPr>
        <w:t>Science of The Total Environment</w:t>
      </w:r>
      <w:r w:rsidRPr="005627A7">
        <w:rPr>
          <w:rFonts w:ascii="Arial" w:hAnsi="Arial" w:cs="Arial"/>
          <w:color w:val="222222"/>
          <w:sz w:val="20"/>
          <w:szCs w:val="20"/>
          <w:shd w:val="clear" w:color="auto" w:fill="FFFFFF"/>
        </w:rPr>
        <w:t>, 930, 172814.</w:t>
      </w:r>
    </w:p>
    <w:p w14:paraId="33E5F7C6" w14:textId="0FC6D2C2"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color w:val="222222"/>
          <w:sz w:val="20"/>
          <w:szCs w:val="20"/>
          <w:shd w:val="clear" w:color="auto" w:fill="FFFFFF"/>
        </w:rPr>
        <w:t>Caravaggi, A., Cuthbert, R. J., Ryan, P. G., Cooper, J., &amp; Bond, A. L. (2019). The impacts of introduced House Mice on the breeding success of nesting seabirds on Gough Island. </w:t>
      </w:r>
      <w:r w:rsidRPr="005627A7">
        <w:rPr>
          <w:rFonts w:ascii="Arial" w:hAnsi="Arial" w:cs="Arial"/>
          <w:i/>
          <w:iCs/>
          <w:color w:val="222222"/>
          <w:sz w:val="20"/>
          <w:szCs w:val="20"/>
          <w:shd w:val="clear" w:color="auto" w:fill="FFFFFF"/>
        </w:rPr>
        <w:t>Ibis</w:t>
      </w:r>
      <w:r w:rsidRPr="005627A7">
        <w:rPr>
          <w:rFonts w:ascii="Arial" w:hAnsi="Arial" w:cs="Arial"/>
          <w:color w:val="222222"/>
          <w:sz w:val="20"/>
          <w:szCs w:val="20"/>
          <w:shd w:val="clear" w:color="auto" w:fill="FFFFFF"/>
        </w:rPr>
        <w:t>, 161(3), 648-661.</w:t>
      </w:r>
    </w:p>
    <w:p w14:paraId="185F26EC"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shd w:val="clear" w:color="auto" w:fill="FFFFFF"/>
        </w:rPr>
        <w:t>Carlile, N., Baker, G.B. &amp; Garnett, S.T</w:t>
      </w:r>
      <w:r w:rsidRPr="005627A7">
        <w:rPr>
          <w:rFonts w:ascii="Arial" w:eastAsia="Aptos" w:hAnsi="Arial" w:cs="Arial"/>
          <w:sz w:val="20"/>
          <w:szCs w:val="20"/>
        </w:rPr>
        <w:t>. (2021a). New Caledonian Gould’s Petrel (</w:t>
      </w:r>
      <w:r w:rsidRPr="005627A7">
        <w:rPr>
          <w:rFonts w:ascii="Arial" w:eastAsia="Aptos" w:hAnsi="Arial" w:cs="Arial"/>
          <w:i/>
          <w:iCs/>
          <w:sz w:val="20"/>
          <w:szCs w:val="20"/>
        </w:rPr>
        <w:t>Pterodroma leucoptera caledonica</w:t>
      </w:r>
      <w:r w:rsidRPr="005627A7">
        <w:rPr>
          <w:rFonts w:ascii="Arial" w:eastAsia="Aptos" w:hAnsi="Arial" w:cs="Arial"/>
          <w:sz w:val="20"/>
          <w:szCs w:val="20"/>
        </w:rPr>
        <w:t xml:space="preserve">). 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161-163. CSIRO Publishing, Melbourne.</w:t>
      </w:r>
    </w:p>
    <w:p w14:paraId="1564E3DC"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shd w:val="clear" w:color="auto" w:fill="FFFFFF"/>
        </w:rPr>
        <w:t>Carlile, N., Baker, G.B. &amp; Garnett</w:t>
      </w:r>
      <w:r w:rsidRPr="005627A7">
        <w:rPr>
          <w:rFonts w:ascii="Arial" w:eastAsia="Aptos" w:hAnsi="Arial" w:cs="Arial"/>
          <w:sz w:val="20"/>
          <w:szCs w:val="20"/>
        </w:rPr>
        <w:t xml:space="preserve">, S. T.(2021b). </w:t>
      </w:r>
      <w:r w:rsidRPr="00B371D7">
        <w:rPr>
          <w:rFonts w:ascii="Arial" w:eastAsia="Aptos" w:hAnsi="Arial" w:cs="Arial"/>
          <w:sz w:val="20"/>
          <w:szCs w:val="20"/>
        </w:rPr>
        <w:t>Australian Gould’s Petrel (</w:t>
      </w:r>
      <w:r w:rsidRPr="00B371D7">
        <w:rPr>
          <w:rFonts w:ascii="Arial" w:eastAsia="Aptos" w:hAnsi="Arial" w:cs="Arial"/>
          <w:i/>
          <w:iCs/>
          <w:sz w:val="20"/>
          <w:szCs w:val="20"/>
        </w:rPr>
        <w:t>Pterodroma leucoptera leucoptera</w:t>
      </w:r>
      <w:r w:rsidRPr="00B371D7">
        <w:rPr>
          <w:rFonts w:ascii="Arial" w:eastAsia="Aptos" w:hAnsi="Arial" w:cs="Arial"/>
          <w:sz w:val="20"/>
          <w:szCs w:val="20"/>
        </w:rPr>
        <w:t xml:space="preserve">). </w:t>
      </w:r>
      <w:r w:rsidRPr="005627A7">
        <w:rPr>
          <w:rFonts w:ascii="Arial" w:eastAsia="Aptos" w:hAnsi="Arial" w:cs="Arial"/>
          <w:sz w:val="20"/>
          <w:szCs w:val="20"/>
        </w:rPr>
        <w:t xml:space="preserve">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164-166. CSIRO Publishing, Melbourne.</w:t>
      </w:r>
    </w:p>
    <w:p w14:paraId="5A86244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Charlton-Howard, H.S., Bond, A.L., Rivers-Auty, J. &amp; Lavers, J.L. 2023. ‘Plasticosis’: Characterising macro- and microplastic-associated fibrosis in seabird tissues. </w:t>
      </w:r>
      <w:r w:rsidRPr="005627A7">
        <w:rPr>
          <w:rFonts w:ascii="Arial" w:hAnsi="Arial" w:cs="Arial"/>
          <w:i/>
          <w:sz w:val="20"/>
          <w:szCs w:val="20"/>
        </w:rPr>
        <w:t>Journal of Hazardous Materials</w:t>
      </w:r>
      <w:r w:rsidRPr="005627A7">
        <w:rPr>
          <w:rFonts w:ascii="Arial" w:hAnsi="Arial" w:cs="Arial"/>
          <w:sz w:val="20"/>
          <w:szCs w:val="20"/>
        </w:rPr>
        <w:t>. https://doi.org/10.1016/ j.jhazmat.2023.131090.</w:t>
      </w:r>
    </w:p>
    <w:p w14:paraId="672A517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Chevillon, L., J. Tourmetz, J. Dubos, Y. Soulaimana-Mattoir, C., Hollinger, P. Pinet, F.-X. Couzi, M. Riethmuller &amp; M. Le Corre. (2022). 25 years of light-induced petrel groundings in Reunion Island: retrospective analysis and predicted trends. </w:t>
      </w:r>
      <w:r w:rsidRPr="005627A7">
        <w:rPr>
          <w:rFonts w:ascii="Arial" w:hAnsi="Arial" w:cs="Arial"/>
          <w:i/>
          <w:sz w:val="20"/>
          <w:szCs w:val="20"/>
        </w:rPr>
        <w:t>Global Ecology and Conservation</w:t>
      </w:r>
      <w:r w:rsidRPr="005627A7">
        <w:rPr>
          <w:rFonts w:ascii="Arial" w:hAnsi="Arial" w:cs="Arial"/>
          <w:sz w:val="20"/>
          <w:szCs w:val="20"/>
        </w:rPr>
        <w:t xml:space="preserve"> 38: e02232. </w:t>
      </w:r>
      <w:hyperlink r:id="rId33" w:history="1">
        <w:r w:rsidRPr="005627A7">
          <w:rPr>
            <w:rFonts w:ascii="Arial" w:hAnsi="Arial" w:cs="Arial"/>
            <w:sz w:val="20"/>
            <w:szCs w:val="20"/>
          </w:rPr>
          <w:t>https://doi.org/10.1016/j</w:t>
        </w:r>
      </w:hyperlink>
      <w:r w:rsidRPr="005627A7">
        <w:rPr>
          <w:rFonts w:ascii="Arial" w:hAnsi="Arial" w:cs="Arial"/>
          <w:sz w:val="20"/>
          <w:szCs w:val="20"/>
        </w:rPr>
        <w:t>.gecco.2022.e02232</w:t>
      </w:r>
    </w:p>
    <w:p w14:paraId="5D85343A" w14:textId="77777777"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sz w:val="20"/>
          <w:szCs w:val="20"/>
          <w:shd w:val="clear" w:color="auto" w:fill="FFFFFF"/>
        </w:rPr>
        <w:lastRenderedPageBreak/>
        <w:t>Clark, B. L., Carneiro, A. P., Pearmain, E. J., Rouyer, M. M., Clay, T. A., Cowger, W., ... &amp; Quillfeldt, P. (2023). Global assessment of marine plastic exposure risk for oceanic birds. </w:t>
      </w:r>
      <w:r w:rsidRPr="005627A7">
        <w:rPr>
          <w:rFonts w:ascii="Arial" w:hAnsi="Arial" w:cs="Arial"/>
          <w:i/>
          <w:iCs/>
          <w:sz w:val="20"/>
          <w:szCs w:val="20"/>
          <w:shd w:val="clear" w:color="auto" w:fill="FFFFFF"/>
        </w:rPr>
        <w:t>Nature communications</w:t>
      </w:r>
      <w:r w:rsidRPr="005627A7">
        <w:rPr>
          <w:rFonts w:ascii="Arial" w:hAnsi="Arial" w:cs="Arial"/>
          <w:sz w:val="20"/>
          <w:szCs w:val="20"/>
          <w:shd w:val="clear" w:color="auto" w:fill="FFFFFF"/>
        </w:rPr>
        <w:t>, 14(1), 3665.</w:t>
      </w:r>
    </w:p>
    <w:p w14:paraId="5A316CA9" w14:textId="7CDD0C09"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sz w:val="20"/>
          <w:szCs w:val="20"/>
          <w:shd w:val="clear" w:color="auto" w:fill="FFFFFF"/>
        </w:rPr>
        <w:t>Clay, T. A., Phillips, R. A., Manica, A., Jackson, H. A., &amp; Brooke, M de L. (2017). Escaping the oligotrophic gyre? The year-round movements, foraging behaviour and habitat preferences of Murphy’s petrels. </w:t>
      </w:r>
      <w:r w:rsidRPr="005627A7">
        <w:rPr>
          <w:rFonts w:ascii="Arial" w:hAnsi="Arial" w:cs="Arial"/>
          <w:i/>
          <w:iCs/>
          <w:sz w:val="20"/>
          <w:szCs w:val="20"/>
          <w:shd w:val="clear" w:color="auto" w:fill="FFFFFF"/>
        </w:rPr>
        <w:t>Marine Ecology Progress Series,</w:t>
      </w:r>
      <w:r w:rsidRPr="005627A7">
        <w:rPr>
          <w:rFonts w:ascii="Arial" w:hAnsi="Arial" w:cs="Arial"/>
          <w:sz w:val="20"/>
          <w:szCs w:val="20"/>
          <w:shd w:val="clear" w:color="auto" w:fill="FFFFFF"/>
        </w:rPr>
        <w:t xml:space="preserve"> 579, 139-155.</w:t>
      </w:r>
    </w:p>
    <w:p w14:paraId="35227632" w14:textId="6EE8323F" w:rsidR="00E21457" w:rsidRPr="00B371D7" w:rsidRDefault="00E21457" w:rsidP="005627A7">
      <w:pPr>
        <w:spacing w:after="80"/>
        <w:ind w:left="567" w:hanging="567"/>
        <w:jc w:val="both"/>
        <w:rPr>
          <w:rFonts w:ascii="Arial" w:hAnsi="Arial" w:cs="Arial"/>
          <w:sz w:val="20"/>
          <w:szCs w:val="20"/>
          <w:shd w:val="clear" w:color="auto" w:fill="FFFFFF"/>
          <w:lang w:val="es-ES"/>
        </w:rPr>
      </w:pPr>
      <w:r w:rsidRPr="005627A7">
        <w:rPr>
          <w:rFonts w:ascii="Arial" w:hAnsi="Arial" w:cs="Arial"/>
          <w:sz w:val="20"/>
          <w:szCs w:val="20"/>
          <w:shd w:val="clear" w:color="auto" w:fill="FFFFFF"/>
        </w:rPr>
        <w:t>Clay, T. A., Hodum, P., Hagen, E., &amp; Brooke, M. D. L. (2023). Adjustment of foraging trips and flight behaviour to own and partner mass and wind conditions by a far-ranging seabird. </w:t>
      </w:r>
      <w:r w:rsidRPr="00B371D7">
        <w:rPr>
          <w:rFonts w:ascii="Arial" w:hAnsi="Arial" w:cs="Arial"/>
          <w:i/>
          <w:iCs/>
          <w:sz w:val="20"/>
          <w:szCs w:val="20"/>
          <w:shd w:val="clear" w:color="auto" w:fill="FFFFFF"/>
          <w:lang w:val="es-ES"/>
        </w:rPr>
        <w:t>Animal Behaviour</w:t>
      </w:r>
      <w:r w:rsidRPr="00B371D7">
        <w:rPr>
          <w:rFonts w:ascii="Arial" w:hAnsi="Arial" w:cs="Arial"/>
          <w:sz w:val="20"/>
          <w:szCs w:val="20"/>
          <w:shd w:val="clear" w:color="auto" w:fill="FFFFFF"/>
          <w:lang w:val="es-ES"/>
        </w:rPr>
        <w:t>, 198, 165-179.</w:t>
      </w:r>
    </w:p>
    <w:p w14:paraId="061D3E19" w14:textId="77777777" w:rsidR="00E21457" w:rsidRPr="005627A7" w:rsidRDefault="00E21457" w:rsidP="005627A7">
      <w:pPr>
        <w:spacing w:after="80"/>
        <w:ind w:left="567" w:hanging="567"/>
        <w:jc w:val="both"/>
        <w:rPr>
          <w:rFonts w:ascii="Arial" w:hAnsi="Arial" w:cs="Arial"/>
          <w:sz w:val="20"/>
          <w:szCs w:val="20"/>
        </w:rPr>
      </w:pPr>
      <w:r w:rsidRPr="00B371D7">
        <w:rPr>
          <w:rFonts w:ascii="Arial" w:hAnsi="Arial" w:cs="Arial"/>
          <w:sz w:val="20"/>
          <w:szCs w:val="20"/>
          <w:shd w:val="clear" w:color="auto" w:fill="FFFFFF"/>
          <w:lang w:val="es-ES"/>
        </w:rPr>
        <w:t xml:space="preserve">Cozar, A., Echevarria, F., Gonzalez-Gordillo, J. I., Irigoien, X., Ubeda, B., Hernandez-Leon, S., Palma, A. T., Navarro, S., Garcia-de-Lomas, J., Ruiz, A., Fernandez-de-Puelles, M. L., &amp; Duarte, C. M. (2014). </w:t>
      </w:r>
      <w:r w:rsidRPr="005627A7">
        <w:rPr>
          <w:rFonts w:ascii="Arial" w:hAnsi="Arial" w:cs="Arial"/>
          <w:sz w:val="20"/>
          <w:szCs w:val="20"/>
          <w:shd w:val="clear" w:color="auto" w:fill="FFFFFF"/>
        </w:rPr>
        <w:t>Plastic debris in the open ocean. </w:t>
      </w:r>
      <w:r w:rsidRPr="005627A7">
        <w:rPr>
          <w:rFonts w:ascii="Arial" w:hAnsi="Arial" w:cs="Arial"/>
          <w:i/>
          <w:iCs/>
          <w:sz w:val="20"/>
          <w:szCs w:val="20"/>
          <w:shd w:val="clear" w:color="auto" w:fill="FFFFFF"/>
        </w:rPr>
        <w:t>Proceedings of the National Academy of Sciences of the United States of America</w:t>
      </w:r>
      <w:r w:rsidRPr="005627A7">
        <w:rPr>
          <w:rFonts w:ascii="Arial" w:hAnsi="Arial" w:cs="Arial"/>
          <w:sz w:val="20"/>
          <w:szCs w:val="20"/>
          <w:shd w:val="clear" w:color="auto" w:fill="FFFFFF"/>
        </w:rPr>
        <w:t>, 111, 10239–10244.</w:t>
      </w:r>
    </w:p>
    <w:p w14:paraId="09165CDB" w14:textId="30B1901C" w:rsidR="00E21457" w:rsidRPr="004E1EF9" w:rsidRDefault="00E21457" w:rsidP="004E1EF9">
      <w:pPr>
        <w:spacing w:after="80"/>
        <w:ind w:left="567" w:hanging="567"/>
        <w:jc w:val="both"/>
        <w:rPr>
          <w:rFonts w:ascii="Arial" w:hAnsi="Arial" w:cs="Arial"/>
          <w:sz w:val="20"/>
          <w:szCs w:val="20"/>
          <w:shd w:val="clear" w:color="auto" w:fill="FFFFFF"/>
        </w:rPr>
      </w:pPr>
      <w:r w:rsidRPr="005627A7">
        <w:rPr>
          <w:rFonts w:ascii="Arial" w:hAnsi="Arial" w:cs="Arial"/>
          <w:sz w:val="20"/>
          <w:szCs w:val="20"/>
        </w:rPr>
        <w:t xml:space="preserve">Creece, D., Freire, R. &amp; Massaro, M. (2025). Past research and future directions in understanding how birds use their sense of smell. </w:t>
      </w:r>
      <w:r w:rsidRPr="005627A7">
        <w:rPr>
          <w:rFonts w:ascii="Arial" w:hAnsi="Arial" w:cs="Arial"/>
          <w:i/>
          <w:iCs/>
          <w:sz w:val="20"/>
          <w:szCs w:val="20"/>
        </w:rPr>
        <w:t xml:space="preserve">Ibis, </w:t>
      </w:r>
      <w:r w:rsidRPr="005627A7">
        <w:rPr>
          <w:rFonts w:ascii="Arial" w:hAnsi="Arial" w:cs="Arial"/>
          <w:sz w:val="20"/>
          <w:szCs w:val="20"/>
        </w:rPr>
        <w:t>167, 853</w:t>
      </w:r>
      <w:r w:rsidRPr="005627A7">
        <w:rPr>
          <w:rFonts w:ascii="Arial" w:hAnsi="Arial" w:cs="Arial"/>
          <w:sz w:val="20"/>
          <w:szCs w:val="20"/>
          <w:shd w:val="clear" w:color="auto" w:fill="FFFFFF"/>
        </w:rPr>
        <w:t>–881.</w:t>
      </w:r>
    </w:p>
    <w:p w14:paraId="39F4E78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Croxall, J. P., Butchart, S. H. M., Lascelles, B. E. N., Stattersfield, A. J., Sullivan, B. E. N., Symes, A., &amp; Taylor, P. (2012). Seabird conservation status, threats and priority actions: a global assessment</w:t>
      </w:r>
      <w:r w:rsidRPr="005627A7">
        <w:rPr>
          <w:rFonts w:ascii="Arial" w:hAnsi="Arial" w:cs="Arial"/>
          <w:i/>
          <w:iCs/>
          <w:sz w:val="20"/>
          <w:szCs w:val="20"/>
        </w:rPr>
        <w:t>. Bird Conservation International</w:t>
      </w:r>
      <w:r w:rsidRPr="005627A7">
        <w:rPr>
          <w:rFonts w:ascii="Arial" w:hAnsi="Arial" w:cs="Arial"/>
          <w:sz w:val="20"/>
          <w:szCs w:val="20"/>
        </w:rPr>
        <w:t xml:space="preserve">, 22(1), 1-34. </w:t>
      </w:r>
    </w:p>
    <w:p w14:paraId="0362A85F" w14:textId="77777777" w:rsidR="00E21457" w:rsidRPr="005627A7" w:rsidRDefault="00E21457" w:rsidP="005627A7">
      <w:pPr>
        <w:spacing w:after="80"/>
        <w:ind w:left="567" w:hanging="567"/>
        <w:jc w:val="both"/>
        <w:rPr>
          <w:rFonts w:ascii="Arial" w:hAnsi="Arial" w:cs="Arial"/>
          <w:sz w:val="20"/>
          <w:szCs w:val="20"/>
        </w:rPr>
      </w:pPr>
      <w:hyperlink r:id="rId34" w:history="1">
        <w:r w:rsidRPr="005627A7">
          <w:rPr>
            <w:rStyle w:val="Hyperlink"/>
            <w:rFonts w:ascii="Arial" w:hAnsi="Arial" w:cs="Arial"/>
            <w:sz w:val="20"/>
            <w:szCs w:val="20"/>
          </w:rPr>
          <w:t>https://doi.org/10.1017/S0959270912000020</w:t>
        </w:r>
      </w:hyperlink>
    </w:p>
    <w:p w14:paraId="7AE1E9D3" w14:textId="4A72D567" w:rsidR="00E21457" w:rsidRPr="005627A7" w:rsidRDefault="00E21457" w:rsidP="005627A7">
      <w:pPr>
        <w:spacing w:after="80"/>
        <w:ind w:left="567" w:hanging="567"/>
        <w:jc w:val="both"/>
        <w:rPr>
          <w:rFonts w:ascii="Arial" w:eastAsia="Times New Roman" w:hAnsi="Arial" w:cs="Arial"/>
          <w:color w:val="000000"/>
          <w:sz w:val="20"/>
          <w:szCs w:val="20"/>
          <w:lang w:val="en-GB" w:eastAsia="en-NZ"/>
        </w:rPr>
      </w:pPr>
      <w:r w:rsidRPr="005627A7">
        <w:rPr>
          <w:rFonts w:ascii="Arial" w:eastAsia="Times New Roman" w:hAnsi="Arial" w:cs="Arial"/>
          <w:color w:val="000000"/>
          <w:sz w:val="20"/>
          <w:szCs w:val="20"/>
          <w:lang w:val="en-GB" w:eastAsia="en-NZ"/>
        </w:rPr>
        <w:t xml:space="preserve">Cuthbert, R. (2004). Breeding biology of the Atlantic Petrel, </w:t>
      </w:r>
      <w:r w:rsidRPr="005627A7">
        <w:rPr>
          <w:rFonts w:ascii="Arial" w:eastAsia="Times New Roman" w:hAnsi="Arial" w:cs="Arial"/>
          <w:i/>
          <w:iCs/>
          <w:color w:val="000000"/>
          <w:sz w:val="20"/>
          <w:szCs w:val="20"/>
          <w:lang w:val="en-GB" w:eastAsia="en-NZ"/>
        </w:rPr>
        <w:t>Pterodroma incerta</w:t>
      </w:r>
      <w:r w:rsidRPr="005627A7">
        <w:rPr>
          <w:rFonts w:ascii="Arial" w:eastAsia="Times New Roman" w:hAnsi="Arial" w:cs="Arial"/>
          <w:color w:val="000000"/>
          <w:sz w:val="20"/>
          <w:szCs w:val="20"/>
          <w:lang w:val="en-GB" w:eastAsia="en-NZ"/>
        </w:rPr>
        <w:t>, and a population estimate of this and other burrowing petrels on Gough Island, South Atlantic Ocean. </w:t>
      </w:r>
      <w:r w:rsidRPr="005627A7">
        <w:rPr>
          <w:rFonts w:ascii="Arial" w:eastAsia="Times New Roman" w:hAnsi="Arial" w:cs="Arial"/>
          <w:i/>
          <w:iCs/>
          <w:color w:val="000000"/>
          <w:sz w:val="20"/>
          <w:szCs w:val="20"/>
          <w:lang w:val="en-GB" w:eastAsia="en-NZ"/>
        </w:rPr>
        <w:t>Emu</w:t>
      </w:r>
      <w:r w:rsidRPr="005627A7">
        <w:rPr>
          <w:rFonts w:ascii="Arial" w:eastAsia="Times New Roman" w:hAnsi="Arial" w:cs="Arial"/>
          <w:color w:val="000000"/>
          <w:sz w:val="20"/>
          <w:szCs w:val="20"/>
          <w:lang w:val="en-GB" w:eastAsia="en-NZ"/>
        </w:rPr>
        <w:t>, 104(3), 221-228.</w:t>
      </w:r>
    </w:p>
    <w:p w14:paraId="47D42F06"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Deppe, L., Rowley, O., Rowe, L. K., Shi, N., McArthur, N., Gooday, O., &amp; Goldstien, S. J. (2017). Investigation of fallout events in Hutton’s shearwaters (</w:t>
      </w:r>
      <w:r w:rsidRPr="005627A7">
        <w:rPr>
          <w:rFonts w:ascii="Arial" w:hAnsi="Arial" w:cs="Arial"/>
          <w:i/>
          <w:iCs/>
          <w:sz w:val="20"/>
          <w:szCs w:val="20"/>
        </w:rPr>
        <w:t>Puffinus huttoni</w:t>
      </w:r>
      <w:r w:rsidRPr="005627A7">
        <w:rPr>
          <w:rFonts w:ascii="Arial" w:hAnsi="Arial" w:cs="Arial"/>
          <w:sz w:val="20"/>
          <w:szCs w:val="20"/>
        </w:rPr>
        <w:t xml:space="preserve">) associated with artificial lighting. </w:t>
      </w:r>
      <w:r w:rsidRPr="005627A7">
        <w:rPr>
          <w:rFonts w:ascii="Arial" w:hAnsi="Arial" w:cs="Arial"/>
          <w:i/>
          <w:iCs/>
          <w:sz w:val="20"/>
          <w:szCs w:val="20"/>
        </w:rPr>
        <w:t>Notornis</w:t>
      </w:r>
      <w:r w:rsidRPr="005627A7">
        <w:rPr>
          <w:rFonts w:ascii="Arial" w:hAnsi="Arial" w:cs="Arial"/>
          <w:sz w:val="20"/>
          <w:szCs w:val="20"/>
        </w:rPr>
        <w:t>, 64(4), 181-191.</w:t>
      </w:r>
    </w:p>
    <w:p w14:paraId="321CDE4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Dias, M. P., Martin, R., Pearmain, E. J., Burfield, I. J., Small, C., Phillips, R. A., Yates, O., Lascelles, B., Borboroglu, P. G., &amp; Croxall, J. P. (2019). Threats to seabirds: A global assessment. </w:t>
      </w:r>
      <w:r w:rsidRPr="005627A7">
        <w:rPr>
          <w:rFonts w:ascii="Arial" w:hAnsi="Arial" w:cs="Arial"/>
          <w:i/>
          <w:iCs/>
          <w:sz w:val="20"/>
          <w:szCs w:val="20"/>
        </w:rPr>
        <w:t>Biological Conservation</w:t>
      </w:r>
      <w:r w:rsidRPr="005627A7">
        <w:rPr>
          <w:rFonts w:ascii="Arial" w:hAnsi="Arial" w:cs="Arial"/>
          <w:sz w:val="20"/>
          <w:szCs w:val="20"/>
        </w:rPr>
        <w:t>, 237, 525-537.</w:t>
      </w:r>
    </w:p>
    <w:p w14:paraId="18876518"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 </w:t>
      </w:r>
      <w:hyperlink r:id="rId35" w:history="1">
        <w:r w:rsidRPr="005627A7">
          <w:rPr>
            <w:rStyle w:val="Hyperlink"/>
            <w:rFonts w:ascii="Arial" w:hAnsi="Arial" w:cs="Arial"/>
            <w:sz w:val="20"/>
            <w:szCs w:val="20"/>
          </w:rPr>
          <w:t>https://doi.org/https://doi.org/10.1016/j.biocon.2019.06.033</w:t>
        </w:r>
      </w:hyperlink>
    </w:p>
    <w:p w14:paraId="1D3DF867" w14:textId="77A137C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lang w:val="de-DE"/>
        </w:rPr>
        <w:t xml:space="preserve">Durant, J. M., Hjermann, D. Ø., Ottersen, G., &amp; Stenseth, N. C. (2007). </w:t>
      </w:r>
      <w:r w:rsidRPr="005627A7">
        <w:rPr>
          <w:rFonts w:ascii="Arial" w:hAnsi="Arial" w:cs="Arial"/>
          <w:sz w:val="20"/>
          <w:szCs w:val="20"/>
        </w:rPr>
        <w:t xml:space="preserve">Climate and the match or mismatch between predator requirements and resource availability. </w:t>
      </w:r>
      <w:r w:rsidRPr="005627A7">
        <w:rPr>
          <w:rFonts w:ascii="Arial" w:hAnsi="Arial" w:cs="Arial"/>
          <w:i/>
          <w:sz w:val="20"/>
          <w:szCs w:val="20"/>
        </w:rPr>
        <w:t>Climate Research</w:t>
      </w:r>
      <w:r w:rsidRPr="005627A7">
        <w:rPr>
          <w:rFonts w:ascii="Arial" w:hAnsi="Arial" w:cs="Arial"/>
          <w:sz w:val="20"/>
          <w:szCs w:val="20"/>
        </w:rPr>
        <w:t>, 33(3), 271–283.</w:t>
      </w:r>
    </w:p>
    <w:p w14:paraId="6D6F411C"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Franklin, K. A., Norris, K., Gill, J. A., Ratcliffe, N., Bonnet-Lebrun, A.-S., Butler, S. J., Cole, N. C., Jones, C. G., Lisovski, S., Ruhomaun, K., Tatayah, V., &amp; Nicoll, M. A. C. (2022). Individual consistency in migration strategies of a tropical seabird, the Round Island petrel. </w:t>
      </w:r>
      <w:r w:rsidRPr="005627A7">
        <w:rPr>
          <w:rFonts w:ascii="Arial" w:hAnsi="Arial" w:cs="Arial"/>
          <w:i/>
          <w:iCs/>
          <w:sz w:val="20"/>
          <w:szCs w:val="20"/>
        </w:rPr>
        <w:t>Movement Ecology</w:t>
      </w:r>
      <w:r w:rsidRPr="005627A7">
        <w:rPr>
          <w:rFonts w:ascii="Arial" w:hAnsi="Arial" w:cs="Arial"/>
          <w:sz w:val="20"/>
          <w:szCs w:val="20"/>
        </w:rPr>
        <w:t xml:space="preserve">, 10(1), 13. </w:t>
      </w:r>
      <w:hyperlink r:id="rId36" w:history="1">
        <w:r w:rsidRPr="005627A7">
          <w:rPr>
            <w:rStyle w:val="Hyperlink"/>
            <w:rFonts w:ascii="Arial" w:hAnsi="Arial" w:cs="Arial"/>
            <w:sz w:val="20"/>
            <w:szCs w:val="20"/>
          </w:rPr>
          <w:t>https://doi.org/10.1186/s40462-022-00311-y</w:t>
        </w:r>
      </w:hyperlink>
    </w:p>
    <w:p w14:paraId="6021CA21" w14:textId="77777777" w:rsidR="00E21457" w:rsidRPr="005627A7" w:rsidRDefault="00E21457" w:rsidP="005627A7">
      <w:pPr>
        <w:spacing w:after="80"/>
        <w:ind w:left="567" w:hanging="567"/>
        <w:jc w:val="both"/>
        <w:rPr>
          <w:rFonts w:ascii="Arial" w:hAnsi="Arial" w:cs="Arial"/>
          <w:sz w:val="20"/>
          <w:szCs w:val="20"/>
        </w:rPr>
      </w:pPr>
      <w:r w:rsidRPr="007664F7">
        <w:rPr>
          <w:rFonts w:ascii="Arial" w:hAnsi="Arial" w:cs="Arial"/>
          <w:sz w:val="20"/>
          <w:szCs w:val="20"/>
        </w:rPr>
        <w:t xml:space="preserve">Fraser, G. S., Russell, J., &amp; Von Zharen, W. M. (2006). </w:t>
      </w:r>
      <w:r w:rsidRPr="005627A7">
        <w:rPr>
          <w:rFonts w:ascii="Arial" w:hAnsi="Arial" w:cs="Arial"/>
          <w:sz w:val="20"/>
          <w:szCs w:val="20"/>
        </w:rPr>
        <w:t>Produced water from offshore oil and gas installations on the Grand Banks, Newfoundland: are the potential effects to seabirds sufficiently known? </w:t>
      </w:r>
      <w:r w:rsidRPr="005627A7">
        <w:rPr>
          <w:rFonts w:ascii="Arial" w:hAnsi="Arial" w:cs="Arial"/>
          <w:i/>
          <w:iCs/>
          <w:sz w:val="20"/>
          <w:szCs w:val="20"/>
        </w:rPr>
        <w:t>Marine Ornithology</w:t>
      </w:r>
      <w:r w:rsidRPr="005627A7">
        <w:rPr>
          <w:rFonts w:ascii="Arial" w:hAnsi="Arial" w:cs="Arial"/>
          <w:sz w:val="20"/>
          <w:szCs w:val="20"/>
        </w:rPr>
        <w:t>, 34, 147-156.</w:t>
      </w:r>
    </w:p>
    <w:p w14:paraId="0B5430A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Gangloff, B., Shirihai, H., Watling, D., Cruaud, C., Couloux, A., Tillier, A., Pasquet, E., &amp; Bretagnolle, V. (2012). The complete phylogeny of </w:t>
      </w:r>
      <w:r w:rsidRPr="005627A7">
        <w:rPr>
          <w:rFonts w:ascii="Arial" w:hAnsi="Arial" w:cs="Arial"/>
          <w:i/>
          <w:iCs/>
          <w:sz w:val="20"/>
          <w:szCs w:val="20"/>
        </w:rPr>
        <w:t>Pseudobulweria</w:t>
      </w:r>
      <w:r w:rsidRPr="005627A7">
        <w:rPr>
          <w:rFonts w:ascii="Arial" w:hAnsi="Arial" w:cs="Arial"/>
          <w:sz w:val="20"/>
          <w:szCs w:val="20"/>
        </w:rPr>
        <w:t xml:space="preserve">, the most endangered seabird genus: systematics, species status and conservation implications. </w:t>
      </w:r>
      <w:r w:rsidRPr="005627A7">
        <w:rPr>
          <w:rFonts w:ascii="Arial" w:hAnsi="Arial" w:cs="Arial"/>
          <w:i/>
          <w:iCs/>
          <w:sz w:val="20"/>
          <w:szCs w:val="20"/>
        </w:rPr>
        <w:t>Conservation Genetics</w:t>
      </w:r>
      <w:r w:rsidRPr="005627A7">
        <w:rPr>
          <w:rFonts w:ascii="Arial" w:hAnsi="Arial" w:cs="Arial"/>
          <w:sz w:val="20"/>
          <w:szCs w:val="20"/>
        </w:rPr>
        <w:t xml:space="preserve">, 13(1), 39-52. </w:t>
      </w:r>
    </w:p>
    <w:p w14:paraId="37DC2AC6" w14:textId="3A4C4879"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Glass, J.P. and Ryan, P. G. (2013). Reduced seabird night strikes and mortality in the Tristan rock lobster fishery. </w:t>
      </w:r>
      <w:r w:rsidRPr="005627A7">
        <w:rPr>
          <w:rFonts w:ascii="Arial" w:hAnsi="Arial" w:cs="Arial"/>
          <w:i/>
          <w:iCs/>
          <w:sz w:val="20"/>
          <w:szCs w:val="20"/>
        </w:rPr>
        <w:t xml:space="preserve">African Journal of Marine Science, </w:t>
      </w:r>
      <w:r w:rsidRPr="005627A7">
        <w:rPr>
          <w:rFonts w:ascii="Arial" w:hAnsi="Arial" w:cs="Arial"/>
          <w:sz w:val="20"/>
          <w:szCs w:val="20"/>
        </w:rPr>
        <w:t>35(4), 589–592.</w:t>
      </w:r>
    </w:p>
    <w:p w14:paraId="1461C42D" w14:textId="68F9A8F2"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Gummer, H., Taylor, G., Wilson, K.-J., &amp; Rayner, M. J. (2015). Recovery of the endangered Chatham petrel (</w:t>
      </w:r>
      <w:r w:rsidRPr="005627A7">
        <w:rPr>
          <w:rFonts w:ascii="Arial" w:hAnsi="Arial" w:cs="Arial"/>
          <w:i/>
          <w:iCs/>
          <w:sz w:val="20"/>
          <w:szCs w:val="20"/>
        </w:rPr>
        <w:t>Pterodroma axillaris</w:t>
      </w:r>
      <w:r w:rsidRPr="005627A7">
        <w:rPr>
          <w:rFonts w:ascii="Arial" w:hAnsi="Arial" w:cs="Arial"/>
          <w:sz w:val="20"/>
          <w:szCs w:val="20"/>
        </w:rPr>
        <w:t xml:space="preserve">): a review of conservation management techniques from 1990 to 2010. </w:t>
      </w:r>
      <w:r w:rsidRPr="005627A7">
        <w:rPr>
          <w:rFonts w:ascii="Arial" w:hAnsi="Arial" w:cs="Arial"/>
          <w:i/>
          <w:iCs/>
          <w:sz w:val="20"/>
          <w:szCs w:val="20"/>
        </w:rPr>
        <w:t>Global Ecology and Conservation</w:t>
      </w:r>
      <w:r w:rsidRPr="005627A7">
        <w:rPr>
          <w:rFonts w:ascii="Arial" w:hAnsi="Arial" w:cs="Arial"/>
          <w:sz w:val="20"/>
          <w:szCs w:val="20"/>
        </w:rPr>
        <w:t>, 3, 310-323.</w:t>
      </w:r>
    </w:p>
    <w:p w14:paraId="05AFA873" w14:textId="77777777" w:rsidR="00E21457" w:rsidRPr="00B371D7" w:rsidRDefault="00E21457" w:rsidP="005627A7">
      <w:pPr>
        <w:spacing w:after="80"/>
        <w:ind w:left="567" w:hanging="567"/>
        <w:jc w:val="both"/>
        <w:rPr>
          <w:rFonts w:ascii="Arial" w:hAnsi="Arial" w:cs="Arial"/>
          <w:sz w:val="20"/>
          <w:szCs w:val="20"/>
          <w:lang w:val="es-ES"/>
        </w:rPr>
      </w:pPr>
      <w:r w:rsidRPr="005627A7">
        <w:rPr>
          <w:rFonts w:ascii="Arial" w:hAnsi="Arial" w:cs="Arial"/>
          <w:sz w:val="20"/>
          <w:szCs w:val="20"/>
        </w:rPr>
        <w:t>Harrison, P., Perrow, M.R. &amp; Larsson, H. (2021</w:t>
      </w:r>
      <w:r w:rsidRPr="005627A7">
        <w:rPr>
          <w:rFonts w:ascii="Arial" w:hAnsi="Arial" w:cs="Arial"/>
          <w:i/>
          <w:iCs/>
          <w:sz w:val="20"/>
          <w:szCs w:val="20"/>
        </w:rPr>
        <w:t>). Seabirds. The New Identification Guide</w:t>
      </w:r>
      <w:r w:rsidRPr="005627A7">
        <w:rPr>
          <w:rFonts w:ascii="Arial" w:hAnsi="Arial" w:cs="Arial"/>
          <w:sz w:val="20"/>
          <w:szCs w:val="20"/>
        </w:rPr>
        <w:t xml:space="preserve">. </w:t>
      </w:r>
      <w:r w:rsidRPr="00B371D7">
        <w:rPr>
          <w:rFonts w:ascii="Arial" w:hAnsi="Arial" w:cs="Arial"/>
          <w:sz w:val="20"/>
          <w:szCs w:val="20"/>
          <w:lang w:val="es-ES"/>
        </w:rPr>
        <w:t>Lynx Edicions. Barcelona.</w:t>
      </w:r>
    </w:p>
    <w:p w14:paraId="3EDDFCCC" w14:textId="77777777" w:rsidR="00E21457" w:rsidRPr="005627A7" w:rsidRDefault="00E21457" w:rsidP="005627A7">
      <w:pPr>
        <w:spacing w:after="80"/>
        <w:ind w:left="567" w:hanging="567"/>
        <w:jc w:val="both"/>
        <w:rPr>
          <w:rFonts w:ascii="Arial" w:hAnsi="Arial" w:cs="Arial"/>
          <w:sz w:val="20"/>
          <w:szCs w:val="20"/>
        </w:rPr>
      </w:pPr>
      <w:r w:rsidRPr="00B371D7">
        <w:rPr>
          <w:rFonts w:ascii="Arial" w:hAnsi="Arial" w:cs="Arial"/>
          <w:color w:val="222222"/>
          <w:sz w:val="20"/>
          <w:szCs w:val="20"/>
          <w:shd w:val="clear" w:color="auto" w:fill="FFFFFF"/>
          <w:lang w:val="es-ES"/>
        </w:rPr>
        <w:t xml:space="preserve">Iglesias-Vasquez, A., Gangloff, B., Ruault, S., Ribout, C., Priddel, D., Carlile, N., ... </w:t>
      </w:r>
      <w:r w:rsidRPr="005627A7">
        <w:rPr>
          <w:rFonts w:ascii="Arial" w:hAnsi="Arial" w:cs="Arial"/>
          <w:color w:val="222222"/>
          <w:sz w:val="20"/>
          <w:szCs w:val="20"/>
          <w:shd w:val="clear" w:color="auto" w:fill="FFFFFF"/>
        </w:rPr>
        <w:t>&amp; Bretagnolle, V. (2017). Population expansion, current and past gene flow in Gould’s petrel: implications for conservation. </w:t>
      </w:r>
      <w:r w:rsidRPr="005627A7">
        <w:rPr>
          <w:rFonts w:ascii="Arial" w:hAnsi="Arial" w:cs="Arial"/>
          <w:i/>
          <w:iCs/>
          <w:color w:val="222222"/>
          <w:sz w:val="20"/>
          <w:szCs w:val="20"/>
          <w:shd w:val="clear" w:color="auto" w:fill="FFFFFF"/>
        </w:rPr>
        <w:t>Conservation Genetics</w:t>
      </w:r>
      <w:r w:rsidRPr="005627A7">
        <w:rPr>
          <w:rFonts w:ascii="Arial" w:hAnsi="Arial" w:cs="Arial"/>
          <w:color w:val="222222"/>
          <w:sz w:val="20"/>
          <w:szCs w:val="20"/>
          <w:shd w:val="clear" w:color="auto" w:fill="FFFFFF"/>
        </w:rPr>
        <w:t>, 18(1), 105-115.</w:t>
      </w:r>
    </w:p>
    <w:p w14:paraId="653800B7" w14:textId="4AAD5EE4" w:rsidR="00E21457" w:rsidRPr="005627A7" w:rsidRDefault="00E21457" w:rsidP="005627A7">
      <w:pPr>
        <w:spacing w:after="80"/>
        <w:ind w:left="567" w:hanging="567"/>
        <w:jc w:val="both"/>
        <w:rPr>
          <w:rFonts w:ascii="Arial" w:hAnsi="Arial" w:cs="Arial"/>
          <w:color w:val="222222"/>
          <w:sz w:val="20"/>
          <w:szCs w:val="20"/>
          <w:shd w:val="clear" w:color="auto" w:fill="FFFFFF"/>
        </w:rPr>
      </w:pPr>
      <w:r w:rsidRPr="005627A7">
        <w:rPr>
          <w:rFonts w:ascii="Arial" w:hAnsi="Arial" w:cs="Arial"/>
          <w:sz w:val="20"/>
          <w:szCs w:val="20"/>
        </w:rPr>
        <w:t xml:space="preserve">Imber, M.J. 1985. Origins, phylogeny and taxonomy of the gadfly petrels Pterodroma spp. </w:t>
      </w:r>
      <w:r w:rsidRPr="005627A7">
        <w:rPr>
          <w:rFonts w:ascii="Arial" w:hAnsi="Arial" w:cs="Arial"/>
          <w:i/>
          <w:sz w:val="20"/>
          <w:szCs w:val="20"/>
        </w:rPr>
        <w:t>Ibis</w:t>
      </w:r>
      <w:r w:rsidRPr="005627A7">
        <w:rPr>
          <w:rFonts w:ascii="Arial" w:hAnsi="Arial" w:cs="Arial"/>
          <w:sz w:val="20"/>
          <w:szCs w:val="20"/>
        </w:rPr>
        <w:t>, 127, 197-229.</w:t>
      </w:r>
    </w:p>
    <w:p w14:paraId="308047D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lastRenderedPageBreak/>
        <w:t>Imber, M. J., Crockett, D. E., Gordon, A. H., Best, H. A., Douglas, M. E., &amp; Cotter,</w:t>
      </w:r>
      <w:r w:rsidRPr="005627A7" w:rsidDel="00753284">
        <w:rPr>
          <w:rFonts w:ascii="Arial" w:hAnsi="Arial" w:cs="Arial"/>
          <w:color w:val="222222"/>
          <w:sz w:val="20"/>
          <w:szCs w:val="20"/>
          <w:shd w:val="clear" w:color="auto" w:fill="FFFFFF"/>
        </w:rPr>
        <w:t xml:space="preserve"> </w:t>
      </w:r>
      <w:r w:rsidRPr="005627A7">
        <w:rPr>
          <w:rFonts w:ascii="Arial" w:hAnsi="Arial" w:cs="Arial"/>
          <w:color w:val="222222"/>
          <w:sz w:val="20"/>
          <w:szCs w:val="20"/>
          <w:shd w:val="clear" w:color="auto" w:fill="FFFFFF"/>
        </w:rPr>
        <w:t xml:space="preserve">R. N. (1994). Finding the burrows of Chatham Island taiko </w:t>
      </w:r>
      <w:r w:rsidRPr="005627A7">
        <w:rPr>
          <w:rFonts w:ascii="Arial" w:hAnsi="Arial" w:cs="Arial"/>
          <w:i/>
          <w:color w:val="222222"/>
          <w:sz w:val="20"/>
          <w:szCs w:val="20"/>
          <w:shd w:val="clear" w:color="auto" w:fill="FFFFFF"/>
        </w:rPr>
        <w:t>Pterodroma magentae</w:t>
      </w:r>
      <w:r w:rsidRPr="005627A7">
        <w:rPr>
          <w:rFonts w:ascii="Arial" w:hAnsi="Arial" w:cs="Arial"/>
          <w:color w:val="222222"/>
          <w:sz w:val="20"/>
          <w:szCs w:val="20"/>
          <w:shd w:val="clear" w:color="auto" w:fill="FFFFFF"/>
        </w:rPr>
        <w:t xml:space="preserve"> by radio telemetry. </w:t>
      </w:r>
      <w:r w:rsidRPr="005627A7">
        <w:rPr>
          <w:rFonts w:ascii="Arial" w:hAnsi="Arial" w:cs="Arial"/>
          <w:i/>
          <w:iCs/>
          <w:color w:val="222222"/>
          <w:sz w:val="20"/>
          <w:szCs w:val="20"/>
          <w:shd w:val="clear" w:color="auto" w:fill="FFFFFF"/>
        </w:rPr>
        <w:t>Notornis</w:t>
      </w:r>
      <w:r w:rsidRPr="005627A7">
        <w:rPr>
          <w:rFonts w:ascii="Arial" w:hAnsi="Arial" w:cs="Arial"/>
          <w:color w:val="222222"/>
          <w:sz w:val="20"/>
          <w:szCs w:val="20"/>
          <w:shd w:val="clear" w:color="auto" w:fill="FFFFFF"/>
        </w:rPr>
        <w:t>,  (Suppl), 69-96.</w:t>
      </w:r>
    </w:p>
    <w:p w14:paraId="445006E0"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Imber, M., Jolly, J., &amp; Brooke, M. D. L. (1995). Food of three sympatric gadfly petrels (</w:t>
      </w:r>
      <w:r w:rsidRPr="005627A7">
        <w:rPr>
          <w:rFonts w:ascii="Arial" w:hAnsi="Arial" w:cs="Arial"/>
          <w:i/>
          <w:sz w:val="20"/>
          <w:szCs w:val="20"/>
        </w:rPr>
        <w:t>Pterodroma</w:t>
      </w:r>
      <w:r w:rsidRPr="005627A7">
        <w:rPr>
          <w:rFonts w:ascii="Arial" w:hAnsi="Arial" w:cs="Arial"/>
          <w:sz w:val="20"/>
          <w:szCs w:val="20"/>
        </w:rPr>
        <w:t xml:space="preserve"> spp.) breeding on the Pitcairn Islands. </w:t>
      </w:r>
      <w:r w:rsidRPr="005627A7">
        <w:rPr>
          <w:rFonts w:ascii="Arial" w:hAnsi="Arial" w:cs="Arial"/>
          <w:i/>
          <w:sz w:val="20"/>
          <w:szCs w:val="20"/>
        </w:rPr>
        <w:t>Biological Journal of the Linnean Society,</w:t>
      </w:r>
      <w:r w:rsidRPr="005627A7">
        <w:rPr>
          <w:rFonts w:ascii="Arial" w:hAnsi="Arial" w:cs="Arial"/>
          <w:sz w:val="20"/>
          <w:szCs w:val="20"/>
        </w:rPr>
        <w:t> 56(1-2), 233-240.</w:t>
      </w:r>
    </w:p>
    <w:p w14:paraId="4D249312" w14:textId="2B400EC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Imber, M. (1996). The food of Cook's Petrel </w:t>
      </w:r>
      <w:r w:rsidRPr="005627A7">
        <w:rPr>
          <w:rFonts w:ascii="Arial" w:hAnsi="Arial" w:cs="Arial"/>
          <w:i/>
          <w:iCs/>
          <w:sz w:val="20"/>
          <w:szCs w:val="20"/>
        </w:rPr>
        <w:t>Pterodroma cookii</w:t>
      </w:r>
      <w:r w:rsidRPr="005627A7">
        <w:rPr>
          <w:rFonts w:ascii="Arial" w:hAnsi="Arial" w:cs="Arial"/>
          <w:sz w:val="20"/>
          <w:szCs w:val="20"/>
        </w:rPr>
        <w:t xml:space="preserve"> during its breeding season on Little Barrier Island, New Zealand. </w:t>
      </w:r>
      <w:r w:rsidRPr="005627A7">
        <w:rPr>
          <w:rFonts w:ascii="Arial" w:hAnsi="Arial" w:cs="Arial"/>
          <w:i/>
          <w:iCs/>
          <w:sz w:val="20"/>
          <w:szCs w:val="20"/>
        </w:rPr>
        <w:t>Emu</w:t>
      </w:r>
      <w:r w:rsidRPr="005627A7">
        <w:rPr>
          <w:rFonts w:ascii="Arial" w:hAnsi="Arial" w:cs="Arial"/>
          <w:sz w:val="20"/>
          <w:szCs w:val="20"/>
        </w:rPr>
        <w:t>, 96(3), 189-194.</w:t>
      </w:r>
    </w:p>
    <w:p w14:paraId="0F2AEF43" w14:textId="334194CE" w:rsidR="00E21457" w:rsidRPr="005627A7" w:rsidRDefault="00E21457" w:rsidP="005627A7">
      <w:pPr>
        <w:pStyle w:val="Default"/>
        <w:spacing w:after="80"/>
        <w:ind w:left="567" w:hanging="567"/>
        <w:jc w:val="both"/>
        <w:rPr>
          <w:rFonts w:cs="Arial"/>
          <w:color w:val="auto"/>
          <w:sz w:val="20"/>
          <w:szCs w:val="20"/>
          <w:shd w:val="clear" w:color="auto" w:fill="FFFFFF"/>
        </w:rPr>
      </w:pPr>
      <w:r w:rsidRPr="005627A7">
        <w:rPr>
          <w:rFonts w:cs="Arial"/>
          <w:color w:val="auto"/>
          <w:sz w:val="20"/>
          <w:szCs w:val="20"/>
          <w:shd w:val="clear" w:color="auto" w:fill="FFFFFF"/>
        </w:rPr>
        <w:t>Imber, M. J. &amp; Tennyson, A. J. D. (2001). A new petrel species (Procellariidae) from the south-west Pacific. </w:t>
      </w:r>
      <w:r w:rsidRPr="005627A7">
        <w:rPr>
          <w:rFonts w:cs="Arial"/>
          <w:i/>
          <w:iCs/>
          <w:color w:val="auto"/>
          <w:sz w:val="20"/>
          <w:szCs w:val="20"/>
          <w:shd w:val="clear" w:color="auto" w:fill="FFFFFF"/>
        </w:rPr>
        <w:t xml:space="preserve">Emu, </w:t>
      </w:r>
      <w:r w:rsidRPr="005627A7">
        <w:rPr>
          <w:rFonts w:cs="Arial"/>
          <w:color w:val="auto"/>
          <w:sz w:val="20"/>
          <w:szCs w:val="20"/>
          <w:shd w:val="clear" w:color="auto" w:fill="FFFFFF"/>
        </w:rPr>
        <w:t>101, 123-127.</w:t>
      </w:r>
    </w:p>
    <w:p w14:paraId="7D298905"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Imber, M., West, J. A., &amp; Cooper, W. J. (2003). Cook's petrel (</w:t>
      </w:r>
      <w:r w:rsidRPr="005627A7">
        <w:rPr>
          <w:rFonts w:ascii="Arial" w:eastAsia="Aptos" w:hAnsi="Arial" w:cs="Arial"/>
          <w:i/>
          <w:iCs/>
          <w:sz w:val="20"/>
          <w:szCs w:val="20"/>
        </w:rPr>
        <w:t>Pterodroma cookii)</w:t>
      </w:r>
      <w:r w:rsidRPr="005627A7">
        <w:rPr>
          <w:rFonts w:ascii="Arial" w:eastAsia="Aptos" w:hAnsi="Arial" w:cs="Arial"/>
          <w:sz w:val="20"/>
          <w:szCs w:val="20"/>
        </w:rPr>
        <w:t xml:space="preserve">: historic distribution, breeding biology and effects of predators. </w:t>
      </w:r>
      <w:r w:rsidRPr="005627A7">
        <w:rPr>
          <w:rFonts w:ascii="Arial" w:eastAsia="Aptos" w:hAnsi="Arial" w:cs="Arial"/>
          <w:i/>
          <w:iCs/>
          <w:sz w:val="20"/>
          <w:szCs w:val="20"/>
        </w:rPr>
        <w:t>Notornis</w:t>
      </w:r>
      <w:r w:rsidRPr="005627A7">
        <w:rPr>
          <w:rFonts w:ascii="Arial" w:eastAsia="Aptos" w:hAnsi="Arial" w:cs="Arial"/>
          <w:sz w:val="20"/>
          <w:szCs w:val="20"/>
        </w:rPr>
        <w:t>, 50(4), 221-230.</w:t>
      </w:r>
    </w:p>
    <w:p w14:paraId="3D7A810C" w14:textId="77777777" w:rsidR="00E21457" w:rsidRPr="00FE017C" w:rsidRDefault="00E21457" w:rsidP="005627A7">
      <w:pPr>
        <w:spacing w:after="80"/>
        <w:ind w:left="567" w:hanging="567"/>
        <w:jc w:val="both"/>
        <w:rPr>
          <w:rFonts w:ascii="Arial" w:hAnsi="Arial" w:cs="Arial"/>
          <w:sz w:val="20"/>
          <w:szCs w:val="20"/>
          <w:lang w:val="pt-PT"/>
        </w:rPr>
      </w:pPr>
      <w:r w:rsidRPr="005627A7">
        <w:rPr>
          <w:rFonts w:ascii="Arial" w:hAnsi="Arial" w:cs="Arial"/>
          <w:sz w:val="20"/>
          <w:szCs w:val="20"/>
        </w:rPr>
        <w:t xml:space="preserve">Imber, M. J., Taylor, G. A., Tennyson, A. J. D., Aikman, H. A., Scofield, R. P., Ballantyne, J., &amp; Crockett, D. E. (2005). Non-breeding behaviour of Magenta Petrels </w:t>
      </w:r>
      <w:r w:rsidRPr="005627A7">
        <w:rPr>
          <w:rFonts w:ascii="Arial" w:hAnsi="Arial" w:cs="Arial"/>
          <w:i/>
          <w:iCs/>
          <w:sz w:val="20"/>
          <w:szCs w:val="20"/>
        </w:rPr>
        <w:t>Pterodroma magentae</w:t>
      </w:r>
      <w:r w:rsidRPr="005627A7">
        <w:rPr>
          <w:rFonts w:ascii="Arial" w:hAnsi="Arial" w:cs="Arial"/>
          <w:sz w:val="20"/>
          <w:szCs w:val="20"/>
        </w:rPr>
        <w:t xml:space="preserve"> at Chatham Island, New Zealand. </w:t>
      </w:r>
      <w:r w:rsidRPr="00FE017C">
        <w:rPr>
          <w:rFonts w:ascii="Arial" w:hAnsi="Arial" w:cs="Arial"/>
          <w:i/>
          <w:sz w:val="20"/>
          <w:szCs w:val="20"/>
          <w:lang w:val="pt-PT"/>
        </w:rPr>
        <w:t>Ibis</w:t>
      </w:r>
      <w:r w:rsidRPr="00FE017C">
        <w:rPr>
          <w:rFonts w:ascii="Arial" w:hAnsi="Arial" w:cs="Arial"/>
          <w:sz w:val="20"/>
          <w:szCs w:val="20"/>
          <w:lang w:val="pt-PT"/>
        </w:rPr>
        <w:t xml:space="preserve">, 147(4), 758-763. </w:t>
      </w:r>
    </w:p>
    <w:p w14:paraId="1FB5897F" w14:textId="77777777" w:rsidR="00E21457" w:rsidRPr="00FE017C" w:rsidRDefault="00E21457" w:rsidP="005627A7">
      <w:pPr>
        <w:spacing w:after="80"/>
        <w:ind w:left="567" w:hanging="567"/>
        <w:jc w:val="both"/>
        <w:rPr>
          <w:rFonts w:ascii="Arial" w:hAnsi="Arial" w:cs="Arial"/>
          <w:sz w:val="20"/>
          <w:szCs w:val="20"/>
          <w:lang w:val="pt-PT"/>
        </w:rPr>
      </w:pPr>
      <w:hyperlink r:id="rId37" w:history="1">
        <w:r w:rsidRPr="00FE017C">
          <w:rPr>
            <w:rStyle w:val="Hyperlink"/>
            <w:rFonts w:ascii="Arial" w:hAnsi="Arial" w:cs="Arial"/>
            <w:sz w:val="20"/>
            <w:szCs w:val="20"/>
            <w:lang w:val="pt-PT"/>
          </w:rPr>
          <w:t>https://doi.org/https://doi.org/10.1111/j.1474-919x.2005.00463.x</w:t>
        </w:r>
      </w:hyperlink>
    </w:p>
    <w:p w14:paraId="12688257" w14:textId="77777777" w:rsidR="00E21457" w:rsidRPr="005627A7" w:rsidRDefault="00E21457" w:rsidP="005627A7">
      <w:pPr>
        <w:spacing w:after="80"/>
        <w:ind w:left="567" w:hanging="567"/>
        <w:jc w:val="both"/>
        <w:rPr>
          <w:rFonts w:ascii="Arial" w:hAnsi="Arial" w:cs="Arial"/>
          <w:color w:val="222222"/>
          <w:sz w:val="20"/>
          <w:szCs w:val="20"/>
          <w:shd w:val="clear" w:color="auto" w:fill="FFFFFF"/>
          <w:lang w:val="es-ES"/>
        </w:rPr>
      </w:pPr>
      <w:r w:rsidRPr="005627A7">
        <w:rPr>
          <w:rFonts w:ascii="Arial" w:hAnsi="Arial" w:cs="Arial"/>
          <w:color w:val="222222"/>
          <w:sz w:val="20"/>
          <w:szCs w:val="20"/>
          <w:shd w:val="clear" w:color="auto" w:fill="FFFFFF"/>
          <w:lang w:val="pt-PT"/>
        </w:rPr>
        <w:t xml:space="preserve">Instituto de Fomento Pesquero (IFOP). </w:t>
      </w:r>
      <w:r w:rsidRPr="005627A7">
        <w:rPr>
          <w:rFonts w:ascii="Arial" w:hAnsi="Arial" w:cs="Arial"/>
          <w:color w:val="222222"/>
          <w:sz w:val="20"/>
          <w:szCs w:val="20"/>
          <w:shd w:val="clear" w:color="auto" w:fill="FFFFFF"/>
          <w:lang w:val="es-ES"/>
        </w:rPr>
        <w:t>(2023, November). </w:t>
      </w:r>
      <w:r w:rsidRPr="005627A7">
        <w:rPr>
          <w:rFonts w:ascii="Arial" w:hAnsi="Arial" w:cs="Arial"/>
          <w:i/>
          <w:iCs/>
          <w:color w:val="222222"/>
          <w:sz w:val="20"/>
          <w:szCs w:val="20"/>
          <w:shd w:val="clear" w:color="auto" w:fill="FFFFFF"/>
          <w:lang w:val="es-ES"/>
        </w:rPr>
        <w:t>Informe final: Convenio de Desempeño 2022 – Programa de seguimiento de las principales pesquerías nacionales, año 2022. Pesquería recursos altamente migratorios, aspectos biológico-pesqueros</w:t>
      </w:r>
      <w:r w:rsidRPr="005627A7">
        <w:rPr>
          <w:rFonts w:ascii="Arial" w:hAnsi="Arial" w:cs="Arial"/>
          <w:color w:val="222222"/>
          <w:sz w:val="20"/>
          <w:szCs w:val="20"/>
          <w:shd w:val="clear" w:color="auto" w:fill="FFFFFF"/>
          <w:lang w:val="es-ES"/>
        </w:rPr>
        <w:t>. Subsecretaría de Economía y Empresas de Menor Tamaño. https://www.ifop.cl/wp-content/contenidos/uploads/RepositorioIfop/InformeFinal/2023/P-581199.pdf</w:t>
      </w:r>
    </w:p>
    <w:p w14:paraId="4E5CF5BB" w14:textId="68C83136" w:rsidR="00E21457" w:rsidRPr="005627A7" w:rsidRDefault="00E21457" w:rsidP="005627A7">
      <w:pPr>
        <w:spacing w:after="80"/>
        <w:ind w:left="567" w:hanging="567"/>
        <w:jc w:val="both"/>
        <w:rPr>
          <w:rFonts w:ascii="Arial" w:hAnsi="Arial" w:cs="Arial"/>
          <w:sz w:val="20"/>
          <w:szCs w:val="20"/>
          <w:lang w:val="fr-FR"/>
        </w:rPr>
      </w:pPr>
      <w:r w:rsidRPr="005627A7">
        <w:rPr>
          <w:rFonts w:ascii="Arial" w:hAnsi="Arial" w:cs="Arial"/>
          <w:color w:val="222222"/>
          <w:sz w:val="20"/>
          <w:szCs w:val="20"/>
          <w:shd w:val="clear" w:color="auto" w:fill="FFFFFF"/>
        </w:rPr>
        <w:t>Lavers, J. L., &amp; Bond, A. L. (2016). Ingested plastic as a route for trace metals in Laysan Albatross (</w:t>
      </w:r>
      <w:r w:rsidRPr="005627A7">
        <w:rPr>
          <w:rFonts w:ascii="Arial" w:hAnsi="Arial" w:cs="Arial"/>
          <w:i/>
          <w:iCs/>
          <w:color w:val="222222"/>
          <w:sz w:val="20"/>
          <w:szCs w:val="20"/>
          <w:shd w:val="clear" w:color="auto" w:fill="FFFFFF"/>
        </w:rPr>
        <w:t>Phoebastria immutabilis</w:t>
      </w:r>
      <w:r w:rsidRPr="005627A7">
        <w:rPr>
          <w:rFonts w:ascii="Arial" w:hAnsi="Arial" w:cs="Arial"/>
          <w:color w:val="222222"/>
          <w:sz w:val="20"/>
          <w:szCs w:val="20"/>
          <w:shd w:val="clear" w:color="auto" w:fill="FFFFFF"/>
        </w:rPr>
        <w:t>) and Bonin Petrel (</w:t>
      </w:r>
      <w:r w:rsidRPr="005627A7">
        <w:rPr>
          <w:rFonts w:ascii="Arial" w:hAnsi="Arial" w:cs="Arial"/>
          <w:i/>
          <w:iCs/>
          <w:color w:val="222222"/>
          <w:sz w:val="20"/>
          <w:szCs w:val="20"/>
          <w:shd w:val="clear" w:color="auto" w:fill="FFFFFF"/>
        </w:rPr>
        <w:t>Pterodroma hypoleuca</w:t>
      </w:r>
      <w:r w:rsidRPr="005627A7">
        <w:rPr>
          <w:rFonts w:ascii="Arial" w:hAnsi="Arial" w:cs="Arial"/>
          <w:color w:val="222222"/>
          <w:sz w:val="20"/>
          <w:szCs w:val="20"/>
          <w:shd w:val="clear" w:color="auto" w:fill="FFFFFF"/>
        </w:rPr>
        <w:t>) from Midway Atoll. </w:t>
      </w:r>
      <w:r w:rsidRPr="005627A7">
        <w:rPr>
          <w:rFonts w:ascii="Arial" w:hAnsi="Arial" w:cs="Arial"/>
          <w:i/>
          <w:iCs/>
          <w:color w:val="222222"/>
          <w:sz w:val="20"/>
          <w:szCs w:val="20"/>
          <w:shd w:val="clear" w:color="auto" w:fill="FFFFFF"/>
          <w:lang w:val="fr-FR"/>
        </w:rPr>
        <w:t>Marine Pollution Bulletin</w:t>
      </w:r>
      <w:r w:rsidRPr="005627A7">
        <w:rPr>
          <w:rFonts w:ascii="Arial" w:hAnsi="Arial" w:cs="Arial"/>
          <w:color w:val="222222"/>
          <w:sz w:val="20"/>
          <w:szCs w:val="20"/>
          <w:shd w:val="clear" w:color="auto" w:fill="FFFFFF"/>
          <w:lang w:val="fr-FR"/>
        </w:rPr>
        <w:t>, 110(1), 493-500.</w:t>
      </w:r>
    </w:p>
    <w:p w14:paraId="5F4BF4A1" w14:textId="77777777" w:rsidR="00E21457" w:rsidRPr="005627A7" w:rsidRDefault="00E21457" w:rsidP="005627A7">
      <w:pPr>
        <w:shd w:val="clear" w:color="auto" w:fill="FFFFFF" w:themeFill="background1"/>
        <w:spacing w:after="80"/>
        <w:ind w:left="567" w:hanging="567"/>
        <w:jc w:val="both"/>
        <w:rPr>
          <w:rFonts w:ascii="Arial" w:hAnsi="Arial" w:cs="Arial"/>
          <w:sz w:val="20"/>
          <w:szCs w:val="20"/>
        </w:rPr>
      </w:pPr>
      <w:r w:rsidRPr="005627A7">
        <w:rPr>
          <w:rFonts w:ascii="Arial" w:hAnsi="Arial" w:cs="Arial"/>
          <w:sz w:val="20"/>
          <w:szCs w:val="20"/>
          <w:lang w:val="fr-FR"/>
        </w:rPr>
        <w:t xml:space="preserve">Le Breton, J. (2008). Inventaire complémentaire des sites de nidification du Pétrel de Tahiti </w:t>
      </w:r>
      <w:r w:rsidRPr="005627A7">
        <w:rPr>
          <w:rFonts w:ascii="Arial" w:hAnsi="Arial" w:cs="Arial"/>
          <w:i/>
          <w:sz w:val="20"/>
          <w:szCs w:val="20"/>
          <w:lang w:val="fr-FR"/>
        </w:rPr>
        <w:t>Pseudobulweria rostrata trouessarti</w:t>
      </w:r>
      <w:r w:rsidRPr="005627A7">
        <w:rPr>
          <w:rFonts w:ascii="Arial" w:hAnsi="Arial" w:cs="Arial"/>
          <w:sz w:val="20"/>
          <w:szCs w:val="20"/>
          <w:lang w:val="fr-FR"/>
        </w:rPr>
        <w:t xml:space="preserve"> sur le massif de Poum. </w:t>
      </w:r>
      <w:r w:rsidRPr="005627A7">
        <w:rPr>
          <w:rFonts w:ascii="Arial" w:hAnsi="Arial" w:cs="Arial"/>
          <w:i/>
          <w:iCs/>
          <w:sz w:val="20"/>
          <w:szCs w:val="20"/>
        </w:rPr>
        <w:t>Biological report for SLN</w:t>
      </w:r>
      <w:r w:rsidRPr="005627A7">
        <w:rPr>
          <w:rFonts w:ascii="Arial" w:hAnsi="Arial" w:cs="Arial"/>
          <w:sz w:val="20"/>
          <w:szCs w:val="20"/>
        </w:rPr>
        <w:t>: 22 pp. + appendices.</w:t>
      </w:r>
    </w:p>
    <w:p w14:paraId="7FF49B54" w14:textId="58414722" w:rsidR="00E21457" w:rsidRPr="005627A7" w:rsidRDefault="00E21457" w:rsidP="005627A7">
      <w:pPr>
        <w:spacing w:after="80"/>
        <w:ind w:left="567" w:hanging="567"/>
        <w:jc w:val="both"/>
        <w:rPr>
          <w:rFonts w:ascii="Arial" w:hAnsi="Arial" w:cs="Arial"/>
          <w:sz w:val="20"/>
          <w:szCs w:val="20"/>
          <w:shd w:val="clear" w:color="auto" w:fill="FFFFFF"/>
        </w:rPr>
      </w:pPr>
      <w:r w:rsidRPr="005627A7">
        <w:rPr>
          <w:rFonts w:ascii="Arial" w:hAnsi="Arial" w:cs="Arial"/>
          <w:color w:val="222222"/>
          <w:sz w:val="20"/>
          <w:szCs w:val="20"/>
          <w:shd w:val="clear" w:color="auto" w:fill="FFFFFF"/>
          <w:lang w:val="en-GB"/>
        </w:rPr>
        <w:t xml:space="preserve">Le Corre, M. L., Ghestemme, T., Salamolard, M., &amp; Couzi, F. X. (2003). </w:t>
      </w:r>
      <w:r w:rsidRPr="005627A7">
        <w:rPr>
          <w:rFonts w:ascii="Arial" w:hAnsi="Arial" w:cs="Arial"/>
          <w:color w:val="222222"/>
          <w:sz w:val="20"/>
          <w:szCs w:val="20"/>
          <w:shd w:val="clear" w:color="auto" w:fill="FFFFFF"/>
        </w:rPr>
        <w:t>Rescue of the Mascarene Petrel, a critically endangered seabird of Réunion Island, Indian Ocean. </w:t>
      </w:r>
      <w:r w:rsidRPr="005627A7">
        <w:rPr>
          <w:rFonts w:ascii="Arial" w:hAnsi="Arial" w:cs="Arial"/>
          <w:i/>
          <w:iCs/>
          <w:color w:val="222222"/>
          <w:sz w:val="20"/>
          <w:szCs w:val="20"/>
          <w:shd w:val="clear" w:color="auto" w:fill="FFFFFF"/>
        </w:rPr>
        <w:t>The Condor</w:t>
      </w:r>
      <w:r w:rsidRPr="005627A7">
        <w:rPr>
          <w:rFonts w:ascii="Arial" w:hAnsi="Arial" w:cs="Arial"/>
          <w:color w:val="222222"/>
          <w:sz w:val="20"/>
          <w:szCs w:val="20"/>
          <w:shd w:val="clear" w:color="auto" w:fill="FFFFFF"/>
        </w:rPr>
        <w:t>, 105(2), 387-391.</w:t>
      </w:r>
    </w:p>
    <w:p w14:paraId="65F7D35C" w14:textId="4C79D84A" w:rsidR="00E21457" w:rsidRPr="005627A7" w:rsidRDefault="00E21457" w:rsidP="005627A7">
      <w:pPr>
        <w:shd w:val="clear" w:color="auto" w:fill="FFFFFF" w:themeFill="background1"/>
        <w:spacing w:after="80"/>
        <w:ind w:left="567" w:hanging="567"/>
        <w:jc w:val="both"/>
        <w:rPr>
          <w:rFonts w:ascii="Arial" w:hAnsi="Arial" w:cs="Arial"/>
          <w:sz w:val="20"/>
          <w:szCs w:val="20"/>
        </w:rPr>
      </w:pPr>
      <w:r w:rsidRPr="005627A7">
        <w:rPr>
          <w:rFonts w:ascii="Arial" w:hAnsi="Arial" w:cs="Arial"/>
          <w:sz w:val="20"/>
          <w:szCs w:val="20"/>
        </w:rPr>
        <w:t>Longcore, T., Rodríguez, A., Witherington, B., Penniman, J. F., Herf, L., &amp; Herf, M. (2018). Rapid assessment of lamp spectrum to quantify ecological effects of light at night. </w:t>
      </w:r>
      <w:r w:rsidRPr="005627A7">
        <w:rPr>
          <w:rFonts w:ascii="Arial" w:hAnsi="Arial" w:cs="Arial"/>
          <w:i/>
          <w:iCs/>
          <w:sz w:val="20"/>
          <w:szCs w:val="20"/>
        </w:rPr>
        <w:t>Journal of Experimental Zoology Part A: Ecological and Integrative Physiology</w:t>
      </w:r>
      <w:r w:rsidRPr="005627A7">
        <w:rPr>
          <w:rFonts w:ascii="Arial" w:hAnsi="Arial" w:cs="Arial"/>
          <w:sz w:val="20"/>
          <w:szCs w:val="20"/>
        </w:rPr>
        <w:t>, 329(8-9), 511-521.</w:t>
      </w:r>
    </w:p>
    <w:p w14:paraId="6F745559"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lang w:val="es-ES"/>
        </w:rPr>
        <w:t xml:space="preserve">Marín, M., González, R. &amp; Rucco, S. (2020). </w:t>
      </w:r>
      <w:r w:rsidRPr="005627A7">
        <w:rPr>
          <w:rFonts w:ascii="Arial" w:hAnsi="Arial" w:cs="Arial"/>
          <w:sz w:val="20"/>
          <w:szCs w:val="20"/>
        </w:rPr>
        <w:t>Population status of the Kermadec Petrel (</w:t>
      </w:r>
      <w:r w:rsidRPr="005627A7">
        <w:rPr>
          <w:rFonts w:ascii="Arial" w:hAnsi="Arial" w:cs="Arial"/>
          <w:i/>
          <w:sz w:val="20"/>
          <w:szCs w:val="20"/>
        </w:rPr>
        <w:t>Pterodroma neglecta juana</w:t>
      </w:r>
      <w:r w:rsidRPr="005627A7">
        <w:rPr>
          <w:rFonts w:ascii="Arial" w:hAnsi="Arial" w:cs="Arial"/>
          <w:sz w:val="20"/>
          <w:szCs w:val="20"/>
        </w:rPr>
        <w:t xml:space="preserve">) at San Ambrosio Island, Chile. </w:t>
      </w:r>
      <w:r w:rsidRPr="005627A7">
        <w:rPr>
          <w:rFonts w:ascii="Arial" w:hAnsi="Arial" w:cs="Arial"/>
          <w:i/>
          <w:sz w:val="20"/>
          <w:szCs w:val="20"/>
        </w:rPr>
        <w:t>Marine Ornithology</w:t>
      </w:r>
      <w:r w:rsidRPr="005627A7">
        <w:rPr>
          <w:rFonts w:ascii="Arial" w:hAnsi="Arial" w:cs="Arial"/>
          <w:i/>
          <w:iCs/>
          <w:sz w:val="20"/>
          <w:szCs w:val="20"/>
        </w:rPr>
        <w:t>,</w:t>
      </w:r>
      <w:r w:rsidRPr="005627A7">
        <w:rPr>
          <w:rFonts w:ascii="Arial" w:hAnsi="Arial" w:cs="Arial"/>
          <w:sz w:val="20"/>
          <w:szCs w:val="20"/>
        </w:rPr>
        <w:t xml:space="preserve"> 48, 209–214.</w:t>
      </w:r>
    </w:p>
    <w:p w14:paraId="5CFB2ADF"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rPr>
        <w:t xml:space="preserve">Mathews, G.M. 1935. A new subspecies of the Kermadec Petrel. </w:t>
      </w:r>
      <w:r w:rsidRPr="005627A7">
        <w:rPr>
          <w:rFonts w:ascii="Arial" w:hAnsi="Arial" w:cs="Arial"/>
          <w:i/>
          <w:sz w:val="20"/>
          <w:szCs w:val="20"/>
        </w:rPr>
        <w:t>Bulletin of the British Ornithologists’ Club</w:t>
      </w:r>
      <w:r w:rsidRPr="005627A7">
        <w:rPr>
          <w:rFonts w:ascii="Arial" w:hAnsi="Arial" w:cs="Arial"/>
          <w:sz w:val="20"/>
          <w:szCs w:val="20"/>
        </w:rPr>
        <w:t>, 56, 59</w:t>
      </w:r>
    </w:p>
    <w:p w14:paraId="2AA88A73"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Miskelly, C. M., Gilad, D., Taylor, G. A., Tennyson, A. J., &amp; Waugh, S. M. (2019). A review of the distribution and size of gadfly petrel (</w:t>
      </w:r>
      <w:r w:rsidRPr="005627A7">
        <w:rPr>
          <w:rFonts w:ascii="Arial" w:eastAsia="Aptos" w:hAnsi="Arial" w:cs="Arial"/>
          <w:i/>
          <w:sz w:val="20"/>
          <w:szCs w:val="20"/>
        </w:rPr>
        <w:t>Pterodroma</w:t>
      </w:r>
      <w:r w:rsidRPr="005627A7">
        <w:rPr>
          <w:rFonts w:ascii="Arial" w:eastAsia="Aptos" w:hAnsi="Arial" w:cs="Arial"/>
          <w:sz w:val="20"/>
          <w:szCs w:val="20"/>
        </w:rPr>
        <w:t xml:space="preserve"> spp.) colonies throughout New Zealand. </w:t>
      </w:r>
      <w:r w:rsidRPr="005627A7">
        <w:rPr>
          <w:rFonts w:ascii="Arial" w:eastAsia="Aptos" w:hAnsi="Arial" w:cs="Arial"/>
          <w:i/>
          <w:sz w:val="20"/>
          <w:szCs w:val="20"/>
        </w:rPr>
        <w:t>Tuhinga</w:t>
      </w:r>
      <w:r w:rsidRPr="005627A7">
        <w:rPr>
          <w:rFonts w:ascii="Arial" w:eastAsia="Aptos" w:hAnsi="Arial" w:cs="Arial"/>
          <w:sz w:val="20"/>
          <w:szCs w:val="20"/>
        </w:rPr>
        <w:t>, 30, 93-173.</w:t>
      </w:r>
    </w:p>
    <w:p w14:paraId="1ED424A9" w14:textId="77777777" w:rsidR="00E21457" w:rsidRPr="005627A7" w:rsidRDefault="00E21457" w:rsidP="005627A7">
      <w:pPr>
        <w:shd w:val="clear" w:color="auto" w:fill="FFFFFF" w:themeFill="background1"/>
        <w:spacing w:after="80"/>
        <w:ind w:left="567" w:hanging="567"/>
        <w:jc w:val="both"/>
        <w:rPr>
          <w:rFonts w:ascii="Arial" w:eastAsia="Aptos" w:hAnsi="Arial" w:cs="Arial"/>
          <w:sz w:val="20"/>
          <w:szCs w:val="20"/>
        </w:rPr>
      </w:pPr>
      <w:r w:rsidRPr="005627A7">
        <w:rPr>
          <w:rFonts w:ascii="Arial" w:hAnsi="Arial" w:cs="Arial"/>
          <w:sz w:val="20"/>
          <w:szCs w:val="20"/>
        </w:rPr>
        <w:t xml:space="preserve">Miskelly, C.M.; Bishop, C.R.; Greene, T.C.; Rickett, J.; Taylor, G.A. &amp; Tennyson, A.J.D. 2020. Breeding petrels of Breaksea and Dusky Sounds, Fiordland; responses to three decades of predator control. </w:t>
      </w:r>
      <w:r w:rsidRPr="005627A7">
        <w:rPr>
          <w:rFonts w:ascii="Arial" w:hAnsi="Arial" w:cs="Arial"/>
          <w:i/>
          <w:sz w:val="20"/>
          <w:szCs w:val="20"/>
        </w:rPr>
        <w:t xml:space="preserve">Notornis, </w:t>
      </w:r>
      <w:r w:rsidRPr="005627A7">
        <w:rPr>
          <w:rFonts w:ascii="Arial" w:hAnsi="Arial" w:cs="Arial"/>
          <w:sz w:val="20"/>
          <w:szCs w:val="20"/>
        </w:rPr>
        <w:t>67(3), 543-557.</w:t>
      </w:r>
    </w:p>
    <w:p w14:paraId="4B8F3ACA" w14:textId="77777777" w:rsidR="00E21457" w:rsidRPr="005627A7" w:rsidRDefault="00E21457" w:rsidP="005627A7">
      <w:pPr>
        <w:shd w:val="clear" w:color="auto" w:fill="FFFFFF" w:themeFill="background1"/>
        <w:spacing w:after="80"/>
        <w:ind w:left="567" w:hanging="567"/>
        <w:jc w:val="both"/>
        <w:rPr>
          <w:rFonts w:ascii="Arial" w:hAnsi="Arial" w:cs="Arial"/>
          <w:sz w:val="20"/>
          <w:szCs w:val="20"/>
        </w:rPr>
      </w:pPr>
      <w:r w:rsidRPr="005627A7">
        <w:rPr>
          <w:rFonts w:ascii="Arial" w:hAnsi="Arial" w:cs="Arial"/>
          <w:sz w:val="20"/>
          <w:szCs w:val="20"/>
        </w:rPr>
        <w:t xml:space="preserve">Montevecchi W.A. (2006). Influences of artificial light on marine birds. In: Rich, C.; Longcore, T. (eds.) Ecological consequences of artificial night lighting, pp. 94-113. Island Press, Washington, USA. </w:t>
      </w:r>
    </w:p>
    <w:p w14:paraId="50CF3797" w14:textId="77777777" w:rsidR="00E21457" w:rsidRPr="005627A7" w:rsidRDefault="00E21457" w:rsidP="005627A7">
      <w:pPr>
        <w:shd w:val="clear" w:color="auto" w:fill="FFFFFF"/>
        <w:spacing w:after="80"/>
        <w:ind w:left="567" w:hanging="567"/>
        <w:jc w:val="both"/>
        <w:rPr>
          <w:rFonts w:ascii="Arial" w:eastAsia="Times New Roman" w:hAnsi="Arial" w:cs="Arial"/>
          <w:sz w:val="20"/>
          <w:szCs w:val="20"/>
          <w:lang w:eastAsia="en-NZ"/>
        </w:rPr>
      </w:pPr>
      <w:r w:rsidRPr="005627A7">
        <w:rPr>
          <w:rFonts w:ascii="Arial" w:hAnsi="Arial" w:cs="Arial"/>
          <w:sz w:val="20"/>
          <w:szCs w:val="20"/>
        </w:rPr>
        <w:t xml:space="preserve">Mulder, C., Jones, H., Kameda, K., Palmborg, C., Schmidt, S., Ellis, J., Orrock, J., Wait, A., Wardle, D., &amp; Yang, L. (2011). Impacts of seabirds on plant and soil properties. Pp. 135-176 </w:t>
      </w:r>
      <w:r w:rsidRPr="005627A7">
        <w:rPr>
          <w:rFonts w:ascii="Arial" w:hAnsi="Arial" w:cs="Arial"/>
          <w:i/>
          <w:iCs/>
          <w:sz w:val="20"/>
          <w:szCs w:val="20"/>
        </w:rPr>
        <w:t xml:space="preserve">in </w:t>
      </w:r>
      <w:r w:rsidRPr="005627A7">
        <w:rPr>
          <w:rFonts w:ascii="Arial" w:hAnsi="Arial" w:cs="Arial"/>
          <w:sz w:val="20"/>
          <w:szCs w:val="20"/>
          <w:shd w:val="clear" w:color="auto" w:fill="FFFFFF"/>
        </w:rPr>
        <w:t xml:space="preserve">Seabird Islands: Ecology, Invasion, and Restoration: </w:t>
      </w:r>
      <w:r w:rsidRPr="005627A7">
        <w:rPr>
          <w:rFonts w:ascii="Arial" w:eastAsia="Times New Roman" w:hAnsi="Arial" w:cs="Arial"/>
          <w:sz w:val="20"/>
          <w:szCs w:val="20"/>
          <w:lang w:eastAsia="en-NZ"/>
        </w:rPr>
        <w:t xml:space="preserve">C.P.H. Mulder, W.B. Anderson, D.R. Towns, P.J. Bellingham (Eds). </w:t>
      </w:r>
    </w:p>
    <w:p w14:paraId="38947E63" w14:textId="77777777" w:rsidR="00E21457" w:rsidRPr="005627A7" w:rsidRDefault="00E21457" w:rsidP="005627A7">
      <w:pPr>
        <w:pStyle w:val="Default"/>
        <w:spacing w:after="80"/>
        <w:ind w:left="567" w:hanging="567"/>
        <w:jc w:val="both"/>
        <w:rPr>
          <w:rFonts w:cs="Arial"/>
          <w:color w:val="auto"/>
          <w:sz w:val="20"/>
          <w:szCs w:val="20"/>
          <w:lang w:val="fr-FR"/>
        </w:rPr>
      </w:pPr>
      <w:r w:rsidRPr="005627A7">
        <w:rPr>
          <w:rFonts w:cs="Arial"/>
          <w:color w:val="auto"/>
          <w:sz w:val="20"/>
          <w:szCs w:val="20"/>
          <w:shd w:val="clear" w:color="auto" w:fill="FFFFFF"/>
        </w:rPr>
        <w:t>Murphy, R. C. (1929). On </w:t>
      </w:r>
      <w:r w:rsidRPr="005627A7">
        <w:rPr>
          <w:rFonts w:cs="Arial"/>
          <w:i/>
          <w:iCs/>
          <w:color w:val="auto"/>
          <w:sz w:val="20"/>
          <w:szCs w:val="20"/>
          <w:shd w:val="clear" w:color="auto" w:fill="FFFFFF"/>
        </w:rPr>
        <w:t>Pterodroma cookii</w:t>
      </w:r>
      <w:r w:rsidRPr="005627A7">
        <w:rPr>
          <w:rFonts w:cs="Arial"/>
          <w:color w:val="auto"/>
          <w:sz w:val="20"/>
          <w:szCs w:val="20"/>
          <w:shd w:val="clear" w:color="auto" w:fill="FFFFFF"/>
        </w:rPr>
        <w:t> and its allies. </w:t>
      </w:r>
      <w:r w:rsidRPr="005627A7">
        <w:rPr>
          <w:rFonts w:cs="Arial"/>
          <w:i/>
          <w:iCs/>
          <w:color w:val="auto"/>
          <w:sz w:val="20"/>
          <w:szCs w:val="20"/>
          <w:shd w:val="clear" w:color="auto" w:fill="FFFFFF"/>
          <w:lang w:val="fr-FR"/>
        </w:rPr>
        <w:t>American Museum Novitates,</w:t>
      </w:r>
      <w:r w:rsidRPr="005627A7">
        <w:rPr>
          <w:rFonts w:cs="Arial"/>
          <w:color w:val="auto"/>
          <w:sz w:val="20"/>
          <w:szCs w:val="20"/>
          <w:shd w:val="clear" w:color="auto" w:fill="FFFFFF"/>
          <w:lang w:val="fr-FR"/>
        </w:rPr>
        <w:t> 370, 1–17.</w:t>
      </w:r>
    </w:p>
    <w:p w14:paraId="33C17056" w14:textId="77777777" w:rsidR="00E21457" w:rsidRPr="005627A7" w:rsidRDefault="00E21457" w:rsidP="005627A7">
      <w:pPr>
        <w:spacing w:after="80"/>
        <w:ind w:left="567" w:hanging="567"/>
        <w:jc w:val="both"/>
        <w:rPr>
          <w:rFonts w:ascii="Arial" w:eastAsia="Arial" w:hAnsi="Arial" w:cs="Arial"/>
          <w:sz w:val="20"/>
          <w:szCs w:val="20"/>
        </w:rPr>
      </w:pPr>
      <w:r w:rsidRPr="005627A7">
        <w:rPr>
          <w:rFonts w:ascii="Arial" w:eastAsia="Arial" w:hAnsi="Arial" w:cs="Arial"/>
          <w:color w:val="181817"/>
          <w:sz w:val="20"/>
          <w:szCs w:val="20"/>
          <w:lang w:val="fr-FR"/>
        </w:rPr>
        <w:t xml:space="preserve">Pagenaud, A., Bourgeois, K., Dromzée, S., et al. </w:t>
      </w:r>
      <w:r w:rsidRPr="005627A7">
        <w:rPr>
          <w:rFonts w:ascii="Arial" w:eastAsia="Arial" w:hAnsi="Arial" w:cs="Arial"/>
          <w:color w:val="181817"/>
          <w:sz w:val="20"/>
          <w:szCs w:val="20"/>
        </w:rPr>
        <w:t xml:space="preserve">(2022). Tahiti Petrel </w:t>
      </w:r>
      <w:r w:rsidRPr="005627A7">
        <w:rPr>
          <w:rFonts w:ascii="Arial" w:eastAsia="Arial" w:hAnsi="Arial" w:cs="Arial"/>
          <w:i/>
          <w:iCs/>
          <w:color w:val="181817"/>
          <w:sz w:val="20"/>
          <w:szCs w:val="20"/>
        </w:rPr>
        <w:t>Pseudobulweria rostrata</w:t>
      </w:r>
      <w:r w:rsidRPr="005627A7">
        <w:rPr>
          <w:rFonts w:ascii="Arial" w:eastAsia="Arial" w:hAnsi="Arial" w:cs="Arial"/>
          <w:color w:val="181817"/>
          <w:sz w:val="20"/>
          <w:szCs w:val="20"/>
        </w:rPr>
        <w:t xml:space="preserve"> population decline at a nickel-mining site: a critical need for adapted conservation strategies. </w:t>
      </w:r>
      <w:r w:rsidRPr="005627A7">
        <w:rPr>
          <w:rFonts w:ascii="Arial" w:eastAsia="Arial" w:hAnsi="Arial" w:cs="Arial"/>
          <w:i/>
          <w:iCs/>
          <w:sz w:val="20"/>
          <w:szCs w:val="20"/>
        </w:rPr>
        <w:t>Bird Conservation International</w:t>
      </w:r>
      <w:r w:rsidRPr="005627A7">
        <w:rPr>
          <w:rFonts w:ascii="Arial" w:eastAsia="Arial" w:hAnsi="Arial" w:cs="Arial"/>
          <w:sz w:val="20"/>
          <w:szCs w:val="20"/>
        </w:rPr>
        <w:t>, 32(2), 246-258. doi:10.1017/S0959270921000113</w:t>
      </w:r>
    </w:p>
    <w:p w14:paraId="1EFF5AF3" w14:textId="77777777" w:rsidR="00E21457" w:rsidRPr="005627A7" w:rsidRDefault="00E21457" w:rsidP="005627A7">
      <w:pPr>
        <w:spacing w:after="80"/>
        <w:ind w:left="567" w:hanging="567"/>
        <w:jc w:val="both"/>
        <w:rPr>
          <w:rFonts w:ascii="Arial" w:eastAsia="Arial" w:hAnsi="Arial" w:cs="Arial"/>
          <w:sz w:val="20"/>
          <w:szCs w:val="20"/>
        </w:rPr>
      </w:pPr>
      <w:r w:rsidRPr="005627A7">
        <w:rPr>
          <w:rFonts w:ascii="Arial" w:hAnsi="Arial" w:cs="Arial"/>
          <w:sz w:val="20"/>
          <w:szCs w:val="20"/>
        </w:rPr>
        <w:lastRenderedPageBreak/>
        <w:t>Pierce, R., VanderWerf, E., Cranwell, S., Taabu, K., Ghestemme, T., &amp; Withers, T. (2020). A Conservation Action Plan for Two Endangered Seabirds-Phoenix Petrel (</w:t>
      </w:r>
      <w:r w:rsidRPr="005627A7">
        <w:rPr>
          <w:rFonts w:ascii="Arial" w:hAnsi="Arial" w:cs="Arial"/>
          <w:i/>
          <w:iCs/>
          <w:sz w:val="20"/>
          <w:szCs w:val="20"/>
        </w:rPr>
        <w:t>Pterodroma alba</w:t>
      </w:r>
      <w:r w:rsidRPr="005627A7">
        <w:rPr>
          <w:rFonts w:ascii="Arial" w:hAnsi="Arial" w:cs="Arial"/>
          <w:sz w:val="20"/>
          <w:szCs w:val="20"/>
        </w:rPr>
        <w:t>) and Polynesian Storm-petrel (</w:t>
      </w:r>
      <w:r w:rsidRPr="005627A7">
        <w:rPr>
          <w:rFonts w:ascii="Arial" w:hAnsi="Arial" w:cs="Arial"/>
          <w:i/>
          <w:iCs/>
          <w:sz w:val="20"/>
          <w:szCs w:val="20"/>
        </w:rPr>
        <w:t>Nesofregetta fuliginosa</w:t>
      </w:r>
      <w:r w:rsidRPr="005627A7">
        <w:rPr>
          <w:rFonts w:ascii="Arial" w:hAnsi="Arial" w:cs="Arial"/>
          <w:sz w:val="20"/>
          <w:szCs w:val="20"/>
        </w:rPr>
        <w:t>).</w:t>
      </w:r>
      <w:r w:rsidRPr="005627A7">
        <w:rPr>
          <w:rFonts w:ascii="Arial" w:eastAsia="Arial" w:hAnsi="Arial" w:cs="Arial"/>
          <w:sz w:val="20"/>
          <w:szCs w:val="20"/>
        </w:rPr>
        <w:t xml:space="preserve"> </w:t>
      </w:r>
      <w:hyperlink r:id="rId38" w:history="1">
        <w:r w:rsidRPr="005627A7">
          <w:rPr>
            <w:rStyle w:val="cf01"/>
            <w:rFonts w:ascii="Arial" w:hAnsi="Arial" w:cs="Arial"/>
            <w:color w:val="0000FF"/>
            <w:sz w:val="20"/>
            <w:szCs w:val="20"/>
            <w:u w:val="single"/>
          </w:rPr>
          <w:t>phpe_and_psp-action_plan2020.pdf</w:t>
        </w:r>
      </w:hyperlink>
    </w:p>
    <w:p w14:paraId="4550EF99" w14:textId="26E47603" w:rsidR="00E21457" w:rsidRPr="005627A7" w:rsidRDefault="00E21457" w:rsidP="005627A7">
      <w:pPr>
        <w:pStyle w:val="Default"/>
        <w:spacing w:after="80"/>
        <w:ind w:left="567" w:hanging="567"/>
        <w:jc w:val="both"/>
        <w:rPr>
          <w:rFonts w:cs="Arial"/>
          <w:color w:val="auto"/>
          <w:sz w:val="20"/>
          <w:szCs w:val="20"/>
        </w:rPr>
      </w:pPr>
      <w:r w:rsidRPr="005627A7">
        <w:rPr>
          <w:rFonts w:cs="Arial"/>
          <w:color w:val="auto"/>
          <w:sz w:val="20"/>
          <w:szCs w:val="20"/>
        </w:rPr>
        <w:t>Phillips, R. A., Gales, R., Baker, G. B., Double, M. C., Favero, M., Quintana, F., ... &amp; Wolfaardt, A. (2016). The conservation status and priorities for albatrosses and large petrels. </w:t>
      </w:r>
      <w:r w:rsidRPr="005627A7">
        <w:rPr>
          <w:rFonts w:cs="Arial"/>
          <w:i/>
          <w:iCs/>
          <w:color w:val="auto"/>
          <w:sz w:val="20"/>
          <w:szCs w:val="20"/>
        </w:rPr>
        <w:t>Biological Conservation</w:t>
      </w:r>
      <w:r w:rsidRPr="005627A7">
        <w:rPr>
          <w:rFonts w:cs="Arial"/>
          <w:color w:val="auto"/>
          <w:sz w:val="20"/>
          <w:szCs w:val="20"/>
        </w:rPr>
        <w:t>, 201, 169-183.</w:t>
      </w:r>
    </w:p>
    <w:p w14:paraId="4D0499D2"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Polovina, J. J., Howell, E. A., &amp; Abecassis, M. (2008). Ocean's least productive waters are expanding. </w:t>
      </w:r>
      <w:r w:rsidRPr="005627A7">
        <w:rPr>
          <w:rFonts w:ascii="Arial" w:hAnsi="Arial" w:cs="Arial"/>
          <w:i/>
          <w:iCs/>
          <w:sz w:val="20"/>
          <w:szCs w:val="20"/>
        </w:rPr>
        <w:t>Geophysical Research Letters</w:t>
      </w:r>
      <w:r w:rsidRPr="005627A7">
        <w:rPr>
          <w:rFonts w:ascii="Arial" w:hAnsi="Arial" w:cs="Arial"/>
          <w:sz w:val="20"/>
          <w:szCs w:val="20"/>
        </w:rPr>
        <w:t>, 35(3).</w:t>
      </w:r>
    </w:p>
    <w:p w14:paraId="448DF3F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Portelli, D.J. (2016). Plumage variation in Gould's petrel (</w:t>
      </w:r>
      <w:r w:rsidRPr="005627A7">
        <w:rPr>
          <w:rFonts w:ascii="Arial" w:hAnsi="Arial" w:cs="Arial"/>
          <w:i/>
          <w:iCs/>
          <w:sz w:val="20"/>
          <w:szCs w:val="20"/>
        </w:rPr>
        <w:t>Pterodroma leucoptera</w:t>
      </w:r>
      <w:r w:rsidRPr="005627A7">
        <w:rPr>
          <w:rFonts w:ascii="Arial" w:hAnsi="Arial" w:cs="Arial"/>
          <w:sz w:val="20"/>
          <w:szCs w:val="20"/>
        </w:rPr>
        <w:t xml:space="preserve">): an evaluation of the taxonomic validity of </w:t>
      </w:r>
      <w:r w:rsidRPr="005627A7">
        <w:rPr>
          <w:rFonts w:ascii="Arial" w:hAnsi="Arial" w:cs="Arial"/>
          <w:i/>
          <w:iCs/>
          <w:sz w:val="20"/>
          <w:szCs w:val="20"/>
        </w:rPr>
        <w:t>P. l. caledonica</w:t>
      </w:r>
      <w:r w:rsidRPr="005627A7">
        <w:rPr>
          <w:rFonts w:ascii="Arial" w:hAnsi="Arial" w:cs="Arial"/>
          <w:sz w:val="20"/>
          <w:szCs w:val="20"/>
        </w:rPr>
        <w:t xml:space="preserve"> (Imber &amp; Jenkins 1981). </w:t>
      </w:r>
      <w:r w:rsidRPr="005627A7">
        <w:rPr>
          <w:rFonts w:ascii="Arial" w:hAnsi="Arial" w:cs="Arial"/>
          <w:i/>
          <w:sz w:val="20"/>
          <w:szCs w:val="20"/>
        </w:rPr>
        <w:t>Notornis</w:t>
      </w:r>
      <w:r w:rsidRPr="005627A7">
        <w:rPr>
          <w:rFonts w:ascii="Arial" w:hAnsi="Arial" w:cs="Arial"/>
          <w:sz w:val="20"/>
          <w:szCs w:val="20"/>
        </w:rPr>
        <w:t>, 63 (3-4), 130-141.</w:t>
      </w:r>
    </w:p>
    <w:p w14:paraId="14D4388C"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Pörtner, H. O., Karl, D. M., Boyd, P. W., Cheung, W., Lluch-Cota, S. E., Nojiri, Y., ... &amp; Wittmann, A. C. (2014). Ocean systems. In </w:t>
      </w:r>
      <w:r w:rsidRPr="005627A7">
        <w:rPr>
          <w:rFonts w:ascii="Arial" w:hAnsi="Arial" w:cs="Arial"/>
          <w:i/>
          <w:sz w:val="20"/>
          <w:szCs w:val="20"/>
        </w:rPr>
        <w:t>Climate change 2014: impacts, adaptation, and vulnerability. Part A: global and sectoral aspects. contribution of working group II to the fifth assessment report of the intergovernmental panel on climate change</w:t>
      </w:r>
      <w:r w:rsidRPr="005627A7">
        <w:rPr>
          <w:rFonts w:ascii="Arial" w:hAnsi="Arial" w:cs="Arial"/>
          <w:sz w:val="20"/>
          <w:szCs w:val="20"/>
        </w:rPr>
        <w:t> (pp. 411-484). Cambridge University Press.</w:t>
      </w:r>
    </w:p>
    <w:p w14:paraId="2C8A1E17" w14:textId="560E9E6D"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sz w:val="20"/>
          <w:szCs w:val="20"/>
        </w:rPr>
        <w:t xml:space="preserve">Priddel, D. &amp; Carlile, N. (1997). Conservation of the endangered Gould’s Petrel </w:t>
      </w:r>
      <w:r w:rsidRPr="005627A7">
        <w:rPr>
          <w:rFonts w:ascii="Arial" w:hAnsi="Arial" w:cs="Arial"/>
          <w:i/>
          <w:sz w:val="20"/>
          <w:szCs w:val="20"/>
        </w:rPr>
        <w:t>Pterodroma leucoptera leucoptera</w:t>
      </w:r>
      <w:r w:rsidRPr="005627A7">
        <w:rPr>
          <w:rFonts w:ascii="Arial" w:hAnsi="Arial" w:cs="Arial"/>
          <w:sz w:val="20"/>
          <w:szCs w:val="20"/>
        </w:rPr>
        <w:t xml:space="preserve">. </w:t>
      </w:r>
      <w:r w:rsidRPr="005627A7">
        <w:rPr>
          <w:rFonts w:ascii="Arial" w:hAnsi="Arial" w:cs="Arial"/>
          <w:i/>
          <w:sz w:val="20"/>
          <w:szCs w:val="20"/>
        </w:rPr>
        <w:t>Pacific Conservation Biology</w:t>
      </w:r>
      <w:r w:rsidRPr="005627A7">
        <w:rPr>
          <w:rFonts w:ascii="Arial" w:hAnsi="Arial" w:cs="Arial"/>
          <w:sz w:val="20"/>
          <w:szCs w:val="20"/>
        </w:rPr>
        <w:t>, 3, 322-329.</w:t>
      </w:r>
      <w:r w:rsidR="00385713" w:rsidRPr="005627A7">
        <w:rPr>
          <w:rFonts w:ascii="Arial" w:hAnsi="Arial" w:cs="Arial"/>
          <w:sz w:val="20"/>
          <w:szCs w:val="20"/>
        </w:rPr>
        <w:t xml:space="preserve"> </w:t>
      </w:r>
    </w:p>
    <w:p w14:paraId="49B119EB" w14:textId="14F6C9B5" w:rsidR="00E21457" w:rsidRPr="005627A7" w:rsidRDefault="00E21457" w:rsidP="005627A7">
      <w:pPr>
        <w:spacing w:after="80"/>
        <w:ind w:left="567" w:hanging="567"/>
        <w:jc w:val="both"/>
        <w:rPr>
          <w:rFonts w:ascii="Arial" w:eastAsia="Times New Roman" w:hAnsi="Arial" w:cs="Arial"/>
          <w:sz w:val="20"/>
          <w:szCs w:val="20"/>
          <w:lang w:val="en-GB" w:eastAsia="en-NZ"/>
        </w:rPr>
      </w:pPr>
      <w:r w:rsidRPr="005627A7">
        <w:rPr>
          <w:rFonts w:ascii="Arial" w:eastAsia="Aptos" w:hAnsi="Arial" w:cs="Arial"/>
          <w:sz w:val="20"/>
          <w:szCs w:val="20"/>
          <w:lang w:val="en-GB" w:eastAsia="en-NZ"/>
        </w:rPr>
        <w:t>Priddel, D., Carlile, N., Portelli, D., Kim, Y., O’Neill, L., Bretagnolle, V., Ballance, L. T., Phillips, R.A., Pittman, R. L., &amp; Rayner, M. J. (2014). Pelagic distribution of Gould’s Petrel (</w:t>
      </w:r>
      <w:r w:rsidRPr="005627A7">
        <w:rPr>
          <w:rFonts w:ascii="Arial" w:eastAsia="Aptos" w:hAnsi="Arial" w:cs="Arial"/>
          <w:i/>
          <w:iCs/>
          <w:sz w:val="20"/>
          <w:szCs w:val="20"/>
          <w:lang w:val="en-GB" w:eastAsia="en-NZ"/>
        </w:rPr>
        <w:t>Pterodroma leucoptera</w:t>
      </w:r>
      <w:r w:rsidRPr="005627A7">
        <w:rPr>
          <w:rFonts w:ascii="Arial" w:eastAsia="Aptos" w:hAnsi="Arial" w:cs="Arial"/>
          <w:sz w:val="20"/>
          <w:szCs w:val="20"/>
          <w:lang w:val="en-GB" w:eastAsia="en-NZ"/>
        </w:rPr>
        <w:t>): linking shipboard and onshore observations with remote-tracking data. </w:t>
      </w:r>
      <w:r w:rsidRPr="005627A7">
        <w:rPr>
          <w:rFonts w:ascii="Arial" w:eastAsia="Aptos" w:hAnsi="Arial" w:cs="Arial"/>
          <w:i/>
          <w:sz w:val="20"/>
          <w:szCs w:val="20"/>
          <w:lang w:val="en-GB" w:eastAsia="en-NZ"/>
        </w:rPr>
        <w:t>Emu</w:t>
      </w:r>
      <w:r w:rsidRPr="005627A7">
        <w:rPr>
          <w:rFonts w:ascii="Arial" w:eastAsia="Aptos" w:hAnsi="Arial" w:cs="Arial"/>
          <w:sz w:val="20"/>
          <w:szCs w:val="20"/>
          <w:lang w:val="en-GB" w:eastAsia="en-NZ"/>
        </w:rPr>
        <w:t>, 114, 360-370.</w:t>
      </w:r>
    </w:p>
    <w:p w14:paraId="2A3C23B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Przeslawski, R., Carlile, N., Carroll, A., Croft, F., Erbe, C., Gill, A., …&amp; Woehler, E. J. (In Press). Environmental considerations related to floating offshore wind farms: A case study from waters around New South Wales, Australia. Marine and Freshwater Research.</w:t>
      </w:r>
    </w:p>
    <w:p w14:paraId="6033DB8E" w14:textId="2E4D7D08" w:rsidR="00E21457" w:rsidRPr="00B371D7" w:rsidRDefault="00E21457" w:rsidP="005627A7">
      <w:pPr>
        <w:spacing w:after="80"/>
        <w:ind w:left="567" w:hanging="567"/>
        <w:jc w:val="both"/>
        <w:rPr>
          <w:rFonts w:ascii="Arial" w:hAnsi="Arial" w:cs="Arial"/>
          <w:sz w:val="20"/>
          <w:szCs w:val="20"/>
          <w:lang w:val="es-ES"/>
        </w:rPr>
      </w:pPr>
      <w:r w:rsidRPr="005627A7">
        <w:rPr>
          <w:rFonts w:ascii="Arial" w:hAnsi="Arial" w:cs="Arial"/>
          <w:sz w:val="20"/>
          <w:szCs w:val="20"/>
        </w:rPr>
        <w:t xml:space="preserve">Ramos, R., Carlile, N., Madeiros, J., Ramírez, I., Paiva, V. H., Dinis, H. A., Zino, F., Biscoito, M., Leal, G. R., Bugoni, L., Jodice, P. G. R., Ryan, P. G., &amp; González-Solís, J. (2017). It is the time for oceanic seabirds: Tracking year-round distribution of gadfly petrels across the Atlantic Ocean. </w:t>
      </w:r>
      <w:r w:rsidRPr="00B371D7">
        <w:rPr>
          <w:rFonts w:ascii="Arial" w:hAnsi="Arial" w:cs="Arial"/>
          <w:i/>
          <w:iCs/>
          <w:sz w:val="20"/>
          <w:szCs w:val="20"/>
          <w:lang w:val="es-ES"/>
        </w:rPr>
        <w:t>Diversity and Distributions</w:t>
      </w:r>
      <w:r w:rsidRPr="00B371D7">
        <w:rPr>
          <w:rFonts w:ascii="Arial" w:hAnsi="Arial" w:cs="Arial"/>
          <w:sz w:val="20"/>
          <w:szCs w:val="20"/>
          <w:lang w:val="es-ES"/>
        </w:rPr>
        <w:t>, 23(7), 794-805.</w:t>
      </w:r>
    </w:p>
    <w:p w14:paraId="407AC4E1" w14:textId="77777777" w:rsidR="00E21457" w:rsidRPr="005627A7" w:rsidRDefault="00E21457" w:rsidP="005627A7">
      <w:pPr>
        <w:spacing w:after="80"/>
        <w:ind w:left="567" w:hanging="567"/>
        <w:jc w:val="both"/>
        <w:rPr>
          <w:rFonts w:ascii="Arial" w:hAnsi="Arial" w:cs="Arial"/>
          <w:sz w:val="20"/>
          <w:szCs w:val="20"/>
        </w:rPr>
      </w:pPr>
      <w:r w:rsidRPr="00B371D7">
        <w:rPr>
          <w:rFonts w:ascii="Arial" w:eastAsia="Arial" w:hAnsi="Arial" w:cs="Arial"/>
          <w:color w:val="000000" w:themeColor="text1"/>
          <w:sz w:val="20"/>
          <w:szCs w:val="20"/>
          <w:lang w:val="es-ES"/>
        </w:rPr>
        <w:t xml:space="preserve">Ramos, R., Ramírez, I., Paiva, V. H., Militão, T., Biscoito, M., Menezes, D., Phillips, R. A., Zino, F., &amp; González-Solís, J. (2016). </w:t>
      </w:r>
      <w:r w:rsidRPr="005627A7">
        <w:rPr>
          <w:rFonts w:ascii="Arial" w:eastAsia="Arial" w:hAnsi="Arial" w:cs="Arial"/>
          <w:color w:val="000000" w:themeColor="text1"/>
          <w:sz w:val="20"/>
          <w:szCs w:val="20"/>
          <w:lang w:val="en-GB"/>
        </w:rPr>
        <w:t xml:space="preserve">Global spatial ecology of three closely-related gadfly petrels. </w:t>
      </w:r>
      <w:r w:rsidRPr="005627A7">
        <w:rPr>
          <w:rFonts w:ascii="Arial" w:eastAsia="Arial" w:hAnsi="Arial" w:cs="Arial"/>
          <w:i/>
          <w:color w:val="000000" w:themeColor="text1"/>
          <w:sz w:val="20"/>
          <w:szCs w:val="20"/>
          <w:lang w:val="en-GB"/>
        </w:rPr>
        <w:t>Scientific Reports</w:t>
      </w:r>
      <w:r w:rsidRPr="005627A7">
        <w:rPr>
          <w:rFonts w:ascii="Arial" w:eastAsia="Arial" w:hAnsi="Arial" w:cs="Arial"/>
          <w:color w:val="000000" w:themeColor="text1"/>
          <w:sz w:val="20"/>
          <w:szCs w:val="20"/>
          <w:lang w:val="en-GB"/>
        </w:rPr>
        <w:t xml:space="preserve">, 6(1), 23447. </w:t>
      </w:r>
      <w:hyperlink r:id="rId39">
        <w:r w:rsidRPr="005627A7">
          <w:rPr>
            <w:rFonts w:ascii="Arial" w:eastAsia="Arial" w:hAnsi="Arial" w:cs="Arial"/>
            <w:color w:val="000000" w:themeColor="text1"/>
            <w:sz w:val="20"/>
            <w:szCs w:val="20"/>
            <w:lang w:val="en-GB"/>
          </w:rPr>
          <w:t>https://doi.org/10.1038/srep23447</w:t>
        </w:r>
      </w:hyperlink>
    </w:p>
    <w:p w14:paraId="40DFD3F7" w14:textId="3BC04A7E" w:rsidR="00E21457" w:rsidRPr="005627A7" w:rsidRDefault="00E21457" w:rsidP="005627A7">
      <w:pPr>
        <w:spacing w:after="80"/>
        <w:ind w:left="567" w:hanging="567"/>
        <w:jc w:val="both"/>
        <w:rPr>
          <w:rFonts w:ascii="Arial" w:eastAsia="Arial" w:hAnsi="Arial" w:cs="Arial"/>
          <w:sz w:val="20"/>
          <w:szCs w:val="20"/>
        </w:rPr>
      </w:pPr>
      <w:r w:rsidRPr="005627A7">
        <w:rPr>
          <w:rFonts w:ascii="Arial" w:eastAsia="Arial" w:hAnsi="Arial" w:cs="Arial"/>
          <w:color w:val="000000" w:themeColor="text1"/>
          <w:sz w:val="20"/>
          <w:szCs w:val="20"/>
          <w:lang w:val="en-GB"/>
        </w:rPr>
        <w:t xml:space="preserve">Rayner M. J., Hauber M. E., Clout, M. N., Seldon, D. S., Van Dijken, S., Bury, S. </w:t>
      </w:r>
      <w:r w:rsidRPr="005627A7">
        <w:rPr>
          <w:rFonts w:ascii="Arial" w:eastAsia="Arial" w:hAnsi="Arial" w:cs="Arial"/>
          <w:color w:val="000000" w:themeColor="text1"/>
          <w:sz w:val="20"/>
          <w:szCs w:val="20"/>
        </w:rPr>
        <w:t>&amp;</w:t>
      </w:r>
      <w:r w:rsidRPr="005627A7">
        <w:rPr>
          <w:rFonts w:ascii="Arial" w:eastAsia="Arial" w:hAnsi="Arial" w:cs="Arial"/>
          <w:color w:val="000000" w:themeColor="text1"/>
          <w:sz w:val="20"/>
          <w:szCs w:val="20"/>
          <w:lang w:val="en-GB"/>
        </w:rPr>
        <w:t xml:space="preserve"> Phillips, R. A. (2008). Foraging ecology of the Cook’s petrel </w:t>
      </w:r>
      <w:r w:rsidRPr="005627A7">
        <w:rPr>
          <w:rFonts w:ascii="Arial" w:eastAsia="Arial" w:hAnsi="Arial" w:cs="Arial"/>
          <w:i/>
          <w:iCs/>
          <w:color w:val="000000" w:themeColor="text1"/>
          <w:sz w:val="20"/>
          <w:szCs w:val="20"/>
          <w:lang w:val="en-GB"/>
        </w:rPr>
        <w:t>Pterodroma cookii</w:t>
      </w:r>
      <w:r w:rsidRPr="005627A7">
        <w:rPr>
          <w:rFonts w:ascii="Arial" w:eastAsia="Arial" w:hAnsi="Arial" w:cs="Arial"/>
          <w:color w:val="000000" w:themeColor="text1"/>
          <w:sz w:val="20"/>
          <w:szCs w:val="20"/>
          <w:lang w:val="en-GB"/>
        </w:rPr>
        <w:t xml:space="preserve"> during the austral breeding season: a comparison of its two populations. </w:t>
      </w:r>
      <w:r w:rsidRPr="005627A7">
        <w:rPr>
          <w:rFonts w:ascii="Arial" w:eastAsia="Arial" w:hAnsi="Arial" w:cs="Arial"/>
          <w:i/>
          <w:color w:val="000000" w:themeColor="text1"/>
          <w:sz w:val="20"/>
          <w:szCs w:val="20"/>
          <w:lang w:val="en-GB"/>
        </w:rPr>
        <w:t>Marine Ecology Progress Series</w:t>
      </w:r>
      <w:r w:rsidRPr="005627A7">
        <w:rPr>
          <w:rFonts w:ascii="Arial" w:eastAsia="Arial" w:hAnsi="Arial" w:cs="Arial"/>
          <w:color w:val="000000" w:themeColor="text1"/>
          <w:sz w:val="20"/>
          <w:szCs w:val="20"/>
          <w:lang w:val="en-GB"/>
        </w:rPr>
        <w:t>, 370, 271-284.</w:t>
      </w:r>
    </w:p>
    <w:p w14:paraId="65D3779B"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rial" w:hAnsi="Arial" w:cs="Arial"/>
          <w:color w:val="000000" w:themeColor="text1"/>
          <w:sz w:val="20"/>
          <w:szCs w:val="20"/>
          <w:lang w:val="en-GB"/>
        </w:rPr>
        <w:t>Rayner, M. J., Carraher, C. J., Clout, M. N., &amp; Hauber, M. E. (2010). Mitochondrial DNA analysis reveals genetic structure in two New Zealand Cook’s petrel (</w:t>
      </w:r>
      <w:r w:rsidRPr="005627A7">
        <w:rPr>
          <w:rFonts w:ascii="Arial" w:eastAsia="Arial" w:hAnsi="Arial" w:cs="Arial"/>
          <w:i/>
          <w:color w:val="000000" w:themeColor="text1"/>
          <w:sz w:val="20"/>
          <w:szCs w:val="20"/>
          <w:lang w:val="en-GB"/>
        </w:rPr>
        <w:t>Pterodroma cookii</w:t>
      </w:r>
      <w:r w:rsidRPr="005627A7">
        <w:rPr>
          <w:rFonts w:ascii="Arial" w:eastAsia="Arial" w:hAnsi="Arial" w:cs="Arial"/>
          <w:color w:val="000000" w:themeColor="text1"/>
          <w:sz w:val="20"/>
          <w:szCs w:val="20"/>
          <w:lang w:val="en-GB"/>
        </w:rPr>
        <w:t xml:space="preserve">) populations. </w:t>
      </w:r>
      <w:r w:rsidRPr="005627A7">
        <w:rPr>
          <w:rFonts w:ascii="Arial" w:eastAsia="Arial" w:hAnsi="Arial" w:cs="Arial"/>
          <w:i/>
          <w:color w:val="000000" w:themeColor="text1"/>
          <w:sz w:val="20"/>
          <w:szCs w:val="20"/>
          <w:lang w:val="en-GB"/>
        </w:rPr>
        <w:t xml:space="preserve">Conservation </w:t>
      </w:r>
      <w:r w:rsidRPr="005627A7">
        <w:rPr>
          <w:rFonts w:ascii="Arial" w:eastAsia="Arial" w:hAnsi="Arial" w:cs="Arial"/>
          <w:i/>
          <w:iCs/>
          <w:color w:val="000000" w:themeColor="text1"/>
          <w:sz w:val="20"/>
          <w:szCs w:val="20"/>
          <w:lang w:val="en-GB"/>
        </w:rPr>
        <w:t>G</w:t>
      </w:r>
      <w:r w:rsidRPr="005627A7">
        <w:rPr>
          <w:rFonts w:ascii="Arial" w:eastAsia="Arial" w:hAnsi="Arial" w:cs="Arial"/>
          <w:i/>
          <w:color w:val="000000" w:themeColor="text1"/>
          <w:sz w:val="20"/>
          <w:szCs w:val="20"/>
          <w:lang w:val="en-GB"/>
        </w:rPr>
        <w:t>enetics</w:t>
      </w:r>
      <w:r w:rsidRPr="005627A7">
        <w:rPr>
          <w:rFonts w:ascii="Arial" w:eastAsia="Arial" w:hAnsi="Arial" w:cs="Arial"/>
          <w:color w:val="000000" w:themeColor="text1"/>
          <w:sz w:val="20"/>
          <w:szCs w:val="20"/>
          <w:lang w:val="en-GB"/>
        </w:rPr>
        <w:t>, 11(5), 2073-2077.</w:t>
      </w:r>
    </w:p>
    <w:p w14:paraId="7CA05D1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 J., Hauber, M. E., Steeves, T. E., Lawrence, H. A., Thompson, D. R., Sagar, P. M., Bury, S. J., Landers, T. J., Phillips, R. A., Ranjard, L. &amp; Shaffer, S.A. (2011). Contemporary and historical separation of transequatorial migration between genetically distinct seabird populations. </w:t>
      </w:r>
      <w:r w:rsidRPr="005627A7">
        <w:rPr>
          <w:rFonts w:ascii="Arial" w:hAnsi="Arial" w:cs="Arial"/>
          <w:i/>
          <w:iCs/>
          <w:sz w:val="20"/>
          <w:szCs w:val="20"/>
        </w:rPr>
        <w:t>Nature Communications,</w:t>
      </w:r>
      <w:r w:rsidRPr="005627A7">
        <w:rPr>
          <w:rFonts w:ascii="Arial" w:hAnsi="Arial" w:cs="Arial"/>
          <w:sz w:val="20"/>
          <w:szCs w:val="20"/>
        </w:rPr>
        <w:t xml:space="preserve"> 2(1), 332.  </w:t>
      </w:r>
      <w:hyperlink r:id="rId40" w:history="1">
        <w:r w:rsidRPr="005627A7">
          <w:rPr>
            <w:rStyle w:val="Hyperlink"/>
            <w:rFonts w:ascii="Arial" w:hAnsi="Arial" w:cs="Arial"/>
            <w:sz w:val="20"/>
            <w:szCs w:val="20"/>
            <w:shd w:val="clear" w:color="auto" w:fill="FFFFFF"/>
          </w:rPr>
          <w:t>https://doi.org/10.1038/ncomms1330</w:t>
        </w:r>
      </w:hyperlink>
    </w:p>
    <w:p w14:paraId="2F1FDE6C" w14:textId="17CC92E3"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 Carlile, N., Priddel, D., Bretagnolle, V., Miller, M., Phillips, R., Ranjard, L., Bury, S., &amp; Torres, L. (2016). Niche partitioning by three </w:t>
      </w:r>
      <w:r w:rsidRPr="005627A7">
        <w:rPr>
          <w:rFonts w:ascii="Arial" w:hAnsi="Arial" w:cs="Arial"/>
          <w:i/>
          <w:iCs/>
          <w:sz w:val="20"/>
          <w:szCs w:val="20"/>
        </w:rPr>
        <w:t xml:space="preserve">Pterodroma </w:t>
      </w:r>
      <w:r w:rsidRPr="005627A7">
        <w:rPr>
          <w:rFonts w:ascii="Arial" w:hAnsi="Arial" w:cs="Arial"/>
          <w:sz w:val="20"/>
          <w:szCs w:val="20"/>
        </w:rPr>
        <w:t xml:space="preserve">petrel species during non-breeding in the equatorial Pacific Ocean. </w:t>
      </w:r>
      <w:r w:rsidRPr="005627A7">
        <w:rPr>
          <w:rFonts w:ascii="Arial" w:hAnsi="Arial" w:cs="Arial"/>
          <w:i/>
          <w:iCs/>
          <w:sz w:val="20"/>
          <w:szCs w:val="20"/>
        </w:rPr>
        <w:t>Marine Ecology Progress Series</w:t>
      </w:r>
      <w:r w:rsidRPr="005627A7">
        <w:rPr>
          <w:rFonts w:ascii="Arial" w:hAnsi="Arial" w:cs="Arial"/>
          <w:sz w:val="20"/>
          <w:szCs w:val="20"/>
        </w:rPr>
        <w:t>, 549, 217-229.</w:t>
      </w:r>
    </w:p>
    <w:p w14:paraId="74A4AF5F"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Rayner, M.J., van Loenen, A.L., Shepherd, L.D., Cubrinovska, I., Scofield, R.P., Tennyson, A.J.D., Bunce, M. &amp; Steeves, T.E. (2020). Comprehensive evidence for subspecies designations in Cook’s Petrel </w:t>
      </w:r>
      <w:r w:rsidRPr="005627A7">
        <w:rPr>
          <w:rFonts w:ascii="Arial" w:hAnsi="Arial" w:cs="Arial"/>
          <w:i/>
          <w:sz w:val="20"/>
          <w:szCs w:val="20"/>
        </w:rPr>
        <w:t>Pterodroma cookii</w:t>
      </w:r>
      <w:r w:rsidRPr="005627A7">
        <w:rPr>
          <w:rFonts w:ascii="Arial" w:hAnsi="Arial" w:cs="Arial"/>
          <w:sz w:val="20"/>
          <w:szCs w:val="20"/>
        </w:rPr>
        <w:t xml:space="preserve"> with implications for conservation management. </w:t>
      </w:r>
      <w:r w:rsidRPr="005627A7">
        <w:rPr>
          <w:rFonts w:ascii="Arial" w:hAnsi="Arial" w:cs="Arial"/>
          <w:i/>
          <w:sz w:val="20"/>
          <w:szCs w:val="20"/>
        </w:rPr>
        <w:t>Bird Conservation International</w:t>
      </w:r>
      <w:r w:rsidRPr="005627A7">
        <w:rPr>
          <w:rFonts w:ascii="Arial" w:hAnsi="Arial" w:cs="Arial"/>
          <w:sz w:val="20"/>
          <w:szCs w:val="20"/>
        </w:rPr>
        <w:t>: 13pp. doi:10.1017/S0959270920000350</w:t>
      </w:r>
    </w:p>
    <w:p w14:paraId="6CE8BD0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Reed, J. R. (1986). </w:t>
      </w:r>
      <w:r w:rsidRPr="005627A7">
        <w:rPr>
          <w:rFonts w:ascii="Arial" w:hAnsi="Arial" w:cs="Arial"/>
          <w:i/>
          <w:iCs/>
          <w:sz w:val="20"/>
          <w:szCs w:val="20"/>
        </w:rPr>
        <w:t>Seabird vision: spectral sensitivity and light-attraction behavio</w:t>
      </w:r>
      <w:r w:rsidRPr="005627A7">
        <w:rPr>
          <w:rFonts w:ascii="Arial" w:hAnsi="Arial" w:cs="Arial"/>
          <w:sz w:val="20"/>
          <w:szCs w:val="20"/>
        </w:rPr>
        <w:t>r. The University of Wisconsin-Madison.</w:t>
      </w:r>
    </w:p>
    <w:p w14:paraId="37A9B181" w14:textId="77777777" w:rsidR="00E21457" w:rsidRPr="005627A7" w:rsidRDefault="00E21457" w:rsidP="005627A7">
      <w:pPr>
        <w:spacing w:after="80"/>
        <w:ind w:left="567" w:hanging="567"/>
        <w:jc w:val="both"/>
        <w:rPr>
          <w:rFonts w:ascii="Arial" w:hAnsi="Arial" w:cs="Arial"/>
          <w:sz w:val="20"/>
          <w:szCs w:val="20"/>
        </w:rPr>
      </w:pPr>
      <w:r w:rsidRPr="005627A7">
        <w:rPr>
          <w:rStyle w:val="cf01"/>
          <w:rFonts w:ascii="Arial" w:hAnsi="Arial" w:cs="Arial"/>
          <w:sz w:val="20"/>
          <w:szCs w:val="20"/>
        </w:rPr>
        <w:t xml:space="preserve">Reid K., Baker G.B., Woehler E. 2022. Impact on birds from offshore wind farms in Australia. Department of Climate Change, Energy, the Environment and Water, Canberra. Available for download at </w:t>
      </w:r>
      <w:hyperlink r:id="rId41" w:history="1">
        <w:r w:rsidRPr="005627A7">
          <w:rPr>
            <w:rStyle w:val="cf11"/>
            <w:rFonts w:ascii="Arial" w:hAnsi="Arial" w:cs="Arial"/>
            <w:color w:val="0000FF"/>
            <w:sz w:val="20"/>
            <w:szCs w:val="20"/>
            <w:u w:val="single"/>
          </w:rPr>
          <w:t>https://www.dcceew.gov.au/environment/epbc/publications/impacts-on-birds-from-offshore-wind-farms-australia</w:t>
        </w:r>
      </w:hyperlink>
    </w:p>
    <w:p w14:paraId="040B7F9A"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lastRenderedPageBreak/>
        <w:t>Reid, K. &amp; Baker, G. B. (2025). Impacts on birds and bats from onshore wind farms in Australia: an ecological risk assessment. May 27 2025. Report to Department of Climate Change, Energy, the Environment and Water. Latitude 42 Environmental Consultants, Kettering, Australia.</w:t>
      </w:r>
    </w:p>
    <w:p w14:paraId="482AF356" w14:textId="6A0C3226"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Rewi, S. T., Fessardi, M., Landers, T. J., Lyver, P. B., Taylor, G. A., Bury, S. J., &amp; Dunphy, B. J. (2024). Feather mercury content of grey-faced petrels (</w:t>
      </w:r>
      <w:r w:rsidRPr="005627A7">
        <w:rPr>
          <w:rFonts w:ascii="Arial" w:hAnsi="Arial" w:cs="Arial"/>
          <w:i/>
          <w:iCs/>
          <w:color w:val="222222"/>
          <w:sz w:val="20"/>
          <w:szCs w:val="20"/>
          <w:shd w:val="clear" w:color="auto" w:fill="FFFFFF"/>
        </w:rPr>
        <w:t>Pterodroma gouldi</w:t>
      </w:r>
      <w:r w:rsidRPr="005627A7">
        <w:rPr>
          <w:rFonts w:ascii="Arial" w:hAnsi="Arial" w:cs="Arial"/>
          <w:color w:val="222222"/>
          <w:sz w:val="20"/>
          <w:szCs w:val="20"/>
          <w:shd w:val="clear" w:color="auto" w:fill="FFFFFF"/>
        </w:rPr>
        <w:t>): Relationships with age, breeding success, and foraging behaviour, in known age individuals. </w:t>
      </w:r>
      <w:r w:rsidRPr="005627A7">
        <w:rPr>
          <w:rFonts w:ascii="Arial" w:hAnsi="Arial" w:cs="Arial"/>
          <w:i/>
          <w:iCs/>
          <w:color w:val="222222"/>
          <w:sz w:val="20"/>
          <w:szCs w:val="20"/>
          <w:shd w:val="clear" w:color="auto" w:fill="FFFFFF"/>
        </w:rPr>
        <w:t>Science of The Total Environment</w:t>
      </w:r>
      <w:r w:rsidRPr="005627A7">
        <w:rPr>
          <w:rFonts w:ascii="Arial" w:hAnsi="Arial" w:cs="Arial"/>
          <w:color w:val="222222"/>
          <w:sz w:val="20"/>
          <w:szCs w:val="20"/>
          <w:shd w:val="clear" w:color="auto" w:fill="FFFFFF"/>
        </w:rPr>
        <w:t>, 951, 175778.</w:t>
      </w:r>
    </w:p>
    <w:p w14:paraId="32C61384"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Reyes-Arriagada, R., Hodum, P. J., &amp; Schlatter, R. P. (2012). Nest site use in sympatric petrels of the Juan Fernández Archipelago, Chile: Juan Fernández petrel (</w:t>
      </w:r>
      <w:r w:rsidRPr="005627A7">
        <w:rPr>
          <w:rFonts w:ascii="Arial" w:hAnsi="Arial" w:cs="Arial"/>
          <w:i/>
          <w:iCs/>
          <w:sz w:val="20"/>
          <w:szCs w:val="20"/>
        </w:rPr>
        <w:t>Pterodroma externa</w:t>
      </w:r>
      <w:r w:rsidRPr="005627A7">
        <w:rPr>
          <w:rFonts w:ascii="Arial" w:hAnsi="Arial" w:cs="Arial"/>
          <w:sz w:val="20"/>
          <w:szCs w:val="20"/>
        </w:rPr>
        <w:t>) and Stejneger’s petrel (</w:t>
      </w:r>
      <w:r w:rsidRPr="005627A7">
        <w:rPr>
          <w:rFonts w:ascii="Arial" w:hAnsi="Arial" w:cs="Arial"/>
          <w:i/>
          <w:iCs/>
          <w:sz w:val="20"/>
          <w:szCs w:val="20"/>
        </w:rPr>
        <w:t>Pterodroma longirostris</w:t>
      </w:r>
      <w:r w:rsidRPr="005627A7">
        <w:rPr>
          <w:rFonts w:ascii="Arial" w:hAnsi="Arial" w:cs="Arial"/>
          <w:sz w:val="20"/>
          <w:szCs w:val="20"/>
        </w:rPr>
        <w:t xml:space="preserve">). </w:t>
      </w:r>
      <w:r w:rsidRPr="005627A7">
        <w:rPr>
          <w:rFonts w:ascii="Arial" w:hAnsi="Arial" w:cs="Arial"/>
          <w:i/>
          <w:iCs/>
          <w:sz w:val="20"/>
          <w:szCs w:val="20"/>
        </w:rPr>
        <w:t>Ornitología Neotropical</w:t>
      </w:r>
      <w:r w:rsidRPr="005627A7">
        <w:rPr>
          <w:rFonts w:ascii="Arial" w:hAnsi="Arial" w:cs="Arial"/>
          <w:sz w:val="20"/>
          <w:szCs w:val="20"/>
        </w:rPr>
        <w:t xml:space="preserve">, 23(1), 73-82. </w:t>
      </w:r>
    </w:p>
    <w:p w14:paraId="73E790A8"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Reynolds, M.H., Courtot, K.N., Krause, C.M., Seavy, N.E., Hartzell, P. &amp; Hatfield, J.S. (2013). Dynamics of seabird colonies vulnerable to sea-level rise at French Frigate Shoals, Hawai’i. Technical Report HCSU-037, University of Hawaii.</w:t>
      </w:r>
    </w:p>
    <w:p w14:paraId="15A577D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Robinson, L. M., Elith, J., Hobday, A. J., Richardson, A. J., &amp; Plagányi, É. E. (2020). Climate-induced changes in the availability of prey resources for seabirds: A global review. </w:t>
      </w:r>
      <w:r w:rsidRPr="005627A7">
        <w:rPr>
          <w:rFonts w:ascii="Arial" w:hAnsi="Arial" w:cs="Arial"/>
          <w:i/>
          <w:sz w:val="20"/>
          <w:szCs w:val="20"/>
        </w:rPr>
        <w:t>Global Change Biology</w:t>
      </w:r>
      <w:r w:rsidRPr="005627A7">
        <w:rPr>
          <w:rFonts w:ascii="Arial" w:hAnsi="Arial" w:cs="Arial"/>
          <w:sz w:val="20"/>
          <w:szCs w:val="20"/>
        </w:rPr>
        <w:t>, 26(12), 6685–6697.</w:t>
      </w:r>
    </w:p>
    <w:p w14:paraId="07F341DC" w14:textId="616C4B6E" w:rsidR="00E21457" w:rsidRPr="00C55531" w:rsidRDefault="00E21457" w:rsidP="005627A7">
      <w:pPr>
        <w:spacing w:after="80"/>
        <w:ind w:left="567" w:hanging="567"/>
        <w:jc w:val="both"/>
        <w:rPr>
          <w:rFonts w:ascii="Arial" w:hAnsi="Arial" w:cs="Arial"/>
          <w:sz w:val="20"/>
          <w:szCs w:val="20"/>
          <w:lang w:val="fr-FR"/>
        </w:rPr>
      </w:pPr>
      <w:r w:rsidRPr="00FE017C">
        <w:rPr>
          <w:rFonts w:ascii="Arial" w:hAnsi="Arial" w:cs="Arial"/>
          <w:sz w:val="20"/>
          <w:szCs w:val="20"/>
          <w:lang w:val="en-GB"/>
        </w:rPr>
        <w:t xml:space="preserve">Rodríguez, A., Dann, P., &amp; Chiaradia, A. (2017). </w:t>
      </w:r>
      <w:r w:rsidRPr="005627A7">
        <w:rPr>
          <w:rFonts w:ascii="Arial" w:hAnsi="Arial" w:cs="Arial"/>
          <w:sz w:val="20"/>
          <w:szCs w:val="20"/>
        </w:rPr>
        <w:t>Reducing light-induced mortality of seabirds: high pressure sodium lights decrease the fatal attraction of shearwaters. </w:t>
      </w:r>
      <w:r w:rsidRPr="00C55531">
        <w:rPr>
          <w:rFonts w:ascii="Arial" w:hAnsi="Arial" w:cs="Arial"/>
          <w:i/>
          <w:iCs/>
          <w:sz w:val="20"/>
          <w:szCs w:val="20"/>
          <w:lang w:val="fr-FR"/>
        </w:rPr>
        <w:t>Journal for Nature Conservation</w:t>
      </w:r>
      <w:r w:rsidRPr="00C55531">
        <w:rPr>
          <w:rFonts w:ascii="Arial" w:hAnsi="Arial" w:cs="Arial"/>
          <w:sz w:val="20"/>
          <w:szCs w:val="20"/>
          <w:lang w:val="fr-FR"/>
        </w:rPr>
        <w:t>, </w:t>
      </w:r>
      <w:r w:rsidRPr="00C55531">
        <w:rPr>
          <w:rFonts w:ascii="Arial" w:hAnsi="Arial" w:cs="Arial"/>
          <w:i/>
          <w:iCs/>
          <w:sz w:val="20"/>
          <w:szCs w:val="20"/>
          <w:lang w:val="fr-FR"/>
        </w:rPr>
        <w:t>39</w:t>
      </w:r>
      <w:r w:rsidRPr="00C55531">
        <w:rPr>
          <w:rFonts w:ascii="Arial" w:hAnsi="Arial" w:cs="Arial"/>
          <w:sz w:val="20"/>
          <w:szCs w:val="20"/>
          <w:lang w:val="fr-FR"/>
        </w:rPr>
        <w:t>, 68-72.</w:t>
      </w:r>
    </w:p>
    <w:p w14:paraId="1A3244BB" w14:textId="3AD6E17C" w:rsidR="00E21457" w:rsidRPr="005627A7" w:rsidRDefault="00E21457" w:rsidP="005627A7">
      <w:pPr>
        <w:spacing w:after="80"/>
        <w:ind w:left="567" w:hanging="567"/>
        <w:jc w:val="both"/>
        <w:rPr>
          <w:rFonts w:ascii="Arial" w:hAnsi="Arial" w:cs="Arial"/>
          <w:sz w:val="20"/>
          <w:szCs w:val="20"/>
        </w:rPr>
      </w:pPr>
      <w:r w:rsidRPr="00C55531">
        <w:rPr>
          <w:rFonts w:ascii="Arial" w:hAnsi="Arial" w:cs="Arial"/>
          <w:sz w:val="20"/>
          <w:szCs w:val="20"/>
          <w:lang w:val="fr-FR"/>
        </w:rPr>
        <w:t xml:space="preserve">Rodríguez, A., Arcos, J. M., Bretagnolle, V., Dias, M. P., Holmes, N. D., Louzao, M., ... </w:t>
      </w:r>
      <w:r w:rsidRPr="005627A7">
        <w:rPr>
          <w:rFonts w:ascii="Arial" w:hAnsi="Arial" w:cs="Arial"/>
          <w:sz w:val="20"/>
          <w:szCs w:val="20"/>
        </w:rPr>
        <w:t>&amp; Chiaradia, A. (2019). Future directions in conservation research on petrels and shearwaters. </w:t>
      </w:r>
      <w:r w:rsidRPr="005627A7">
        <w:rPr>
          <w:rFonts w:ascii="Arial" w:hAnsi="Arial" w:cs="Arial"/>
          <w:i/>
          <w:iCs/>
          <w:sz w:val="20"/>
          <w:szCs w:val="20"/>
        </w:rPr>
        <w:t>Frontiers in Marine Science</w:t>
      </w:r>
      <w:r w:rsidRPr="005627A7">
        <w:rPr>
          <w:rFonts w:ascii="Arial" w:hAnsi="Arial" w:cs="Arial"/>
          <w:sz w:val="20"/>
          <w:szCs w:val="20"/>
        </w:rPr>
        <w:t>, 6, 94.</w:t>
      </w:r>
    </w:p>
    <w:p w14:paraId="15836911" w14:textId="3636333D"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Roman, L., Bryan, S., Bool, N., Gustafson, L., &amp; Townsend, K. (2021). Desperate times call for desperate measures: non-food ingestion by starving seabirds. </w:t>
      </w:r>
      <w:r w:rsidRPr="005627A7">
        <w:rPr>
          <w:rFonts w:ascii="Arial" w:hAnsi="Arial" w:cs="Arial"/>
          <w:i/>
          <w:iCs/>
          <w:color w:val="222222"/>
          <w:sz w:val="20"/>
          <w:szCs w:val="20"/>
          <w:shd w:val="clear" w:color="auto" w:fill="FFFFFF"/>
        </w:rPr>
        <w:t>Marine Ecology Progress Series</w:t>
      </w:r>
      <w:r w:rsidRPr="005627A7">
        <w:rPr>
          <w:rFonts w:ascii="Arial" w:hAnsi="Arial" w:cs="Arial"/>
          <w:color w:val="222222"/>
          <w:sz w:val="20"/>
          <w:szCs w:val="20"/>
          <w:shd w:val="clear" w:color="auto" w:fill="FFFFFF"/>
        </w:rPr>
        <w:t>, 662, 157-168.</w:t>
      </w:r>
    </w:p>
    <w:p w14:paraId="6D626E51" w14:textId="5B302CFE"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Ronconi, R. A., Allard, K. A., &amp; Taylor, P. D. (2015). Bird interactions with offshore oil and gas platforms: Review of impacts and monitoring techniques. </w:t>
      </w:r>
      <w:r w:rsidRPr="005627A7">
        <w:rPr>
          <w:rFonts w:ascii="Arial" w:hAnsi="Arial" w:cs="Arial"/>
          <w:i/>
          <w:sz w:val="20"/>
          <w:szCs w:val="20"/>
        </w:rPr>
        <w:t>Journal of Environmental Management</w:t>
      </w:r>
      <w:r w:rsidRPr="005627A7">
        <w:rPr>
          <w:rFonts w:ascii="Arial" w:hAnsi="Arial" w:cs="Arial"/>
          <w:sz w:val="20"/>
          <w:szCs w:val="20"/>
        </w:rPr>
        <w:t>, 147, 34-45.</w:t>
      </w:r>
    </w:p>
    <w:p w14:paraId="742EFBA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Russell, J. C. (2011). Indirect effects of introduced predators on seabird islands. </w:t>
      </w:r>
      <w:r w:rsidRPr="005627A7">
        <w:rPr>
          <w:rFonts w:ascii="Arial" w:hAnsi="Arial" w:cs="Arial"/>
          <w:i/>
          <w:iCs/>
          <w:sz w:val="20"/>
          <w:szCs w:val="20"/>
        </w:rPr>
        <w:t>Seabird islands: Ecology, Invasion, and Restoration</w:t>
      </w:r>
      <w:r w:rsidRPr="005627A7">
        <w:rPr>
          <w:rFonts w:ascii="Arial" w:hAnsi="Arial" w:cs="Arial"/>
          <w:sz w:val="20"/>
          <w:szCs w:val="20"/>
        </w:rPr>
        <w:t>, 261-279.</w:t>
      </w:r>
    </w:p>
    <w:p w14:paraId="49793AF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 xml:space="preserve">Satgé, Y. G., Janssen, S. E., Clucas, G., Rupp, E., Patteson, J. B., &amp; Jodice, P. G. (2024). Mesopelagic diet as pathway of high mercury levels in body feathers of the endangered Black-capped Petrel (Diablotin) </w:t>
      </w:r>
      <w:r w:rsidRPr="005627A7">
        <w:rPr>
          <w:rFonts w:ascii="Arial" w:hAnsi="Arial" w:cs="Arial"/>
          <w:i/>
          <w:color w:val="222222"/>
          <w:sz w:val="20"/>
          <w:szCs w:val="20"/>
          <w:shd w:val="clear" w:color="auto" w:fill="FFFFFF"/>
        </w:rPr>
        <w:t xml:space="preserve">Pterodroma </w:t>
      </w:r>
      <w:r w:rsidRPr="005627A7">
        <w:rPr>
          <w:rFonts w:ascii="Arial" w:hAnsi="Arial" w:cs="Arial"/>
          <w:i/>
          <w:iCs/>
          <w:color w:val="222222"/>
          <w:sz w:val="20"/>
          <w:szCs w:val="20"/>
          <w:shd w:val="clear" w:color="auto" w:fill="FFFFFF"/>
        </w:rPr>
        <w:t>hasitata</w:t>
      </w:r>
      <w:r w:rsidRPr="005627A7">
        <w:rPr>
          <w:rFonts w:ascii="Arial" w:hAnsi="Arial" w:cs="Arial"/>
          <w:sz w:val="20"/>
          <w:szCs w:val="20"/>
        </w:rPr>
        <w:t xml:space="preserve">. </w:t>
      </w:r>
      <w:r w:rsidRPr="005627A7">
        <w:rPr>
          <w:rFonts w:ascii="Arial" w:hAnsi="Arial" w:cs="Arial"/>
          <w:i/>
          <w:iCs/>
          <w:sz w:val="20"/>
          <w:szCs w:val="20"/>
        </w:rPr>
        <w:t>Marine</w:t>
      </w:r>
      <w:r w:rsidRPr="005627A7">
        <w:rPr>
          <w:rFonts w:ascii="Arial" w:hAnsi="Arial" w:cs="Arial"/>
          <w:i/>
          <w:sz w:val="20"/>
          <w:szCs w:val="20"/>
        </w:rPr>
        <w:t xml:space="preserve"> Ornithology,</w:t>
      </w:r>
      <w:r w:rsidRPr="005627A7">
        <w:rPr>
          <w:rFonts w:ascii="Arial" w:hAnsi="Arial" w:cs="Arial"/>
          <w:sz w:val="20"/>
          <w:szCs w:val="20"/>
        </w:rPr>
        <w:t xml:space="preserve"> 52, 261–274</w:t>
      </w:r>
    </w:p>
    <w:p w14:paraId="4AD7F4F7" w14:textId="50014013" w:rsidR="00E21457" w:rsidRPr="005627A7" w:rsidRDefault="00E21457" w:rsidP="005627A7">
      <w:pPr>
        <w:spacing w:after="80"/>
        <w:ind w:left="567" w:hanging="567"/>
        <w:jc w:val="both"/>
        <w:rPr>
          <w:rFonts w:ascii="Arial" w:eastAsia="Times New Roman" w:hAnsi="Arial" w:cs="Arial"/>
          <w:color w:val="1F1F1F"/>
          <w:sz w:val="20"/>
          <w:szCs w:val="20"/>
          <w:lang w:eastAsia="en-NZ"/>
        </w:rPr>
      </w:pPr>
      <w:r w:rsidRPr="00FE017C">
        <w:rPr>
          <w:rFonts w:ascii="Arial" w:hAnsi="Arial" w:cs="Arial"/>
          <w:sz w:val="20"/>
          <w:szCs w:val="20"/>
          <w:lang w:val="en-GB"/>
        </w:rPr>
        <w:t xml:space="preserve">Scoleri, V.P., Johnson, C.N., Vertigan, P., &amp; Jones, M.E. (2020). </w:t>
      </w:r>
      <w:r w:rsidRPr="005627A7">
        <w:rPr>
          <w:rFonts w:ascii="Arial" w:hAnsi="Arial" w:cs="Arial"/>
          <w:sz w:val="20"/>
          <w:szCs w:val="20"/>
        </w:rPr>
        <w:t xml:space="preserve">Conservation trade-offs: Island introduction of a threatened predator suppresses invasive mesopredators but eliminates a seabird colony. </w:t>
      </w:r>
      <w:r w:rsidRPr="005627A7">
        <w:rPr>
          <w:rFonts w:ascii="Arial" w:hAnsi="Arial" w:cs="Arial"/>
          <w:i/>
          <w:sz w:val="20"/>
          <w:szCs w:val="20"/>
        </w:rPr>
        <w:t>Biological Conservation</w:t>
      </w:r>
      <w:r w:rsidRPr="005627A7">
        <w:rPr>
          <w:rFonts w:ascii="Arial" w:hAnsi="Arial" w:cs="Arial"/>
          <w:sz w:val="20"/>
          <w:szCs w:val="20"/>
        </w:rPr>
        <w:t>, 248</w:t>
      </w:r>
      <w:r w:rsidRPr="005627A7">
        <w:rPr>
          <w:rFonts w:ascii="Arial" w:eastAsia="Times New Roman" w:hAnsi="Arial" w:cs="Arial"/>
          <w:color w:val="1F1F1F"/>
          <w:sz w:val="20"/>
          <w:szCs w:val="20"/>
          <w:lang w:eastAsia="en-NZ"/>
        </w:rPr>
        <w:t>, 108635.</w:t>
      </w:r>
    </w:p>
    <w:p w14:paraId="59DD7C66" w14:textId="19F5DCF1"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Scott, D., Moller, H., Fletcher, D., Newman, J., Aryal, J., Bragg, C., &amp; Charleton, K. (2009). Predictive habitat modelling to estimate petrel breeding colony sizes: sooty shearwaters (</w:t>
      </w:r>
      <w:r w:rsidRPr="005627A7">
        <w:rPr>
          <w:rFonts w:ascii="Arial" w:hAnsi="Arial" w:cs="Arial"/>
          <w:i/>
          <w:sz w:val="20"/>
          <w:szCs w:val="20"/>
        </w:rPr>
        <w:t>Puffinus griseus</w:t>
      </w:r>
      <w:r w:rsidRPr="005627A7">
        <w:rPr>
          <w:rFonts w:ascii="Arial" w:hAnsi="Arial" w:cs="Arial"/>
          <w:sz w:val="20"/>
          <w:szCs w:val="20"/>
        </w:rPr>
        <w:t>) and mottled petrels (</w:t>
      </w:r>
      <w:r w:rsidRPr="005627A7">
        <w:rPr>
          <w:rFonts w:ascii="Arial" w:hAnsi="Arial" w:cs="Arial"/>
          <w:i/>
          <w:iCs/>
          <w:sz w:val="20"/>
          <w:szCs w:val="20"/>
        </w:rPr>
        <w:t>Pterodroma inexpectata</w:t>
      </w:r>
      <w:r w:rsidRPr="005627A7">
        <w:rPr>
          <w:rFonts w:ascii="Arial" w:hAnsi="Arial" w:cs="Arial"/>
          <w:sz w:val="20"/>
          <w:szCs w:val="20"/>
        </w:rPr>
        <w:t xml:space="preserve">) on Whenua Hou Island. </w:t>
      </w:r>
      <w:r w:rsidRPr="005627A7">
        <w:rPr>
          <w:rFonts w:ascii="Arial" w:hAnsi="Arial" w:cs="Arial"/>
          <w:i/>
          <w:iCs/>
          <w:sz w:val="20"/>
          <w:szCs w:val="20"/>
        </w:rPr>
        <w:t>New Zealand Journal of Zoology</w:t>
      </w:r>
      <w:r w:rsidRPr="005627A7">
        <w:rPr>
          <w:rFonts w:ascii="Arial" w:hAnsi="Arial" w:cs="Arial"/>
          <w:sz w:val="20"/>
          <w:szCs w:val="20"/>
        </w:rPr>
        <w:t>, 36(3), 291-306.</w:t>
      </w:r>
    </w:p>
    <w:p w14:paraId="20FA38A3" w14:textId="77777777" w:rsidR="00E21457" w:rsidRPr="005627A7" w:rsidRDefault="00E21457" w:rsidP="005627A7">
      <w:pPr>
        <w:spacing w:after="80"/>
        <w:ind w:left="567" w:hanging="567"/>
        <w:jc w:val="both"/>
        <w:rPr>
          <w:rFonts w:ascii="Arial" w:hAnsi="Arial" w:cs="Arial"/>
          <w:sz w:val="20"/>
          <w:szCs w:val="20"/>
          <w:lang w:val="it-IT"/>
        </w:rPr>
      </w:pPr>
      <w:r w:rsidRPr="005627A7">
        <w:rPr>
          <w:rFonts w:ascii="Arial" w:hAnsi="Arial" w:cs="Arial"/>
          <w:sz w:val="20"/>
          <w:szCs w:val="20"/>
        </w:rPr>
        <w:t xml:space="preserve">Shirihai, H., Bretagnolle, V. &amp; Wege, D. (2010). Petrels of the Caribbean (The Jamaica Petrel pelagic expedition. A pelagic expedition off Jamaica, and off the islands of Guadeloupe and Dominica.). </w:t>
      </w:r>
      <w:hyperlink r:id="rId42" w:history="1">
        <w:r w:rsidRPr="005627A7">
          <w:rPr>
            <w:rStyle w:val="Hyperlink"/>
            <w:rFonts w:ascii="Arial" w:hAnsi="Arial" w:cs="Arial"/>
            <w:sz w:val="20"/>
            <w:szCs w:val="20"/>
            <w:lang w:val="it-IT"/>
          </w:rPr>
          <w:t>www.birdlife.org</w:t>
        </w:r>
      </w:hyperlink>
    </w:p>
    <w:p w14:paraId="3A5B880D"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lang w:val="it-IT"/>
        </w:rPr>
        <w:t xml:space="preserve">Shirihai, H., Pym, T., San Román, M., &amp; Bretagnolle, V. (2014). </w:t>
      </w:r>
      <w:r w:rsidRPr="005627A7">
        <w:rPr>
          <w:rFonts w:ascii="Arial" w:hAnsi="Arial" w:cs="Arial"/>
          <w:sz w:val="20"/>
          <w:szCs w:val="20"/>
        </w:rPr>
        <w:t xml:space="preserve">The critically endangered Mascarene Petrel </w:t>
      </w:r>
      <w:r w:rsidRPr="005627A7">
        <w:rPr>
          <w:rFonts w:ascii="Arial" w:hAnsi="Arial" w:cs="Arial"/>
          <w:i/>
          <w:iCs/>
          <w:sz w:val="20"/>
          <w:szCs w:val="20"/>
        </w:rPr>
        <w:t>Pseudobulweria aterrima</w:t>
      </w:r>
      <w:r w:rsidRPr="005627A7">
        <w:rPr>
          <w:rFonts w:ascii="Arial" w:hAnsi="Arial" w:cs="Arial"/>
          <w:sz w:val="20"/>
          <w:szCs w:val="20"/>
        </w:rPr>
        <w:t xml:space="preserve">: identification and behaviour at sea, historical discovery of breeding sites, and breeding ecology on Réunion, Indian Ocean. </w:t>
      </w:r>
      <w:r w:rsidRPr="005627A7">
        <w:rPr>
          <w:rFonts w:ascii="Arial" w:hAnsi="Arial" w:cs="Arial"/>
          <w:i/>
          <w:iCs/>
          <w:sz w:val="20"/>
          <w:szCs w:val="20"/>
        </w:rPr>
        <w:t>Bulletin of the British Ornithologists’ Club</w:t>
      </w:r>
      <w:r w:rsidRPr="005627A7">
        <w:rPr>
          <w:rFonts w:ascii="Arial" w:hAnsi="Arial" w:cs="Arial"/>
          <w:sz w:val="20"/>
          <w:szCs w:val="20"/>
        </w:rPr>
        <w:t xml:space="preserve">, 134(3), 194-223. </w:t>
      </w:r>
    </w:p>
    <w:p w14:paraId="647F357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Shirihai, H., Díaz, H. A., Huichalaf, J. E., &amp; Bretagnolle, V. (2015). Endemic breeding birds of Juan Fernández archipelago, Chile. </w:t>
      </w:r>
      <w:r w:rsidRPr="005627A7">
        <w:rPr>
          <w:rFonts w:ascii="Arial" w:hAnsi="Arial" w:cs="Arial"/>
          <w:i/>
          <w:iCs/>
          <w:sz w:val="20"/>
          <w:szCs w:val="20"/>
        </w:rPr>
        <w:t>Dutch Birding</w:t>
      </w:r>
      <w:r w:rsidRPr="005627A7">
        <w:rPr>
          <w:rFonts w:ascii="Arial" w:hAnsi="Arial" w:cs="Arial"/>
          <w:sz w:val="20"/>
          <w:szCs w:val="20"/>
        </w:rPr>
        <w:t>, 37(1), 1-19.</w:t>
      </w:r>
    </w:p>
    <w:p w14:paraId="7F32C86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Simons, T.R., Lee, D.S. &amp; Haney, J.C. 2013. Diablotin </w:t>
      </w:r>
      <w:r w:rsidRPr="005627A7">
        <w:rPr>
          <w:rFonts w:ascii="Arial" w:hAnsi="Arial" w:cs="Arial"/>
          <w:i/>
          <w:iCs/>
          <w:sz w:val="20"/>
          <w:szCs w:val="20"/>
        </w:rPr>
        <w:t>Pterodroma</w:t>
      </w:r>
      <w:r w:rsidRPr="005627A7">
        <w:rPr>
          <w:rFonts w:ascii="Arial" w:hAnsi="Arial" w:cs="Arial"/>
          <w:i/>
          <w:sz w:val="20"/>
          <w:szCs w:val="20"/>
        </w:rPr>
        <w:t xml:space="preserve"> hasitata</w:t>
      </w:r>
      <w:r w:rsidRPr="005627A7">
        <w:rPr>
          <w:rFonts w:ascii="Arial" w:hAnsi="Arial" w:cs="Arial"/>
          <w:sz w:val="20"/>
          <w:szCs w:val="20"/>
        </w:rPr>
        <w:t xml:space="preserve">: a biography of the endangered black-capped petrel. </w:t>
      </w:r>
      <w:r w:rsidRPr="005627A7">
        <w:rPr>
          <w:rFonts w:ascii="Arial" w:hAnsi="Arial" w:cs="Arial"/>
          <w:i/>
          <w:iCs/>
          <w:sz w:val="20"/>
          <w:szCs w:val="20"/>
        </w:rPr>
        <w:t>Marine Ornithology</w:t>
      </w:r>
      <w:r w:rsidRPr="005627A7">
        <w:rPr>
          <w:rFonts w:ascii="Arial" w:hAnsi="Arial" w:cs="Arial"/>
          <w:sz w:val="20"/>
          <w:szCs w:val="20"/>
        </w:rPr>
        <w:t>, 41(special issue), s3–s43.</w:t>
      </w:r>
    </w:p>
    <w:p w14:paraId="5A40189F" w14:textId="7EE2742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Spatz, D. R., Newton, K. M., Heinz, R., Tershy, B., Holmes, N. D., Butchart, S. H., &amp; Croll, D. A. (2014). The biogeography of globally threatened seabirds and island conservation opportunities. </w:t>
      </w:r>
      <w:r w:rsidRPr="005627A7">
        <w:rPr>
          <w:rFonts w:ascii="Arial" w:hAnsi="Arial" w:cs="Arial"/>
          <w:i/>
          <w:iCs/>
          <w:sz w:val="20"/>
          <w:szCs w:val="20"/>
        </w:rPr>
        <w:t>Conservation Biology</w:t>
      </w:r>
      <w:r w:rsidRPr="005627A7">
        <w:rPr>
          <w:rFonts w:ascii="Arial" w:hAnsi="Arial" w:cs="Arial"/>
          <w:sz w:val="20"/>
          <w:szCs w:val="20"/>
        </w:rPr>
        <w:t>, </w:t>
      </w:r>
      <w:r w:rsidRPr="005627A7">
        <w:rPr>
          <w:rFonts w:ascii="Arial" w:hAnsi="Arial" w:cs="Arial"/>
          <w:i/>
          <w:iCs/>
          <w:sz w:val="20"/>
          <w:szCs w:val="20"/>
        </w:rPr>
        <w:t>28</w:t>
      </w:r>
      <w:r w:rsidRPr="005627A7">
        <w:rPr>
          <w:rFonts w:ascii="Arial" w:hAnsi="Arial" w:cs="Arial"/>
          <w:sz w:val="20"/>
          <w:szCs w:val="20"/>
        </w:rPr>
        <w:t>(5), 1282-1290.</w:t>
      </w:r>
    </w:p>
    <w:p w14:paraId="67FD84EB" w14:textId="7048181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lastRenderedPageBreak/>
        <w:t>Spear, L. B., Ainley, D. G., &amp; Ribic, C. A. (1995). Incidence of plastic in seabirds from the tropical pacific, 1984–1991: relation with distribution of species, sex, age, season, year and body weight. </w:t>
      </w:r>
      <w:r w:rsidRPr="005627A7">
        <w:rPr>
          <w:rFonts w:ascii="Arial" w:hAnsi="Arial" w:cs="Arial"/>
          <w:i/>
          <w:iCs/>
          <w:color w:val="222222"/>
          <w:sz w:val="20"/>
          <w:szCs w:val="20"/>
          <w:shd w:val="clear" w:color="auto" w:fill="FFFFFF"/>
        </w:rPr>
        <w:t>Marine Environmental Research</w:t>
      </w:r>
      <w:r w:rsidRPr="005627A7">
        <w:rPr>
          <w:rFonts w:ascii="Arial" w:hAnsi="Arial" w:cs="Arial"/>
          <w:color w:val="222222"/>
          <w:sz w:val="20"/>
          <w:szCs w:val="20"/>
          <w:shd w:val="clear" w:color="auto" w:fill="FFFFFF"/>
        </w:rPr>
        <w:t>, 40(2), 123-146.</w:t>
      </w:r>
    </w:p>
    <w:p w14:paraId="03E12090" w14:textId="19DE9454"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Stewart, J. S., Hazen, E. L., Bograd, S. J., Byrnes, J. E., Foley, D. G., Gilly, W. F., Robison, B. H., &amp; Field, J. C. (2014). Combined climate</w:t>
      </w:r>
      <w:r w:rsidRPr="005627A7">
        <w:rPr>
          <w:rFonts w:ascii="Cambria Math" w:hAnsi="Cambria Math" w:cs="Cambria Math"/>
          <w:sz w:val="20"/>
          <w:szCs w:val="20"/>
        </w:rPr>
        <w:t>‐</w:t>
      </w:r>
      <w:r w:rsidRPr="005627A7">
        <w:rPr>
          <w:rFonts w:ascii="Arial" w:hAnsi="Arial" w:cs="Arial"/>
          <w:sz w:val="20"/>
          <w:szCs w:val="20"/>
        </w:rPr>
        <w:t>and prey</w:t>
      </w:r>
      <w:r w:rsidRPr="005627A7">
        <w:rPr>
          <w:rFonts w:ascii="Cambria Math" w:hAnsi="Cambria Math" w:cs="Cambria Math"/>
          <w:sz w:val="20"/>
          <w:szCs w:val="20"/>
        </w:rPr>
        <w:t>‐</w:t>
      </w:r>
      <w:r w:rsidRPr="005627A7">
        <w:rPr>
          <w:rFonts w:ascii="Arial" w:hAnsi="Arial" w:cs="Arial"/>
          <w:sz w:val="20"/>
          <w:szCs w:val="20"/>
        </w:rPr>
        <w:t>mediated range expansion of Humboldt squid (</w:t>
      </w:r>
      <w:r w:rsidRPr="005627A7">
        <w:rPr>
          <w:rFonts w:ascii="Arial" w:hAnsi="Arial" w:cs="Arial"/>
          <w:i/>
          <w:iCs/>
          <w:sz w:val="20"/>
          <w:szCs w:val="20"/>
        </w:rPr>
        <w:t>Dosidicus gigas</w:t>
      </w:r>
      <w:r w:rsidRPr="005627A7">
        <w:rPr>
          <w:rFonts w:ascii="Arial" w:hAnsi="Arial" w:cs="Arial"/>
          <w:sz w:val="20"/>
          <w:szCs w:val="20"/>
        </w:rPr>
        <w:t xml:space="preserve">), a large marine predator in the California Current System. </w:t>
      </w:r>
      <w:r w:rsidRPr="005627A7">
        <w:rPr>
          <w:rFonts w:ascii="Arial" w:hAnsi="Arial" w:cs="Arial"/>
          <w:i/>
          <w:iCs/>
          <w:sz w:val="20"/>
          <w:szCs w:val="20"/>
        </w:rPr>
        <w:t>Global Change Biology</w:t>
      </w:r>
      <w:r w:rsidRPr="005627A7">
        <w:rPr>
          <w:rFonts w:ascii="Arial" w:hAnsi="Arial" w:cs="Arial"/>
          <w:sz w:val="20"/>
          <w:szCs w:val="20"/>
        </w:rPr>
        <w:t xml:space="preserve">, 20(6), 1832-1843. </w:t>
      </w:r>
    </w:p>
    <w:p w14:paraId="6EAAEB15"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Sydeman, W. J., Poloczanska, E., Reed, T. E., &amp; Thompson, S. A. (2015). Climate change and marine vertebrates. </w:t>
      </w:r>
      <w:r w:rsidRPr="005627A7">
        <w:rPr>
          <w:rFonts w:ascii="Arial" w:hAnsi="Arial" w:cs="Arial"/>
          <w:i/>
          <w:iCs/>
          <w:sz w:val="20"/>
          <w:szCs w:val="20"/>
        </w:rPr>
        <w:t>Science</w:t>
      </w:r>
      <w:r w:rsidRPr="005627A7">
        <w:rPr>
          <w:rFonts w:ascii="Arial" w:hAnsi="Arial" w:cs="Arial"/>
          <w:sz w:val="20"/>
          <w:szCs w:val="20"/>
        </w:rPr>
        <w:t>, 350(6262), 772–777. https://doi.org/10.1126/science.aac9874</w:t>
      </w:r>
    </w:p>
    <w:p w14:paraId="2E097C5E"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Taylor, G. (2000). Action plan for seabird conservation in New Zealand, part A. Threatened species occasional publication. Department of Conservation, Wellington, New Zealand. </w:t>
      </w:r>
    </w:p>
    <w:p w14:paraId="3CF4DFD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Taylor, G.A., Elliott, G.P., Walker, K.J., &amp; Bose, S. (2020). Year-round distribution, breeding cycle, and activity of white-headed petrels (</w:t>
      </w:r>
      <w:r w:rsidRPr="005627A7">
        <w:rPr>
          <w:rFonts w:ascii="Arial" w:hAnsi="Arial" w:cs="Arial"/>
          <w:i/>
          <w:iCs/>
          <w:sz w:val="20"/>
          <w:szCs w:val="20"/>
        </w:rPr>
        <w:t>Pterodroma lessonii</w:t>
      </w:r>
      <w:r w:rsidRPr="005627A7">
        <w:rPr>
          <w:rFonts w:ascii="Arial" w:hAnsi="Arial" w:cs="Arial"/>
          <w:sz w:val="20"/>
          <w:szCs w:val="20"/>
        </w:rPr>
        <w:t xml:space="preserve">) nesting on Adams Island, Auckland Islands. </w:t>
      </w:r>
      <w:r w:rsidRPr="005627A7">
        <w:rPr>
          <w:rFonts w:ascii="Arial" w:hAnsi="Arial" w:cs="Arial"/>
          <w:i/>
          <w:iCs/>
          <w:sz w:val="20"/>
          <w:szCs w:val="20"/>
        </w:rPr>
        <w:t>Notornis</w:t>
      </w:r>
      <w:r w:rsidRPr="005627A7">
        <w:rPr>
          <w:rFonts w:ascii="Arial" w:hAnsi="Arial" w:cs="Arial"/>
          <w:sz w:val="20"/>
          <w:szCs w:val="20"/>
        </w:rPr>
        <w:t>, 67(1), 369–386.</w:t>
      </w:r>
    </w:p>
    <w:p w14:paraId="193B1B36"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eastAsia="Aptos" w:hAnsi="Arial" w:cs="Arial"/>
          <w:sz w:val="20"/>
          <w:szCs w:val="20"/>
        </w:rPr>
        <w:t xml:space="preserve">Taylor, G.A., Baker, G.B., Clarke, R.H. &amp; Garnett, S.T. (2021). Mottled petrel </w:t>
      </w:r>
      <w:r w:rsidRPr="005627A7">
        <w:rPr>
          <w:rFonts w:ascii="Arial" w:eastAsia="Aptos" w:hAnsi="Arial" w:cs="Arial"/>
          <w:i/>
          <w:iCs/>
          <w:sz w:val="20"/>
          <w:szCs w:val="20"/>
        </w:rPr>
        <w:t xml:space="preserve">Pterodroma inexpectata. </w:t>
      </w:r>
      <w:r w:rsidRPr="005627A7">
        <w:rPr>
          <w:rFonts w:ascii="Arial" w:eastAsia="Aptos" w:hAnsi="Arial" w:cs="Arial"/>
          <w:sz w:val="20"/>
          <w:szCs w:val="20"/>
        </w:rPr>
        <w:t xml:space="preserve">In </w:t>
      </w:r>
      <w:r w:rsidRPr="005627A7">
        <w:rPr>
          <w:rFonts w:ascii="Arial" w:eastAsia="Aptos" w:hAnsi="Arial" w:cs="Arial"/>
          <w:i/>
          <w:iCs/>
          <w:sz w:val="20"/>
          <w:szCs w:val="20"/>
        </w:rPr>
        <w:t xml:space="preserve">The Action Plan for Australian Birds 2020. </w:t>
      </w:r>
      <w:r w:rsidRPr="005627A7">
        <w:rPr>
          <w:rFonts w:ascii="Arial" w:eastAsia="Aptos" w:hAnsi="Arial" w:cs="Arial"/>
          <w:sz w:val="20"/>
          <w:szCs w:val="20"/>
        </w:rPr>
        <w:t>(Eds ST Garnett and GB Baker) pp. 175-176. CSIRO Publishing, Melbourne.</w:t>
      </w:r>
    </w:p>
    <w:p w14:paraId="0B8FA8A2" w14:textId="77777777"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Telfer, T. C., Sincock, J. L., Byrd, G. V., &amp; Reed, J. R. (1987). Attraction of Hawaiian seabirds to lights: conservation efforts and effects of moon phase. </w:t>
      </w:r>
      <w:r w:rsidRPr="005627A7">
        <w:rPr>
          <w:rFonts w:ascii="Arial" w:hAnsi="Arial" w:cs="Arial"/>
          <w:i/>
          <w:iCs/>
          <w:color w:val="222222"/>
          <w:sz w:val="20"/>
          <w:szCs w:val="20"/>
          <w:shd w:val="clear" w:color="auto" w:fill="FFFFFF"/>
        </w:rPr>
        <w:t xml:space="preserve">Wildlife Society Bulletin </w:t>
      </w:r>
      <w:r w:rsidRPr="005627A7">
        <w:rPr>
          <w:rFonts w:ascii="Arial" w:hAnsi="Arial" w:cs="Arial"/>
          <w:color w:val="222222"/>
          <w:sz w:val="20"/>
          <w:szCs w:val="20"/>
          <w:shd w:val="clear" w:color="auto" w:fill="FFFFFF"/>
        </w:rPr>
        <w:t>(1973-2006), 15(3), 406-413.</w:t>
      </w:r>
    </w:p>
    <w:p w14:paraId="2145034E" w14:textId="28D242A4"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Thébault, J., Bustamante, P., Massaro, M., Taylor, G., &amp; Quillfeldt, P. (2021). Influence of species</w:t>
      </w:r>
      <w:r w:rsidRPr="005627A7">
        <w:rPr>
          <w:rFonts w:ascii="Cambria Math" w:hAnsi="Cambria Math" w:cs="Cambria Math"/>
          <w:color w:val="222222"/>
          <w:sz w:val="20"/>
          <w:szCs w:val="20"/>
          <w:shd w:val="clear" w:color="auto" w:fill="FFFFFF"/>
        </w:rPr>
        <w:t>‐</w:t>
      </w:r>
      <w:r w:rsidRPr="005627A7">
        <w:rPr>
          <w:rFonts w:ascii="Arial" w:hAnsi="Arial" w:cs="Arial"/>
          <w:color w:val="222222"/>
          <w:sz w:val="20"/>
          <w:szCs w:val="20"/>
          <w:shd w:val="clear" w:color="auto" w:fill="FFFFFF"/>
        </w:rPr>
        <w:t>specific feeding ecology on mercury concentrations in seabirds breeding on the Chatham Islands, New Zealand. </w:t>
      </w:r>
      <w:r w:rsidRPr="005627A7">
        <w:rPr>
          <w:rFonts w:ascii="Arial" w:hAnsi="Arial" w:cs="Arial"/>
          <w:i/>
          <w:iCs/>
          <w:color w:val="222222"/>
          <w:sz w:val="20"/>
          <w:szCs w:val="20"/>
          <w:shd w:val="clear" w:color="auto" w:fill="FFFFFF"/>
        </w:rPr>
        <w:t>Environmental Toxicology and Chemistry</w:t>
      </w:r>
      <w:r w:rsidRPr="005627A7">
        <w:rPr>
          <w:rFonts w:ascii="Arial" w:hAnsi="Arial" w:cs="Arial"/>
          <w:color w:val="222222"/>
          <w:sz w:val="20"/>
          <w:szCs w:val="20"/>
          <w:shd w:val="clear" w:color="auto" w:fill="FFFFFF"/>
        </w:rPr>
        <w:t>, 40(2), 454-472.</w:t>
      </w:r>
    </w:p>
    <w:p w14:paraId="6F9C8081" w14:textId="04BBAAD0" w:rsidR="00E21457" w:rsidRPr="005627A7" w:rsidRDefault="00E21457" w:rsidP="005627A7">
      <w:pPr>
        <w:spacing w:after="80"/>
        <w:ind w:left="567" w:hanging="567"/>
        <w:jc w:val="both"/>
        <w:rPr>
          <w:rFonts w:ascii="Arial" w:eastAsia="Aptos" w:hAnsi="Arial" w:cs="Arial"/>
          <w:sz w:val="20"/>
          <w:szCs w:val="20"/>
        </w:rPr>
      </w:pPr>
      <w:r w:rsidRPr="005627A7">
        <w:rPr>
          <w:rFonts w:ascii="Arial" w:hAnsi="Arial" w:cs="Arial"/>
          <w:color w:val="222222"/>
          <w:sz w:val="20"/>
          <w:szCs w:val="20"/>
          <w:shd w:val="clear" w:color="auto" w:fill="FFFFFF"/>
        </w:rPr>
        <w:t>Travers, M. S. (2023). Reducing collisions with structures. In </w:t>
      </w:r>
      <w:r w:rsidRPr="005627A7">
        <w:rPr>
          <w:rFonts w:ascii="Arial" w:hAnsi="Arial" w:cs="Arial"/>
          <w:i/>
          <w:iCs/>
          <w:color w:val="222222"/>
          <w:sz w:val="20"/>
          <w:szCs w:val="20"/>
          <w:shd w:val="clear" w:color="auto" w:fill="FFFFFF"/>
        </w:rPr>
        <w:t>Conservation of Marine Birds</w:t>
      </w:r>
      <w:r w:rsidRPr="005627A7">
        <w:rPr>
          <w:rFonts w:ascii="Arial" w:hAnsi="Arial" w:cs="Arial"/>
          <w:color w:val="222222"/>
          <w:sz w:val="20"/>
          <w:szCs w:val="20"/>
          <w:shd w:val="clear" w:color="auto" w:fill="FFFFFF"/>
        </w:rPr>
        <w:t> (pp. 379-401). Academic Press.</w:t>
      </w:r>
    </w:p>
    <w:p w14:paraId="61FAC56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Travers, M. S., Driskill, S., Stemen, A., Geelhoed, T., Golden, D., Koike, S., Shipley, A.A., Moon, H., Anderson, T., Bache, M. &amp; Raine, A.F. (2021). Post-collision impacts, crippling bias, and environmental bias in a study of Newell's Shearwater and Hawaiian Petrel powerline collisions. </w:t>
      </w:r>
      <w:r w:rsidRPr="005627A7">
        <w:rPr>
          <w:rFonts w:ascii="Arial" w:hAnsi="Arial" w:cs="Arial"/>
          <w:i/>
          <w:sz w:val="20"/>
          <w:szCs w:val="20"/>
        </w:rPr>
        <w:t>Avian Conservation and Ecology</w:t>
      </w:r>
      <w:r w:rsidRPr="005627A7">
        <w:rPr>
          <w:rFonts w:ascii="Arial" w:hAnsi="Arial" w:cs="Arial"/>
          <w:i/>
          <w:iCs/>
          <w:sz w:val="20"/>
          <w:szCs w:val="20"/>
        </w:rPr>
        <w:t>,</w:t>
      </w:r>
      <w:r w:rsidRPr="005627A7">
        <w:rPr>
          <w:rFonts w:ascii="Arial" w:hAnsi="Arial" w:cs="Arial"/>
          <w:sz w:val="20"/>
          <w:szCs w:val="20"/>
        </w:rPr>
        <w:t xml:space="preserve"> 16(1):15. </w:t>
      </w:r>
      <w:hyperlink r:id="rId43" w:history="1">
        <w:r w:rsidRPr="005627A7">
          <w:rPr>
            <w:rStyle w:val="Hyperlink"/>
            <w:rFonts w:ascii="Arial" w:hAnsi="Arial" w:cs="Arial"/>
            <w:sz w:val="20"/>
            <w:szCs w:val="20"/>
          </w:rPr>
          <w:t>https://doi.org/10.5751/ACE-01841-160115</w:t>
        </w:r>
      </w:hyperlink>
    </w:p>
    <w:p w14:paraId="6C73FA06" w14:textId="4A21FE03" w:rsidR="00E21457" w:rsidRPr="005627A7" w:rsidRDefault="00E21457" w:rsidP="005627A7">
      <w:pPr>
        <w:spacing w:after="80"/>
        <w:ind w:left="567" w:hanging="567"/>
        <w:jc w:val="both"/>
        <w:rPr>
          <w:rFonts w:ascii="Arial" w:hAnsi="Arial" w:cs="Arial"/>
          <w:sz w:val="20"/>
          <w:szCs w:val="20"/>
        </w:rPr>
      </w:pPr>
      <w:r w:rsidRPr="005627A7">
        <w:rPr>
          <w:rFonts w:ascii="Arial" w:hAnsi="Arial" w:cs="Arial"/>
          <w:color w:val="222222"/>
          <w:sz w:val="20"/>
          <w:szCs w:val="20"/>
          <w:shd w:val="clear" w:color="auto" w:fill="FFFFFF"/>
        </w:rPr>
        <w:t>Travers, M. S., Driskill, S., Scott, C., Hanna, K., Flaska, S. R., Bache, M., &amp; Raine, A. F. (2023). Spatial overlap in powerline collisions and vehicle strikes obscures the primary cause of avian mortality. </w:t>
      </w:r>
      <w:r w:rsidRPr="005627A7">
        <w:rPr>
          <w:rFonts w:ascii="Arial" w:hAnsi="Arial" w:cs="Arial"/>
          <w:i/>
          <w:color w:val="222222"/>
          <w:sz w:val="20"/>
          <w:szCs w:val="20"/>
          <w:shd w:val="clear" w:color="auto" w:fill="FFFFFF"/>
        </w:rPr>
        <w:t>Journal for Nature Conservation</w:t>
      </w:r>
      <w:r w:rsidRPr="005627A7">
        <w:rPr>
          <w:rFonts w:ascii="Arial" w:hAnsi="Arial" w:cs="Arial"/>
          <w:color w:val="222222"/>
          <w:sz w:val="20"/>
          <w:szCs w:val="20"/>
          <w:shd w:val="clear" w:color="auto" w:fill="FFFFFF"/>
        </w:rPr>
        <w:t>, 75, 126470.</w:t>
      </w:r>
    </w:p>
    <w:p w14:paraId="384BB0D1" w14:textId="3AEA66C6"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Troy, J. R., Holmes, N. D., Veech, J. A., &amp; Green, M. C. (2013). Using observed seabird fallout records to infer patterns of attraction to artificial light. </w:t>
      </w:r>
      <w:r w:rsidRPr="005627A7">
        <w:rPr>
          <w:rFonts w:ascii="Arial" w:hAnsi="Arial" w:cs="Arial"/>
          <w:i/>
          <w:iCs/>
          <w:sz w:val="20"/>
          <w:szCs w:val="20"/>
        </w:rPr>
        <w:t>Endangered Species Research</w:t>
      </w:r>
      <w:r w:rsidRPr="005627A7">
        <w:rPr>
          <w:rFonts w:ascii="Arial" w:hAnsi="Arial" w:cs="Arial"/>
          <w:sz w:val="20"/>
          <w:szCs w:val="20"/>
        </w:rPr>
        <w:t>, 22(3), 225-234.</w:t>
      </w:r>
    </w:p>
    <w:p w14:paraId="4ACB067C" w14:textId="558AF888"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Van der Kooij, J., Engelhard, G. H., &amp; Righton, D. A. (2016). Climate change and squid range expansion in the North Sea. </w:t>
      </w:r>
      <w:r w:rsidRPr="005627A7">
        <w:rPr>
          <w:rFonts w:ascii="Arial" w:hAnsi="Arial" w:cs="Arial"/>
          <w:i/>
          <w:iCs/>
          <w:sz w:val="20"/>
          <w:szCs w:val="20"/>
        </w:rPr>
        <w:t>Journal of Biogeography</w:t>
      </w:r>
      <w:r w:rsidRPr="005627A7">
        <w:rPr>
          <w:rFonts w:ascii="Arial" w:hAnsi="Arial" w:cs="Arial"/>
          <w:sz w:val="20"/>
          <w:szCs w:val="20"/>
        </w:rPr>
        <w:t>, 43(11), 2285-2298.</w:t>
      </w:r>
    </w:p>
    <w:p w14:paraId="69C4A49A" w14:textId="77777777" w:rsidR="00E21457" w:rsidRPr="005627A7" w:rsidRDefault="00E21457" w:rsidP="005627A7">
      <w:pPr>
        <w:spacing w:after="80"/>
        <w:ind w:left="567" w:hanging="567"/>
        <w:jc w:val="both"/>
        <w:rPr>
          <w:rFonts w:ascii="Arial" w:eastAsia="Times New Roman" w:hAnsi="Arial" w:cs="Arial"/>
          <w:sz w:val="20"/>
          <w:szCs w:val="20"/>
          <w:lang w:val="en-GB" w:eastAsia="en-NZ"/>
        </w:rPr>
      </w:pPr>
      <w:r w:rsidRPr="005627A7">
        <w:rPr>
          <w:rFonts w:ascii="Arial" w:eastAsia="Times New Roman" w:hAnsi="Arial" w:cs="Arial"/>
          <w:sz w:val="20"/>
          <w:szCs w:val="20"/>
          <w:lang w:val="en-GB" w:eastAsia="en-NZ"/>
        </w:rPr>
        <w:t xml:space="preserve">Vaughan, P. M., Bird, J. P., Bretagnolle, V., Shirihai, H., Tennyson, A. J. D., Miskelly, C. M., &amp; Clarke, R. H. (2024). A review of records and research actions for the poorly known Vanuatu Petrel </w:t>
      </w:r>
      <w:r w:rsidRPr="005627A7">
        <w:rPr>
          <w:rFonts w:ascii="Arial" w:eastAsia="Times New Roman" w:hAnsi="Arial" w:cs="Arial"/>
          <w:i/>
          <w:iCs/>
          <w:sz w:val="20"/>
          <w:szCs w:val="20"/>
          <w:lang w:val="en-GB" w:eastAsia="en-NZ"/>
        </w:rPr>
        <w:t>Pterodroma [cervicalis] occulta</w:t>
      </w:r>
      <w:r w:rsidRPr="005627A7">
        <w:rPr>
          <w:rFonts w:ascii="Arial" w:eastAsia="Times New Roman" w:hAnsi="Arial" w:cs="Arial"/>
          <w:sz w:val="20"/>
          <w:szCs w:val="20"/>
          <w:lang w:val="en-GB" w:eastAsia="en-NZ"/>
        </w:rPr>
        <w:t>. </w:t>
      </w:r>
      <w:r w:rsidRPr="005627A7">
        <w:rPr>
          <w:rFonts w:ascii="Arial" w:eastAsia="Times New Roman" w:hAnsi="Arial" w:cs="Arial"/>
          <w:i/>
          <w:iCs/>
          <w:sz w:val="20"/>
          <w:szCs w:val="20"/>
          <w:lang w:val="en-GB" w:eastAsia="en-NZ"/>
        </w:rPr>
        <w:t>Bird Conservation International</w:t>
      </w:r>
      <w:r w:rsidRPr="005627A7">
        <w:rPr>
          <w:rFonts w:ascii="Arial" w:eastAsia="Times New Roman" w:hAnsi="Arial" w:cs="Arial"/>
          <w:sz w:val="20"/>
          <w:szCs w:val="20"/>
          <w:lang w:val="en-GB" w:eastAsia="en-NZ"/>
        </w:rPr>
        <w:t>, 34, e9.</w:t>
      </w:r>
    </w:p>
    <w:p w14:paraId="37EB94D1"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 xml:space="preserve">Ventura, F., Granadeiro, J. P., Padget, O., &amp; Catry, P. (2020). Gadfly petrels use knowledge of the windscape, not memorized foraging patches, to optimize foraging trips on ocean-wide scales. </w:t>
      </w:r>
      <w:r w:rsidRPr="005627A7">
        <w:rPr>
          <w:rFonts w:ascii="Arial" w:hAnsi="Arial" w:cs="Arial"/>
          <w:i/>
          <w:iCs/>
          <w:sz w:val="20"/>
          <w:szCs w:val="20"/>
        </w:rPr>
        <w:t>Proceedings of the Royal Society B: Biological Sciences</w:t>
      </w:r>
      <w:r w:rsidRPr="005627A7">
        <w:rPr>
          <w:rFonts w:ascii="Arial" w:hAnsi="Arial" w:cs="Arial"/>
          <w:sz w:val="20"/>
          <w:szCs w:val="20"/>
        </w:rPr>
        <w:t xml:space="preserve">, 287(1918), 20191775. </w:t>
      </w:r>
      <w:hyperlink r:id="rId44" w:history="1">
        <w:r w:rsidRPr="005627A7">
          <w:rPr>
            <w:rStyle w:val="Hyperlink"/>
            <w:rFonts w:ascii="Arial" w:hAnsi="Arial" w:cs="Arial"/>
            <w:sz w:val="20"/>
            <w:szCs w:val="20"/>
          </w:rPr>
          <w:t>https://doi.org/doi:10.1098/rspb.2019.1775</w:t>
        </w:r>
      </w:hyperlink>
    </w:p>
    <w:p w14:paraId="63B8ECD7" w14:textId="77777777" w:rsidR="00E21457" w:rsidRPr="005627A7" w:rsidRDefault="00E21457" w:rsidP="005627A7">
      <w:pPr>
        <w:spacing w:after="80"/>
        <w:ind w:left="567" w:hanging="567"/>
        <w:jc w:val="both"/>
        <w:rPr>
          <w:rFonts w:ascii="Arial" w:hAnsi="Arial" w:cs="Arial"/>
          <w:sz w:val="20"/>
          <w:szCs w:val="20"/>
        </w:rPr>
      </w:pPr>
      <w:r w:rsidRPr="005627A7">
        <w:rPr>
          <w:rFonts w:ascii="Arial" w:hAnsi="Arial" w:cs="Arial"/>
          <w:sz w:val="20"/>
          <w:szCs w:val="20"/>
        </w:rPr>
        <w:t>Warham, J. (1990).</w:t>
      </w:r>
      <w:r w:rsidRPr="005627A7">
        <w:rPr>
          <w:rFonts w:ascii="Arial" w:hAnsi="Arial" w:cs="Arial"/>
          <w:i/>
          <w:iCs/>
          <w:sz w:val="20"/>
          <w:szCs w:val="20"/>
        </w:rPr>
        <w:t xml:space="preserve"> The petrels their ecology and breeding systems</w:t>
      </w:r>
      <w:r w:rsidRPr="005627A7">
        <w:rPr>
          <w:rFonts w:ascii="Arial" w:hAnsi="Arial" w:cs="Arial"/>
          <w:sz w:val="20"/>
          <w:szCs w:val="20"/>
        </w:rPr>
        <w:t>. Academic Press, London.</w:t>
      </w:r>
    </w:p>
    <w:p w14:paraId="4862E8EB" w14:textId="77777777" w:rsidR="00E21457" w:rsidRPr="005627A7" w:rsidRDefault="00E21457" w:rsidP="005627A7">
      <w:pPr>
        <w:autoSpaceDE w:val="0"/>
        <w:adjustRightInd w:val="0"/>
        <w:spacing w:after="80"/>
        <w:ind w:left="567" w:hanging="567"/>
        <w:jc w:val="both"/>
        <w:rPr>
          <w:rFonts w:ascii="Arial" w:hAnsi="Arial" w:cs="Arial"/>
          <w:sz w:val="20"/>
          <w:szCs w:val="20"/>
        </w:rPr>
      </w:pPr>
      <w:r w:rsidRPr="005627A7">
        <w:rPr>
          <w:rFonts w:ascii="Arial" w:hAnsi="Arial" w:cs="Arial"/>
          <w:sz w:val="20"/>
          <w:szCs w:val="20"/>
        </w:rPr>
        <w:t>Warham, J. (1996).</w:t>
      </w:r>
      <w:r w:rsidRPr="005627A7">
        <w:rPr>
          <w:rFonts w:ascii="Arial" w:hAnsi="Arial" w:cs="Arial"/>
          <w:i/>
          <w:iCs/>
          <w:sz w:val="20"/>
          <w:szCs w:val="20"/>
        </w:rPr>
        <w:t xml:space="preserve"> The behaviour, population biology and physiology of the petrels. </w:t>
      </w:r>
      <w:r w:rsidRPr="005627A7">
        <w:rPr>
          <w:rFonts w:ascii="Arial" w:hAnsi="Arial" w:cs="Arial"/>
          <w:sz w:val="20"/>
          <w:szCs w:val="20"/>
        </w:rPr>
        <w:t>Academic Press, London.</w:t>
      </w:r>
    </w:p>
    <w:p w14:paraId="158E6008" w14:textId="54F95A12" w:rsidR="00E21457" w:rsidRPr="005627A7" w:rsidRDefault="00E21457" w:rsidP="005627A7">
      <w:pPr>
        <w:autoSpaceDE w:val="0"/>
        <w:adjustRightInd w:val="0"/>
        <w:spacing w:after="80"/>
        <w:ind w:left="567" w:hanging="567"/>
        <w:jc w:val="both"/>
        <w:rPr>
          <w:rFonts w:ascii="Arial" w:hAnsi="Arial" w:cs="Arial"/>
          <w:sz w:val="20"/>
          <w:szCs w:val="20"/>
        </w:rPr>
      </w:pPr>
      <w:r w:rsidRPr="005627A7">
        <w:rPr>
          <w:rFonts w:ascii="Arial" w:hAnsi="Arial" w:cs="Arial"/>
          <w:sz w:val="20"/>
          <w:szCs w:val="20"/>
        </w:rPr>
        <w:t xml:space="preserve">Wiese, F.K.; Montevecchi, W.A.; Davoren, G.K.; Huettmann, F.; Diamond, A.W.; Linke, J. (2001). Seabirds at risk around offshore oil platforms in the north-west Atlantic. </w:t>
      </w:r>
      <w:r w:rsidRPr="005627A7">
        <w:rPr>
          <w:rFonts w:ascii="Arial" w:hAnsi="Arial" w:cs="Arial"/>
          <w:i/>
          <w:sz w:val="20"/>
          <w:szCs w:val="20"/>
        </w:rPr>
        <w:t>Marine Pollution Bulletin</w:t>
      </w:r>
      <w:r w:rsidRPr="005627A7">
        <w:rPr>
          <w:rFonts w:ascii="Arial" w:hAnsi="Arial" w:cs="Arial"/>
          <w:sz w:val="20"/>
          <w:szCs w:val="20"/>
        </w:rPr>
        <w:t>, 42, 1285-1290.</w:t>
      </w:r>
    </w:p>
    <w:p w14:paraId="1206D286" w14:textId="3869659F" w:rsidR="00E21457" w:rsidRPr="005627A7" w:rsidRDefault="00E21457" w:rsidP="005627A7">
      <w:pPr>
        <w:autoSpaceDE w:val="0"/>
        <w:adjustRightInd w:val="0"/>
        <w:spacing w:after="80"/>
        <w:ind w:left="567" w:hanging="567"/>
        <w:jc w:val="both"/>
        <w:rPr>
          <w:rFonts w:ascii="Arial" w:hAnsi="Arial" w:cs="Arial"/>
          <w:sz w:val="20"/>
          <w:szCs w:val="20"/>
        </w:rPr>
      </w:pPr>
      <w:r w:rsidRPr="004C7CFA">
        <w:rPr>
          <w:rFonts w:ascii="Arial" w:hAnsi="Arial" w:cs="Arial"/>
          <w:sz w:val="20"/>
          <w:szCs w:val="20"/>
        </w:rPr>
        <w:t xml:space="preserve">Wilhelm, S. I., Robertson, G. J., Ryan, P. C., &amp; Schneider, D. C. (2007). </w:t>
      </w:r>
      <w:r w:rsidRPr="005627A7">
        <w:rPr>
          <w:rFonts w:ascii="Arial" w:hAnsi="Arial" w:cs="Arial"/>
          <w:sz w:val="20"/>
          <w:szCs w:val="20"/>
        </w:rPr>
        <w:t>Comparing an estimate of seabirds at risk to a mortality estimate from the November 2004 Terra Nova FPSO oil spill. </w:t>
      </w:r>
      <w:r w:rsidRPr="005627A7">
        <w:rPr>
          <w:rFonts w:ascii="Arial" w:hAnsi="Arial" w:cs="Arial"/>
          <w:i/>
          <w:iCs/>
          <w:sz w:val="20"/>
          <w:szCs w:val="20"/>
        </w:rPr>
        <w:t>Marine Pollution Bulletin</w:t>
      </w:r>
      <w:r w:rsidRPr="005627A7">
        <w:rPr>
          <w:rFonts w:ascii="Arial" w:hAnsi="Arial" w:cs="Arial"/>
          <w:sz w:val="20"/>
          <w:szCs w:val="20"/>
        </w:rPr>
        <w:t>, 54(5), 537-544.</w:t>
      </w:r>
    </w:p>
    <w:p w14:paraId="628C7EBB" w14:textId="77777777" w:rsidR="00362553" w:rsidRDefault="00E21457" w:rsidP="005627A7">
      <w:pPr>
        <w:autoSpaceDE w:val="0"/>
        <w:adjustRightInd w:val="0"/>
        <w:spacing w:after="80"/>
        <w:ind w:left="567" w:hanging="567"/>
        <w:jc w:val="both"/>
        <w:rPr>
          <w:rFonts w:ascii="Arial" w:hAnsi="Arial" w:cs="Arial"/>
          <w:color w:val="222222"/>
          <w:sz w:val="20"/>
          <w:szCs w:val="20"/>
          <w:shd w:val="clear" w:color="auto" w:fill="FFFFFF"/>
        </w:rPr>
      </w:pPr>
      <w:r w:rsidRPr="005627A7">
        <w:rPr>
          <w:rFonts w:ascii="Arial" w:hAnsi="Arial" w:cs="Arial"/>
          <w:color w:val="222222"/>
          <w:sz w:val="20"/>
          <w:szCs w:val="20"/>
          <w:shd w:val="clear" w:color="auto" w:fill="FFFFFF"/>
        </w:rPr>
        <w:t>Zhang, J., &amp; Wang, H. (2022). Development of offshore wind power and foundation technology for offshore wind turbines in China. </w:t>
      </w:r>
      <w:r w:rsidRPr="005627A7">
        <w:rPr>
          <w:rFonts w:ascii="Arial" w:hAnsi="Arial" w:cs="Arial"/>
          <w:i/>
          <w:color w:val="222222"/>
          <w:sz w:val="20"/>
          <w:szCs w:val="20"/>
          <w:shd w:val="clear" w:color="auto" w:fill="FFFFFF"/>
        </w:rPr>
        <w:t>Ocean Engineering</w:t>
      </w:r>
      <w:r w:rsidRPr="005627A7">
        <w:rPr>
          <w:rFonts w:ascii="Arial" w:hAnsi="Arial" w:cs="Arial"/>
          <w:color w:val="222222"/>
          <w:sz w:val="20"/>
          <w:szCs w:val="20"/>
          <w:shd w:val="clear" w:color="auto" w:fill="FFFFFF"/>
        </w:rPr>
        <w:t>, 266, 113256.</w:t>
      </w:r>
    </w:p>
    <w:p w14:paraId="31E43C73" w14:textId="77777777" w:rsidR="00362553" w:rsidRDefault="00362553" w:rsidP="005627A7">
      <w:pPr>
        <w:autoSpaceDE w:val="0"/>
        <w:adjustRightInd w:val="0"/>
        <w:spacing w:after="80"/>
        <w:ind w:left="567" w:hanging="567"/>
        <w:jc w:val="both"/>
        <w:rPr>
          <w:rFonts w:ascii="Arial" w:hAnsi="Arial" w:cs="Arial"/>
          <w:color w:val="222222"/>
          <w:sz w:val="20"/>
          <w:szCs w:val="20"/>
          <w:shd w:val="clear" w:color="auto" w:fill="FFFFFF"/>
        </w:rPr>
        <w:sectPr w:rsidR="00362553" w:rsidSect="00B12BD5">
          <w:headerReference w:type="even" r:id="rId45"/>
          <w:headerReference w:type="default" r:id="rId46"/>
          <w:footerReference w:type="even" r:id="rId47"/>
          <w:footerReference w:type="default" r:id="rId48"/>
          <w:headerReference w:type="first" r:id="rId49"/>
          <w:footerReference w:type="first" r:id="rId50"/>
          <w:endnotePr>
            <w:numFmt w:val="decimal"/>
          </w:endnotePr>
          <w:pgSz w:w="11905" w:h="16837" w:code="9"/>
          <w:pgMar w:top="1440" w:right="1440" w:bottom="1440" w:left="1440" w:header="630" w:footer="432" w:gutter="0"/>
          <w:cols w:space="720"/>
          <w:titlePg/>
          <w:docGrid w:linePitch="299"/>
        </w:sectPr>
      </w:pPr>
    </w:p>
    <w:p w14:paraId="3349AC1C" w14:textId="77777777" w:rsidR="00E21457" w:rsidRPr="005646E3" w:rsidRDefault="00E21457" w:rsidP="00E21457">
      <w:pPr>
        <w:pStyle w:val="Default"/>
        <w:rPr>
          <w:rFonts w:cs="Arial"/>
          <w:b/>
          <w:color w:val="auto"/>
          <w:sz w:val="22"/>
          <w:szCs w:val="22"/>
        </w:rPr>
      </w:pPr>
      <w:r w:rsidRPr="4E7EEB3C">
        <w:rPr>
          <w:rFonts w:cs="Arial"/>
          <w:b/>
          <w:bCs/>
          <w:color w:val="auto"/>
          <w:sz w:val="22"/>
          <w:szCs w:val="22"/>
        </w:rPr>
        <w:lastRenderedPageBreak/>
        <w:t xml:space="preserve">ANNEX </w:t>
      </w:r>
      <w:r>
        <w:rPr>
          <w:rFonts w:cs="Arial"/>
          <w:b/>
          <w:bCs/>
          <w:color w:val="auto"/>
          <w:sz w:val="22"/>
          <w:szCs w:val="22"/>
        </w:rPr>
        <w:t>1</w:t>
      </w:r>
      <w:r w:rsidRPr="4E7EEB3C">
        <w:rPr>
          <w:rFonts w:cs="Arial"/>
          <w:b/>
          <w:bCs/>
          <w:color w:val="auto"/>
          <w:sz w:val="22"/>
          <w:szCs w:val="22"/>
        </w:rPr>
        <w:t>:  Distribution table – range states</w:t>
      </w:r>
      <w:r w:rsidRPr="4E7EEB3C">
        <w:rPr>
          <w:rFonts w:cs="Arial"/>
          <w:color w:val="auto"/>
          <w:sz w:val="22"/>
          <w:szCs w:val="22"/>
        </w:rPr>
        <w:t xml:space="preserve"> </w:t>
      </w:r>
      <w:r w:rsidRPr="005646E3">
        <w:rPr>
          <w:rFonts w:cs="Arial"/>
          <w:b/>
          <w:bCs/>
          <w:color w:val="auto"/>
          <w:sz w:val="22"/>
          <w:szCs w:val="22"/>
        </w:rPr>
        <w:t xml:space="preserve">(including overseas territories) </w:t>
      </w:r>
    </w:p>
    <w:p w14:paraId="2C5C6C5D" w14:textId="77777777" w:rsidR="00E21457" w:rsidRPr="00B639F9" w:rsidRDefault="00E21457" w:rsidP="00E21457">
      <w:pPr>
        <w:pStyle w:val="Default"/>
        <w:rPr>
          <w:rFonts w:cs="Arial"/>
          <w:color w:val="auto"/>
          <w:sz w:val="22"/>
          <w:szCs w:val="22"/>
        </w:rPr>
      </w:pPr>
    </w:p>
    <w:p w14:paraId="70B5FC7B" w14:textId="77777777" w:rsidR="00E21457" w:rsidRPr="00B639F9" w:rsidRDefault="00E21457" w:rsidP="00AE6211">
      <w:pPr>
        <w:pStyle w:val="Default"/>
        <w:jc w:val="both"/>
        <w:rPr>
          <w:rFonts w:cs="Arial"/>
          <w:color w:val="auto"/>
          <w:sz w:val="22"/>
          <w:szCs w:val="22"/>
        </w:rPr>
      </w:pPr>
      <w:r w:rsidRPr="00B639F9">
        <w:rPr>
          <w:rFonts w:cs="Arial"/>
          <w:color w:val="auto"/>
          <w:sz w:val="22"/>
          <w:szCs w:val="22"/>
        </w:rPr>
        <w:t xml:space="preserve">Range states listed are those for which there is </w:t>
      </w:r>
      <w:r w:rsidRPr="005646E3">
        <w:rPr>
          <w:rFonts w:cs="Arial"/>
          <w:b/>
          <w:color w:val="auto"/>
          <w:sz w:val="22"/>
          <w:szCs w:val="22"/>
        </w:rPr>
        <w:t>breeding</w:t>
      </w:r>
      <w:r w:rsidRPr="00B639F9">
        <w:rPr>
          <w:rFonts w:cs="Arial"/>
          <w:color w:val="auto"/>
          <w:sz w:val="22"/>
          <w:szCs w:val="22"/>
        </w:rPr>
        <w:t xml:space="preserve"> information (</w:t>
      </w:r>
      <w:r w:rsidRPr="005646E3">
        <w:rPr>
          <w:rFonts w:cs="Arial"/>
          <w:b/>
          <w:color w:val="auto"/>
          <w:sz w:val="22"/>
          <w:szCs w:val="22"/>
        </w:rPr>
        <w:t>B)</w:t>
      </w:r>
      <w:r w:rsidRPr="00B639F9">
        <w:rPr>
          <w:rFonts w:cs="Arial"/>
          <w:color w:val="auto"/>
          <w:sz w:val="22"/>
          <w:szCs w:val="22"/>
        </w:rPr>
        <w:t xml:space="preserve"> or regular observations of the species at sea (X). For tracking datasets, especially G</w:t>
      </w:r>
      <w:r>
        <w:rPr>
          <w:rFonts w:cs="Arial"/>
          <w:color w:val="auto"/>
          <w:sz w:val="22"/>
          <w:szCs w:val="22"/>
        </w:rPr>
        <w:t xml:space="preserve">lobal </w:t>
      </w:r>
      <w:r w:rsidRPr="00B639F9">
        <w:rPr>
          <w:rFonts w:cs="Arial"/>
          <w:color w:val="auto"/>
          <w:sz w:val="22"/>
          <w:szCs w:val="22"/>
        </w:rPr>
        <w:t>L</w:t>
      </w:r>
      <w:r>
        <w:rPr>
          <w:rFonts w:cs="Arial"/>
          <w:color w:val="auto"/>
          <w:sz w:val="22"/>
          <w:szCs w:val="22"/>
        </w:rPr>
        <w:t xml:space="preserve">ocation </w:t>
      </w:r>
      <w:r w:rsidRPr="00B639F9">
        <w:rPr>
          <w:rFonts w:cs="Arial"/>
          <w:color w:val="auto"/>
          <w:sz w:val="22"/>
          <w:szCs w:val="22"/>
        </w:rPr>
        <w:t>S</w:t>
      </w:r>
      <w:r>
        <w:rPr>
          <w:rFonts w:cs="Arial"/>
          <w:color w:val="auto"/>
          <w:sz w:val="22"/>
          <w:szCs w:val="22"/>
        </w:rPr>
        <w:t>ensing</w:t>
      </w:r>
      <w:r w:rsidRPr="00B639F9">
        <w:rPr>
          <w:rFonts w:cs="Arial"/>
          <w:color w:val="auto"/>
          <w:sz w:val="22"/>
          <w:szCs w:val="22"/>
        </w:rPr>
        <w:t xml:space="preserve"> </w:t>
      </w:r>
      <w:r>
        <w:rPr>
          <w:rFonts w:cs="Arial"/>
          <w:color w:val="auto"/>
          <w:sz w:val="22"/>
          <w:szCs w:val="22"/>
        </w:rPr>
        <w:t xml:space="preserve">(GLS) </w:t>
      </w:r>
      <w:r w:rsidRPr="00B639F9">
        <w:rPr>
          <w:rFonts w:cs="Arial"/>
          <w:color w:val="auto"/>
          <w:sz w:val="22"/>
          <w:szCs w:val="22"/>
        </w:rPr>
        <w:t xml:space="preserve">data with positional errors &gt;200km at times, a range state is only included if the records occurred outside the equinox periods (+/- 2 weeks), and at </w:t>
      </w:r>
      <w:r>
        <w:rPr>
          <w:rFonts w:cs="Arial"/>
          <w:color w:val="auto"/>
          <w:sz w:val="22"/>
          <w:szCs w:val="22"/>
        </w:rPr>
        <w:t xml:space="preserve">least 5 </w:t>
      </w:r>
      <w:r w:rsidRPr="00B639F9">
        <w:rPr>
          <w:rFonts w:cs="Arial"/>
          <w:color w:val="auto"/>
          <w:sz w:val="22"/>
          <w:szCs w:val="22"/>
        </w:rPr>
        <w:t>positions were recorded within the EEZ by various birds.</w:t>
      </w:r>
      <w:r>
        <w:rPr>
          <w:rFonts w:cs="Arial"/>
          <w:color w:val="auto"/>
          <w:sz w:val="22"/>
          <w:szCs w:val="22"/>
        </w:rPr>
        <w:t xml:space="preserve"> Note that all species </w:t>
      </w:r>
      <w:r w:rsidRPr="561FA5A2">
        <w:rPr>
          <w:rFonts w:cs="Arial"/>
          <w:color w:val="auto"/>
          <w:sz w:val="22"/>
          <w:szCs w:val="22"/>
        </w:rPr>
        <w:t>forage in</w:t>
      </w:r>
      <w:r>
        <w:rPr>
          <w:rFonts w:cs="Arial"/>
          <w:color w:val="auto"/>
          <w:sz w:val="22"/>
          <w:szCs w:val="22"/>
        </w:rPr>
        <w:t xml:space="preserve"> the High Seas so this is not included.</w:t>
      </w:r>
    </w:p>
    <w:p w14:paraId="10A3EC94" w14:textId="77777777" w:rsidR="00E21457" w:rsidRPr="00D6579D" w:rsidRDefault="00E21457" w:rsidP="00E21457">
      <w:pPr>
        <w:pStyle w:val="Default"/>
        <w:rPr>
          <w:rFonts w:cs="Arial"/>
          <w:color w:val="auto"/>
          <w:sz w:val="18"/>
          <w:szCs w:val="18"/>
        </w:rPr>
      </w:pPr>
    </w:p>
    <w:tbl>
      <w:tblPr>
        <w:tblStyle w:val="TableGrid"/>
        <w:tblW w:w="951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5"/>
        <w:gridCol w:w="1395"/>
        <w:gridCol w:w="1170"/>
        <w:gridCol w:w="1187"/>
        <w:gridCol w:w="1479"/>
        <w:gridCol w:w="1155"/>
        <w:gridCol w:w="1494"/>
      </w:tblGrid>
      <w:tr w:rsidR="00E21457" w:rsidRPr="00D6579D" w14:paraId="4EA21EFD" w14:textId="77777777" w:rsidTr="00C55531">
        <w:trPr>
          <w:trHeight w:val="300"/>
        </w:trPr>
        <w:tc>
          <w:tcPr>
            <w:tcW w:w="9515" w:type="dxa"/>
            <w:gridSpan w:val="7"/>
            <w:shd w:val="clear" w:color="auto" w:fill="D9D9D9" w:themeFill="background1" w:themeFillShade="D9"/>
          </w:tcPr>
          <w:p w14:paraId="7BB7A0D6" w14:textId="77777777" w:rsidR="00E21457" w:rsidRPr="00D6579D" w:rsidRDefault="00E21457">
            <w:pPr>
              <w:pStyle w:val="Default"/>
              <w:rPr>
                <w:rFonts w:cs="Arial"/>
                <w:b/>
                <w:bCs/>
                <w:color w:val="auto"/>
                <w:sz w:val="22"/>
                <w:szCs w:val="22"/>
              </w:rPr>
            </w:pPr>
            <w:r w:rsidRPr="03B2021D">
              <w:rPr>
                <w:rFonts w:cs="Arial"/>
                <w:b/>
                <w:bCs/>
                <w:color w:val="auto"/>
                <w:sz w:val="22"/>
                <w:szCs w:val="22"/>
              </w:rPr>
              <w:t>New Zealand Breeding Species</w:t>
            </w:r>
          </w:p>
        </w:tc>
      </w:tr>
      <w:tr w:rsidR="00E21457" w:rsidRPr="00D6579D" w14:paraId="02E40B5A" w14:textId="77777777" w:rsidTr="00C55531">
        <w:trPr>
          <w:trHeight w:val="300"/>
        </w:trPr>
        <w:tc>
          <w:tcPr>
            <w:tcW w:w="1635" w:type="dxa"/>
          </w:tcPr>
          <w:p w14:paraId="3C8BA375" w14:textId="77777777" w:rsidR="00E21457" w:rsidRPr="00D6579D" w:rsidRDefault="00E21457">
            <w:pPr>
              <w:pStyle w:val="Default"/>
              <w:rPr>
                <w:rFonts w:cs="Arial"/>
                <w:b/>
                <w:bCs/>
                <w:color w:val="auto"/>
                <w:sz w:val="18"/>
                <w:szCs w:val="18"/>
              </w:rPr>
            </w:pPr>
            <w:r w:rsidRPr="00D6579D">
              <w:rPr>
                <w:rFonts w:cs="Arial"/>
                <w:b/>
                <w:bCs/>
                <w:color w:val="auto"/>
                <w:sz w:val="18"/>
                <w:szCs w:val="18"/>
              </w:rPr>
              <w:t>Range States/ Species</w:t>
            </w:r>
          </w:p>
        </w:tc>
        <w:tc>
          <w:tcPr>
            <w:tcW w:w="1395" w:type="dxa"/>
          </w:tcPr>
          <w:p w14:paraId="540A8749" w14:textId="448C10DE"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Magenta </w:t>
            </w:r>
            <w:r w:rsidR="00782EC3">
              <w:rPr>
                <w:rFonts w:cs="Arial"/>
                <w:sz w:val="18"/>
                <w:szCs w:val="18"/>
                <w:lang w:eastAsia="en-NZ"/>
                <w14:ligatures w14:val="none"/>
              </w:rPr>
              <w:t>p</w:t>
            </w:r>
            <w:r w:rsidRPr="00D6579D">
              <w:rPr>
                <w:rFonts w:cs="Arial"/>
                <w:sz w:val="18"/>
                <w:szCs w:val="18"/>
                <w:lang w:eastAsia="en-NZ"/>
                <w14:ligatures w14:val="none"/>
              </w:rPr>
              <w:t>etrel</w:t>
            </w:r>
            <w:r w:rsidRPr="00D6579D">
              <w:rPr>
                <w:rFonts w:cs="Arial"/>
                <w:i/>
                <w:iCs/>
                <w:color w:val="auto"/>
                <w:sz w:val="18"/>
                <w:szCs w:val="18"/>
              </w:rPr>
              <w:t xml:space="preserve"> </w:t>
            </w:r>
          </w:p>
          <w:p w14:paraId="32F4D5CF" w14:textId="77777777" w:rsidR="00E21457" w:rsidRPr="00D6579D" w:rsidRDefault="00E21457">
            <w:pPr>
              <w:pStyle w:val="Default"/>
              <w:rPr>
                <w:rFonts w:cs="Arial"/>
                <w:i/>
                <w:iCs/>
                <w:color w:val="auto"/>
                <w:sz w:val="18"/>
                <w:szCs w:val="18"/>
              </w:rPr>
            </w:pPr>
            <w:r w:rsidRPr="00D6579D">
              <w:rPr>
                <w:rFonts w:cs="Arial"/>
                <w:i/>
                <w:iCs/>
                <w:color w:val="auto"/>
                <w:sz w:val="18"/>
                <w:szCs w:val="18"/>
              </w:rPr>
              <w:t>Pt. magentae</w:t>
            </w:r>
          </w:p>
        </w:tc>
        <w:tc>
          <w:tcPr>
            <w:tcW w:w="1170" w:type="dxa"/>
          </w:tcPr>
          <w:p w14:paraId="75BB3B51" w14:textId="4C6FEE43"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Chatham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2ADF7974" w14:textId="77777777" w:rsidR="00E21457" w:rsidRPr="00D6579D" w:rsidRDefault="00E21457">
            <w:pPr>
              <w:pStyle w:val="Default"/>
              <w:rPr>
                <w:rFonts w:cs="Arial"/>
                <w:i/>
                <w:iCs/>
                <w:color w:val="auto"/>
                <w:sz w:val="18"/>
                <w:szCs w:val="18"/>
              </w:rPr>
            </w:pPr>
            <w:r w:rsidRPr="00D6579D">
              <w:rPr>
                <w:rFonts w:cs="Arial"/>
                <w:i/>
                <w:iCs/>
                <w:color w:val="auto"/>
                <w:sz w:val="18"/>
                <w:szCs w:val="18"/>
              </w:rPr>
              <w:t>Pt. axillaris</w:t>
            </w:r>
          </w:p>
        </w:tc>
        <w:tc>
          <w:tcPr>
            <w:tcW w:w="1187" w:type="dxa"/>
          </w:tcPr>
          <w:p w14:paraId="5A4327B0" w14:textId="7D146377"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Northern Cook's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5D566EE4" w14:textId="77777777" w:rsidR="00E21457" w:rsidRPr="00D6579D" w:rsidRDefault="00E21457">
            <w:pPr>
              <w:pStyle w:val="Default"/>
              <w:rPr>
                <w:rFonts w:cs="Arial"/>
                <w:i/>
                <w:iCs/>
                <w:color w:val="auto"/>
                <w:sz w:val="18"/>
                <w:szCs w:val="18"/>
              </w:rPr>
            </w:pPr>
            <w:r w:rsidRPr="00D6579D">
              <w:rPr>
                <w:rFonts w:cs="Arial"/>
                <w:i/>
                <w:iCs/>
                <w:color w:val="auto"/>
                <w:sz w:val="18"/>
                <w:szCs w:val="18"/>
              </w:rPr>
              <w:t>Pt. c. cookii</w:t>
            </w:r>
          </w:p>
        </w:tc>
        <w:tc>
          <w:tcPr>
            <w:tcW w:w="1479" w:type="dxa"/>
          </w:tcPr>
          <w:p w14:paraId="57E90681" w14:textId="77777777" w:rsidR="00E21457" w:rsidRPr="00D6579D" w:rsidRDefault="00E21457">
            <w:pPr>
              <w:pStyle w:val="Default"/>
              <w:rPr>
                <w:rFonts w:cs="Arial"/>
                <w:i/>
                <w:iCs/>
                <w:color w:val="auto"/>
                <w:sz w:val="18"/>
                <w:szCs w:val="18"/>
              </w:rPr>
            </w:pPr>
            <w:r w:rsidRPr="00D6579D">
              <w:rPr>
                <w:rFonts w:cs="Arial"/>
                <w:sz w:val="18"/>
                <w:szCs w:val="18"/>
                <w:lang w:eastAsia="en-NZ"/>
                <w14:ligatures w14:val="none"/>
              </w:rPr>
              <w:t>Southern Cook's Petrel </w:t>
            </w:r>
            <w:r w:rsidRPr="00D6579D">
              <w:rPr>
                <w:rFonts w:cs="Arial"/>
                <w:i/>
                <w:iCs/>
                <w:color w:val="auto"/>
                <w:sz w:val="18"/>
                <w:szCs w:val="18"/>
              </w:rPr>
              <w:t xml:space="preserve"> </w:t>
            </w:r>
          </w:p>
          <w:p w14:paraId="21AB6F5D" w14:textId="77777777" w:rsidR="00E21457" w:rsidRPr="00D6579D" w:rsidRDefault="00E21457">
            <w:pPr>
              <w:pStyle w:val="Default"/>
              <w:rPr>
                <w:rFonts w:cs="Arial"/>
                <w:i/>
                <w:iCs/>
                <w:color w:val="auto"/>
                <w:sz w:val="18"/>
                <w:szCs w:val="18"/>
              </w:rPr>
            </w:pPr>
            <w:r w:rsidRPr="00D6579D">
              <w:rPr>
                <w:rFonts w:cs="Arial"/>
                <w:i/>
                <w:iCs/>
                <w:color w:val="auto"/>
                <w:sz w:val="18"/>
                <w:szCs w:val="18"/>
              </w:rPr>
              <w:t>Pt. c. orientalis</w:t>
            </w:r>
          </w:p>
        </w:tc>
        <w:tc>
          <w:tcPr>
            <w:tcW w:w="1155" w:type="dxa"/>
          </w:tcPr>
          <w:p w14:paraId="48DBF6DC" w14:textId="1238D859"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Pycroft's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399A38FA" w14:textId="77777777" w:rsidR="00E21457" w:rsidRPr="00D6579D" w:rsidRDefault="00E21457">
            <w:pPr>
              <w:pStyle w:val="Default"/>
              <w:rPr>
                <w:rFonts w:cs="Arial"/>
                <w:i/>
                <w:iCs/>
                <w:color w:val="auto"/>
                <w:sz w:val="18"/>
                <w:szCs w:val="18"/>
              </w:rPr>
            </w:pPr>
            <w:r w:rsidRPr="00D6579D">
              <w:rPr>
                <w:rFonts w:cs="Arial"/>
                <w:i/>
                <w:iCs/>
                <w:color w:val="auto"/>
                <w:sz w:val="18"/>
                <w:szCs w:val="18"/>
              </w:rPr>
              <w:t>Pt. pycrofti</w:t>
            </w:r>
          </w:p>
        </w:tc>
        <w:tc>
          <w:tcPr>
            <w:tcW w:w="1494" w:type="dxa"/>
          </w:tcPr>
          <w:p w14:paraId="6C88AD9A" w14:textId="29D09B96"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White-necked </w:t>
            </w:r>
            <w:r w:rsidR="00782EC3">
              <w:rPr>
                <w:rFonts w:cs="Arial"/>
                <w:sz w:val="18"/>
                <w:szCs w:val="18"/>
                <w:lang w:eastAsia="en-NZ"/>
                <w14:ligatures w14:val="none"/>
              </w:rPr>
              <w:t>p</w:t>
            </w:r>
            <w:r w:rsidRPr="00D6579D">
              <w:rPr>
                <w:rFonts w:cs="Arial"/>
                <w:sz w:val="18"/>
                <w:szCs w:val="18"/>
                <w:lang w:eastAsia="en-NZ"/>
                <w14:ligatures w14:val="none"/>
              </w:rPr>
              <w:t>etrel</w:t>
            </w:r>
            <w:r w:rsidRPr="00D6579D">
              <w:rPr>
                <w:rFonts w:cs="Arial"/>
                <w:i/>
                <w:iCs/>
                <w:color w:val="auto"/>
                <w:sz w:val="18"/>
                <w:szCs w:val="18"/>
              </w:rPr>
              <w:t xml:space="preserve"> </w:t>
            </w:r>
          </w:p>
          <w:p w14:paraId="5278E488" w14:textId="77777777" w:rsidR="00E21457" w:rsidRPr="00D6579D" w:rsidRDefault="00E21457">
            <w:pPr>
              <w:pStyle w:val="Default"/>
              <w:rPr>
                <w:rFonts w:cs="Arial"/>
                <w:i/>
                <w:iCs/>
                <w:color w:val="auto"/>
                <w:sz w:val="18"/>
                <w:szCs w:val="18"/>
              </w:rPr>
            </w:pPr>
            <w:r w:rsidRPr="00D6579D">
              <w:rPr>
                <w:rFonts w:cs="Arial"/>
                <w:i/>
                <w:iCs/>
                <w:color w:val="auto"/>
                <w:sz w:val="18"/>
                <w:szCs w:val="18"/>
              </w:rPr>
              <w:t>Pt. c. cervicalis</w:t>
            </w:r>
          </w:p>
        </w:tc>
      </w:tr>
      <w:tr w:rsidR="00E21457" w:rsidRPr="00D6579D" w14:paraId="5C708A3B" w14:textId="77777777" w:rsidTr="00C55531">
        <w:trPr>
          <w:trHeight w:val="300"/>
        </w:trPr>
        <w:tc>
          <w:tcPr>
            <w:tcW w:w="1635" w:type="dxa"/>
          </w:tcPr>
          <w:p w14:paraId="01943C4A" w14:textId="77777777" w:rsidR="00E21457" w:rsidRPr="00D6579D" w:rsidRDefault="00E21457">
            <w:pPr>
              <w:pStyle w:val="Default"/>
              <w:rPr>
                <w:rFonts w:cs="Arial"/>
                <w:b/>
                <w:bCs/>
                <w:color w:val="auto"/>
                <w:sz w:val="18"/>
                <w:szCs w:val="18"/>
              </w:rPr>
            </w:pPr>
            <w:r w:rsidRPr="372186A1">
              <w:rPr>
                <w:rFonts w:cs="Arial"/>
                <w:b/>
                <w:bCs/>
                <w:color w:val="auto"/>
                <w:sz w:val="18"/>
                <w:szCs w:val="18"/>
              </w:rPr>
              <w:t>New Zealand</w:t>
            </w:r>
          </w:p>
        </w:tc>
        <w:tc>
          <w:tcPr>
            <w:tcW w:w="1395" w:type="dxa"/>
          </w:tcPr>
          <w:p w14:paraId="2ED9860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70" w:type="dxa"/>
          </w:tcPr>
          <w:p w14:paraId="69F78C4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87" w:type="dxa"/>
          </w:tcPr>
          <w:p w14:paraId="58CD99B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9" w:type="dxa"/>
          </w:tcPr>
          <w:p w14:paraId="628F8EE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55" w:type="dxa"/>
          </w:tcPr>
          <w:p w14:paraId="386AD47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94" w:type="dxa"/>
          </w:tcPr>
          <w:p w14:paraId="7565C62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675FCE9E" w14:textId="77777777" w:rsidTr="00C55531">
        <w:trPr>
          <w:trHeight w:val="300"/>
        </w:trPr>
        <w:tc>
          <w:tcPr>
            <w:tcW w:w="1635" w:type="dxa"/>
          </w:tcPr>
          <w:p w14:paraId="6473EA33" w14:textId="77777777" w:rsidR="00E21457" w:rsidRPr="00D6579D" w:rsidRDefault="00E21457">
            <w:pPr>
              <w:pStyle w:val="Default"/>
              <w:rPr>
                <w:rFonts w:cs="Arial"/>
                <w:b/>
                <w:bCs/>
                <w:color w:val="auto"/>
                <w:sz w:val="18"/>
                <w:szCs w:val="18"/>
              </w:rPr>
            </w:pPr>
            <w:r w:rsidRPr="372186A1">
              <w:rPr>
                <w:rFonts w:cs="Arial"/>
                <w:b/>
                <w:bCs/>
                <w:color w:val="auto"/>
                <w:sz w:val="18"/>
                <w:szCs w:val="18"/>
              </w:rPr>
              <w:t>Norfolk Island (Australia)</w:t>
            </w:r>
          </w:p>
        </w:tc>
        <w:tc>
          <w:tcPr>
            <w:tcW w:w="1395" w:type="dxa"/>
          </w:tcPr>
          <w:p w14:paraId="4DEC8E87"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0724AF62" w14:textId="77777777" w:rsidR="00E21457" w:rsidRPr="00D6579D" w:rsidRDefault="00E21457">
            <w:pPr>
              <w:pStyle w:val="Default"/>
              <w:rPr>
                <w:rFonts w:cs="Arial"/>
                <w:color w:val="auto"/>
                <w:sz w:val="18"/>
                <w:szCs w:val="18"/>
              </w:rPr>
            </w:pPr>
          </w:p>
        </w:tc>
        <w:tc>
          <w:tcPr>
            <w:tcW w:w="1187" w:type="dxa"/>
          </w:tcPr>
          <w:p w14:paraId="2568EA04"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44E663C2" w14:textId="77777777" w:rsidR="00E21457" w:rsidRPr="00D6579D" w:rsidRDefault="00E21457">
            <w:pPr>
              <w:pStyle w:val="Default"/>
              <w:rPr>
                <w:rFonts w:cs="Arial"/>
                <w:color w:val="auto"/>
                <w:sz w:val="18"/>
                <w:szCs w:val="18"/>
              </w:rPr>
            </w:pPr>
          </w:p>
        </w:tc>
        <w:tc>
          <w:tcPr>
            <w:tcW w:w="1155" w:type="dxa"/>
          </w:tcPr>
          <w:p w14:paraId="558DEE2E" w14:textId="77777777" w:rsidR="00E21457" w:rsidRPr="00D6579D" w:rsidRDefault="00E21457">
            <w:pPr>
              <w:pStyle w:val="Default"/>
              <w:rPr>
                <w:rFonts w:cs="Arial"/>
                <w:color w:val="auto"/>
                <w:sz w:val="18"/>
                <w:szCs w:val="18"/>
              </w:rPr>
            </w:pPr>
          </w:p>
        </w:tc>
        <w:tc>
          <w:tcPr>
            <w:tcW w:w="1494" w:type="dxa"/>
          </w:tcPr>
          <w:p w14:paraId="40F7395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3C69AB52" w14:textId="77777777" w:rsidTr="00C55531">
        <w:trPr>
          <w:trHeight w:val="300"/>
        </w:trPr>
        <w:tc>
          <w:tcPr>
            <w:tcW w:w="1635" w:type="dxa"/>
          </w:tcPr>
          <w:p w14:paraId="61866195" w14:textId="77777777" w:rsidR="00E21457" w:rsidRPr="00D6579D" w:rsidRDefault="00E21457">
            <w:pPr>
              <w:pStyle w:val="Default"/>
              <w:rPr>
                <w:rFonts w:cs="Arial"/>
                <w:color w:val="auto"/>
                <w:sz w:val="18"/>
                <w:szCs w:val="18"/>
              </w:rPr>
            </w:pPr>
            <w:r w:rsidRPr="00D6579D">
              <w:rPr>
                <w:rFonts w:cs="Arial"/>
                <w:color w:val="auto"/>
                <w:sz w:val="18"/>
                <w:szCs w:val="18"/>
              </w:rPr>
              <w:t>American Samoa</w:t>
            </w:r>
            <w:r>
              <w:rPr>
                <w:rFonts w:cs="Arial"/>
                <w:color w:val="auto"/>
                <w:sz w:val="18"/>
                <w:szCs w:val="18"/>
              </w:rPr>
              <w:t xml:space="preserve"> (USA)</w:t>
            </w:r>
          </w:p>
        </w:tc>
        <w:tc>
          <w:tcPr>
            <w:tcW w:w="1395" w:type="dxa"/>
          </w:tcPr>
          <w:p w14:paraId="7B5A7754" w14:textId="77777777" w:rsidR="00E21457" w:rsidRPr="00D6579D" w:rsidRDefault="00E21457">
            <w:pPr>
              <w:pStyle w:val="Default"/>
              <w:rPr>
                <w:rFonts w:cs="Arial"/>
                <w:color w:val="auto"/>
                <w:sz w:val="18"/>
                <w:szCs w:val="18"/>
              </w:rPr>
            </w:pPr>
          </w:p>
        </w:tc>
        <w:tc>
          <w:tcPr>
            <w:tcW w:w="1170" w:type="dxa"/>
          </w:tcPr>
          <w:p w14:paraId="58A0C86D" w14:textId="77777777" w:rsidR="00E21457" w:rsidRPr="00D6579D" w:rsidRDefault="00E21457">
            <w:pPr>
              <w:pStyle w:val="Default"/>
              <w:rPr>
                <w:rFonts w:cs="Arial"/>
                <w:color w:val="auto"/>
                <w:sz w:val="18"/>
                <w:szCs w:val="18"/>
              </w:rPr>
            </w:pPr>
          </w:p>
        </w:tc>
        <w:tc>
          <w:tcPr>
            <w:tcW w:w="1187" w:type="dxa"/>
          </w:tcPr>
          <w:p w14:paraId="2B35E1A1"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4D1DA3C5" w14:textId="77777777" w:rsidR="00E21457" w:rsidRPr="00D6579D" w:rsidRDefault="00E21457">
            <w:pPr>
              <w:pStyle w:val="Default"/>
              <w:rPr>
                <w:rFonts w:cs="Arial"/>
                <w:color w:val="auto"/>
                <w:sz w:val="18"/>
                <w:szCs w:val="18"/>
              </w:rPr>
            </w:pPr>
          </w:p>
        </w:tc>
        <w:tc>
          <w:tcPr>
            <w:tcW w:w="1155" w:type="dxa"/>
          </w:tcPr>
          <w:p w14:paraId="0520A4F2" w14:textId="77777777" w:rsidR="00E21457" w:rsidRPr="00D6579D" w:rsidRDefault="00E21457">
            <w:pPr>
              <w:pStyle w:val="Default"/>
              <w:rPr>
                <w:rFonts w:cs="Arial"/>
                <w:color w:val="auto"/>
                <w:sz w:val="18"/>
                <w:szCs w:val="18"/>
              </w:rPr>
            </w:pPr>
          </w:p>
        </w:tc>
        <w:tc>
          <w:tcPr>
            <w:tcW w:w="1494" w:type="dxa"/>
          </w:tcPr>
          <w:p w14:paraId="50648C5D"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1CFBFA9E" w14:textId="77777777" w:rsidTr="00C55531">
        <w:trPr>
          <w:trHeight w:val="300"/>
        </w:trPr>
        <w:tc>
          <w:tcPr>
            <w:tcW w:w="1635" w:type="dxa"/>
          </w:tcPr>
          <w:p w14:paraId="3CDE32F8" w14:textId="77777777" w:rsidR="00E21457" w:rsidRPr="00D6579D" w:rsidRDefault="00E21457">
            <w:pPr>
              <w:pStyle w:val="Default"/>
              <w:rPr>
                <w:rFonts w:cs="Arial"/>
                <w:color w:val="auto"/>
                <w:sz w:val="18"/>
                <w:szCs w:val="18"/>
              </w:rPr>
            </w:pPr>
            <w:r>
              <w:rPr>
                <w:rFonts w:cs="Arial"/>
                <w:color w:val="auto"/>
                <w:sz w:val="18"/>
                <w:szCs w:val="18"/>
              </w:rPr>
              <w:t>Australia</w:t>
            </w:r>
          </w:p>
        </w:tc>
        <w:tc>
          <w:tcPr>
            <w:tcW w:w="1395" w:type="dxa"/>
          </w:tcPr>
          <w:p w14:paraId="33562731" w14:textId="77777777" w:rsidR="00E21457" w:rsidRPr="00D6579D" w:rsidRDefault="00E21457">
            <w:pPr>
              <w:pStyle w:val="Default"/>
              <w:rPr>
                <w:rFonts w:cs="Arial"/>
                <w:color w:val="auto"/>
                <w:sz w:val="18"/>
                <w:szCs w:val="18"/>
              </w:rPr>
            </w:pPr>
            <w:r>
              <w:rPr>
                <w:rFonts w:cs="Arial"/>
                <w:color w:val="auto"/>
                <w:sz w:val="18"/>
                <w:szCs w:val="18"/>
              </w:rPr>
              <w:t>X</w:t>
            </w:r>
          </w:p>
        </w:tc>
        <w:tc>
          <w:tcPr>
            <w:tcW w:w="1170" w:type="dxa"/>
          </w:tcPr>
          <w:p w14:paraId="0B2A4724" w14:textId="77777777" w:rsidR="00E21457" w:rsidRPr="00D6579D" w:rsidRDefault="00E21457">
            <w:pPr>
              <w:pStyle w:val="Default"/>
              <w:rPr>
                <w:rFonts w:cs="Arial"/>
                <w:color w:val="auto"/>
                <w:sz w:val="18"/>
                <w:szCs w:val="18"/>
              </w:rPr>
            </w:pPr>
          </w:p>
        </w:tc>
        <w:tc>
          <w:tcPr>
            <w:tcW w:w="1187" w:type="dxa"/>
          </w:tcPr>
          <w:p w14:paraId="6FF7D65D" w14:textId="77777777" w:rsidR="00E21457" w:rsidDel="008A7789" w:rsidRDefault="00E21457">
            <w:pPr>
              <w:pStyle w:val="Default"/>
              <w:rPr>
                <w:rFonts w:cs="Arial"/>
                <w:color w:val="auto"/>
                <w:sz w:val="18"/>
                <w:szCs w:val="18"/>
              </w:rPr>
            </w:pPr>
            <w:r>
              <w:rPr>
                <w:rFonts w:cs="Arial"/>
                <w:color w:val="auto"/>
                <w:sz w:val="18"/>
                <w:szCs w:val="18"/>
              </w:rPr>
              <w:t>X</w:t>
            </w:r>
          </w:p>
        </w:tc>
        <w:tc>
          <w:tcPr>
            <w:tcW w:w="1479" w:type="dxa"/>
          </w:tcPr>
          <w:p w14:paraId="11E7A706"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7EFF40C1" w14:textId="77777777" w:rsidR="00E21457" w:rsidRPr="00D6579D" w:rsidRDefault="00E21457">
            <w:pPr>
              <w:pStyle w:val="Default"/>
              <w:rPr>
                <w:rFonts w:cs="Arial"/>
                <w:color w:val="auto"/>
                <w:sz w:val="18"/>
                <w:szCs w:val="18"/>
              </w:rPr>
            </w:pPr>
            <w:r>
              <w:rPr>
                <w:rFonts w:cs="Arial"/>
                <w:color w:val="auto"/>
                <w:sz w:val="18"/>
                <w:szCs w:val="18"/>
              </w:rPr>
              <w:t>X</w:t>
            </w:r>
          </w:p>
        </w:tc>
        <w:tc>
          <w:tcPr>
            <w:tcW w:w="1494" w:type="dxa"/>
          </w:tcPr>
          <w:p w14:paraId="2164396E" w14:textId="77777777" w:rsidR="00E21457" w:rsidRPr="00D6579D" w:rsidRDefault="00E21457">
            <w:pPr>
              <w:pStyle w:val="Default"/>
              <w:rPr>
                <w:rFonts w:cs="Arial"/>
                <w:color w:val="auto"/>
                <w:sz w:val="18"/>
                <w:szCs w:val="18"/>
              </w:rPr>
            </w:pPr>
            <w:r>
              <w:rPr>
                <w:rFonts w:cs="Arial"/>
                <w:color w:val="auto"/>
                <w:sz w:val="18"/>
                <w:szCs w:val="18"/>
              </w:rPr>
              <w:t>X</w:t>
            </w:r>
          </w:p>
        </w:tc>
      </w:tr>
      <w:tr w:rsidR="00E21457" w:rsidRPr="00D6579D" w14:paraId="578DA305" w14:textId="77777777" w:rsidTr="00C55531">
        <w:trPr>
          <w:trHeight w:val="300"/>
        </w:trPr>
        <w:tc>
          <w:tcPr>
            <w:tcW w:w="1635" w:type="dxa"/>
          </w:tcPr>
          <w:p w14:paraId="09CA4815" w14:textId="77777777" w:rsidR="00E21457" w:rsidRPr="00D6579D" w:rsidRDefault="00E21457">
            <w:pPr>
              <w:pStyle w:val="Default"/>
              <w:rPr>
                <w:rFonts w:cs="Arial"/>
                <w:color w:val="auto"/>
                <w:sz w:val="18"/>
                <w:szCs w:val="18"/>
              </w:rPr>
            </w:pPr>
            <w:r w:rsidRPr="00D6579D">
              <w:rPr>
                <w:rFonts w:cs="Arial"/>
                <w:color w:val="auto"/>
                <w:sz w:val="18"/>
                <w:szCs w:val="18"/>
              </w:rPr>
              <w:t>Chile</w:t>
            </w:r>
          </w:p>
        </w:tc>
        <w:tc>
          <w:tcPr>
            <w:tcW w:w="1395" w:type="dxa"/>
          </w:tcPr>
          <w:p w14:paraId="303C0873"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0A1CEDCF"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12DBE35C" w14:textId="77777777" w:rsidR="00E21457" w:rsidRPr="00D6579D" w:rsidRDefault="00E21457">
            <w:pPr>
              <w:pStyle w:val="Default"/>
              <w:rPr>
                <w:rFonts w:cs="Arial"/>
                <w:color w:val="auto"/>
                <w:sz w:val="18"/>
                <w:szCs w:val="18"/>
              </w:rPr>
            </w:pPr>
          </w:p>
        </w:tc>
        <w:tc>
          <w:tcPr>
            <w:tcW w:w="1479" w:type="dxa"/>
          </w:tcPr>
          <w:p w14:paraId="18AE0D00"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55" w:type="dxa"/>
          </w:tcPr>
          <w:p w14:paraId="683584E6" w14:textId="77777777" w:rsidR="00E21457" w:rsidRPr="00D6579D" w:rsidRDefault="00E21457">
            <w:pPr>
              <w:pStyle w:val="Default"/>
              <w:rPr>
                <w:rFonts w:cs="Arial"/>
                <w:color w:val="auto"/>
                <w:sz w:val="18"/>
                <w:szCs w:val="18"/>
              </w:rPr>
            </w:pPr>
          </w:p>
        </w:tc>
        <w:tc>
          <w:tcPr>
            <w:tcW w:w="1494" w:type="dxa"/>
          </w:tcPr>
          <w:p w14:paraId="68386BD4" w14:textId="77777777" w:rsidR="00E21457" w:rsidRPr="00D6579D" w:rsidRDefault="00E21457">
            <w:pPr>
              <w:pStyle w:val="Default"/>
              <w:rPr>
                <w:rFonts w:cs="Arial"/>
                <w:color w:val="auto"/>
                <w:sz w:val="18"/>
                <w:szCs w:val="18"/>
              </w:rPr>
            </w:pPr>
          </w:p>
        </w:tc>
      </w:tr>
      <w:tr w:rsidR="00E21457" w:rsidRPr="00D6579D" w14:paraId="22BE31C9" w14:textId="77777777" w:rsidTr="00C55531">
        <w:trPr>
          <w:trHeight w:val="300"/>
        </w:trPr>
        <w:tc>
          <w:tcPr>
            <w:tcW w:w="1635" w:type="dxa"/>
          </w:tcPr>
          <w:p w14:paraId="6FB3CC15" w14:textId="77777777" w:rsidR="00E21457" w:rsidRPr="00D6579D" w:rsidRDefault="00E21457">
            <w:pPr>
              <w:pStyle w:val="Default"/>
              <w:rPr>
                <w:rFonts w:cs="Arial"/>
                <w:color w:val="auto"/>
                <w:sz w:val="18"/>
                <w:szCs w:val="18"/>
              </w:rPr>
            </w:pPr>
            <w:r>
              <w:rPr>
                <w:rFonts w:cs="Arial"/>
                <w:color w:val="auto"/>
                <w:sz w:val="18"/>
                <w:szCs w:val="18"/>
              </w:rPr>
              <w:t>Colombia</w:t>
            </w:r>
          </w:p>
        </w:tc>
        <w:tc>
          <w:tcPr>
            <w:tcW w:w="1395" w:type="dxa"/>
          </w:tcPr>
          <w:p w14:paraId="5FA93697" w14:textId="77777777" w:rsidR="00E21457" w:rsidRPr="372186A1" w:rsidRDefault="00E21457">
            <w:pPr>
              <w:pStyle w:val="Default"/>
              <w:rPr>
                <w:rFonts w:cs="Arial"/>
                <w:color w:val="auto"/>
                <w:sz w:val="18"/>
                <w:szCs w:val="18"/>
              </w:rPr>
            </w:pPr>
          </w:p>
        </w:tc>
        <w:tc>
          <w:tcPr>
            <w:tcW w:w="1170" w:type="dxa"/>
          </w:tcPr>
          <w:p w14:paraId="79A02D85" w14:textId="77777777" w:rsidR="00E21457" w:rsidRPr="00D6579D" w:rsidRDefault="00E21457">
            <w:pPr>
              <w:pStyle w:val="Default"/>
              <w:rPr>
                <w:rFonts w:cs="Arial"/>
                <w:color w:val="auto"/>
                <w:sz w:val="18"/>
                <w:szCs w:val="18"/>
              </w:rPr>
            </w:pPr>
          </w:p>
        </w:tc>
        <w:tc>
          <w:tcPr>
            <w:tcW w:w="1187" w:type="dxa"/>
          </w:tcPr>
          <w:p w14:paraId="10FF5263" w14:textId="77777777" w:rsidR="00E21457" w:rsidRPr="00D6579D" w:rsidRDefault="00E21457">
            <w:pPr>
              <w:pStyle w:val="Default"/>
              <w:rPr>
                <w:rFonts w:cs="Arial"/>
                <w:color w:val="auto"/>
                <w:sz w:val="18"/>
                <w:szCs w:val="18"/>
              </w:rPr>
            </w:pPr>
          </w:p>
        </w:tc>
        <w:tc>
          <w:tcPr>
            <w:tcW w:w="1479" w:type="dxa"/>
          </w:tcPr>
          <w:p w14:paraId="2E08583D"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112DDF73" w14:textId="77777777" w:rsidR="00E21457" w:rsidRPr="09581807" w:rsidRDefault="00E21457">
            <w:pPr>
              <w:pStyle w:val="Default"/>
              <w:rPr>
                <w:rFonts w:cs="Arial"/>
                <w:color w:val="auto"/>
                <w:sz w:val="18"/>
                <w:szCs w:val="18"/>
              </w:rPr>
            </w:pPr>
          </w:p>
        </w:tc>
        <w:tc>
          <w:tcPr>
            <w:tcW w:w="1494" w:type="dxa"/>
          </w:tcPr>
          <w:p w14:paraId="27E1F69A" w14:textId="77777777" w:rsidR="00E21457" w:rsidRPr="00D6579D" w:rsidRDefault="00E21457">
            <w:pPr>
              <w:pStyle w:val="Default"/>
              <w:rPr>
                <w:rFonts w:cs="Arial"/>
                <w:color w:val="auto"/>
                <w:sz w:val="18"/>
                <w:szCs w:val="18"/>
              </w:rPr>
            </w:pPr>
          </w:p>
        </w:tc>
      </w:tr>
      <w:tr w:rsidR="00E21457" w:rsidRPr="00D6579D" w14:paraId="126C0FE1" w14:textId="77777777" w:rsidTr="00C55531">
        <w:trPr>
          <w:trHeight w:val="300"/>
        </w:trPr>
        <w:tc>
          <w:tcPr>
            <w:tcW w:w="1635" w:type="dxa"/>
          </w:tcPr>
          <w:p w14:paraId="7588BC91" w14:textId="77777777" w:rsidR="00E21457" w:rsidRPr="00D6579D" w:rsidRDefault="00E21457">
            <w:pPr>
              <w:pStyle w:val="Default"/>
              <w:rPr>
                <w:rFonts w:cs="Arial"/>
                <w:color w:val="auto"/>
                <w:sz w:val="18"/>
                <w:szCs w:val="18"/>
              </w:rPr>
            </w:pPr>
            <w:r w:rsidRPr="00D6579D">
              <w:rPr>
                <w:rFonts w:cs="Arial"/>
                <w:color w:val="auto"/>
                <w:sz w:val="18"/>
                <w:szCs w:val="18"/>
              </w:rPr>
              <w:t>Cook Islands</w:t>
            </w:r>
          </w:p>
        </w:tc>
        <w:tc>
          <w:tcPr>
            <w:tcW w:w="1395" w:type="dxa"/>
          </w:tcPr>
          <w:p w14:paraId="19B6EAA2"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19540852" w14:textId="77777777" w:rsidR="00E21457" w:rsidRPr="00D6579D" w:rsidRDefault="00E21457">
            <w:pPr>
              <w:pStyle w:val="Default"/>
              <w:rPr>
                <w:rFonts w:cs="Arial"/>
                <w:color w:val="auto"/>
                <w:sz w:val="18"/>
                <w:szCs w:val="18"/>
              </w:rPr>
            </w:pPr>
          </w:p>
        </w:tc>
        <w:tc>
          <w:tcPr>
            <w:tcW w:w="1187" w:type="dxa"/>
          </w:tcPr>
          <w:p w14:paraId="47CFDF7F"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0CBDDD56" w14:textId="77777777" w:rsidR="00E21457" w:rsidRPr="00D6579D" w:rsidRDefault="00E21457">
            <w:pPr>
              <w:pStyle w:val="Default"/>
              <w:rPr>
                <w:rFonts w:cs="Arial"/>
                <w:color w:val="auto"/>
                <w:sz w:val="18"/>
                <w:szCs w:val="18"/>
              </w:rPr>
            </w:pPr>
          </w:p>
        </w:tc>
        <w:tc>
          <w:tcPr>
            <w:tcW w:w="1155" w:type="dxa"/>
          </w:tcPr>
          <w:p w14:paraId="6AE0E9AE" w14:textId="77777777" w:rsidR="00E21457" w:rsidRPr="00D6579D" w:rsidRDefault="00E21457">
            <w:pPr>
              <w:pStyle w:val="Default"/>
              <w:rPr>
                <w:rFonts w:cs="Arial"/>
                <w:color w:val="auto"/>
                <w:sz w:val="18"/>
                <w:szCs w:val="18"/>
              </w:rPr>
            </w:pPr>
            <w:r w:rsidRPr="09581807">
              <w:rPr>
                <w:rFonts w:cs="Arial"/>
                <w:color w:val="auto"/>
                <w:sz w:val="18"/>
                <w:szCs w:val="18"/>
              </w:rPr>
              <w:t>X</w:t>
            </w:r>
          </w:p>
        </w:tc>
        <w:tc>
          <w:tcPr>
            <w:tcW w:w="1494" w:type="dxa"/>
          </w:tcPr>
          <w:p w14:paraId="5171B651"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7A84D8EB" w14:textId="77777777" w:rsidTr="00C55531">
        <w:trPr>
          <w:trHeight w:val="300"/>
        </w:trPr>
        <w:tc>
          <w:tcPr>
            <w:tcW w:w="1635" w:type="dxa"/>
          </w:tcPr>
          <w:p w14:paraId="56A9E508" w14:textId="77777777" w:rsidR="00E21457" w:rsidRDefault="00E21457">
            <w:pPr>
              <w:pStyle w:val="Default"/>
              <w:rPr>
                <w:rFonts w:cs="Arial"/>
                <w:color w:val="auto"/>
                <w:sz w:val="18"/>
                <w:szCs w:val="18"/>
              </w:rPr>
            </w:pPr>
            <w:r w:rsidRPr="43B451A3">
              <w:rPr>
                <w:rFonts w:cs="Arial"/>
                <w:color w:val="auto"/>
                <w:sz w:val="18"/>
                <w:szCs w:val="18"/>
              </w:rPr>
              <w:t>Costa Rica</w:t>
            </w:r>
          </w:p>
        </w:tc>
        <w:tc>
          <w:tcPr>
            <w:tcW w:w="1395" w:type="dxa"/>
          </w:tcPr>
          <w:p w14:paraId="4EC449E2" w14:textId="77777777" w:rsidR="00E21457" w:rsidRDefault="00E21457">
            <w:pPr>
              <w:pStyle w:val="Default"/>
              <w:rPr>
                <w:rFonts w:cs="Arial"/>
                <w:color w:val="auto"/>
                <w:sz w:val="18"/>
                <w:szCs w:val="18"/>
              </w:rPr>
            </w:pPr>
          </w:p>
        </w:tc>
        <w:tc>
          <w:tcPr>
            <w:tcW w:w="1170" w:type="dxa"/>
          </w:tcPr>
          <w:p w14:paraId="5B53451B" w14:textId="77777777" w:rsidR="00E21457" w:rsidRDefault="00E21457">
            <w:pPr>
              <w:pStyle w:val="Default"/>
              <w:rPr>
                <w:rFonts w:cs="Arial"/>
                <w:color w:val="auto"/>
                <w:sz w:val="18"/>
                <w:szCs w:val="18"/>
              </w:rPr>
            </w:pPr>
            <w:r w:rsidRPr="43B451A3">
              <w:rPr>
                <w:rFonts w:cs="Arial"/>
                <w:color w:val="auto"/>
                <w:sz w:val="18"/>
                <w:szCs w:val="18"/>
              </w:rPr>
              <w:t>X</w:t>
            </w:r>
          </w:p>
        </w:tc>
        <w:tc>
          <w:tcPr>
            <w:tcW w:w="1187" w:type="dxa"/>
          </w:tcPr>
          <w:p w14:paraId="248F0D21" w14:textId="77777777" w:rsidR="00E21457" w:rsidRDefault="00E21457">
            <w:pPr>
              <w:pStyle w:val="Default"/>
              <w:rPr>
                <w:rFonts w:cs="Arial"/>
                <w:color w:val="auto"/>
                <w:sz w:val="18"/>
                <w:szCs w:val="18"/>
              </w:rPr>
            </w:pPr>
          </w:p>
        </w:tc>
        <w:tc>
          <w:tcPr>
            <w:tcW w:w="1479" w:type="dxa"/>
          </w:tcPr>
          <w:p w14:paraId="1EF7692E" w14:textId="77777777" w:rsidR="00E21457" w:rsidRDefault="00E21457">
            <w:pPr>
              <w:pStyle w:val="Default"/>
              <w:rPr>
                <w:rFonts w:cs="Arial"/>
                <w:color w:val="auto"/>
                <w:sz w:val="18"/>
                <w:szCs w:val="18"/>
              </w:rPr>
            </w:pPr>
          </w:p>
        </w:tc>
        <w:tc>
          <w:tcPr>
            <w:tcW w:w="1155" w:type="dxa"/>
          </w:tcPr>
          <w:p w14:paraId="148ADA69" w14:textId="77777777" w:rsidR="00E21457" w:rsidRDefault="00E21457">
            <w:pPr>
              <w:pStyle w:val="Default"/>
              <w:rPr>
                <w:rFonts w:cs="Arial"/>
                <w:color w:val="auto"/>
                <w:sz w:val="18"/>
                <w:szCs w:val="18"/>
              </w:rPr>
            </w:pPr>
          </w:p>
        </w:tc>
        <w:tc>
          <w:tcPr>
            <w:tcW w:w="1494" w:type="dxa"/>
          </w:tcPr>
          <w:p w14:paraId="2DE9B9AC" w14:textId="77777777" w:rsidR="00E21457" w:rsidRDefault="00E21457">
            <w:pPr>
              <w:pStyle w:val="Default"/>
              <w:rPr>
                <w:rFonts w:cs="Arial"/>
                <w:color w:val="auto"/>
                <w:sz w:val="18"/>
                <w:szCs w:val="18"/>
              </w:rPr>
            </w:pPr>
          </w:p>
        </w:tc>
      </w:tr>
      <w:tr w:rsidR="00E21457" w14:paraId="4E02A33B" w14:textId="77777777" w:rsidTr="00C55531">
        <w:trPr>
          <w:trHeight w:val="300"/>
        </w:trPr>
        <w:tc>
          <w:tcPr>
            <w:tcW w:w="1635" w:type="dxa"/>
          </w:tcPr>
          <w:p w14:paraId="55829C9E" w14:textId="77777777" w:rsidR="00E21457" w:rsidRDefault="00E21457">
            <w:pPr>
              <w:pStyle w:val="Default"/>
              <w:rPr>
                <w:rFonts w:cs="Arial"/>
                <w:color w:val="auto"/>
                <w:sz w:val="18"/>
                <w:szCs w:val="18"/>
              </w:rPr>
            </w:pPr>
            <w:r w:rsidRPr="03B2021D">
              <w:rPr>
                <w:rFonts w:cs="Arial"/>
                <w:color w:val="auto"/>
                <w:sz w:val="18"/>
                <w:szCs w:val="18"/>
              </w:rPr>
              <w:t>Easter Island (Chile)</w:t>
            </w:r>
          </w:p>
        </w:tc>
        <w:tc>
          <w:tcPr>
            <w:tcW w:w="1395" w:type="dxa"/>
          </w:tcPr>
          <w:p w14:paraId="0EBF2CF2" w14:textId="77777777" w:rsidR="00E21457" w:rsidRDefault="00E21457">
            <w:pPr>
              <w:pStyle w:val="Default"/>
              <w:rPr>
                <w:rFonts w:cs="Arial"/>
                <w:color w:val="auto"/>
                <w:sz w:val="18"/>
                <w:szCs w:val="18"/>
              </w:rPr>
            </w:pPr>
            <w:r w:rsidRPr="03B2021D">
              <w:rPr>
                <w:rFonts w:cs="Arial"/>
                <w:color w:val="auto"/>
                <w:sz w:val="18"/>
                <w:szCs w:val="18"/>
              </w:rPr>
              <w:t>X</w:t>
            </w:r>
          </w:p>
        </w:tc>
        <w:tc>
          <w:tcPr>
            <w:tcW w:w="1170" w:type="dxa"/>
          </w:tcPr>
          <w:p w14:paraId="572C07B2" w14:textId="77777777" w:rsidR="00E21457" w:rsidRDefault="00E21457">
            <w:pPr>
              <w:pStyle w:val="Default"/>
              <w:rPr>
                <w:rFonts w:cs="Arial"/>
                <w:color w:val="auto"/>
                <w:sz w:val="18"/>
                <w:szCs w:val="18"/>
              </w:rPr>
            </w:pPr>
          </w:p>
        </w:tc>
        <w:tc>
          <w:tcPr>
            <w:tcW w:w="1187" w:type="dxa"/>
          </w:tcPr>
          <w:p w14:paraId="4F3011F4" w14:textId="77777777" w:rsidR="00E21457" w:rsidRDefault="00E21457">
            <w:pPr>
              <w:pStyle w:val="Default"/>
              <w:rPr>
                <w:rFonts w:cs="Arial"/>
                <w:color w:val="auto"/>
                <w:sz w:val="18"/>
                <w:szCs w:val="18"/>
              </w:rPr>
            </w:pPr>
            <w:r>
              <w:rPr>
                <w:rFonts w:cs="Arial"/>
                <w:color w:val="auto"/>
                <w:sz w:val="18"/>
                <w:szCs w:val="18"/>
              </w:rPr>
              <w:t>X</w:t>
            </w:r>
          </w:p>
        </w:tc>
        <w:tc>
          <w:tcPr>
            <w:tcW w:w="1479" w:type="dxa"/>
          </w:tcPr>
          <w:p w14:paraId="022D92C3" w14:textId="77777777" w:rsidR="00E21457" w:rsidRDefault="00E21457">
            <w:pPr>
              <w:pStyle w:val="Default"/>
              <w:rPr>
                <w:rFonts w:cs="Arial"/>
                <w:color w:val="auto"/>
                <w:sz w:val="18"/>
                <w:szCs w:val="18"/>
              </w:rPr>
            </w:pPr>
            <w:r>
              <w:rPr>
                <w:rFonts w:cs="Arial"/>
                <w:color w:val="auto"/>
                <w:sz w:val="18"/>
                <w:szCs w:val="18"/>
              </w:rPr>
              <w:t>X</w:t>
            </w:r>
          </w:p>
        </w:tc>
        <w:tc>
          <w:tcPr>
            <w:tcW w:w="1155" w:type="dxa"/>
          </w:tcPr>
          <w:p w14:paraId="29640381" w14:textId="77777777" w:rsidR="00E21457" w:rsidRDefault="00E21457">
            <w:pPr>
              <w:pStyle w:val="Default"/>
              <w:rPr>
                <w:rFonts w:cs="Arial"/>
                <w:color w:val="auto"/>
                <w:sz w:val="18"/>
                <w:szCs w:val="18"/>
              </w:rPr>
            </w:pPr>
          </w:p>
        </w:tc>
        <w:tc>
          <w:tcPr>
            <w:tcW w:w="1494" w:type="dxa"/>
          </w:tcPr>
          <w:p w14:paraId="7CE73C56" w14:textId="77777777" w:rsidR="00E21457" w:rsidRDefault="00E21457">
            <w:pPr>
              <w:pStyle w:val="Default"/>
              <w:rPr>
                <w:rFonts w:cs="Arial"/>
                <w:color w:val="auto"/>
                <w:sz w:val="18"/>
                <w:szCs w:val="18"/>
              </w:rPr>
            </w:pPr>
          </w:p>
        </w:tc>
      </w:tr>
      <w:tr w:rsidR="00E21457" w:rsidRPr="00D6579D" w14:paraId="11DFD172" w14:textId="77777777" w:rsidTr="00C55531">
        <w:trPr>
          <w:trHeight w:val="300"/>
        </w:trPr>
        <w:tc>
          <w:tcPr>
            <w:tcW w:w="1635" w:type="dxa"/>
          </w:tcPr>
          <w:p w14:paraId="563CEF2A" w14:textId="77777777" w:rsidR="00E21457" w:rsidRPr="00D6579D" w:rsidRDefault="00E21457">
            <w:pPr>
              <w:pStyle w:val="Default"/>
              <w:rPr>
                <w:rFonts w:cs="Arial"/>
                <w:color w:val="auto"/>
                <w:sz w:val="18"/>
                <w:szCs w:val="18"/>
              </w:rPr>
            </w:pPr>
            <w:r w:rsidRPr="00D6579D">
              <w:rPr>
                <w:rFonts w:cs="Arial"/>
                <w:color w:val="auto"/>
                <w:sz w:val="18"/>
                <w:szCs w:val="18"/>
              </w:rPr>
              <w:t>Ecuador</w:t>
            </w:r>
          </w:p>
        </w:tc>
        <w:tc>
          <w:tcPr>
            <w:tcW w:w="1395" w:type="dxa"/>
          </w:tcPr>
          <w:p w14:paraId="7AB00B33" w14:textId="77777777" w:rsidR="00E21457" w:rsidRPr="00D6579D" w:rsidRDefault="00E21457">
            <w:pPr>
              <w:pStyle w:val="Default"/>
              <w:rPr>
                <w:rFonts w:cs="Arial"/>
                <w:color w:val="auto"/>
                <w:sz w:val="18"/>
                <w:szCs w:val="18"/>
              </w:rPr>
            </w:pPr>
          </w:p>
        </w:tc>
        <w:tc>
          <w:tcPr>
            <w:tcW w:w="1170" w:type="dxa"/>
          </w:tcPr>
          <w:p w14:paraId="4EAAA7C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03F347B3" w14:textId="77777777" w:rsidR="00E21457" w:rsidRPr="00D6579D" w:rsidRDefault="00E21457">
            <w:pPr>
              <w:pStyle w:val="Default"/>
              <w:rPr>
                <w:rFonts w:cs="Arial"/>
                <w:color w:val="auto"/>
                <w:sz w:val="18"/>
                <w:szCs w:val="18"/>
              </w:rPr>
            </w:pPr>
            <w:r>
              <w:rPr>
                <w:rFonts w:cs="Arial"/>
                <w:color w:val="auto"/>
                <w:sz w:val="18"/>
                <w:szCs w:val="18"/>
              </w:rPr>
              <w:t>X</w:t>
            </w:r>
          </w:p>
        </w:tc>
        <w:tc>
          <w:tcPr>
            <w:tcW w:w="1479" w:type="dxa"/>
          </w:tcPr>
          <w:p w14:paraId="27125FAB" w14:textId="77777777" w:rsidR="00E21457" w:rsidRPr="00D6579D" w:rsidRDefault="00E21457">
            <w:pPr>
              <w:pStyle w:val="Default"/>
              <w:rPr>
                <w:rFonts w:cs="Arial"/>
                <w:color w:val="auto"/>
                <w:sz w:val="18"/>
                <w:szCs w:val="18"/>
              </w:rPr>
            </w:pPr>
            <w:r>
              <w:rPr>
                <w:rFonts w:cs="Arial"/>
                <w:color w:val="auto"/>
                <w:sz w:val="18"/>
                <w:szCs w:val="18"/>
              </w:rPr>
              <w:t>X</w:t>
            </w:r>
          </w:p>
        </w:tc>
        <w:tc>
          <w:tcPr>
            <w:tcW w:w="1155" w:type="dxa"/>
          </w:tcPr>
          <w:p w14:paraId="06ECDB19" w14:textId="77777777" w:rsidR="00E21457" w:rsidRPr="00D6579D" w:rsidRDefault="00E21457">
            <w:pPr>
              <w:pStyle w:val="Default"/>
              <w:rPr>
                <w:rFonts w:cs="Arial"/>
                <w:color w:val="auto"/>
                <w:sz w:val="18"/>
                <w:szCs w:val="18"/>
              </w:rPr>
            </w:pPr>
            <w:r w:rsidRPr="09581807">
              <w:rPr>
                <w:rFonts w:cs="Arial"/>
                <w:color w:val="auto"/>
                <w:sz w:val="18"/>
                <w:szCs w:val="18"/>
              </w:rPr>
              <w:t>X</w:t>
            </w:r>
          </w:p>
        </w:tc>
        <w:tc>
          <w:tcPr>
            <w:tcW w:w="1494" w:type="dxa"/>
          </w:tcPr>
          <w:p w14:paraId="479DF57F" w14:textId="77777777" w:rsidR="00E21457" w:rsidRPr="00D6579D" w:rsidRDefault="00E21457">
            <w:pPr>
              <w:pStyle w:val="Default"/>
              <w:rPr>
                <w:rFonts w:cs="Arial"/>
                <w:color w:val="auto"/>
                <w:sz w:val="18"/>
                <w:szCs w:val="18"/>
              </w:rPr>
            </w:pPr>
          </w:p>
        </w:tc>
      </w:tr>
      <w:tr w:rsidR="00E21457" w:rsidRPr="00D6579D" w14:paraId="7D5B671B" w14:textId="77777777" w:rsidTr="00C55531">
        <w:trPr>
          <w:trHeight w:val="300"/>
        </w:trPr>
        <w:tc>
          <w:tcPr>
            <w:tcW w:w="1635" w:type="dxa"/>
          </w:tcPr>
          <w:p w14:paraId="5272C0C1" w14:textId="77777777" w:rsidR="00E21457" w:rsidRPr="00D6579D" w:rsidRDefault="00E21457">
            <w:pPr>
              <w:pStyle w:val="Default"/>
              <w:rPr>
                <w:rFonts w:cs="Arial"/>
                <w:color w:val="auto"/>
                <w:sz w:val="18"/>
                <w:szCs w:val="18"/>
              </w:rPr>
            </w:pPr>
            <w:r w:rsidRPr="00D6579D">
              <w:rPr>
                <w:rFonts w:cs="Arial"/>
                <w:color w:val="auto"/>
                <w:sz w:val="18"/>
                <w:szCs w:val="18"/>
              </w:rPr>
              <w:t>Federated States of Micronesia</w:t>
            </w:r>
          </w:p>
        </w:tc>
        <w:tc>
          <w:tcPr>
            <w:tcW w:w="1395" w:type="dxa"/>
          </w:tcPr>
          <w:p w14:paraId="17598AC0" w14:textId="77777777" w:rsidR="00E21457" w:rsidRPr="00D6579D" w:rsidRDefault="00E21457">
            <w:pPr>
              <w:pStyle w:val="Default"/>
              <w:rPr>
                <w:rFonts w:cs="Arial"/>
                <w:color w:val="auto"/>
                <w:sz w:val="18"/>
                <w:szCs w:val="18"/>
              </w:rPr>
            </w:pPr>
          </w:p>
        </w:tc>
        <w:tc>
          <w:tcPr>
            <w:tcW w:w="1170" w:type="dxa"/>
          </w:tcPr>
          <w:p w14:paraId="612CAB09" w14:textId="77777777" w:rsidR="00E21457" w:rsidRPr="00D6579D" w:rsidRDefault="00E21457">
            <w:pPr>
              <w:pStyle w:val="Default"/>
              <w:rPr>
                <w:rFonts w:cs="Arial"/>
                <w:color w:val="auto"/>
                <w:sz w:val="18"/>
                <w:szCs w:val="18"/>
              </w:rPr>
            </w:pPr>
          </w:p>
        </w:tc>
        <w:tc>
          <w:tcPr>
            <w:tcW w:w="1187" w:type="dxa"/>
          </w:tcPr>
          <w:p w14:paraId="09AA5675" w14:textId="77777777" w:rsidR="00E21457" w:rsidRPr="00D6579D" w:rsidRDefault="00E21457">
            <w:pPr>
              <w:pStyle w:val="Default"/>
              <w:rPr>
                <w:rFonts w:cs="Arial"/>
                <w:color w:val="auto"/>
                <w:sz w:val="18"/>
                <w:szCs w:val="18"/>
              </w:rPr>
            </w:pPr>
          </w:p>
        </w:tc>
        <w:tc>
          <w:tcPr>
            <w:tcW w:w="1479" w:type="dxa"/>
          </w:tcPr>
          <w:p w14:paraId="66C38657" w14:textId="77777777" w:rsidR="00E21457" w:rsidRPr="00D6579D" w:rsidRDefault="00E21457">
            <w:pPr>
              <w:pStyle w:val="Default"/>
              <w:rPr>
                <w:rFonts w:cs="Arial"/>
                <w:color w:val="auto"/>
                <w:sz w:val="18"/>
                <w:szCs w:val="18"/>
              </w:rPr>
            </w:pPr>
          </w:p>
        </w:tc>
        <w:tc>
          <w:tcPr>
            <w:tcW w:w="1155" w:type="dxa"/>
          </w:tcPr>
          <w:p w14:paraId="7605AE84" w14:textId="77777777" w:rsidR="00E21457" w:rsidRPr="00D6579D" w:rsidRDefault="00E21457">
            <w:pPr>
              <w:pStyle w:val="Default"/>
              <w:rPr>
                <w:rFonts w:cs="Arial"/>
                <w:color w:val="auto"/>
                <w:sz w:val="18"/>
                <w:szCs w:val="18"/>
              </w:rPr>
            </w:pPr>
          </w:p>
        </w:tc>
        <w:tc>
          <w:tcPr>
            <w:tcW w:w="1494" w:type="dxa"/>
          </w:tcPr>
          <w:p w14:paraId="5304E1E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78615AE1" w14:textId="77777777" w:rsidTr="00C55531">
        <w:trPr>
          <w:trHeight w:val="300"/>
        </w:trPr>
        <w:tc>
          <w:tcPr>
            <w:tcW w:w="1635" w:type="dxa"/>
          </w:tcPr>
          <w:p w14:paraId="368F713E" w14:textId="77777777" w:rsidR="00E21457" w:rsidRPr="00D6579D" w:rsidRDefault="00E21457">
            <w:pPr>
              <w:pStyle w:val="Default"/>
              <w:rPr>
                <w:rFonts w:cs="Arial"/>
                <w:color w:val="auto"/>
                <w:sz w:val="18"/>
                <w:szCs w:val="18"/>
              </w:rPr>
            </w:pPr>
            <w:r w:rsidRPr="00D6579D">
              <w:rPr>
                <w:rFonts w:cs="Arial"/>
                <w:color w:val="auto"/>
                <w:sz w:val="18"/>
                <w:szCs w:val="18"/>
              </w:rPr>
              <w:t>Fiji</w:t>
            </w:r>
          </w:p>
        </w:tc>
        <w:tc>
          <w:tcPr>
            <w:tcW w:w="1395" w:type="dxa"/>
          </w:tcPr>
          <w:p w14:paraId="37F829DF"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466B1B64" w14:textId="77777777" w:rsidR="00E21457" w:rsidRPr="00D6579D" w:rsidRDefault="00E21457">
            <w:pPr>
              <w:pStyle w:val="Default"/>
              <w:rPr>
                <w:rFonts w:cs="Arial"/>
                <w:color w:val="auto"/>
                <w:sz w:val="18"/>
                <w:szCs w:val="18"/>
              </w:rPr>
            </w:pPr>
          </w:p>
        </w:tc>
        <w:tc>
          <w:tcPr>
            <w:tcW w:w="1187" w:type="dxa"/>
          </w:tcPr>
          <w:p w14:paraId="16069AD4" w14:textId="77777777" w:rsidR="00E21457" w:rsidRPr="00D6579D" w:rsidRDefault="00E21457">
            <w:pPr>
              <w:pStyle w:val="Default"/>
              <w:rPr>
                <w:rFonts w:cs="Arial"/>
                <w:color w:val="auto"/>
                <w:sz w:val="18"/>
                <w:szCs w:val="18"/>
              </w:rPr>
            </w:pPr>
          </w:p>
        </w:tc>
        <w:tc>
          <w:tcPr>
            <w:tcW w:w="1479" w:type="dxa"/>
          </w:tcPr>
          <w:p w14:paraId="166E8625" w14:textId="77777777" w:rsidR="00E21457" w:rsidRPr="00D6579D" w:rsidRDefault="00E21457">
            <w:pPr>
              <w:pStyle w:val="Default"/>
              <w:rPr>
                <w:rFonts w:cs="Arial"/>
                <w:color w:val="auto"/>
                <w:sz w:val="18"/>
                <w:szCs w:val="18"/>
              </w:rPr>
            </w:pPr>
          </w:p>
        </w:tc>
        <w:tc>
          <w:tcPr>
            <w:tcW w:w="1155" w:type="dxa"/>
          </w:tcPr>
          <w:p w14:paraId="291CE5BA" w14:textId="77777777" w:rsidR="00E21457" w:rsidRPr="00D6579D" w:rsidRDefault="00E21457">
            <w:pPr>
              <w:pStyle w:val="Default"/>
              <w:rPr>
                <w:rFonts w:cs="Arial"/>
                <w:color w:val="auto"/>
                <w:sz w:val="18"/>
                <w:szCs w:val="18"/>
              </w:rPr>
            </w:pPr>
          </w:p>
        </w:tc>
        <w:tc>
          <w:tcPr>
            <w:tcW w:w="1494" w:type="dxa"/>
          </w:tcPr>
          <w:p w14:paraId="54A5D175"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30EBD65F" w14:textId="77777777" w:rsidTr="00C55531">
        <w:trPr>
          <w:trHeight w:val="300"/>
        </w:trPr>
        <w:tc>
          <w:tcPr>
            <w:tcW w:w="1635" w:type="dxa"/>
          </w:tcPr>
          <w:p w14:paraId="49E860B9" w14:textId="77777777" w:rsidR="00E21457" w:rsidRDefault="00E21457">
            <w:pPr>
              <w:pStyle w:val="Default"/>
              <w:rPr>
                <w:rFonts w:cs="Arial"/>
                <w:color w:val="auto"/>
                <w:sz w:val="18"/>
                <w:szCs w:val="18"/>
              </w:rPr>
            </w:pPr>
            <w:r w:rsidRPr="372186A1">
              <w:rPr>
                <w:rFonts w:cs="Arial"/>
                <w:color w:val="auto"/>
                <w:sz w:val="18"/>
                <w:szCs w:val="18"/>
              </w:rPr>
              <w:t>French Polynesia</w:t>
            </w:r>
            <w:r>
              <w:rPr>
                <w:rFonts w:cs="Arial"/>
                <w:color w:val="auto"/>
                <w:sz w:val="18"/>
                <w:szCs w:val="18"/>
              </w:rPr>
              <w:t xml:space="preserve"> (France)</w:t>
            </w:r>
          </w:p>
        </w:tc>
        <w:tc>
          <w:tcPr>
            <w:tcW w:w="1395" w:type="dxa"/>
          </w:tcPr>
          <w:p w14:paraId="72D38420"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3780C78C" w14:textId="77777777" w:rsidR="00E21457" w:rsidRDefault="00E21457">
            <w:pPr>
              <w:pStyle w:val="Default"/>
              <w:rPr>
                <w:rFonts w:cs="Arial"/>
                <w:color w:val="auto"/>
                <w:sz w:val="18"/>
                <w:szCs w:val="18"/>
              </w:rPr>
            </w:pPr>
          </w:p>
        </w:tc>
        <w:tc>
          <w:tcPr>
            <w:tcW w:w="1187" w:type="dxa"/>
          </w:tcPr>
          <w:p w14:paraId="62740C84"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191108CF" w14:textId="77777777" w:rsidR="00E21457" w:rsidRDefault="00E21457">
            <w:pPr>
              <w:pStyle w:val="Default"/>
              <w:rPr>
                <w:rFonts w:cs="Arial"/>
                <w:color w:val="auto"/>
                <w:sz w:val="18"/>
                <w:szCs w:val="18"/>
              </w:rPr>
            </w:pPr>
          </w:p>
        </w:tc>
        <w:tc>
          <w:tcPr>
            <w:tcW w:w="1155" w:type="dxa"/>
          </w:tcPr>
          <w:p w14:paraId="3D8BB368" w14:textId="77777777" w:rsidR="00E21457" w:rsidRDefault="00E21457">
            <w:pPr>
              <w:pStyle w:val="Default"/>
              <w:rPr>
                <w:rFonts w:cs="Arial"/>
                <w:color w:val="auto"/>
                <w:sz w:val="18"/>
                <w:szCs w:val="18"/>
              </w:rPr>
            </w:pPr>
            <w:r w:rsidRPr="52A5F197">
              <w:rPr>
                <w:rFonts w:cs="Arial"/>
                <w:color w:val="auto"/>
                <w:sz w:val="18"/>
                <w:szCs w:val="18"/>
              </w:rPr>
              <w:t>X</w:t>
            </w:r>
          </w:p>
        </w:tc>
        <w:tc>
          <w:tcPr>
            <w:tcW w:w="1494" w:type="dxa"/>
          </w:tcPr>
          <w:p w14:paraId="336E7E30"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14:paraId="7E495453" w14:textId="77777777" w:rsidTr="00C55531">
        <w:trPr>
          <w:trHeight w:val="300"/>
        </w:trPr>
        <w:tc>
          <w:tcPr>
            <w:tcW w:w="1635" w:type="dxa"/>
          </w:tcPr>
          <w:p w14:paraId="628BD9AB" w14:textId="77777777" w:rsidR="00E21457" w:rsidRDefault="00E21457">
            <w:pPr>
              <w:pStyle w:val="Default"/>
              <w:rPr>
                <w:rFonts w:cs="Arial"/>
                <w:color w:val="auto"/>
                <w:sz w:val="18"/>
                <w:szCs w:val="18"/>
              </w:rPr>
            </w:pPr>
            <w:r w:rsidRPr="372186A1">
              <w:rPr>
                <w:rFonts w:cs="Arial"/>
                <w:color w:val="auto"/>
                <w:sz w:val="18"/>
                <w:szCs w:val="18"/>
              </w:rPr>
              <w:t>Guam (USA)</w:t>
            </w:r>
          </w:p>
        </w:tc>
        <w:tc>
          <w:tcPr>
            <w:tcW w:w="1395" w:type="dxa"/>
          </w:tcPr>
          <w:p w14:paraId="2A2A6930" w14:textId="77777777" w:rsidR="00E21457" w:rsidRDefault="00E21457">
            <w:pPr>
              <w:pStyle w:val="Default"/>
              <w:rPr>
                <w:rFonts w:cs="Arial"/>
                <w:color w:val="auto"/>
                <w:sz w:val="18"/>
                <w:szCs w:val="18"/>
              </w:rPr>
            </w:pPr>
          </w:p>
        </w:tc>
        <w:tc>
          <w:tcPr>
            <w:tcW w:w="1170" w:type="dxa"/>
          </w:tcPr>
          <w:p w14:paraId="381217C7" w14:textId="77777777" w:rsidR="00E21457" w:rsidRDefault="00E21457">
            <w:pPr>
              <w:pStyle w:val="Default"/>
              <w:rPr>
                <w:rFonts w:cs="Arial"/>
                <w:color w:val="auto"/>
                <w:sz w:val="18"/>
                <w:szCs w:val="18"/>
              </w:rPr>
            </w:pPr>
          </w:p>
        </w:tc>
        <w:tc>
          <w:tcPr>
            <w:tcW w:w="1187" w:type="dxa"/>
          </w:tcPr>
          <w:p w14:paraId="2926EFC2" w14:textId="77777777" w:rsidR="00E21457" w:rsidRDefault="00E21457">
            <w:pPr>
              <w:pStyle w:val="Default"/>
              <w:rPr>
                <w:rFonts w:cs="Arial"/>
                <w:color w:val="auto"/>
                <w:sz w:val="18"/>
                <w:szCs w:val="18"/>
              </w:rPr>
            </w:pPr>
          </w:p>
        </w:tc>
        <w:tc>
          <w:tcPr>
            <w:tcW w:w="1479" w:type="dxa"/>
          </w:tcPr>
          <w:p w14:paraId="55C89D5F" w14:textId="77777777" w:rsidR="00E21457" w:rsidRDefault="00E21457">
            <w:pPr>
              <w:pStyle w:val="Default"/>
              <w:rPr>
                <w:rFonts w:cs="Arial"/>
                <w:color w:val="auto"/>
                <w:sz w:val="18"/>
                <w:szCs w:val="18"/>
              </w:rPr>
            </w:pPr>
          </w:p>
        </w:tc>
        <w:tc>
          <w:tcPr>
            <w:tcW w:w="1155" w:type="dxa"/>
          </w:tcPr>
          <w:p w14:paraId="0C4A32B0" w14:textId="77777777" w:rsidR="00E21457" w:rsidRDefault="00E21457">
            <w:pPr>
              <w:pStyle w:val="Default"/>
              <w:rPr>
                <w:rFonts w:cs="Arial"/>
                <w:color w:val="auto"/>
                <w:sz w:val="18"/>
                <w:szCs w:val="18"/>
              </w:rPr>
            </w:pPr>
          </w:p>
        </w:tc>
        <w:tc>
          <w:tcPr>
            <w:tcW w:w="1494" w:type="dxa"/>
          </w:tcPr>
          <w:p w14:paraId="15873001"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319840F1" w14:textId="77777777" w:rsidTr="00C55531">
        <w:trPr>
          <w:trHeight w:val="300"/>
        </w:trPr>
        <w:tc>
          <w:tcPr>
            <w:tcW w:w="1635" w:type="dxa"/>
          </w:tcPr>
          <w:p w14:paraId="5E34FCAC" w14:textId="77777777" w:rsidR="00E21457" w:rsidRPr="00D6579D" w:rsidRDefault="00E21457">
            <w:pPr>
              <w:pStyle w:val="Default"/>
              <w:rPr>
                <w:rFonts w:cs="Arial"/>
                <w:color w:val="auto"/>
                <w:sz w:val="18"/>
                <w:szCs w:val="18"/>
              </w:rPr>
            </w:pPr>
            <w:r w:rsidRPr="00D6579D">
              <w:rPr>
                <w:rFonts w:cs="Arial"/>
                <w:color w:val="auto"/>
                <w:sz w:val="18"/>
                <w:szCs w:val="18"/>
              </w:rPr>
              <w:t>Japan</w:t>
            </w:r>
          </w:p>
        </w:tc>
        <w:tc>
          <w:tcPr>
            <w:tcW w:w="1395" w:type="dxa"/>
          </w:tcPr>
          <w:p w14:paraId="31CE2A87" w14:textId="77777777" w:rsidR="00E21457" w:rsidRPr="00D6579D" w:rsidRDefault="00E21457">
            <w:pPr>
              <w:pStyle w:val="Default"/>
              <w:rPr>
                <w:rFonts w:cs="Arial"/>
                <w:color w:val="auto"/>
                <w:sz w:val="18"/>
                <w:szCs w:val="18"/>
              </w:rPr>
            </w:pPr>
          </w:p>
        </w:tc>
        <w:tc>
          <w:tcPr>
            <w:tcW w:w="1170" w:type="dxa"/>
          </w:tcPr>
          <w:p w14:paraId="4D4240ED" w14:textId="77777777" w:rsidR="00E21457" w:rsidRPr="00D6579D" w:rsidRDefault="00E21457">
            <w:pPr>
              <w:pStyle w:val="Default"/>
              <w:rPr>
                <w:rFonts w:cs="Arial"/>
                <w:color w:val="auto"/>
                <w:sz w:val="18"/>
                <w:szCs w:val="18"/>
              </w:rPr>
            </w:pPr>
          </w:p>
        </w:tc>
        <w:tc>
          <w:tcPr>
            <w:tcW w:w="1187" w:type="dxa"/>
          </w:tcPr>
          <w:p w14:paraId="01C1B3AC" w14:textId="77777777" w:rsidR="00E21457" w:rsidRPr="00D6579D" w:rsidRDefault="00E21457">
            <w:pPr>
              <w:pStyle w:val="Default"/>
              <w:rPr>
                <w:rFonts w:cs="Arial"/>
                <w:color w:val="auto"/>
                <w:sz w:val="18"/>
                <w:szCs w:val="18"/>
              </w:rPr>
            </w:pPr>
          </w:p>
        </w:tc>
        <w:tc>
          <w:tcPr>
            <w:tcW w:w="1479" w:type="dxa"/>
          </w:tcPr>
          <w:p w14:paraId="7F166C5A" w14:textId="77777777" w:rsidR="00E21457" w:rsidRPr="00D6579D" w:rsidRDefault="00E21457">
            <w:pPr>
              <w:pStyle w:val="Default"/>
              <w:rPr>
                <w:rFonts w:cs="Arial"/>
                <w:color w:val="auto"/>
                <w:sz w:val="18"/>
                <w:szCs w:val="18"/>
              </w:rPr>
            </w:pPr>
          </w:p>
        </w:tc>
        <w:tc>
          <w:tcPr>
            <w:tcW w:w="1155" w:type="dxa"/>
          </w:tcPr>
          <w:p w14:paraId="1A47B29C" w14:textId="77777777" w:rsidR="00E21457" w:rsidRPr="00D6579D" w:rsidRDefault="00E21457">
            <w:pPr>
              <w:pStyle w:val="Default"/>
              <w:rPr>
                <w:rFonts w:cs="Arial"/>
                <w:color w:val="auto"/>
                <w:sz w:val="18"/>
                <w:szCs w:val="18"/>
              </w:rPr>
            </w:pPr>
          </w:p>
        </w:tc>
        <w:tc>
          <w:tcPr>
            <w:tcW w:w="1494" w:type="dxa"/>
          </w:tcPr>
          <w:p w14:paraId="4B9BC31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rsidRPr="00D6579D" w14:paraId="0EDD749C" w14:textId="77777777" w:rsidTr="00C55531">
        <w:trPr>
          <w:trHeight w:val="300"/>
        </w:trPr>
        <w:tc>
          <w:tcPr>
            <w:tcW w:w="1635" w:type="dxa"/>
          </w:tcPr>
          <w:p w14:paraId="3900337F" w14:textId="77777777" w:rsidR="00E21457" w:rsidRPr="00D6579D" w:rsidRDefault="00E21457">
            <w:pPr>
              <w:pStyle w:val="Default"/>
              <w:rPr>
                <w:rFonts w:cs="Arial"/>
                <w:color w:val="auto"/>
                <w:sz w:val="18"/>
                <w:szCs w:val="18"/>
              </w:rPr>
            </w:pPr>
            <w:r w:rsidRPr="00D6579D">
              <w:rPr>
                <w:rFonts w:cs="Arial"/>
                <w:color w:val="auto"/>
                <w:sz w:val="18"/>
                <w:szCs w:val="18"/>
              </w:rPr>
              <w:t>Mexico</w:t>
            </w:r>
          </w:p>
        </w:tc>
        <w:tc>
          <w:tcPr>
            <w:tcW w:w="1395" w:type="dxa"/>
          </w:tcPr>
          <w:p w14:paraId="57C44FB9" w14:textId="77777777" w:rsidR="00E21457" w:rsidRPr="00D6579D" w:rsidRDefault="00E21457">
            <w:pPr>
              <w:pStyle w:val="Default"/>
              <w:rPr>
                <w:rFonts w:cs="Arial"/>
                <w:color w:val="auto"/>
                <w:sz w:val="18"/>
                <w:szCs w:val="18"/>
              </w:rPr>
            </w:pPr>
          </w:p>
        </w:tc>
        <w:tc>
          <w:tcPr>
            <w:tcW w:w="1170" w:type="dxa"/>
          </w:tcPr>
          <w:p w14:paraId="21335C14" w14:textId="77777777" w:rsidR="00E21457" w:rsidRPr="00D6579D" w:rsidRDefault="00E21457">
            <w:pPr>
              <w:pStyle w:val="Default"/>
              <w:rPr>
                <w:rFonts w:cs="Arial"/>
                <w:color w:val="auto"/>
                <w:sz w:val="18"/>
                <w:szCs w:val="18"/>
              </w:rPr>
            </w:pPr>
          </w:p>
        </w:tc>
        <w:tc>
          <w:tcPr>
            <w:tcW w:w="1187" w:type="dxa"/>
          </w:tcPr>
          <w:p w14:paraId="4A602602"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659F0426" w14:textId="77777777" w:rsidR="00E21457" w:rsidRPr="00D6579D" w:rsidRDefault="00E21457">
            <w:pPr>
              <w:pStyle w:val="Default"/>
              <w:rPr>
                <w:rFonts w:cs="Arial"/>
                <w:color w:val="auto"/>
                <w:sz w:val="18"/>
                <w:szCs w:val="18"/>
              </w:rPr>
            </w:pPr>
          </w:p>
        </w:tc>
        <w:tc>
          <w:tcPr>
            <w:tcW w:w="1155" w:type="dxa"/>
          </w:tcPr>
          <w:p w14:paraId="206F1573" w14:textId="77777777" w:rsidR="00E21457" w:rsidRPr="00D6579D" w:rsidRDefault="00E21457">
            <w:pPr>
              <w:pStyle w:val="Default"/>
              <w:rPr>
                <w:rFonts w:cs="Arial"/>
                <w:color w:val="auto"/>
                <w:sz w:val="18"/>
                <w:szCs w:val="18"/>
              </w:rPr>
            </w:pPr>
          </w:p>
        </w:tc>
        <w:tc>
          <w:tcPr>
            <w:tcW w:w="1494" w:type="dxa"/>
          </w:tcPr>
          <w:p w14:paraId="6096A8FA"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5329F14C" w14:textId="77777777" w:rsidTr="00C55531">
        <w:trPr>
          <w:trHeight w:val="495"/>
        </w:trPr>
        <w:tc>
          <w:tcPr>
            <w:tcW w:w="1635" w:type="dxa"/>
          </w:tcPr>
          <w:p w14:paraId="60CF4CD3" w14:textId="77777777" w:rsidR="00E21457" w:rsidRPr="372186A1" w:rsidRDefault="00E21457">
            <w:pPr>
              <w:pStyle w:val="Default"/>
              <w:rPr>
                <w:rFonts w:cs="Arial"/>
                <w:color w:val="auto"/>
                <w:sz w:val="18"/>
                <w:szCs w:val="18"/>
              </w:rPr>
            </w:pPr>
            <w:r w:rsidRPr="00DE6832">
              <w:rPr>
                <w:rFonts w:cs="Arial"/>
                <w:color w:val="auto"/>
                <w:sz w:val="18"/>
                <w:szCs w:val="18"/>
              </w:rPr>
              <w:t>New Caledonia (France)</w:t>
            </w:r>
          </w:p>
        </w:tc>
        <w:tc>
          <w:tcPr>
            <w:tcW w:w="1395" w:type="dxa"/>
          </w:tcPr>
          <w:p w14:paraId="0BC337C9" w14:textId="77777777" w:rsidR="00E21457" w:rsidRPr="372186A1" w:rsidRDefault="00E21457">
            <w:pPr>
              <w:pStyle w:val="Default"/>
              <w:rPr>
                <w:rFonts w:cs="Arial"/>
                <w:color w:val="auto"/>
                <w:sz w:val="18"/>
                <w:szCs w:val="18"/>
              </w:rPr>
            </w:pPr>
            <w:r>
              <w:rPr>
                <w:rFonts w:cs="Arial"/>
                <w:color w:val="auto"/>
                <w:sz w:val="18"/>
                <w:szCs w:val="18"/>
              </w:rPr>
              <w:t>X</w:t>
            </w:r>
          </w:p>
        </w:tc>
        <w:tc>
          <w:tcPr>
            <w:tcW w:w="1170" w:type="dxa"/>
          </w:tcPr>
          <w:p w14:paraId="5B3FDA88" w14:textId="77777777" w:rsidR="00E21457" w:rsidRDefault="00E21457">
            <w:pPr>
              <w:pStyle w:val="Default"/>
              <w:rPr>
                <w:rFonts w:cs="Arial"/>
                <w:color w:val="auto"/>
                <w:sz w:val="18"/>
                <w:szCs w:val="18"/>
              </w:rPr>
            </w:pPr>
          </w:p>
        </w:tc>
        <w:tc>
          <w:tcPr>
            <w:tcW w:w="1187" w:type="dxa"/>
          </w:tcPr>
          <w:p w14:paraId="3BAF7C4E" w14:textId="77777777" w:rsidR="00E21457" w:rsidRPr="372186A1" w:rsidRDefault="00E21457">
            <w:pPr>
              <w:pStyle w:val="Default"/>
              <w:rPr>
                <w:rFonts w:cs="Arial"/>
                <w:color w:val="auto"/>
                <w:sz w:val="18"/>
                <w:szCs w:val="18"/>
              </w:rPr>
            </w:pPr>
          </w:p>
        </w:tc>
        <w:tc>
          <w:tcPr>
            <w:tcW w:w="1479" w:type="dxa"/>
          </w:tcPr>
          <w:p w14:paraId="5640A190" w14:textId="77777777" w:rsidR="00E21457" w:rsidRDefault="00E21457">
            <w:pPr>
              <w:pStyle w:val="Default"/>
              <w:rPr>
                <w:rFonts w:cs="Arial"/>
                <w:color w:val="auto"/>
                <w:sz w:val="18"/>
                <w:szCs w:val="18"/>
              </w:rPr>
            </w:pPr>
          </w:p>
        </w:tc>
        <w:tc>
          <w:tcPr>
            <w:tcW w:w="1155" w:type="dxa"/>
          </w:tcPr>
          <w:p w14:paraId="0882FA5E" w14:textId="77777777" w:rsidR="00E21457" w:rsidRDefault="00E21457">
            <w:pPr>
              <w:pStyle w:val="Default"/>
              <w:rPr>
                <w:rFonts w:cs="Arial"/>
                <w:color w:val="auto"/>
                <w:sz w:val="18"/>
                <w:szCs w:val="18"/>
              </w:rPr>
            </w:pPr>
          </w:p>
        </w:tc>
        <w:tc>
          <w:tcPr>
            <w:tcW w:w="1494" w:type="dxa"/>
          </w:tcPr>
          <w:p w14:paraId="23CB8E97" w14:textId="77777777" w:rsidR="00E21457" w:rsidRPr="372186A1" w:rsidRDefault="00E21457">
            <w:pPr>
              <w:pStyle w:val="Default"/>
              <w:rPr>
                <w:rFonts w:cs="Arial"/>
                <w:color w:val="auto"/>
                <w:sz w:val="18"/>
                <w:szCs w:val="18"/>
              </w:rPr>
            </w:pPr>
            <w:r>
              <w:rPr>
                <w:rFonts w:cs="Arial"/>
                <w:color w:val="auto"/>
                <w:sz w:val="18"/>
                <w:szCs w:val="18"/>
              </w:rPr>
              <w:t>X</w:t>
            </w:r>
          </w:p>
        </w:tc>
      </w:tr>
      <w:tr w:rsidR="00E21457" w14:paraId="71F88064" w14:textId="77777777" w:rsidTr="00C55531">
        <w:trPr>
          <w:trHeight w:val="495"/>
        </w:trPr>
        <w:tc>
          <w:tcPr>
            <w:tcW w:w="1635" w:type="dxa"/>
          </w:tcPr>
          <w:p w14:paraId="0B1AE487" w14:textId="77777777" w:rsidR="00E21457" w:rsidRDefault="00E21457">
            <w:pPr>
              <w:pStyle w:val="Default"/>
              <w:rPr>
                <w:rFonts w:cs="Arial"/>
                <w:color w:val="auto"/>
                <w:sz w:val="18"/>
                <w:szCs w:val="18"/>
              </w:rPr>
            </w:pPr>
            <w:r w:rsidRPr="372186A1">
              <w:rPr>
                <w:rFonts w:cs="Arial"/>
                <w:color w:val="auto"/>
                <w:sz w:val="18"/>
                <w:szCs w:val="18"/>
              </w:rPr>
              <w:t>Niue (New Zealand)</w:t>
            </w:r>
          </w:p>
          <w:p w14:paraId="21BDC272" w14:textId="77777777" w:rsidR="00E21457" w:rsidRDefault="00E21457">
            <w:pPr>
              <w:pStyle w:val="Default"/>
              <w:rPr>
                <w:rFonts w:cs="Arial"/>
                <w:color w:val="auto"/>
                <w:sz w:val="18"/>
                <w:szCs w:val="18"/>
              </w:rPr>
            </w:pPr>
          </w:p>
        </w:tc>
        <w:tc>
          <w:tcPr>
            <w:tcW w:w="1395" w:type="dxa"/>
          </w:tcPr>
          <w:p w14:paraId="07D95A1F"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38630E69" w14:textId="77777777" w:rsidR="00E21457" w:rsidRDefault="00E21457">
            <w:pPr>
              <w:pStyle w:val="Default"/>
              <w:rPr>
                <w:rFonts w:cs="Arial"/>
                <w:color w:val="auto"/>
                <w:sz w:val="18"/>
                <w:szCs w:val="18"/>
              </w:rPr>
            </w:pPr>
          </w:p>
        </w:tc>
        <w:tc>
          <w:tcPr>
            <w:tcW w:w="1187" w:type="dxa"/>
          </w:tcPr>
          <w:p w14:paraId="4B2C9FFF"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0A02C8EA" w14:textId="77777777" w:rsidR="00E21457" w:rsidRDefault="00E21457">
            <w:pPr>
              <w:pStyle w:val="Default"/>
              <w:rPr>
                <w:rFonts w:cs="Arial"/>
                <w:color w:val="auto"/>
                <w:sz w:val="18"/>
                <w:szCs w:val="18"/>
              </w:rPr>
            </w:pPr>
          </w:p>
        </w:tc>
        <w:tc>
          <w:tcPr>
            <w:tcW w:w="1155" w:type="dxa"/>
          </w:tcPr>
          <w:p w14:paraId="27E2733B" w14:textId="77777777" w:rsidR="00E21457" w:rsidRDefault="00E21457">
            <w:pPr>
              <w:pStyle w:val="Default"/>
              <w:rPr>
                <w:rFonts w:cs="Arial"/>
                <w:color w:val="auto"/>
                <w:sz w:val="18"/>
                <w:szCs w:val="18"/>
              </w:rPr>
            </w:pPr>
          </w:p>
        </w:tc>
        <w:tc>
          <w:tcPr>
            <w:tcW w:w="1494" w:type="dxa"/>
          </w:tcPr>
          <w:p w14:paraId="356B5715"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14:paraId="71525F8F" w14:textId="77777777" w:rsidTr="00C55531">
        <w:trPr>
          <w:trHeight w:val="690"/>
        </w:trPr>
        <w:tc>
          <w:tcPr>
            <w:tcW w:w="1635" w:type="dxa"/>
          </w:tcPr>
          <w:p w14:paraId="65626C45" w14:textId="77777777" w:rsidR="00E21457" w:rsidRDefault="00E21457">
            <w:pPr>
              <w:pStyle w:val="Default"/>
              <w:rPr>
                <w:rFonts w:cs="Arial"/>
                <w:color w:val="auto"/>
                <w:sz w:val="18"/>
                <w:szCs w:val="18"/>
              </w:rPr>
            </w:pPr>
            <w:r w:rsidRPr="372186A1">
              <w:rPr>
                <w:rFonts w:cs="Arial"/>
                <w:color w:val="auto"/>
                <w:sz w:val="18"/>
                <w:szCs w:val="18"/>
              </w:rPr>
              <w:t>Northern Mariana Islands (USA)</w:t>
            </w:r>
          </w:p>
        </w:tc>
        <w:tc>
          <w:tcPr>
            <w:tcW w:w="1395" w:type="dxa"/>
          </w:tcPr>
          <w:p w14:paraId="0BE07B4C" w14:textId="77777777" w:rsidR="00E21457" w:rsidRDefault="00E21457">
            <w:pPr>
              <w:pStyle w:val="Default"/>
              <w:rPr>
                <w:rFonts w:cs="Arial"/>
                <w:color w:val="auto"/>
                <w:sz w:val="18"/>
                <w:szCs w:val="18"/>
              </w:rPr>
            </w:pPr>
          </w:p>
        </w:tc>
        <w:tc>
          <w:tcPr>
            <w:tcW w:w="1170" w:type="dxa"/>
          </w:tcPr>
          <w:p w14:paraId="3DE6B91F" w14:textId="77777777" w:rsidR="00E21457" w:rsidRDefault="00E21457">
            <w:pPr>
              <w:pStyle w:val="Default"/>
              <w:rPr>
                <w:rFonts w:cs="Arial"/>
                <w:color w:val="auto"/>
                <w:sz w:val="18"/>
                <w:szCs w:val="18"/>
              </w:rPr>
            </w:pPr>
          </w:p>
        </w:tc>
        <w:tc>
          <w:tcPr>
            <w:tcW w:w="1187" w:type="dxa"/>
          </w:tcPr>
          <w:p w14:paraId="5758C209" w14:textId="77777777" w:rsidR="00E21457" w:rsidRDefault="00E21457">
            <w:pPr>
              <w:pStyle w:val="Default"/>
              <w:rPr>
                <w:rFonts w:cs="Arial"/>
                <w:color w:val="auto"/>
                <w:sz w:val="18"/>
                <w:szCs w:val="18"/>
              </w:rPr>
            </w:pPr>
          </w:p>
        </w:tc>
        <w:tc>
          <w:tcPr>
            <w:tcW w:w="1479" w:type="dxa"/>
          </w:tcPr>
          <w:p w14:paraId="0318C311" w14:textId="77777777" w:rsidR="00E21457" w:rsidRDefault="00E21457">
            <w:pPr>
              <w:pStyle w:val="Default"/>
              <w:rPr>
                <w:rFonts w:cs="Arial"/>
                <w:color w:val="auto"/>
                <w:sz w:val="18"/>
                <w:szCs w:val="18"/>
              </w:rPr>
            </w:pPr>
          </w:p>
        </w:tc>
        <w:tc>
          <w:tcPr>
            <w:tcW w:w="1155" w:type="dxa"/>
          </w:tcPr>
          <w:p w14:paraId="680016F3" w14:textId="77777777" w:rsidR="00E21457" w:rsidRDefault="00E21457">
            <w:pPr>
              <w:pStyle w:val="Default"/>
              <w:rPr>
                <w:rFonts w:cs="Arial"/>
                <w:color w:val="auto"/>
                <w:sz w:val="18"/>
                <w:szCs w:val="18"/>
              </w:rPr>
            </w:pPr>
          </w:p>
        </w:tc>
        <w:tc>
          <w:tcPr>
            <w:tcW w:w="1494" w:type="dxa"/>
          </w:tcPr>
          <w:p w14:paraId="667D55D3"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3643392A" w14:textId="77777777" w:rsidTr="00C55531">
        <w:trPr>
          <w:trHeight w:val="300"/>
        </w:trPr>
        <w:tc>
          <w:tcPr>
            <w:tcW w:w="1635" w:type="dxa"/>
          </w:tcPr>
          <w:p w14:paraId="0028DDF9" w14:textId="77777777" w:rsidR="00E21457" w:rsidRPr="00D6579D" w:rsidRDefault="00E21457">
            <w:pPr>
              <w:pStyle w:val="Default"/>
              <w:rPr>
                <w:rFonts w:cs="Arial"/>
                <w:color w:val="auto"/>
                <w:sz w:val="18"/>
                <w:szCs w:val="18"/>
              </w:rPr>
            </w:pPr>
            <w:r w:rsidRPr="00D6579D">
              <w:rPr>
                <w:rFonts w:cs="Arial"/>
                <w:color w:val="auto"/>
                <w:sz w:val="18"/>
                <w:szCs w:val="18"/>
              </w:rPr>
              <w:t>Peru</w:t>
            </w:r>
          </w:p>
        </w:tc>
        <w:tc>
          <w:tcPr>
            <w:tcW w:w="1395" w:type="dxa"/>
          </w:tcPr>
          <w:p w14:paraId="3AD85806" w14:textId="77777777" w:rsidR="00E21457" w:rsidRPr="00D6579D" w:rsidRDefault="00E21457">
            <w:pPr>
              <w:pStyle w:val="Default"/>
              <w:rPr>
                <w:rFonts w:cs="Arial"/>
                <w:color w:val="auto"/>
                <w:sz w:val="18"/>
                <w:szCs w:val="18"/>
              </w:rPr>
            </w:pPr>
            <w:r w:rsidRPr="372186A1">
              <w:rPr>
                <w:rFonts w:cs="Arial"/>
                <w:color w:val="auto"/>
                <w:sz w:val="18"/>
                <w:szCs w:val="18"/>
              </w:rPr>
              <w:t>X</w:t>
            </w:r>
          </w:p>
        </w:tc>
        <w:tc>
          <w:tcPr>
            <w:tcW w:w="1170" w:type="dxa"/>
          </w:tcPr>
          <w:p w14:paraId="18B5AB5C"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87" w:type="dxa"/>
          </w:tcPr>
          <w:p w14:paraId="0C7BADBC" w14:textId="77777777" w:rsidR="00E21457" w:rsidRPr="00D6579D" w:rsidRDefault="00E21457">
            <w:pPr>
              <w:pStyle w:val="Default"/>
              <w:rPr>
                <w:rFonts w:cs="Arial"/>
                <w:color w:val="auto"/>
                <w:sz w:val="18"/>
                <w:szCs w:val="18"/>
              </w:rPr>
            </w:pPr>
          </w:p>
        </w:tc>
        <w:tc>
          <w:tcPr>
            <w:tcW w:w="1479" w:type="dxa"/>
          </w:tcPr>
          <w:p w14:paraId="7FC4B972"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55" w:type="dxa"/>
          </w:tcPr>
          <w:p w14:paraId="390B3470" w14:textId="77777777" w:rsidR="00E21457" w:rsidRPr="00D6579D" w:rsidRDefault="00E21457">
            <w:pPr>
              <w:pStyle w:val="Default"/>
              <w:rPr>
                <w:rFonts w:cs="Arial"/>
                <w:color w:val="auto"/>
                <w:sz w:val="18"/>
                <w:szCs w:val="18"/>
              </w:rPr>
            </w:pPr>
          </w:p>
        </w:tc>
        <w:tc>
          <w:tcPr>
            <w:tcW w:w="1494" w:type="dxa"/>
          </w:tcPr>
          <w:p w14:paraId="7DE7876C" w14:textId="77777777" w:rsidR="00E21457" w:rsidRPr="00D6579D" w:rsidRDefault="00E21457">
            <w:pPr>
              <w:pStyle w:val="Default"/>
              <w:rPr>
                <w:rFonts w:cs="Arial"/>
                <w:color w:val="auto"/>
                <w:sz w:val="18"/>
                <w:szCs w:val="18"/>
              </w:rPr>
            </w:pPr>
          </w:p>
        </w:tc>
      </w:tr>
      <w:tr w:rsidR="00E21457" w:rsidRPr="00D6579D" w14:paraId="20851C26" w14:textId="77777777" w:rsidTr="00C55531">
        <w:trPr>
          <w:trHeight w:val="300"/>
        </w:trPr>
        <w:tc>
          <w:tcPr>
            <w:tcW w:w="1635" w:type="dxa"/>
          </w:tcPr>
          <w:p w14:paraId="4BF4CEB5" w14:textId="77777777" w:rsidR="00E21457" w:rsidRPr="00D6579D" w:rsidRDefault="00E21457">
            <w:pPr>
              <w:pStyle w:val="Default"/>
              <w:rPr>
                <w:rFonts w:cs="Arial"/>
                <w:color w:val="auto"/>
                <w:sz w:val="18"/>
                <w:szCs w:val="18"/>
              </w:rPr>
            </w:pPr>
            <w:r w:rsidRPr="00D6579D">
              <w:rPr>
                <w:rFonts w:cs="Arial"/>
                <w:color w:val="auto"/>
                <w:sz w:val="18"/>
                <w:szCs w:val="18"/>
              </w:rPr>
              <w:t>Pitcairn Islands (UK)</w:t>
            </w:r>
          </w:p>
        </w:tc>
        <w:tc>
          <w:tcPr>
            <w:tcW w:w="1395" w:type="dxa"/>
          </w:tcPr>
          <w:p w14:paraId="09AAD66A"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170" w:type="dxa"/>
          </w:tcPr>
          <w:p w14:paraId="79F0601E" w14:textId="77777777" w:rsidR="00E21457" w:rsidRPr="00D6579D" w:rsidRDefault="00E21457">
            <w:pPr>
              <w:pStyle w:val="Default"/>
              <w:rPr>
                <w:rFonts w:cs="Arial"/>
                <w:color w:val="auto"/>
                <w:sz w:val="18"/>
                <w:szCs w:val="18"/>
              </w:rPr>
            </w:pPr>
          </w:p>
        </w:tc>
        <w:tc>
          <w:tcPr>
            <w:tcW w:w="1187" w:type="dxa"/>
          </w:tcPr>
          <w:p w14:paraId="15A46745" w14:textId="77777777" w:rsidR="00E21457" w:rsidRPr="00D6579D" w:rsidRDefault="00E21457">
            <w:pPr>
              <w:pStyle w:val="Default"/>
              <w:rPr>
                <w:rFonts w:cs="Arial"/>
                <w:color w:val="auto"/>
                <w:sz w:val="18"/>
                <w:szCs w:val="18"/>
              </w:rPr>
            </w:pPr>
          </w:p>
        </w:tc>
        <w:tc>
          <w:tcPr>
            <w:tcW w:w="1479" w:type="dxa"/>
          </w:tcPr>
          <w:p w14:paraId="5F1A8C05" w14:textId="77777777" w:rsidR="00E21457" w:rsidRPr="00D6579D" w:rsidRDefault="00E21457">
            <w:pPr>
              <w:pStyle w:val="Default"/>
              <w:rPr>
                <w:rFonts w:cs="Arial"/>
                <w:color w:val="auto"/>
                <w:sz w:val="18"/>
                <w:szCs w:val="18"/>
              </w:rPr>
            </w:pPr>
          </w:p>
        </w:tc>
        <w:tc>
          <w:tcPr>
            <w:tcW w:w="1155" w:type="dxa"/>
          </w:tcPr>
          <w:p w14:paraId="187A805F" w14:textId="77777777" w:rsidR="00E21457" w:rsidRPr="00D6579D" w:rsidRDefault="00E21457">
            <w:pPr>
              <w:pStyle w:val="Default"/>
              <w:rPr>
                <w:rFonts w:cs="Arial"/>
                <w:color w:val="auto"/>
                <w:sz w:val="18"/>
                <w:szCs w:val="18"/>
              </w:rPr>
            </w:pPr>
          </w:p>
        </w:tc>
        <w:tc>
          <w:tcPr>
            <w:tcW w:w="1494" w:type="dxa"/>
          </w:tcPr>
          <w:p w14:paraId="2E9B8D36" w14:textId="77777777" w:rsidR="00E21457" w:rsidRPr="00D6579D" w:rsidRDefault="00E21457">
            <w:pPr>
              <w:pStyle w:val="Default"/>
              <w:rPr>
                <w:rFonts w:cs="Arial"/>
                <w:color w:val="auto"/>
                <w:sz w:val="18"/>
                <w:szCs w:val="18"/>
              </w:rPr>
            </w:pPr>
          </w:p>
        </w:tc>
      </w:tr>
      <w:tr w:rsidR="00E21457" w14:paraId="7DFABC9E" w14:textId="77777777" w:rsidTr="00C55531">
        <w:trPr>
          <w:trHeight w:val="300"/>
        </w:trPr>
        <w:tc>
          <w:tcPr>
            <w:tcW w:w="1635" w:type="dxa"/>
          </w:tcPr>
          <w:p w14:paraId="2D9594E1" w14:textId="77777777" w:rsidR="00E21457" w:rsidRDefault="00E21457">
            <w:pPr>
              <w:pStyle w:val="Default"/>
              <w:rPr>
                <w:rFonts w:cs="Arial"/>
                <w:color w:val="auto"/>
                <w:sz w:val="18"/>
                <w:szCs w:val="18"/>
              </w:rPr>
            </w:pPr>
            <w:r w:rsidRPr="372186A1">
              <w:rPr>
                <w:rFonts w:cs="Arial"/>
                <w:color w:val="auto"/>
                <w:sz w:val="18"/>
                <w:szCs w:val="18"/>
              </w:rPr>
              <w:t>Tonga</w:t>
            </w:r>
          </w:p>
        </w:tc>
        <w:tc>
          <w:tcPr>
            <w:tcW w:w="1395" w:type="dxa"/>
          </w:tcPr>
          <w:p w14:paraId="5E7D429E" w14:textId="77777777" w:rsidR="00E21457" w:rsidRDefault="00E21457">
            <w:pPr>
              <w:pStyle w:val="Default"/>
              <w:rPr>
                <w:rFonts w:cs="Arial"/>
                <w:color w:val="auto"/>
                <w:sz w:val="18"/>
                <w:szCs w:val="18"/>
              </w:rPr>
            </w:pPr>
            <w:r w:rsidRPr="372186A1">
              <w:rPr>
                <w:rFonts w:cs="Arial"/>
                <w:color w:val="auto"/>
                <w:sz w:val="18"/>
                <w:szCs w:val="18"/>
              </w:rPr>
              <w:t>X</w:t>
            </w:r>
          </w:p>
        </w:tc>
        <w:tc>
          <w:tcPr>
            <w:tcW w:w="1170" w:type="dxa"/>
          </w:tcPr>
          <w:p w14:paraId="0671A129" w14:textId="77777777" w:rsidR="00E21457" w:rsidRDefault="00E21457">
            <w:pPr>
              <w:pStyle w:val="Default"/>
              <w:rPr>
                <w:rFonts w:cs="Arial"/>
                <w:color w:val="auto"/>
                <w:sz w:val="18"/>
                <w:szCs w:val="18"/>
              </w:rPr>
            </w:pPr>
          </w:p>
        </w:tc>
        <w:tc>
          <w:tcPr>
            <w:tcW w:w="1187" w:type="dxa"/>
          </w:tcPr>
          <w:p w14:paraId="50405BBD" w14:textId="77777777" w:rsidR="00E21457" w:rsidRDefault="00E21457">
            <w:pPr>
              <w:pStyle w:val="Default"/>
              <w:rPr>
                <w:rFonts w:cs="Arial"/>
                <w:color w:val="auto"/>
                <w:sz w:val="18"/>
                <w:szCs w:val="18"/>
              </w:rPr>
            </w:pPr>
          </w:p>
        </w:tc>
        <w:tc>
          <w:tcPr>
            <w:tcW w:w="1479" w:type="dxa"/>
          </w:tcPr>
          <w:p w14:paraId="500C4431" w14:textId="77777777" w:rsidR="00E21457" w:rsidRDefault="00E21457">
            <w:pPr>
              <w:pStyle w:val="Default"/>
              <w:rPr>
                <w:rFonts w:cs="Arial"/>
                <w:color w:val="auto"/>
                <w:sz w:val="18"/>
                <w:szCs w:val="18"/>
              </w:rPr>
            </w:pPr>
          </w:p>
        </w:tc>
        <w:tc>
          <w:tcPr>
            <w:tcW w:w="1155" w:type="dxa"/>
          </w:tcPr>
          <w:p w14:paraId="01A0E02D" w14:textId="77777777" w:rsidR="00E21457" w:rsidRDefault="00E21457">
            <w:pPr>
              <w:pStyle w:val="Default"/>
              <w:rPr>
                <w:rFonts w:cs="Arial"/>
                <w:color w:val="auto"/>
                <w:sz w:val="18"/>
                <w:szCs w:val="18"/>
              </w:rPr>
            </w:pPr>
          </w:p>
        </w:tc>
        <w:tc>
          <w:tcPr>
            <w:tcW w:w="1494" w:type="dxa"/>
          </w:tcPr>
          <w:p w14:paraId="13C4BFB2" w14:textId="77777777" w:rsidR="00E21457" w:rsidRDefault="00E21457">
            <w:pPr>
              <w:pStyle w:val="Default"/>
              <w:rPr>
                <w:rFonts w:cs="Arial"/>
                <w:color w:val="auto"/>
                <w:sz w:val="18"/>
                <w:szCs w:val="18"/>
              </w:rPr>
            </w:pPr>
          </w:p>
        </w:tc>
      </w:tr>
      <w:tr w:rsidR="00E21457" w14:paraId="23DD1595" w14:textId="77777777" w:rsidTr="00C55531">
        <w:trPr>
          <w:trHeight w:val="300"/>
        </w:trPr>
        <w:tc>
          <w:tcPr>
            <w:tcW w:w="1635" w:type="dxa"/>
          </w:tcPr>
          <w:p w14:paraId="17230481" w14:textId="77777777" w:rsidR="00E21457" w:rsidRDefault="00E21457">
            <w:pPr>
              <w:pStyle w:val="Default"/>
              <w:rPr>
                <w:rFonts w:cs="Arial"/>
                <w:color w:val="auto"/>
                <w:sz w:val="18"/>
                <w:szCs w:val="18"/>
              </w:rPr>
            </w:pPr>
            <w:r w:rsidRPr="372186A1">
              <w:rPr>
                <w:rFonts w:cs="Arial"/>
                <w:color w:val="auto"/>
                <w:sz w:val="18"/>
                <w:szCs w:val="18"/>
              </w:rPr>
              <w:t>USA</w:t>
            </w:r>
          </w:p>
        </w:tc>
        <w:tc>
          <w:tcPr>
            <w:tcW w:w="1395" w:type="dxa"/>
          </w:tcPr>
          <w:p w14:paraId="357097EA" w14:textId="77777777" w:rsidR="00E21457" w:rsidRDefault="00E21457">
            <w:pPr>
              <w:pStyle w:val="Default"/>
              <w:rPr>
                <w:rFonts w:cs="Arial"/>
                <w:color w:val="auto"/>
                <w:sz w:val="18"/>
                <w:szCs w:val="18"/>
              </w:rPr>
            </w:pPr>
          </w:p>
        </w:tc>
        <w:tc>
          <w:tcPr>
            <w:tcW w:w="1170" w:type="dxa"/>
          </w:tcPr>
          <w:p w14:paraId="3B80B7B0" w14:textId="77777777" w:rsidR="00E21457" w:rsidRDefault="00E21457">
            <w:pPr>
              <w:pStyle w:val="Default"/>
              <w:rPr>
                <w:rFonts w:cs="Arial"/>
                <w:color w:val="auto"/>
                <w:sz w:val="18"/>
                <w:szCs w:val="18"/>
              </w:rPr>
            </w:pPr>
          </w:p>
        </w:tc>
        <w:tc>
          <w:tcPr>
            <w:tcW w:w="1187" w:type="dxa"/>
          </w:tcPr>
          <w:p w14:paraId="54139FF2"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0FEBEBEC" w14:textId="77777777" w:rsidR="00E21457" w:rsidRDefault="00E21457">
            <w:pPr>
              <w:pStyle w:val="Default"/>
              <w:rPr>
                <w:rFonts w:cs="Arial"/>
                <w:color w:val="auto"/>
                <w:sz w:val="18"/>
                <w:szCs w:val="18"/>
              </w:rPr>
            </w:pPr>
          </w:p>
        </w:tc>
        <w:tc>
          <w:tcPr>
            <w:tcW w:w="1155" w:type="dxa"/>
          </w:tcPr>
          <w:p w14:paraId="68C66A83" w14:textId="77777777" w:rsidR="00E21457" w:rsidRDefault="00E21457">
            <w:pPr>
              <w:pStyle w:val="Default"/>
              <w:rPr>
                <w:rFonts w:cs="Arial"/>
                <w:color w:val="auto"/>
                <w:sz w:val="18"/>
                <w:szCs w:val="18"/>
              </w:rPr>
            </w:pPr>
          </w:p>
        </w:tc>
        <w:tc>
          <w:tcPr>
            <w:tcW w:w="1494" w:type="dxa"/>
          </w:tcPr>
          <w:p w14:paraId="1EF1231F" w14:textId="77777777" w:rsidR="00E21457" w:rsidRDefault="00E21457">
            <w:pPr>
              <w:pStyle w:val="Default"/>
              <w:rPr>
                <w:rFonts w:cs="Arial"/>
                <w:color w:val="auto"/>
                <w:sz w:val="18"/>
                <w:szCs w:val="18"/>
              </w:rPr>
            </w:pPr>
            <w:r w:rsidRPr="372186A1">
              <w:rPr>
                <w:rFonts w:cs="Arial"/>
                <w:color w:val="auto"/>
                <w:sz w:val="18"/>
                <w:szCs w:val="18"/>
              </w:rPr>
              <w:t>X</w:t>
            </w:r>
          </w:p>
        </w:tc>
      </w:tr>
      <w:tr w:rsidR="00E21457" w:rsidRPr="00D6579D" w14:paraId="0008D352" w14:textId="77777777" w:rsidTr="00C55531">
        <w:trPr>
          <w:trHeight w:val="300"/>
        </w:trPr>
        <w:tc>
          <w:tcPr>
            <w:tcW w:w="1635" w:type="dxa"/>
          </w:tcPr>
          <w:p w14:paraId="7391CD3E"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FFFFF"/>
              </w:rPr>
              <w:t>United States Minor Outlying Islands (USA)</w:t>
            </w:r>
          </w:p>
        </w:tc>
        <w:tc>
          <w:tcPr>
            <w:tcW w:w="1395" w:type="dxa"/>
          </w:tcPr>
          <w:p w14:paraId="3B7BB4BE" w14:textId="77777777" w:rsidR="00E21457" w:rsidRPr="00D6579D" w:rsidRDefault="00E21457">
            <w:pPr>
              <w:pStyle w:val="Default"/>
              <w:rPr>
                <w:rFonts w:cs="Arial"/>
                <w:color w:val="auto"/>
                <w:sz w:val="18"/>
                <w:szCs w:val="18"/>
              </w:rPr>
            </w:pPr>
          </w:p>
        </w:tc>
        <w:tc>
          <w:tcPr>
            <w:tcW w:w="1170" w:type="dxa"/>
          </w:tcPr>
          <w:p w14:paraId="13D1A22F" w14:textId="77777777" w:rsidR="00E21457" w:rsidRPr="00D6579D" w:rsidRDefault="00E21457">
            <w:pPr>
              <w:pStyle w:val="Default"/>
              <w:rPr>
                <w:rFonts w:cs="Arial"/>
                <w:color w:val="auto"/>
                <w:sz w:val="18"/>
                <w:szCs w:val="18"/>
              </w:rPr>
            </w:pPr>
          </w:p>
        </w:tc>
        <w:tc>
          <w:tcPr>
            <w:tcW w:w="1187" w:type="dxa"/>
          </w:tcPr>
          <w:p w14:paraId="6C47B1A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79" w:type="dxa"/>
          </w:tcPr>
          <w:p w14:paraId="15771F93" w14:textId="77777777" w:rsidR="00E21457" w:rsidRPr="00D6579D" w:rsidRDefault="00E21457">
            <w:pPr>
              <w:pStyle w:val="Default"/>
              <w:rPr>
                <w:rFonts w:cs="Arial"/>
                <w:color w:val="auto"/>
                <w:sz w:val="18"/>
                <w:szCs w:val="18"/>
              </w:rPr>
            </w:pPr>
          </w:p>
        </w:tc>
        <w:tc>
          <w:tcPr>
            <w:tcW w:w="1155" w:type="dxa"/>
          </w:tcPr>
          <w:p w14:paraId="1602FE08"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494" w:type="dxa"/>
          </w:tcPr>
          <w:p w14:paraId="0BD83228" w14:textId="77777777" w:rsidR="00E21457" w:rsidRPr="00D6579D" w:rsidRDefault="00E21457">
            <w:pPr>
              <w:pStyle w:val="Default"/>
              <w:rPr>
                <w:rFonts w:cs="Arial"/>
                <w:color w:val="auto"/>
                <w:sz w:val="18"/>
                <w:szCs w:val="18"/>
              </w:rPr>
            </w:pPr>
            <w:r w:rsidRPr="00D6579D">
              <w:rPr>
                <w:rFonts w:cs="Arial"/>
                <w:color w:val="auto"/>
                <w:sz w:val="18"/>
                <w:szCs w:val="18"/>
              </w:rPr>
              <w:t>X</w:t>
            </w:r>
          </w:p>
        </w:tc>
      </w:tr>
      <w:tr w:rsidR="00E21457" w14:paraId="5EF28503" w14:textId="77777777" w:rsidTr="00C55531">
        <w:trPr>
          <w:trHeight w:val="300"/>
        </w:trPr>
        <w:tc>
          <w:tcPr>
            <w:tcW w:w="1635" w:type="dxa"/>
          </w:tcPr>
          <w:p w14:paraId="6D9F9966" w14:textId="77777777" w:rsidR="00E21457" w:rsidRDefault="00E21457">
            <w:pPr>
              <w:pStyle w:val="Default"/>
              <w:rPr>
                <w:rFonts w:cs="Arial"/>
                <w:color w:val="auto"/>
                <w:sz w:val="18"/>
                <w:szCs w:val="18"/>
              </w:rPr>
            </w:pPr>
            <w:r w:rsidRPr="73D784BF">
              <w:rPr>
                <w:rFonts w:cs="Arial"/>
                <w:color w:val="auto"/>
                <w:sz w:val="18"/>
                <w:szCs w:val="18"/>
              </w:rPr>
              <w:t>Vanuatu</w:t>
            </w:r>
          </w:p>
        </w:tc>
        <w:tc>
          <w:tcPr>
            <w:tcW w:w="1395" w:type="dxa"/>
          </w:tcPr>
          <w:p w14:paraId="1ECCC922" w14:textId="77777777" w:rsidR="00E21457" w:rsidRDefault="00E21457">
            <w:pPr>
              <w:pStyle w:val="Default"/>
              <w:rPr>
                <w:rFonts w:cs="Arial"/>
                <w:color w:val="auto"/>
                <w:sz w:val="18"/>
                <w:szCs w:val="18"/>
              </w:rPr>
            </w:pPr>
          </w:p>
        </w:tc>
        <w:tc>
          <w:tcPr>
            <w:tcW w:w="1170" w:type="dxa"/>
          </w:tcPr>
          <w:p w14:paraId="314CCDD5" w14:textId="77777777" w:rsidR="00E21457" w:rsidRDefault="00E21457">
            <w:pPr>
              <w:pStyle w:val="Default"/>
              <w:rPr>
                <w:rFonts w:cs="Arial"/>
                <w:color w:val="auto"/>
                <w:sz w:val="18"/>
                <w:szCs w:val="18"/>
              </w:rPr>
            </w:pPr>
          </w:p>
        </w:tc>
        <w:tc>
          <w:tcPr>
            <w:tcW w:w="1187" w:type="dxa"/>
          </w:tcPr>
          <w:p w14:paraId="6A812BDC" w14:textId="77777777" w:rsidR="00E21457" w:rsidRDefault="00E21457">
            <w:pPr>
              <w:pStyle w:val="Default"/>
              <w:rPr>
                <w:rFonts w:cs="Arial"/>
                <w:color w:val="auto"/>
                <w:sz w:val="18"/>
                <w:szCs w:val="18"/>
              </w:rPr>
            </w:pPr>
          </w:p>
        </w:tc>
        <w:tc>
          <w:tcPr>
            <w:tcW w:w="1479" w:type="dxa"/>
          </w:tcPr>
          <w:p w14:paraId="787C7BB3" w14:textId="77777777" w:rsidR="00E21457" w:rsidRDefault="00E21457">
            <w:pPr>
              <w:pStyle w:val="Default"/>
              <w:rPr>
                <w:rFonts w:cs="Arial"/>
                <w:color w:val="auto"/>
                <w:sz w:val="18"/>
                <w:szCs w:val="18"/>
              </w:rPr>
            </w:pPr>
          </w:p>
        </w:tc>
        <w:tc>
          <w:tcPr>
            <w:tcW w:w="1155" w:type="dxa"/>
          </w:tcPr>
          <w:p w14:paraId="5AA267A1" w14:textId="77777777" w:rsidR="00E21457" w:rsidRDefault="00E21457">
            <w:pPr>
              <w:pStyle w:val="Default"/>
              <w:rPr>
                <w:rFonts w:cs="Arial"/>
                <w:color w:val="auto"/>
                <w:sz w:val="18"/>
                <w:szCs w:val="18"/>
              </w:rPr>
            </w:pPr>
          </w:p>
        </w:tc>
        <w:tc>
          <w:tcPr>
            <w:tcW w:w="1494" w:type="dxa"/>
          </w:tcPr>
          <w:p w14:paraId="236E7105" w14:textId="77777777" w:rsidR="00E21457" w:rsidRDefault="00E21457">
            <w:pPr>
              <w:pStyle w:val="Default"/>
              <w:rPr>
                <w:rFonts w:cs="Arial"/>
                <w:color w:val="auto"/>
                <w:sz w:val="18"/>
                <w:szCs w:val="18"/>
              </w:rPr>
            </w:pPr>
            <w:r w:rsidRPr="73D784BF">
              <w:rPr>
                <w:rFonts w:cs="Arial"/>
                <w:color w:val="auto"/>
                <w:sz w:val="18"/>
                <w:szCs w:val="18"/>
              </w:rPr>
              <w:t>X</w:t>
            </w:r>
          </w:p>
        </w:tc>
      </w:tr>
      <w:tr w:rsidR="00E21457" w14:paraId="6EBC48DA" w14:textId="77777777" w:rsidTr="00C55531">
        <w:trPr>
          <w:trHeight w:val="300"/>
        </w:trPr>
        <w:tc>
          <w:tcPr>
            <w:tcW w:w="1635" w:type="dxa"/>
          </w:tcPr>
          <w:p w14:paraId="18E5A6C6" w14:textId="77777777" w:rsidR="00E21457" w:rsidRDefault="00E21457">
            <w:pPr>
              <w:pStyle w:val="Default"/>
              <w:rPr>
                <w:rFonts w:cs="Arial"/>
                <w:color w:val="auto"/>
                <w:sz w:val="18"/>
                <w:szCs w:val="18"/>
              </w:rPr>
            </w:pPr>
            <w:r w:rsidRPr="372186A1">
              <w:rPr>
                <w:rFonts w:cs="Arial"/>
                <w:color w:val="auto"/>
                <w:sz w:val="18"/>
                <w:szCs w:val="18"/>
              </w:rPr>
              <w:t>Wallis and Futuna Islands (France)</w:t>
            </w:r>
          </w:p>
        </w:tc>
        <w:tc>
          <w:tcPr>
            <w:tcW w:w="1395" w:type="dxa"/>
          </w:tcPr>
          <w:p w14:paraId="3D3BB5DF" w14:textId="77777777" w:rsidR="00E21457" w:rsidRDefault="00E21457">
            <w:pPr>
              <w:pStyle w:val="Default"/>
              <w:rPr>
                <w:rFonts w:cs="Arial"/>
                <w:color w:val="auto"/>
                <w:sz w:val="18"/>
                <w:szCs w:val="18"/>
              </w:rPr>
            </w:pPr>
          </w:p>
        </w:tc>
        <w:tc>
          <w:tcPr>
            <w:tcW w:w="1170" w:type="dxa"/>
          </w:tcPr>
          <w:p w14:paraId="36BD11D7" w14:textId="77777777" w:rsidR="00E21457" w:rsidRDefault="00E21457">
            <w:pPr>
              <w:pStyle w:val="Default"/>
              <w:rPr>
                <w:rFonts w:cs="Arial"/>
                <w:color w:val="auto"/>
                <w:sz w:val="18"/>
                <w:szCs w:val="18"/>
              </w:rPr>
            </w:pPr>
          </w:p>
        </w:tc>
        <w:tc>
          <w:tcPr>
            <w:tcW w:w="1187" w:type="dxa"/>
          </w:tcPr>
          <w:p w14:paraId="0E62392E" w14:textId="77777777" w:rsidR="00E21457" w:rsidRDefault="00E21457">
            <w:pPr>
              <w:pStyle w:val="Default"/>
              <w:rPr>
                <w:rFonts w:cs="Arial"/>
                <w:color w:val="auto"/>
                <w:sz w:val="18"/>
                <w:szCs w:val="18"/>
              </w:rPr>
            </w:pPr>
            <w:r w:rsidRPr="372186A1">
              <w:rPr>
                <w:rFonts w:cs="Arial"/>
                <w:color w:val="auto"/>
                <w:sz w:val="18"/>
                <w:szCs w:val="18"/>
              </w:rPr>
              <w:t>X</w:t>
            </w:r>
          </w:p>
        </w:tc>
        <w:tc>
          <w:tcPr>
            <w:tcW w:w="1479" w:type="dxa"/>
          </w:tcPr>
          <w:p w14:paraId="6938458B" w14:textId="77777777" w:rsidR="00E21457" w:rsidRDefault="00E21457">
            <w:pPr>
              <w:pStyle w:val="Default"/>
              <w:rPr>
                <w:rFonts w:cs="Arial"/>
                <w:color w:val="auto"/>
                <w:sz w:val="18"/>
                <w:szCs w:val="18"/>
              </w:rPr>
            </w:pPr>
          </w:p>
        </w:tc>
        <w:tc>
          <w:tcPr>
            <w:tcW w:w="1155" w:type="dxa"/>
          </w:tcPr>
          <w:p w14:paraId="2ED0C94D" w14:textId="77777777" w:rsidR="00E21457" w:rsidRDefault="00E21457">
            <w:pPr>
              <w:pStyle w:val="Default"/>
              <w:rPr>
                <w:rFonts w:cs="Arial"/>
                <w:color w:val="auto"/>
                <w:sz w:val="18"/>
                <w:szCs w:val="18"/>
              </w:rPr>
            </w:pPr>
            <w:r w:rsidRPr="372186A1">
              <w:rPr>
                <w:rFonts w:cs="Arial"/>
                <w:color w:val="auto"/>
                <w:sz w:val="18"/>
                <w:szCs w:val="18"/>
              </w:rPr>
              <w:t>X</w:t>
            </w:r>
          </w:p>
        </w:tc>
        <w:tc>
          <w:tcPr>
            <w:tcW w:w="1494" w:type="dxa"/>
          </w:tcPr>
          <w:p w14:paraId="1AC766B7" w14:textId="77777777" w:rsidR="00E21457" w:rsidRDefault="00E21457">
            <w:pPr>
              <w:pStyle w:val="Default"/>
              <w:rPr>
                <w:rFonts w:cs="Arial"/>
                <w:color w:val="auto"/>
                <w:sz w:val="18"/>
                <w:szCs w:val="18"/>
              </w:rPr>
            </w:pPr>
            <w:r w:rsidRPr="372186A1">
              <w:rPr>
                <w:rFonts w:cs="Arial"/>
                <w:color w:val="auto"/>
                <w:sz w:val="18"/>
                <w:szCs w:val="18"/>
              </w:rPr>
              <w:t>X</w:t>
            </w:r>
          </w:p>
        </w:tc>
      </w:tr>
    </w:tbl>
    <w:tbl>
      <w:tblPr>
        <w:tblStyle w:val="TableGrid"/>
        <w:tblW w:w="95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290"/>
        <w:gridCol w:w="1350"/>
        <w:gridCol w:w="1260"/>
        <w:gridCol w:w="1042"/>
        <w:gridCol w:w="1288"/>
        <w:gridCol w:w="1255"/>
      </w:tblGrid>
      <w:tr w:rsidR="00E21457" w:rsidRPr="00593E96" w14:paraId="00B7E20E" w14:textId="77777777" w:rsidTr="00C55531">
        <w:trPr>
          <w:trHeight w:val="300"/>
        </w:trPr>
        <w:tc>
          <w:tcPr>
            <w:tcW w:w="8315" w:type="dxa"/>
            <w:gridSpan w:val="6"/>
            <w:shd w:val="clear" w:color="auto" w:fill="D9D9D9" w:themeFill="background1" w:themeFillShade="D9"/>
          </w:tcPr>
          <w:p w14:paraId="4843D33F" w14:textId="77777777" w:rsidR="00E21457" w:rsidRDefault="00E21457">
            <w:pPr>
              <w:rPr>
                <w:rFonts w:ascii="Arial" w:eastAsia="Arial" w:hAnsi="Arial" w:cs="Arial"/>
                <w:b/>
                <w:bCs/>
              </w:rPr>
            </w:pPr>
            <w:r>
              <w:lastRenderedPageBreak/>
              <w:br w:type="page"/>
            </w:r>
            <w:r w:rsidRPr="03B2021D">
              <w:rPr>
                <w:rFonts w:ascii="Arial" w:eastAsia="Arial" w:hAnsi="Arial" w:cs="Arial"/>
                <w:b/>
                <w:bCs/>
              </w:rPr>
              <w:t>Australia and Western Pacific Tropical Species</w:t>
            </w:r>
          </w:p>
        </w:tc>
        <w:tc>
          <w:tcPr>
            <w:tcW w:w="1255" w:type="dxa"/>
            <w:shd w:val="clear" w:color="auto" w:fill="D9D9D9" w:themeFill="background1" w:themeFillShade="D9"/>
          </w:tcPr>
          <w:p w14:paraId="6D0C020F" w14:textId="77777777" w:rsidR="00E21457" w:rsidRDefault="00E21457"/>
        </w:tc>
      </w:tr>
      <w:tr w:rsidR="00E21457" w:rsidRPr="006E4139" w14:paraId="091BD54E" w14:textId="77777777" w:rsidTr="00C55531">
        <w:trPr>
          <w:trHeight w:val="300"/>
        </w:trPr>
        <w:tc>
          <w:tcPr>
            <w:tcW w:w="2085" w:type="dxa"/>
          </w:tcPr>
          <w:p w14:paraId="2967D614" w14:textId="77777777" w:rsidR="00E21457" w:rsidRPr="00D6579D" w:rsidRDefault="00E21457">
            <w:pPr>
              <w:pStyle w:val="Default"/>
              <w:rPr>
                <w:rFonts w:cs="Arial"/>
                <w:b/>
                <w:bCs/>
                <w:color w:val="auto"/>
                <w:sz w:val="18"/>
                <w:szCs w:val="18"/>
              </w:rPr>
            </w:pPr>
            <w:r w:rsidRPr="00D6579D">
              <w:rPr>
                <w:rFonts w:cs="Arial"/>
                <w:b/>
                <w:bCs/>
                <w:color w:val="auto"/>
                <w:sz w:val="18"/>
                <w:szCs w:val="18"/>
              </w:rPr>
              <w:t>Range States/ Species</w:t>
            </w:r>
          </w:p>
        </w:tc>
        <w:tc>
          <w:tcPr>
            <w:tcW w:w="1290" w:type="dxa"/>
          </w:tcPr>
          <w:p w14:paraId="0F8C9071" w14:textId="42ED8762" w:rsidR="00E21457" w:rsidRPr="00DA1D25" w:rsidRDefault="00E21457">
            <w:pPr>
              <w:pStyle w:val="Default"/>
              <w:rPr>
                <w:rFonts w:cs="Arial"/>
                <w:i/>
                <w:iCs/>
                <w:color w:val="auto"/>
                <w:sz w:val="18"/>
                <w:szCs w:val="18"/>
                <w:lang w:val="fr-FR"/>
              </w:rPr>
            </w:pPr>
            <w:r w:rsidRPr="00DA1D25">
              <w:rPr>
                <w:rFonts w:cs="Arial"/>
                <w:sz w:val="18"/>
                <w:szCs w:val="18"/>
                <w:lang w:val="fr-FR" w:eastAsia="en-NZ"/>
              </w:rPr>
              <w:t xml:space="preserve">Gould’s </w:t>
            </w:r>
            <w:r w:rsidR="00782EC3" w:rsidRPr="00DA1D25">
              <w:rPr>
                <w:rFonts w:cs="Arial"/>
                <w:sz w:val="18"/>
                <w:szCs w:val="18"/>
                <w:lang w:val="fr-FR" w:eastAsia="en-NZ"/>
              </w:rPr>
              <w:t>p</w:t>
            </w:r>
            <w:r w:rsidRPr="00DA1D25">
              <w:rPr>
                <w:rFonts w:cs="Arial"/>
                <w:sz w:val="18"/>
                <w:szCs w:val="18"/>
                <w:lang w:val="fr-FR" w:eastAsia="en-NZ"/>
              </w:rPr>
              <w:t>etrel</w:t>
            </w:r>
            <w:r w:rsidRPr="00DA1D25">
              <w:rPr>
                <w:rFonts w:cs="Arial"/>
                <w:i/>
                <w:iCs/>
                <w:color w:val="auto"/>
                <w:sz w:val="18"/>
                <w:szCs w:val="18"/>
                <w:lang w:val="fr-FR"/>
              </w:rPr>
              <w:t xml:space="preserve"> </w:t>
            </w:r>
          </w:p>
          <w:p w14:paraId="1E8DEF7F" w14:textId="77777777" w:rsidR="00E21457" w:rsidRPr="00DA1D25" w:rsidRDefault="00E21457">
            <w:pPr>
              <w:pStyle w:val="Default"/>
              <w:rPr>
                <w:rFonts w:cs="Arial"/>
                <w:i/>
                <w:iCs/>
                <w:color w:val="auto"/>
                <w:sz w:val="18"/>
                <w:szCs w:val="18"/>
                <w:lang w:val="fr-FR"/>
              </w:rPr>
            </w:pPr>
            <w:r w:rsidRPr="00DA1D25">
              <w:rPr>
                <w:rFonts w:cs="Arial"/>
                <w:i/>
                <w:iCs/>
                <w:color w:val="auto"/>
                <w:sz w:val="18"/>
                <w:szCs w:val="18"/>
                <w:lang w:val="fr-FR"/>
              </w:rPr>
              <w:t>Pt.  leucoptera</w:t>
            </w:r>
          </w:p>
          <w:p w14:paraId="46298BF4" w14:textId="77777777" w:rsidR="00E21457" w:rsidRPr="00DA1D25" w:rsidRDefault="00E21457">
            <w:pPr>
              <w:pStyle w:val="Default"/>
              <w:rPr>
                <w:rFonts w:cs="Arial"/>
                <w:color w:val="auto"/>
                <w:sz w:val="18"/>
                <w:szCs w:val="18"/>
                <w:lang w:val="fr-FR"/>
              </w:rPr>
            </w:pPr>
            <w:r w:rsidRPr="00DA1D25">
              <w:rPr>
                <w:rFonts w:cs="Arial"/>
                <w:color w:val="auto"/>
                <w:sz w:val="18"/>
                <w:szCs w:val="18"/>
                <w:lang w:val="fr-FR"/>
              </w:rPr>
              <w:t xml:space="preserve"> (Australian population)</w:t>
            </w:r>
          </w:p>
          <w:p w14:paraId="42EAE34C" w14:textId="77777777" w:rsidR="00E21457" w:rsidRPr="00DA1D25" w:rsidRDefault="00E21457">
            <w:pPr>
              <w:pStyle w:val="Default"/>
              <w:rPr>
                <w:rFonts w:cs="Arial"/>
                <w:sz w:val="18"/>
                <w:szCs w:val="18"/>
                <w:lang w:val="fr-FR" w:eastAsia="en-NZ"/>
              </w:rPr>
            </w:pPr>
          </w:p>
        </w:tc>
        <w:tc>
          <w:tcPr>
            <w:tcW w:w="1350" w:type="dxa"/>
          </w:tcPr>
          <w:p w14:paraId="481EC010" w14:textId="2D6F95CA" w:rsidR="00E21457" w:rsidRDefault="00E21457">
            <w:pPr>
              <w:pStyle w:val="Default"/>
              <w:rPr>
                <w:rFonts w:cs="Arial"/>
                <w:sz w:val="18"/>
                <w:szCs w:val="18"/>
                <w:lang w:eastAsia="en-NZ"/>
              </w:rPr>
            </w:pPr>
            <w:r w:rsidRPr="00DA1D25">
              <w:rPr>
                <w:rFonts w:cs="Arial"/>
                <w:sz w:val="18"/>
                <w:szCs w:val="18"/>
                <w:lang w:val="fr-FR" w:eastAsia="en-NZ"/>
              </w:rPr>
              <w:t xml:space="preserve"> </w:t>
            </w:r>
            <w:r>
              <w:rPr>
                <w:rFonts w:cs="Arial"/>
                <w:sz w:val="18"/>
                <w:szCs w:val="18"/>
                <w:lang w:eastAsia="en-NZ"/>
              </w:rPr>
              <w:t xml:space="preserve">Gould’s </w:t>
            </w:r>
            <w:r w:rsidR="00782EC3">
              <w:rPr>
                <w:rFonts w:cs="Arial"/>
                <w:sz w:val="18"/>
                <w:szCs w:val="18"/>
                <w:lang w:eastAsia="en-NZ"/>
              </w:rPr>
              <w:t>p</w:t>
            </w:r>
            <w:r w:rsidRPr="73D784BF">
              <w:rPr>
                <w:rFonts w:cs="Arial"/>
                <w:sz w:val="18"/>
                <w:szCs w:val="18"/>
                <w:lang w:eastAsia="en-NZ"/>
              </w:rPr>
              <w:t xml:space="preserve">etrel </w:t>
            </w:r>
            <w:r w:rsidRPr="73D784BF">
              <w:rPr>
                <w:rFonts w:cs="Arial"/>
                <w:i/>
                <w:iCs/>
                <w:sz w:val="18"/>
                <w:szCs w:val="18"/>
                <w:lang w:eastAsia="en-NZ"/>
              </w:rPr>
              <w:t>Pt. l</w:t>
            </w:r>
            <w:r>
              <w:rPr>
                <w:rFonts w:cs="Arial"/>
                <w:i/>
                <w:iCs/>
                <w:sz w:val="18"/>
                <w:szCs w:val="18"/>
                <w:lang w:eastAsia="en-NZ"/>
              </w:rPr>
              <w:t xml:space="preserve">eucoptera </w:t>
            </w:r>
            <w:r w:rsidRPr="00C864BC">
              <w:rPr>
                <w:rFonts w:cs="Arial"/>
                <w:sz w:val="18"/>
                <w:szCs w:val="18"/>
                <w:lang w:eastAsia="en-NZ"/>
              </w:rPr>
              <w:t>(New Caledonian population)</w:t>
            </w:r>
          </w:p>
        </w:tc>
        <w:tc>
          <w:tcPr>
            <w:tcW w:w="1260" w:type="dxa"/>
          </w:tcPr>
          <w:p w14:paraId="5EBAFD67" w14:textId="2CD24265" w:rsidR="00E21457" w:rsidRPr="00D6579D" w:rsidRDefault="00E21457">
            <w:pPr>
              <w:pStyle w:val="Default"/>
              <w:rPr>
                <w:rFonts w:cs="Arial"/>
                <w:i/>
                <w:iCs/>
                <w:color w:val="auto"/>
                <w:sz w:val="18"/>
                <w:szCs w:val="18"/>
              </w:rPr>
            </w:pPr>
            <w:r w:rsidRPr="00D6579D">
              <w:rPr>
                <w:rFonts w:cs="Arial"/>
                <w:sz w:val="18"/>
                <w:szCs w:val="18"/>
                <w:lang w:eastAsia="en-NZ"/>
                <w14:ligatures w14:val="none"/>
              </w:rPr>
              <w:t xml:space="preserve">Collared </w:t>
            </w:r>
            <w:r w:rsidR="00782EC3">
              <w:rPr>
                <w:rFonts w:cs="Arial"/>
                <w:sz w:val="18"/>
                <w:szCs w:val="18"/>
                <w:lang w:eastAsia="en-NZ"/>
                <w14:ligatures w14:val="none"/>
              </w:rPr>
              <w:t>p</w:t>
            </w:r>
            <w:r w:rsidRPr="00D6579D">
              <w:rPr>
                <w:rFonts w:cs="Arial"/>
                <w:sz w:val="18"/>
                <w:szCs w:val="18"/>
                <w:lang w:eastAsia="en-NZ"/>
                <w14:ligatures w14:val="none"/>
              </w:rPr>
              <w:t>etrel </w:t>
            </w:r>
            <w:r w:rsidRPr="00D6579D">
              <w:rPr>
                <w:rFonts w:cs="Arial"/>
                <w:i/>
                <w:iCs/>
                <w:color w:val="auto"/>
                <w:sz w:val="18"/>
                <w:szCs w:val="18"/>
              </w:rPr>
              <w:t xml:space="preserve"> </w:t>
            </w:r>
          </w:p>
          <w:p w14:paraId="46983F38" w14:textId="77777777" w:rsidR="00E21457" w:rsidRPr="00D6579D" w:rsidRDefault="00E21457">
            <w:pPr>
              <w:pStyle w:val="Default"/>
              <w:rPr>
                <w:rFonts w:cs="Arial"/>
                <w:i/>
                <w:iCs/>
                <w:color w:val="auto"/>
                <w:sz w:val="18"/>
                <w:szCs w:val="18"/>
              </w:rPr>
            </w:pPr>
            <w:r w:rsidRPr="00D6579D">
              <w:rPr>
                <w:rFonts w:cs="Arial"/>
                <w:i/>
                <w:iCs/>
                <w:color w:val="auto"/>
                <w:sz w:val="18"/>
                <w:szCs w:val="18"/>
              </w:rPr>
              <w:t>Pt. brevipes</w:t>
            </w:r>
          </w:p>
        </w:tc>
        <w:tc>
          <w:tcPr>
            <w:tcW w:w="1042" w:type="dxa"/>
          </w:tcPr>
          <w:p w14:paraId="59BE2946" w14:textId="1949F8A2" w:rsidR="00E21457" w:rsidRPr="00D6579D" w:rsidRDefault="00E21457">
            <w:pPr>
              <w:pStyle w:val="Default"/>
              <w:rPr>
                <w:rFonts w:cs="Arial"/>
                <w:i/>
                <w:iCs/>
                <w:color w:val="auto"/>
                <w:sz w:val="18"/>
                <w:szCs w:val="18"/>
              </w:rPr>
            </w:pPr>
            <w:r w:rsidRPr="00D6579D">
              <w:rPr>
                <w:rFonts w:cs="Arial"/>
                <w:sz w:val="18"/>
                <w:szCs w:val="18"/>
              </w:rPr>
              <w:t xml:space="preserve">Beck's </w:t>
            </w:r>
            <w:r w:rsidR="00782EC3">
              <w:rPr>
                <w:rFonts w:cs="Arial"/>
                <w:sz w:val="18"/>
                <w:szCs w:val="18"/>
              </w:rPr>
              <w:t>p</w:t>
            </w:r>
            <w:r w:rsidRPr="00D6579D">
              <w:rPr>
                <w:rFonts w:cs="Arial"/>
                <w:sz w:val="18"/>
                <w:szCs w:val="18"/>
              </w:rPr>
              <w:t>etrel </w:t>
            </w:r>
            <w:r w:rsidRPr="00D6579D">
              <w:rPr>
                <w:rFonts w:cs="Arial"/>
                <w:i/>
                <w:iCs/>
                <w:color w:val="auto"/>
                <w:sz w:val="18"/>
                <w:szCs w:val="18"/>
              </w:rPr>
              <w:t xml:space="preserve"> </w:t>
            </w:r>
          </w:p>
          <w:p w14:paraId="6F424BC7" w14:textId="77777777" w:rsidR="00E21457" w:rsidRPr="00D6579D" w:rsidRDefault="00E21457">
            <w:pPr>
              <w:pStyle w:val="Default"/>
              <w:rPr>
                <w:rFonts w:cs="Arial"/>
                <w:i/>
                <w:iCs/>
                <w:color w:val="auto"/>
                <w:sz w:val="18"/>
                <w:szCs w:val="18"/>
              </w:rPr>
            </w:pPr>
            <w:r w:rsidRPr="00D6579D">
              <w:rPr>
                <w:rFonts w:cs="Arial"/>
                <w:i/>
                <w:iCs/>
                <w:color w:val="auto"/>
                <w:sz w:val="18"/>
                <w:szCs w:val="18"/>
              </w:rPr>
              <w:t>Ps. becki</w:t>
            </w:r>
          </w:p>
        </w:tc>
        <w:tc>
          <w:tcPr>
            <w:tcW w:w="1288" w:type="dxa"/>
          </w:tcPr>
          <w:p w14:paraId="5D61F9F7" w14:textId="45D40D75" w:rsidR="00E21457" w:rsidRPr="00D6579D" w:rsidRDefault="00E21457">
            <w:pPr>
              <w:pStyle w:val="Default"/>
              <w:rPr>
                <w:rFonts w:cs="Arial"/>
                <w:i/>
                <w:iCs/>
                <w:color w:val="auto"/>
                <w:sz w:val="18"/>
                <w:szCs w:val="18"/>
              </w:rPr>
            </w:pPr>
            <w:r w:rsidRPr="00D6579D">
              <w:rPr>
                <w:rFonts w:cs="Arial"/>
                <w:sz w:val="18"/>
                <w:szCs w:val="18"/>
              </w:rPr>
              <w:t xml:space="preserve">Fiji </w:t>
            </w:r>
            <w:r w:rsidR="00782EC3">
              <w:rPr>
                <w:rFonts w:cs="Arial"/>
                <w:sz w:val="18"/>
                <w:szCs w:val="18"/>
              </w:rPr>
              <w:t>p</w:t>
            </w:r>
            <w:r w:rsidRPr="00D6579D">
              <w:rPr>
                <w:rFonts w:cs="Arial"/>
                <w:sz w:val="18"/>
                <w:szCs w:val="18"/>
              </w:rPr>
              <w:t>etrel </w:t>
            </w:r>
            <w:r w:rsidRPr="00D6579D">
              <w:rPr>
                <w:rFonts w:cs="Arial"/>
                <w:i/>
                <w:iCs/>
                <w:color w:val="auto"/>
                <w:sz w:val="18"/>
                <w:szCs w:val="18"/>
              </w:rPr>
              <w:t xml:space="preserve"> </w:t>
            </w:r>
          </w:p>
          <w:p w14:paraId="12BF6F7F" w14:textId="77777777" w:rsidR="00E21457" w:rsidRPr="00D6579D" w:rsidRDefault="00E21457">
            <w:pPr>
              <w:pStyle w:val="Default"/>
              <w:rPr>
                <w:rFonts w:cs="Arial"/>
                <w:i/>
                <w:iCs/>
                <w:color w:val="auto"/>
                <w:sz w:val="18"/>
                <w:szCs w:val="18"/>
              </w:rPr>
            </w:pPr>
            <w:r w:rsidRPr="00D6579D">
              <w:rPr>
                <w:rFonts w:cs="Arial"/>
                <w:i/>
                <w:iCs/>
                <w:color w:val="auto"/>
                <w:sz w:val="18"/>
                <w:szCs w:val="18"/>
              </w:rPr>
              <w:t>Ps. macgillivrayi</w:t>
            </w:r>
          </w:p>
        </w:tc>
        <w:tc>
          <w:tcPr>
            <w:tcW w:w="1255" w:type="dxa"/>
          </w:tcPr>
          <w:p w14:paraId="55250ACA" w14:textId="73151A97" w:rsidR="00E21457" w:rsidRPr="00B849F3" w:rsidRDefault="00E21457">
            <w:pPr>
              <w:pStyle w:val="Default"/>
              <w:rPr>
                <w:rFonts w:cs="Arial"/>
                <w:sz w:val="18"/>
                <w:szCs w:val="18"/>
                <w:lang w:val="fr-FR"/>
              </w:rPr>
            </w:pPr>
            <w:r w:rsidRPr="00B849F3">
              <w:rPr>
                <w:rFonts w:cs="Arial"/>
                <w:sz w:val="18"/>
                <w:szCs w:val="18"/>
                <w:lang w:val="fr-FR"/>
              </w:rPr>
              <w:t xml:space="preserve">Vanuatu </w:t>
            </w:r>
            <w:r w:rsidR="00782EC3" w:rsidRPr="00B849F3">
              <w:rPr>
                <w:rFonts w:cs="Arial"/>
                <w:sz w:val="18"/>
                <w:szCs w:val="18"/>
                <w:lang w:val="fr-FR"/>
              </w:rPr>
              <w:t>p</w:t>
            </w:r>
            <w:r w:rsidRPr="00B849F3">
              <w:rPr>
                <w:rFonts w:cs="Arial"/>
                <w:sz w:val="18"/>
                <w:szCs w:val="18"/>
                <w:lang w:val="fr-FR"/>
              </w:rPr>
              <w:t xml:space="preserve">etrel </w:t>
            </w:r>
            <w:r w:rsidRPr="00B849F3">
              <w:rPr>
                <w:rFonts w:cs="Arial"/>
                <w:i/>
                <w:iCs/>
                <w:sz w:val="18"/>
                <w:szCs w:val="18"/>
                <w:lang w:val="fr-FR"/>
              </w:rPr>
              <w:t>Pt. c. occulta</w:t>
            </w:r>
          </w:p>
        </w:tc>
      </w:tr>
      <w:tr w:rsidR="00E21457" w14:paraId="2898F317" w14:textId="77777777" w:rsidTr="00C55531">
        <w:trPr>
          <w:trHeight w:val="300"/>
        </w:trPr>
        <w:tc>
          <w:tcPr>
            <w:tcW w:w="2085" w:type="dxa"/>
          </w:tcPr>
          <w:p w14:paraId="0BD2D6B9" w14:textId="77777777" w:rsidR="00E21457" w:rsidRPr="73D784BF" w:rsidRDefault="00E21457">
            <w:pPr>
              <w:pStyle w:val="Default"/>
              <w:rPr>
                <w:rFonts w:cs="Arial"/>
                <w:b/>
                <w:bCs/>
                <w:color w:val="auto"/>
                <w:sz w:val="18"/>
                <w:szCs w:val="18"/>
              </w:rPr>
            </w:pPr>
            <w:r w:rsidRPr="0D090AE5">
              <w:rPr>
                <w:rFonts w:cs="Arial"/>
                <w:b/>
                <w:bCs/>
                <w:color w:val="auto"/>
                <w:sz w:val="18"/>
                <w:szCs w:val="18"/>
              </w:rPr>
              <w:t>American Samoa (USA)</w:t>
            </w:r>
          </w:p>
        </w:tc>
        <w:tc>
          <w:tcPr>
            <w:tcW w:w="1290" w:type="dxa"/>
          </w:tcPr>
          <w:p w14:paraId="32843254" w14:textId="77777777" w:rsidR="00E21457" w:rsidRPr="0059382E" w:rsidRDefault="00E21457">
            <w:pPr>
              <w:pStyle w:val="Default"/>
              <w:rPr>
                <w:rFonts w:cs="Arial"/>
                <w:b/>
                <w:bCs/>
                <w:color w:val="auto"/>
                <w:sz w:val="18"/>
                <w:szCs w:val="18"/>
              </w:rPr>
            </w:pPr>
            <w:r>
              <w:rPr>
                <w:rFonts w:cs="Arial"/>
                <w:b/>
                <w:bCs/>
                <w:color w:val="auto"/>
                <w:sz w:val="18"/>
                <w:szCs w:val="18"/>
              </w:rPr>
              <w:t>X</w:t>
            </w:r>
          </w:p>
        </w:tc>
        <w:tc>
          <w:tcPr>
            <w:tcW w:w="1350" w:type="dxa"/>
          </w:tcPr>
          <w:p w14:paraId="148B800F" w14:textId="77777777" w:rsidR="00E21457" w:rsidRPr="0D090AE5" w:rsidRDefault="00E21457">
            <w:pPr>
              <w:pStyle w:val="Default"/>
              <w:rPr>
                <w:rFonts w:cs="Arial"/>
                <w:color w:val="auto"/>
                <w:sz w:val="18"/>
                <w:szCs w:val="18"/>
              </w:rPr>
            </w:pPr>
            <w:r>
              <w:rPr>
                <w:rFonts w:cs="Arial"/>
                <w:color w:val="auto"/>
                <w:sz w:val="18"/>
                <w:szCs w:val="18"/>
              </w:rPr>
              <w:t>X</w:t>
            </w:r>
          </w:p>
        </w:tc>
        <w:tc>
          <w:tcPr>
            <w:tcW w:w="1260" w:type="dxa"/>
          </w:tcPr>
          <w:p w14:paraId="46BC7420"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042" w:type="dxa"/>
          </w:tcPr>
          <w:p w14:paraId="46BFBDB3" w14:textId="77777777" w:rsidR="00E21457" w:rsidRDefault="00E21457">
            <w:pPr>
              <w:pStyle w:val="Default"/>
              <w:rPr>
                <w:rFonts w:cs="Arial"/>
                <w:color w:val="auto"/>
                <w:sz w:val="18"/>
                <w:szCs w:val="18"/>
              </w:rPr>
            </w:pPr>
          </w:p>
        </w:tc>
        <w:tc>
          <w:tcPr>
            <w:tcW w:w="1288" w:type="dxa"/>
          </w:tcPr>
          <w:p w14:paraId="44DD6035" w14:textId="77777777" w:rsidR="00E21457" w:rsidRDefault="00E21457">
            <w:pPr>
              <w:pStyle w:val="Default"/>
              <w:rPr>
                <w:rFonts w:cs="Arial"/>
                <w:color w:val="auto"/>
                <w:sz w:val="18"/>
                <w:szCs w:val="18"/>
              </w:rPr>
            </w:pPr>
          </w:p>
        </w:tc>
        <w:tc>
          <w:tcPr>
            <w:tcW w:w="1255" w:type="dxa"/>
          </w:tcPr>
          <w:p w14:paraId="7BC0A578" w14:textId="77777777" w:rsidR="00E21457" w:rsidRPr="5863C4AE" w:rsidRDefault="00E21457">
            <w:pPr>
              <w:pStyle w:val="Default"/>
              <w:rPr>
                <w:rFonts w:cs="Arial"/>
                <w:color w:val="auto"/>
                <w:sz w:val="18"/>
                <w:szCs w:val="18"/>
              </w:rPr>
            </w:pPr>
          </w:p>
        </w:tc>
      </w:tr>
      <w:tr w:rsidR="00E21457" w14:paraId="551BBC08" w14:textId="77777777" w:rsidTr="00C55531">
        <w:trPr>
          <w:trHeight w:val="300"/>
        </w:trPr>
        <w:tc>
          <w:tcPr>
            <w:tcW w:w="2085" w:type="dxa"/>
          </w:tcPr>
          <w:p w14:paraId="0EB294FF" w14:textId="77777777" w:rsidR="00E21457" w:rsidRDefault="00E21457">
            <w:pPr>
              <w:pStyle w:val="Default"/>
              <w:rPr>
                <w:rFonts w:cs="Arial"/>
                <w:b/>
                <w:bCs/>
                <w:color w:val="auto"/>
                <w:sz w:val="18"/>
                <w:szCs w:val="18"/>
              </w:rPr>
            </w:pPr>
            <w:r w:rsidRPr="73D784BF">
              <w:rPr>
                <w:rFonts w:cs="Arial"/>
                <w:b/>
                <w:bCs/>
                <w:color w:val="auto"/>
                <w:sz w:val="18"/>
                <w:szCs w:val="18"/>
              </w:rPr>
              <w:t>Australia</w:t>
            </w:r>
          </w:p>
        </w:tc>
        <w:tc>
          <w:tcPr>
            <w:tcW w:w="1290" w:type="dxa"/>
          </w:tcPr>
          <w:p w14:paraId="740AB3B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350" w:type="dxa"/>
          </w:tcPr>
          <w:p w14:paraId="599DF682"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1C06B085" w14:textId="77777777" w:rsidR="00E21457" w:rsidRDefault="00E21457">
            <w:pPr>
              <w:pStyle w:val="Default"/>
              <w:rPr>
                <w:rFonts w:cs="Arial"/>
                <w:color w:val="auto"/>
                <w:sz w:val="18"/>
                <w:szCs w:val="18"/>
              </w:rPr>
            </w:pPr>
            <w:r>
              <w:rPr>
                <w:rFonts w:cs="Arial"/>
                <w:color w:val="auto"/>
                <w:sz w:val="18"/>
                <w:szCs w:val="18"/>
              </w:rPr>
              <w:t>X</w:t>
            </w:r>
          </w:p>
        </w:tc>
        <w:tc>
          <w:tcPr>
            <w:tcW w:w="1042" w:type="dxa"/>
          </w:tcPr>
          <w:p w14:paraId="47AEA93F" w14:textId="77777777" w:rsidR="00E21457" w:rsidRDefault="00E21457">
            <w:pPr>
              <w:pStyle w:val="Default"/>
              <w:rPr>
                <w:rFonts w:cs="Arial"/>
                <w:color w:val="auto"/>
                <w:sz w:val="18"/>
                <w:szCs w:val="18"/>
              </w:rPr>
            </w:pPr>
          </w:p>
        </w:tc>
        <w:tc>
          <w:tcPr>
            <w:tcW w:w="1288" w:type="dxa"/>
          </w:tcPr>
          <w:p w14:paraId="129FA1F1" w14:textId="77777777" w:rsidR="00E21457" w:rsidRDefault="00E21457">
            <w:pPr>
              <w:pStyle w:val="Default"/>
              <w:rPr>
                <w:rFonts w:cs="Arial"/>
                <w:color w:val="auto"/>
                <w:sz w:val="18"/>
                <w:szCs w:val="18"/>
              </w:rPr>
            </w:pPr>
          </w:p>
        </w:tc>
        <w:tc>
          <w:tcPr>
            <w:tcW w:w="1255" w:type="dxa"/>
          </w:tcPr>
          <w:p w14:paraId="11145C0B" w14:textId="77777777" w:rsidR="00E21457" w:rsidRDefault="00E21457">
            <w:pPr>
              <w:pStyle w:val="Default"/>
              <w:rPr>
                <w:rFonts w:cs="Arial"/>
                <w:color w:val="auto"/>
                <w:sz w:val="18"/>
                <w:szCs w:val="18"/>
              </w:rPr>
            </w:pPr>
            <w:r w:rsidRPr="5863C4AE">
              <w:rPr>
                <w:rFonts w:cs="Arial"/>
                <w:color w:val="auto"/>
                <w:sz w:val="18"/>
                <w:szCs w:val="18"/>
              </w:rPr>
              <w:t>X</w:t>
            </w:r>
          </w:p>
        </w:tc>
      </w:tr>
      <w:tr w:rsidR="00E21457" w14:paraId="1B8D3C58" w14:textId="77777777" w:rsidTr="00C55531">
        <w:trPr>
          <w:trHeight w:val="300"/>
        </w:trPr>
        <w:tc>
          <w:tcPr>
            <w:tcW w:w="2085" w:type="dxa"/>
          </w:tcPr>
          <w:p w14:paraId="240954ED" w14:textId="77777777" w:rsidR="00E21457" w:rsidRPr="73D784BF" w:rsidRDefault="00E21457">
            <w:pPr>
              <w:pStyle w:val="Default"/>
              <w:rPr>
                <w:rFonts w:cs="Arial"/>
                <w:b/>
                <w:bCs/>
                <w:color w:val="auto"/>
                <w:sz w:val="18"/>
                <w:szCs w:val="18"/>
              </w:rPr>
            </w:pPr>
            <w:r w:rsidRPr="03B2021D">
              <w:rPr>
                <w:rFonts w:cs="Arial"/>
                <w:b/>
                <w:bCs/>
                <w:color w:val="auto"/>
                <w:sz w:val="18"/>
                <w:szCs w:val="18"/>
              </w:rPr>
              <w:t>Cook Islands</w:t>
            </w:r>
          </w:p>
        </w:tc>
        <w:tc>
          <w:tcPr>
            <w:tcW w:w="1290" w:type="dxa"/>
          </w:tcPr>
          <w:p w14:paraId="150BCFA8" w14:textId="77777777" w:rsidR="00E21457" w:rsidRPr="73D784BF" w:rsidRDefault="00E21457">
            <w:pPr>
              <w:pStyle w:val="Default"/>
              <w:rPr>
                <w:rFonts w:cs="Arial"/>
                <w:color w:val="auto"/>
                <w:sz w:val="18"/>
                <w:szCs w:val="18"/>
              </w:rPr>
            </w:pPr>
            <w:r w:rsidRPr="03B2021D">
              <w:rPr>
                <w:rFonts w:cs="Arial"/>
                <w:color w:val="auto"/>
                <w:sz w:val="18"/>
                <w:szCs w:val="18"/>
              </w:rPr>
              <w:t>X</w:t>
            </w:r>
          </w:p>
        </w:tc>
        <w:tc>
          <w:tcPr>
            <w:tcW w:w="1350" w:type="dxa"/>
          </w:tcPr>
          <w:p w14:paraId="012A256B" w14:textId="77777777" w:rsidR="00E21457" w:rsidRPr="0D090AE5" w:rsidRDefault="00E21457">
            <w:pPr>
              <w:pStyle w:val="Default"/>
              <w:rPr>
                <w:rFonts w:cs="Arial"/>
                <w:color w:val="auto"/>
                <w:sz w:val="18"/>
                <w:szCs w:val="18"/>
              </w:rPr>
            </w:pPr>
            <w:r w:rsidRPr="0D090AE5">
              <w:rPr>
                <w:rFonts w:cs="Arial"/>
                <w:color w:val="auto"/>
                <w:sz w:val="18"/>
                <w:szCs w:val="18"/>
              </w:rPr>
              <w:t>X</w:t>
            </w:r>
          </w:p>
        </w:tc>
        <w:tc>
          <w:tcPr>
            <w:tcW w:w="1260" w:type="dxa"/>
          </w:tcPr>
          <w:p w14:paraId="48EA34FD"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5BFFB3D0" w14:textId="77777777" w:rsidR="00E21457" w:rsidRDefault="00E21457">
            <w:pPr>
              <w:pStyle w:val="Default"/>
              <w:rPr>
                <w:rFonts w:cs="Arial"/>
                <w:color w:val="auto"/>
                <w:sz w:val="18"/>
                <w:szCs w:val="18"/>
              </w:rPr>
            </w:pPr>
          </w:p>
        </w:tc>
        <w:tc>
          <w:tcPr>
            <w:tcW w:w="1288" w:type="dxa"/>
          </w:tcPr>
          <w:p w14:paraId="7BA21910" w14:textId="77777777" w:rsidR="00E21457" w:rsidRDefault="00E21457">
            <w:pPr>
              <w:pStyle w:val="Default"/>
              <w:rPr>
                <w:rFonts w:cs="Arial"/>
                <w:color w:val="auto"/>
                <w:sz w:val="18"/>
                <w:szCs w:val="18"/>
              </w:rPr>
            </w:pPr>
          </w:p>
        </w:tc>
        <w:tc>
          <w:tcPr>
            <w:tcW w:w="1255" w:type="dxa"/>
          </w:tcPr>
          <w:p w14:paraId="14A8673D" w14:textId="77777777" w:rsidR="00E21457" w:rsidRPr="5863C4AE" w:rsidRDefault="00E21457">
            <w:pPr>
              <w:pStyle w:val="Default"/>
              <w:rPr>
                <w:rFonts w:cs="Arial"/>
                <w:color w:val="auto"/>
                <w:sz w:val="18"/>
                <w:szCs w:val="18"/>
              </w:rPr>
            </w:pPr>
          </w:p>
        </w:tc>
      </w:tr>
      <w:tr w:rsidR="00E21457" w:rsidRPr="00593E96" w14:paraId="5B4ACDEB" w14:textId="77777777" w:rsidTr="00C55531">
        <w:trPr>
          <w:trHeight w:val="300"/>
        </w:trPr>
        <w:tc>
          <w:tcPr>
            <w:tcW w:w="2085" w:type="dxa"/>
          </w:tcPr>
          <w:p w14:paraId="1450C3C1" w14:textId="77777777" w:rsidR="00E21457" w:rsidRPr="00256A67" w:rsidRDefault="00E21457">
            <w:pPr>
              <w:pStyle w:val="Default"/>
              <w:rPr>
                <w:rFonts w:cs="Arial"/>
                <w:b/>
                <w:bCs/>
                <w:color w:val="auto"/>
                <w:sz w:val="18"/>
                <w:szCs w:val="18"/>
              </w:rPr>
            </w:pPr>
            <w:r w:rsidRPr="00256A67">
              <w:rPr>
                <w:rFonts w:cs="Arial"/>
                <w:b/>
                <w:bCs/>
                <w:color w:val="auto"/>
                <w:sz w:val="18"/>
                <w:szCs w:val="18"/>
              </w:rPr>
              <w:t>Fiji</w:t>
            </w:r>
          </w:p>
        </w:tc>
        <w:tc>
          <w:tcPr>
            <w:tcW w:w="1290" w:type="dxa"/>
          </w:tcPr>
          <w:p w14:paraId="79727709"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374D8FC1"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5909FC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084E65C5" w14:textId="77777777" w:rsidR="00E21457" w:rsidRPr="00D6579D" w:rsidRDefault="00E21457">
            <w:pPr>
              <w:pStyle w:val="Default"/>
              <w:rPr>
                <w:rFonts w:cs="Arial"/>
                <w:color w:val="auto"/>
                <w:sz w:val="18"/>
                <w:szCs w:val="18"/>
              </w:rPr>
            </w:pPr>
          </w:p>
        </w:tc>
        <w:tc>
          <w:tcPr>
            <w:tcW w:w="1288" w:type="dxa"/>
          </w:tcPr>
          <w:p w14:paraId="42A2ED3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55" w:type="dxa"/>
          </w:tcPr>
          <w:p w14:paraId="7F72343C" w14:textId="77777777" w:rsidR="00E21457" w:rsidRDefault="00E21457">
            <w:pPr>
              <w:pStyle w:val="Default"/>
              <w:rPr>
                <w:rFonts w:cs="Arial"/>
                <w:color w:val="auto"/>
                <w:sz w:val="18"/>
                <w:szCs w:val="18"/>
              </w:rPr>
            </w:pPr>
            <w:r w:rsidRPr="73D784BF">
              <w:rPr>
                <w:rFonts w:cs="Arial"/>
                <w:color w:val="auto"/>
                <w:sz w:val="18"/>
                <w:szCs w:val="18"/>
              </w:rPr>
              <w:t>X</w:t>
            </w:r>
          </w:p>
        </w:tc>
      </w:tr>
      <w:tr w:rsidR="00E21457" w14:paraId="6942D8E5" w14:textId="77777777" w:rsidTr="00C55531">
        <w:trPr>
          <w:trHeight w:val="300"/>
        </w:trPr>
        <w:tc>
          <w:tcPr>
            <w:tcW w:w="2085" w:type="dxa"/>
          </w:tcPr>
          <w:p w14:paraId="5FCA8E68" w14:textId="77777777" w:rsidR="00E21457" w:rsidRPr="7A77AFA9" w:rsidRDefault="00E21457">
            <w:pPr>
              <w:pStyle w:val="Default"/>
              <w:rPr>
                <w:rFonts w:cs="Arial"/>
                <w:b/>
                <w:bCs/>
                <w:color w:val="auto"/>
                <w:sz w:val="18"/>
                <w:szCs w:val="18"/>
              </w:rPr>
            </w:pPr>
            <w:r w:rsidRPr="00256A67">
              <w:rPr>
                <w:rFonts w:cs="Arial"/>
                <w:b/>
                <w:bCs/>
                <w:color w:val="auto"/>
                <w:sz w:val="18"/>
                <w:szCs w:val="18"/>
              </w:rPr>
              <w:t>New Caledonia (France)</w:t>
            </w:r>
          </w:p>
        </w:tc>
        <w:tc>
          <w:tcPr>
            <w:tcW w:w="1290" w:type="dxa"/>
          </w:tcPr>
          <w:p w14:paraId="78C6040B" w14:textId="77777777" w:rsidR="00E21457" w:rsidRPr="03B2021D" w:rsidRDefault="00E21457">
            <w:pPr>
              <w:pStyle w:val="Default"/>
              <w:rPr>
                <w:rFonts w:cs="Arial"/>
                <w:color w:val="auto"/>
                <w:sz w:val="18"/>
                <w:szCs w:val="18"/>
              </w:rPr>
            </w:pPr>
            <w:r>
              <w:rPr>
                <w:rFonts w:cs="Arial"/>
                <w:color w:val="auto"/>
                <w:sz w:val="18"/>
                <w:szCs w:val="18"/>
              </w:rPr>
              <w:t>X</w:t>
            </w:r>
          </w:p>
        </w:tc>
        <w:tc>
          <w:tcPr>
            <w:tcW w:w="1350" w:type="dxa"/>
          </w:tcPr>
          <w:p w14:paraId="5F961926"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260" w:type="dxa"/>
          </w:tcPr>
          <w:p w14:paraId="1C4FAA16" w14:textId="77777777" w:rsidR="00E21457" w:rsidRDefault="00E21457">
            <w:pPr>
              <w:pStyle w:val="Default"/>
              <w:rPr>
                <w:rFonts w:cs="Arial"/>
                <w:color w:val="auto"/>
                <w:sz w:val="18"/>
                <w:szCs w:val="18"/>
              </w:rPr>
            </w:pPr>
          </w:p>
        </w:tc>
        <w:tc>
          <w:tcPr>
            <w:tcW w:w="1042" w:type="dxa"/>
          </w:tcPr>
          <w:p w14:paraId="373CDB52" w14:textId="77777777" w:rsidR="00E21457" w:rsidRPr="00D04063" w:rsidRDefault="00E21457">
            <w:pPr>
              <w:pStyle w:val="Default"/>
              <w:rPr>
                <w:rFonts w:cs="Arial"/>
                <w:b/>
                <w:bCs/>
                <w:color w:val="auto"/>
                <w:sz w:val="18"/>
                <w:szCs w:val="18"/>
              </w:rPr>
            </w:pPr>
          </w:p>
        </w:tc>
        <w:tc>
          <w:tcPr>
            <w:tcW w:w="1288" w:type="dxa"/>
          </w:tcPr>
          <w:p w14:paraId="34B69DA6" w14:textId="77777777" w:rsidR="00E21457" w:rsidRDefault="00E21457">
            <w:pPr>
              <w:pStyle w:val="Default"/>
              <w:rPr>
                <w:rFonts w:cs="Arial"/>
                <w:color w:val="auto"/>
                <w:sz w:val="18"/>
                <w:szCs w:val="18"/>
              </w:rPr>
            </w:pPr>
          </w:p>
        </w:tc>
        <w:tc>
          <w:tcPr>
            <w:tcW w:w="1255" w:type="dxa"/>
          </w:tcPr>
          <w:p w14:paraId="5CCAC05F" w14:textId="77777777" w:rsidR="00E21457" w:rsidRDefault="00E21457">
            <w:pPr>
              <w:pStyle w:val="Default"/>
              <w:rPr>
                <w:rFonts w:cs="Arial"/>
                <w:color w:val="auto"/>
                <w:sz w:val="18"/>
                <w:szCs w:val="18"/>
              </w:rPr>
            </w:pPr>
          </w:p>
        </w:tc>
      </w:tr>
      <w:tr w:rsidR="00E21457" w14:paraId="10366E28" w14:textId="77777777" w:rsidTr="00C55531">
        <w:trPr>
          <w:trHeight w:val="300"/>
        </w:trPr>
        <w:tc>
          <w:tcPr>
            <w:tcW w:w="2085" w:type="dxa"/>
          </w:tcPr>
          <w:p w14:paraId="4487C7F8" w14:textId="77777777" w:rsidR="00E21457" w:rsidRDefault="00E21457">
            <w:pPr>
              <w:pStyle w:val="Default"/>
              <w:rPr>
                <w:rFonts w:cs="Arial"/>
                <w:b/>
                <w:bCs/>
                <w:color w:val="auto"/>
                <w:sz w:val="18"/>
                <w:szCs w:val="18"/>
              </w:rPr>
            </w:pPr>
            <w:r w:rsidRPr="7A77AFA9">
              <w:rPr>
                <w:rFonts w:cs="Arial"/>
                <w:b/>
                <w:bCs/>
                <w:color w:val="auto"/>
                <w:sz w:val="18"/>
                <w:szCs w:val="18"/>
              </w:rPr>
              <w:t>Papua New Guinea</w:t>
            </w:r>
          </w:p>
          <w:p w14:paraId="280F5BD2" w14:textId="77777777" w:rsidR="00E21457" w:rsidRDefault="00E21457">
            <w:pPr>
              <w:pStyle w:val="Default"/>
              <w:rPr>
                <w:rFonts w:cs="Arial"/>
                <w:b/>
                <w:bCs/>
                <w:color w:val="auto"/>
                <w:sz w:val="18"/>
                <w:szCs w:val="18"/>
              </w:rPr>
            </w:pPr>
          </w:p>
        </w:tc>
        <w:tc>
          <w:tcPr>
            <w:tcW w:w="1290" w:type="dxa"/>
          </w:tcPr>
          <w:p w14:paraId="70426240"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3DC01EB8" w14:textId="77777777" w:rsidR="00E21457" w:rsidRDefault="00E21457">
            <w:pPr>
              <w:pStyle w:val="Default"/>
              <w:rPr>
                <w:rFonts w:cs="Arial"/>
                <w:color w:val="auto"/>
                <w:sz w:val="18"/>
                <w:szCs w:val="18"/>
              </w:rPr>
            </w:pPr>
          </w:p>
        </w:tc>
        <w:tc>
          <w:tcPr>
            <w:tcW w:w="1260" w:type="dxa"/>
          </w:tcPr>
          <w:p w14:paraId="0E676139" w14:textId="77777777" w:rsidR="00E21457" w:rsidRDefault="00E21457">
            <w:pPr>
              <w:pStyle w:val="Default"/>
              <w:rPr>
                <w:rFonts w:cs="Arial"/>
                <w:color w:val="auto"/>
                <w:sz w:val="18"/>
                <w:szCs w:val="18"/>
              </w:rPr>
            </w:pPr>
          </w:p>
        </w:tc>
        <w:tc>
          <w:tcPr>
            <w:tcW w:w="1042" w:type="dxa"/>
          </w:tcPr>
          <w:p w14:paraId="2F097C28"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88" w:type="dxa"/>
          </w:tcPr>
          <w:p w14:paraId="19ECEA11" w14:textId="77777777" w:rsidR="00E21457" w:rsidRDefault="00E21457">
            <w:pPr>
              <w:pStyle w:val="Default"/>
              <w:rPr>
                <w:rFonts w:cs="Arial"/>
                <w:color w:val="auto"/>
                <w:sz w:val="18"/>
                <w:szCs w:val="18"/>
              </w:rPr>
            </w:pPr>
          </w:p>
        </w:tc>
        <w:tc>
          <w:tcPr>
            <w:tcW w:w="1255" w:type="dxa"/>
          </w:tcPr>
          <w:p w14:paraId="30DC585B" w14:textId="77777777" w:rsidR="00E21457" w:rsidRDefault="00E21457">
            <w:pPr>
              <w:pStyle w:val="Default"/>
              <w:rPr>
                <w:rFonts w:cs="Arial"/>
                <w:color w:val="auto"/>
                <w:sz w:val="18"/>
                <w:szCs w:val="18"/>
              </w:rPr>
            </w:pPr>
          </w:p>
        </w:tc>
      </w:tr>
      <w:tr w:rsidR="00E21457" w:rsidRPr="00593E96" w14:paraId="00398F46" w14:textId="77777777" w:rsidTr="00C55531">
        <w:trPr>
          <w:trHeight w:val="300"/>
        </w:trPr>
        <w:tc>
          <w:tcPr>
            <w:tcW w:w="2085" w:type="dxa"/>
          </w:tcPr>
          <w:p w14:paraId="132CB8DE" w14:textId="77777777" w:rsidR="00E21457" w:rsidRPr="00256A67" w:rsidRDefault="00E21457">
            <w:pPr>
              <w:pStyle w:val="Default"/>
              <w:rPr>
                <w:rFonts w:cs="Arial"/>
                <w:b/>
                <w:bCs/>
                <w:color w:val="auto"/>
                <w:sz w:val="18"/>
                <w:szCs w:val="18"/>
              </w:rPr>
            </w:pPr>
            <w:r w:rsidRPr="00256A67">
              <w:rPr>
                <w:rFonts w:cs="Arial"/>
                <w:b/>
                <w:bCs/>
                <w:color w:val="auto"/>
                <w:sz w:val="18"/>
                <w:szCs w:val="18"/>
              </w:rPr>
              <w:t>Solomon Islands</w:t>
            </w:r>
          </w:p>
        </w:tc>
        <w:tc>
          <w:tcPr>
            <w:tcW w:w="1290" w:type="dxa"/>
          </w:tcPr>
          <w:p w14:paraId="35BCE94D"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2B4F01D8" w14:textId="77777777" w:rsidR="00E21457" w:rsidRDefault="00E21457">
            <w:pPr>
              <w:pStyle w:val="Default"/>
              <w:rPr>
                <w:rFonts w:cs="Arial"/>
                <w:color w:val="auto"/>
                <w:sz w:val="18"/>
                <w:szCs w:val="18"/>
              </w:rPr>
            </w:pPr>
          </w:p>
        </w:tc>
        <w:tc>
          <w:tcPr>
            <w:tcW w:w="1260" w:type="dxa"/>
          </w:tcPr>
          <w:p w14:paraId="1106914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43FF905B"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3E51C4CE" w14:textId="77777777" w:rsidR="00E21457" w:rsidRPr="00D6579D" w:rsidRDefault="00E21457">
            <w:pPr>
              <w:pStyle w:val="Default"/>
              <w:rPr>
                <w:rFonts w:cs="Arial"/>
                <w:color w:val="auto"/>
                <w:sz w:val="18"/>
                <w:szCs w:val="18"/>
              </w:rPr>
            </w:pPr>
          </w:p>
        </w:tc>
        <w:tc>
          <w:tcPr>
            <w:tcW w:w="1255" w:type="dxa"/>
          </w:tcPr>
          <w:p w14:paraId="61F7F331" w14:textId="77777777" w:rsidR="00E21457" w:rsidRDefault="00E21457">
            <w:pPr>
              <w:pStyle w:val="Default"/>
              <w:rPr>
                <w:rFonts w:cs="Arial"/>
                <w:color w:val="auto"/>
                <w:sz w:val="18"/>
                <w:szCs w:val="18"/>
              </w:rPr>
            </w:pPr>
          </w:p>
        </w:tc>
      </w:tr>
      <w:tr w:rsidR="00E21457" w:rsidRPr="00593E96" w14:paraId="674748B2" w14:textId="77777777" w:rsidTr="00C55531">
        <w:trPr>
          <w:trHeight w:val="300"/>
        </w:trPr>
        <w:tc>
          <w:tcPr>
            <w:tcW w:w="2085" w:type="dxa"/>
          </w:tcPr>
          <w:p w14:paraId="3B3A1632" w14:textId="77777777" w:rsidR="00E21457" w:rsidRPr="00256A67" w:rsidRDefault="00E21457">
            <w:pPr>
              <w:pStyle w:val="Default"/>
              <w:rPr>
                <w:rFonts w:cs="Arial"/>
                <w:b/>
                <w:bCs/>
                <w:color w:val="auto"/>
                <w:sz w:val="18"/>
                <w:szCs w:val="18"/>
              </w:rPr>
            </w:pPr>
            <w:r w:rsidRPr="00256A67">
              <w:rPr>
                <w:rFonts w:cs="Arial"/>
                <w:b/>
                <w:bCs/>
                <w:color w:val="auto"/>
                <w:sz w:val="18"/>
                <w:szCs w:val="18"/>
              </w:rPr>
              <w:t>Vanuatu</w:t>
            </w:r>
          </w:p>
        </w:tc>
        <w:tc>
          <w:tcPr>
            <w:tcW w:w="1290" w:type="dxa"/>
          </w:tcPr>
          <w:p w14:paraId="3E72449F"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40BF626D"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092FC133"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042" w:type="dxa"/>
          </w:tcPr>
          <w:p w14:paraId="08136D97"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6C5FE5D6" w14:textId="77777777" w:rsidR="00E21457" w:rsidRPr="00D6579D" w:rsidRDefault="00E21457">
            <w:pPr>
              <w:pStyle w:val="Default"/>
              <w:rPr>
                <w:rFonts w:cs="Arial"/>
                <w:color w:val="auto"/>
                <w:sz w:val="18"/>
                <w:szCs w:val="18"/>
              </w:rPr>
            </w:pPr>
          </w:p>
        </w:tc>
        <w:tc>
          <w:tcPr>
            <w:tcW w:w="1255" w:type="dxa"/>
          </w:tcPr>
          <w:p w14:paraId="3601347C"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14:paraId="6C6658AE" w14:textId="77777777" w:rsidTr="00C55531">
        <w:trPr>
          <w:trHeight w:val="300"/>
        </w:trPr>
        <w:tc>
          <w:tcPr>
            <w:tcW w:w="2085" w:type="dxa"/>
          </w:tcPr>
          <w:p w14:paraId="34BCB1BA" w14:textId="77777777" w:rsidR="00E21457" w:rsidRDefault="00E21457">
            <w:pPr>
              <w:pStyle w:val="Default"/>
              <w:rPr>
                <w:rFonts w:cs="Arial"/>
                <w:color w:val="auto"/>
                <w:sz w:val="18"/>
                <w:szCs w:val="18"/>
              </w:rPr>
            </w:pPr>
            <w:r w:rsidRPr="0D090AE5">
              <w:rPr>
                <w:rFonts w:cs="Arial"/>
                <w:color w:val="auto"/>
                <w:sz w:val="18"/>
                <w:szCs w:val="18"/>
              </w:rPr>
              <w:t>Easter Island (Chile)</w:t>
            </w:r>
          </w:p>
        </w:tc>
        <w:tc>
          <w:tcPr>
            <w:tcW w:w="1290" w:type="dxa"/>
          </w:tcPr>
          <w:p w14:paraId="45FAF6F9" w14:textId="77777777" w:rsidR="00E21457" w:rsidRDefault="00E21457">
            <w:pPr>
              <w:pStyle w:val="Default"/>
              <w:rPr>
                <w:rFonts w:cs="Arial"/>
                <w:color w:val="auto"/>
                <w:sz w:val="18"/>
                <w:szCs w:val="18"/>
              </w:rPr>
            </w:pPr>
          </w:p>
        </w:tc>
        <w:tc>
          <w:tcPr>
            <w:tcW w:w="1350" w:type="dxa"/>
          </w:tcPr>
          <w:p w14:paraId="47E1967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455E4D7" w14:textId="77777777" w:rsidR="00E21457" w:rsidRDefault="00E21457">
            <w:pPr>
              <w:pStyle w:val="Default"/>
              <w:rPr>
                <w:rFonts w:cs="Arial"/>
                <w:color w:val="auto"/>
                <w:sz w:val="18"/>
                <w:szCs w:val="18"/>
              </w:rPr>
            </w:pPr>
          </w:p>
        </w:tc>
        <w:tc>
          <w:tcPr>
            <w:tcW w:w="1042" w:type="dxa"/>
          </w:tcPr>
          <w:p w14:paraId="5E38D9E1" w14:textId="77777777" w:rsidR="00E21457" w:rsidRDefault="00E21457">
            <w:pPr>
              <w:pStyle w:val="Default"/>
              <w:rPr>
                <w:rFonts w:cs="Arial"/>
                <w:color w:val="auto"/>
                <w:sz w:val="18"/>
                <w:szCs w:val="18"/>
              </w:rPr>
            </w:pPr>
          </w:p>
        </w:tc>
        <w:tc>
          <w:tcPr>
            <w:tcW w:w="1288" w:type="dxa"/>
          </w:tcPr>
          <w:p w14:paraId="460B7B68" w14:textId="77777777" w:rsidR="00E21457" w:rsidRDefault="00E21457">
            <w:pPr>
              <w:pStyle w:val="Default"/>
              <w:rPr>
                <w:rFonts w:cs="Arial"/>
                <w:color w:val="auto"/>
                <w:sz w:val="18"/>
                <w:szCs w:val="18"/>
              </w:rPr>
            </w:pPr>
          </w:p>
        </w:tc>
        <w:tc>
          <w:tcPr>
            <w:tcW w:w="1255" w:type="dxa"/>
          </w:tcPr>
          <w:p w14:paraId="418A297C" w14:textId="77777777" w:rsidR="00E21457" w:rsidRDefault="00E21457">
            <w:pPr>
              <w:pStyle w:val="Default"/>
              <w:rPr>
                <w:rFonts w:cs="Arial"/>
                <w:color w:val="auto"/>
                <w:sz w:val="18"/>
                <w:szCs w:val="18"/>
              </w:rPr>
            </w:pPr>
          </w:p>
        </w:tc>
      </w:tr>
      <w:tr w:rsidR="00E21457" w:rsidRPr="00593E96" w14:paraId="3DCE8F2E" w14:textId="77777777" w:rsidTr="00C55531">
        <w:trPr>
          <w:trHeight w:val="300"/>
        </w:trPr>
        <w:tc>
          <w:tcPr>
            <w:tcW w:w="2085" w:type="dxa"/>
          </w:tcPr>
          <w:p w14:paraId="2D64F4DC" w14:textId="77777777" w:rsidR="00E21457" w:rsidRPr="00D6579D" w:rsidRDefault="00E21457">
            <w:pPr>
              <w:pStyle w:val="Default"/>
              <w:rPr>
                <w:rFonts w:cs="Arial"/>
                <w:color w:val="auto"/>
                <w:sz w:val="18"/>
                <w:szCs w:val="18"/>
              </w:rPr>
            </w:pPr>
            <w:r w:rsidRPr="03B2021D">
              <w:rPr>
                <w:rFonts w:cs="Arial"/>
                <w:color w:val="auto"/>
                <w:sz w:val="18"/>
                <w:szCs w:val="18"/>
              </w:rPr>
              <w:t>French Polynesia (France)</w:t>
            </w:r>
          </w:p>
        </w:tc>
        <w:tc>
          <w:tcPr>
            <w:tcW w:w="1290" w:type="dxa"/>
          </w:tcPr>
          <w:p w14:paraId="15127A4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0E903C2"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0641CB6C" w14:textId="77777777" w:rsidR="00E21457" w:rsidRPr="00D6579D" w:rsidRDefault="00E21457">
            <w:pPr>
              <w:pStyle w:val="Default"/>
              <w:rPr>
                <w:rFonts w:cs="Arial"/>
                <w:color w:val="auto"/>
                <w:sz w:val="18"/>
                <w:szCs w:val="18"/>
              </w:rPr>
            </w:pPr>
          </w:p>
        </w:tc>
        <w:tc>
          <w:tcPr>
            <w:tcW w:w="1042" w:type="dxa"/>
          </w:tcPr>
          <w:p w14:paraId="2525AC94" w14:textId="77777777" w:rsidR="00E21457" w:rsidRPr="00D6579D" w:rsidRDefault="00E21457">
            <w:pPr>
              <w:pStyle w:val="Default"/>
              <w:rPr>
                <w:rFonts w:cs="Arial"/>
                <w:color w:val="auto"/>
                <w:sz w:val="18"/>
                <w:szCs w:val="18"/>
              </w:rPr>
            </w:pPr>
          </w:p>
        </w:tc>
        <w:tc>
          <w:tcPr>
            <w:tcW w:w="1288" w:type="dxa"/>
          </w:tcPr>
          <w:p w14:paraId="315A6D89" w14:textId="77777777" w:rsidR="00E21457" w:rsidRPr="00D6579D" w:rsidRDefault="00E21457">
            <w:pPr>
              <w:pStyle w:val="Default"/>
              <w:rPr>
                <w:rFonts w:cs="Arial"/>
                <w:color w:val="auto"/>
                <w:sz w:val="18"/>
                <w:szCs w:val="18"/>
              </w:rPr>
            </w:pPr>
          </w:p>
        </w:tc>
        <w:tc>
          <w:tcPr>
            <w:tcW w:w="1255" w:type="dxa"/>
          </w:tcPr>
          <w:p w14:paraId="7528EB0F" w14:textId="77777777" w:rsidR="00E21457" w:rsidRDefault="00E21457">
            <w:pPr>
              <w:pStyle w:val="Default"/>
              <w:rPr>
                <w:rFonts w:cs="Arial"/>
                <w:color w:val="auto"/>
                <w:sz w:val="18"/>
                <w:szCs w:val="18"/>
              </w:rPr>
            </w:pPr>
          </w:p>
        </w:tc>
      </w:tr>
      <w:tr w:rsidR="00E21457" w:rsidRPr="00593E96" w14:paraId="7BD70379" w14:textId="77777777" w:rsidTr="00C55531">
        <w:trPr>
          <w:trHeight w:val="300"/>
        </w:trPr>
        <w:tc>
          <w:tcPr>
            <w:tcW w:w="2085" w:type="dxa"/>
          </w:tcPr>
          <w:p w14:paraId="3857A929" w14:textId="77777777" w:rsidR="00E21457" w:rsidRPr="00D6579D" w:rsidRDefault="00E21457">
            <w:pPr>
              <w:pStyle w:val="Default"/>
              <w:rPr>
                <w:rFonts w:cs="Arial"/>
                <w:color w:val="auto"/>
                <w:sz w:val="18"/>
                <w:szCs w:val="18"/>
              </w:rPr>
            </w:pPr>
            <w:r w:rsidRPr="00D6579D">
              <w:rPr>
                <w:rFonts w:cs="Arial"/>
                <w:color w:val="auto"/>
                <w:sz w:val="18"/>
                <w:szCs w:val="18"/>
              </w:rPr>
              <w:t>Indonesia</w:t>
            </w:r>
          </w:p>
        </w:tc>
        <w:tc>
          <w:tcPr>
            <w:tcW w:w="1290" w:type="dxa"/>
          </w:tcPr>
          <w:p w14:paraId="16014E62" w14:textId="77777777" w:rsidR="00E21457" w:rsidRDefault="00E21457">
            <w:pPr>
              <w:pStyle w:val="Default"/>
              <w:rPr>
                <w:rFonts w:cs="Arial"/>
                <w:color w:val="auto"/>
                <w:sz w:val="18"/>
                <w:szCs w:val="18"/>
              </w:rPr>
            </w:pPr>
          </w:p>
        </w:tc>
        <w:tc>
          <w:tcPr>
            <w:tcW w:w="1350" w:type="dxa"/>
          </w:tcPr>
          <w:p w14:paraId="4B28B9D4" w14:textId="77777777" w:rsidR="00E21457" w:rsidRDefault="00E21457">
            <w:pPr>
              <w:pStyle w:val="Default"/>
              <w:rPr>
                <w:rFonts w:cs="Arial"/>
                <w:color w:val="auto"/>
                <w:sz w:val="18"/>
                <w:szCs w:val="18"/>
              </w:rPr>
            </w:pPr>
          </w:p>
        </w:tc>
        <w:tc>
          <w:tcPr>
            <w:tcW w:w="1260" w:type="dxa"/>
          </w:tcPr>
          <w:p w14:paraId="746DC4A4" w14:textId="77777777" w:rsidR="00E21457" w:rsidRPr="00D6579D" w:rsidRDefault="00E21457">
            <w:pPr>
              <w:pStyle w:val="Default"/>
              <w:rPr>
                <w:rFonts w:cs="Arial"/>
                <w:color w:val="auto"/>
                <w:sz w:val="18"/>
                <w:szCs w:val="18"/>
              </w:rPr>
            </w:pPr>
          </w:p>
        </w:tc>
        <w:tc>
          <w:tcPr>
            <w:tcW w:w="1042" w:type="dxa"/>
          </w:tcPr>
          <w:p w14:paraId="321DC47C"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88" w:type="dxa"/>
          </w:tcPr>
          <w:p w14:paraId="3B079B18" w14:textId="77777777" w:rsidR="00E21457" w:rsidRPr="00D6579D" w:rsidRDefault="00E21457">
            <w:pPr>
              <w:pStyle w:val="Default"/>
              <w:rPr>
                <w:rFonts w:cs="Arial"/>
                <w:color w:val="auto"/>
                <w:sz w:val="18"/>
                <w:szCs w:val="18"/>
              </w:rPr>
            </w:pPr>
          </w:p>
        </w:tc>
        <w:tc>
          <w:tcPr>
            <w:tcW w:w="1255" w:type="dxa"/>
          </w:tcPr>
          <w:p w14:paraId="2DD5BD97" w14:textId="77777777" w:rsidR="00E21457" w:rsidRDefault="00E21457">
            <w:pPr>
              <w:pStyle w:val="Default"/>
              <w:rPr>
                <w:rFonts w:cs="Arial"/>
                <w:color w:val="auto"/>
                <w:sz w:val="18"/>
                <w:szCs w:val="18"/>
              </w:rPr>
            </w:pPr>
          </w:p>
        </w:tc>
      </w:tr>
      <w:tr w:rsidR="00E21457" w14:paraId="5430B0A9" w14:textId="77777777" w:rsidTr="00C55531">
        <w:trPr>
          <w:trHeight w:val="300"/>
        </w:trPr>
        <w:tc>
          <w:tcPr>
            <w:tcW w:w="2085" w:type="dxa"/>
          </w:tcPr>
          <w:p w14:paraId="02AD2CF3" w14:textId="77777777" w:rsidR="00E21457" w:rsidRPr="03B2021D" w:rsidRDefault="00E21457">
            <w:pPr>
              <w:pStyle w:val="Default"/>
              <w:rPr>
                <w:rFonts w:cs="Arial"/>
                <w:color w:val="auto"/>
                <w:sz w:val="18"/>
                <w:szCs w:val="18"/>
              </w:rPr>
            </w:pPr>
            <w:r>
              <w:rPr>
                <w:rFonts w:cs="Arial"/>
                <w:color w:val="auto"/>
                <w:sz w:val="18"/>
                <w:szCs w:val="18"/>
              </w:rPr>
              <w:t>Japan</w:t>
            </w:r>
          </w:p>
        </w:tc>
        <w:tc>
          <w:tcPr>
            <w:tcW w:w="1290" w:type="dxa"/>
          </w:tcPr>
          <w:p w14:paraId="48A220A5" w14:textId="77777777" w:rsidR="00E21457" w:rsidRPr="03B2021D" w:rsidRDefault="00E21457">
            <w:pPr>
              <w:pStyle w:val="Default"/>
              <w:rPr>
                <w:rFonts w:cs="Arial"/>
                <w:color w:val="auto"/>
                <w:sz w:val="18"/>
                <w:szCs w:val="18"/>
              </w:rPr>
            </w:pPr>
          </w:p>
        </w:tc>
        <w:tc>
          <w:tcPr>
            <w:tcW w:w="1350" w:type="dxa"/>
          </w:tcPr>
          <w:p w14:paraId="0ECB46E5" w14:textId="77777777" w:rsidR="00E21457" w:rsidRDefault="00E21457">
            <w:pPr>
              <w:pStyle w:val="Default"/>
              <w:rPr>
                <w:rFonts w:cs="Arial"/>
                <w:color w:val="auto"/>
                <w:sz w:val="18"/>
                <w:szCs w:val="18"/>
              </w:rPr>
            </w:pPr>
          </w:p>
        </w:tc>
        <w:tc>
          <w:tcPr>
            <w:tcW w:w="1260" w:type="dxa"/>
          </w:tcPr>
          <w:p w14:paraId="276B675B" w14:textId="77777777" w:rsidR="00E21457" w:rsidRDefault="00E21457">
            <w:pPr>
              <w:pStyle w:val="Default"/>
              <w:rPr>
                <w:rFonts w:cs="Arial"/>
                <w:color w:val="auto"/>
                <w:sz w:val="18"/>
                <w:szCs w:val="18"/>
              </w:rPr>
            </w:pPr>
          </w:p>
        </w:tc>
        <w:tc>
          <w:tcPr>
            <w:tcW w:w="1042" w:type="dxa"/>
          </w:tcPr>
          <w:p w14:paraId="5E68CF52" w14:textId="77777777" w:rsidR="00E21457" w:rsidRDefault="00E21457">
            <w:pPr>
              <w:pStyle w:val="Default"/>
              <w:rPr>
                <w:rFonts w:cs="Arial"/>
                <w:color w:val="auto"/>
                <w:sz w:val="18"/>
                <w:szCs w:val="18"/>
              </w:rPr>
            </w:pPr>
          </w:p>
        </w:tc>
        <w:tc>
          <w:tcPr>
            <w:tcW w:w="1288" w:type="dxa"/>
          </w:tcPr>
          <w:p w14:paraId="75E65EA4" w14:textId="77777777" w:rsidR="00E21457" w:rsidRDefault="00E21457">
            <w:pPr>
              <w:pStyle w:val="Default"/>
              <w:rPr>
                <w:rFonts w:cs="Arial"/>
                <w:color w:val="auto"/>
                <w:sz w:val="18"/>
                <w:szCs w:val="18"/>
              </w:rPr>
            </w:pPr>
          </w:p>
        </w:tc>
        <w:tc>
          <w:tcPr>
            <w:tcW w:w="1255" w:type="dxa"/>
          </w:tcPr>
          <w:p w14:paraId="21C9C253" w14:textId="77777777" w:rsidR="00E21457" w:rsidRDefault="00E21457">
            <w:pPr>
              <w:pStyle w:val="Default"/>
              <w:rPr>
                <w:rFonts w:cs="Arial"/>
                <w:color w:val="auto"/>
                <w:sz w:val="18"/>
                <w:szCs w:val="18"/>
              </w:rPr>
            </w:pPr>
            <w:r>
              <w:rPr>
                <w:rFonts w:cs="Arial"/>
                <w:color w:val="auto"/>
                <w:sz w:val="18"/>
                <w:szCs w:val="18"/>
              </w:rPr>
              <w:t>X</w:t>
            </w:r>
          </w:p>
        </w:tc>
      </w:tr>
      <w:tr w:rsidR="00E21457" w14:paraId="2CC9D99B" w14:textId="77777777" w:rsidTr="00C55531">
        <w:trPr>
          <w:trHeight w:val="300"/>
        </w:trPr>
        <w:tc>
          <w:tcPr>
            <w:tcW w:w="2085" w:type="dxa"/>
          </w:tcPr>
          <w:p w14:paraId="6AF61A4F" w14:textId="77777777" w:rsidR="00E21457" w:rsidRDefault="00E21457">
            <w:pPr>
              <w:pStyle w:val="Default"/>
              <w:rPr>
                <w:rFonts w:cs="Arial"/>
                <w:color w:val="auto"/>
                <w:sz w:val="18"/>
                <w:szCs w:val="18"/>
              </w:rPr>
            </w:pPr>
            <w:r w:rsidRPr="03B2021D">
              <w:rPr>
                <w:rFonts w:cs="Arial"/>
                <w:color w:val="auto"/>
                <w:sz w:val="18"/>
                <w:szCs w:val="18"/>
              </w:rPr>
              <w:t>Kiribati</w:t>
            </w:r>
          </w:p>
        </w:tc>
        <w:tc>
          <w:tcPr>
            <w:tcW w:w="1290" w:type="dxa"/>
          </w:tcPr>
          <w:p w14:paraId="7E5C3D8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33B0AB53" w14:textId="77777777" w:rsidR="00E21457" w:rsidRDefault="00E21457">
            <w:pPr>
              <w:pStyle w:val="Default"/>
              <w:rPr>
                <w:rFonts w:cs="Arial"/>
                <w:color w:val="auto"/>
                <w:sz w:val="18"/>
                <w:szCs w:val="18"/>
              </w:rPr>
            </w:pPr>
          </w:p>
        </w:tc>
        <w:tc>
          <w:tcPr>
            <w:tcW w:w="1260" w:type="dxa"/>
          </w:tcPr>
          <w:p w14:paraId="1BA955D0" w14:textId="77777777" w:rsidR="00E21457" w:rsidRDefault="00E21457">
            <w:pPr>
              <w:pStyle w:val="Default"/>
              <w:rPr>
                <w:rFonts w:cs="Arial"/>
                <w:color w:val="auto"/>
                <w:sz w:val="18"/>
                <w:szCs w:val="18"/>
              </w:rPr>
            </w:pPr>
          </w:p>
        </w:tc>
        <w:tc>
          <w:tcPr>
            <w:tcW w:w="1042" w:type="dxa"/>
          </w:tcPr>
          <w:p w14:paraId="4A4DCB0D" w14:textId="77777777" w:rsidR="00E21457" w:rsidRDefault="00E21457">
            <w:pPr>
              <w:pStyle w:val="Default"/>
              <w:rPr>
                <w:rFonts w:cs="Arial"/>
                <w:color w:val="auto"/>
                <w:sz w:val="18"/>
                <w:szCs w:val="18"/>
              </w:rPr>
            </w:pPr>
          </w:p>
        </w:tc>
        <w:tc>
          <w:tcPr>
            <w:tcW w:w="1288" w:type="dxa"/>
          </w:tcPr>
          <w:p w14:paraId="25739E4C" w14:textId="77777777" w:rsidR="00E21457" w:rsidRDefault="00E21457">
            <w:pPr>
              <w:pStyle w:val="Default"/>
              <w:rPr>
                <w:rFonts w:cs="Arial"/>
                <w:color w:val="auto"/>
                <w:sz w:val="18"/>
                <w:szCs w:val="18"/>
              </w:rPr>
            </w:pPr>
          </w:p>
        </w:tc>
        <w:tc>
          <w:tcPr>
            <w:tcW w:w="1255" w:type="dxa"/>
          </w:tcPr>
          <w:p w14:paraId="5F8C84A7" w14:textId="77777777" w:rsidR="00E21457" w:rsidRDefault="00E21457">
            <w:pPr>
              <w:pStyle w:val="Default"/>
              <w:rPr>
                <w:rFonts w:cs="Arial"/>
                <w:color w:val="auto"/>
                <w:sz w:val="18"/>
                <w:szCs w:val="18"/>
              </w:rPr>
            </w:pPr>
            <w:r>
              <w:rPr>
                <w:rFonts w:cs="Arial"/>
                <w:color w:val="auto"/>
                <w:sz w:val="18"/>
                <w:szCs w:val="18"/>
              </w:rPr>
              <w:t>X</w:t>
            </w:r>
          </w:p>
        </w:tc>
      </w:tr>
      <w:tr w:rsidR="00E21457" w:rsidRPr="00593E96" w14:paraId="7C26246E" w14:textId="77777777" w:rsidTr="00C55531">
        <w:trPr>
          <w:trHeight w:val="300"/>
        </w:trPr>
        <w:tc>
          <w:tcPr>
            <w:tcW w:w="2085" w:type="dxa"/>
          </w:tcPr>
          <w:p w14:paraId="56ADC81A"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BFAF8"/>
              </w:rPr>
              <w:t>Marshall Islands</w:t>
            </w:r>
          </w:p>
        </w:tc>
        <w:tc>
          <w:tcPr>
            <w:tcW w:w="1290" w:type="dxa"/>
          </w:tcPr>
          <w:p w14:paraId="63E28182"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38F3FEE" w14:textId="77777777" w:rsidR="00E21457" w:rsidRDefault="00E21457">
            <w:pPr>
              <w:pStyle w:val="Default"/>
              <w:rPr>
                <w:rFonts w:cs="Arial"/>
                <w:color w:val="auto"/>
                <w:sz w:val="18"/>
                <w:szCs w:val="18"/>
              </w:rPr>
            </w:pPr>
          </w:p>
        </w:tc>
        <w:tc>
          <w:tcPr>
            <w:tcW w:w="1260" w:type="dxa"/>
          </w:tcPr>
          <w:p w14:paraId="29944FED" w14:textId="77777777" w:rsidR="00E21457" w:rsidRPr="00D6579D" w:rsidRDefault="00E21457">
            <w:pPr>
              <w:pStyle w:val="Default"/>
              <w:rPr>
                <w:rFonts w:cs="Arial"/>
                <w:color w:val="auto"/>
                <w:sz w:val="18"/>
                <w:szCs w:val="18"/>
              </w:rPr>
            </w:pPr>
          </w:p>
        </w:tc>
        <w:tc>
          <w:tcPr>
            <w:tcW w:w="1042" w:type="dxa"/>
          </w:tcPr>
          <w:p w14:paraId="39CAEEFF" w14:textId="77777777" w:rsidR="00E21457" w:rsidRPr="00D6579D" w:rsidRDefault="00E21457">
            <w:pPr>
              <w:pStyle w:val="Default"/>
              <w:rPr>
                <w:rFonts w:cs="Arial"/>
                <w:color w:val="auto"/>
                <w:sz w:val="18"/>
                <w:szCs w:val="18"/>
              </w:rPr>
            </w:pPr>
          </w:p>
        </w:tc>
        <w:tc>
          <w:tcPr>
            <w:tcW w:w="1288" w:type="dxa"/>
          </w:tcPr>
          <w:p w14:paraId="393F7372" w14:textId="77777777" w:rsidR="00E21457" w:rsidRPr="00D6579D" w:rsidRDefault="00E21457">
            <w:pPr>
              <w:pStyle w:val="Default"/>
              <w:rPr>
                <w:rFonts w:cs="Arial"/>
                <w:color w:val="auto"/>
                <w:sz w:val="18"/>
                <w:szCs w:val="18"/>
              </w:rPr>
            </w:pPr>
          </w:p>
        </w:tc>
        <w:tc>
          <w:tcPr>
            <w:tcW w:w="1255" w:type="dxa"/>
          </w:tcPr>
          <w:p w14:paraId="523CA8D7" w14:textId="77777777" w:rsidR="00E21457" w:rsidRDefault="00E21457">
            <w:pPr>
              <w:pStyle w:val="Default"/>
              <w:rPr>
                <w:rFonts w:cs="Arial"/>
                <w:color w:val="auto"/>
                <w:sz w:val="18"/>
                <w:szCs w:val="18"/>
              </w:rPr>
            </w:pPr>
          </w:p>
        </w:tc>
      </w:tr>
      <w:tr w:rsidR="00E21457" w:rsidRPr="00593E96" w14:paraId="44015192" w14:textId="77777777" w:rsidTr="00C55531">
        <w:trPr>
          <w:trHeight w:val="300"/>
        </w:trPr>
        <w:tc>
          <w:tcPr>
            <w:tcW w:w="2085" w:type="dxa"/>
          </w:tcPr>
          <w:p w14:paraId="5E50987B" w14:textId="77777777" w:rsidR="00E21457" w:rsidRPr="00D6579D" w:rsidRDefault="00E21457">
            <w:pPr>
              <w:pStyle w:val="Default"/>
              <w:rPr>
                <w:rFonts w:cs="Arial"/>
                <w:color w:val="auto"/>
                <w:sz w:val="18"/>
                <w:szCs w:val="18"/>
              </w:rPr>
            </w:pPr>
            <w:r w:rsidRPr="00D6579D">
              <w:rPr>
                <w:rFonts w:cs="Arial"/>
                <w:color w:val="auto"/>
                <w:sz w:val="18"/>
                <w:szCs w:val="18"/>
              </w:rPr>
              <w:t>New Zealand</w:t>
            </w:r>
          </w:p>
        </w:tc>
        <w:tc>
          <w:tcPr>
            <w:tcW w:w="1290" w:type="dxa"/>
          </w:tcPr>
          <w:p w14:paraId="54F67EB9" w14:textId="77777777" w:rsidR="00E21457" w:rsidRDefault="00E21457">
            <w:pPr>
              <w:pStyle w:val="Default"/>
              <w:rPr>
                <w:rFonts w:cs="Arial"/>
                <w:color w:val="auto"/>
                <w:sz w:val="18"/>
                <w:szCs w:val="18"/>
              </w:rPr>
            </w:pPr>
            <w:r w:rsidRPr="46FBF08C">
              <w:rPr>
                <w:rFonts w:cs="Arial"/>
                <w:color w:val="auto"/>
                <w:sz w:val="18"/>
                <w:szCs w:val="18"/>
              </w:rPr>
              <w:t>X</w:t>
            </w:r>
          </w:p>
        </w:tc>
        <w:tc>
          <w:tcPr>
            <w:tcW w:w="1350" w:type="dxa"/>
          </w:tcPr>
          <w:p w14:paraId="0F68697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33A276B6"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042" w:type="dxa"/>
          </w:tcPr>
          <w:p w14:paraId="7AB0E959" w14:textId="77777777" w:rsidR="00E21457" w:rsidRPr="00D6579D" w:rsidRDefault="00E21457">
            <w:pPr>
              <w:pStyle w:val="Default"/>
              <w:rPr>
                <w:rFonts w:cs="Arial"/>
                <w:color w:val="auto"/>
                <w:sz w:val="18"/>
                <w:szCs w:val="18"/>
              </w:rPr>
            </w:pPr>
          </w:p>
        </w:tc>
        <w:tc>
          <w:tcPr>
            <w:tcW w:w="1288" w:type="dxa"/>
          </w:tcPr>
          <w:p w14:paraId="6FF4F53D" w14:textId="77777777" w:rsidR="00E21457" w:rsidRPr="00D6579D" w:rsidRDefault="00E21457">
            <w:pPr>
              <w:pStyle w:val="Default"/>
              <w:rPr>
                <w:rFonts w:cs="Arial"/>
                <w:color w:val="auto"/>
                <w:sz w:val="18"/>
                <w:szCs w:val="18"/>
              </w:rPr>
            </w:pPr>
          </w:p>
        </w:tc>
        <w:tc>
          <w:tcPr>
            <w:tcW w:w="1255" w:type="dxa"/>
          </w:tcPr>
          <w:p w14:paraId="23711362" w14:textId="77777777" w:rsidR="00E21457" w:rsidRDefault="00E21457">
            <w:pPr>
              <w:pStyle w:val="Default"/>
              <w:rPr>
                <w:rFonts w:cs="Arial"/>
                <w:color w:val="auto"/>
                <w:sz w:val="18"/>
                <w:szCs w:val="18"/>
              </w:rPr>
            </w:pPr>
          </w:p>
        </w:tc>
      </w:tr>
      <w:tr w:rsidR="00E21457" w14:paraId="68F02793" w14:textId="77777777" w:rsidTr="00C55531">
        <w:trPr>
          <w:trHeight w:val="300"/>
        </w:trPr>
        <w:tc>
          <w:tcPr>
            <w:tcW w:w="2085" w:type="dxa"/>
          </w:tcPr>
          <w:p w14:paraId="01A32602" w14:textId="77777777" w:rsidR="00E21457" w:rsidRDefault="00E21457">
            <w:pPr>
              <w:pStyle w:val="Default"/>
              <w:rPr>
                <w:rFonts w:cs="Arial"/>
                <w:color w:val="auto"/>
                <w:sz w:val="18"/>
                <w:szCs w:val="18"/>
              </w:rPr>
            </w:pPr>
            <w:r w:rsidRPr="03B2021D">
              <w:rPr>
                <w:rFonts w:cs="Arial"/>
                <w:color w:val="auto"/>
                <w:sz w:val="18"/>
                <w:szCs w:val="18"/>
              </w:rPr>
              <w:t>Niue (New Zealand)</w:t>
            </w:r>
          </w:p>
        </w:tc>
        <w:tc>
          <w:tcPr>
            <w:tcW w:w="1290" w:type="dxa"/>
          </w:tcPr>
          <w:p w14:paraId="6AF5D7A4"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745EA244"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6D840176" w14:textId="77777777" w:rsidR="00E21457" w:rsidRDefault="00E21457">
            <w:pPr>
              <w:pStyle w:val="Default"/>
              <w:rPr>
                <w:rFonts w:cs="Arial"/>
                <w:color w:val="auto"/>
                <w:sz w:val="18"/>
                <w:szCs w:val="18"/>
              </w:rPr>
            </w:pPr>
          </w:p>
        </w:tc>
        <w:tc>
          <w:tcPr>
            <w:tcW w:w="1042" w:type="dxa"/>
          </w:tcPr>
          <w:p w14:paraId="7C390852" w14:textId="77777777" w:rsidR="00E21457" w:rsidRDefault="00E21457">
            <w:pPr>
              <w:pStyle w:val="Default"/>
              <w:rPr>
                <w:rFonts w:cs="Arial"/>
                <w:color w:val="auto"/>
                <w:sz w:val="18"/>
                <w:szCs w:val="18"/>
              </w:rPr>
            </w:pPr>
          </w:p>
        </w:tc>
        <w:tc>
          <w:tcPr>
            <w:tcW w:w="1288" w:type="dxa"/>
          </w:tcPr>
          <w:p w14:paraId="330126C1" w14:textId="77777777" w:rsidR="00E21457" w:rsidRDefault="00E21457">
            <w:pPr>
              <w:pStyle w:val="Default"/>
              <w:rPr>
                <w:rFonts w:cs="Arial"/>
                <w:color w:val="auto"/>
                <w:sz w:val="18"/>
                <w:szCs w:val="18"/>
              </w:rPr>
            </w:pPr>
          </w:p>
        </w:tc>
        <w:tc>
          <w:tcPr>
            <w:tcW w:w="1255" w:type="dxa"/>
          </w:tcPr>
          <w:p w14:paraId="4E38826B" w14:textId="77777777" w:rsidR="00E21457" w:rsidRDefault="00E21457">
            <w:pPr>
              <w:pStyle w:val="Default"/>
              <w:rPr>
                <w:rFonts w:cs="Arial"/>
                <w:color w:val="auto"/>
                <w:sz w:val="18"/>
                <w:szCs w:val="18"/>
              </w:rPr>
            </w:pPr>
          </w:p>
        </w:tc>
      </w:tr>
      <w:tr w:rsidR="00E21457" w14:paraId="5DCB62F0" w14:textId="77777777" w:rsidTr="00C55531">
        <w:trPr>
          <w:trHeight w:val="300"/>
        </w:trPr>
        <w:tc>
          <w:tcPr>
            <w:tcW w:w="2085" w:type="dxa"/>
          </w:tcPr>
          <w:p w14:paraId="602B1109" w14:textId="77777777" w:rsidR="00E21457" w:rsidRDefault="00E21457">
            <w:pPr>
              <w:pStyle w:val="Default"/>
              <w:rPr>
                <w:rFonts w:cs="Arial"/>
                <w:color w:val="auto"/>
                <w:sz w:val="18"/>
                <w:szCs w:val="18"/>
              </w:rPr>
            </w:pPr>
            <w:r w:rsidRPr="0D090AE5">
              <w:rPr>
                <w:rFonts w:cs="Arial"/>
                <w:color w:val="auto"/>
                <w:sz w:val="18"/>
                <w:szCs w:val="18"/>
              </w:rPr>
              <w:t>Norfolk Island (Australia)</w:t>
            </w:r>
          </w:p>
        </w:tc>
        <w:tc>
          <w:tcPr>
            <w:tcW w:w="1290" w:type="dxa"/>
          </w:tcPr>
          <w:p w14:paraId="6F396FEA"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0987688F"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2AC2F5DD" w14:textId="77777777" w:rsidR="00E21457" w:rsidRDefault="00E21457">
            <w:pPr>
              <w:pStyle w:val="Default"/>
              <w:rPr>
                <w:rFonts w:cs="Arial"/>
                <w:color w:val="auto"/>
                <w:sz w:val="18"/>
                <w:szCs w:val="18"/>
              </w:rPr>
            </w:pPr>
          </w:p>
        </w:tc>
        <w:tc>
          <w:tcPr>
            <w:tcW w:w="1042" w:type="dxa"/>
          </w:tcPr>
          <w:p w14:paraId="145EF6CE" w14:textId="77777777" w:rsidR="00E21457" w:rsidRDefault="00E21457">
            <w:pPr>
              <w:pStyle w:val="Default"/>
              <w:rPr>
                <w:rFonts w:cs="Arial"/>
                <w:color w:val="auto"/>
                <w:sz w:val="18"/>
                <w:szCs w:val="18"/>
              </w:rPr>
            </w:pPr>
          </w:p>
        </w:tc>
        <w:tc>
          <w:tcPr>
            <w:tcW w:w="1288" w:type="dxa"/>
          </w:tcPr>
          <w:p w14:paraId="1A2EF64F" w14:textId="77777777" w:rsidR="00E21457" w:rsidRDefault="00E21457">
            <w:pPr>
              <w:pStyle w:val="Default"/>
              <w:rPr>
                <w:rFonts w:cs="Arial"/>
                <w:color w:val="auto"/>
                <w:sz w:val="18"/>
                <w:szCs w:val="18"/>
              </w:rPr>
            </w:pPr>
          </w:p>
        </w:tc>
        <w:tc>
          <w:tcPr>
            <w:tcW w:w="1255" w:type="dxa"/>
          </w:tcPr>
          <w:p w14:paraId="16ABF464" w14:textId="77777777" w:rsidR="00E21457" w:rsidRDefault="00E21457">
            <w:pPr>
              <w:pStyle w:val="Default"/>
              <w:rPr>
                <w:rFonts w:cs="Arial"/>
                <w:color w:val="auto"/>
                <w:sz w:val="18"/>
                <w:szCs w:val="18"/>
              </w:rPr>
            </w:pPr>
          </w:p>
        </w:tc>
      </w:tr>
      <w:tr w:rsidR="00E21457" w14:paraId="478B9C24" w14:textId="77777777" w:rsidTr="00C55531">
        <w:trPr>
          <w:trHeight w:val="300"/>
        </w:trPr>
        <w:tc>
          <w:tcPr>
            <w:tcW w:w="2085" w:type="dxa"/>
          </w:tcPr>
          <w:p w14:paraId="5E9F7D62" w14:textId="77777777" w:rsidR="00E21457" w:rsidRDefault="00E21457">
            <w:pPr>
              <w:pStyle w:val="Default"/>
              <w:rPr>
                <w:rFonts w:cs="Arial"/>
                <w:color w:val="auto"/>
                <w:sz w:val="18"/>
                <w:szCs w:val="18"/>
              </w:rPr>
            </w:pPr>
            <w:r w:rsidRPr="03B2021D">
              <w:rPr>
                <w:rFonts w:cs="Arial"/>
                <w:color w:val="auto"/>
                <w:sz w:val="18"/>
                <w:szCs w:val="18"/>
              </w:rPr>
              <w:t>Pitcairn Islands (UK)</w:t>
            </w:r>
          </w:p>
        </w:tc>
        <w:tc>
          <w:tcPr>
            <w:tcW w:w="1290" w:type="dxa"/>
          </w:tcPr>
          <w:p w14:paraId="2799FD88"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59A01795"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6DB58C6A" w14:textId="77777777" w:rsidR="00E21457" w:rsidRDefault="00E21457">
            <w:pPr>
              <w:pStyle w:val="Default"/>
              <w:rPr>
                <w:rFonts w:cs="Arial"/>
                <w:color w:val="auto"/>
                <w:sz w:val="18"/>
                <w:szCs w:val="18"/>
              </w:rPr>
            </w:pPr>
          </w:p>
        </w:tc>
        <w:tc>
          <w:tcPr>
            <w:tcW w:w="1042" w:type="dxa"/>
          </w:tcPr>
          <w:p w14:paraId="68D89DD0" w14:textId="77777777" w:rsidR="00E21457" w:rsidRDefault="00E21457">
            <w:pPr>
              <w:pStyle w:val="Default"/>
              <w:rPr>
                <w:rFonts w:cs="Arial"/>
                <w:color w:val="auto"/>
                <w:sz w:val="18"/>
                <w:szCs w:val="18"/>
              </w:rPr>
            </w:pPr>
          </w:p>
        </w:tc>
        <w:tc>
          <w:tcPr>
            <w:tcW w:w="1288" w:type="dxa"/>
          </w:tcPr>
          <w:p w14:paraId="592B3690" w14:textId="77777777" w:rsidR="00E21457" w:rsidRDefault="00E21457">
            <w:pPr>
              <w:pStyle w:val="Default"/>
              <w:rPr>
                <w:rFonts w:cs="Arial"/>
                <w:color w:val="auto"/>
                <w:sz w:val="18"/>
                <w:szCs w:val="18"/>
              </w:rPr>
            </w:pPr>
          </w:p>
        </w:tc>
        <w:tc>
          <w:tcPr>
            <w:tcW w:w="1255" w:type="dxa"/>
          </w:tcPr>
          <w:p w14:paraId="69D911C5" w14:textId="77777777" w:rsidR="00E21457" w:rsidRDefault="00E21457">
            <w:pPr>
              <w:pStyle w:val="Default"/>
              <w:rPr>
                <w:rFonts w:cs="Arial"/>
                <w:color w:val="auto"/>
                <w:sz w:val="18"/>
                <w:szCs w:val="18"/>
              </w:rPr>
            </w:pPr>
          </w:p>
        </w:tc>
      </w:tr>
      <w:tr w:rsidR="00E21457" w14:paraId="0FA25361" w14:textId="77777777" w:rsidTr="00C55531">
        <w:trPr>
          <w:trHeight w:val="300"/>
        </w:trPr>
        <w:tc>
          <w:tcPr>
            <w:tcW w:w="2085" w:type="dxa"/>
          </w:tcPr>
          <w:p w14:paraId="51F1E84B" w14:textId="77777777" w:rsidR="00E21457" w:rsidRDefault="00E21457">
            <w:pPr>
              <w:pStyle w:val="Default"/>
            </w:pPr>
            <w:r w:rsidRPr="0D090AE5">
              <w:rPr>
                <w:rFonts w:cs="Arial"/>
                <w:color w:val="auto"/>
                <w:sz w:val="18"/>
                <w:szCs w:val="18"/>
              </w:rPr>
              <w:t>Samoa</w:t>
            </w:r>
          </w:p>
        </w:tc>
        <w:tc>
          <w:tcPr>
            <w:tcW w:w="1290" w:type="dxa"/>
          </w:tcPr>
          <w:p w14:paraId="48696F92"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0FEA0437" w14:textId="77777777" w:rsidR="00E21457" w:rsidRDefault="00E21457">
            <w:pPr>
              <w:pStyle w:val="Default"/>
              <w:rPr>
                <w:rFonts w:cs="Arial"/>
                <w:color w:val="auto"/>
                <w:sz w:val="18"/>
                <w:szCs w:val="18"/>
              </w:rPr>
            </w:pPr>
          </w:p>
        </w:tc>
        <w:tc>
          <w:tcPr>
            <w:tcW w:w="1260" w:type="dxa"/>
          </w:tcPr>
          <w:p w14:paraId="1FB07318" w14:textId="77777777" w:rsidR="00E21457" w:rsidRDefault="00E21457">
            <w:pPr>
              <w:pStyle w:val="Default"/>
              <w:rPr>
                <w:rFonts w:cs="Arial"/>
                <w:color w:val="auto"/>
                <w:sz w:val="18"/>
                <w:szCs w:val="18"/>
              </w:rPr>
            </w:pPr>
          </w:p>
        </w:tc>
        <w:tc>
          <w:tcPr>
            <w:tcW w:w="1042" w:type="dxa"/>
          </w:tcPr>
          <w:p w14:paraId="4F3C33A3" w14:textId="77777777" w:rsidR="00E21457" w:rsidRDefault="00E21457">
            <w:pPr>
              <w:pStyle w:val="Default"/>
              <w:rPr>
                <w:rFonts w:cs="Arial"/>
                <w:color w:val="auto"/>
                <w:sz w:val="18"/>
                <w:szCs w:val="18"/>
              </w:rPr>
            </w:pPr>
          </w:p>
        </w:tc>
        <w:tc>
          <w:tcPr>
            <w:tcW w:w="1288" w:type="dxa"/>
          </w:tcPr>
          <w:p w14:paraId="5395DED6" w14:textId="77777777" w:rsidR="00E21457" w:rsidRDefault="00E21457">
            <w:pPr>
              <w:pStyle w:val="Default"/>
              <w:rPr>
                <w:rFonts w:cs="Arial"/>
                <w:color w:val="auto"/>
                <w:sz w:val="18"/>
                <w:szCs w:val="18"/>
              </w:rPr>
            </w:pPr>
          </w:p>
        </w:tc>
        <w:tc>
          <w:tcPr>
            <w:tcW w:w="1255" w:type="dxa"/>
          </w:tcPr>
          <w:p w14:paraId="3792A3CA" w14:textId="77777777" w:rsidR="00E21457" w:rsidRDefault="00E21457">
            <w:pPr>
              <w:pStyle w:val="Default"/>
              <w:rPr>
                <w:rFonts w:cs="Arial"/>
                <w:color w:val="auto"/>
                <w:sz w:val="18"/>
                <w:szCs w:val="18"/>
              </w:rPr>
            </w:pPr>
          </w:p>
        </w:tc>
      </w:tr>
      <w:tr w:rsidR="00E21457" w14:paraId="7EE9F9F3" w14:textId="77777777" w:rsidTr="00C55531">
        <w:trPr>
          <w:trHeight w:val="300"/>
        </w:trPr>
        <w:tc>
          <w:tcPr>
            <w:tcW w:w="2085" w:type="dxa"/>
          </w:tcPr>
          <w:p w14:paraId="61655F4B" w14:textId="77777777" w:rsidR="00E21457" w:rsidRDefault="00E21457">
            <w:pPr>
              <w:pStyle w:val="Default"/>
              <w:rPr>
                <w:rFonts w:cs="Arial"/>
                <w:color w:val="auto"/>
                <w:sz w:val="18"/>
                <w:szCs w:val="18"/>
              </w:rPr>
            </w:pPr>
            <w:r w:rsidRPr="0D090AE5">
              <w:rPr>
                <w:rFonts w:cs="Arial"/>
                <w:color w:val="auto"/>
                <w:sz w:val="18"/>
                <w:szCs w:val="18"/>
              </w:rPr>
              <w:t>Tokelau Islands (New Zealand</w:t>
            </w:r>
            <w:r>
              <w:rPr>
                <w:rFonts w:cs="Arial"/>
                <w:color w:val="auto"/>
                <w:sz w:val="18"/>
                <w:szCs w:val="18"/>
              </w:rPr>
              <w:t>)</w:t>
            </w:r>
          </w:p>
        </w:tc>
        <w:tc>
          <w:tcPr>
            <w:tcW w:w="1290" w:type="dxa"/>
          </w:tcPr>
          <w:p w14:paraId="09059CC9" w14:textId="77777777" w:rsidR="00E21457" w:rsidRDefault="00E21457">
            <w:pPr>
              <w:pStyle w:val="Default"/>
              <w:rPr>
                <w:rFonts w:cs="Arial"/>
                <w:color w:val="auto"/>
                <w:sz w:val="18"/>
                <w:szCs w:val="18"/>
              </w:rPr>
            </w:pPr>
            <w:r w:rsidRPr="0D090AE5">
              <w:rPr>
                <w:rFonts w:cs="Arial"/>
                <w:color w:val="auto"/>
                <w:sz w:val="18"/>
                <w:szCs w:val="18"/>
              </w:rPr>
              <w:t>X</w:t>
            </w:r>
          </w:p>
        </w:tc>
        <w:tc>
          <w:tcPr>
            <w:tcW w:w="1350" w:type="dxa"/>
          </w:tcPr>
          <w:p w14:paraId="375C8B02" w14:textId="77777777" w:rsidR="00E21457" w:rsidRDefault="00E21457">
            <w:pPr>
              <w:pStyle w:val="Default"/>
              <w:rPr>
                <w:rFonts w:cs="Arial"/>
                <w:color w:val="auto"/>
                <w:sz w:val="18"/>
                <w:szCs w:val="18"/>
              </w:rPr>
            </w:pPr>
          </w:p>
        </w:tc>
        <w:tc>
          <w:tcPr>
            <w:tcW w:w="1260" w:type="dxa"/>
          </w:tcPr>
          <w:p w14:paraId="744DAA35" w14:textId="77777777" w:rsidR="00E21457" w:rsidRDefault="00E21457">
            <w:pPr>
              <w:pStyle w:val="Default"/>
              <w:rPr>
                <w:rFonts w:cs="Arial"/>
                <w:color w:val="auto"/>
                <w:sz w:val="18"/>
                <w:szCs w:val="18"/>
              </w:rPr>
            </w:pPr>
          </w:p>
        </w:tc>
        <w:tc>
          <w:tcPr>
            <w:tcW w:w="1042" w:type="dxa"/>
          </w:tcPr>
          <w:p w14:paraId="6287B554" w14:textId="77777777" w:rsidR="00E21457" w:rsidRDefault="00E21457">
            <w:pPr>
              <w:pStyle w:val="Default"/>
              <w:rPr>
                <w:rFonts w:cs="Arial"/>
                <w:color w:val="auto"/>
                <w:sz w:val="18"/>
                <w:szCs w:val="18"/>
              </w:rPr>
            </w:pPr>
          </w:p>
        </w:tc>
        <w:tc>
          <w:tcPr>
            <w:tcW w:w="1288" w:type="dxa"/>
          </w:tcPr>
          <w:p w14:paraId="0B443DF2" w14:textId="77777777" w:rsidR="00E21457" w:rsidRDefault="00E21457">
            <w:pPr>
              <w:pStyle w:val="Default"/>
              <w:rPr>
                <w:rFonts w:cs="Arial"/>
                <w:color w:val="auto"/>
                <w:sz w:val="18"/>
                <w:szCs w:val="18"/>
              </w:rPr>
            </w:pPr>
          </w:p>
        </w:tc>
        <w:tc>
          <w:tcPr>
            <w:tcW w:w="1255" w:type="dxa"/>
          </w:tcPr>
          <w:p w14:paraId="54092C01" w14:textId="77777777" w:rsidR="00E21457" w:rsidRDefault="00E21457">
            <w:pPr>
              <w:pStyle w:val="Default"/>
              <w:rPr>
                <w:rFonts w:cs="Arial"/>
                <w:color w:val="auto"/>
                <w:sz w:val="18"/>
                <w:szCs w:val="18"/>
              </w:rPr>
            </w:pPr>
          </w:p>
        </w:tc>
      </w:tr>
      <w:tr w:rsidR="00E21457" w:rsidRPr="00593E96" w14:paraId="1A366D78" w14:textId="77777777" w:rsidTr="00C55531">
        <w:trPr>
          <w:trHeight w:val="300"/>
        </w:trPr>
        <w:tc>
          <w:tcPr>
            <w:tcW w:w="2085" w:type="dxa"/>
          </w:tcPr>
          <w:p w14:paraId="7126EC71" w14:textId="77777777" w:rsidR="00E21457" w:rsidRPr="00D6579D" w:rsidRDefault="00E21457">
            <w:pPr>
              <w:pStyle w:val="Default"/>
              <w:rPr>
                <w:rFonts w:cs="Arial"/>
                <w:color w:val="auto"/>
                <w:sz w:val="18"/>
                <w:szCs w:val="18"/>
              </w:rPr>
            </w:pPr>
            <w:r w:rsidRPr="00D6579D">
              <w:rPr>
                <w:rFonts w:cs="Arial"/>
                <w:color w:val="auto"/>
                <w:sz w:val="18"/>
                <w:szCs w:val="18"/>
              </w:rPr>
              <w:t>Tonga</w:t>
            </w:r>
          </w:p>
        </w:tc>
        <w:tc>
          <w:tcPr>
            <w:tcW w:w="1290" w:type="dxa"/>
          </w:tcPr>
          <w:p w14:paraId="7D498CFB"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09B2629D"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1B7DC407" w14:textId="77777777" w:rsidR="00E21457" w:rsidRPr="00D6579D" w:rsidRDefault="00E21457">
            <w:pPr>
              <w:pStyle w:val="Default"/>
              <w:rPr>
                <w:rFonts w:cs="Arial"/>
                <w:color w:val="auto"/>
                <w:sz w:val="18"/>
                <w:szCs w:val="18"/>
              </w:rPr>
            </w:pPr>
          </w:p>
        </w:tc>
        <w:tc>
          <w:tcPr>
            <w:tcW w:w="1042" w:type="dxa"/>
          </w:tcPr>
          <w:p w14:paraId="42D613B7" w14:textId="77777777" w:rsidR="00E21457" w:rsidRPr="00D6579D" w:rsidRDefault="00E21457">
            <w:pPr>
              <w:pStyle w:val="Default"/>
              <w:rPr>
                <w:rFonts w:cs="Arial"/>
                <w:color w:val="auto"/>
                <w:sz w:val="18"/>
                <w:szCs w:val="18"/>
              </w:rPr>
            </w:pPr>
          </w:p>
        </w:tc>
        <w:tc>
          <w:tcPr>
            <w:tcW w:w="1288" w:type="dxa"/>
          </w:tcPr>
          <w:p w14:paraId="29BF1EC9" w14:textId="77777777" w:rsidR="00E21457" w:rsidRPr="00D6579D" w:rsidRDefault="00E21457">
            <w:pPr>
              <w:pStyle w:val="Default"/>
              <w:rPr>
                <w:rFonts w:cs="Arial"/>
                <w:color w:val="auto"/>
                <w:sz w:val="18"/>
                <w:szCs w:val="18"/>
              </w:rPr>
            </w:pPr>
            <w:r w:rsidRPr="00D6579D">
              <w:rPr>
                <w:rFonts w:cs="Arial"/>
                <w:color w:val="auto"/>
                <w:sz w:val="18"/>
                <w:szCs w:val="18"/>
              </w:rPr>
              <w:t>X</w:t>
            </w:r>
          </w:p>
        </w:tc>
        <w:tc>
          <w:tcPr>
            <w:tcW w:w="1255" w:type="dxa"/>
          </w:tcPr>
          <w:p w14:paraId="240CCD8D" w14:textId="77777777" w:rsidR="00E21457" w:rsidRDefault="00E21457">
            <w:pPr>
              <w:pStyle w:val="Default"/>
              <w:rPr>
                <w:rFonts w:cs="Arial"/>
                <w:color w:val="auto"/>
                <w:sz w:val="18"/>
                <w:szCs w:val="18"/>
              </w:rPr>
            </w:pPr>
          </w:p>
        </w:tc>
      </w:tr>
      <w:tr w:rsidR="00E21457" w:rsidRPr="00593E96" w14:paraId="45D84447" w14:textId="77777777" w:rsidTr="00C55531">
        <w:trPr>
          <w:trHeight w:val="300"/>
        </w:trPr>
        <w:tc>
          <w:tcPr>
            <w:tcW w:w="2085" w:type="dxa"/>
          </w:tcPr>
          <w:p w14:paraId="351266DE" w14:textId="77777777" w:rsidR="00E21457" w:rsidRPr="00D6579D" w:rsidRDefault="00E21457">
            <w:pPr>
              <w:pStyle w:val="Default"/>
              <w:rPr>
                <w:rFonts w:cs="Arial"/>
                <w:color w:val="auto"/>
                <w:sz w:val="18"/>
                <w:szCs w:val="18"/>
              </w:rPr>
            </w:pPr>
            <w:r w:rsidRPr="00D6579D">
              <w:rPr>
                <w:rFonts w:cs="Arial"/>
                <w:color w:val="auto"/>
                <w:sz w:val="18"/>
                <w:szCs w:val="18"/>
              </w:rPr>
              <w:t>USA</w:t>
            </w:r>
          </w:p>
        </w:tc>
        <w:tc>
          <w:tcPr>
            <w:tcW w:w="1290" w:type="dxa"/>
          </w:tcPr>
          <w:p w14:paraId="1E01170F"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2ADE6E12" w14:textId="77777777" w:rsidR="00E21457" w:rsidRDefault="00E21457">
            <w:pPr>
              <w:pStyle w:val="Default"/>
              <w:rPr>
                <w:rFonts w:cs="Arial"/>
                <w:color w:val="auto"/>
                <w:sz w:val="18"/>
                <w:szCs w:val="18"/>
              </w:rPr>
            </w:pPr>
          </w:p>
        </w:tc>
        <w:tc>
          <w:tcPr>
            <w:tcW w:w="1260" w:type="dxa"/>
          </w:tcPr>
          <w:p w14:paraId="3231774A" w14:textId="77777777" w:rsidR="00E21457" w:rsidRPr="00D6579D" w:rsidRDefault="00E21457">
            <w:pPr>
              <w:pStyle w:val="Default"/>
              <w:rPr>
                <w:rFonts w:cs="Arial"/>
                <w:color w:val="auto"/>
                <w:sz w:val="18"/>
                <w:szCs w:val="18"/>
              </w:rPr>
            </w:pPr>
          </w:p>
        </w:tc>
        <w:tc>
          <w:tcPr>
            <w:tcW w:w="1042" w:type="dxa"/>
          </w:tcPr>
          <w:p w14:paraId="2EBA280D" w14:textId="77777777" w:rsidR="00E21457" w:rsidRPr="00D6579D" w:rsidRDefault="00E21457">
            <w:pPr>
              <w:pStyle w:val="Default"/>
              <w:rPr>
                <w:rFonts w:cs="Arial"/>
                <w:color w:val="auto"/>
                <w:sz w:val="18"/>
                <w:szCs w:val="18"/>
              </w:rPr>
            </w:pPr>
          </w:p>
        </w:tc>
        <w:tc>
          <w:tcPr>
            <w:tcW w:w="1288" w:type="dxa"/>
          </w:tcPr>
          <w:p w14:paraId="369F5037" w14:textId="77777777" w:rsidR="00E21457" w:rsidRPr="00D6579D" w:rsidRDefault="00E21457">
            <w:pPr>
              <w:pStyle w:val="Default"/>
              <w:rPr>
                <w:rFonts w:cs="Arial"/>
                <w:color w:val="auto"/>
                <w:sz w:val="18"/>
                <w:szCs w:val="18"/>
              </w:rPr>
            </w:pPr>
          </w:p>
        </w:tc>
        <w:tc>
          <w:tcPr>
            <w:tcW w:w="1255" w:type="dxa"/>
          </w:tcPr>
          <w:p w14:paraId="18D5317D" w14:textId="77777777" w:rsidR="00E21457" w:rsidRDefault="00E21457">
            <w:pPr>
              <w:pStyle w:val="Default"/>
              <w:rPr>
                <w:rFonts w:cs="Arial"/>
                <w:color w:val="auto"/>
                <w:sz w:val="18"/>
                <w:szCs w:val="18"/>
              </w:rPr>
            </w:pPr>
          </w:p>
        </w:tc>
      </w:tr>
      <w:tr w:rsidR="00E21457" w:rsidRPr="00593E96" w14:paraId="451F7F8B" w14:textId="77777777" w:rsidTr="00C55531">
        <w:trPr>
          <w:trHeight w:val="300"/>
        </w:trPr>
        <w:tc>
          <w:tcPr>
            <w:tcW w:w="2085" w:type="dxa"/>
          </w:tcPr>
          <w:p w14:paraId="14C036A8" w14:textId="77777777" w:rsidR="00E21457" w:rsidRPr="00D6579D" w:rsidRDefault="00E21457">
            <w:pPr>
              <w:pStyle w:val="Default"/>
              <w:rPr>
                <w:rFonts w:cs="Arial"/>
                <w:color w:val="auto"/>
                <w:sz w:val="18"/>
                <w:szCs w:val="18"/>
              </w:rPr>
            </w:pPr>
            <w:r w:rsidRPr="00D6579D">
              <w:rPr>
                <w:rFonts w:cs="Arial"/>
                <w:color w:val="auto"/>
                <w:sz w:val="18"/>
                <w:szCs w:val="18"/>
                <w:shd w:val="clear" w:color="auto" w:fill="FFFFFF"/>
              </w:rPr>
              <w:t>United States Minor Outlying Islands (USA)</w:t>
            </w:r>
          </w:p>
        </w:tc>
        <w:tc>
          <w:tcPr>
            <w:tcW w:w="1290" w:type="dxa"/>
          </w:tcPr>
          <w:p w14:paraId="2CFD7CDC" w14:textId="77777777" w:rsidR="00E21457" w:rsidRDefault="00E21457">
            <w:pPr>
              <w:pStyle w:val="Default"/>
              <w:rPr>
                <w:rFonts w:cs="Arial"/>
                <w:color w:val="auto"/>
                <w:sz w:val="18"/>
                <w:szCs w:val="18"/>
              </w:rPr>
            </w:pPr>
            <w:r w:rsidRPr="7DDA7775">
              <w:rPr>
                <w:rFonts w:cs="Arial"/>
                <w:color w:val="auto"/>
                <w:sz w:val="18"/>
                <w:szCs w:val="18"/>
              </w:rPr>
              <w:t>X</w:t>
            </w:r>
          </w:p>
        </w:tc>
        <w:tc>
          <w:tcPr>
            <w:tcW w:w="1350" w:type="dxa"/>
          </w:tcPr>
          <w:p w14:paraId="13ABD5BF" w14:textId="77777777" w:rsidR="00E21457" w:rsidRDefault="00E21457">
            <w:pPr>
              <w:pStyle w:val="Default"/>
              <w:rPr>
                <w:rFonts w:cs="Arial"/>
                <w:color w:val="auto"/>
                <w:sz w:val="18"/>
                <w:szCs w:val="18"/>
              </w:rPr>
            </w:pPr>
            <w:r w:rsidRPr="0D090AE5">
              <w:rPr>
                <w:rFonts w:cs="Arial"/>
                <w:color w:val="auto"/>
                <w:sz w:val="18"/>
                <w:szCs w:val="18"/>
              </w:rPr>
              <w:t>X</w:t>
            </w:r>
          </w:p>
        </w:tc>
        <w:tc>
          <w:tcPr>
            <w:tcW w:w="1260" w:type="dxa"/>
          </w:tcPr>
          <w:p w14:paraId="4233C15A" w14:textId="77777777" w:rsidR="00E21457" w:rsidRPr="00D6579D" w:rsidRDefault="00E21457">
            <w:pPr>
              <w:pStyle w:val="Default"/>
              <w:rPr>
                <w:rFonts w:cs="Arial"/>
                <w:color w:val="auto"/>
                <w:sz w:val="18"/>
                <w:szCs w:val="18"/>
              </w:rPr>
            </w:pPr>
          </w:p>
        </w:tc>
        <w:tc>
          <w:tcPr>
            <w:tcW w:w="1042" w:type="dxa"/>
          </w:tcPr>
          <w:p w14:paraId="568D5FAD" w14:textId="77777777" w:rsidR="00E21457" w:rsidRPr="00D6579D" w:rsidRDefault="00E21457">
            <w:pPr>
              <w:pStyle w:val="Default"/>
              <w:rPr>
                <w:rFonts w:cs="Arial"/>
                <w:color w:val="auto"/>
                <w:sz w:val="18"/>
                <w:szCs w:val="18"/>
              </w:rPr>
            </w:pPr>
          </w:p>
        </w:tc>
        <w:tc>
          <w:tcPr>
            <w:tcW w:w="1288" w:type="dxa"/>
          </w:tcPr>
          <w:p w14:paraId="089C62B7" w14:textId="77777777" w:rsidR="00E21457" w:rsidRPr="00D6579D" w:rsidRDefault="00E21457">
            <w:pPr>
              <w:pStyle w:val="Default"/>
              <w:rPr>
                <w:rFonts w:cs="Arial"/>
                <w:color w:val="auto"/>
                <w:sz w:val="18"/>
                <w:szCs w:val="18"/>
              </w:rPr>
            </w:pPr>
          </w:p>
        </w:tc>
        <w:tc>
          <w:tcPr>
            <w:tcW w:w="1255" w:type="dxa"/>
          </w:tcPr>
          <w:p w14:paraId="7283CB69" w14:textId="77777777" w:rsidR="00E21457" w:rsidRDefault="00E21457">
            <w:pPr>
              <w:pStyle w:val="Default"/>
              <w:rPr>
                <w:rFonts w:cs="Arial"/>
                <w:color w:val="auto"/>
                <w:sz w:val="18"/>
                <w:szCs w:val="18"/>
              </w:rPr>
            </w:pPr>
          </w:p>
        </w:tc>
      </w:tr>
      <w:tr w:rsidR="00E21457" w14:paraId="30BF078E" w14:textId="77777777" w:rsidTr="00C55531">
        <w:trPr>
          <w:trHeight w:val="300"/>
        </w:trPr>
        <w:tc>
          <w:tcPr>
            <w:tcW w:w="2085" w:type="dxa"/>
          </w:tcPr>
          <w:p w14:paraId="646CCFD6" w14:textId="77777777" w:rsidR="00E21457" w:rsidRDefault="00E21457">
            <w:pPr>
              <w:pStyle w:val="Default"/>
              <w:rPr>
                <w:rFonts w:cs="Arial"/>
                <w:color w:val="auto"/>
                <w:sz w:val="18"/>
                <w:szCs w:val="18"/>
              </w:rPr>
            </w:pPr>
            <w:r w:rsidRPr="03B2021D">
              <w:rPr>
                <w:rFonts w:cs="Arial"/>
                <w:color w:val="auto"/>
                <w:sz w:val="18"/>
                <w:szCs w:val="18"/>
              </w:rPr>
              <w:t>Wallis and Futuna Islands (France)</w:t>
            </w:r>
          </w:p>
          <w:p w14:paraId="3D6E2480" w14:textId="77777777" w:rsidR="00E21457" w:rsidRDefault="00E21457">
            <w:pPr>
              <w:pStyle w:val="Default"/>
              <w:rPr>
                <w:rFonts w:cs="Arial"/>
                <w:color w:val="auto"/>
                <w:sz w:val="18"/>
                <w:szCs w:val="18"/>
              </w:rPr>
            </w:pPr>
          </w:p>
        </w:tc>
        <w:tc>
          <w:tcPr>
            <w:tcW w:w="1290" w:type="dxa"/>
          </w:tcPr>
          <w:p w14:paraId="457B2196" w14:textId="77777777" w:rsidR="00E21457" w:rsidRDefault="00E21457">
            <w:pPr>
              <w:pStyle w:val="Default"/>
              <w:rPr>
                <w:rFonts w:cs="Arial"/>
                <w:color w:val="auto"/>
                <w:sz w:val="18"/>
                <w:szCs w:val="18"/>
              </w:rPr>
            </w:pPr>
            <w:r w:rsidRPr="03B2021D">
              <w:rPr>
                <w:rFonts w:cs="Arial"/>
                <w:color w:val="auto"/>
                <w:sz w:val="18"/>
                <w:szCs w:val="18"/>
              </w:rPr>
              <w:t>X</w:t>
            </w:r>
          </w:p>
        </w:tc>
        <w:tc>
          <w:tcPr>
            <w:tcW w:w="1350" w:type="dxa"/>
          </w:tcPr>
          <w:p w14:paraId="1FC43E3A" w14:textId="77777777" w:rsidR="00E21457" w:rsidRDefault="00E21457">
            <w:pPr>
              <w:pStyle w:val="Default"/>
              <w:rPr>
                <w:rFonts w:cs="Arial"/>
                <w:color w:val="auto"/>
                <w:sz w:val="18"/>
                <w:szCs w:val="18"/>
              </w:rPr>
            </w:pPr>
          </w:p>
        </w:tc>
        <w:tc>
          <w:tcPr>
            <w:tcW w:w="1260" w:type="dxa"/>
          </w:tcPr>
          <w:p w14:paraId="4693FC87" w14:textId="77777777" w:rsidR="00E21457" w:rsidRDefault="00E21457">
            <w:pPr>
              <w:pStyle w:val="Default"/>
              <w:rPr>
                <w:rFonts w:cs="Arial"/>
                <w:color w:val="auto"/>
                <w:sz w:val="18"/>
                <w:szCs w:val="18"/>
              </w:rPr>
            </w:pPr>
          </w:p>
        </w:tc>
        <w:tc>
          <w:tcPr>
            <w:tcW w:w="1042" w:type="dxa"/>
          </w:tcPr>
          <w:p w14:paraId="364BAF7E" w14:textId="77777777" w:rsidR="00E21457" w:rsidRDefault="00E21457">
            <w:pPr>
              <w:pStyle w:val="Default"/>
              <w:rPr>
                <w:rFonts w:cs="Arial"/>
                <w:color w:val="auto"/>
                <w:sz w:val="18"/>
                <w:szCs w:val="18"/>
              </w:rPr>
            </w:pPr>
          </w:p>
        </w:tc>
        <w:tc>
          <w:tcPr>
            <w:tcW w:w="1288" w:type="dxa"/>
          </w:tcPr>
          <w:p w14:paraId="1098568F" w14:textId="77777777" w:rsidR="00E21457" w:rsidRDefault="00E21457">
            <w:pPr>
              <w:pStyle w:val="Default"/>
              <w:rPr>
                <w:rFonts w:cs="Arial"/>
                <w:color w:val="auto"/>
                <w:sz w:val="18"/>
                <w:szCs w:val="18"/>
              </w:rPr>
            </w:pPr>
          </w:p>
        </w:tc>
        <w:tc>
          <w:tcPr>
            <w:tcW w:w="1255" w:type="dxa"/>
          </w:tcPr>
          <w:p w14:paraId="3F3D6100" w14:textId="77777777" w:rsidR="00E21457" w:rsidRDefault="00E21457">
            <w:pPr>
              <w:pStyle w:val="Default"/>
              <w:rPr>
                <w:rFonts w:cs="Arial"/>
                <w:color w:val="auto"/>
                <w:sz w:val="18"/>
                <w:szCs w:val="18"/>
              </w:rPr>
            </w:pPr>
          </w:p>
        </w:tc>
      </w:tr>
    </w:tbl>
    <w:p w14:paraId="2B91A229" w14:textId="77777777" w:rsidR="00E21457" w:rsidRPr="001C701C" w:rsidRDefault="00E21457" w:rsidP="00E21457">
      <w:pPr>
        <w:pStyle w:val="Default"/>
        <w:rPr>
          <w:rFonts w:cs="Arial"/>
          <w:color w:val="auto"/>
          <w:sz w:val="20"/>
          <w:szCs w:val="20"/>
        </w:rPr>
      </w:pPr>
    </w:p>
    <w:p w14:paraId="0D06D4FE" w14:textId="77777777" w:rsidR="00E21457" w:rsidRDefault="00E21457" w:rsidP="00E21457">
      <w:r>
        <w:br w:type="page"/>
      </w:r>
    </w:p>
    <w:tbl>
      <w:tblPr>
        <w:tblStyle w:val="TableGrid"/>
        <w:tblW w:w="97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010"/>
        <w:gridCol w:w="1124"/>
        <w:gridCol w:w="1475"/>
        <w:gridCol w:w="1417"/>
        <w:gridCol w:w="1276"/>
        <w:gridCol w:w="1559"/>
      </w:tblGrid>
      <w:tr w:rsidR="00E21457" w14:paraId="3EAEAD22" w14:textId="77777777" w:rsidTr="00C55531">
        <w:trPr>
          <w:trHeight w:val="300"/>
        </w:trPr>
        <w:tc>
          <w:tcPr>
            <w:tcW w:w="8184" w:type="dxa"/>
            <w:gridSpan w:val="6"/>
            <w:shd w:val="clear" w:color="auto" w:fill="D9D9D9" w:themeFill="background1" w:themeFillShade="D9"/>
          </w:tcPr>
          <w:p w14:paraId="5A25BC6F" w14:textId="77777777" w:rsidR="00E21457" w:rsidRDefault="00E21457">
            <w:pPr>
              <w:pStyle w:val="Default"/>
              <w:rPr>
                <w:rFonts w:cs="Arial"/>
                <w:b/>
                <w:color w:val="auto"/>
                <w:sz w:val="22"/>
                <w:szCs w:val="22"/>
              </w:rPr>
            </w:pPr>
            <w:r w:rsidRPr="296551C1">
              <w:rPr>
                <w:rFonts w:cs="Arial"/>
                <w:b/>
                <w:color w:val="auto"/>
                <w:sz w:val="22"/>
                <w:szCs w:val="22"/>
              </w:rPr>
              <w:lastRenderedPageBreak/>
              <w:t>Central and Eastern Pacific Ocean species</w:t>
            </w:r>
          </w:p>
        </w:tc>
        <w:tc>
          <w:tcPr>
            <w:tcW w:w="1559" w:type="dxa"/>
            <w:shd w:val="clear" w:color="auto" w:fill="D9D9D9" w:themeFill="background1" w:themeFillShade="D9"/>
          </w:tcPr>
          <w:p w14:paraId="74BAD5F2" w14:textId="77777777" w:rsidR="00E21457" w:rsidRPr="296551C1" w:rsidRDefault="00E21457">
            <w:pPr>
              <w:pStyle w:val="Default"/>
              <w:rPr>
                <w:rFonts w:cs="Arial"/>
                <w:b/>
                <w:color w:val="auto"/>
                <w:sz w:val="22"/>
                <w:szCs w:val="22"/>
              </w:rPr>
            </w:pPr>
          </w:p>
        </w:tc>
      </w:tr>
      <w:tr w:rsidR="00E21457" w14:paraId="4DF59D4F" w14:textId="77777777" w:rsidTr="00C55531">
        <w:trPr>
          <w:trHeight w:val="300"/>
        </w:trPr>
        <w:tc>
          <w:tcPr>
            <w:tcW w:w="1882" w:type="dxa"/>
          </w:tcPr>
          <w:p w14:paraId="4E34D3E2" w14:textId="77777777" w:rsidR="00E21457" w:rsidRDefault="00E21457">
            <w:pPr>
              <w:pStyle w:val="Default"/>
              <w:rPr>
                <w:rFonts w:cs="Arial"/>
                <w:b/>
                <w:bCs/>
                <w:color w:val="auto"/>
                <w:sz w:val="18"/>
                <w:szCs w:val="18"/>
              </w:rPr>
            </w:pPr>
            <w:r w:rsidRPr="372186A1">
              <w:rPr>
                <w:rFonts w:cs="Arial"/>
                <w:b/>
                <w:bCs/>
                <w:color w:val="auto"/>
                <w:sz w:val="18"/>
                <w:szCs w:val="18"/>
              </w:rPr>
              <w:t>Range States/ Species</w:t>
            </w:r>
          </w:p>
        </w:tc>
        <w:tc>
          <w:tcPr>
            <w:tcW w:w="1010" w:type="dxa"/>
          </w:tcPr>
          <w:p w14:paraId="5BB15978" w14:textId="0BAA11F0" w:rsidR="00E21457" w:rsidRDefault="00E21457">
            <w:pPr>
              <w:pStyle w:val="Default"/>
              <w:rPr>
                <w:rFonts w:cs="Arial"/>
                <w:i/>
                <w:iCs/>
                <w:color w:val="auto"/>
                <w:sz w:val="18"/>
                <w:szCs w:val="18"/>
              </w:rPr>
            </w:pPr>
            <w:r w:rsidRPr="372186A1">
              <w:rPr>
                <w:rFonts w:cs="Arial"/>
                <w:sz w:val="18"/>
                <w:szCs w:val="18"/>
                <w:lang w:eastAsia="en-NZ"/>
              </w:rPr>
              <w:t xml:space="preserve">Phoenix </w:t>
            </w:r>
            <w:r w:rsidR="00782EC3">
              <w:rPr>
                <w:rFonts w:cs="Arial"/>
                <w:sz w:val="18"/>
                <w:szCs w:val="18"/>
                <w:lang w:eastAsia="en-NZ"/>
              </w:rPr>
              <w:t>p</w:t>
            </w:r>
            <w:r w:rsidRPr="372186A1">
              <w:rPr>
                <w:rFonts w:cs="Arial"/>
                <w:sz w:val="18"/>
                <w:szCs w:val="18"/>
                <w:lang w:eastAsia="en-NZ"/>
              </w:rPr>
              <w:t>etrel </w:t>
            </w:r>
            <w:r w:rsidRPr="372186A1">
              <w:rPr>
                <w:rFonts w:cs="Arial"/>
                <w:i/>
                <w:iCs/>
                <w:color w:val="auto"/>
                <w:sz w:val="18"/>
                <w:szCs w:val="18"/>
              </w:rPr>
              <w:t xml:space="preserve"> </w:t>
            </w:r>
          </w:p>
          <w:p w14:paraId="3DC23EAA" w14:textId="77777777" w:rsidR="00E21457" w:rsidRDefault="00E21457">
            <w:pPr>
              <w:pStyle w:val="Default"/>
              <w:rPr>
                <w:rFonts w:cs="Arial"/>
                <w:i/>
                <w:iCs/>
                <w:color w:val="auto"/>
                <w:sz w:val="18"/>
                <w:szCs w:val="18"/>
              </w:rPr>
            </w:pPr>
            <w:r w:rsidRPr="372186A1">
              <w:rPr>
                <w:rFonts w:cs="Arial"/>
                <w:i/>
                <w:iCs/>
                <w:color w:val="auto"/>
                <w:sz w:val="18"/>
                <w:szCs w:val="18"/>
              </w:rPr>
              <w:t>Pt. alba</w:t>
            </w:r>
          </w:p>
        </w:tc>
        <w:tc>
          <w:tcPr>
            <w:tcW w:w="1124" w:type="dxa"/>
          </w:tcPr>
          <w:p w14:paraId="5FEAD314" w14:textId="167EDA10" w:rsidR="00E21457" w:rsidRDefault="00E21457">
            <w:pPr>
              <w:pStyle w:val="Default"/>
              <w:rPr>
                <w:rFonts w:cs="Arial"/>
                <w:sz w:val="18"/>
                <w:szCs w:val="18"/>
                <w:lang w:eastAsia="en-NZ"/>
              </w:rPr>
            </w:pPr>
            <w:r w:rsidRPr="372186A1">
              <w:rPr>
                <w:rFonts w:cs="Arial"/>
                <w:sz w:val="18"/>
                <w:szCs w:val="18"/>
                <w:lang w:eastAsia="en-NZ"/>
              </w:rPr>
              <w:t xml:space="preserve">Tahiti </w:t>
            </w:r>
            <w:r w:rsidR="00782EC3">
              <w:rPr>
                <w:rFonts w:cs="Arial"/>
                <w:sz w:val="18"/>
                <w:szCs w:val="18"/>
                <w:lang w:eastAsia="en-NZ"/>
              </w:rPr>
              <w:t>p</w:t>
            </w:r>
            <w:r w:rsidRPr="372186A1">
              <w:rPr>
                <w:rFonts w:cs="Arial"/>
                <w:sz w:val="18"/>
                <w:szCs w:val="18"/>
                <w:lang w:eastAsia="en-NZ"/>
              </w:rPr>
              <w:t xml:space="preserve">etrel </w:t>
            </w:r>
            <w:r w:rsidRPr="00C864BC">
              <w:rPr>
                <w:rFonts w:cs="Arial"/>
                <w:i/>
                <w:sz w:val="18"/>
                <w:szCs w:val="18"/>
                <w:lang w:eastAsia="en-NZ"/>
              </w:rPr>
              <w:t>Ps. rostrata</w:t>
            </w:r>
          </w:p>
        </w:tc>
        <w:tc>
          <w:tcPr>
            <w:tcW w:w="1475" w:type="dxa"/>
          </w:tcPr>
          <w:p w14:paraId="4EB07F81" w14:textId="1B80624B" w:rsidR="00E21457" w:rsidRDefault="00E21457">
            <w:pPr>
              <w:pStyle w:val="Default"/>
              <w:rPr>
                <w:rFonts w:cs="Arial"/>
                <w:i/>
                <w:iCs/>
                <w:color w:val="auto"/>
                <w:sz w:val="18"/>
                <w:szCs w:val="18"/>
              </w:rPr>
            </w:pPr>
            <w:r w:rsidRPr="372186A1">
              <w:rPr>
                <w:rFonts w:cs="Arial"/>
                <w:sz w:val="18"/>
                <w:szCs w:val="18"/>
                <w:lang w:eastAsia="en-NZ"/>
              </w:rPr>
              <w:t xml:space="preserve">Stejneger's </w:t>
            </w:r>
            <w:r w:rsidR="00782EC3">
              <w:rPr>
                <w:rFonts w:cs="Arial"/>
                <w:sz w:val="18"/>
                <w:szCs w:val="18"/>
                <w:lang w:eastAsia="en-NZ"/>
              </w:rPr>
              <w:t>p</w:t>
            </w:r>
            <w:r w:rsidRPr="372186A1">
              <w:rPr>
                <w:rFonts w:cs="Arial"/>
                <w:sz w:val="18"/>
                <w:szCs w:val="18"/>
                <w:lang w:eastAsia="en-NZ"/>
              </w:rPr>
              <w:t>etrel </w:t>
            </w:r>
            <w:r w:rsidRPr="372186A1">
              <w:rPr>
                <w:rFonts w:cs="Arial"/>
                <w:i/>
                <w:iCs/>
                <w:color w:val="auto"/>
                <w:sz w:val="18"/>
                <w:szCs w:val="18"/>
              </w:rPr>
              <w:t xml:space="preserve"> </w:t>
            </w:r>
          </w:p>
          <w:p w14:paraId="64185E83" w14:textId="77777777" w:rsidR="00E21457" w:rsidRDefault="00E21457">
            <w:pPr>
              <w:pStyle w:val="Default"/>
              <w:rPr>
                <w:rFonts w:cs="Arial"/>
                <w:i/>
                <w:iCs/>
                <w:color w:val="auto"/>
                <w:sz w:val="18"/>
                <w:szCs w:val="18"/>
              </w:rPr>
            </w:pPr>
            <w:r w:rsidRPr="372186A1">
              <w:rPr>
                <w:rFonts w:cs="Arial"/>
                <w:i/>
                <w:iCs/>
                <w:color w:val="auto"/>
                <w:sz w:val="18"/>
                <w:szCs w:val="18"/>
              </w:rPr>
              <w:t>Pt. longirostris</w:t>
            </w:r>
          </w:p>
        </w:tc>
        <w:tc>
          <w:tcPr>
            <w:tcW w:w="1417" w:type="dxa"/>
          </w:tcPr>
          <w:p w14:paraId="15EEC1F3" w14:textId="77777777" w:rsidR="00E21457" w:rsidRDefault="00E21457">
            <w:pPr>
              <w:pStyle w:val="Default"/>
              <w:rPr>
                <w:rFonts w:cs="Arial"/>
                <w:i/>
                <w:iCs/>
                <w:color w:val="auto"/>
                <w:sz w:val="18"/>
                <w:szCs w:val="18"/>
              </w:rPr>
            </w:pPr>
            <w:r w:rsidRPr="372186A1">
              <w:rPr>
                <w:rFonts w:cs="Arial"/>
                <w:sz w:val="18"/>
                <w:szCs w:val="18"/>
                <w:lang w:eastAsia="en-NZ"/>
              </w:rPr>
              <w:t>Masatierra petrel</w:t>
            </w:r>
            <w:r w:rsidRPr="372186A1">
              <w:rPr>
                <w:rFonts w:cs="Arial"/>
                <w:i/>
                <w:iCs/>
                <w:color w:val="auto"/>
                <w:sz w:val="18"/>
                <w:szCs w:val="18"/>
              </w:rPr>
              <w:t xml:space="preserve"> </w:t>
            </w:r>
          </w:p>
          <w:p w14:paraId="03935282" w14:textId="77777777" w:rsidR="00E21457" w:rsidRDefault="00E21457">
            <w:pPr>
              <w:pStyle w:val="Default"/>
              <w:rPr>
                <w:rFonts w:cs="Arial"/>
                <w:i/>
                <w:iCs/>
                <w:color w:val="auto"/>
                <w:sz w:val="18"/>
                <w:szCs w:val="18"/>
              </w:rPr>
            </w:pPr>
            <w:r w:rsidRPr="372186A1">
              <w:rPr>
                <w:rFonts w:cs="Arial"/>
                <w:i/>
                <w:iCs/>
                <w:color w:val="auto"/>
                <w:sz w:val="18"/>
                <w:szCs w:val="18"/>
              </w:rPr>
              <w:t>Pt. defilippiana</w:t>
            </w:r>
          </w:p>
        </w:tc>
        <w:tc>
          <w:tcPr>
            <w:tcW w:w="1276" w:type="dxa"/>
          </w:tcPr>
          <w:p w14:paraId="45D106CA" w14:textId="27479FDA" w:rsidR="00E21457" w:rsidRPr="00B849F3" w:rsidRDefault="00E21457">
            <w:pPr>
              <w:pStyle w:val="Default"/>
              <w:rPr>
                <w:rFonts w:cs="Arial"/>
                <w:i/>
                <w:iCs/>
                <w:color w:val="auto"/>
                <w:sz w:val="18"/>
                <w:szCs w:val="18"/>
                <w:lang w:val="es-ES"/>
              </w:rPr>
            </w:pPr>
            <w:r w:rsidRPr="00B849F3">
              <w:rPr>
                <w:rFonts w:cs="Arial"/>
                <w:sz w:val="18"/>
                <w:szCs w:val="18"/>
                <w:lang w:val="es-ES" w:eastAsia="en-NZ"/>
              </w:rPr>
              <w:t>Juan Fern</w:t>
            </w:r>
            <w:r w:rsidRPr="00B849F3">
              <w:rPr>
                <w:rFonts w:cs="Arial"/>
                <w:sz w:val="18"/>
                <w:szCs w:val="18"/>
                <w:lang w:val="es-ES" w:eastAsia="en-NZ"/>
                <w14:ligatures w14:val="none"/>
              </w:rPr>
              <w:t>á</w:t>
            </w:r>
            <w:r w:rsidRPr="00B849F3">
              <w:rPr>
                <w:rFonts w:cs="Arial"/>
                <w:sz w:val="18"/>
                <w:szCs w:val="18"/>
                <w:lang w:val="es-ES" w:eastAsia="en-NZ"/>
              </w:rPr>
              <w:t xml:space="preserve">ndez </w:t>
            </w:r>
            <w:r w:rsidR="00782EC3" w:rsidRPr="00B849F3">
              <w:rPr>
                <w:rFonts w:cs="Arial"/>
                <w:sz w:val="18"/>
                <w:szCs w:val="18"/>
                <w:lang w:val="es-ES" w:eastAsia="en-NZ"/>
              </w:rPr>
              <w:t>p</w:t>
            </w:r>
            <w:r w:rsidRPr="00B849F3">
              <w:rPr>
                <w:rFonts w:cs="Arial"/>
                <w:sz w:val="18"/>
                <w:szCs w:val="18"/>
                <w:lang w:val="es-ES" w:eastAsia="en-NZ"/>
              </w:rPr>
              <w:t>etrel </w:t>
            </w:r>
            <w:r w:rsidRPr="00B849F3">
              <w:rPr>
                <w:rFonts w:cs="Arial"/>
                <w:i/>
                <w:iCs/>
                <w:color w:val="auto"/>
                <w:sz w:val="18"/>
                <w:szCs w:val="18"/>
                <w:lang w:val="es-ES"/>
              </w:rPr>
              <w:t xml:space="preserve"> </w:t>
            </w:r>
          </w:p>
          <w:p w14:paraId="7EFE4ABF" w14:textId="77777777" w:rsidR="00E21457" w:rsidRPr="00B849F3" w:rsidRDefault="00E21457">
            <w:pPr>
              <w:pStyle w:val="Default"/>
              <w:rPr>
                <w:rFonts w:cs="Arial"/>
                <w:i/>
                <w:iCs/>
                <w:color w:val="auto"/>
                <w:sz w:val="18"/>
                <w:szCs w:val="18"/>
                <w:lang w:val="es-ES"/>
              </w:rPr>
            </w:pPr>
            <w:r w:rsidRPr="00B849F3">
              <w:rPr>
                <w:rFonts w:cs="Arial"/>
                <w:i/>
                <w:iCs/>
                <w:color w:val="auto"/>
                <w:sz w:val="18"/>
                <w:szCs w:val="18"/>
                <w:lang w:val="es-ES"/>
              </w:rPr>
              <w:t>Pt. externa</w:t>
            </w:r>
          </w:p>
        </w:tc>
        <w:tc>
          <w:tcPr>
            <w:tcW w:w="1559" w:type="dxa"/>
          </w:tcPr>
          <w:p w14:paraId="7C8679A5" w14:textId="01CC486A" w:rsidR="00E21457" w:rsidRDefault="00E21457">
            <w:pPr>
              <w:pStyle w:val="Default"/>
              <w:rPr>
                <w:rFonts w:cs="Arial"/>
                <w:sz w:val="18"/>
                <w:szCs w:val="18"/>
                <w:lang w:eastAsia="en-NZ"/>
              </w:rPr>
            </w:pPr>
            <w:r>
              <w:rPr>
                <w:rFonts w:cs="Arial"/>
                <w:sz w:val="18"/>
                <w:szCs w:val="18"/>
                <w:lang w:eastAsia="en-NZ"/>
              </w:rPr>
              <w:t xml:space="preserve">Chilean Kermadec </w:t>
            </w:r>
            <w:r w:rsidR="00782EC3">
              <w:rPr>
                <w:rFonts w:cs="Arial"/>
                <w:sz w:val="18"/>
                <w:szCs w:val="18"/>
                <w:lang w:eastAsia="en-NZ"/>
              </w:rPr>
              <w:t>p</w:t>
            </w:r>
            <w:r>
              <w:rPr>
                <w:rFonts w:cs="Arial"/>
                <w:sz w:val="18"/>
                <w:szCs w:val="18"/>
                <w:lang w:eastAsia="en-NZ"/>
              </w:rPr>
              <w:t xml:space="preserve">etrel </w:t>
            </w:r>
            <w:r w:rsidRPr="00C864BC">
              <w:rPr>
                <w:rFonts w:cs="Arial"/>
                <w:i/>
                <w:iCs/>
                <w:sz w:val="18"/>
                <w:szCs w:val="18"/>
                <w:lang w:eastAsia="en-NZ"/>
              </w:rPr>
              <w:t>Pt. neglecta juana</w:t>
            </w:r>
          </w:p>
        </w:tc>
      </w:tr>
      <w:tr w:rsidR="00E21457" w14:paraId="44E42BBC" w14:textId="77777777" w:rsidTr="00C55531">
        <w:trPr>
          <w:trHeight w:val="300"/>
        </w:trPr>
        <w:tc>
          <w:tcPr>
            <w:tcW w:w="1882" w:type="dxa"/>
          </w:tcPr>
          <w:p w14:paraId="62A0CEF7" w14:textId="77777777" w:rsidR="00E21457" w:rsidRPr="372186A1" w:rsidRDefault="00E21457">
            <w:pPr>
              <w:pStyle w:val="Default"/>
              <w:rPr>
                <w:rFonts w:cs="Arial"/>
                <w:b/>
                <w:bCs/>
                <w:color w:val="auto"/>
                <w:sz w:val="18"/>
                <w:szCs w:val="18"/>
              </w:rPr>
            </w:pPr>
            <w:r w:rsidRPr="0D090AE5">
              <w:rPr>
                <w:rFonts w:cs="Arial"/>
                <w:b/>
                <w:bCs/>
                <w:color w:val="auto"/>
                <w:sz w:val="18"/>
                <w:szCs w:val="18"/>
              </w:rPr>
              <w:t>American Samoa (USA)</w:t>
            </w:r>
          </w:p>
        </w:tc>
        <w:tc>
          <w:tcPr>
            <w:tcW w:w="1010" w:type="dxa"/>
          </w:tcPr>
          <w:p w14:paraId="4E30CFD1" w14:textId="77777777" w:rsidR="00E21457" w:rsidRPr="372186A1" w:rsidRDefault="00E21457">
            <w:pPr>
              <w:pStyle w:val="Default"/>
              <w:rPr>
                <w:rFonts w:cs="Arial"/>
                <w:color w:val="auto"/>
                <w:sz w:val="18"/>
                <w:szCs w:val="18"/>
              </w:rPr>
            </w:pPr>
          </w:p>
        </w:tc>
        <w:tc>
          <w:tcPr>
            <w:tcW w:w="1124" w:type="dxa"/>
          </w:tcPr>
          <w:p w14:paraId="41A168F5" w14:textId="77777777" w:rsidR="00E21457" w:rsidRPr="005646E3" w:rsidRDefault="00E21457">
            <w:pPr>
              <w:pStyle w:val="Default"/>
              <w:rPr>
                <w:rFonts w:cs="Arial"/>
                <w:b/>
                <w:bCs/>
                <w:color w:val="auto"/>
                <w:sz w:val="18"/>
                <w:szCs w:val="18"/>
              </w:rPr>
            </w:pPr>
            <w:r w:rsidRPr="005646E3">
              <w:rPr>
                <w:rFonts w:cs="Arial"/>
                <w:b/>
                <w:bCs/>
                <w:color w:val="auto"/>
                <w:sz w:val="18"/>
                <w:szCs w:val="18"/>
              </w:rPr>
              <w:t>B</w:t>
            </w:r>
          </w:p>
        </w:tc>
        <w:tc>
          <w:tcPr>
            <w:tcW w:w="1475" w:type="dxa"/>
          </w:tcPr>
          <w:p w14:paraId="68444549" w14:textId="77777777" w:rsidR="00E21457" w:rsidRPr="372186A1" w:rsidRDefault="00E21457">
            <w:pPr>
              <w:pStyle w:val="Default"/>
              <w:rPr>
                <w:rFonts w:cs="Arial"/>
                <w:color w:val="auto"/>
                <w:sz w:val="18"/>
                <w:szCs w:val="18"/>
              </w:rPr>
            </w:pPr>
          </w:p>
        </w:tc>
        <w:tc>
          <w:tcPr>
            <w:tcW w:w="1417" w:type="dxa"/>
          </w:tcPr>
          <w:p w14:paraId="1E22E9E6" w14:textId="77777777" w:rsidR="00E21457" w:rsidRPr="372186A1" w:rsidRDefault="00E21457">
            <w:pPr>
              <w:pStyle w:val="Default"/>
              <w:rPr>
                <w:rFonts w:cs="Arial"/>
                <w:color w:val="auto"/>
                <w:sz w:val="18"/>
                <w:szCs w:val="18"/>
              </w:rPr>
            </w:pPr>
          </w:p>
        </w:tc>
        <w:tc>
          <w:tcPr>
            <w:tcW w:w="1276" w:type="dxa"/>
          </w:tcPr>
          <w:p w14:paraId="3C73D101" w14:textId="77777777" w:rsidR="00E21457" w:rsidRPr="372186A1" w:rsidRDefault="00E21457">
            <w:pPr>
              <w:pStyle w:val="Default"/>
              <w:rPr>
                <w:rFonts w:cs="Arial"/>
                <w:color w:val="auto"/>
                <w:sz w:val="18"/>
                <w:szCs w:val="18"/>
              </w:rPr>
            </w:pPr>
          </w:p>
        </w:tc>
        <w:tc>
          <w:tcPr>
            <w:tcW w:w="1559" w:type="dxa"/>
          </w:tcPr>
          <w:p w14:paraId="4225F2E6" w14:textId="77777777" w:rsidR="00E21457" w:rsidRDefault="00E21457">
            <w:pPr>
              <w:pStyle w:val="Default"/>
              <w:rPr>
                <w:rFonts w:cs="Arial"/>
                <w:color w:val="auto"/>
                <w:sz w:val="18"/>
                <w:szCs w:val="18"/>
              </w:rPr>
            </w:pPr>
          </w:p>
        </w:tc>
      </w:tr>
      <w:tr w:rsidR="00E21457" w14:paraId="0C0E0671" w14:textId="77777777" w:rsidTr="00C55531">
        <w:trPr>
          <w:trHeight w:val="300"/>
        </w:trPr>
        <w:tc>
          <w:tcPr>
            <w:tcW w:w="1882" w:type="dxa"/>
          </w:tcPr>
          <w:p w14:paraId="006E9E66" w14:textId="77777777" w:rsidR="00E21457" w:rsidRDefault="00E21457">
            <w:pPr>
              <w:pStyle w:val="Default"/>
              <w:rPr>
                <w:rFonts w:cs="Arial"/>
                <w:b/>
                <w:bCs/>
                <w:color w:val="auto"/>
                <w:sz w:val="18"/>
                <w:szCs w:val="18"/>
              </w:rPr>
            </w:pPr>
            <w:r w:rsidRPr="372186A1">
              <w:rPr>
                <w:rFonts w:cs="Arial"/>
                <w:b/>
                <w:bCs/>
                <w:color w:val="auto"/>
                <w:sz w:val="18"/>
                <w:szCs w:val="18"/>
              </w:rPr>
              <w:t>Chile</w:t>
            </w:r>
          </w:p>
        </w:tc>
        <w:tc>
          <w:tcPr>
            <w:tcW w:w="1010" w:type="dxa"/>
          </w:tcPr>
          <w:p w14:paraId="2EBF4D0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7BFAD231" w14:textId="77777777" w:rsidR="00E21457" w:rsidRDefault="00E21457">
            <w:pPr>
              <w:pStyle w:val="Default"/>
              <w:rPr>
                <w:rFonts w:cs="Arial"/>
                <w:color w:val="auto"/>
                <w:sz w:val="18"/>
                <w:szCs w:val="18"/>
              </w:rPr>
            </w:pPr>
          </w:p>
        </w:tc>
        <w:tc>
          <w:tcPr>
            <w:tcW w:w="1475" w:type="dxa"/>
          </w:tcPr>
          <w:p w14:paraId="605EA689"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17" w:type="dxa"/>
          </w:tcPr>
          <w:p w14:paraId="2A27BA4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276" w:type="dxa"/>
          </w:tcPr>
          <w:p w14:paraId="5120F2F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559" w:type="dxa"/>
          </w:tcPr>
          <w:p w14:paraId="781656D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14:paraId="6D3955F6" w14:textId="77777777" w:rsidTr="00C55531">
        <w:trPr>
          <w:trHeight w:val="300"/>
        </w:trPr>
        <w:tc>
          <w:tcPr>
            <w:tcW w:w="1882" w:type="dxa"/>
          </w:tcPr>
          <w:p w14:paraId="1119E79C" w14:textId="77777777" w:rsidR="00E21457" w:rsidRPr="006609B9" w:rsidRDefault="00E21457">
            <w:pPr>
              <w:pStyle w:val="Default"/>
              <w:rPr>
                <w:rFonts w:cs="Arial"/>
                <w:b/>
                <w:bCs/>
                <w:color w:val="auto"/>
                <w:sz w:val="18"/>
                <w:szCs w:val="18"/>
              </w:rPr>
            </w:pPr>
            <w:r w:rsidRPr="006609B9">
              <w:rPr>
                <w:rFonts w:cs="Arial"/>
                <w:b/>
                <w:bCs/>
                <w:color w:val="auto"/>
                <w:sz w:val="18"/>
                <w:szCs w:val="18"/>
              </w:rPr>
              <w:t>Cook Islands</w:t>
            </w:r>
          </w:p>
        </w:tc>
        <w:tc>
          <w:tcPr>
            <w:tcW w:w="1010" w:type="dxa"/>
          </w:tcPr>
          <w:p w14:paraId="29D6F4E2" w14:textId="77777777" w:rsidR="00E21457" w:rsidRDefault="00E21457">
            <w:pPr>
              <w:pStyle w:val="Default"/>
              <w:rPr>
                <w:rFonts w:cs="Arial"/>
                <w:color w:val="auto"/>
                <w:sz w:val="18"/>
                <w:szCs w:val="18"/>
              </w:rPr>
            </w:pPr>
          </w:p>
        </w:tc>
        <w:tc>
          <w:tcPr>
            <w:tcW w:w="1124" w:type="dxa"/>
          </w:tcPr>
          <w:p w14:paraId="367D5832"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01AD44B1" w14:textId="77777777" w:rsidR="00E21457" w:rsidRDefault="00E21457">
            <w:pPr>
              <w:pStyle w:val="Default"/>
              <w:rPr>
                <w:rFonts w:cs="Arial"/>
                <w:color w:val="auto"/>
                <w:sz w:val="18"/>
                <w:szCs w:val="18"/>
              </w:rPr>
            </w:pPr>
          </w:p>
        </w:tc>
        <w:tc>
          <w:tcPr>
            <w:tcW w:w="1417" w:type="dxa"/>
          </w:tcPr>
          <w:p w14:paraId="6F30FB90" w14:textId="77777777" w:rsidR="00E21457" w:rsidRDefault="00E21457">
            <w:pPr>
              <w:pStyle w:val="Default"/>
              <w:rPr>
                <w:rFonts w:cs="Arial"/>
                <w:color w:val="auto"/>
                <w:sz w:val="18"/>
                <w:szCs w:val="18"/>
              </w:rPr>
            </w:pPr>
          </w:p>
        </w:tc>
        <w:tc>
          <w:tcPr>
            <w:tcW w:w="1276" w:type="dxa"/>
          </w:tcPr>
          <w:p w14:paraId="452FA52C" w14:textId="77777777" w:rsidR="00E21457" w:rsidRDefault="00E21457">
            <w:pPr>
              <w:pStyle w:val="Default"/>
              <w:rPr>
                <w:rFonts w:cs="Arial"/>
                <w:color w:val="auto"/>
                <w:sz w:val="18"/>
                <w:szCs w:val="18"/>
              </w:rPr>
            </w:pPr>
          </w:p>
        </w:tc>
        <w:tc>
          <w:tcPr>
            <w:tcW w:w="1559" w:type="dxa"/>
          </w:tcPr>
          <w:p w14:paraId="4FE05C14" w14:textId="77777777" w:rsidR="00E21457" w:rsidRDefault="00E21457">
            <w:pPr>
              <w:pStyle w:val="Default"/>
              <w:rPr>
                <w:rFonts w:cs="Arial"/>
                <w:color w:val="auto"/>
                <w:sz w:val="18"/>
                <w:szCs w:val="18"/>
              </w:rPr>
            </w:pPr>
          </w:p>
        </w:tc>
      </w:tr>
      <w:tr w:rsidR="00E21457" w14:paraId="217BD227" w14:textId="77777777" w:rsidTr="00C55531">
        <w:trPr>
          <w:trHeight w:val="300"/>
        </w:trPr>
        <w:tc>
          <w:tcPr>
            <w:tcW w:w="1882" w:type="dxa"/>
          </w:tcPr>
          <w:p w14:paraId="4BA3B162" w14:textId="77777777" w:rsidR="00E21457" w:rsidRDefault="00E21457">
            <w:pPr>
              <w:pStyle w:val="Default"/>
              <w:rPr>
                <w:rFonts w:cs="Arial"/>
                <w:b/>
                <w:bCs/>
                <w:color w:val="auto"/>
                <w:sz w:val="18"/>
                <w:szCs w:val="18"/>
              </w:rPr>
            </w:pPr>
            <w:r w:rsidRPr="0D090AE5">
              <w:rPr>
                <w:rFonts w:cs="Arial"/>
                <w:b/>
                <w:bCs/>
                <w:color w:val="auto"/>
                <w:sz w:val="18"/>
                <w:szCs w:val="18"/>
              </w:rPr>
              <w:t>Fiji</w:t>
            </w:r>
          </w:p>
        </w:tc>
        <w:tc>
          <w:tcPr>
            <w:tcW w:w="1010" w:type="dxa"/>
          </w:tcPr>
          <w:p w14:paraId="61D8CF8C" w14:textId="77777777" w:rsidR="00E21457" w:rsidRDefault="00E21457">
            <w:pPr>
              <w:pStyle w:val="Default"/>
              <w:rPr>
                <w:rFonts w:cs="Arial"/>
                <w:color w:val="auto"/>
                <w:sz w:val="18"/>
                <w:szCs w:val="18"/>
              </w:rPr>
            </w:pPr>
            <w:r w:rsidRPr="0D090AE5">
              <w:rPr>
                <w:rFonts w:cs="Arial"/>
                <w:color w:val="auto"/>
                <w:sz w:val="18"/>
                <w:szCs w:val="18"/>
              </w:rPr>
              <w:t>X</w:t>
            </w:r>
          </w:p>
        </w:tc>
        <w:tc>
          <w:tcPr>
            <w:tcW w:w="1124" w:type="dxa"/>
          </w:tcPr>
          <w:p w14:paraId="559F0A9F"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51674AA8" w14:textId="77777777" w:rsidR="00E21457" w:rsidRDefault="00E21457">
            <w:pPr>
              <w:pStyle w:val="Default"/>
              <w:rPr>
                <w:rFonts w:cs="Arial"/>
                <w:color w:val="auto"/>
                <w:sz w:val="18"/>
                <w:szCs w:val="18"/>
              </w:rPr>
            </w:pPr>
          </w:p>
        </w:tc>
        <w:tc>
          <w:tcPr>
            <w:tcW w:w="1417" w:type="dxa"/>
          </w:tcPr>
          <w:p w14:paraId="02A7E128" w14:textId="77777777" w:rsidR="00E21457" w:rsidRDefault="00E21457">
            <w:pPr>
              <w:pStyle w:val="Default"/>
              <w:rPr>
                <w:rFonts w:cs="Arial"/>
                <w:color w:val="auto"/>
                <w:sz w:val="18"/>
                <w:szCs w:val="18"/>
              </w:rPr>
            </w:pPr>
          </w:p>
        </w:tc>
        <w:tc>
          <w:tcPr>
            <w:tcW w:w="1276" w:type="dxa"/>
          </w:tcPr>
          <w:p w14:paraId="7D757200" w14:textId="77777777" w:rsidR="00E21457" w:rsidRDefault="00E21457">
            <w:pPr>
              <w:pStyle w:val="Default"/>
              <w:rPr>
                <w:rFonts w:cs="Arial"/>
                <w:color w:val="auto"/>
                <w:sz w:val="18"/>
                <w:szCs w:val="18"/>
              </w:rPr>
            </w:pPr>
          </w:p>
        </w:tc>
        <w:tc>
          <w:tcPr>
            <w:tcW w:w="1559" w:type="dxa"/>
          </w:tcPr>
          <w:p w14:paraId="1DA36C3B" w14:textId="77777777" w:rsidR="00E21457" w:rsidRDefault="00E21457">
            <w:pPr>
              <w:pStyle w:val="Default"/>
              <w:rPr>
                <w:rFonts w:cs="Arial"/>
                <w:color w:val="auto"/>
                <w:sz w:val="18"/>
                <w:szCs w:val="18"/>
              </w:rPr>
            </w:pPr>
          </w:p>
        </w:tc>
      </w:tr>
      <w:tr w:rsidR="00E21457" w14:paraId="14736AD7" w14:textId="77777777" w:rsidTr="00C55531">
        <w:trPr>
          <w:trHeight w:val="300"/>
        </w:trPr>
        <w:tc>
          <w:tcPr>
            <w:tcW w:w="1882" w:type="dxa"/>
          </w:tcPr>
          <w:p w14:paraId="2639D6EB" w14:textId="77777777" w:rsidR="00E21457" w:rsidRDefault="00E21457">
            <w:pPr>
              <w:pStyle w:val="Default"/>
              <w:rPr>
                <w:rFonts w:cs="Arial"/>
                <w:b/>
                <w:bCs/>
                <w:color w:val="auto"/>
                <w:sz w:val="18"/>
                <w:szCs w:val="18"/>
              </w:rPr>
            </w:pPr>
            <w:r w:rsidRPr="372186A1">
              <w:rPr>
                <w:rFonts w:cs="Arial"/>
                <w:b/>
                <w:bCs/>
                <w:color w:val="auto"/>
                <w:sz w:val="18"/>
                <w:szCs w:val="18"/>
              </w:rPr>
              <w:t>French Polynesia</w:t>
            </w:r>
            <w:r>
              <w:rPr>
                <w:rFonts w:cs="Arial"/>
                <w:b/>
                <w:bCs/>
                <w:color w:val="auto"/>
                <w:sz w:val="18"/>
                <w:szCs w:val="18"/>
              </w:rPr>
              <w:t xml:space="preserve"> (France)</w:t>
            </w:r>
          </w:p>
        </w:tc>
        <w:tc>
          <w:tcPr>
            <w:tcW w:w="1010" w:type="dxa"/>
          </w:tcPr>
          <w:p w14:paraId="13F6CA6B"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7DC0249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4F47A345"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0A4F6AC2" w14:textId="77777777" w:rsidR="00E21457" w:rsidRDefault="00E21457">
            <w:pPr>
              <w:pStyle w:val="Default"/>
              <w:rPr>
                <w:rFonts w:cs="Arial"/>
                <w:color w:val="auto"/>
                <w:sz w:val="18"/>
                <w:szCs w:val="18"/>
              </w:rPr>
            </w:pPr>
          </w:p>
        </w:tc>
        <w:tc>
          <w:tcPr>
            <w:tcW w:w="1276" w:type="dxa"/>
          </w:tcPr>
          <w:p w14:paraId="23BF3C0A"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7A6F21DF" w14:textId="77777777" w:rsidR="00E21457" w:rsidRPr="372186A1" w:rsidRDefault="00E21457">
            <w:pPr>
              <w:pStyle w:val="Default"/>
              <w:rPr>
                <w:rFonts w:cs="Arial"/>
                <w:color w:val="auto"/>
                <w:sz w:val="18"/>
                <w:szCs w:val="18"/>
              </w:rPr>
            </w:pPr>
          </w:p>
        </w:tc>
      </w:tr>
      <w:tr w:rsidR="00E21457" w14:paraId="4006EA94" w14:textId="77777777" w:rsidTr="00C55531">
        <w:trPr>
          <w:trHeight w:val="255"/>
        </w:trPr>
        <w:tc>
          <w:tcPr>
            <w:tcW w:w="1882" w:type="dxa"/>
          </w:tcPr>
          <w:p w14:paraId="2AD67347" w14:textId="77777777" w:rsidR="00E21457" w:rsidRDefault="00E21457">
            <w:pPr>
              <w:pStyle w:val="Default"/>
              <w:rPr>
                <w:rFonts w:cs="Arial"/>
                <w:b/>
                <w:bCs/>
                <w:color w:val="auto"/>
                <w:sz w:val="18"/>
                <w:szCs w:val="18"/>
              </w:rPr>
            </w:pPr>
            <w:r w:rsidRPr="46DCA457">
              <w:rPr>
                <w:rFonts w:cs="Arial"/>
                <w:b/>
                <w:bCs/>
                <w:color w:val="auto"/>
                <w:sz w:val="18"/>
                <w:szCs w:val="18"/>
              </w:rPr>
              <w:t>Kiribati</w:t>
            </w:r>
          </w:p>
        </w:tc>
        <w:tc>
          <w:tcPr>
            <w:tcW w:w="1010" w:type="dxa"/>
          </w:tcPr>
          <w:p w14:paraId="001134FA"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2F2A078E" w14:textId="77777777" w:rsidR="00E21457" w:rsidRDefault="00E21457">
            <w:pPr>
              <w:pStyle w:val="Default"/>
              <w:rPr>
                <w:rFonts w:cs="Arial"/>
                <w:color w:val="auto"/>
                <w:sz w:val="18"/>
                <w:szCs w:val="18"/>
              </w:rPr>
            </w:pPr>
          </w:p>
        </w:tc>
        <w:tc>
          <w:tcPr>
            <w:tcW w:w="1475" w:type="dxa"/>
          </w:tcPr>
          <w:p w14:paraId="7A7096EB" w14:textId="77777777" w:rsidR="00E21457" w:rsidRDefault="00E21457">
            <w:pPr>
              <w:pStyle w:val="Default"/>
              <w:rPr>
                <w:rFonts w:cs="Arial"/>
                <w:color w:val="auto"/>
                <w:sz w:val="18"/>
                <w:szCs w:val="18"/>
              </w:rPr>
            </w:pPr>
          </w:p>
        </w:tc>
        <w:tc>
          <w:tcPr>
            <w:tcW w:w="1417" w:type="dxa"/>
          </w:tcPr>
          <w:p w14:paraId="4C5AB606" w14:textId="77777777" w:rsidR="00E21457" w:rsidRDefault="00E21457">
            <w:pPr>
              <w:pStyle w:val="Default"/>
              <w:rPr>
                <w:rFonts w:cs="Arial"/>
                <w:color w:val="auto"/>
                <w:sz w:val="18"/>
                <w:szCs w:val="18"/>
              </w:rPr>
            </w:pPr>
          </w:p>
        </w:tc>
        <w:tc>
          <w:tcPr>
            <w:tcW w:w="1276" w:type="dxa"/>
          </w:tcPr>
          <w:p w14:paraId="4F05D95F" w14:textId="77777777" w:rsidR="00E21457" w:rsidRDefault="00E21457">
            <w:pPr>
              <w:pStyle w:val="Default"/>
              <w:rPr>
                <w:rFonts w:cs="Arial"/>
                <w:color w:val="auto"/>
                <w:sz w:val="18"/>
                <w:szCs w:val="18"/>
              </w:rPr>
            </w:pPr>
          </w:p>
        </w:tc>
        <w:tc>
          <w:tcPr>
            <w:tcW w:w="1559" w:type="dxa"/>
          </w:tcPr>
          <w:p w14:paraId="2E70FF82" w14:textId="77777777" w:rsidR="00E21457" w:rsidRDefault="00E21457">
            <w:pPr>
              <w:pStyle w:val="Default"/>
              <w:rPr>
                <w:rFonts w:cs="Arial"/>
                <w:color w:val="auto"/>
                <w:sz w:val="18"/>
                <w:szCs w:val="18"/>
              </w:rPr>
            </w:pPr>
          </w:p>
        </w:tc>
      </w:tr>
      <w:tr w:rsidR="00E21457" w14:paraId="429EDBC9" w14:textId="77777777" w:rsidTr="00C55531">
        <w:trPr>
          <w:trHeight w:val="300"/>
        </w:trPr>
        <w:tc>
          <w:tcPr>
            <w:tcW w:w="1882" w:type="dxa"/>
          </w:tcPr>
          <w:p w14:paraId="64620D20" w14:textId="77777777" w:rsidR="00E21457" w:rsidRDefault="00E21457">
            <w:pPr>
              <w:pStyle w:val="Default"/>
              <w:rPr>
                <w:rFonts w:cs="Arial"/>
                <w:b/>
                <w:bCs/>
                <w:color w:val="auto"/>
                <w:sz w:val="18"/>
                <w:szCs w:val="18"/>
              </w:rPr>
            </w:pPr>
            <w:r w:rsidRPr="372186A1">
              <w:rPr>
                <w:rFonts w:cs="Arial"/>
                <w:b/>
                <w:bCs/>
                <w:color w:val="auto"/>
                <w:sz w:val="18"/>
                <w:szCs w:val="18"/>
              </w:rPr>
              <w:t>New Caledonia (France)</w:t>
            </w:r>
          </w:p>
        </w:tc>
        <w:tc>
          <w:tcPr>
            <w:tcW w:w="1010" w:type="dxa"/>
          </w:tcPr>
          <w:p w14:paraId="209E6AE8" w14:textId="77777777" w:rsidR="00E21457" w:rsidRDefault="00E21457">
            <w:pPr>
              <w:pStyle w:val="Default"/>
              <w:rPr>
                <w:rFonts w:cs="Arial"/>
                <w:color w:val="auto"/>
                <w:sz w:val="18"/>
                <w:szCs w:val="18"/>
              </w:rPr>
            </w:pPr>
          </w:p>
        </w:tc>
        <w:tc>
          <w:tcPr>
            <w:tcW w:w="1124" w:type="dxa"/>
          </w:tcPr>
          <w:p w14:paraId="7877F76E"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2D5C3D29" w14:textId="77777777" w:rsidR="00E21457" w:rsidRDefault="00E21457">
            <w:pPr>
              <w:pStyle w:val="Default"/>
              <w:rPr>
                <w:rFonts w:cs="Arial"/>
                <w:color w:val="auto"/>
                <w:sz w:val="18"/>
                <w:szCs w:val="18"/>
              </w:rPr>
            </w:pPr>
          </w:p>
        </w:tc>
        <w:tc>
          <w:tcPr>
            <w:tcW w:w="1417" w:type="dxa"/>
          </w:tcPr>
          <w:p w14:paraId="46A30DA9" w14:textId="77777777" w:rsidR="00E21457" w:rsidRDefault="00E21457">
            <w:pPr>
              <w:pStyle w:val="Default"/>
              <w:rPr>
                <w:rFonts w:cs="Arial"/>
                <w:color w:val="auto"/>
                <w:sz w:val="18"/>
                <w:szCs w:val="18"/>
              </w:rPr>
            </w:pPr>
          </w:p>
        </w:tc>
        <w:tc>
          <w:tcPr>
            <w:tcW w:w="1276" w:type="dxa"/>
          </w:tcPr>
          <w:p w14:paraId="784FD5F9" w14:textId="77777777" w:rsidR="00E21457" w:rsidRDefault="00E21457">
            <w:pPr>
              <w:pStyle w:val="Default"/>
              <w:rPr>
                <w:rFonts w:cs="Arial"/>
                <w:color w:val="auto"/>
                <w:sz w:val="18"/>
                <w:szCs w:val="18"/>
              </w:rPr>
            </w:pPr>
          </w:p>
        </w:tc>
        <w:tc>
          <w:tcPr>
            <w:tcW w:w="1559" w:type="dxa"/>
          </w:tcPr>
          <w:p w14:paraId="29D09989" w14:textId="77777777" w:rsidR="00E21457" w:rsidRDefault="00E21457">
            <w:pPr>
              <w:pStyle w:val="Default"/>
              <w:rPr>
                <w:rFonts w:cs="Arial"/>
                <w:color w:val="auto"/>
                <w:sz w:val="18"/>
                <w:szCs w:val="18"/>
              </w:rPr>
            </w:pPr>
          </w:p>
        </w:tc>
      </w:tr>
      <w:tr w:rsidR="00E21457" w14:paraId="026A20EA" w14:textId="77777777" w:rsidTr="00C55531">
        <w:trPr>
          <w:trHeight w:val="300"/>
        </w:trPr>
        <w:tc>
          <w:tcPr>
            <w:tcW w:w="1882" w:type="dxa"/>
          </w:tcPr>
          <w:p w14:paraId="63627EA4" w14:textId="77777777" w:rsidR="00E21457" w:rsidRDefault="00E21457">
            <w:pPr>
              <w:pStyle w:val="Default"/>
              <w:rPr>
                <w:rFonts w:cs="Arial"/>
                <w:b/>
                <w:bCs/>
                <w:color w:val="auto"/>
                <w:sz w:val="18"/>
                <w:szCs w:val="18"/>
              </w:rPr>
            </w:pPr>
            <w:r w:rsidRPr="372186A1">
              <w:rPr>
                <w:rFonts w:cs="Arial"/>
                <w:b/>
                <w:bCs/>
                <w:color w:val="auto"/>
                <w:sz w:val="18"/>
                <w:szCs w:val="18"/>
              </w:rPr>
              <w:t>Pitcairn Islands (UK)</w:t>
            </w:r>
          </w:p>
        </w:tc>
        <w:tc>
          <w:tcPr>
            <w:tcW w:w="1010" w:type="dxa"/>
          </w:tcPr>
          <w:p w14:paraId="54A1448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124" w:type="dxa"/>
          </w:tcPr>
          <w:p w14:paraId="49CDC40E" w14:textId="77777777" w:rsidR="00E21457" w:rsidRDefault="00E21457">
            <w:pPr>
              <w:pStyle w:val="Default"/>
              <w:rPr>
                <w:rFonts w:cs="Arial"/>
                <w:color w:val="auto"/>
                <w:sz w:val="18"/>
                <w:szCs w:val="18"/>
              </w:rPr>
            </w:pPr>
          </w:p>
        </w:tc>
        <w:tc>
          <w:tcPr>
            <w:tcW w:w="1475" w:type="dxa"/>
          </w:tcPr>
          <w:p w14:paraId="75E739F4" w14:textId="77777777" w:rsidR="00E21457" w:rsidRDefault="00E21457">
            <w:pPr>
              <w:pStyle w:val="Default"/>
              <w:rPr>
                <w:rFonts w:cs="Arial"/>
                <w:color w:val="auto"/>
                <w:sz w:val="18"/>
                <w:szCs w:val="18"/>
              </w:rPr>
            </w:pPr>
          </w:p>
        </w:tc>
        <w:tc>
          <w:tcPr>
            <w:tcW w:w="1417" w:type="dxa"/>
          </w:tcPr>
          <w:p w14:paraId="42A742EC" w14:textId="77777777" w:rsidR="00E21457" w:rsidRDefault="00E21457">
            <w:pPr>
              <w:pStyle w:val="Default"/>
              <w:rPr>
                <w:rFonts w:cs="Arial"/>
                <w:color w:val="auto"/>
                <w:sz w:val="18"/>
                <w:szCs w:val="18"/>
              </w:rPr>
            </w:pPr>
            <w:r w:rsidRPr="372186A1">
              <w:rPr>
                <w:rFonts w:cs="Arial"/>
                <w:color w:val="auto"/>
                <w:sz w:val="18"/>
                <w:szCs w:val="18"/>
              </w:rPr>
              <w:t>X</w:t>
            </w:r>
          </w:p>
        </w:tc>
        <w:tc>
          <w:tcPr>
            <w:tcW w:w="1276" w:type="dxa"/>
          </w:tcPr>
          <w:p w14:paraId="25BF2630"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3128B9BC" w14:textId="77777777" w:rsidR="00E21457" w:rsidRPr="372186A1" w:rsidRDefault="00E21457">
            <w:pPr>
              <w:pStyle w:val="Default"/>
              <w:rPr>
                <w:rFonts w:cs="Arial"/>
                <w:color w:val="auto"/>
                <w:sz w:val="18"/>
                <w:szCs w:val="18"/>
              </w:rPr>
            </w:pPr>
          </w:p>
        </w:tc>
      </w:tr>
      <w:tr w:rsidR="00E21457" w14:paraId="64904C36" w14:textId="77777777" w:rsidTr="00C55531">
        <w:trPr>
          <w:trHeight w:val="300"/>
        </w:trPr>
        <w:tc>
          <w:tcPr>
            <w:tcW w:w="1882" w:type="dxa"/>
          </w:tcPr>
          <w:p w14:paraId="3C7D6CA7" w14:textId="77777777" w:rsidR="00E21457" w:rsidRPr="006609B9" w:rsidRDefault="00E21457">
            <w:pPr>
              <w:pStyle w:val="Default"/>
              <w:rPr>
                <w:rFonts w:cs="Arial"/>
                <w:b/>
                <w:bCs/>
                <w:color w:val="auto"/>
                <w:sz w:val="18"/>
                <w:szCs w:val="18"/>
              </w:rPr>
            </w:pPr>
            <w:r w:rsidRPr="006609B9">
              <w:rPr>
                <w:rFonts w:cs="Arial"/>
                <w:b/>
                <w:bCs/>
                <w:color w:val="auto"/>
                <w:sz w:val="18"/>
                <w:szCs w:val="18"/>
              </w:rPr>
              <w:t>Samoa</w:t>
            </w:r>
          </w:p>
        </w:tc>
        <w:tc>
          <w:tcPr>
            <w:tcW w:w="1010" w:type="dxa"/>
          </w:tcPr>
          <w:p w14:paraId="32BE0CA0" w14:textId="77777777" w:rsidR="00E21457" w:rsidRDefault="00E21457">
            <w:pPr>
              <w:pStyle w:val="Default"/>
              <w:rPr>
                <w:rFonts w:cs="Arial"/>
                <w:color w:val="auto"/>
                <w:sz w:val="18"/>
                <w:szCs w:val="18"/>
              </w:rPr>
            </w:pPr>
          </w:p>
        </w:tc>
        <w:tc>
          <w:tcPr>
            <w:tcW w:w="1124" w:type="dxa"/>
          </w:tcPr>
          <w:p w14:paraId="3FF72B52" w14:textId="77777777" w:rsidR="00E21457" w:rsidRPr="0D090AE5" w:rsidRDefault="00E21457">
            <w:pPr>
              <w:pStyle w:val="Default"/>
              <w:rPr>
                <w:rFonts w:cs="Arial"/>
                <w:color w:val="auto"/>
                <w:sz w:val="18"/>
                <w:szCs w:val="18"/>
              </w:rPr>
            </w:pPr>
            <w:r>
              <w:rPr>
                <w:rFonts w:cs="Arial"/>
                <w:color w:val="auto"/>
                <w:sz w:val="18"/>
                <w:szCs w:val="18"/>
              </w:rPr>
              <w:t>B</w:t>
            </w:r>
          </w:p>
        </w:tc>
        <w:tc>
          <w:tcPr>
            <w:tcW w:w="1475" w:type="dxa"/>
          </w:tcPr>
          <w:p w14:paraId="0845B06D" w14:textId="77777777" w:rsidR="00E21457" w:rsidRDefault="00E21457">
            <w:pPr>
              <w:pStyle w:val="Default"/>
              <w:rPr>
                <w:rFonts w:cs="Arial"/>
                <w:color w:val="auto"/>
                <w:sz w:val="18"/>
                <w:szCs w:val="18"/>
              </w:rPr>
            </w:pPr>
          </w:p>
        </w:tc>
        <w:tc>
          <w:tcPr>
            <w:tcW w:w="1417" w:type="dxa"/>
          </w:tcPr>
          <w:p w14:paraId="748DEB95" w14:textId="77777777" w:rsidR="00E21457" w:rsidRDefault="00E21457">
            <w:pPr>
              <w:pStyle w:val="Default"/>
              <w:rPr>
                <w:rFonts w:cs="Arial"/>
                <w:color w:val="auto"/>
                <w:sz w:val="18"/>
                <w:szCs w:val="18"/>
              </w:rPr>
            </w:pPr>
          </w:p>
        </w:tc>
        <w:tc>
          <w:tcPr>
            <w:tcW w:w="1276" w:type="dxa"/>
          </w:tcPr>
          <w:p w14:paraId="0393B6DB" w14:textId="77777777" w:rsidR="00E21457" w:rsidRDefault="00E21457">
            <w:pPr>
              <w:pStyle w:val="Default"/>
              <w:rPr>
                <w:rFonts w:cs="Arial"/>
                <w:color w:val="auto"/>
                <w:sz w:val="18"/>
                <w:szCs w:val="18"/>
              </w:rPr>
            </w:pPr>
          </w:p>
        </w:tc>
        <w:tc>
          <w:tcPr>
            <w:tcW w:w="1559" w:type="dxa"/>
          </w:tcPr>
          <w:p w14:paraId="54DAAF9F" w14:textId="77777777" w:rsidR="00E21457" w:rsidRDefault="00E21457">
            <w:pPr>
              <w:pStyle w:val="Default"/>
              <w:rPr>
                <w:rFonts w:cs="Arial"/>
                <w:color w:val="auto"/>
                <w:sz w:val="18"/>
                <w:szCs w:val="18"/>
              </w:rPr>
            </w:pPr>
          </w:p>
        </w:tc>
      </w:tr>
      <w:tr w:rsidR="00E21457" w14:paraId="45A7186B" w14:textId="77777777" w:rsidTr="00C55531">
        <w:trPr>
          <w:trHeight w:val="300"/>
        </w:trPr>
        <w:tc>
          <w:tcPr>
            <w:tcW w:w="1882" w:type="dxa"/>
          </w:tcPr>
          <w:p w14:paraId="0EC8B193" w14:textId="77777777" w:rsidR="00E21457" w:rsidRDefault="00E21457">
            <w:pPr>
              <w:pStyle w:val="Default"/>
              <w:rPr>
                <w:rFonts w:cs="Arial"/>
                <w:color w:val="auto"/>
                <w:sz w:val="18"/>
                <w:szCs w:val="18"/>
              </w:rPr>
            </w:pPr>
            <w:r w:rsidRPr="0D090AE5">
              <w:rPr>
                <w:rFonts w:cs="Arial"/>
                <w:color w:val="auto"/>
                <w:sz w:val="18"/>
                <w:szCs w:val="18"/>
              </w:rPr>
              <w:t>Australia</w:t>
            </w:r>
          </w:p>
        </w:tc>
        <w:tc>
          <w:tcPr>
            <w:tcW w:w="1010" w:type="dxa"/>
          </w:tcPr>
          <w:p w14:paraId="445114D7" w14:textId="77777777" w:rsidR="00E21457" w:rsidRDefault="00E21457">
            <w:pPr>
              <w:pStyle w:val="Default"/>
              <w:rPr>
                <w:rFonts w:cs="Arial"/>
                <w:color w:val="auto"/>
                <w:sz w:val="18"/>
                <w:szCs w:val="18"/>
              </w:rPr>
            </w:pPr>
          </w:p>
        </w:tc>
        <w:tc>
          <w:tcPr>
            <w:tcW w:w="1124" w:type="dxa"/>
          </w:tcPr>
          <w:p w14:paraId="75995E09"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17B9689F" w14:textId="77777777" w:rsidR="00E21457" w:rsidRDefault="00E21457">
            <w:pPr>
              <w:pStyle w:val="Default"/>
              <w:rPr>
                <w:rFonts w:cs="Arial"/>
                <w:color w:val="auto"/>
                <w:sz w:val="18"/>
                <w:szCs w:val="18"/>
              </w:rPr>
            </w:pPr>
          </w:p>
        </w:tc>
        <w:tc>
          <w:tcPr>
            <w:tcW w:w="1417" w:type="dxa"/>
          </w:tcPr>
          <w:p w14:paraId="3EEF5E39" w14:textId="77777777" w:rsidR="00E21457" w:rsidRDefault="00E21457">
            <w:pPr>
              <w:pStyle w:val="Default"/>
              <w:rPr>
                <w:rFonts w:cs="Arial"/>
                <w:color w:val="auto"/>
                <w:sz w:val="18"/>
                <w:szCs w:val="18"/>
              </w:rPr>
            </w:pPr>
          </w:p>
        </w:tc>
        <w:tc>
          <w:tcPr>
            <w:tcW w:w="1276" w:type="dxa"/>
          </w:tcPr>
          <w:p w14:paraId="7FFE8EF7"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63BF86E6" w14:textId="77777777" w:rsidR="00E21457" w:rsidRDefault="00E21457">
            <w:pPr>
              <w:pStyle w:val="Default"/>
              <w:rPr>
                <w:rFonts w:cs="Arial"/>
                <w:color w:val="auto"/>
                <w:sz w:val="18"/>
                <w:szCs w:val="18"/>
              </w:rPr>
            </w:pPr>
          </w:p>
        </w:tc>
      </w:tr>
      <w:tr w:rsidR="00E21457" w14:paraId="71DF6B6A" w14:textId="77777777" w:rsidTr="00C55531">
        <w:trPr>
          <w:trHeight w:val="300"/>
        </w:trPr>
        <w:tc>
          <w:tcPr>
            <w:tcW w:w="1882" w:type="dxa"/>
          </w:tcPr>
          <w:p w14:paraId="3660AC2B" w14:textId="77777777" w:rsidR="00E21457" w:rsidRDefault="00E21457">
            <w:pPr>
              <w:pStyle w:val="Default"/>
              <w:rPr>
                <w:rFonts w:cs="Arial"/>
                <w:color w:val="auto"/>
                <w:sz w:val="18"/>
                <w:szCs w:val="18"/>
              </w:rPr>
            </w:pPr>
            <w:r w:rsidRPr="6D89686A">
              <w:rPr>
                <w:rFonts w:cs="Arial"/>
                <w:color w:val="auto"/>
                <w:sz w:val="18"/>
                <w:szCs w:val="18"/>
              </w:rPr>
              <w:t>Colombia</w:t>
            </w:r>
          </w:p>
        </w:tc>
        <w:tc>
          <w:tcPr>
            <w:tcW w:w="1010" w:type="dxa"/>
          </w:tcPr>
          <w:p w14:paraId="35B9CBA8" w14:textId="77777777" w:rsidR="00E21457" w:rsidRDefault="00E21457">
            <w:pPr>
              <w:pStyle w:val="Default"/>
              <w:rPr>
                <w:rFonts w:cs="Arial"/>
                <w:color w:val="auto"/>
                <w:sz w:val="18"/>
                <w:szCs w:val="18"/>
              </w:rPr>
            </w:pPr>
          </w:p>
        </w:tc>
        <w:tc>
          <w:tcPr>
            <w:tcW w:w="1124" w:type="dxa"/>
          </w:tcPr>
          <w:p w14:paraId="33C6C44C"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6B657066" w14:textId="77777777" w:rsidR="00E21457" w:rsidRDefault="00E21457">
            <w:pPr>
              <w:pStyle w:val="Default"/>
              <w:rPr>
                <w:rFonts w:cs="Arial"/>
                <w:color w:val="auto"/>
                <w:sz w:val="18"/>
                <w:szCs w:val="18"/>
              </w:rPr>
            </w:pPr>
          </w:p>
        </w:tc>
        <w:tc>
          <w:tcPr>
            <w:tcW w:w="1417" w:type="dxa"/>
          </w:tcPr>
          <w:p w14:paraId="2D95DC43" w14:textId="77777777" w:rsidR="00E21457" w:rsidRDefault="00E21457">
            <w:pPr>
              <w:pStyle w:val="Default"/>
              <w:rPr>
                <w:rFonts w:cs="Arial"/>
                <w:color w:val="auto"/>
                <w:sz w:val="18"/>
                <w:szCs w:val="18"/>
              </w:rPr>
            </w:pPr>
          </w:p>
        </w:tc>
        <w:tc>
          <w:tcPr>
            <w:tcW w:w="1276" w:type="dxa"/>
          </w:tcPr>
          <w:p w14:paraId="692FBCB2" w14:textId="77777777" w:rsidR="00E21457" w:rsidRDefault="00E21457">
            <w:pPr>
              <w:pStyle w:val="Default"/>
              <w:rPr>
                <w:rFonts w:cs="Arial"/>
                <w:color w:val="auto"/>
                <w:sz w:val="18"/>
                <w:szCs w:val="18"/>
              </w:rPr>
            </w:pPr>
          </w:p>
        </w:tc>
        <w:tc>
          <w:tcPr>
            <w:tcW w:w="1559" w:type="dxa"/>
          </w:tcPr>
          <w:p w14:paraId="6766E801" w14:textId="77777777" w:rsidR="00E21457" w:rsidRDefault="00E21457">
            <w:pPr>
              <w:pStyle w:val="Default"/>
              <w:rPr>
                <w:rFonts w:cs="Arial"/>
                <w:color w:val="auto"/>
                <w:sz w:val="18"/>
                <w:szCs w:val="18"/>
              </w:rPr>
            </w:pPr>
          </w:p>
        </w:tc>
      </w:tr>
      <w:tr w:rsidR="00E21457" w14:paraId="3D836EF1" w14:textId="77777777" w:rsidTr="00C55531">
        <w:trPr>
          <w:trHeight w:val="300"/>
        </w:trPr>
        <w:tc>
          <w:tcPr>
            <w:tcW w:w="1882" w:type="dxa"/>
          </w:tcPr>
          <w:p w14:paraId="2328C7C8" w14:textId="77777777" w:rsidR="00E21457" w:rsidRDefault="00E21457">
            <w:pPr>
              <w:pStyle w:val="Default"/>
              <w:rPr>
                <w:rFonts w:cs="Arial"/>
                <w:color w:val="auto"/>
                <w:sz w:val="18"/>
                <w:szCs w:val="18"/>
              </w:rPr>
            </w:pPr>
            <w:r w:rsidRPr="0D090AE5">
              <w:rPr>
                <w:rFonts w:cs="Arial"/>
                <w:color w:val="auto"/>
                <w:sz w:val="18"/>
                <w:szCs w:val="18"/>
              </w:rPr>
              <w:t>Costa Rica</w:t>
            </w:r>
          </w:p>
        </w:tc>
        <w:tc>
          <w:tcPr>
            <w:tcW w:w="1010" w:type="dxa"/>
          </w:tcPr>
          <w:p w14:paraId="6E850A50" w14:textId="77777777" w:rsidR="00E21457" w:rsidRDefault="00E21457">
            <w:pPr>
              <w:pStyle w:val="Default"/>
              <w:rPr>
                <w:rFonts w:cs="Arial"/>
                <w:color w:val="auto"/>
                <w:sz w:val="18"/>
                <w:szCs w:val="18"/>
              </w:rPr>
            </w:pPr>
          </w:p>
        </w:tc>
        <w:tc>
          <w:tcPr>
            <w:tcW w:w="1124" w:type="dxa"/>
          </w:tcPr>
          <w:p w14:paraId="00E983EC"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197694BB" w14:textId="77777777" w:rsidR="00E21457" w:rsidRDefault="00E21457">
            <w:pPr>
              <w:pStyle w:val="Default"/>
              <w:rPr>
                <w:rFonts w:cs="Arial"/>
                <w:color w:val="auto"/>
                <w:sz w:val="18"/>
                <w:szCs w:val="18"/>
              </w:rPr>
            </w:pPr>
          </w:p>
        </w:tc>
        <w:tc>
          <w:tcPr>
            <w:tcW w:w="1417" w:type="dxa"/>
          </w:tcPr>
          <w:p w14:paraId="753492E9" w14:textId="77777777" w:rsidR="00E21457" w:rsidRDefault="00E21457">
            <w:pPr>
              <w:pStyle w:val="Default"/>
              <w:rPr>
                <w:rFonts w:cs="Arial"/>
                <w:color w:val="auto"/>
                <w:sz w:val="18"/>
                <w:szCs w:val="18"/>
              </w:rPr>
            </w:pPr>
          </w:p>
        </w:tc>
        <w:tc>
          <w:tcPr>
            <w:tcW w:w="1276" w:type="dxa"/>
          </w:tcPr>
          <w:p w14:paraId="7CF4FD33" w14:textId="77777777" w:rsidR="00E21457" w:rsidRDefault="00E21457">
            <w:pPr>
              <w:pStyle w:val="Default"/>
              <w:rPr>
                <w:rFonts w:cs="Arial"/>
                <w:color w:val="auto"/>
                <w:sz w:val="18"/>
                <w:szCs w:val="18"/>
              </w:rPr>
            </w:pPr>
          </w:p>
        </w:tc>
        <w:tc>
          <w:tcPr>
            <w:tcW w:w="1559" w:type="dxa"/>
          </w:tcPr>
          <w:p w14:paraId="5DA27C32" w14:textId="77777777" w:rsidR="00E21457" w:rsidRDefault="00E21457">
            <w:pPr>
              <w:pStyle w:val="Default"/>
              <w:rPr>
                <w:rFonts w:cs="Arial"/>
                <w:color w:val="auto"/>
                <w:sz w:val="18"/>
                <w:szCs w:val="18"/>
              </w:rPr>
            </w:pPr>
          </w:p>
        </w:tc>
      </w:tr>
      <w:tr w:rsidR="00E21457" w14:paraId="0AC7D272" w14:textId="77777777" w:rsidTr="00C55531">
        <w:trPr>
          <w:trHeight w:val="300"/>
        </w:trPr>
        <w:tc>
          <w:tcPr>
            <w:tcW w:w="1882" w:type="dxa"/>
          </w:tcPr>
          <w:p w14:paraId="7643F927" w14:textId="77777777" w:rsidR="00E21457" w:rsidRDefault="00E21457">
            <w:pPr>
              <w:pStyle w:val="Default"/>
              <w:rPr>
                <w:rFonts w:cs="Arial"/>
                <w:color w:val="auto"/>
                <w:sz w:val="18"/>
                <w:szCs w:val="18"/>
              </w:rPr>
            </w:pPr>
            <w:r w:rsidRPr="6D89686A">
              <w:rPr>
                <w:rFonts w:cs="Arial"/>
                <w:color w:val="auto"/>
                <w:sz w:val="18"/>
                <w:szCs w:val="18"/>
              </w:rPr>
              <w:t>Ecuador</w:t>
            </w:r>
          </w:p>
        </w:tc>
        <w:tc>
          <w:tcPr>
            <w:tcW w:w="1010" w:type="dxa"/>
          </w:tcPr>
          <w:p w14:paraId="28BA32B3" w14:textId="77777777" w:rsidR="00E21457" w:rsidRDefault="00E21457">
            <w:pPr>
              <w:pStyle w:val="Default"/>
              <w:rPr>
                <w:rFonts w:cs="Arial"/>
                <w:color w:val="auto"/>
                <w:sz w:val="18"/>
                <w:szCs w:val="18"/>
              </w:rPr>
            </w:pPr>
          </w:p>
        </w:tc>
        <w:tc>
          <w:tcPr>
            <w:tcW w:w="1124" w:type="dxa"/>
          </w:tcPr>
          <w:p w14:paraId="0A37B54D"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16330E43" w14:textId="77777777" w:rsidR="00E21457" w:rsidRDefault="00E21457">
            <w:pPr>
              <w:pStyle w:val="Default"/>
              <w:rPr>
                <w:rFonts w:cs="Arial"/>
                <w:color w:val="auto"/>
                <w:sz w:val="18"/>
                <w:szCs w:val="18"/>
              </w:rPr>
            </w:pPr>
          </w:p>
        </w:tc>
        <w:tc>
          <w:tcPr>
            <w:tcW w:w="1417" w:type="dxa"/>
          </w:tcPr>
          <w:p w14:paraId="3FB6D829" w14:textId="77777777" w:rsidR="00E21457" w:rsidRDefault="00E21457">
            <w:pPr>
              <w:pStyle w:val="Default"/>
              <w:rPr>
                <w:rFonts w:cs="Arial"/>
                <w:color w:val="auto"/>
                <w:sz w:val="18"/>
                <w:szCs w:val="18"/>
              </w:rPr>
            </w:pPr>
          </w:p>
        </w:tc>
        <w:tc>
          <w:tcPr>
            <w:tcW w:w="1276" w:type="dxa"/>
          </w:tcPr>
          <w:p w14:paraId="648F8318"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70A526A1" w14:textId="77777777" w:rsidR="00E21457" w:rsidRDefault="00E21457">
            <w:pPr>
              <w:pStyle w:val="Default"/>
              <w:rPr>
                <w:rFonts w:cs="Arial"/>
                <w:color w:val="auto"/>
                <w:sz w:val="18"/>
                <w:szCs w:val="18"/>
              </w:rPr>
            </w:pPr>
          </w:p>
        </w:tc>
      </w:tr>
      <w:tr w:rsidR="00E21457" w14:paraId="070729CF" w14:textId="77777777" w:rsidTr="00C55531">
        <w:trPr>
          <w:trHeight w:val="300"/>
        </w:trPr>
        <w:tc>
          <w:tcPr>
            <w:tcW w:w="1882" w:type="dxa"/>
          </w:tcPr>
          <w:p w14:paraId="2EE11EE1" w14:textId="77777777" w:rsidR="00E21457" w:rsidRDefault="00E21457">
            <w:pPr>
              <w:pStyle w:val="Default"/>
              <w:rPr>
                <w:rFonts w:cs="Arial"/>
                <w:color w:val="auto"/>
                <w:sz w:val="18"/>
                <w:szCs w:val="18"/>
              </w:rPr>
            </w:pPr>
            <w:r w:rsidRPr="6D89686A">
              <w:rPr>
                <w:rFonts w:cs="Arial"/>
                <w:color w:val="auto"/>
                <w:sz w:val="18"/>
                <w:szCs w:val="18"/>
              </w:rPr>
              <w:t>El Salvador</w:t>
            </w:r>
          </w:p>
        </w:tc>
        <w:tc>
          <w:tcPr>
            <w:tcW w:w="1010" w:type="dxa"/>
          </w:tcPr>
          <w:p w14:paraId="0D6A71D0" w14:textId="77777777" w:rsidR="00E21457" w:rsidRDefault="00E21457">
            <w:pPr>
              <w:pStyle w:val="Default"/>
              <w:rPr>
                <w:rFonts w:cs="Arial"/>
                <w:color w:val="auto"/>
                <w:sz w:val="18"/>
                <w:szCs w:val="18"/>
              </w:rPr>
            </w:pPr>
          </w:p>
        </w:tc>
        <w:tc>
          <w:tcPr>
            <w:tcW w:w="1124" w:type="dxa"/>
          </w:tcPr>
          <w:p w14:paraId="479CE465"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68F2DA7E" w14:textId="77777777" w:rsidR="00E21457" w:rsidRDefault="00E21457">
            <w:pPr>
              <w:pStyle w:val="Default"/>
              <w:rPr>
                <w:rFonts w:cs="Arial"/>
                <w:color w:val="auto"/>
                <w:sz w:val="18"/>
                <w:szCs w:val="18"/>
              </w:rPr>
            </w:pPr>
          </w:p>
        </w:tc>
        <w:tc>
          <w:tcPr>
            <w:tcW w:w="1417" w:type="dxa"/>
          </w:tcPr>
          <w:p w14:paraId="47B511E1" w14:textId="77777777" w:rsidR="00E21457" w:rsidRDefault="00E21457">
            <w:pPr>
              <w:pStyle w:val="Default"/>
              <w:rPr>
                <w:rFonts w:cs="Arial"/>
                <w:color w:val="auto"/>
                <w:sz w:val="18"/>
                <w:szCs w:val="18"/>
              </w:rPr>
            </w:pPr>
          </w:p>
        </w:tc>
        <w:tc>
          <w:tcPr>
            <w:tcW w:w="1276" w:type="dxa"/>
          </w:tcPr>
          <w:p w14:paraId="087BB31E" w14:textId="77777777" w:rsidR="00E21457" w:rsidRDefault="00E21457">
            <w:pPr>
              <w:pStyle w:val="Default"/>
              <w:rPr>
                <w:rFonts w:cs="Arial"/>
                <w:color w:val="auto"/>
                <w:sz w:val="18"/>
                <w:szCs w:val="18"/>
              </w:rPr>
            </w:pPr>
          </w:p>
        </w:tc>
        <w:tc>
          <w:tcPr>
            <w:tcW w:w="1559" w:type="dxa"/>
          </w:tcPr>
          <w:p w14:paraId="0C93393A" w14:textId="77777777" w:rsidR="00E21457" w:rsidRDefault="00E21457">
            <w:pPr>
              <w:pStyle w:val="Default"/>
              <w:rPr>
                <w:rFonts w:cs="Arial"/>
                <w:color w:val="auto"/>
                <w:sz w:val="18"/>
                <w:szCs w:val="18"/>
              </w:rPr>
            </w:pPr>
          </w:p>
        </w:tc>
      </w:tr>
      <w:tr w:rsidR="00E21457" w14:paraId="2A61917B" w14:textId="77777777" w:rsidTr="00C55531">
        <w:trPr>
          <w:trHeight w:val="300"/>
        </w:trPr>
        <w:tc>
          <w:tcPr>
            <w:tcW w:w="1882" w:type="dxa"/>
          </w:tcPr>
          <w:p w14:paraId="5D67BA11" w14:textId="3013D84E" w:rsidR="00E21457" w:rsidRDefault="00E21457">
            <w:pPr>
              <w:pStyle w:val="Default"/>
              <w:rPr>
                <w:rFonts w:cs="Arial"/>
                <w:color w:val="auto"/>
                <w:sz w:val="18"/>
                <w:szCs w:val="18"/>
              </w:rPr>
            </w:pPr>
            <w:r w:rsidRPr="683858BC">
              <w:rPr>
                <w:rFonts w:cs="Arial"/>
                <w:color w:val="auto"/>
                <w:sz w:val="18"/>
                <w:szCs w:val="18"/>
              </w:rPr>
              <w:t>Federated States of Micronesia</w:t>
            </w:r>
          </w:p>
        </w:tc>
        <w:tc>
          <w:tcPr>
            <w:tcW w:w="1010" w:type="dxa"/>
          </w:tcPr>
          <w:p w14:paraId="6F5A1755" w14:textId="77777777" w:rsidR="00E21457" w:rsidRDefault="00E21457">
            <w:pPr>
              <w:pStyle w:val="Default"/>
              <w:rPr>
                <w:rFonts w:cs="Arial"/>
                <w:color w:val="auto"/>
                <w:sz w:val="18"/>
                <w:szCs w:val="18"/>
              </w:rPr>
            </w:pPr>
          </w:p>
        </w:tc>
        <w:tc>
          <w:tcPr>
            <w:tcW w:w="1124" w:type="dxa"/>
          </w:tcPr>
          <w:p w14:paraId="6E3E0D10" w14:textId="77777777" w:rsidR="00E21457" w:rsidRDefault="00E21457">
            <w:pPr>
              <w:pStyle w:val="Default"/>
              <w:rPr>
                <w:rFonts w:cs="Arial"/>
                <w:color w:val="auto"/>
                <w:sz w:val="18"/>
                <w:szCs w:val="18"/>
              </w:rPr>
            </w:pPr>
            <w:r w:rsidRPr="683858BC">
              <w:rPr>
                <w:rFonts w:cs="Arial"/>
                <w:color w:val="auto"/>
                <w:sz w:val="18"/>
                <w:szCs w:val="18"/>
              </w:rPr>
              <w:t>X</w:t>
            </w:r>
          </w:p>
        </w:tc>
        <w:tc>
          <w:tcPr>
            <w:tcW w:w="1475" w:type="dxa"/>
          </w:tcPr>
          <w:p w14:paraId="5D88224F" w14:textId="77777777" w:rsidR="00E21457" w:rsidRDefault="00E21457">
            <w:pPr>
              <w:pStyle w:val="Default"/>
              <w:rPr>
                <w:rFonts w:cs="Arial"/>
                <w:color w:val="auto"/>
                <w:sz w:val="18"/>
                <w:szCs w:val="18"/>
              </w:rPr>
            </w:pPr>
            <w:r w:rsidRPr="06033AB3">
              <w:rPr>
                <w:rFonts w:cs="Arial"/>
                <w:color w:val="auto"/>
                <w:sz w:val="18"/>
                <w:szCs w:val="18"/>
              </w:rPr>
              <w:t>X</w:t>
            </w:r>
          </w:p>
        </w:tc>
        <w:tc>
          <w:tcPr>
            <w:tcW w:w="1417" w:type="dxa"/>
          </w:tcPr>
          <w:p w14:paraId="4A992882" w14:textId="77777777" w:rsidR="00E21457" w:rsidRDefault="00E21457">
            <w:pPr>
              <w:pStyle w:val="Default"/>
              <w:rPr>
                <w:rFonts w:cs="Arial"/>
                <w:color w:val="auto"/>
                <w:sz w:val="18"/>
                <w:szCs w:val="18"/>
              </w:rPr>
            </w:pPr>
          </w:p>
        </w:tc>
        <w:tc>
          <w:tcPr>
            <w:tcW w:w="1276" w:type="dxa"/>
          </w:tcPr>
          <w:p w14:paraId="70B3EE12" w14:textId="77777777" w:rsidR="00E21457" w:rsidRDefault="00E21457">
            <w:pPr>
              <w:pStyle w:val="Default"/>
              <w:rPr>
                <w:rFonts w:cs="Arial"/>
                <w:color w:val="auto"/>
                <w:sz w:val="18"/>
                <w:szCs w:val="18"/>
              </w:rPr>
            </w:pPr>
          </w:p>
        </w:tc>
        <w:tc>
          <w:tcPr>
            <w:tcW w:w="1559" w:type="dxa"/>
          </w:tcPr>
          <w:p w14:paraId="41C1297E" w14:textId="77777777" w:rsidR="00E21457" w:rsidRDefault="00E21457">
            <w:pPr>
              <w:pStyle w:val="Default"/>
              <w:rPr>
                <w:rFonts w:cs="Arial"/>
                <w:color w:val="auto"/>
                <w:sz w:val="18"/>
                <w:szCs w:val="18"/>
              </w:rPr>
            </w:pPr>
          </w:p>
        </w:tc>
      </w:tr>
      <w:tr w:rsidR="00E21457" w14:paraId="584B6175" w14:textId="77777777" w:rsidTr="00C55531">
        <w:trPr>
          <w:trHeight w:val="300"/>
        </w:trPr>
        <w:tc>
          <w:tcPr>
            <w:tcW w:w="1882" w:type="dxa"/>
          </w:tcPr>
          <w:p w14:paraId="12A3033C" w14:textId="4B71E48B" w:rsidR="00E21457" w:rsidRDefault="00E21457">
            <w:pPr>
              <w:pStyle w:val="Default"/>
              <w:rPr>
                <w:rFonts w:cs="Arial"/>
                <w:color w:val="auto"/>
                <w:sz w:val="18"/>
                <w:szCs w:val="18"/>
              </w:rPr>
            </w:pPr>
            <w:r w:rsidRPr="372186A1">
              <w:rPr>
                <w:rFonts w:cs="Arial"/>
                <w:color w:val="auto"/>
                <w:sz w:val="18"/>
                <w:szCs w:val="18"/>
              </w:rPr>
              <w:t>French Indian Ocean territories (France)</w:t>
            </w:r>
          </w:p>
        </w:tc>
        <w:tc>
          <w:tcPr>
            <w:tcW w:w="1010" w:type="dxa"/>
          </w:tcPr>
          <w:p w14:paraId="12BFBDC9" w14:textId="77777777" w:rsidR="00E21457" w:rsidRDefault="00E21457">
            <w:pPr>
              <w:pStyle w:val="Default"/>
              <w:rPr>
                <w:rFonts w:cs="Arial"/>
                <w:color w:val="auto"/>
                <w:sz w:val="18"/>
                <w:szCs w:val="18"/>
              </w:rPr>
            </w:pPr>
          </w:p>
        </w:tc>
        <w:tc>
          <w:tcPr>
            <w:tcW w:w="1124" w:type="dxa"/>
          </w:tcPr>
          <w:p w14:paraId="60E08935" w14:textId="77777777" w:rsidR="00E21457" w:rsidRDefault="00E21457">
            <w:pPr>
              <w:pStyle w:val="Default"/>
              <w:rPr>
                <w:rFonts w:cs="Arial"/>
                <w:color w:val="auto"/>
                <w:sz w:val="18"/>
                <w:szCs w:val="18"/>
              </w:rPr>
            </w:pPr>
          </w:p>
        </w:tc>
        <w:tc>
          <w:tcPr>
            <w:tcW w:w="1475" w:type="dxa"/>
          </w:tcPr>
          <w:p w14:paraId="20FC9125" w14:textId="77777777" w:rsidR="00E21457" w:rsidRDefault="00E21457">
            <w:pPr>
              <w:pStyle w:val="Default"/>
              <w:rPr>
                <w:rFonts w:cs="Arial"/>
                <w:color w:val="auto"/>
                <w:sz w:val="18"/>
                <w:szCs w:val="18"/>
              </w:rPr>
            </w:pPr>
          </w:p>
        </w:tc>
        <w:tc>
          <w:tcPr>
            <w:tcW w:w="1417" w:type="dxa"/>
          </w:tcPr>
          <w:p w14:paraId="1458F895" w14:textId="77777777" w:rsidR="00E21457" w:rsidRDefault="00E21457">
            <w:pPr>
              <w:pStyle w:val="Default"/>
              <w:rPr>
                <w:rFonts w:cs="Arial"/>
                <w:color w:val="auto"/>
                <w:sz w:val="18"/>
                <w:szCs w:val="18"/>
              </w:rPr>
            </w:pPr>
          </w:p>
        </w:tc>
        <w:tc>
          <w:tcPr>
            <w:tcW w:w="1276" w:type="dxa"/>
          </w:tcPr>
          <w:p w14:paraId="34453230" w14:textId="77777777" w:rsidR="00E21457" w:rsidRDefault="00E21457">
            <w:pPr>
              <w:pStyle w:val="Default"/>
              <w:rPr>
                <w:rFonts w:cs="Arial"/>
                <w:color w:val="auto"/>
                <w:sz w:val="18"/>
                <w:szCs w:val="18"/>
              </w:rPr>
            </w:pPr>
            <w:r w:rsidRPr="372186A1">
              <w:rPr>
                <w:rFonts w:cs="Arial"/>
                <w:color w:val="auto"/>
                <w:sz w:val="18"/>
                <w:szCs w:val="18"/>
              </w:rPr>
              <w:t>B?</w:t>
            </w:r>
          </w:p>
        </w:tc>
        <w:tc>
          <w:tcPr>
            <w:tcW w:w="1559" w:type="dxa"/>
          </w:tcPr>
          <w:p w14:paraId="5DA32EE8" w14:textId="77777777" w:rsidR="00E21457" w:rsidRPr="372186A1" w:rsidRDefault="00E21457">
            <w:pPr>
              <w:pStyle w:val="Default"/>
              <w:rPr>
                <w:rFonts w:cs="Arial"/>
                <w:color w:val="auto"/>
                <w:sz w:val="18"/>
                <w:szCs w:val="18"/>
              </w:rPr>
            </w:pPr>
          </w:p>
        </w:tc>
      </w:tr>
      <w:tr w:rsidR="00E21457" w14:paraId="780FEC35" w14:textId="77777777" w:rsidTr="00C55531">
        <w:trPr>
          <w:trHeight w:val="300"/>
        </w:trPr>
        <w:tc>
          <w:tcPr>
            <w:tcW w:w="1882" w:type="dxa"/>
          </w:tcPr>
          <w:p w14:paraId="5EE6A3E9" w14:textId="77777777" w:rsidR="00E21457" w:rsidRDefault="00E21457">
            <w:pPr>
              <w:pStyle w:val="Default"/>
              <w:rPr>
                <w:rFonts w:cs="Arial"/>
                <w:color w:val="auto"/>
                <w:sz w:val="18"/>
                <w:szCs w:val="18"/>
              </w:rPr>
            </w:pPr>
            <w:r w:rsidRPr="0D090AE5">
              <w:rPr>
                <w:rFonts w:cs="Arial"/>
                <w:color w:val="auto"/>
                <w:sz w:val="18"/>
                <w:szCs w:val="18"/>
              </w:rPr>
              <w:t>Guam (USA)</w:t>
            </w:r>
          </w:p>
        </w:tc>
        <w:tc>
          <w:tcPr>
            <w:tcW w:w="1010" w:type="dxa"/>
          </w:tcPr>
          <w:p w14:paraId="512B1CC0" w14:textId="77777777" w:rsidR="00E21457" w:rsidRDefault="00E21457">
            <w:pPr>
              <w:pStyle w:val="Default"/>
              <w:rPr>
                <w:rFonts w:cs="Arial"/>
                <w:color w:val="auto"/>
                <w:sz w:val="18"/>
                <w:szCs w:val="18"/>
              </w:rPr>
            </w:pPr>
          </w:p>
        </w:tc>
        <w:tc>
          <w:tcPr>
            <w:tcW w:w="1124" w:type="dxa"/>
          </w:tcPr>
          <w:p w14:paraId="7DFADC4B"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1BE234B1" w14:textId="77777777" w:rsidR="00E21457" w:rsidRDefault="00E21457">
            <w:pPr>
              <w:pStyle w:val="Default"/>
              <w:rPr>
                <w:rFonts w:cs="Arial"/>
                <w:color w:val="auto"/>
                <w:sz w:val="18"/>
                <w:szCs w:val="18"/>
              </w:rPr>
            </w:pPr>
            <w:r w:rsidRPr="0D090AE5">
              <w:rPr>
                <w:rFonts w:cs="Arial"/>
                <w:color w:val="auto"/>
                <w:sz w:val="18"/>
                <w:szCs w:val="18"/>
              </w:rPr>
              <w:t>X</w:t>
            </w:r>
          </w:p>
        </w:tc>
        <w:tc>
          <w:tcPr>
            <w:tcW w:w="1417" w:type="dxa"/>
          </w:tcPr>
          <w:p w14:paraId="500C1F20" w14:textId="77777777" w:rsidR="00E21457" w:rsidRDefault="00E21457">
            <w:pPr>
              <w:pStyle w:val="Default"/>
              <w:rPr>
                <w:rFonts w:cs="Arial"/>
                <w:color w:val="auto"/>
                <w:sz w:val="18"/>
                <w:szCs w:val="18"/>
              </w:rPr>
            </w:pPr>
          </w:p>
        </w:tc>
        <w:tc>
          <w:tcPr>
            <w:tcW w:w="1276" w:type="dxa"/>
          </w:tcPr>
          <w:p w14:paraId="7C12EAA2" w14:textId="77777777" w:rsidR="00E21457" w:rsidRDefault="00E21457">
            <w:pPr>
              <w:pStyle w:val="Default"/>
              <w:rPr>
                <w:rFonts w:cs="Arial"/>
                <w:color w:val="auto"/>
                <w:sz w:val="18"/>
                <w:szCs w:val="18"/>
              </w:rPr>
            </w:pPr>
            <w:r w:rsidRPr="0D090AE5">
              <w:rPr>
                <w:rFonts w:cs="Arial"/>
                <w:color w:val="auto"/>
                <w:sz w:val="18"/>
                <w:szCs w:val="18"/>
              </w:rPr>
              <w:t>X</w:t>
            </w:r>
          </w:p>
        </w:tc>
        <w:tc>
          <w:tcPr>
            <w:tcW w:w="1559" w:type="dxa"/>
          </w:tcPr>
          <w:p w14:paraId="7CC04B26" w14:textId="77777777" w:rsidR="00E21457" w:rsidRPr="0D090AE5" w:rsidRDefault="00E21457">
            <w:pPr>
              <w:pStyle w:val="Default"/>
              <w:rPr>
                <w:rFonts w:cs="Arial"/>
                <w:color w:val="auto"/>
                <w:sz w:val="18"/>
                <w:szCs w:val="18"/>
              </w:rPr>
            </w:pPr>
          </w:p>
        </w:tc>
      </w:tr>
      <w:tr w:rsidR="00E21457" w14:paraId="1D5450E7" w14:textId="77777777" w:rsidTr="00C55531">
        <w:trPr>
          <w:trHeight w:val="300"/>
        </w:trPr>
        <w:tc>
          <w:tcPr>
            <w:tcW w:w="1882" w:type="dxa"/>
          </w:tcPr>
          <w:p w14:paraId="15E5B3C1" w14:textId="77777777" w:rsidR="00E21457" w:rsidRDefault="00E21457">
            <w:pPr>
              <w:pStyle w:val="Default"/>
              <w:rPr>
                <w:rFonts w:cs="Arial"/>
                <w:color w:val="auto"/>
                <w:sz w:val="18"/>
                <w:szCs w:val="18"/>
              </w:rPr>
            </w:pPr>
            <w:r w:rsidRPr="6D89686A">
              <w:rPr>
                <w:rFonts w:cs="Arial"/>
                <w:color w:val="auto"/>
                <w:sz w:val="18"/>
                <w:szCs w:val="18"/>
              </w:rPr>
              <w:t>Guatemala</w:t>
            </w:r>
          </w:p>
        </w:tc>
        <w:tc>
          <w:tcPr>
            <w:tcW w:w="1010" w:type="dxa"/>
          </w:tcPr>
          <w:p w14:paraId="282DA864" w14:textId="77777777" w:rsidR="00E21457" w:rsidRDefault="00E21457">
            <w:pPr>
              <w:pStyle w:val="Default"/>
              <w:rPr>
                <w:rFonts w:cs="Arial"/>
                <w:color w:val="auto"/>
                <w:sz w:val="18"/>
                <w:szCs w:val="18"/>
              </w:rPr>
            </w:pPr>
          </w:p>
        </w:tc>
        <w:tc>
          <w:tcPr>
            <w:tcW w:w="1124" w:type="dxa"/>
          </w:tcPr>
          <w:p w14:paraId="7AA1BD6C"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29ECC1CF" w14:textId="77777777" w:rsidR="00E21457" w:rsidRDefault="00E21457">
            <w:pPr>
              <w:pStyle w:val="Default"/>
              <w:rPr>
                <w:rFonts w:cs="Arial"/>
                <w:color w:val="auto"/>
                <w:sz w:val="18"/>
                <w:szCs w:val="18"/>
              </w:rPr>
            </w:pPr>
          </w:p>
        </w:tc>
        <w:tc>
          <w:tcPr>
            <w:tcW w:w="1417" w:type="dxa"/>
          </w:tcPr>
          <w:p w14:paraId="7AD3F97D" w14:textId="77777777" w:rsidR="00E21457" w:rsidRDefault="00E21457">
            <w:pPr>
              <w:pStyle w:val="Default"/>
              <w:rPr>
                <w:rFonts w:cs="Arial"/>
                <w:color w:val="auto"/>
                <w:sz w:val="18"/>
                <w:szCs w:val="18"/>
              </w:rPr>
            </w:pPr>
          </w:p>
        </w:tc>
        <w:tc>
          <w:tcPr>
            <w:tcW w:w="1276" w:type="dxa"/>
          </w:tcPr>
          <w:p w14:paraId="311721B4" w14:textId="77777777" w:rsidR="00E21457" w:rsidRDefault="00E21457">
            <w:pPr>
              <w:pStyle w:val="Default"/>
              <w:rPr>
                <w:rFonts w:cs="Arial"/>
                <w:color w:val="auto"/>
                <w:sz w:val="18"/>
                <w:szCs w:val="18"/>
              </w:rPr>
            </w:pPr>
          </w:p>
        </w:tc>
        <w:tc>
          <w:tcPr>
            <w:tcW w:w="1559" w:type="dxa"/>
          </w:tcPr>
          <w:p w14:paraId="5F74C271" w14:textId="77777777" w:rsidR="00E21457" w:rsidRDefault="00E21457">
            <w:pPr>
              <w:pStyle w:val="Default"/>
              <w:rPr>
                <w:rFonts w:cs="Arial"/>
                <w:color w:val="auto"/>
                <w:sz w:val="18"/>
                <w:szCs w:val="18"/>
              </w:rPr>
            </w:pPr>
          </w:p>
        </w:tc>
      </w:tr>
      <w:tr w:rsidR="00E21457" w14:paraId="19CCA379" w14:textId="77777777" w:rsidTr="00C55531">
        <w:trPr>
          <w:trHeight w:val="300"/>
        </w:trPr>
        <w:tc>
          <w:tcPr>
            <w:tcW w:w="1882" w:type="dxa"/>
          </w:tcPr>
          <w:p w14:paraId="46B07E51" w14:textId="77777777" w:rsidR="00E21457" w:rsidRDefault="00E21457">
            <w:pPr>
              <w:pStyle w:val="Default"/>
              <w:rPr>
                <w:rFonts w:cs="Arial"/>
                <w:color w:val="auto"/>
                <w:sz w:val="18"/>
                <w:szCs w:val="18"/>
              </w:rPr>
            </w:pPr>
            <w:r w:rsidRPr="372186A1">
              <w:rPr>
                <w:rFonts w:cs="Arial"/>
                <w:color w:val="auto"/>
                <w:sz w:val="18"/>
                <w:szCs w:val="18"/>
              </w:rPr>
              <w:t>Japan</w:t>
            </w:r>
          </w:p>
        </w:tc>
        <w:tc>
          <w:tcPr>
            <w:tcW w:w="1010" w:type="dxa"/>
          </w:tcPr>
          <w:p w14:paraId="7BEABF71" w14:textId="77777777" w:rsidR="00E21457" w:rsidRDefault="00E21457">
            <w:pPr>
              <w:pStyle w:val="Default"/>
              <w:rPr>
                <w:rFonts w:cs="Arial"/>
                <w:color w:val="auto"/>
                <w:sz w:val="18"/>
                <w:szCs w:val="18"/>
              </w:rPr>
            </w:pPr>
          </w:p>
        </w:tc>
        <w:tc>
          <w:tcPr>
            <w:tcW w:w="1124" w:type="dxa"/>
          </w:tcPr>
          <w:p w14:paraId="77BF3FF8" w14:textId="77777777" w:rsidR="00E21457" w:rsidRDefault="00E21457">
            <w:pPr>
              <w:pStyle w:val="Default"/>
              <w:rPr>
                <w:rFonts w:cs="Arial"/>
                <w:color w:val="auto"/>
                <w:sz w:val="18"/>
                <w:szCs w:val="18"/>
              </w:rPr>
            </w:pPr>
          </w:p>
        </w:tc>
        <w:tc>
          <w:tcPr>
            <w:tcW w:w="1475" w:type="dxa"/>
          </w:tcPr>
          <w:p w14:paraId="7F05F8E9"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232B1189" w14:textId="77777777" w:rsidR="00E21457" w:rsidRDefault="00E21457">
            <w:pPr>
              <w:pStyle w:val="Default"/>
              <w:rPr>
                <w:rFonts w:cs="Arial"/>
                <w:color w:val="auto"/>
                <w:sz w:val="18"/>
                <w:szCs w:val="18"/>
              </w:rPr>
            </w:pPr>
          </w:p>
        </w:tc>
        <w:tc>
          <w:tcPr>
            <w:tcW w:w="1276" w:type="dxa"/>
          </w:tcPr>
          <w:p w14:paraId="464C773B" w14:textId="77777777" w:rsidR="00E21457" w:rsidRDefault="00E21457">
            <w:pPr>
              <w:pStyle w:val="Default"/>
              <w:rPr>
                <w:rFonts w:cs="Arial"/>
                <w:color w:val="auto"/>
                <w:sz w:val="18"/>
                <w:szCs w:val="18"/>
              </w:rPr>
            </w:pPr>
          </w:p>
        </w:tc>
        <w:tc>
          <w:tcPr>
            <w:tcW w:w="1559" w:type="dxa"/>
          </w:tcPr>
          <w:p w14:paraId="7E86F0B1" w14:textId="77777777" w:rsidR="00E21457" w:rsidRDefault="00E21457">
            <w:pPr>
              <w:pStyle w:val="Default"/>
              <w:rPr>
                <w:rFonts w:cs="Arial"/>
                <w:color w:val="auto"/>
                <w:sz w:val="18"/>
                <w:szCs w:val="18"/>
              </w:rPr>
            </w:pPr>
          </w:p>
        </w:tc>
      </w:tr>
      <w:tr w:rsidR="00E21457" w14:paraId="1923E733" w14:textId="77777777" w:rsidTr="00C55531">
        <w:trPr>
          <w:trHeight w:val="300"/>
        </w:trPr>
        <w:tc>
          <w:tcPr>
            <w:tcW w:w="1882" w:type="dxa"/>
          </w:tcPr>
          <w:p w14:paraId="5AA82575" w14:textId="77777777" w:rsidR="00E21457" w:rsidRDefault="00E21457">
            <w:pPr>
              <w:pStyle w:val="Default"/>
              <w:rPr>
                <w:rFonts w:cs="Arial"/>
                <w:color w:val="auto"/>
                <w:sz w:val="18"/>
                <w:szCs w:val="18"/>
              </w:rPr>
            </w:pPr>
            <w:r w:rsidRPr="372186A1">
              <w:rPr>
                <w:rFonts w:cs="Arial"/>
                <w:color w:val="auto"/>
                <w:sz w:val="18"/>
                <w:szCs w:val="18"/>
              </w:rPr>
              <w:t>Marshall Islands</w:t>
            </w:r>
          </w:p>
        </w:tc>
        <w:tc>
          <w:tcPr>
            <w:tcW w:w="1010" w:type="dxa"/>
          </w:tcPr>
          <w:p w14:paraId="7FB1E4CC" w14:textId="77777777" w:rsidR="00E21457" w:rsidRDefault="00E21457">
            <w:pPr>
              <w:pStyle w:val="Default"/>
              <w:rPr>
                <w:rFonts w:cs="Arial"/>
                <w:color w:val="auto"/>
                <w:sz w:val="18"/>
                <w:szCs w:val="18"/>
              </w:rPr>
            </w:pPr>
          </w:p>
        </w:tc>
        <w:tc>
          <w:tcPr>
            <w:tcW w:w="1124" w:type="dxa"/>
          </w:tcPr>
          <w:p w14:paraId="66A36A81" w14:textId="77777777" w:rsidR="00E21457" w:rsidRDefault="00E21457">
            <w:pPr>
              <w:pStyle w:val="Default"/>
              <w:rPr>
                <w:rFonts w:cs="Arial"/>
                <w:color w:val="auto"/>
                <w:sz w:val="18"/>
                <w:szCs w:val="18"/>
              </w:rPr>
            </w:pPr>
          </w:p>
        </w:tc>
        <w:tc>
          <w:tcPr>
            <w:tcW w:w="1475" w:type="dxa"/>
          </w:tcPr>
          <w:p w14:paraId="2639D592"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13C2FB70" w14:textId="77777777" w:rsidR="00E21457" w:rsidRDefault="00E21457">
            <w:pPr>
              <w:pStyle w:val="Default"/>
              <w:rPr>
                <w:rFonts w:cs="Arial"/>
                <w:color w:val="auto"/>
                <w:sz w:val="18"/>
                <w:szCs w:val="18"/>
              </w:rPr>
            </w:pPr>
          </w:p>
        </w:tc>
        <w:tc>
          <w:tcPr>
            <w:tcW w:w="1276" w:type="dxa"/>
          </w:tcPr>
          <w:p w14:paraId="3A34B069" w14:textId="77777777" w:rsidR="00E21457" w:rsidRDefault="00E21457">
            <w:pPr>
              <w:pStyle w:val="Default"/>
              <w:rPr>
                <w:rFonts w:cs="Arial"/>
                <w:color w:val="auto"/>
                <w:sz w:val="18"/>
                <w:szCs w:val="18"/>
              </w:rPr>
            </w:pPr>
          </w:p>
        </w:tc>
        <w:tc>
          <w:tcPr>
            <w:tcW w:w="1559" w:type="dxa"/>
          </w:tcPr>
          <w:p w14:paraId="126072E1" w14:textId="77777777" w:rsidR="00E21457" w:rsidRDefault="00E21457">
            <w:pPr>
              <w:pStyle w:val="Default"/>
              <w:rPr>
                <w:rFonts w:cs="Arial"/>
                <w:color w:val="auto"/>
                <w:sz w:val="18"/>
                <w:szCs w:val="18"/>
              </w:rPr>
            </w:pPr>
          </w:p>
        </w:tc>
      </w:tr>
      <w:tr w:rsidR="00E21457" w14:paraId="19B0B37F" w14:textId="77777777" w:rsidTr="00C55531">
        <w:trPr>
          <w:trHeight w:val="300"/>
        </w:trPr>
        <w:tc>
          <w:tcPr>
            <w:tcW w:w="1882" w:type="dxa"/>
          </w:tcPr>
          <w:p w14:paraId="1169519E" w14:textId="77777777" w:rsidR="00E21457" w:rsidRDefault="00E21457">
            <w:pPr>
              <w:pStyle w:val="Default"/>
              <w:rPr>
                <w:rFonts w:cs="Arial"/>
                <w:color w:val="auto"/>
                <w:sz w:val="18"/>
                <w:szCs w:val="18"/>
              </w:rPr>
            </w:pPr>
            <w:r w:rsidRPr="372186A1">
              <w:rPr>
                <w:rFonts w:cs="Arial"/>
                <w:color w:val="auto"/>
                <w:sz w:val="18"/>
                <w:szCs w:val="18"/>
              </w:rPr>
              <w:t>Mexico</w:t>
            </w:r>
          </w:p>
        </w:tc>
        <w:tc>
          <w:tcPr>
            <w:tcW w:w="1010" w:type="dxa"/>
          </w:tcPr>
          <w:p w14:paraId="106CD5D2" w14:textId="77777777" w:rsidR="00E21457" w:rsidRDefault="00E21457">
            <w:pPr>
              <w:pStyle w:val="Default"/>
              <w:rPr>
                <w:rFonts w:cs="Arial"/>
                <w:color w:val="auto"/>
                <w:sz w:val="18"/>
                <w:szCs w:val="18"/>
              </w:rPr>
            </w:pPr>
          </w:p>
        </w:tc>
        <w:tc>
          <w:tcPr>
            <w:tcW w:w="1124" w:type="dxa"/>
          </w:tcPr>
          <w:p w14:paraId="3A538E57"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32886A29" w14:textId="77777777" w:rsidR="00E21457" w:rsidRDefault="00E21457">
            <w:pPr>
              <w:pStyle w:val="Default"/>
              <w:rPr>
                <w:rFonts w:cs="Arial"/>
                <w:color w:val="auto"/>
                <w:sz w:val="18"/>
                <w:szCs w:val="18"/>
              </w:rPr>
            </w:pPr>
          </w:p>
        </w:tc>
        <w:tc>
          <w:tcPr>
            <w:tcW w:w="1417" w:type="dxa"/>
          </w:tcPr>
          <w:p w14:paraId="365D7678" w14:textId="77777777" w:rsidR="00E21457" w:rsidRDefault="00E21457">
            <w:pPr>
              <w:pStyle w:val="Default"/>
              <w:rPr>
                <w:rFonts w:cs="Arial"/>
                <w:color w:val="auto"/>
                <w:sz w:val="18"/>
                <w:szCs w:val="18"/>
              </w:rPr>
            </w:pPr>
          </w:p>
        </w:tc>
        <w:tc>
          <w:tcPr>
            <w:tcW w:w="1276" w:type="dxa"/>
          </w:tcPr>
          <w:p w14:paraId="3A96AFB0"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41DEC176" w14:textId="77777777" w:rsidR="00E21457" w:rsidRDefault="00E21457">
            <w:pPr>
              <w:pStyle w:val="Default"/>
              <w:rPr>
                <w:rFonts w:cs="Arial"/>
                <w:color w:val="auto"/>
                <w:sz w:val="18"/>
                <w:szCs w:val="18"/>
              </w:rPr>
            </w:pPr>
            <w:r>
              <w:rPr>
                <w:rFonts w:cs="Arial"/>
                <w:color w:val="auto"/>
                <w:sz w:val="18"/>
                <w:szCs w:val="18"/>
              </w:rPr>
              <w:t>X</w:t>
            </w:r>
          </w:p>
        </w:tc>
      </w:tr>
      <w:tr w:rsidR="00E21457" w14:paraId="083591CA" w14:textId="77777777" w:rsidTr="00C55531">
        <w:trPr>
          <w:trHeight w:val="300"/>
        </w:trPr>
        <w:tc>
          <w:tcPr>
            <w:tcW w:w="1882" w:type="dxa"/>
          </w:tcPr>
          <w:p w14:paraId="2AE2CAA2" w14:textId="77777777" w:rsidR="00E21457" w:rsidRDefault="00E21457">
            <w:pPr>
              <w:pStyle w:val="Default"/>
              <w:rPr>
                <w:rFonts w:cs="Arial"/>
                <w:color w:val="auto"/>
                <w:sz w:val="18"/>
                <w:szCs w:val="18"/>
              </w:rPr>
            </w:pPr>
            <w:r w:rsidRPr="372186A1">
              <w:rPr>
                <w:rFonts w:cs="Arial"/>
                <w:color w:val="auto"/>
                <w:sz w:val="18"/>
                <w:szCs w:val="18"/>
              </w:rPr>
              <w:t>New Zealand</w:t>
            </w:r>
          </w:p>
        </w:tc>
        <w:tc>
          <w:tcPr>
            <w:tcW w:w="1010" w:type="dxa"/>
          </w:tcPr>
          <w:p w14:paraId="598464DE" w14:textId="77777777" w:rsidR="00E21457" w:rsidRDefault="00E21457">
            <w:pPr>
              <w:pStyle w:val="Default"/>
              <w:rPr>
                <w:rFonts w:cs="Arial"/>
                <w:color w:val="auto"/>
                <w:sz w:val="18"/>
                <w:szCs w:val="18"/>
              </w:rPr>
            </w:pPr>
            <w:r w:rsidRPr="70978CFD">
              <w:rPr>
                <w:rFonts w:cs="Arial"/>
                <w:color w:val="auto"/>
                <w:sz w:val="18"/>
                <w:szCs w:val="18"/>
              </w:rPr>
              <w:t>X</w:t>
            </w:r>
          </w:p>
        </w:tc>
        <w:tc>
          <w:tcPr>
            <w:tcW w:w="1124" w:type="dxa"/>
          </w:tcPr>
          <w:p w14:paraId="471E8572" w14:textId="77777777" w:rsidR="00E21457" w:rsidRDefault="00E21457">
            <w:pPr>
              <w:pStyle w:val="Default"/>
              <w:rPr>
                <w:rFonts w:cs="Arial"/>
                <w:color w:val="auto"/>
                <w:sz w:val="18"/>
                <w:szCs w:val="18"/>
              </w:rPr>
            </w:pPr>
            <w:r w:rsidRPr="372186A1">
              <w:rPr>
                <w:rFonts w:cs="Arial"/>
                <w:color w:val="auto"/>
                <w:sz w:val="18"/>
                <w:szCs w:val="18"/>
              </w:rPr>
              <w:t>X</w:t>
            </w:r>
          </w:p>
        </w:tc>
        <w:tc>
          <w:tcPr>
            <w:tcW w:w="1475" w:type="dxa"/>
          </w:tcPr>
          <w:p w14:paraId="78F2365C"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7F1C605A" w14:textId="77777777" w:rsidR="00E21457" w:rsidRDefault="00E21457">
            <w:pPr>
              <w:pStyle w:val="Default"/>
              <w:rPr>
                <w:rFonts w:cs="Arial"/>
                <w:color w:val="auto"/>
                <w:sz w:val="18"/>
                <w:szCs w:val="18"/>
              </w:rPr>
            </w:pPr>
          </w:p>
        </w:tc>
        <w:tc>
          <w:tcPr>
            <w:tcW w:w="1276" w:type="dxa"/>
          </w:tcPr>
          <w:p w14:paraId="7EA9637D"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435AA9EC" w14:textId="77777777" w:rsidR="00E21457" w:rsidRPr="372186A1" w:rsidRDefault="00E21457">
            <w:pPr>
              <w:pStyle w:val="Default"/>
              <w:rPr>
                <w:rFonts w:cs="Arial"/>
                <w:color w:val="auto"/>
                <w:sz w:val="18"/>
                <w:szCs w:val="18"/>
              </w:rPr>
            </w:pPr>
          </w:p>
        </w:tc>
      </w:tr>
      <w:tr w:rsidR="00E21457" w14:paraId="5F045230" w14:textId="77777777" w:rsidTr="00C55531">
        <w:trPr>
          <w:trHeight w:val="300"/>
        </w:trPr>
        <w:tc>
          <w:tcPr>
            <w:tcW w:w="1882" w:type="dxa"/>
          </w:tcPr>
          <w:p w14:paraId="0A2697B3" w14:textId="77777777" w:rsidR="00E21457" w:rsidRDefault="00E21457">
            <w:pPr>
              <w:pStyle w:val="Default"/>
              <w:rPr>
                <w:rFonts w:cs="Arial"/>
                <w:color w:val="auto"/>
                <w:sz w:val="18"/>
                <w:szCs w:val="18"/>
              </w:rPr>
            </w:pPr>
            <w:r w:rsidRPr="6D89686A">
              <w:rPr>
                <w:rFonts w:cs="Arial"/>
                <w:color w:val="auto"/>
                <w:sz w:val="18"/>
                <w:szCs w:val="18"/>
              </w:rPr>
              <w:t>Nicaragua</w:t>
            </w:r>
          </w:p>
        </w:tc>
        <w:tc>
          <w:tcPr>
            <w:tcW w:w="1010" w:type="dxa"/>
          </w:tcPr>
          <w:p w14:paraId="0596730A" w14:textId="77777777" w:rsidR="00E21457" w:rsidRDefault="00E21457">
            <w:pPr>
              <w:pStyle w:val="Default"/>
              <w:rPr>
                <w:rFonts w:cs="Arial"/>
                <w:color w:val="auto"/>
                <w:sz w:val="18"/>
                <w:szCs w:val="18"/>
              </w:rPr>
            </w:pPr>
          </w:p>
        </w:tc>
        <w:tc>
          <w:tcPr>
            <w:tcW w:w="1124" w:type="dxa"/>
          </w:tcPr>
          <w:p w14:paraId="77C80545"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4F7F2293" w14:textId="77777777" w:rsidR="00E21457" w:rsidRDefault="00E21457">
            <w:pPr>
              <w:pStyle w:val="Default"/>
              <w:rPr>
                <w:rFonts w:cs="Arial"/>
                <w:color w:val="auto"/>
                <w:sz w:val="18"/>
                <w:szCs w:val="18"/>
              </w:rPr>
            </w:pPr>
          </w:p>
        </w:tc>
        <w:tc>
          <w:tcPr>
            <w:tcW w:w="1417" w:type="dxa"/>
          </w:tcPr>
          <w:p w14:paraId="5B5E3AA4" w14:textId="77777777" w:rsidR="00E21457" w:rsidRDefault="00E21457">
            <w:pPr>
              <w:pStyle w:val="Default"/>
              <w:rPr>
                <w:rFonts w:cs="Arial"/>
                <w:color w:val="auto"/>
                <w:sz w:val="18"/>
                <w:szCs w:val="18"/>
              </w:rPr>
            </w:pPr>
          </w:p>
        </w:tc>
        <w:tc>
          <w:tcPr>
            <w:tcW w:w="1276" w:type="dxa"/>
          </w:tcPr>
          <w:p w14:paraId="48FC8C3B" w14:textId="77777777" w:rsidR="00E21457" w:rsidRDefault="00E21457">
            <w:pPr>
              <w:pStyle w:val="Default"/>
              <w:rPr>
                <w:rFonts w:cs="Arial"/>
                <w:color w:val="auto"/>
                <w:sz w:val="18"/>
                <w:szCs w:val="18"/>
              </w:rPr>
            </w:pPr>
          </w:p>
        </w:tc>
        <w:tc>
          <w:tcPr>
            <w:tcW w:w="1559" w:type="dxa"/>
          </w:tcPr>
          <w:p w14:paraId="1B9C876E" w14:textId="77777777" w:rsidR="00E21457" w:rsidRDefault="00E21457">
            <w:pPr>
              <w:pStyle w:val="Default"/>
              <w:rPr>
                <w:rFonts w:cs="Arial"/>
                <w:color w:val="auto"/>
                <w:sz w:val="18"/>
                <w:szCs w:val="18"/>
              </w:rPr>
            </w:pPr>
          </w:p>
        </w:tc>
      </w:tr>
      <w:tr w:rsidR="00E21457" w14:paraId="4CFA92C6" w14:textId="77777777" w:rsidTr="00C55531">
        <w:trPr>
          <w:trHeight w:val="300"/>
        </w:trPr>
        <w:tc>
          <w:tcPr>
            <w:tcW w:w="1882" w:type="dxa"/>
          </w:tcPr>
          <w:p w14:paraId="43D1E35D" w14:textId="77777777" w:rsidR="00E21457" w:rsidRDefault="00E21457">
            <w:pPr>
              <w:pStyle w:val="Default"/>
              <w:rPr>
                <w:rFonts w:cs="Arial"/>
                <w:color w:val="auto"/>
                <w:sz w:val="18"/>
                <w:szCs w:val="18"/>
              </w:rPr>
            </w:pPr>
            <w:r w:rsidRPr="6D89686A">
              <w:rPr>
                <w:rFonts w:cs="Arial"/>
                <w:color w:val="auto"/>
                <w:sz w:val="18"/>
                <w:szCs w:val="18"/>
              </w:rPr>
              <w:t>Norfolk Island (Australia)</w:t>
            </w:r>
          </w:p>
        </w:tc>
        <w:tc>
          <w:tcPr>
            <w:tcW w:w="1010" w:type="dxa"/>
          </w:tcPr>
          <w:p w14:paraId="660C3E26" w14:textId="77777777" w:rsidR="00E21457" w:rsidRDefault="00E21457">
            <w:pPr>
              <w:pStyle w:val="Default"/>
              <w:rPr>
                <w:rFonts w:cs="Arial"/>
                <w:color w:val="auto"/>
                <w:sz w:val="18"/>
                <w:szCs w:val="18"/>
              </w:rPr>
            </w:pPr>
          </w:p>
        </w:tc>
        <w:tc>
          <w:tcPr>
            <w:tcW w:w="1124" w:type="dxa"/>
          </w:tcPr>
          <w:p w14:paraId="7EB93010"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2175C41C" w14:textId="77777777" w:rsidR="00E21457" w:rsidRDefault="00E21457">
            <w:pPr>
              <w:pStyle w:val="Default"/>
              <w:rPr>
                <w:rFonts w:cs="Arial"/>
                <w:color w:val="auto"/>
                <w:sz w:val="18"/>
                <w:szCs w:val="18"/>
              </w:rPr>
            </w:pPr>
          </w:p>
        </w:tc>
        <w:tc>
          <w:tcPr>
            <w:tcW w:w="1417" w:type="dxa"/>
          </w:tcPr>
          <w:p w14:paraId="3DF12809" w14:textId="77777777" w:rsidR="00E21457" w:rsidRDefault="00E21457">
            <w:pPr>
              <w:pStyle w:val="Default"/>
              <w:rPr>
                <w:rFonts w:cs="Arial"/>
                <w:color w:val="auto"/>
                <w:sz w:val="18"/>
                <w:szCs w:val="18"/>
              </w:rPr>
            </w:pPr>
          </w:p>
        </w:tc>
        <w:tc>
          <w:tcPr>
            <w:tcW w:w="1276" w:type="dxa"/>
          </w:tcPr>
          <w:p w14:paraId="6799AE25" w14:textId="77777777" w:rsidR="00E21457" w:rsidRDefault="00E21457">
            <w:pPr>
              <w:pStyle w:val="Default"/>
              <w:rPr>
                <w:rFonts w:cs="Arial"/>
                <w:color w:val="auto"/>
                <w:sz w:val="18"/>
                <w:szCs w:val="18"/>
              </w:rPr>
            </w:pPr>
            <w:r>
              <w:rPr>
                <w:rFonts w:cs="Arial"/>
                <w:color w:val="auto"/>
                <w:sz w:val="18"/>
                <w:szCs w:val="18"/>
              </w:rPr>
              <w:t>X</w:t>
            </w:r>
          </w:p>
        </w:tc>
        <w:tc>
          <w:tcPr>
            <w:tcW w:w="1559" w:type="dxa"/>
          </w:tcPr>
          <w:p w14:paraId="0DBAA938" w14:textId="77777777" w:rsidR="00E21457" w:rsidRDefault="00E21457">
            <w:pPr>
              <w:pStyle w:val="Default"/>
              <w:rPr>
                <w:rFonts w:cs="Arial"/>
                <w:color w:val="auto"/>
                <w:sz w:val="18"/>
                <w:szCs w:val="18"/>
              </w:rPr>
            </w:pPr>
          </w:p>
        </w:tc>
      </w:tr>
      <w:tr w:rsidR="00E21457" w14:paraId="66397742" w14:textId="77777777" w:rsidTr="00C55531">
        <w:trPr>
          <w:trHeight w:val="300"/>
        </w:trPr>
        <w:tc>
          <w:tcPr>
            <w:tcW w:w="1882" w:type="dxa"/>
          </w:tcPr>
          <w:p w14:paraId="43DD9012" w14:textId="77777777" w:rsidR="00E21457" w:rsidRDefault="00E21457">
            <w:pPr>
              <w:pStyle w:val="Default"/>
              <w:rPr>
                <w:rFonts w:cs="Arial"/>
                <w:color w:val="auto"/>
                <w:sz w:val="18"/>
                <w:szCs w:val="18"/>
              </w:rPr>
            </w:pPr>
            <w:r w:rsidRPr="0D090AE5">
              <w:rPr>
                <w:rFonts w:cs="Arial"/>
                <w:color w:val="auto"/>
                <w:sz w:val="18"/>
                <w:szCs w:val="18"/>
              </w:rPr>
              <w:t>Northern Mariana Islands (USA)</w:t>
            </w:r>
          </w:p>
        </w:tc>
        <w:tc>
          <w:tcPr>
            <w:tcW w:w="1010" w:type="dxa"/>
          </w:tcPr>
          <w:p w14:paraId="25ECC9B9" w14:textId="77777777" w:rsidR="00E21457" w:rsidRDefault="00E21457">
            <w:pPr>
              <w:pStyle w:val="Default"/>
              <w:rPr>
                <w:rFonts w:cs="Arial"/>
                <w:color w:val="auto"/>
                <w:sz w:val="18"/>
                <w:szCs w:val="18"/>
              </w:rPr>
            </w:pPr>
          </w:p>
        </w:tc>
        <w:tc>
          <w:tcPr>
            <w:tcW w:w="1124" w:type="dxa"/>
          </w:tcPr>
          <w:p w14:paraId="0803871E" w14:textId="77777777" w:rsidR="00E21457" w:rsidRDefault="00E21457">
            <w:pPr>
              <w:pStyle w:val="Default"/>
              <w:rPr>
                <w:rFonts w:cs="Arial"/>
                <w:color w:val="auto"/>
                <w:sz w:val="18"/>
                <w:szCs w:val="18"/>
              </w:rPr>
            </w:pPr>
          </w:p>
        </w:tc>
        <w:tc>
          <w:tcPr>
            <w:tcW w:w="1475" w:type="dxa"/>
          </w:tcPr>
          <w:p w14:paraId="0A633343" w14:textId="77777777" w:rsidR="00E21457" w:rsidRDefault="00E21457">
            <w:pPr>
              <w:pStyle w:val="Default"/>
              <w:rPr>
                <w:rFonts w:cs="Arial"/>
                <w:color w:val="auto"/>
                <w:sz w:val="18"/>
                <w:szCs w:val="18"/>
              </w:rPr>
            </w:pPr>
            <w:r w:rsidRPr="0D090AE5">
              <w:rPr>
                <w:rFonts w:cs="Arial"/>
                <w:color w:val="auto"/>
                <w:sz w:val="18"/>
                <w:szCs w:val="18"/>
              </w:rPr>
              <w:t>X</w:t>
            </w:r>
          </w:p>
        </w:tc>
        <w:tc>
          <w:tcPr>
            <w:tcW w:w="1417" w:type="dxa"/>
          </w:tcPr>
          <w:p w14:paraId="1AB24F02" w14:textId="77777777" w:rsidR="00E21457" w:rsidRDefault="00E21457">
            <w:pPr>
              <w:pStyle w:val="Default"/>
              <w:rPr>
                <w:rFonts w:cs="Arial"/>
                <w:color w:val="auto"/>
                <w:sz w:val="18"/>
                <w:szCs w:val="18"/>
              </w:rPr>
            </w:pPr>
          </w:p>
        </w:tc>
        <w:tc>
          <w:tcPr>
            <w:tcW w:w="1276" w:type="dxa"/>
          </w:tcPr>
          <w:p w14:paraId="458DC602" w14:textId="77777777" w:rsidR="00E21457" w:rsidRDefault="00E21457">
            <w:pPr>
              <w:pStyle w:val="Default"/>
              <w:rPr>
                <w:rFonts w:cs="Arial"/>
                <w:color w:val="auto"/>
                <w:sz w:val="18"/>
                <w:szCs w:val="18"/>
              </w:rPr>
            </w:pPr>
          </w:p>
        </w:tc>
        <w:tc>
          <w:tcPr>
            <w:tcW w:w="1559" w:type="dxa"/>
          </w:tcPr>
          <w:p w14:paraId="6AF22319" w14:textId="77777777" w:rsidR="00E21457" w:rsidRDefault="00E21457">
            <w:pPr>
              <w:pStyle w:val="Default"/>
              <w:rPr>
                <w:rFonts w:cs="Arial"/>
                <w:color w:val="auto"/>
                <w:sz w:val="18"/>
                <w:szCs w:val="18"/>
              </w:rPr>
            </w:pPr>
          </w:p>
        </w:tc>
      </w:tr>
      <w:tr w:rsidR="00E21457" w14:paraId="67146BB4" w14:textId="77777777" w:rsidTr="00C55531">
        <w:trPr>
          <w:trHeight w:val="300"/>
        </w:trPr>
        <w:tc>
          <w:tcPr>
            <w:tcW w:w="1882" w:type="dxa"/>
          </w:tcPr>
          <w:p w14:paraId="45A0FE83" w14:textId="77777777" w:rsidR="00E21457" w:rsidRDefault="00E21457">
            <w:pPr>
              <w:pStyle w:val="Default"/>
              <w:rPr>
                <w:rFonts w:cs="Arial"/>
                <w:color w:val="auto"/>
                <w:sz w:val="18"/>
                <w:szCs w:val="18"/>
              </w:rPr>
            </w:pPr>
            <w:r w:rsidRPr="6D89686A">
              <w:rPr>
                <w:rFonts w:cs="Arial"/>
                <w:color w:val="auto"/>
                <w:sz w:val="18"/>
                <w:szCs w:val="18"/>
              </w:rPr>
              <w:t>Panama</w:t>
            </w:r>
          </w:p>
        </w:tc>
        <w:tc>
          <w:tcPr>
            <w:tcW w:w="1010" w:type="dxa"/>
          </w:tcPr>
          <w:p w14:paraId="4C50B1C5" w14:textId="77777777" w:rsidR="00E21457" w:rsidRDefault="00E21457">
            <w:pPr>
              <w:pStyle w:val="Default"/>
              <w:rPr>
                <w:rFonts w:cs="Arial"/>
                <w:color w:val="auto"/>
                <w:sz w:val="18"/>
                <w:szCs w:val="18"/>
              </w:rPr>
            </w:pPr>
          </w:p>
        </w:tc>
        <w:tc>
          <w:tcPr>
            <w:tcW w:w="1124" w:type="dxa"/>
          </w:tcPr>
          <w:p w14:paraId="4EC0A5A9"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4FA02F17" w14:textId="77777777" w:rsidR="00E21457" w:rsidRDefault="00E21457">
            <w:pPr>
              <w:pStyle w:val="Default"/>
              <w:rPr>
                <w:rFonts w:cs="Arial"/>
                <w:color w:val="auto"/>
                <w:sz w:val="18"/>
                <w:szCs w:val="18"/>
              </w:rPr>
            </w:pPr>
          </w:p>
        </w:tc>
        <w:tc>
          <w:tcPr>
            <w:tcW w:w="1417" w:type="dxa"/>
          </w:tcPr>
          <w:p w14:paraId="4F3B785F" w14:textId="77777777" w:rsidR="00E21457" w:rsidRDefault="00E21457">
            <w:pPr>
              <w:pStyle w:val="Default"/>
              <w:rPr>
                <w:rFonts w:cs="Arial"/>
                <w:color w:val="auto"/>
                <w:sz w:val="18"/>
                <w:szCs w:val="18"/>
              </w:rPr>
            </w:pPr>
          </w:p>
        </w:tc>
        <w:tc>
          <w:tcPr>
            <w:tcW w:w="1276" w:type="dxa"/>
          </w:tcPr>
          <w:p w14:paraId="3785A762" w14:textId="77777777" w:rsidR="00E21457" w:rsidRDefault="00E21457">
            <w:pPr>
              <w:pStyle w:val="Default"/>
              <w:rPr>
                <w:rFonts w:cs="Arial"/>
                <w:color w:val="auto"/>
                <w:sz w:val="18"/>
                <w:szCs w:val="18"/>
              </w:rPr>
            </w:pPr>
          </w:p>
        </w:tc>
        <w:tc>
          <w:tcPr>
            <w:tcW w:w="1559" w:type="dxa"/>
          </w:tcPr>
          <w:p w14:paraId="1D733066" w14:textId="77777777" w:rsidR="00E21457" w:rsidRDefault="00E21457">
            <w:pPr>
              <w:pStyle w:val="Default"/>
              <w:rPr>
                <w:rFonts w:cs="Arial"/>
                <w:color w:val="auto"/>
                <w:sz w:val="18"/>
                <w:szCs w:val="18"/>
              </w:rPr>
            </w:pPr>
          </w:p>
        </w:tc>
      </w:tr>
      <w:tr w:rsidR="00E21457" w14:paraId="24C5A5EC" w14:textId="77777777" w:rsidTr="00C55531">
        <w:trPr>
          <w:trHeight w:val="300"/>
        </w:trPr>
        <w:tc>
          <w:tcPr>
            <w:tcW w:w="1882" w:type="dxa"/>
          </w:tcPr>
          <w:p w14:paraId="1574D081" w14:textId="77777777" w:rsidR="00E21457" w:rsidRDefault="00E21457">
            <w:pPr>
              <w:pStyle w:val="Default"/>
              <w:rPr>
                <w:rFonts w:cs="Arial"/>
                <w:color w:val="auto"/>
                <w:sz w:val="18"/>
                <w:szCs w:val="18"/>
              </w:rPr>
            </w:pPr>
            <w:r w:rsidRPr="0D090AE5">
              <w:rPr>
                <w:rFonts w:cs="Arial"/>
                <w:color w:val="auto"/>
                <w:sz w:val="18"/>
                <w:szCs w:val="18"/>
              </w:rPr>
              <w:t>Papua New Guinea</w:t>
            </w:r>
          </w:p>
        </w:tc>
        <w:tc>
          <w:tcPr>
            <w:tcW w:w="1010" w:type="dxa"/>
          </w:tcPr>
          <w:p w14:paraId="3D6F9EDC" w14:textId="77777777" w:rsidR="00E21457" w:rsidRDefault="00E21457">
            <w:pPr>
              <w:pStyle w:val="Default"/>
              <w:rPr>
                <w:rFonts w:cs="Arial"/>
                <w:color w:val="auto"/>
                <w:sz w:val="18"/>
                <w:szCs w:val="18"/>
              </w:rPr>
            </w:pPr>
          </w:p>
        </w:tc>
        <w:tc>
          <w:tcPr>
            <w:tcW w:w="1124" w:type="dxa"/>
          </w:tcPr>
          <w:p w14:paraId="7E2E2806"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4BC260AB" w14:textId="77777777" w:rsidR="00E21457" w:rsidRDefault="00E21457">
            <w:pPr>
              <w:pStyle w:val="Default"/>
              <w:rPr>
                <w:rFonts w:cs="Arial"/>
                <w:color w:val="auto"/>
                <w:sz w:val="18"/>
                <w:szCs w:val="18"/>
              </w:rPr>
            </w:pPr>
          </w:p>
        </w:tc>
        <w:tc>
          <w:tcPr>
            <w:tcW w:w="1417" w:type="dxa"/>
          </w:tcPr>
          <w:p w14:paraId="7B036EF0" w14:textId="77777777" w:rsidR="00E21457" w:rsidRDefault="00E21457">
            <w:pPr>
              <w:pStyle w:val="Default"/>
              <w:rPr>
                <w:rFonts w:cs="Arial"/>
                <w:color w:val="auto"/>
                <w:sz w:val="18"/>
                <w:szCs w:val="18"/>
              </w:rPr>
            </w:pPr>
          </w:p>
        </w:tc>
        <w:tc>
          <w:tcPr>
            <w:tcW w:w="1276" w:type="dxa"/>
          </w:tcPr>
          <w:p w14:paraId="4DC3DFD4" w14:textId="77777777" w:rsidR="00E21457" w:rsidRDefault="00E21457">
            <w:pPr>
              <w:pStyle w:val="Default"/>
              <w:rPr>
                <w:rFonts w:cs="Arial"/>
                <w:color w:val="auto"/>
                <w:sz w:val="18"/>
                <w:szCs w:val="18"/>
              </w:rPr>
            </w:pPr>
          </w:p>
        </w:tc>
        <w:tc>
          <w:tcPr>
            <w:tcW w:w="1559" w:type="dxa"/>
          </w:tcPr>
          <w:p w14:paraId="6E6E9E8E" w14:textId="77777777" w:rsidR="00E21457" w:rsidRDefault="00E21457">
            <w:pPr>
              <w:pStyle w:val="Default"/>
              <w:rPr>
                <w:rFonts w:cs="Arial"/>
                <w:color w:val="auto"/>
                <w:sz w:val="18"/>
                <w:szCs w:val="18"/>
              </w:rPr>
            </w:pPr>
          </w:p>
        </w:tc>
      </w:tr>
      <w:tr w:rsidR="00E21457" w14:paraId="523E9989" w14:textId="77777777" w:rsidTr="00C55531">
        <w:trPr>
          <w:trHeight w:val="300"/>
        </w:trPr>
        <w:tc>
          <w:tcPr>
            <w:tcW w:w="1882" w:type="dxa"/>
          </w:tcPr>
          <w:p w14:paraId="4D7B1DC9" w14:textId="77777777" w:rsidR="00E21457" w:rsidRDefault="00E21457">
            <w:pPr>
              <w:pStyle w:val="Default"/>
              <w:rPr>
                <w:rFonts w:cs="Arial"/>
                <w:color w:val="auto"/>
                <w:sz w:val="18"/>
                <w:szCs w:val="18"/>
              </w:rPr>
            </w:pPr>
            <w:r w:rsidRPr="372186A1">
              <w:rPr>
                <w:rFonts w:cs="Arial"/>
                <w:color w:val="auto"/>
                <w:sz w:val="18"/>
                <w:szCs w:val="18"/>
              </w:rPr>
              <w:t>Peru</w:t>
            </w:r>
          </w:p>
        </w:tc>
        <w:tc>
          <w:tcPr>
            <w:tcW w:w="1010" w:type="dxa"/>
          </w:tcPr>
          <w:p w14:paraId="073273B3" w14:textId="77777777" w:rsidR="00E21457" w:rsidRDefault="00E21457">
            <w:pPr>
              <w:pStyle w:val="Default"/>
              <w:rPr>
                <w:rFonts w:cs="Arial"/>
                <w:color w:val="auto"/>
                <w:sz w:val="18"/>
                <w:szCs w:val="18"/>
              </w:rPr>
            </w:pPr>
          </w:p>
        </w:tc>
        <w:tc>
          <w:tcPr>
            <w:tcW w:w="1124" w:type="dxa"/>
          </w:tcPr>
          <w:p w14:paraId="358D5F0A" w14:textId="77777777" w:rsidR="00E21457" w:rsidRDefault="00E21457">
            <w:pPr>
              <w:pStyle w:val="Default"/>
              <w:rPr>
                <w:rFonts w:cs="Arial"/>
                <w:color w:val="auto"/>
                <w:sz w:val="18"/>
                <w:szCs w:val="18"/>
              </w:rPr>
            </w:pPr>
            <w:r w:rsidRPr="6D89686A">
              <w:rPr>
                <w:rFonts w:cs="Arial"/>
                <w:color w:val="auto"/>
                <w:sz w:val="18"/>
                <w:szCs w:val="18"/>
              </w:rPr>
              <w:t>X</w:t>
            </w:r>
          </w:p>
        </w:tc>
        <w:tc>
          <w:tcPr>
            <w:tcW w:w="1475" w:type="dxa"/>
          </w:tcPr>
          <w:p w14:paraId="0B83C147" w14:textId="77777777" w:rsidR="00E21457" w:rsidRDefault="00E21457">
            <w:pPr>
              <w:pStyle w:val="Default"/>
              <w:rPr>
                <w:rFonts w:cs="Arial"/>
                <w:color w:val="auto"/>
                <w:sz w:val="18"/>
                <w:szCs w:val="18"/>
              </w:rPr>
            </w:pPr>
          </w:p>
        </w:tc>
        <w:tc>
          <w:tcPr>
            <w:tcW w:w="1417" w:type="dxa"/>
          </w:tcPr>
          <w:p w14:paraId="589A6E93" w14:textId="77777777" w:rsidR="00E21457" w:rsidRDefault="00E21457">
            <w:pPr>
              <w:pStyle w:val="Default"/>
              <w:rPr>
                <w:rFonts w:cs="Arial"/>
                <w:color w:val="auto"/>
                <w:sz w:val="18"/>
                <w:szCs w:val="18"/>
              </w:rPr>
            </w:pPr>
            <w:r w:rsidRPr="372186A1">
              <w:rPr>
                <w:rFonts w:cs="Arial"/>
                <w:color w:val="auto"/>
                <w:sz w:val="18"/>
                <w:szCs w:val="18"/>
              </w:rPr>
              <w:t>X</w:t>
            </w:r>
          </w:p>
        </w:tc>
        <w:tc>
          <w:tcPr>
            <w:tcW w:w="1276" w:type="dxa"/>
          </w:tcPr>
          <w:p w14:paraId="3790D691" w14:textId="77777777" w:rsidR="00E21457" w:rsidRDefault="00E21457">
            <w:pPr>
              <w:pStyle w:val="Default"/>
              <w:rPr>
                <w:rFonts w:cs="Arial"/>
                <w:color w:val="auto"/>
                <w:sz w:val="18"/>
                <w:szCs w:val="18"/>
              </w:rPr>
            </w:pPr>
          </w:p>
        </w:tc>
        <w:tc>
          <w:tcPr>
            <w:tcW w:w="1559" w:type="dxa"/>
          </w:tcPr>
          <w:p w14:paraId="4A84585C" w14:textId="77777777" w:rsidR="00E21457" w:rsidRDefault="00E21457">
            <w:pPr>
              <w:pStyle w:val="Default"/>
              <w:rPr>
                <w:rFonts w:cs="Arial"/>
                <w:color w:val="auto"/>
                <w:sz w:val="18"/>
                <w:szCs w:val="18"/>
              </w:rPr>
            </w:pPr>
            <w:r>
              <w:rPr>
                <w:rFonts w:cs="Arial"/>
                <w:color w:val="auto"/>
                <w:sz w:val="18"/>
                <w:szCs w:val="18"/>
              </w:rPr>
              <w:t>X</w:t>
            </w:r>
          </w:p>
        </w:tc>
      </w:tr>
      <w:tr w:rsidR="00E21457" w14:paraId="615D4C36" w14:textId="77777777" w:rsidTr="00C55531">
        <w:trPr>
          <w:trHeight w:val="300"/>
        </w:trPr>
        <w:tc>
          <w:tcPr>
            <w:tcW w:w="1882" w:type="dxa"/>
          </w:tcPr>
          <w:p w14:paraId="46950DFC" w14:textId="77777777" w:rsidR="00E21457" w:rsidRDefault="00E21457">
            <w:pPr>
              <w:pStyle w:val="Default"/>
              <w:rPr>
                <w:rFonts w:cs="Arial"/>
                <w:color w:val="auto"/>
                <w:sz w:val="18"/>
                <w:szCs w:val="18"/>
              </w:rPr>
            </w:pPr>
            <w:r w:rsidRPr="0D090AE5">
              <w:rPr>
                <w:rFonts w:cs="Arial"/>
                <w:color w:val="auto"/>
                <w:sz w:val="18"/>
                <w:szCs w:val="18"/>
              </w:rPr>
              <w:t>Solomon Islands</w:t>
            </w:r>
          </w:p>
        </w:tc>
        <w:tc>
          <w:tcPr>
            <w:tcW w:w="1010" w:type="dxa"/>
          </w:tcPr>
          <w:p w14:paraId="5F4667FE" w14:textId="77777777" w:rsidR="00E21457" w:rsidRDefault="00E21457">
            <w:pPr>
              <w:pStyle w:val="Default"/>
              <w:rPr>
                <w:rFonts w:cs="Arial"/>
                <w:color w:val="auto"/>
                <w:sz w:val="18"/>
                <w:szCs w:val="18"/>
              </w:rPr>
            </w:pPr>
          </w:p>
        </w:tc>
        <w:tc>
          <w:tcPr>
            <w:tcW w:w="1124" w:type="dxa"/>
          </w:tcPr>
          <w:p w14:paraId="2B10673F"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2F55ABE9" w14:textId="77777777" w:rsidR="00E21457" w:rsidRDefault="00E21457">
            <w:pPr>
              <w:pStyle w:val="Default"/>
              <w:rPr>
                <w:rFonts w:cs="Arial"/>
                <w:color w:val="auto"/>
                <w:sz w:val="18"/>
                <w:szCs w:val="18"/>
              </w:rPr>
            </w:pPr>
          </w:p>
        </w:tc>
        <w:tc>
          <w:tcPr>
            <w:tcW w:w="1417" w:type="dxa"/>
          </w:tcPr>
          <w:p w14:paraId="04B0E330" w14:textId="77777777" w:rsidR="00E21457" w:rsidRDefault="00E21457">
            <w:pPr>
              <w:pStyle w:val="Default"/>
              <w:rPr>
                <w:rFonts w:cs="Arial"/>
                <w:color w:val="auto"/>
                <w:sz w:val="18"/>
                <w:szCs w:val="18"/>
              </w:rPr>
            </w:pPr>
          </w:p>
        </w:tc>
        <w:tc>
          <w:tcPr>
            <w:tcW w:w="1276" w:type="dxa"/>
          </w:tcPr>
          <w:p w14:paraId="11085E3D" w14:textId="77777777" w:rsidR="00E21457" w:rsidRDefault="00E21457">
            <w:pPr>
              <w:pStyle w:val="Default"/>
              <w:rPr>
                <w:rFonts w:cs="Arial"/>
                <w:color w:val="auto"/>
                <w:sz w:val="18"/>
                <w:szCs w:val="18"/>
              </w:rPr>
            </w:pPr>
          </w:p>
        </w:tc>
        <w:tc>
          <w:tcPr>
            <w:tcW w:w="1559" w:type="dxa"/>
          </w:tcPr>
          <w:p w14:paraId="09140DAD" w14:textId="77777777" w:rsidR="00E21457" w:rsidRDefault="00E21457">
            <w:pPr>
              <w:pStyle w:val="Default"/>
              <w:rPr>
                <w:rFonts w:cs="Arial"/>
                <w:color w:val="auto"/>
                <w:sz w:val="18"/>
                <w:szCs w:val="18"/>
              </w:rPr>
            </w:pPr>
          </w:p>
        </w:tc>
      </w:tr>
      <w:tr w:rsidR="00E21457" w14:paraId="6077E314" w14:textId="77777777" w:rsidTr="00C55531">
        <w:trPr>
          <w:trHeight w:val="300"/>
        </w:trPr>
        <w:tc>
          <w:tcPr>
            <w:tcW w:w="1882" w:type="dxa"/>
          </w:tcPr>
          <w:p w14:paraId="53418D75" w14:textId="77777777" w:rsidR="00E21457" w:rsidRDefault="00E21457">
            <w:pPr>
              <w:pStyle w:val="Default"/>
              <w:rPr>
                <w:rFonts w:cs="Arial"/>
                <w:color w:val="auto"/>
                <w:sz w:val="18"/>
                <w:szCs w:val="18"/>
              </w:rPr>
            </w:pPr>
            <w:r w:rsidRPr="372186A1">
              <w:rPr>
                <w:rFonts w:cs="Arial"/>
                <w:color w:val="auto"/>
                <w:sz w:val="18"/>
                <w:szCs w:val="18"/>
              </w:rPr>
              <w:t>Tonga</w:t>
            </w:r>
          </w:p>
        </w:tc>
        <w:tc>
          <w:tcPr>
            <w:tcW w:w="1010" w:type="dxa"/>
          </w:tcPr>
          <w:p w14:paraId="14DC932E" w14:textId="77777777" w:rsidR="00E21457" w:rsidRDefault="00E21457">
            <w:pPr>
              <w:pStyle w:val="Default"/>
              <w:rPr>
                <w:rFonts w:cs="Arial"/>
                <w:color w:val="auto"/>
                <w:sz w:val="18"/>
                <w:szCs w:val="18"/>
              </w:rPr>
            </w:pPr>
            <w:r w:rsidRPr="372186A1">
              <w:rPr>
                <w:rFonts w:cs="Arial"/>
                <w:color w:val="auto"/>
                <w:sz w:val="18"/>
                <w:szCs w:val="18"/>
              </w:rPr>
              <w:t>X</w:t>
            </w:r>
          </w:p>
        </w:tc>
        <w:tc>
          <w:tcPr>
            <w:tcW w:w="1124" w:type="dxa"/>
          </w:tcPr>
          <w:p w14:paraId="6D06FEBC" w14:textId="77777777" w:rsidR="00E21457" w:rsidRDefault="00E21457">
            <w:pPr>
              <w:pStyle w:val="Default"/>
              <w:rPr>
                <w:rFonts w:cs="Arial"/>
                <w:color w:val="auto"/>
                <w:sz w:val="18"/>
                <w:szCs w:val="18"/>
              </w:rPr>
            </w:pPr>
          </w:p>
        </w:tc>
        <w:tc>
          <w:tcPr>
            <w:tcW w:w="1475" w:type="dxa"/>
          </w:tcPr>
          <w:p w14:paraId="406766E3" w14:textId="77777777" w:rsidR="00E21457" w:rsidRDefault="00E21457">
            <w:pPr>
              <w:pStyle w:val="Default"/>
              <w:rPr>
                <w:rFonts w:cs="Arial"/>
                <w:color w:val="auto"/>
                <w:sz w:val="18"/>
                <w:szCs w:val="18"/>
              </w:rPr>
            </w:pPr>
          </w:p>
        </w:tc>
        <w:tc>
          <w:tcPr>
            <w:tcW w:w="1417" w:type="dxa"/>
          </w:tcPr>
          <w:p w14:paraId="59E2DE37" w14:textId="77777777" w:rsidR="00E21457" w:rsidRDefault="00E21457">
            <w:pPr>
              <w:pStyle w:val="Default"/>
              <w:rPr>
                <w:rFonts w:cs="Arial"/>
                <w:color w:val="auto"/>
                <w:sz w:val="18"/>
                <w:szCs w:val="18"/>
              </w:rPr>
            </w:pPr>
          </w:p>
        </w:tc>
        <w:tc>
          <w:tcPr>
            <w:tcW w:w="1276" w:type="dxa"/>
          </w:tcPr>
          <w:p w14:paraId="6F73D652" w14:textId="77777777" w:rsidR="00E21457" w:rsidRDefault="00E21457">
            <w:pPr>
              <w:pStyle w:val="Default"/>
              <w:rPr>
                <w:rFonts w:cs="Arial"/>
                <w:color w:val="auto"/>
                <w:sz w:val="18"/>
                <w:szCs w:val="18"/>
              </w:rPr>
            </w:pPr>
          </w:p>
        </w:tc>
        <w:tc>
          <w:tcPr>
            <w:tcW w:w="1559" w:type="dxa"/>
          </w:tcPr>
          <w:p w14:paraId="49F1E8AC" w14:textId="77777777" w:rsidR="00E21457" w:rsidRDefault="00E21457">
            <w:pPr>
              <w:pStyle w:val="Default"/>
              <w:rPr>
                <w:rFonts w:cs="Arial"/>
                <w:color w:val="auto"/>
                <w:sz w:val="18"/>
                <w:szCs w:val="18"/>
              </w:rPr>
            </w:pPr>
          </w:p>
        </w:tc>
      </w:tr>
      <w:tr w:rsidR="00E21457" w14:paraId="365455AF" w14:textId="77777777" w:rsidTr="00C55531">
        <w:trPr>
          <w:trHeight w:val="300"/>
        </w:trPr>
        <w:tc>
          <w:tcPr>
            <w:tcW w:w="1882" w:type="dxa"/>
          </w:tcPr>
          <w:p w14:paraId="724F52E0" w14:textId="77777777" w:rsidR="00E21457" w:rsidRDefault="00E21457">
            <w:pPr>
              <w:pStyle w:val="Default"/>
              <w:rPr>
                <w:rFonts w:cs="Arial"/>
                <w:color w:val="auto"/>
                <w:sz w:val="18"/>
                <w:szCs w:val="18"/>
              </w:rPr>
            </w:pPr>
            <w:r w:rsidRPr="372186A1">
              <w:rPr>
                <w:rFonts w:cs="Arial"/>
                <w:color w:val="auto"/>
                <w:sz w:val="18"/>
                <w:szCs w:val="18"/>
              </w:rPr>
              <w:t>USA</w:t>
            </w:r>
          </w:p>
        </w:tc>
        <w:tc>
          <w:tcPr>
            <w:tcW w:w="1010" w:type="dxa"/>
          </w:tcPr>
          <w:p w14:paraId="682B48B1" w14:textId="77777777" w:rsidR="00E21457" w:rsidRDefault="00E21457">
            <w:pPr>
              <w:pStyle w:val="Default"/>
              <w:rPr>
                <w:rFonts w:cs="Arial"/>
                <w:color w:val="auto"/>
                <w:sz w:val="18"/>
                <w:szCs w:val="18"/>
              </w:rPr>
            </w:pPr>
          </w:p>
        </w:tc>
        <w:tc>
          <w:tcPr>
            <w:tcW w:w="1124" w:type="dxa"/>
          </w:tcPr>
          <w:p w14:paraId="5F90AF1A" w14:textId="77777777" w:rsidR="00E21457" w:rsidRDefault="00E21457">
            <w:pPr>
              <w:pStyle w:val="Default"/>
              <w:rPr>
                <w:rFonts w:cs="Arial"/>
                <w:color w:val="auto"/>
                <w:sz w:val="18"/>
                <w:szCs w:val="18"/>
              </w:rPr>
            </w:pPr>
          </w:p>
        </w:tc>
        <w:tc>
          <w:tcPr>
            <w:tcW w:w="1475" w:type="dxa"/>
          </w:tcPr>
          <w:p w14:paraId="4C9A5B80"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58B51C48" w14:textId="77777777" w:rsidR="00E21457" w:rsidRDefault="00E21457">
            <w:pPr>
              <w:pStyle w:val="Default"/>
              <w:rPr>
                <w:rFonts w:cs="Arial"/>
                <w:color w:val="auto"/>
                <w:sz w:val="18"/>
                <w:szCs w:val="18"/>
              </w:rPr>
            </w:pPr>
          </w:p>
        </w:tc>
        <w:tc>
          <w:tcPr>
            <w:tcW w:w="1276" w:type="dxa"/>
          </w:tcPr>
          <w:p w14:paraId="370AEDBE" w14:textId="77777777" w:rsidR="00E21457" w:rsidRDefault="00E21457">
            <w:pPr>
              <w:pStyle w:val="Default"/>
              <w:rPr>
                <w:rFonts w:cs="Arial"/>
                <w:color w:val="auto"/>
                <w:sz w:val="18"/>
                <w:szCs w:val="18"/>
              </w:rPr>
            </w:pPr>
            <w:r w:rsidRPr="372186A1">
              <w:rPr>
                <w:rFonts w:cs="Arial"/>
                <w:color w:val="auto"/>
                <w:sz w:val="18"/>
                <w:szCs w:val="18"/>
              </w:rPr>
              <w:t>X</w:t>
            </w:r>
          </w:p>
        </w:tc>
        <w:tc>
          <w:tcPr>
            <w:tcW w:w="1559" w:type="dxa"/>
          </w:tcPr>
          <w:p w14:paraId="394F67F8" w14:textId="77777777" w:rsidR="00E21457" w:rsidRPr="372186A1" w:rsidRDefault="00E21457">
            <w:pPr>
              <w:pStyle w:val="Default"/>
              <w:rPr>
                <w:rFonts w:cs="Arial"/>
                <w:color w:val="auto"/>
                <w:sz w:val="18"/>
                <w:szCs w:val="18"/>
              </w:rPr>
            </w:pPr>
          </w:p>
        </w:tc>
      </w:tr>
      <w:tr w:rsidR="00E21457" w14:paraId="34D3F8A1" w14:textId="77777777" w:rsidTr="00C55531">
        <w:trPr>
          <w:trHeight w:val="300"/>
        </w:trPr>
        <w:tc>
          <w:tcPr>
            <w:tcW w:w="1882" w:type="dxa"/>
          </w:tcPr>
          <w:p w14:paraId="5C67E414" w14:textId="77777777" w:rsidR="00E21457" w:rsidRDefault="00E21457">
            <w:pPr>
              <w:pStyle w:val="Default"/>
              <w:rPr>
                <w:rFonts w:cs="Arial"/>
                <w:color w:val="auto"/>
                <w:sz w:val="18"/>
                <w:szCs w:val="18"/>
              </w:rPr>
            </w:pPr>
            <w:r w:rsidRPr="372186A1">
              <w:rPr>
                <w:rFonts w:cs="Arial"/>
                <w:color w:val="auto"/>
                <w:sz w:val="18"/>
                <w:szCs w:val="18"/>
              </w:rPr>
              <w:t>United States Minor Outlying Islands (USA)</w:t>
            </w:r>
          </w:p>
        </w:tc>
        <w:tc>
          <w:tcPr>
            <w:tcW w:w="1010" w:type="dxa"/>
          </w:tcPr>
          <w:p w14:paraId="18A5B460" w14:textId="77777777" w:rsidR="00E21457" w:rsidRDefault="00E21457">
            <w:pPr>
              <w:pStyle w:val="Default"/>
              <w:rPr>
                <w:rFonts w:cs="Arial"/>
                <w:color w:val="auto"/>
                <w:sz w:val="18"/>
                <w:szCs w:val="18"/>
              </w:rPr>
            </w:pPr>
          </w:p>
        </w:tc>
        <w:tc>
          <w:tcPr>
            <w:tcW w:w="1124" w:type="dxa"/>
          </w:tcPr>
          <w:p w14:paraId="280589F0" w14:textId="77777777" w:rsidR="00E21457" w:rsidRDefault="00E21457">
            <w:pPr>
              <w:pStyle w:val="Default"/>
              <w:rPr>
                <w:rFonts w:cs="Arial"/>
                <w:color w:val="auto"/>
                <w:sz w:val="18"/>
                <w:szCs w:val="18"/>
              </w:rPr>
            </w:pPr>
          </w:p>
        </w:tc>
        <w:tc>
          <w:tcPr>
            <w:tcW w:w="1475" w:type="dxa"/>
          </w:tcPr>
          <w:p w14:paraId="77898577" w14:textId="77777777" w:rsidR="00E21457" w:rsidRDefault="00E21457">
            <w:pPr>
              <w:pStyle w:val="Default"/>
              <w:rPr>
                <w:rFonts w:cs="Arial"/>
                <w:color w:val="auto"/>
                <w:sz w:val="18"/>
                <w:szCs w:val="18"/>
              </w:rPr>
            </w:pPr>
            <w:r w:rsidRPr="372186A1">
              <w:rPr>
                <w:rFonts w:cs="Arial"/>
                <w:color w:val="auto"/>
                <w:sz w:val="18"/>
                <w:szCs w:val="18"/>
              </w:rPr>
              <w:t>X</w:t>
            </w:r>
          </w:p>
        </w:tc>
        <w:tc>
          <w:tcPr>
            <w:tcW w:w="1417" w:type="dxa"/>
          </w:tcPr>
          <w:p w14:paraId="71D218CB" w14:textId="77777777" w:rsidR="00E21457" w:rsidRDefault="00E21457">
            <w:pPr>
              <w:pStyle w:val="Default"/>
              <w:rPr>
                <w:rFonts w:cs="Arial"/>
                <w:color w:val="auto"/>
                <w:sz w:val="18"/>
                <w:szCs w:val="18"/>
              </w:rPr>
            </w:pPr>
          </w:p>
        </w:tc>
        <w:tc>
          <w:tcPr>
            <w:tcW w:w="1276" w:type="dxa"/>
          </w:tcPr>
          <w:p w14:paraId="240E199C" w14:textId="77777777" w:rsidR="00E21457" w:rsidRDefault="00E21457">
            <w:pPr>
              <w:pStyle w:val="Default"/>
              <w:rPr>
                <w:rFonts w:cs="Arial"/>
                <w:color w:val="auto"/>
                <w:sz w:val="18"/>
                <w:szCs w:val="18"/>
              </w:rPr>
            </w:pPr>
          </w:p>
        </w:tc>
        <w:tc>
          <w:tcPr>
            <w:tcW w:w="1559" w:type="dxa"/>
          </w:tcPr>
          <w:p w14:paraId="4BF944DF" w14:textId="77777777" w:rsidR="00E21457" w:rsidRDefault="00E21457">
            <w:pPr>
              <w:pStyle w:val="Default"/>
              <w:rPr>
                <w:rFonts w:cs="Arial"/>
                <w:color w:val="auto"/>
                <w:sz w:val="18"/>
                <w:szCs w:val="18"/>
              </w:rPr>
            </w:pPr>
          </w:p>
        </w:tc>
      </w:tr>
      <w:tr w:rsidR="00E21457" w14:paraId="28A65B81" w14:textId="77777777" w:rsidTr="00C55531">
        <w:trPr>
          <w:trHeight w:val="300"/>
        </w:trPr>
        <w:tc>
          <w:tcPr>
            <w:tcW w:w="1882" w:type="dxa"/>
          </w:tcPr>
          <w:p w14:paraId="42F5F541" w14:textId="77777777" w:rsidR="00E21457" w:rsidRDefault="00E21457">
            <w:pPr>
              <w:pStyle w:val="Default"/>
              <w:rPr>
                <w:rFonts w:cs="Arial"/>
                <w:color w:val="auto"/>
                <w:sz w:val="18"/>
                <w:szCs w:val="18"/>
              </w:rPr>
            </w:pPr>
            <w:r w:rsidRPr="0D090AE5">
              <w:rPr>
                <w:rFonts w:cs="Arial"/>
                <w:color w:val="auto"/>
                <w:sz w:val="18"/>
                <w:szCs w:val="18"/>
              </w:rPr>
              <w:t>Vanuatu</w:t>
            </w:r>
          </w:p>
        </w:tc>
        <w:tc>
          <w:tcPr>
            <w:tcW w:w="1010" w:type="dxa"/>
          </w:tcPr>
          <w:p w14:paraId="70CEA45D" w14:textId="77777777" w:rsidR="00E21457" w:rsidRDefault="00E21457">
            <w:pPr>
              <w:pStyle w:val="Default"/>
              <w:rPr>
                <w:rFonts w:cs="Arial"/>
                <w:color w:val="auto"/>
                <w:sz w:val="18"/>
                <w:szCs w:val="18"/>
              </w:rPr>
            </w:pPr>
          </w:p>
        </w:tc>
        <w:tc>
          <w:tcPr>
            <w:tcW w:w="1124" w:type="dxa"/>
          </w:tcPr>
          <w:p w14:paraId="42847740" w14:textId="77777777" w:rsidR="00E21457" w:rsidRDefault="00E21457">
            <w:pPr>
              <w:pStyle w:val="Default"/>
              <w:rPr>
                <w:rFonts w:cs="Arial"/>
                <w:color w:val="auto"/>
                <w:sz w:val="18"/>
                <w:szCs w:val="18"/>
              </w:rPr>
            </w:pPr>
            <w:r w:rsidRPr="0D090AE5">
              <w:rPr>
                <w:rFonts w:cs="Arial"/>
                <w:color w:val="auto"/>
                <w:sz w:val="18"/>
                <w:szCs w:val="18"/>
              </w:rPr>
              <w:t>X</w:t>
            </w:r>
          </w:p>
        </w:tc>
        <w:tc>
          <w:tcPr>
            <w:tcW w:w="1475" w:type="dxa"/>
          </w:tcPr>
          <w:p w14:paraId="6EDFA8A4" w14:textId="77777777" w:rsidR="00E21457" w:rsidRDefault="00E21457">
            <w:pPr>
              <w:pStyle w:val="Default"/>
              <w:rPr>
                <w:rFonts w:cs="Arial"/>
                <w:color w:val="auto"/>
                <w:sz w:val="18"/>
                <w:szCs w:val="18"/>
              </w:rPr>
            </w:pPr>
          </w:p>
        </w:tc>
        <w:tc>
          <w:tcPr>
            <w:tcW w:w="1417" w:type="dxa"/>
          </w:tcPr>
          <w:p w14:paraId="155585FB" w14:textId="77777777" w:rsidR="00E21457" w:rsidRDefault="00E21457">
            <w:pPr>
              <w:pStyle w:val="Default"/>
              <w:rPr>
                <w:rFonts w:cs="Arial"/>
                <w:color w:val="auto"/>
                <w:sz w:val="18"/>
                <w:szCs w:val="18"/>
              </w:rPr>
            </w:pPr>
          </w:p>
        </w:tc>
        <w:tc>
          <w:tcPr>
            <w:tcW w:w="1276" w:type="dxa"/>
          </w:tcPr>
          <w:p w14:paraId="0D019EF7" w14:textId="77777777" w:rsidR="00E21457" w:rsidRDefault="00E21457">
            <w:pPr>
              <w:pStyle w:val="Default"/>
              <w:rPr>
                <w:rFonts w:cs="Arial"/>
                <w:color w:val="auto"/>
                <w:sz w:val="18"/>
                <w:szCs w:val="18"/>
              </w:rPr>
            </w:pPr>
          </w:p>
        </w:tc>
        <w:tc>
          <w:tcPr>
            <w:tcW w:w="1559" w:type="dxa"/>
          </w:tcPr>
          <w:p w14:paraId="123C26BA" w14:textId="77777777" w:rsidR="00E21457" w:rsidRDefault="00E21457">
            <w:pPr>
              <w:pStyle w:val="Default"/>
              <w:rPr>
                <w:rFonts w:cs="Arial"/>
                <w:color w:val="auto"/>
                <w:sz w:val="18"/>
                <w:szCs w:val="18"/>
              </w:rPr>
            </w:pPr>
          </w:p>
        </w:tc>
      </w:tr>
    </w:tbl>
    <w:p w14:paraId="1111249B" w14:textId="77777777" w:rsidR="00E21457" w:rsidRDefault="00E21457" w:rsidP="00E21457">
      <w:r>
        <w:br w:type="page"/>
      </w:r>
    </w:p>
    <w:tbl>
      <w:tblPr>
        <w:tblStyle w:val="TableGrid"/>
        <w:tblW w:w="91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1515"/>
        <w:gridCol w:w="1791"/>
        <w:gridCol w:w="1591"/>
        <w:gridCol w:w="1475"/>
      </w:tblGrid>
      <w:tr w:rsidR="00E21457" w:rsidRPr="00D6579D" w14:paraId="361351D5" w14:textId="77777777" w:rsidTr="00C55531">
        <w:trPr>
          <w:trHeight w:val="300"/>
        </w:trPr>
        <w:tc>
          <w:tcPr>
            <w:tcW w:w="9177" w:type="dxa"/>
            <w:gridSpan w:val="5"/>
            <w:shd w:val="clear" w:color="auto" w:fill="D9D9D9" w:themeFill="background1" w:themeFillShade="D9"/>
          </w:tcPr>
          <w:p w14:paraId="59B5FF63" w14:textId="77777777" w:rsidR="00E21457" w:rsidRPr="00D6579D" w:rsidRDefault="00E21457">
            <w:pPr>
              <w:pStyle w:val="Default"/>
              <w:rPr>
                <w:rFonts w:cs="Arial"/>
                <w:b/>
                <w:color w:val="auto"/>
                <w:sz w:val="22"/>
                <w:szCs w:val="22"/>
              </w:rPr>
            </w:pPr>
            <w:r w:rsidRPr="296551C1">
              <w:rPr>
                <w:rFonts w:cs="Arial"/>
                <w:b/>
                <w:color w:val="auto"/>
                <w:sz w:val="22"/>
                <w:szCs w:val="22"/>
              </w:rPr>
              <w:lastRenderedPageBreak/>
              <w:t>Indian and South Atlantic Ocean breeding species</w:t>
            </w:r>
          </w:p>
        </w:tc>
      </w:tr>
      <w:tr w:rsidR="00E21457" w:rsidRPr="00D6579D" w14:paraId="43E8B115" w14:textId="77777777" w:rsidTr="00C55531">
        <w:trPr>
          <w:trHeight w:val="300"/>
        </w:trPr>
        <w:tc>
          <w:tcPr>
            <w:tcW w:w="2805" w:type="dxa"/>
          </w:tcPr>
          <w:p w14:paraId="1E371C31" w14:textId="77777777" w:rsidR="00E21457" w:rsidRPr="00D6076C" w:rsidRDefault="00E21457">
            <w:pPr>
              <w:pStyle w:val="Default"/>
              <w:rPr>
                <w:rFonts w:cs="Arial"/>
                <w:b/>
                <w:bCs/>
                <w:color w:val="auto"/>
                <w:sz w:val="18"/>
                <w:szCs w:val="18"/>
              </w:rPr>
            </w:pPr>
            <w:r w:rsidRPr="00D6076C">
              <w:rPr>
                <w:rFonts w:cs="Arial"/>
                <w:b/>
                <w:bCs/>
                <w:color w:val="auto"/>
                <w:sz w:val="18"/>
                <w:szCs w:val="18"/>
              </w:rPr>
              <w:t>Range States/ Species</w:t>
            </w:r>
          </w:p>
        </w:tc>
        <w:tc>
          <w:tcPr>
            <w:tcW w:w="1515" w:type="dxa"/>
          </w:tcPr>
          <w:p w14:paraId="4341460A" w14:textId="1502B24C" w:rsidR="00E21457" w:rsidRPr="00D6076C" w:rsidRDefault="00E21457">
            <w:pPr>
              <w:pStyle w:val="Default"/>
              <w:rPr>
                <w:rFonts w:cs="Arial"/>
                <w:i/>
                <w:iCs/>
                <w:color w:val="auto"/>
                <w:sz w:val="18"/>
                <w:szCs w:val="18"/>
              </w:rPr>
            </w:pPr>
            <w:r w:rsidRPr="00D6076C">
              <w:rPr>
                <w:rFonts w:cs="Arial"/>
                <w:sz w:val="18"/>
                <w:szCs w:val="18"/>
              </w:rPr>
              <w:t xml:space="preserve">Barau's </w:t>
            </w:r>
            <w:r w:rsidR="00782EC3">
              <w:rPr>
                <w:rFonts w:cs="Arial"/>
                <w:sz w:val="18"/>
                <w:szCs w:val="18"/>
              </w:rPr>
              <w:t>p</w:t>
            </w:r>
            <w:r w:rsidRPr="00D6076C">
              <w:rPr>
                <w:rFonts w:cs="Arial"/>
                <w:sz w:val="18"/>
                <w:szCs w:val="18"/>
              </w:rPr>
              <w:t>etrel </w:t>
            </w:r>
            <w:r w:rsidRPr="00D6076C">
              <w:rPr>
                <w:rFonts w:cs="Arial"/>
                <w:i/>
                <w:iCs/>
                <w:color w:val="auto"/>
                <w:sz w:val="18"/>
                <w:szCs w:val="18"/>
              </w:rPr>
              <w:t xml:space="preserve"> </w:t>
            </w:r>
          </w:p>
          <w:p w14:paraId="3A28B6FD" w14:textId="77777777" w:rsidR="00E21457" w:rsidRPr="00D6076C" w:rsidRDefault="00E21457">
            <w:pPr>
              <w:pStyle w:val="Default"/>
              <w:rPr>
                <w:rFonts w:cs="Arial"/>
                <w:i/>
                <w:iCs/>
                <w:color w:val="auto"/>
                <w:sz w:val="18"/>
                <w:szCs w:val="18"/>
              </w:rPr>
            </w:pPr>
            <w:r w:rsidRPr="00D6076C">
              <w:rPr>
                <w:rFonts w:cs="Arial"/>
                <w:i/>
                <w:iCs/>
                <w:color w:val="auto"/>
                <w:sz w:val="18"/>
                <w:szCs w:val="18"/>
              </w:rPr>
              <w:t>Pt. baraui</w:t>
            </w:r>
          </w:p>
        </w:tc>
        <w:tc>
          <w:tcPr>
            <w:tcW w:w="1791" w:type="dxa"/>
          </w:tcPr>
          <w:p w14:paraId="4700DB15" w14:textId="237ED266" w:rsidR="00E21457" w:rsidRPr="00D6076C" w:rsidRDefault="00E21457">
            <w:pPr>
              <w:pStyle w:val="Default"/>
              <w:rPr>
                <w:rFonts w:cs="Arial"/>
                <w:i/>
                <w:iCs/>
                <w:color w:val="auto"/>
                <w:sz w:val="18"/>
                <w:szCs w:val="18"/>
              </w:rPr>
            </w:pPr>
            <w:r w:rsidRPr="00D6076C">
              <w:rPr>
                <w:rFonts w:cs="Arial"/>
                <w:sz w:val="18"/>
                <w:szCs w:val="18"/>
              </w:rPr>
              <w:t xml:space="preserve">Mascarene </w:t>
            </w:r>
            <w:r w:rsidR="00782EC3">
              <w:rPr>
                <w:rFonts w:cs="Arial"/>
                <w:sz w:val="18"/>
                <w:szCs w:val="18"/>
              </w:rPr>
              <w:t>p</w:t>
            </w:r>
            <w:r w:rsidRPr="00D6076C">
              <w:rPr>
                <w:rFonts w:cs="Arial"/>
                <w:sz w:val="18"/>
                <w:szCs w:val="18"/>
              </w:rPr>
              <w:t>etrel </w:t>
            </w:r>
            <w:r w:rsidRPr="00D6076C">
              <w:rPr>
                <w:rFonts w:cs="Arial"/>
                <w:i/>
                <w:iCs/>
                <w:color w:val="auto"/>
                <w:sz w:val="18"/>
                <w:szCs w:val="18"/>
              </w:rPr>
              <w:t xml:space="preserve"> </w:t>
            </w:r>
          </w:p>
          <w:p w14:paraId="06E17FF0" w14:textId="77777777" w:rsidR="00E21457" w:rsidRPr="00D6076C" w:rsidRDefault="00E21457">
            <w:pPr>
              <w:pStyle w:val="Default"/>
              <w:rPr>
                <w:rFonts w:cs="Arial"/>
                <w:i/>
                <w:iCs/>
                <w:color w:val="auto"/>
                <w:sz w:val="18"/>
                <w:szCs w:val="18"/>
              </w:rPr>
            </w:pPr>
            <w:r w:rsidRPr="00D6076C">
              <w:rPr>
                <w:rFonts w:cs="Arial"/>
                <w:i/>
                <w:iCs/>
                <w:color w:val="auto"/>
                <w:sz w:val="18"/>
                <w:szCs w:val="18"/>
              </w:rPr>
              <w:t>Ps. aterrima</w:t>
            </w:r>
          </w:p>
        </w:tc>
        <w:tc>
          <w:tcPr>
            <w:tcW w:w="1591" w:type="dxa"/>
          </w:tcPr>
          <w:p w14:paraId="13F5BC5C" w14:textId="535A53CB" w:rsidR="00E21457" w:rsidRPr="00D6076C" w:rsidRDefault="00E21457">
            <w:pPr>
              <w:pStyle w:val="Default"/>
              <w:rPr>
                <w:rFonts w:cs="Arial"/>
                <w:i/>
                <w:iCs/>
                <w:color w:val="auto"/>
                <w:sz w:val="18"/>
                <w:szCs w:val="18"/>
              </w:rPr>
            </w:pPr>
            <w:r w:rsidRPr="00D6076C">
              <w:rPr>
                <w:rFonts w:cs="Arial"/>
                <w:sz w:val="18"/>
                <w:szCs w:val="18"/>
                <w:lang w:eastAsia="en-NZ"/>
                <w14:ligatures w14:val="none"/>
              </w:rPr>
              <w:t xml:space="preserve">Trindade </w:t>
            </w:r>
            <w:r w:rsidR="00782EC3">
              <w:rPr>
                <w:rFonts w:cs="Arial"/>
                <w:sz w:val="18"/>
                <w:szCs w:val="18"/>
                <w:lang w:eastAsia="en-NZ"/>
                <w14:ligatures w14:val="none"/>
              </w:rPr>
              <w:t>p</w:t>
            </w:r>
            <w:r w:rsidRPr="00D6076C">
              <w:rPr>
                <w:rFonts w:cs="Arial"/>
                <w:sz w:val="18"/>
                <w:szCs w:val="18"/>
                <w:lang w:eastAsia="en-NZ"/>
                <w14:ligatures w14:val="none"/>
              </w:rPr>
              <w:t>etrel</w:t>
            </w:r>
            <w:r w:rsidRPr="00D6076C">
              <w:rPr>
                <w:rFonts w:cs="Arial"/>
                <w:i/>
                <w:iCs/>
                <w:color w:val="auto"/>
                <w:sz w:val="18"/>
                <w:szCs w:val="18"/>
              </w:rPr>
              <w:t xml:space="preserve"> </w:t>
            </w:r>
          </w:p>
          <w:p w14:paraId="5547C24E" w14:textId="77777777" w:rsidR="00E21457" w:rsidRPr="00D6076C" w:rsidRDefault="00E21457">
            <w:pPr>
              <w:pStyle w:val="Default"/>
              <w:rPr>
                <w:rFonts w:cs="Arial"/>
                <w:i/>
                <w:iCs/>
                <w:color w:val="auto"/>
                <w:sz w:val="18"/>
                <w:szCs w:val="18"/>
              </w:rPr>
            </w:pPr>
            <w:r w:rsidRPr="00D6076C">
              <w:rPr>
                <w:rFonts w:cs="Arial"/>
                <w:i/>
                <w:iCs/>
                <w:color w:val="auto"/>
                <w:sz w:val="18"/>
                <w:szCs w:val="18"/>
              </w:rPr>
              <w:t>Pt. arminjoniana</w:t>
            </w:r>
          </w:p>
        </w:tc>
        <w:tc>
          <w:tcPr>
            <w:tcW w:w="1475" w:type="dxa"/>
          </w:tcPr>
          <w:p w14:paraId="3CF5FC9C" w14:textId="4B4D6A30" w:rsidR="00E21457" w:rsidRPr="00D6076C" w:rsidRDefault="00E21457">
            <w:pPr>
              <w:pStyle w:val="Default"/>
              <w:rPr>
                <w:rFonts w:cs="Arial"/>
                <w:i/>
                <w:iCs/>
                <w:color w:val="auto"/>
                <w:sz w:val="18"/>
                <w:szCs w:val="18"/>
              </w:rPr>
            </w:pPr>
            <w:r w:rsidRPr="00D6076C">
              <w:rPr>
                <w:rFonts w:cs="Arial"/>
                <w:sz w:val="18"/>
                <w:szCs w:val="18"/>
                <w:lang w:eastAsia="en-NZ"/>
                <w14:ligatures w14:val="none"/>
              </w:rPr>
              <w:t xml:space="preserve">Atlantic </w:t>
            </w:r>
            <w:r w:rsidR="00782EC3">
              <w:rPr>
                <w:rFonts w:cs="Arial"/>
                <w:sz w:val="18"/>
                <w:szCs w:val="18"/>
                <w:lang w:eastAsia="en-NZ"/>
                <w14:ligatures w14:val="none"/>
              </w:rPr>
              <w:t>p</w:t>
            </w:r>
            <w:r w:rsidRPr="00D6076C">
              <w:rPr>
                <w:rFonts w:cs="Arial"/>
                <w:sz w:val="18"/>
                <w:szCs w:val="18"/>
                <w:lang w:eastAsia="en-NZ"/>
                <w14:ligatures w14:val="none"/>
              </w:rPr>
              <w:t>etrel</w:t>
            </w:r>
            <w:r w:rsidRPr="00D6076C">
              <w:rPr>
                <w:rFonts w:cs="Arial"/>
                <w:i/>
                <w:iCs/>
                <w:color w:val="auto"/>
                <w:sz w:val="18"/>
                <w:szCs w:val="18"/>
              </w:rPr>
              <w:t xml:space="preserve"> Pt. incerta</w:t>
            </w:r>
          </w:p>
        </w:tc>
      </w:tr>
      <w:tr w:rsidR="00E21457" w:rsidRPr="00D6579D" w14:paraId="504602A5" w14:textId="77777777" w:rsidTr="00C55531">
        <w:trPr>
          <w:trHeight w:val="300"/>
        </w:trPr>
        <w:tc>
          <w:tcPr>
            <w:tcW w:w="2805" w:type="dxa"/>
          </w:tcPr>
          <w:p w14:paraId="50DE4640" w14:textId="77777777" w:rsidR="00E21457" w:rsidRPr="005B2EC4" w:rsidRDefault="00E21457">
            <w:pPr>
              <w:pStyle w:val="Default"/>
              <w:rPr>
                <w:rFonts w:cs="Arial"/>
                <w:b/>
                <w:bCs/>
                <w:color w:val="auto"/>
                <w:sz w:val="18"/>
                <w:szCs w:val="18"/>
              </w:rPr>
            </w:pPr>
            <w:r w:rsidRPr="48665967">
              <w:rPr>
                <w:rFonts w:cs="Arial"/>
                <w:b/>
                <w:bCs/>
                <w:color w:val="auto"/>
                <w:sz w:val="18"/>
                <w:szCs w:val="18"/>
              </w:rPr>
              <w:t>Brazil</w:t>
            </w:r>
          </w:p>
        </w:tc>
        <w:tc>
          <w:tcPr>
            <w:tcW w:w="1515" w:type="dxa"/>
          </w:tcPr>
          <w:p w14:paraId="7A39D3FF" w14:textId="77777777" w:rsidR="00E21457" w:rsidRPr="00D6076C" w:rsidRDefault="00E21457">
            <w:pPr>
              <w:pStyle w:val="Default"/>
              <w:rPr>
                <w:rFonts w:cs="Arial"/>
                <w:color w:val="auto"/>
                <w:sz w:val="18"/>
                <w:szCs w:val="18"/>
              </w:rPr>
            </w:pPr>
          </w:p>
        </w:tc>
        <w:tc>
          <w:tcPr>
            <w:tcW w:w="1791" w:type="dxa"/>
          </w:tcPr>
          <w:p w14:paraId="1786DA2C" w14:textId="77777777" w:rsidR="00E21457" w:rsidRPr="00D6076C" w:rsidRDefault="00E21457">
            <w:pPr>
              <w:pStyle w:val="Default"/>
              <w:rPr>
                <w:rFonts w:cs="Arial"/>
                <w:color w:val="auto"/>
                <w:sz w:val="18"/>
                <w:szCs w:val="18"/>
              </w:rPr>
            </w:pPr>
          </w:p>
        </w:tc>
        <w:tc>
          <w:tcPr>
            <w:tcW w:w="1591" w:type="dxa"/>
          </w:tcPr>
          <w:p w14:paraId="2B6C7944"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7B74F0C7"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233B39DE" w14:textId="77777777" w:rsidTr="00C55531">
        <w:trPr>
          <w:trHeight w:val="300"/>
        </w:trPr>
        <w:tc>
          <w:tcPr>
            <w:tcW w:w="2805" w:type="dxa"/>
          </w:tcPr>
          <w:p w14:paraId="28E053A0" w14:textId="77777777" w:rsidR="00E21457" w:rsidRPr="005B2EC4" w:rsidRDefault="00E21457">
            <w:pPr>
              <w:pStyle w:val="Default"/>
              <w:rPr>
                <w:rFonts w:cs="Arial"/>
                <w:b/>
                <w:bCs/>
                <w:color w:val="auto"/>
                <w:sz w:val="18"/>
                <w:szCs w:val="18"/>
              </w:rPr>
            </w:pPr>
            <w:r w:rsidRPr="4562B5AA">
              <w:rPr>
                <w:rFonts w:cs="Arial"/>
                <w:b/>
                <w:bCs/>
                <w:color w:val="auto"/>
                <w:sz w:val="18"/>
                <w:szCs w:val="18"/>
              </w:rPr>
              <w:t>Mauritius (including Rodrigues)</w:t>
            </w:r>
          </w:p>
        </w:tc>
        <w:tc>
          <w:tcPr>
            <w:tcW w:w="1515" w:type="dxa"/>
          </w:tcPr>
          <w:p w14:paraId="40F4F93E" w14:textId="77777777" w:rsidR="00E21457" w:rsidRPr="00D6076C" w:rsidRDefault="00E21457">
            <w:pPr>
              <w:pStyle w:val="Default"/>
              <w:rPr>
                <w:rFonts w:cs="Arial"/>
                <w:color w:val="auto"/>
                <w:sz w:val="18"/>
                <w:szCs w:val="18"/>
              </w:rPr>
            </w:pPr>
            <w:r>
              <w:rPr>
                <w:rFonts w:cs="Arial"/>
                <w:color w:val="auto"/>
                <w:sz w:val="18"/>
                <w:szCs w:val="18"/>
              </w:rPr>
              <w:t>X</w:t>
            </w:r>
          </w:p>
        </w:tc>
        <w:tc>
          <w:tcPr>
            <w:tcW w:w="1791" w:type="dxa"/>
          </w:tcPr>
          <w:p w14:paraId="110A8A61" w14:textId="77777777" w:rsidR="00E21457" w:rsidRPr="00D6076C" w:rsidRDefault="00E21457">
            <w:pPr>
              <w:pStyle w:val="Default"/>
              <w:rPr>
                <w:rFonts w:cs="Arial"/>
                <w:color w:val="auto"/>
                <w:sz w:val="18"/>
                <w:szCs w:val="18"/>
              </w:rPr>
            </w:pPr>
            <w:r w:rsidRPr="08007F50">
              <w:rPr>
                <w:rFonts w:cs="Arial"/>
                <w:color w:val="auto"/>
                <w:sz w:val="18"/>
                <w:szCs w:val="18"/>
              </w:rPr>
              <w:t>X</w:t>
            </w:r>
          </w:p>
        </w:tc>
        <w:tc>
          <w:tcPr>
            <w:tcW w:w="1591" w:type="dxa"/>
          </w:tcPr>
          <w:p w14:paraId="5C6B7052"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475" w:type="dxa"/>
          </w:tcPr>
          <w:p w14:paraId="20C0E5C3" w14:textId="77777777" w:rsidR="00E21457" w:rsidRPr="00D6076C" w:rsidRDefault="00E21457">
            <w:pPr>
              <w:pStyle w:val="Default"/>
              <w:rPr>
                <w:rFonts w:cs="Arial"/>
                <w:color w:val="auto"/>
                <w:sz w:val="18"/>
                <w:szCs w:val="18"/>
              </w:rPr>
            </w:pPr>
          </w:p>
        </w:tc>
      </w:tr>
      <w:tr w:rsidR="00E21457" w:rsidRPr="00D6579D" w14:paraId="1961B015" w14:textId="77777777" w:rsidTr="00C55531">
        <w:trPr>
          <w:trHeight w:val="300"/>
        </w:trPr>
        <w:tc>
          <w:tcPr>
            <w:tcW w:w="2805" w:type="dxa"/>
          </w:tcPr>
          <w:p w14:paraId="3227ACD3" w14:textId="77777777" w:rsidR="00E21457" w:rsidRPr="48665967" w:rsidRDefault="00E21457">
            <w:pPr>
              <w:pStyle w:val="Default"/>
              <w:rPr>
                <w:rFonts w:cs="Arial"/>
                <w:b/>
                <w:bCs/>
                <w:color w:val="auto"/>
                <w:sz w:val="18"/>
                <w:szCs w:val="18"/>
              </w:rPr>
            </w:pPr>
            <w:r w:rsidRPr="48665967">
              <w:rPr>
                <w:rFonts w:cs="Arial"/>
                <w:b/>
                <w:bCs/>
                <w:color w:val="auto"/>
                <w:sz w:val="18"/>
                <w:szCs w:val="18"/>
                <w:shd w:val="clear" w:color="auto" w:fill="FBFAF8"/>
              </w:rPr>
              <w:t>Réunion (France)</w:t>
            </w:r>
          </w:p>
        </w:tc>
        <w:tc>
          <w:tcPr>
            <w:tcW w:w="1515" w:type="dxa"/>
          </w:tcPr>
          <w:p w14:paraId="371DF6D1"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791" w:type="dxa"/>
          </w:tcPr>
          <w:p w14:paraId="1392737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591" w:type="dxa"/>
          </w:tcPr>
          <w:p w14:paraId="74635C69"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22DD2859" w14:textId="77777777" w:rsidR="00E21457" w:rsidRPr="00D6076C" w:rsidRDefault="00E21457">
            <w:pPr>
              <w:pStyle w:val="Default"/>
              <w:rPr>
                <w:rFonts w:cs="Arial"/>
                <w:color w:val="auto"/>
                <w:sz w:val="18"/>
                <w:szCs w:val="18"/>
              </w:rPr>
            </w:pPr>
          </w:p>
        </w:tc>
      </w:tr>
      <w:tr w:rsidR="00E21457" w:rsidRPr="00D6579D" w14:paraId="5E1CB3DC" w14:textId="77777777" w:rsidTr="00C55531">
        <w:trPr>
          <w:trHeight w:val="300"/>
        </w:trPr>
        <w:tc>
          <w:tcPr>
            <w:tcW w:w="2805" w:type="dxa"/>
          </w:tcPr>
          <w:p w14:paraId="53ACCF9F" w14:textId="77777777" w:rsidR="00E21457" w:rsidRPr="005B2EC4" w:rsidRDefault="00E21457">
            <w:pPr>
              <w:pStyle w:val="Default"/>
              <w:rPr>
                <w:rFonts w:cs="Arial"/>
                <w:b/>
                <w:bCs/>
                <w:color w:val="auto"/>
                <w:sz w:val="18"/>
                <w:szCs w:val="18"/>
              </w:rPr>
            </w:pPr>
            <w:r w:rsidRPr="48665967">
              <w:rPr>
                <w:rFonts w:cs="Arial"/>
                <w:b/>
                <w:bCs/>
                <w:color w:val="auto"/>
                <w:sz w:val="18"/>
                <w:szCs w:val="18"/>
              </w:rPr>
              <w:t>Tristan da Cunha (UK)</w:t>
            </w:r>
          </w:p>
        </w:tc>
        <w:tc>
          <w:tcPr>
            <w:tcW w:w="1515" w:type="dxa"/>
          </w:tcPr>
          <w:p w14:paraId="27A5F73B" w14:textId="77777777" w:rsidR="00E21457" w:rsidRPr="00D6076C" w:rsidRDefault="00E21457">
            <w:pPr>
              <w:pStyle w:val="Default"/>
              <w:rPr>
                <w:rFonts w:cs="Arial"/>
                <w:color w:val="auto"/>
                <w:sz w:val="18"/>
                <w:szCs w:val="18"/>
              </w:rPr>
            </w:pPr>
          </w:p>
        </w:tc>
        <w:tc>
          <w:tcPr>
            <w:tcW w:w="1791" w:type="dxa"/>
          </w:tcPr>
          <w:p w14:paraId="250A5E90" w14:textId="77777777" w:rsidR="00E21457" w:rsidRPr="00D6076C" w:rsidRDefault="00E21457">
            <w:pPr>
              <w:pStyle w:val="Default"/>
              <w:rPr>
                <w:rFonts w:cs="Arial"/>
                <w:color w:val="auto"/>
                <w:sz w:val="18"/>
                <w:szCs w:val="18"/>
              </w:rPr>
            </w:pPr>
          </w:p>
        </w:tc>
        <w:tc>
          <w:tcPr>
            <w:tcW w:w="1591" w:type="dxa"/>
          </w:tcPr>
          <w:p w14:paraId="19DA82C5" w14:textId="77777777" w:rsidR="00E21457" w:rsidRPr="00D6076C" w:rsidRDefault="00E21457">
            <w:pPr>
              <w:pStyle w:val="Default"/>
              <w:rPr>
                <w:rFonts w:cs="Arial"/>
                <w:color w:val="auto"/>
                <w:sz w:val="18"/>
                <w:szCs w:val="18"/>
              </w:rPr>
            </w:pPr>
          </w:p>
        </w:tc>
        <w:tc>
          <w:tcPr>
            <w:tcW w:w="1475" w:type="dxa"/>
          </w:tcPr>
          <w:p w14:paraId="6ED78BD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7A8E44A6" w14:textId="77777777" w:rsidTr="00C55531">
        <w:trPr>
          <w:trHeight w:val="300"/>
        </w:trPr>
        <w:tc>
          <w:tcPr>
            <w:tcW w:w="2805" w:type="dxa"/>
          </w:tcPr>
          <w:p w14:paraId="0E2CE966" w14:textId="77777777" w:rsidR="00E21457" w:rsidRPr="00D6076C" w:rsidRDefault="00E21457">
            <w:pPr>
              <w:pStyle w:val="Default"/>
              <w:rPr>
                <w:rFonts w:cs="Arial"/>
                <w:color w:val="auto"/>
                <w:sz w:val="18"/>
                <w:szCs w:val="18"/>
              </w:rPr>
            </w:pPr>
            <w:r w:rsidRPr="00D6076C">
              <w:rPr>
                <w:rFonts w:cs="Arial"/>
                <w:color w:val="auto"/>
                <w:sz w:val="18"/>
                <w:szCs w:val="18"/>
              </w:rPr>
              <w:t>Argentina</w:t>
            </w:r>
          </w:p>
        </w:tc>
        <w:tc>
          <w:tcPr>
            <w:tcW w:w="1515" w:type="dxa"/>
          </w:tcPr>
          <w:p w14:paraId="6C02A5CD" w14:textId="77777777" w:rsidR="00E21457" w:rsidRPr="00D6076C" w:rsidRDefault="00E21457">
            <w:pPr>
              <w:pStyle w:val="Default"/>
              <w:rPr>
                <w:rFonts w:cs="Arial"/>
                <w:color w:val="auto"/>
                <w:sz w:val="18"/>
                <w:szCs w:val="18"/>
              </w:rPr>
            </w:pPr>
          </w:p>
        </w:tc>
        <w:tc>
          <w:tcPr>
            <w:tcW w:w="1791" w:type="dxa"/>
          </w:tcPr>
          <w:p w14:paraId="3C9F88B5" w14:textId="77777777" w:rsidR="00E21457" w:rsidRPr="00D6076C" w:rsidRDefault="00E21457">
            <w:pPr>
              <w:pStyle w:val="Default"/>
              <w:rPr>
                <w:rFonts w:cs="Arial"/>
                <w:color w:val="auto"/>
                <w:sz w:val="18"/>
                <w:szCs w:val="18"/>
              </w:rPr>
            </w:pPr>
          </w:p>
        </w:tc>
        <w:tc>
          <w:tcPr>
            <w:tcW w:w="1591" w:type="dxa"/>
          </w:tcPr>
          <w:p w14:paraId="4F4C5C7F" w14:textId="77777777" w:rsidR="00E21457" w:rsidRPr="00D6076C" w:rsidRDefault="00E21457">
            <w:pPr>
              <w:pStyle w:val="Default"/>
              <w:rPr>
                <w:rFonts w:cs="Arial"/>
                <w:color w:val="auto"/>
                <w:sz w:val="18"/>
                <w:szCs w:val="18"/>
              </w:rPr>
            </w:pPr>
          </w:p>
        </w:tc>
        <w:tc>
          <w:tcPr>
            <w:tcW w:w="1475" w:type="dxa"/>
          </w:tcPr>
          <w:p w14:paraId="3F855EAF"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1C975AC5" w14:textId="77777777" w:rsidTr="00C55531">
        <w:trPr>
          <w:trHeight w:val="300"/>
        </w:trPr>
        <w:tc>
          <w:tcPr>
            <w:tcW w:w="2805" w:type="dxa"/>
          </w:tcPr>
          <w:p w14:paraId="3EEC95C8" w14:textId="77777777" w:rsidR="00E21457" w:rsidRPr="00D6076C" w:rsidRDefault="00E21457">
            <w:pPr>
              <w:pStyle w:val="Default"/>
              <w:rPr>
                <w:rFonts w:cs="Arial"/>
                <w:color w:val="auto"/>
                <w:sz w:val="18"/>
                <w:szCs w:val="18"/>
              </w:rPr>
            </w:pPr>
            <w:r w:rsidRPr="00D6076C">
              <w:rPr>
                <w:rFonts w:cs="Arial"/>
                <w:color w:val="auto"/>
                <w:sz w:val="18"/>
                <w:szCs w:val="18"/>
              </w:rPr>
              <w:t>Ascension Island (UK)</w:t>
            </w:r>
          </w:p>
        </w:tc>
        <w:tc>
          <w:tcPr>
            <w:tcW w:w="1515" w:type="dxa"/>
          </w:tcPr>
          <w:p w14:paraId="153AEEB4" w14:textId="77777777" w:rsidR="00E21457" w:rsidRPr="00D6076C" w:rsidRDefault="00E21457">
            <w:pPr>
              <w:pStyle w:val="Default"/>
              <w:rPr>
                <w:rFonts w:cs="Arial"/>
                <w:color w:val="auto"/>
                <w:sz w:val="18"/>
                <w:szCs w:val="18"/>
              </w:rPr>
            </w:pPr>
          </w:p>
        </w:tc>
        <w:tc>
          <w:tcPr>
            <w:tcW w:w="1791" w:type="dxa"/>
          </w:tcPr>
          <w:p w14:paraId="10E42917" w14:textId="77777777" w:rsidR="00E21457" w:rsidRPr="00D6076C" w:rsidRDefault="00E21457">
            <w:pPr>
              <w:pStyle w:val="Default"/>
              <w:rPr>
                <w:rFonts w:cs="Arial"/>
                <w:color w:val="auto"/>
                <w:sz w:val="18"/>
                <w:szCs w:val="18"/>
              </w:rPr>
            </w:pPr>
          </w:p>
        </w:tc>
        <w:tc>
          <w:tcPr>
            <w:tcW w:w="1591" w:type="dxa"/>
          </w:tcPr>
          <w:p w14:paraId="1C09059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128281B" w14:textId="77777777" w:rsidR="00E21457" w:rsidRPr="00D6076C" w:rsidRDefault="00E21457">
            <w:pPr>
              <w:pStyle w:val="Default"/>
              <w:rPr>
                <w:rFonts w:cs="Arial"/>
                <w:color w:val="auto"/>
                <w:sz w:val="18"/>
                <w:szCs w:val="18"/>
              </w:rPr>
            </w:pPr>
          </w:p>
        </w:tc>
      </w:tr>
      <w:tr w:rsidR="00E21457" w:rsidRPr="00D6579D" w14:paraId="19D0C6D0" w14:textId="77777777" w:rsidTr="00C55531">
        <w:trPr>
          <w:trHeight w:val="300"/>
        </w:trPr>
        <w:tc>
          <w:tcPr>
            <w:tcW w:w="2805" w:type="dxa"/>
          </w:tcPr>
          <w:p w14:paraId="7581EB90" w14:textId="77777777" w:rsidR="00E21457" w:rsidRPr="00D6076C" w:rsidRDefault="00E21457">
            <w:pPr>
              <w:pStyle w:val="Default"/>
              <w:rPr>
                <w:rFonts w:cs="Arial"/>
                <w:color w:val="auto"/>
                <w:sz w:val="18"/>
                <w:szCs w:val="18"/>
              </w:rPr>
            </w:pPr>
            <w:r w:rsidRPr="00D6076C">
              <w:rPr>
                <w:rFonts w:cs="Arial"/>
                <w:color w:val="auto"/>
                <w:sz w:val="18"/>
                <w:szCs w:val="18"/>
              </w:rPr>
              <w:t>Australia</w:t>
            </w:r>
          </w:p>
        </w:tc>
        <w:tc>
          <w:tcPr>
            <w:tcW w:w="1515" w:type="dxa"/>
          </w:tcPr>
          <w:p w14:paraId="1436F5C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1B7F1CD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76817C1A"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6082ED26" w14:textId="77777777" w:rsidR="00E21457" w:rsidRPr="00D6076C" w:rsidRDefault="00E21457">
            <w:pPr>
              <w:pStyle w:val="Default"/>
              <w:rPr>
                <w:rFonts w:cs="Arial"/>
                <w:color w:val="auto"/>
                <w:sz w:val="18"/>
                <w:szCs w:val="18"/>
              </w:rPr>
            </w:pPr>
          </w:p>
        </w:tc>
      </w:tr>
      <w:tr w:rsidR="00E21457" w:rsidRPr="00D6579D" w14:paraId="7CF4C2FE" w14:textId="77777777" w:rsidTr="00C55531">
        <w:trPr>
          <w:trHeight w:val="300"/>
        </w:trPr>
        <w:tc>
          <w:tcPr>
            <w:tcW w:w="2805" w:type="dxa"/>
          </w:tcPr>
          <w:p w14:paraId="7967E4A3"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Azores (Portugal)</w:t>
            </w:r>
          </w:p>
        </w:tc>
        <w:tc>
          <w:tcPr>
            <w:tcW w:w="1515" w:type="dxa"/>
          </w:tcPr>
          <w:p w14:paraId="21BB4192" w14:textId="77777777" w:rsidR="00E21457" w:rsidRPr="00D6076C" w:rsidRDefault="00E21457">
            <w:pPr>
              <w:pStyle w:val="Default"/>
              <w:rPr>
                <w:rFonts w:cs="Arial"/>
                <w:color w:val="auto"/>
                <w:sz w:val="18"/>
                <w:szCs w:val="18"/>
              </w:rPr>
            </w:pPr>
          </w:p>
        </w:tc>
        <w:tc>
          <w:tcPr>
            <w:tcW w:w="1791" w:type="dxa"/>
          </w:tcPr>
          <w:p w14:paraId="27CF375C" w14:textId="77777777" w:rsidR="00E21457" w:rsidRPr="00D6076C" w:rsidRDefault="00E21457">
            <w:pPr>
              <w:pStyle w:val="Default"/>
              <w:rPr>
                <w:rFonts w:cs="Arial"/>
                <w:color w:val="auto"/>
                <w:sz w:val="18"/>
                <w:szCs w:val="18"/>
              </w:rPr>
            </w:pPr>
          </w:p>
        </w:tc>
        <w:tc>
          <w:tcPr>
            <w:tcW w:w="1591" w:type="dxa"/>
          </w:tcPr>
          <w:p w14:paraId="538B9C8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E0124FD" w14:textId="77777777" w:rsidR="00E21457" w:rsidRPr="00D6076C" w:rsidRDefault="00E21457">
            <w:pPr>
              <w:pStyle w:val="Default"/>
              <w:rPr>
                <w:rFonts w:cs="Arial"/>
                <w:color w:val="auto"/>
                <w:sz w:val="18"/>
                <w:szCs w:val="18"/>
              </w:rPr>
            </w:pPr>
          </w:p>
        </w:tc>
      </w:tr>
      <w:tr w:rsidR="00E21457" w:rsidRPr="00D6579D" w14:paraId="3EF50695" w14:textId="77777777" w:rsidTr="00C55531">
        <w:trPr>
          <w:trHeight w:val="300"/>
        </w:trPr>
        <w:tc>
          <w:tcPr>
            <w:tcW w:w="2805" w:type="dxa"/>
          </w:tcPr>
          <w:p w14:paraId="54E9763F"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Bermuda</w:t>
            </w:r>
            <w:r>
              <w:rPr>
                <w:rFonts w:cs="Arial"/>
                <w:color w:val="auto"/>
                <w:sz w:val="18"/>
                <w:szCs w:val="18"/>
                <w:shd w:val="clear" w:color="auto" w:fill="FFFFFF"/>
              </w:rPr>
              <w:t xml:space="preserve"> (UK)</w:t>
            </w:r>
          </w:p>
        </w:tc>
        <w:tc>
          <w:tcPr>
            <w:tcW w:w="1515" w:type="dxa"/>
          </w:tcPr>
          <w:p w14:paraId="1B6A1EFD" w14:textId="77777777" w:rsidR="00E21457" w:rsidRPr="00D6076C" w:rsidRDefault="00E21457">
            <w:pPr>
              <w:pStyle w:val="Default"/>
              <w:rPr>
                <w:rFonts w:cs="Arial"/>
                <w:color w:val="auto"/>
                <w:sz w:val="18"/>
                <w:szCs w:val="18"/>
              </w:rPr>
            </w:pPr>
          </w:p>
        </w:tc>
        <w:tc>
          <w:tcPr>
            <w:tcW w:w="1791" w:type="dxa"/>
          </w:tcPr>
          <w:p w14:paraId="51338A0E" w14:textId="77777777" w:rsidR="00E21457" w:rsidRPr="00D6076C" w:rsidRDefault="00E21457">
            <w:pPr>
              <w:pStyle w:val="Default"/>
              <w:rPr>
                <w:rFonts w:cs="Arial"/>
                <w:color w:val="auto"/>
                <w:sz w:val="18"/>
                <w:szCs w:val="18"/>
              </w:rPr>
            </w:pPr>
          </w:p>
        </w:tc>
        <w:tc>
          <w:tcPr>
            <w:tcW w:w="1591" w:type="dxa"/>
          </w:tcPr>
          <w:p w14:paraId="41441320"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B9E9CDF" w14:textId="77777777" w:rsidR="00E21457" w:rsidRPr="00D6076C" w:rsidRDefault="00E21457">
            <w:pPr>
              <w:pStyle w:val="Default"/>
              <w:rPr>
                <w:rFonts w:cs="Arial"/>
                <w:color w:val="auto"/>
                <w:sz w:val="18"/>
                <w:szCs w:val="18"/>
              </w:rPr>
            </w:pPr>
          </w:p>
        </w:tc>
      </w:tr>
      <w:tr w:rsidR="00E21457" w:rsidRPr="00D6579D" w14:paraId="52E00720" w14:textId="77777777" w:rsidTr="00C55531">
        <w:trPr>
          <w:trHeight w:val="300"/>
        </w:trPr>
        <w:tc>
          <w:tcPr>
            <w:tcW w:w="2805" w:type="dxa"/>
          </w:tcPr>
          <w:p w14:paraId="590A4770"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rPr>
              <w:t>British Indian Ocean Territory (UK)</w:t>
            </w:r>
          </w:p>
        </w:tc>
        <w:tc>
          <w:tcPr>
            <w:tcW w:w="1515" w:type="dxa"/>
          </w:tcPr>
          <w:p w14:paraId="7A636E3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5387848D"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10F4EFF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1FA688EF" w14:textId="77777777" w:rsidR="00E21457" w:rsidRPr="00D6076C" w:rsidRDefault="00E21457">
            <w:pPr>
              <w:pStyle w:val="Default"/>
              <w:rPr>
                <w:rFonts w:cs="Arial"/>
                <w:color w:val="auto"/>
                <w:sz w:val="18"/>
                <w:szCs w:val="18"/>
              </w:rPr>
            </w:pPr>
          </w:p>
        </w:tc>
      </w:tr>
      <w:tr w:rsidR="00E21457" w:rsidRPr="00D6579D" w14:paraId="7601B343" w14:textId="77777777" w:rsidTr="00C55531">
        <w:trPr>
          <w:trHeight w:val="300"/>
        </w:trPr>
        <w:tc>
          <w:tcPr>
            <w:tcW w:w="2805" w:type="dxa"/>
          </w:tcPr>
          <w:p w14:paraId="777E2958"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Canada</w:t>
            </w:r>
          </w:p>
        </w:tc>
        <w:tc>
          <w:tcPr>
            <w:tcW w:w="1515" w:type="dxa"/>
          </w:tcPr>
          <w:p w14:paraId="3E050330" w14:textId="77777777" w:rsidR="00E21457" w:rsidRPr="00D6076C" w:rsidRDefault="00E21457">
            <w:pPr>
              <w:pStyle w:val="Default"/>
              <w:rPr>
                <w:rFonts w:cs="Arial"/>
                <w:color w:val="auto"/>
                <w:sz w:val="18"/>
                <w:szCs w:val="18"/>
              </w:rPr>
            </w:pPr>
          </w:p>
        </w:tc>
        <w:tc>
          <w:tcPr>
            <w:tcW w:w="1791" w:type="dxa"/>
          </w:tcPr>
          <w:p w14:paraId="615829C5" w14:textId="77777777" w:rsidR="00E21457" w:rsidRPr="00D6076C" w:rsidRDefault="00E21457">
            <w:pPr>
              <w:pStyle w:val="Default"/>
              <w:rPr>
                <w:rFonts w:cs="Arial"/>
                <w:color w:val="auto"/>
                <w:sz w:val="18"/>
                <w:szCs w:val="18"/>
              </w:rPr>
            </w:pPr>
          </w:p>
        </w:tc>
        <w:tc>
          <w:tcPr>
            <w:tcW w:w="1591" w:type="dxa"/>
          </w:tcPr>
          <w:p w14:paraId="0E47428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5ED03EAF" w14:textId="77777777" w:rsidR="00E21457" w:rsidRPr="00D6076C" w:rsidRDefault="00E21457">
            <w:pPr>
              <w:pStyle w:val="Default"/>
              <w:rPr>
                <w:rFonts w:cs="Arial"/>
                <w:color w:val="auto"/>
                <w:sz w:val="18"/>
                <w:szCs w:val="18"/>
              </w:rPr>
            </w:pPr>
          </w:p>
        </w:tc>
      </w:tr>
      <w:tr w:rsidR="00E21457" w:rsidRPr="00D6579D" w14:paraId="104AF042" w14:textId="77777777" w:rsidTr="00C55531">
        <w:trPr>
          <w:trHeight w:val="300"/>
        </w:trPr>
        <w:tc>
          <w:tcPr>
            <w:tcW w:w="2805" w:type="dxa"/>
          </w:tcPr>
          <w:p w14:paraId="3A46FC90"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Christmas Island (Australia)</w:t>
            </w:r>
          </w:p>
        </w:tc>
        <w:tc>
          <w:tcPr>
            <w:tcW w:w="1515" w:type="dxa"/>
          </w:tcPr>
          <w:p w14:paraId="5053F77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4049007F"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4BA4DC6E" w14:textId="77777777" w:rsidR="00E21457" w:rsidRPr="00D6076C" w:rsidRDefault="00E21457">
            <w:pPr>
              <w:pStyle w:val="Default"/>
              <w:rPr>
                <w:rFonts w:cs="Arial"/>
                <w:color w:val="auto"/>
                <w:sz w:val="18"/>
                <w:szCs w:val="18"/>
              </w:rPr>
            </w:pPr>
          </w:p>
        </w:tc>
        <w:tc>
          <w:tcPr>
            <w:tcW w:w="1475" w:type="dxa"/>
          </w:tcPr>
          <w:p w14:paraId="0EA94F11" w14:textId="77777777" w:rsidR="00E21457" w:rsidRPr="00D6076C" w:rsidRDefault="00E21457">
            <w:pPr>
              <w:pStyle w:val="Default"/>
              <w:rPr>
                <w:rFonts w:cs="Arial"/>
                <w:color w:val="auto"/>
                <w:sz w:val="18"/>
                <w:szCs w:val="18"/>
              </w:rPr>
            </w:pPr>
          </w:p>
        </w:tc>
      </w:tr>
      <w:tr w:rsidR="00E21457" w:rsidRPr="00D6579D" w14:paraId="6A77659C" w14:textId="77777777" w:rsidTr="00C55531">
        <w:trPr>
          <w:trHeight w:val="300"/>
        </w:trPr>
        <w:tc>
          <w:tcPr>
            <w:tcW w:w="2805" w:type="dxa"/>
          </w:tcPr>
          <w:p w14:paraId="25EFC67B"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BFAF8"/>
              </w:rPr>
              <w:t>Cocos (Keeling) Islands (Australia)</w:t>
            </w:r>
          </w:p>
        </w:tc>
        <w:tc>
          <w:tcPr>
            <w:tcW w:w="1515" w:type="dxa"/>
          </w:tcPr>
          <w:p w14:paraId="7A9E207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1F516A60"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116AAE3C" w14:textId="77777777" w:rsidR="00E21457" w:rsidRPr="00D6076C" w:rsidRDefault="00E21457">
            <w:pPr>
              <w:pStyle w:val="Default"/>
              <w:rPr>
                <w:rFonts w:cs="Arial"/>
                <w:color w:val="auto"/>
                <w:sz w:val="18"/>
                <w:szCs w:val="18"/>
              </w:rPr>
            </w:pPr>
          </w:p>
        </w:tc>
        <w:tc>
          <w:tcPr>
            <w:tcW w:w="1475" w:type="dxa"/>
          </w:tcPr>
          <w:p w14:paraId="44AAE09B" w14:textId="77777777" w:rsidR="00E21457" w:rsidRPr="00D6076C" w:rsidRDefault="00E21457">
            <w:pPr>
              <w:pStyle w:val="Default"/>
              <w:rPr>
                <w:rFonts w:cs="Arial"/>
                <w:color w:val="auto"/>
                <w:sz w:val="18"/>
                <w:szCs w:val="18"/>
              </w:rPr>
            </w:pPr>
          </w:p>
        </w:tc>
      </w:tr>
      <w:tr w:rsidR="00E21457" w:rsidRPr="00D6579D" w14:paraId="503C5527" w14:textId="77777777" w:rsidTr="00C55531">
        <w:trPr>
          <w:trHeight w:val="300"/>
        </w:trPr>
        <w:tc>
          <w:tcPr>
            <w:tcW w:w="2805" w:type="dxa"/>
          </w:tcPr>
          <w:p w14:paraId="01820092" w14:textId="77777777" w:rsidR="00E21457" w:rsidRPr="00D6076C" w:rsidRDefault="00E21457">
            <w:pPr>
              <w:pStyle w:val="Default"/>
              <w:rPr>
                <w:rFonts w:cs="Arial"/>
                <w:color w:val="auto"/>
                <w:sz w:val="18"/>
                <w:szCs w:val="18"/>
                <w:shd w:val="clear" w:color="auto" w:fill="FFFFFF"/>
              </w:rPr>
            </w:pPr>
            <w:r>
              <w:rPr>
                <w:rFonts w:cs="Arial"/>
                <w:color w:val="auto"/>
                <w:sz w:val="18"/>
                <w:szCs w:val="18"/>
                <w:shd w:val="clear" w:color="auto" w:fill="FFFFFF"/>
              </w:rPr>
              <w:t>French Indian Ocean Territories (including Amsterdam and Kerguelen Islands)</w:t>
            </w:r>
          </w:p>
        </w:tc>
        <w:tc>
          <w:tcPr>
            <w:tcW w:w="1515" w:type="dxa"/>
          </w:tcPr>
          <w:p w14:paraId="735C8DEB" w14:textId="77777777" w:rsidR="00E21457" w:rsidRPr="00D6076C" w:rsidRDefault="00E21457">
            <w:pPr>
              <w:pStyle w:val="Default"/>
              <w:rPr>
                <w:rFonts w:cs="Arial"/>
                <w:color w:val="auto"/>
                <w:sz w:val="18"/>
                <w:szCs w:val="18"/>
              </w:rPr>
            </w:pPr>
            <w:r w:rsidRPr="1895EE2F">
              <w:rPr>
                <w:rFonts w:cs="Arial"/>
                <w:color w:val="auto"/>
                <w:sz w:val="18"/>
                <w:szCs w:val="18"/>
              </w:rPr>
              <w:t>X</w:t>
            </w:r>
          </w:p>
        </w:tc>
        <w:tc>
          <w:tcPr>
            <w:tcW w:w="1791" w:type="dxa"/>
          </w:tcPr>
          <w:p w14:paraId="40BD6902"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3D7241AD" w14:textId="77777777" w:rsidR="00E21457" w:rsidRPr="00D6076C" w:rsidRDefault="00E21457">
            <w:pPr>
              <w:pStyle w:val="Default"/>
              <w:rPr>
                <w:rFonts w:cs="Arial"/>
                <w:color w:val="auto"/>
                <w:sz w:val="18"/>
                <w:szCs w:val="18"/>
              </w:rPr>
            </w:pPr>
          </w:p>
        </w:tc>
        <w:tc>
          <w:tcPr>
            <w:tcW w:w="1475" w:type="dxa"/>
          </w:tcPr>
          <w:p w14:paraId="634E5C6B" w14:textId="77777777" w:rsidR="00E21457" w:rsidRPr="00D6076C" w:rsidRDefault="00E21457">
            <w:pPr>
              <w:pStyle w:val="Default"/>
              <w:rPr>
                <w:rFonts w:cs="Arial"/>
                <w:color w:val="auto"/>
                <w:sz w:val="18"/>
                <w:szCs w:val="18"/>
              </w:rPr>
            </w:pPr>
          </w:p>
        </w:tc>
      </w:tr>
      <w:tr w:rsidR="00E21457" w:rsidRPr="00D6579D" w14:paraId="4731254D" w14:textId="77777777" w:rsidTr="00C55531">
        <w:trPr>
          <w:trHeight w:val="300"/>
        </w:trPr>
        <w:tc>
          <w:tcPr>
            <w:tcW w:w="2805" w:type="dxa"/>
          </w:tcPr>
          <w:p w14:paraId="359BA2A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India</w:t>
            </w:r>
          </w:p>
        </w:tc>
        <w:tc>
          <w:tcPr>
            <w:tcW w:w="1515" w:type="dxa"/>
          </w:tcPr>
          <w:p w14:paraId="2EBC4A5F" w14:textId="77777777" w:rsidR="00E21457" w:rsidRPr="00D6076C" w:rsidRDefault="00E21457">
            <w:pPr>
              <w:pStyle w:val="Default"/>
              <w:rPr>
                <w:rFonts w:cs="Arial"/>
                <w:color w:val="auto"/>
                <w:sz w:val="18"/>
                <w:szCs w:val="18"/>
              </w:rPr>
            </w:pPr>
          </w:p>
        </w:tc>
        <w:tc>
          <w:tcPr>
            <w:tcW w:w="1791" w:type="dxa"/>
          </w:tcPr>
          <w:p w14:paraId="087DE699"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6104250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70CF573" w14:textId="77777777" w:rsidR="00E21457" w:rsidRPr="00D6076C" w:rsidRDefault="00E21457">
            <w:pPr>
              <w:pStyle w:val="Default"/>
              <w:rPr>
                <w:rFonts w:cs="Arial"/>
                <w:color w:val="auto"/>
                <w:sz w:val="18"/>
                <w:szCs w:val="18"/>
              </w:rPr>
            </w:pPr>
          </w:p>
        </w:tc>
      </w:tr>
      <w:tr w:rsidR="00E21457" w:rsidRPr="00D6579D" w14:paraId="2E5DFEDB" w14:textId="77777777" w:rsidTr="00C55531">
        <w:trPr>
          <w:trHeight w:val="300"/>
        </w:trPr>
        <w:tc>
          <w:tcPr>
            <w:tcW w:w="2805" w:type="dxa"/>
          </w:tcPr>
          <w:p w14:paraId="4370E3CC"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Indonesia</w:t>
            </w:r>
          </w:p>
        </w:tc>
        <w:tc>
          <w:tcPr>
            <w:tcW w:w="1515" w:type="dxa"/>
          </w:tcPr>
          <w:p w14:paraId="5CDFE75E" w14:textId="77777777" w:rsidR="00E21457" w:rsidRPr="00D6076C" w:rsidRDefault="00E21457">
            <w:pPr>
              <w:pStyle w:val="Default"/>
              <w:rPr>
                <w:rFonts w:cs="Arial"/>
                <w:color w:val="auto"/>
                <w:sz w:val="18"/>
                <w:szCs w:val="18"/>
              </w:rPr>
            </w:pPr>
          </w:p>
        </w:tc>
        <w:tc>
          <w:tcPr>
            <w:tcW w:w="1791" w:type="dxa"/>
          </w:tcPr>
          <w:p w14:paraId="14BBEE52"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08B28C3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4B9FE4F" w14:textId="77777777" w:rsidR="00E21457" w:rsidRPr="00D6076C" w:rsidRDefault="00E21457">
            <w:pPr>
              <w:pStyle w:val="Default"/>
              <w:rPr>
                <w:rFonts w:cs="Arial"/>
                <w:color w:val="auto"/>
                <w:sz w:val="18"/>
                <w:szCs w:val="18"/>
              </w:rPr>
            </w:pPr>
          </w:p>
        </w:tc>
      </w:tr>
      <w:tr w:rsidR="00E21457" w:rsidRPr="00D6579D" w14:paraId="77018CDD" w14:textId="77777777" w:rsidTr="00C55531">
        <w:trPr>
          <w:trHeight w:val="300"/>
        </w:trPr>
        <w:tc>
          <w:tcPr>
            <w:tcW w:w="2805" w:type="dxa"/>
          </w:tcPr>
          <w:p w14:paraId="6706EF73"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Madagascar</w:t>
            </w:r>
          </w:p>
        </w:tc>
        <w:tc>
          <w:tcPr>
            <w:tcW w:w="1515" w:type="dxa"/>
          </w:tcPr>
          <w:p w14:paraId="101CEB1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4073A2C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2F397D52"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B898D61" w14:textId="77777777" w:rsidR="00E21457" w:rsidRPr="00D6076C" w:rsidRDefault="00E21457">
            <w:pPr>
              <w:pStyle w:val="Default"/>
              <w:rPr>
                <w:rFonts w:cs="Arial"/>
                <w:color w:val="auto"/>
                <w:sz w:val="18"/>
                <w:szCs w:val="18"/>
              </w:rPr>
            </w:pPr>
          </w:p>
        </w:tc>
      </w:tr>
      <w:tr w:rsidR="00E21457" w:rsidRPr="00D6579D" w14:paraId="0D5BFE37" w14:textId="77777777" w:rsidTr="00C55531">
        <w:trPr>
          <w:trHeight w:val="300"/>
        </w:trPr>
        <w:tc>
          <w:tcPr>
            <w:tcW w:w="2805" w:type="dxa"/>
          </w:tcPr>
          <w:p w14:paraId="1185F73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Mozambique</w:t>
            </w:r>
          </w:p>
        </w:tc>
        <w:tc>
          <w:tcPr>
            <w:tcW w:w="1515" w:type="dxa"/>
          </w:tcPr>
          <w:p w14:paraId="5B68E4D9" w14:textId="77777777" w:rsidR="00E21457" w:rsidRPr="00D6076C" w:rsidRDefault="00E21457">
            <w:pPr>
              <w:pStyle w:val="Default"/>
              <w:rPr>
                <w:rFonts w:cs="Arial"/>
                <w:color w:val="auto"/>
                <w:sz w:val="18"/>
                <w:szCs w:val="18"/>
              </w:rPr>
            </w:pPr>
          </w:p>
        </w:tc>
        <w:tc>
          <w:tcPr>
            <w:tcW w:w="1791" w:type="dxa"/>
          </w:tcPr>
          <w:p w14:paraId="62202EB3"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07AC6904" w14:textId="77777777" w:rsidR="00E21457" w:rsidRPr="00D6076C" w:rsidRDefault="00E21457">
            <w:pPr>
              <w:pStyle w:val="Default"/>
              <w:rPr>
                <w:rFonts w:cs="Arial"/>
                <w:color w:val="auto"/>
                <w:sz w:val="18"/>
                <w:szCs w:val="18"/>
              </w:rPr>
            </w:pPr>
          </w:p>
        </w:tc>
        <w:tc>
          <w:tcPr>
            <w:tcW w:w="1475" w:type="dxa"/>
          </w:tcPr>
          <w:p w14:paraId="7C4565B6" w14:textId="77777777" w:rsidR="00E21457" w:rsidRPr="00D6076C" w:rsidRDefault="00E21457">
            <w:pPr>
              <w:pStyle w:val="Default"/>
              <w:rPr>
                <w:rFonts w:cs="Arial"/>
                <w:color w:val="auto"/>
                <w:sz w:val="18"/>
                <w:szCs w:val="18"/>
              </w:rPr>
            </w:pPr>
          </w:p>
        </w:tc>
      </w:tr>
      <w:tr w:rsidR="00E21457" w:rsidRPr="00D6579D" w14:paraId="7A7C8A42" w14:textId="77777777" w:rsidTr="00C55531">
        <w:trPr>
          <w:trHeight w:val="300"/>
        </w:trPr>
        <w:tc>
          <w:tcPr>
            <w:tcW w:w="2805" w:type="dxa"/>
          </w:tcPr>
          <w:p w14:paraId="1D344AA4"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Namibia</w:t>
            </w:r>
          </w:p>
        </w:tc>
        <w:tc>
          <w:tcPr>
            <w:tcW w:w="1515" w:type="dxa"/>
          </w:tcPr>
          <w:p w14:paraId="7A203411" w14:textId="77777777" w:rsidR="00E21457" w:rsidRPr="00D6076C" w:rsidRDefault="00E21457">
            <w:pPr>
              <w:pStyle w:val="Default"/>
              <w:rPr>
                <w:rFonts w:cs="Arial"/>
                <w:color w:val="auto"/>
                <w:sz w:val="18"/>
                <w:szCs w:val="18"/>
              </w:rPr>
            </w:pPr>
          </w:p>
        </w:tc>
        <w:tc>
          <w:tcPr>
            <w:tcW w:w="1791" w:type="dxa"/>
          </w:tcPr>
          <w:p w14:paraId="407A5CBF" w14:textId="77777777" w:rsidR="00E21457" w:rsidRPr="00D6076C" w:rsidRDefault="00E21457">
            <w:pPr>
              <w:pStyle w:val="Default"/>
              <w:rPr>
                <w:rFonts w:cs="Arial"/>
                <w:color w:val="auto"/>
                <w:sz w:val="18"/>
                <w:szCs w:val="18"/>
              </w:rPr>
            </w:pPr>
          </w:p>
        </w:tc>
        <w:tc>
          <w:tcPr>
            <w:tcW w:w="1591" w:type="dxa"/>
          </w:tcPr>
          <w:p w14:paraId="3144ECDF" w14:textId="77777777" w:rsidR="00E21457" w:rsidRPr="00D6076C" w:rsidRDefault="00E21457">
            <w:pPr>
              <w:pStyle w:val="Default"/>
              <w:rPr>
                <w:rFonts w:cs="Arial"/>
                <w:color w:val="auto"/>
                <w:sz w:val="18"/>
                <w:szCs w:val="18"/>
              </w:rPr>
            </w:pPr>
          </w:p>
        </w:tc>
        <w:tc>
          <w:tcPr>
            <w:tcW w:w="1475" w:type="dxa"/>
          </w:tcPr>
          <w:p w14:paraId="3C3FE68D"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0539FBE4" w14:textId="77777777" w:rsidTr="00C55531">
        <w:trPr>
          <w:trHeight w:val="300"/>
        </w:trPr>
        <w:tc>
          <w:tcPr>
            <w:tcW w:w="2805" w:type="dxa"/>
          </w:tcPr>
          <w:p w14:paraId="16D0FA6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Oman</w:t>
            </w:r>
          </w:p>
        </w:tc>
        <w:tc>
          <w:tcPr>
            <w:tcW w:w="1515" w:type="dxa"/>
          </w:tcPr>
          <w:p w14:paraId="6A2398D6" w14:textId="77777777" w:rsidR="00E21457" w:rsidRPr="00D6076C" w:rsidRDefault="00E21457">
            <w:pPr>
              <w:pStyle w:val="Default"/>
              <w:rPr>
                <w:rFonts w:cs="Arial"/>
                <w:color w:val="auto"/>
                <w:sz w:val="18"/>
                <w:szCs w:val="18"/>
              </w:rPr>
            </w:pPr>
          </w:p>
        </w:tc>
        <w:tc>
          <w:tcPr>
            <w:tcW w:w="1791" w:type="dxa"/>
          </w:tcPr>
          <w:p w14:paraId="72AB2BE5" w14:textId="77777777" w:rsidR="00E21457" w:rsidRPr="00D6076C" w:rsidRDefault="00E21457">
            <w:pPr>
              <w:pStyle w:val="Default"/>
              <w:rPr>
                <w:rFonts w:cs="Arial"/>
                <w:color w:val="auto"/>
                <w:sz w:val="18"/>
                <w:szCs w:val="18"/>
              </w:rPr>
            </w:pPr>
          </w:p>
        </w:tc>
        <w:tc>
          <w:tcPr>
            <w:tcW w:w="1591" w:type="dxa"/>
          </w:tcPr>
          <w:p w14:paraId="2BBFEE72"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D2B67CC" w14:textId="77777777" w:rsidR="00E21457" w:rsidRPr="00D6076C" w:rsidRDefault="00E21457">
            <w:pPr>
              <w:pStyle w:val="Default"/>
              <w:rPr>
                <w:rFonts w:cs="Arial"/>
                <w:color w:val="auto"/>
                <w:sz w:val="18"/>
                <w:szCs w:val="18"/>
              </w:rPr>
            </w:pPr>
          </w:p>
        </w:tc>
      </w:tr>
      <w:tr w:rsidR="00E21457" w:rsidRPr="00D6579D" w14:paraId="04538221" w14:textId="77777777" w:rsidTr="00C55531">
        <w:trPr>
          <w:trHeight w:val="300"/>
        </w:trPr>
        <w:tc>
          <w:tcPr>
            <w:tcW w:w="2805" w:type="dxa"/>
          </w:tcPr>
          <w:p w14:paraId="1C811A3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Pakistan</w:t>
            </w:r>
          </w:p>
        </w:tc>
        <w:tc>
          <w:tcPr>
            <w:tcW w:w="1515" w:type="dxa"/>
          </w:tcPr>
          <w:p w14:paraId="1FD6A4C4" w14:textId="77777777" w:rsidR="00E21457" w:rsidRPr="00D6076C" w:rsidRDefault="00E21457">
            <w:pPr>
              <w:pStyle w:val="Default"/>
              <w:rPr>
                <w:rFonts w:cs="Arial"/>
                <w:color w:val="auto"/>
                <w:sz w:val="18"/>
                <w:szCs w:val="18"/>
              </w:rPr>
            </w:pPr>
          </w:p>
        </w:tc>
        <w:tc>
          <w:tcPr>
            <w:tcW w:w="1791" w:type="dxa"/>
          </w:tcPr>
          <w:p w14:paraId="087BBA50"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0DA75101"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6DB40D8" w14:textId="77777777" w:rsidR="00E21457" w:rsidRPr="00D6076C" w:rsidRDefault="00E21457">
            <w:pPr>
              <w:pStyle w:val="Default"/>
              <w:rPr>
                <w:rFonts w:cs="Arial"/>
                <w:color w:val="auto"/>
                <w:sz w:val="18"/>
                <w:szCs w:val="18"/>
              </w:rPr>
            </w:pPr>
          </w:p>
        </w:tc>
      </w:tr>
      <w:tr w:rsidR="00E21457" w:rsidRPr="00D6579D" w14:paraId="5A634C31" w14:textId="77777777" w:rsidTr="00C55531">
        <w:trPr>
          <w:trHeight w:val="300"/>
        </w:trPr>
        <w:tc>
          <w:tcPr>
            <w:tcW w:w="2805" w:type="dxa"/>
          </w:tcPr>
          <w:p w14:paraId="12B3CF6F" w14:textId="77777777" w:rsidR="00E21457" w:rsidRPr="00D6076C" w:rsidRDefault="00E21457">
            <w:pPr>
              <w:pStyle w:val="Default"/>
              <w:rPr>
                <w:rFonts w:cs="Arial"/>
                <w:color w:val="auto"/>
                <w:sz w:val="18"/>
                <w:szCs w:val="18"/>
              </w:rPr>
            </w:pPr>
            <w:r>
              <w:rPr>
                <w:rFonts w:cs="Arial"/>
                <w:color w:val="auto"/>
                <w:sz w:val="18"/>
                <w:szCs w:val="18"/>
              </w:rPr>
              <w:t>Papua New Guinea</w:t>
            </w:r>
          </w:p>
        </w:tc>
        <w:tc>
          <w:tcPr>
            <w:tcW w:w="1515" w:type="dxa"/>
          </w:tcPr>
          <w:p w14:paraId="17298595" w14:textId="77777777" w:rsidR="00E21457" w:rsidRPr="00D6076C" w:rsidRDefault="00E21457">
            <w:pPr>
              <w:pStyle w:val="Default"/>
              <w:rPr>
                <w:rFonts w:cs="Arial"/>
                <w:color w:val="auto"/>
                <w:sz w:val="18"/>
                <w:szCs w:val="18"/>
              </w:rPr>
            </w:pPr>
          </w:p>
        </w:tc>
        <w:tc>
          <w:tcPr>
            <w:tcW w:w="1791" w:type="dxa"/>
          </w:tcPr>
          <w:p w14:paraId="2EF657B5" w14:textId="77777777" w:rsidR="00E21457" w:rsidRPr="00D6076C" w:rsidRDefault="00E21457">
            <w:pPr>
              <w:pStyle w:val="Default"/>
              <w:rPr>
                <w:rFonts w:cs="Arial"/>
                <w:color w:val="auto"/>
                <w:sz w:val="18"/>
                <w:szCs w:val="18"/>
              </w:rPr>
            </w:pPr>
          </w:p>
        </w:tc>
        <w:tc>
          <w:tcPr>
            <w:tcW w:w="1591" w:type="dxa"/>
          </w:tcPr>
          <w:p w14:paraId="3B8F8588"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0C0296E3" w14:textId="77777777" w:rsidR="00E21457" w:rsidRPr="00D6076C" w:rsidRDefault="00E21457">
            <w:pPr>
              <w:pStyle w:val="Default"/>
              <w:rPr>
                <w:rFonts w:cs="Arial"/>
                <w:color w:val="auto"/>
                <w:sz w:val="18"/>
                <w:szCs w:val="18"/>
              </w:rPr>
            </w:pPr>
          </w:p>
        </w:tc>
      </w:tr>
      <w:tr w:rsidR="00E21457" w:rsidRPr="00D6579D" w14:paraId="66E5748B" w14:textId="77777777" w:rsidTr="00C55531">
        <w:trPr>
          <w:trHeight w:val="300"/>
        </w:trPr>
        <w:tc>
          <w:tcPr>
            <w:tcW w:w="2805" w:type="dxa"/>
          </w:tcPr>
          <w:p w14:paraId="2E6EE9D0" w14:textId="77777777" w:rsidR="00E21457" w:rsidRPr="00D6076C" w:rsidRDefault="00E21457">
            <w:pPr>
              <w:pStyle w:val="Default"/>
              <w:rPr>
                <w:rFonts w:cs="Arial"/>
                <w:color w:val="auto"/>
                <w:sz w:val="18"/>
                <w:szCs w:val="18"/>
              </w:rPr>
            </w:pPr>
            <w:r w:rsidRPr="00D6076C">
              <w:rPr>
                <w:rFonts w:cs="Arial"/>
                <w:color w:val="auto"/>
                <w:sz w:val="18"/>
                <w:szCs w:val="18"/>
              </w:rPr>
              <w:t>Republic of Maldives</w:t>
            </w:r>
          </w:p>
        </w:tc>
        <w:tc>
          <w:tcPr>
            <w:tcW w:w="1515" w:type="dxa"/>
          </w:tcPr>
          <w:p w14:paraId="700CAD9F" w14:textId="77777777" w:rsidR="00E21457" w:rsidRPr="00D6076C" w:rsidRDefault="00E21457">
            <w:pPr>
              <w:pStyle w:val="Default"/>
              <w:rPr>
                <w:rFonts w:cs="Arial"/>
                <w:color w:val="auto"/>
                <w:sz w:val="18"/>
                <w:szCs w:val="18"/>
              </w:rPr>
            </w:pPr>
          </w:p>
        </w:tc>
        <w:tc>
          <w:tcPr>
            <w:tcW w:w="1791" w:type="dxa"/>
          </w:tcPr>
          <w:p w14:paraId="316D9D88" w14:textId="77777777" w:rsidR="00E21457" w:rsidRPr="00D6076C" w:rsidRDefault="00E21457">
            <w:pPr>
              <w:pStyle w:val="Default"/>
              <w:rPr>
                <w:rFonts w:cs="Arial"/>
                <w:color w:val="auto"/>
                <w:sz w:val="18"/>
                <w:szCs w:val="18"/>
              </w:rPr>
            </w:pPr>
          </w:p>
        </w:tc>
        <w:tc>
          <w:tcPr>
            <w:tcW w:w="1591" w:type="dxa"/>
          </w:tcPr>
          <w:p w14:paraId="55412C1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0466034" w14:textId="77777777" w:rsidR="00E21457" w:rsidRPr="00D6076C" w:rsidRDefault="00E21457">
            <w:pPr>
              <w:pStyle w:val="Default"/>
              <w:rPr>
                <w:rFonts w:cs="Arial"/>
                <w:color w:val="auto"/>
                <w:sz w:val="18"/>
                <w:szCs w:val="18"/>
              </w:rPr>
            </w:pPr>
          </w:p>
        </w:tc>
      </w:tr>
      <w:tr w:rsidR="00E21457" w:rsidRPr="00D6579D" w14:paraId="53B9CD25" w14:textId="77777777" w:rsidTr="00C55531">
        <w:trPr>
          <w:trHeight w:val="300"/>
        </w:trPr>
        <w:tc>
          <w:tcPr>
            <w:tcW w:w="2805" w:type="dxa"/>
          </w:tcPr>
          <w:p w14:paraId="0BB4E78B" w14:textId="77777777" w:rsidR="00E21457" w:rsidRPr="00D6076C" w:rsidRDefault="00E21457">
            <w:pPr>
              <w:pStyle w:val="Default"/>
              <w:rPr>
                <w:rFonts w:cs="Arial"/>
                <w:color w:val="auto"/>
                <w:sz w:val="18"/>
                <w:szCs w:val="18"/>
              </w:rPr>
            </w:pPr>
            <w:r w:rsidRPr="00D6076C">
              <w:rPr>
                <w:rFonts w:cs="Arial"/>
                <w:color w:val="auto"/>
                <w:sz w:val="18"/>
                <w:szCs w:val="18"/>
              </w:rPr>
              <w:t>Saint Helena (UK)</w:t>
            </w:r>
          </w:p>
        </w:tc>
        <w:tc>
          <w:tcPr>
            <w:tcW w:w="1515" w:type="dxa"/>
          </w:tcPr>
          <w:p w14:paraId="36237A51" w14:textId="77777777" w:rsidR="00E21457" w:rsidRPr="00D6076C" w:rsidRDefault="00E21457">
            <w:pPr>
              <w:pStyle w:val="Default"/>
              <w:rPr>
                <w:rFonts w:cs="Arial"/>
                <w:color w:val="auto"/>
                <w:sz w:val="18"/>
                <w:szCs w:val="18"/>
              </w:rPr>
            </w:pPr>
          </w:p>
        </w:tc>
        <w:tc>
          <w:tcPr>
            <w:tcW w:w="1791" w:type="dxa"/>
          </w:tcPr>
          <w:p w14:paraId="0A183F75" w14:textId="77777777" w:rsidR="00E21457" w:rsidRPr="00D6076C" w:rsidRDefault="00E21457">
            <w:pPr>
              <w:pStyle w:val="Default"/>
              <w:rPr>
                <w:rFonts w:cs="Arial"/>
                <w:color w:val="auto"/>
                <w:sz w:val="18"/>
                <w:szCs w:val="18"/>
              </w:rPr>
            </w:pPr>
          </w:p>
        </w:tc>
        <w:tc>
          <w:tcPr>
            <w:tcW w:w="1591" w:type="dxa"/>
          </w:tcPr>
          <w:p w14:paraId="5F4730A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4922B656"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7BCFE090" w14:textId="77777777" w:rsidTr="00C55531">
        <w:trPr>
          <w:trHeight w:val="300"/>
        </w:trPr>
        <w:tc>
          <w:tcPr>
            <w:tcW w:w="2805" w:type="dxa"/>
          </w:tcPr>
          <w:p w14:paraId="19FFDE5C" w14:textId="77777777" w:rsidR="00E21457" w:rsidRPr="00D6076C" w:rsidRDefault="00E21457">
            <w:pPr>
              <w:pStyle w:val="Default"/>
              <w:rPr>
                <w:rFonts w:cs="Arial"/>
                <w:color w:val="auto"/>
                <w:sz w:val="18"/>
                <w:szCs w:val="18"/>
              </w:rPr>
            </w:pPr>
            <w:r>
              <w:rPr>
                <w:rFonts w:cs="Arial"/>
                <w:color w:val="auto"/>
                <w:sz w:val="18"/>
                <w:szCs w:val="18"/>
              </w:rPr>
              <w:t>Seychelles</w:t>
            </w:r>
          </w:p>
        </w:tc>
        <w:tc>
          <w:tcPr>
            <w:tcW w:w="1515" w:type="dxa"/>
          </w:tcPr>
          <w:p w14:paraId="080221B4" w14:textId="77777777" w:rsidR="00E21457" w:rsidRPr="00D6076C" w:rsidRDefault="00E21457">
            <w:pPr>
              <w:pStyle w:val="Default"/>
              <w:rPr>
                <w:rFonts w:cs="Arial"/>
                <w:color w:val="auto"/>
                <w:sz w:val="18"/>
                <w:szCs w:val="18"/>
              </w:rPr>
            </w:pPr>
          </w:p>
        </w:tc>
        <w:tc>
          <w:tcPr>
            <w:tcW w:w="1791" w:type="dxa"/>
          </w:tcPr>
          <w:p w14:paraId="54D3A54B" w14:textId="77777777" w:rsidR="00E21457" w:rsidRPr="00D6076C" w:rsidRDefault="00E21457">
            <w:pPr>
              <w:pStyle w:val="Default"/>
              <w:rPr>
                <w:rFonts w:cs="Arial"/>
                <w:color w:val="auto"/>
                <w:sz w:val="18"/>
                <w:szCs w:val="18"/>
              </w:rPr>
            </w:pPr>
            <w:r>
              <w:rPr>
                <w:rFonts w:cs="Arial"/>
                <w:color w:val="auto"/>
                <w:sz w:val="18"/>
                <w:szCs w:val="18"/>
              </w:rPr>
              <w:t>X</w:t>
            </w:r>
          </w:p>
        </w:tc>
        <w:tc>
          <w:tcPr>
            <w:tcW w:w="1591" w:type="dxa"/>
          </w:tcPr>
          <w:p w14:paraId="56792335" w14:textId="77777777" w:rsidR="00E21457" w:rsidRPr="00D6076C" w:rsidRDefault="00E21457">
            <w:pPr>
              <w:pStyle w:val="Default"/>
              <w:rPr>
                <w:rFonts w:cs="Arial"/>
                <w:color w:val="auto"/>
                <w:sz w:val="18"/>
                <w:szCs w:val="18"/>
              </w:rPr>
            </w:pPr>
            <w:r>
              <w:rPr>
                <w:rFonts w:cs="Arial"/>
                <w:color w:val="auto"/>
                <w:sz w:val="18"/>
                <w:szCs w:val="18"/>
              </w:rPr>
              <w:t>X</w:t>
            </w:r>
          </w:p>
        </w:tc>
        <w:tc>
          <w:tcPr>
            <w:tcW w:w="1475" w:type="dxa"/>
          </w:tcPr>
          <w:p w14:paraId="004896DA" w14:textId="77777777" w:rsidR="00E21457" w:rsidRPr="00D6076C" w:rsidRDefault="00E21457">
            <w:pPr>
              <w:pStyle w:val="Default"/>
              <w:rPr>
                <w:rFonts w:cs="Arial"/>
                <w:color w:val="auto"/>
                <w:sz w:val="18"/>
                <w:szCs w:val="18"/>
              </w:rPr>
            </w:pPr>
          </w:p>
        </w:tc>
      </w:tr>
      <w:tr w:rsidR="00E21457" w:rsidRPr="00D6579D" w14:paraId="57EC3433" w14:textId="77777777" w:rsidTr="00C55531">
        <w:trPr>
          <w:trHeight w:val="300"/>
        </w:trPr>
        <w:tc>
          <w:tcPr>
            <w:tcW w:w="2805" w:type="dxa"/>
          </w:tcPr>
          <w:p w14:paraId="70E6FD6E" w14:textId="77777777" w:rsidR="00E21457" w:rsidRPr="00D6076C" w:rsidRDefault="00E21457">
            <w:pPr>
              <w:pStyle w:val="Default"/>
              <w:rPr>
                <w:rFonts w:cs="Arial"/>
                <w:color w:val="auto"/>
                <w:sz w:val="18"/>
                <w:szCs w:val="18"/>
              </w:rPr>
            </w:pPr>
            <w:r w:rsidRPr="00D6076C">
              <w:rPr>
                <w:rFonts w:cs="Arial"/>
                <w:color w:val="auto"/>
                <w:sz w:val="18"/>
                <w:szCs w:val="18"/>
              </w:rPr>
              <w:t>Somalia</w:t>
            </w:r>
          </w:p>
        </w:tc>
        <w:tc>
          <w:tcPr>
            <w:tcW w:w="1515" w:type="dxa"/>
          </w:tcPr>
          <w:p w14:paraId="68955C9F" w14:textId="77777777" w:rsidR="00E21457" w:rsidRPr="00D6076C" w:rsidRDefault="00E21457">
            <w:pPr>
              <w:pStyle w:val="Default"/>
              <w:rPr>
                <w:rFonts w:cs="Arial"/>
                <w:color w:val="auto"/>
                <w:sz w:val="18"/>
                <w:szCs w:val="18"/>
              </w:rPr>
            </w:pPr>
          </w:p>
        </w:tc>
        <w:tc>
          <w:tcPr>
            <w:tcW w:w="1791" w:type="dxa"/>
          </w:tcPr>
          <w:p w14:paraId="450F1CB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6FCEB52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809B832" w14:textId="77777777" w:rsidR="00E21457" w:rsidRPr="00D6076C" w:rsidRDefault="00E21457">
            <w:pPr>
              <w:pStyle w:val="Default"/>
              <w:rPr>
                <w:rFonts w:cs="Arial"/>
                <w:color w:val="auto"/>
                <w:sz w:val="18"/>
                <w:szCs w:val="18"/>
              </w:rPr>
            </w:pPr>
          </w:p>
        </w:tc>
      </w:tr>
      <w:tr w:rsidR="00E21457" w:rsidRPr="00D6579D" w14:paraId="51F39124" w14:textId="77777777" w:rsidTr="00C55531">
        <w:trPr>
          <w:trHeight w:val="300"/>
        </w:trPr>
        <w:tc>
          <w:tcPr>
            <w:tcW w:w="2805" w:type="dxa"/>
          </w:tcPr>
          <w:p w14:paraId="1B9B60CC" w14:textId="77777777" w:rsidR="00E21457" w:rsidRPr="00D6076C" w:rsidRDefault="00E21457">
            <w:pPr>
              <w:pStyle w:val="Default"/>
              <w:rPr>
                <w:rFonts w:cs="Arial"/>
                <w:color w:val="auto"/>
                <w:sz w:val="18"/>
                <w:szCs w:val="18"/>
              </w:rPr>
            </w:pPr>
            <w:r w:rsidRPr="00D6076C">
              <w:rPr>
                <w:rFonts w:cs="Arial"/>
                <w:color w:val="auto"/>
                <w:sz w:val="18"/>
                <w:szCs w:val="18"/>
              </w:rPr>
              <w:t>South Africa</w:t>
            </w:r>
          </w:p>
        </w:tc>
        <w:tc>
          <w:tcPr>
            <w:tcW w:w="1515" w:type="dxa"/>
          </w:tcPr>
          <w:p w14:paraId="32DD248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91" w:type="dxa"/>
          </w:tcPr>
          <w:p w14:paraId="68CF7EF9" w14:textId="77777777" w:rsidR="00E21457" w:rsidRPr="00D6076C" w:rsidRDefault="00E21457">
            <w:pPr>
              <w:pStyle w:val="Default"/>
              <w:rPr>
                <w:rFonts w:cs="Arial"/>
                <w:color w:val="auto"/>
                <w:sz w:val="18"/>
                <w:szCs w:val="18"/>
              </w:rPr>
            </w:pPr>
          </w:p>
        </w:tc>
        <w:tc>
          <w:tcPr>
            <w:tcW w:w="1591" w:type="dxa"/>
          </w:tcPr>
          <w:p w14:paraId="7B47032D"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6E51C4B0"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4C4B54BB" w14:textId="77777777" w:rsidTr="00C55531">
        <w:trPr>
          <w:trHeight w:val="300"/>
        </w:trPr>
        <w:tc>
          <w:tcPr>
            <w:tcW w:w="2805" w:type="dxa"/>
          </w:tcPr>
          <w:p w14:paraId="08140000" w14:textId="77777777" w:rsidR="00E21457" w:rsidRPr="00D6076C" w:rsidRDefault="00E21457">
            <w:pPr>
              <w:pStyle w:val="Default"/>
              <w:rPr>
                <w:rFonts w:cs="Arial"/>
                <w:color w:val="auto"/>
                <w:sz w:val="18"/>
                <w:szCs w:val="18"/>
              </w:rPr>
            </w:pPr>
            <w:r w:rsidRPr="00D6076C">
              <w:rPr>
                <w:rFonts w:cs="Arial"/>
                <w:color w:val="auto"/>
                <w:sz w:val="18"/>
                <w:szCs w:val="18"/>
              </w:rPr>
              <w:t>Sri Lanka</w:t>
            </w:r>
          </w:p>
        </w:tc>
        <w:tc>
          <w:tcPr>
            <w:tcW w:w="1515" w:type="dxa"/>
          </w:tcPr>
          <w:p w14:paraId="0250C563" w14:textId="77777777" w:rsidR="00E21457" w:rsidRPr="00D6076C" w:rsidRDefault="00E21457">
            <w:pPr>
              <w:pStyle w:val="Default"/>
              <w:rPr>
                <w:rFonts w:cs="Arial"/>
                <w:color w:val="auto"/>
                <w:sz w:val="18"/>
                <w:szCs w:val="18"/>
              </w:rPr>
            </w:pPr>
          </w:p>
        </w:tc>
        <w:tc>
          <w:tcPr>
            <w:tcW w:w="1791" w:type="dxa"/>
          </w:tcPr>
          <w:p w14:paraId="6FB1221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591" w:type="dxa"/>
          </w:tcPr>
          <w:p w14:paraId="7975658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7C50486" w14:textId="77777777" w:rsidR="00E21457" w:rsidRPr="00D6076C" w:rsidRDefault="00E21457">
            <w:pPr>
              <w:pStyle w:val="Default"/>
              <w:rPr>
                <w:rFonts w:cs="Arial"/>
                <w:color w:val="auto"/>
                <w:sz w:val="18"/>
                <w:szCs w:val="18"/>
              </w:rPr>
            </w:pPr>
          </w:p>
        </w:tc>
      </w:tr>
      <w:tr w:rsidR="00E21457" w:rsidRPr="00D6579D" w14:paraId="7B7FE415" w14:textId="77777777" w:rsidTr="00C55531">
        <w:trPr>
          <w:trHeight w:val="300"/>
        </w:trPr>
        <w:tc>
          <w:tcPr>
            <w:tcW w:w="2805" w:type="dxa"/>
          </w:tcPr>
          <w:p w14:paraId="00FE71CA" w14:textId="77777777" w:rsidR="00E21457" w:rsidRPr="00D6076C" w:rsidRDefault="00E21457">
            <w:pPr>
              <w:pStyle w:val="Default"/>
              <w:rPr>
                <w:rFonts w:cs="Arial"/>
                <w:color w:val="auto"/>
                <w:sz w:val="18"/>
                <w:szCs w:val="18"/>
              </w:rPr>
            </w:pPr>
            <w:r>
              <w:rPr>
                <w:rFonts w:cs="Arial"/>
                <w:color w:val="auto"/>
                <w:sz w:val="18"/>
                <w:szCs w:val="18"/>
              </w:rPr>
              <w:t>Uruguay</w:t>
            </w:r>
          </w:p>
        </w:tc>
        <w:tc>
          <w:tcPr>
            <w:tcW w:w="1515" w:type="dxa"/>
          </w:tcPr>
          <w:p w14:paraId="3C5FFC6B" w14:textId="77777777" w:rsidR="00E21457" w:rsidRPr="00D6076C" w:rsidRDefault="00E21457">
            <w:pPr>
              <w:pStyle w:val="Default"/>
              <w:rPr>
                <w:rFonts w:cs="Arial"/>
                <w:color w:val="auto"/>
                <w:sz w:val="18"/>
                <w:szCs w:val="18"/>
              </w:rPr>
            </w:pPr>
          </w:p>
        </w:tc>
        <w:tc>
          <w:tcPr>
            <w:tcW w:w="1791" w:type="dxa"/>
          </w:tcPr>
          <w:p w14:paraId="49636AE4" w14:textId="77777777" w:rsidR="00E21457" w:rsidRPr="00D6076C" w:rsidRDefault="00E21457">
            <w:pPr>
              <w:pStyle w:val="Default"/>
              <w:rPr>
                <w:rFonts w:cs="Arial"/>
                <w:color w:val="auto"/>
                <w:sz w:val="18"/>
                <w:szCs w:val="18"/>
              </w:rPr>
            </w:pPr>
          </w:p>
        </w:tc>
        <w:tc>
          <w:tcPr>
            <w:tcW w:w="1591" w:type="dxa"/>
          </w:tcPr>
          <w:p w14:paraId="06087FDA" w14:textId="77777777" w:rsidR="00E21457" w:rsidRPr="00D6076C" w:rsidRDefault="00E21457">
            <w:pPr>
              <w:pStyle w:val="Default"/>
              <w:rPr>
                <w:rFonts w:cs="Arial"/>
                <w:color w:val="auto"/>
                <w:sz w:val="18"/>
                <w:szCs w:val="18"/>
              </w:rPr>
            </w:pPr>
          </w:p>
        </w:tc>
        <w:tc>
          <w:tcPr>
            <w:tcW w:w="1475" w:type="dxa"/>
          </w:tcPr>
          <w:p w14:paraId="0F1D8B91"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526235F0" w14:textId="77777777" w:rsidTr="00C55531">
        <w:trPr>
          <w:trHeight w:val="300"/>
        </w:trPr>
        <w:tc>
          <w:tcPr>
            <w:tcW w:w="2805" w:type="dxa"/>
          </w:tcPr>
          <w:p w14:paraId="745DF27C" w14:textId="77777777" w:rsidR="00E21457" w:rsidRPr="00D6076C" w:rsidRDefault="00E21457">
            <w:pPr>
              <w:pStyle w:val="Default"/>
              <w:rPr>
                <w:rFonts w:cs="Arial"/>
                <w:color w:val="auto"/>
                <w:sz w:val="18"/>
                <w:szCs w:val="18"/>
              </w:rPr>
            </w:pPr>
            <w:r w:rsidRPr="00D6076C">
              <w:rPr>
                <w:rFonts w:cs="Arial"/>
                <w:color w:val="auto"/>
                <w:sz w:val="18"/>
                <w:szCs w:val="18"/>
              </w:rPr>
              <w:t>USA</w:t>
            </w:r>
          </w:p>
        </w:tc>
        <w:tc>
          <w:tcPr>
            <w:tcW w:w="1515" w:type="dxa"/>
          </w:tcPr>
          <w:p w14:paraId="532C7ECC" w14:textId="77777777" w:rsidR="00E21457" w:rsidRPr="00D6076C" w:rsidRDefault="00E21457">
            <w:pPr>
              <w:pStyle w:val="Default"/>
              <w:rPr>
                <w:rFonts w:cs="Arial"/>
                <w:color w:val="auto"/>
                <w:sz w:val="18"/>
                <w:szCs w:val="18"/>
              </w:rPr>
            </w:pPr>
          </w:p>
        </w:tc>
        <w:tc>
          <w:tcPr>
            <w:tcW w:w="1791" w:type="dxa"/>
          </w:tcPr>
          <w:p w14:paraId="6D094CC5" w14:textId="77777777" w:rsidR="00E21457" w:rsidRPr="00D6076C" w:rsidRDefault="00E21457">
            <w:pPr>
              <w:pStyle w:val="Default"/>
              <w:rPr>
                <w:rFonts w:cs="Arial"/>
                <w:color w:val="auto"/>
                <w:sz w:val="18"/>
                <w:szCs w:val="18"/>
              </w:rPr>
            </w:pPr>
          </w:p>
        </w:tc>
        <w:tc>
          <w:tcPr>
            <w:tcW w:w="1591" w:type="dxa"/>
          </w:tcPr>
          <w:p w14:paraId="18D31AA7"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75B24085" w14:textId="77777777" w:rsidR="00E21457" w:rsidRPr="00D6076C" w:rsidRDefault="00E21457">
            <w:pPr>
              <w:pStyle w:val="Default"/>
              <w:rPr>
                <w:rFonts w:cs="Arial"/>
                <w:color w:val="auto"/>
                <w:sz w:val="18"/>
                <w:szCs w:val="18"/>
              </w:rPr>
            </w:pPr>
          </w:p>
        </w:tc>
      </w:tr>
      <w:tr w:rsidR="00E21457" w:rsidRPr="00D6579D" w14:paraId="3C67E23B" w14:textId="77777777" w:rsidTr="00C55531">
        <w:trPr>
          <w:trHeight w:val="300"/>
        </w:trPr>
        <w:tc>
          <w:tcPr>
            <w:tcW w:w="2805" w:type="dxa"/>
          </w:tcPr>
          <w:p w14:paraId="1CBC0956" w14:textId="77777777" w:rsidR="00E21457" w:rsidRPr="00D6076C" w:rsidRDefault="00E21457">
            <w:pPr>
              <w:pStyle w:val="Default"/>
              <w:rPr>
                <w:rFonts w:cs="Arial"/>
                <w:color w:val="auto"/>
                <w:sz w:val="18"/>
                <w:szCs w:val="18"/>
              </w:rPr>
            </w:pPr>
            <w:r w:rsidRPr="00D6076C">
              <w:rPr>
                <w:rFonts w:cs="Arial"/>
                <w:color w:val="auto"/>
                <w:sz w:val="18"/>
                <w:szCs w:val="18"/>
              </w:rPr>
              <w:t>Yemen</w:t>
            </w:r>
          </w:p>
        </w:tc>
        <w:tc>
          <w:tcPr>
            <w:tcW w:w="1515" w:type="dxa"/>
          </w:tcPr>
          <w:p w14:paraId="74BEF737" w14:textId="77777777" w:rsidR="00E21457" w:rsidRPr="00D6076C" w:rsidRDefault="00E21457">
            <w:pPr>
              <w:pStyle w:val="Default"/>
              <w:rPr>
                <w:rFonts w:cs="Arial"/>
                <w:color w:val="auto"/>
                <w:sz w:val="18"/>
                <w:szCs w:val="18"/>
              </w:rPr>
            </w:pPr>
          </w:p>
        </w:tc>
        <w:tc>
          <w:tcPr>
            <w:tcW w:w="1791" w:type="dxa"/>
          </w:tcPr>
          <w:p w14:paraId="5D1EE40D" w14:textId="77777777" w:rsidR="00E21457" w:rsidRPr="00D6076C" w:rsidRDefault="00E21457">
            <w:pPr>
              <w:pStyle w:val="Default"/>
              <w:rPr>
                <w:rFonts w:cs="Arial"/>
                <w:color w:val="auto"/>
                <w:sz w:val="18"/>
                <w:szCs w:val="18"/>
              </w:rPr>
            </w:pPr>
          </w:p>
        </w:tc>
        <w:tc>
          <w:tcPr>
            <w:tcW w:w="1591" w:type="dxa"/>
          </w:tcPr>
          <w:p w14:paraId="051FB64B"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475" w:type="dxa"/>
          </w:tcPr>
          <w:p w14:paraId="2CA1207B" w14:textId="77777777" w:rsidR="00E21457" w:rsidRPr="00D6076C" w:rsidRDefault="00E21457">
            <w:pPr>
              <w:pStyle w:val="Default"/>
              <w:rPr>
                <w:rFonts w:cs="Arial"/>
                <w:color w:val="auto"/>
                <w:sz w:val="18"/>
                <w:szCs w:val="18"/>
              </w:rPr>
            </w:pPr>
          </w:p>
        </w:tc>
      </w:tr>
    </w:tbl>
    <w:p w14:paraId="785EB936" w14:textId="77777777" w:rsidR="00E21457" w:rsidRDefault="00E21457" w:rsidP="00E21457">
      <w:pPr>
        <w:pStyle w:val="paragraph"/>
        <w:spacing w:before="0" w:beforeAutospacing="0" w:after="0" w:afterAutospacing="0"/>
        <w:textAlignment w:val="baseline"/>
        <w:rPr>
          <w:rFonts w:ascii="Arial" w:hAnsi="Arial" w:cs="Arial"/>
          <w:sz w:val="18"/>
          <w:szCs w:val="18"/>
        </w:rPr>
      </w:pPr>
    </w:p>
    <w:p w14:paraId="64F44D44" w14:textId="77777777" w:rsidR="00E21457" w:rsidRDefault="00E21457" w:rsidP="00E21457">
      <w:pPr>
        <w:spacing w:after="0"/>
      </w:pPr>
      <w:r>
        <w:br w:type="page"/>
      </w:r>
    </w:p>
    <w:tbl>
      <w:tblPr>
        <w:tblStyle w:val="TableGrid"/>
        <w:tblW w:w="927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455"/>
        <w:gridCol w:w="1605"/>
        <w:gridCol w:w="1770"/>
        <w:gridCol w:w="2100"/>
      </w:tblGrid>
      <w:tr w:rsidR="00E21457" w:rsidRPr="00D6579D" w14:paraId="76B342F8" w14:textId="77777777" w:rsidTr="00C55531">
        <w:trPr>
          <w:trHeight w:val="300"/>
        </w:trPr>
        <w:tc>
          <w:tcPr>
            <w:tcW w:w="9270" w:type="dxa"/>
            <w:gridSpan w:val="5"/>
            <w:shd w:val="clear" w:color="auto" w:fill="D9D9D9" w:themeFill="background1" w:themeFillShade="D9"/>
          </w:tcPr>
          <w:p w14:paraId="0B452543" w14:textId="77777777" w:rsidR="00E21457" w:rsidRPr="00D6579D" w:rsidRDefault="00E21457">
            <w:pPr>
              <w:pStyle w:val="Default"/>
              <w:rPr>
                <w:rFonts w:cs="Arial"/>
                <w:b/>
                <w:color w:val="auto"/>
                <w:sz w:val="22"/>
                <w:szCs w:val="22"/>
              </w:rPr>
            </w:pPr>
            <w:r w:rsidRPr="6B0634F0">
              <w:rPr>
                <w:rFonts w:cs="Arial"/>
                <w:b/>
                <w:color w:val="auto"/>
                <w:sz w:val="22"/>
                <w:szCs w:val="22"/>
              </w:rPr>
              <w:lastRenderedPageBreak/>
              <w:t>North Atlantic Ocean breeding species</w:t>
            </w:r>
          </w:p>
        </w:tc>
      </w:tr>
      <w:tr w:rsidR="00E21457" w:rsidRPr="00D6579D" w14:paraId="59BAE4A9" w14:textId="77777777" w:rsidTr="00C55531">
        <w:trPr>
          <w:trHeight w:val="300"/>
        </w:trPr>
        <w:tc>
          <w:tcPr>
            <w:tcW w:w="2340" w:type="dxa"/>
          </w:tcPr>
          <w:p w14:paraId="561D16CF" w14:textId="77777777" w:rsidR="00E21457" w:rsidRPr="00D6076C" w:rsidRDefault="00E21457">
            <w:pPr>
              <w:pStyle w:val="Default"/>
              <w:rPr>
                <w:rFonts w:cs="Arial"/>
                <w:b/>
                <w:bCs/>
                <w:color w:val="auto"/>
                <w:sz w:val="18"/>
                <w:szCs w:val="18"/>
              </w:rPr>
            </w:pPr>
            <w:r w:rsidRPr="00D6076C">
              <w:rPr>
                <w:rFonts w:cs="Arial"/>
                <w:b/>
                <w:bCs/>
                <w:color w:val="auto"/>
                <w:sz w:val="18"/>
                <w:szCs w:val="18"/>
              </w:rPr>
              <w:t>Range States/ Species</w:t>
            </w:r>
          </w:p>
        </w:tc>
        <w:tc>
          <w:tcPr>
            <w:tcW w:w="1455" w:type="dxa"/>
          </w:tcPr>
          <w:p w14:paraId="3500E0A3" w14:textId="73EF8C4D"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Zino’s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madeira</w:t>
            </w:r>
          </w:p>
        </w:tc>
        <w:tc>
          <w:tcPr>
            <w:tcW w:w="1605" w:type="dxa"/>
          </w:tcPr>
          <w:p w14:paraId="7DB69418" w14:textId="47E65025"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Desertas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deserta</w:t>
            </w:r>
          </w:p>
        </w:tc>
        <w:tc>
          <w:tcPr>
            <w:tcW w:w="1770" w:type="dxa"/>
          </w:tcPr>
          <w:p w14:paraId="605C567A" w14:textId="699D841D"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Cape Verde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Pt. feae</w:t>
            </w:r>
          </w:p>
        </w:tc>
        <w:tc>
          <w:tcPr>
            <w:tcW w:w="2100" w:type="dxa"/>
          </w:tcPr>
          <w:p w14:paraId="516E669A" w14:textId="5AE24338" w:rsidR="00E21457" w:rsidRPr="006609B9" w:rsidRDefault="00E21457">
            <w:pPr>
              <w:pStyle w:val="Default"/>
              <w:rPr>
                <w:rFonts w:cs="Arial"/>
                <w:i/>
                <w:color w:val="auto"/>
                <w:sz w:val="18"/>
                <w:szCs w:val="18"/>
              </w:rPr>
            </w:pPr>
            <w:r w:rsidRPr="006609B9">
              <w:rPr>
                <w:rFonts w:cs="Arial"/>
                <w:sz w:val="18"/>
                <w:szCs w:val="18"/>
                <w:lang w:eastAsia="en-NZ"/>
                <w14:ligatures w14:val="none"/>
              </w:rPr>
              <w:t xml:space="preserve">Black-capped </w:t>
            </w:r>
            <w:r w:rsidR="00782EC3">
              <w:rPr>
                <w:rFonts w:cs="Arial"/>
                <w:sz w:val="18"/>
                <w:szCs w:val="18"/>
                <w:lang w:eastAsia="en-NZ"/>
                <w14:ligatures w14:val="none"/>
              </w:rPr>
              <w:t>p</w:t>
            </w:r>
            <w:r w:rsidRPr="006609B9">
              <w:rPr>
                <w:rFonts w:cs="Arial"/>
                <w:sz w:val="18"/>
                <w:szCs w:val="18"/>
                <w:lang w:eastAsia="en-NZ"/>
                <w14:ligatures w14:val="none"/>
              </w:rPr>
              <w:t>etrel</w:t>
            </w:r>
            <w:r w:rsidRPr="006609B9">
              <w:rPr>
                <w:rFonts w:cs="Arial"/>
                <w:i/>
                <w:color w:val="auto"/>
                <w:sz w:val="18"/>
                <w:szCs w:val="18"/>
              </w:rPr>
              <w:t xml:space="preserve"> </w:t>
            </w:r>
          </w:p>
          <w:p w14:paraId="13630B73" w14:textId="77777777" w:rsidR="00E21457" w:rsidRPr="006609B9" w:rsidRDefault="00E21457">
            <w:pPr>
              <w:pStyle w:val="Default"/>
              <w:rPr>
                <w:rFonts w:cs="Arial"/>
                <w:i/>
                <w:color w:val="auto"/>
                <w:sz w:val="18"/>
                <w:szCs w:val="18"/>
              </w:rPr>
            </w:pPr>
            <w:r w:rsidRPr="006609B9">
              <w:rPr>
                <w:rFonts w:cs="Arial"/>
                <w:i/>
                <w:color w:val="auto"/>
                <w:sz w:val="18"/>
                <w:szCs w:val="18"/>
              </w:rPr>
              <w:t>Pt. hasitata</w:t>
            </w:r>
          </w:p>
        </w:tc>
      </w:tr>
      <w:tr w:rsidR="00E21457" w:rsidRPr="00D6579D" w14:paraId="5D5A5906" w14:textId="77777777" w:rsidTr="00C55531">
        <w:trPr>
          <w:trHeight w:val="300"/>
        </w:trPr>
        <w:tc>
          <w:tcPr>
            <w:tcW w:w="2340" w:type="dxa"/>
          </w:tcPr>
          <w:p w14:paraId="71E315D6" w14:textId="77777777" w:rsidR="00E21457" w:rsidRPr="005B2EC4" w:rsidRDefault="00E21457">
            <w:pPr>
              <w:pStyle w:val="Default"/>
              <w:rPr>
                <w:rFonts w:cs="Arial"/>
                <w:b/>
                <w:bCs/>
                <w:color w:val="auto"/>
                <w:sz w:val="18"/>
                <w:szCs w:val="18"/>
              </w:rPr>
            </w:pPr>
            <w:r w:rsidRPr="128F5C99">
              <w:rPr>
                <w:rFonts w:cs="Arial"/>
                <w:b/>
                <w:bCs/>
                <w:color w:val="auto"/>
                <w:sz w:val="18"/>
                <w:szCs w:val="18"/>
              </w:rPr>
              <w:t>Cabo</w:t>
            </w:r>
            <w:r w:rsidRPr="48665967">
              <w:rPr>
                <w:rFonts w:cs="Arial"/>
                <w:b/>
                <w:bCs/>
                <w:color w:val="auto"/>
                <w:sz w:val="18"/>
                <w:szCs w:val="18"/>
              </w:rPr>
              <w:t xml:space="preserve"> Verde</w:t>
            </w:r>
          </w:p>
        </w:tc>
        <w:tc>
          <w:tcPr>
            <w:tcW w:w="1455" w:type="dxa"/>
          </w:tcPr>
          <w:p w14:paraId="2FC9A8E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605" w:type="dxa"/>
          </w:tcPr>
          <w:p w14:paraId="666190FD"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8042967"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2100" w:type="dxa"/>
          </w:tcPr>
          <w:p w14:paraId="62B5390B" w14:textId="77777777" w:rsidR="00E21457" w:rsidRPr="00D6076C" w:rsidRDefault="00E21457">
            <w:pPr>
              <w:pStyle w:val="Default"/>
              <w:rPr>
                <w:rFonts w:cs="Arial"/>
                <w:color w:val="auto"/>
                <w:sz w:val="18"/>
                <w:szCs w:val="18"/>
              </w:rPr>
            </w:pPr>
          </w:p>
        </w:tc>
      </w:tr>
      <w:tr w:rsidR="00E21457" w:rsidRPr="00D6579D" w14:paraId="47EA5B7D" w14:textId="77777777" w:rsidTr="00C55531">
        <w:trPr>
          <w:trHeight w:val="300"/>
        </w:trPr>
        <w:tc>
          <w:tcPr>
            <w:tcW w:w="2340" w:type="dxa"/>
          </w:tcPr>
          <w:p w14:paraId="6E1628F2" w14:textId="77777777" w:rsidR="00E21457" w:rsidRPr="48665967" w:rsidRDefault="00E21457">
            <w:pPr>
              <w:pStyle w:val="Default"/>
              <w:rPr>
                <w:rFonts w:cs="Arial"/>
                <w:b/>
                <w:bCs/>
                <w:color w:val="auto"/>
                <w:sz w:val="18"/>
                <w:szCs w:val="18"/>
              </w:rPr>
            </w:pPr>
            <w:r w:rsidRPr="48665967">
              <w:rPr>
                <w:rFonts w:cs="Arial"/>
                <w:b/>
                <w:bCs/>
                <w:color w:val="auto"/>
                <w:sz w:val="18"/>
                <w:szCs w:val="18"/>
              </w:rPr>
              <w:t>Dominican Republic</w:t>
            </w:r>
          </w:p>
        </w:tc>
        <w:tc>
          <w:tcPr>
            <w:tcW w:w="1455" w:type="dxa"/>
          </w:tcPr>
          <w:p w14:paraId="632DD016" w14:textId="77777777" w:rsidR="00E21457" w:rsidRPr="00D6076C" w:rsidRDefault="00E21457">
            <w:pPr>
              <w:pStyle w:val="Default"/>
              <w:rPr>
                <w:rFonts w:cs="Arial"/>
                <w:color w:val="auto"/>
                <w:sz w:val="18"/>
                <w:szCs w:val="18"/>
              </w:rPr>
            </w:pPr>
          </w:p>
        </w:tc>
        <w:tc>
          <w:tcPr>
            <w:tcW w:w="1605" w:type="dxa"/>
          </w:tcPr>
          <w:p w14:paraId="6F94C5B7" w14:textId="77777777" w:rsidR="00E21457" w:rsidRPr="00D6076C" w:rsidRDefault="00E21457">
            <w:pPr>
              <w:pStyle w:val="Default"/>
              <w:rPr>
                <w:rFonts w:cs="Arial"/>
                <w:color w:val="auto"/>
                <w:sz w:val="18"/>
                <w:szCs w:val="18"/>
              </w:rPr>
            </w:pPr>
          </w:p>
        </w:tc>
        <w:tc>
          <w:tcPr>
            <w:tcW w:w="1770" w:type="dxa"/>
          </w:tcPr>
          <w:p w14:paraId="3971E2A2" w14:textId="77777777" w:rsidR="00E21457" w:rsidRPr="00D6076C" w:rsidRDefault="00E21457">
            <w:pPr>
              <w:pStyle w:val="Default"/>
              <w:rPr>
                <w:rFonts w:cs="Arial"/>
                <w:color w:val="auto"/>
                <w:sz w:val="18"/>
                <w:szCs w:val="18"/>
              </w:rPr>
            </w:pPr>
          </w:p>
        </w:tc>
        <w:tc>
          <w:tcPr>
            <w:tcW w:w="2100" w:type="dxa"/>
          </w:tcPr>
          <w:p w14:paraId="61104315"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5ABD4450" w14:textId="77777777" w:rsidTr="00C55531">
        <w:trPr>
          <w:trHeight w:val="300"/>
        </w:trPr>
        <w:tc>
          <w:tcPr>
            <w:tcW w:w="2340" w:type="dxa"/>
          </w:tcPr>
          <w:p w14:paraId="04C4A29B" w14:textId="77777777" w:rsidR="00E21457" w:rsidRPr="005B2EC4" w:rsidRDefault="00E21457">
            <w:pPr>
              <w:pStyle w:val="Default"/>
              <w:rPr>
                <w:rFonts w:cs="Arial"/>
                <w:b/>
                <w:bCs/>
                <w:color w:val="auto"/>
                <w:sz w:val="18"/>
                <w:szCs w:val="18"/>
              </w:rPr>
            </w:pPr>
            <w:r w:rsidRPr="48665967">
              <w:rPr>
                <w:rFonts w:cs="Arial"/>
                <w:b/>
                <w:bCs/>
                <w:color w:val="auto"/>
                <w:sz w:val="18"/>
                <w:szCs w:val="18"/>
              </w:rPr>
              <w:t>Haiti</w:t>
            </w:r>
          </w:p>
        </w:tc>
        <w:tc>
          <w:tcPr>
            <w:tcW w:w="1455" w:type="dxa"/>
          </w:tcPr>
          <w:p w14:paraId="069EBFC5" w14:textId="77777777" w:rsidR="00E21457" w:rsidRPr="00D6076C" w:rsidRDefault="00E21457">
            <w:pPr>
              <w:pStyle w:val="Default"/>
              <w:rPr>
                <w:rFonts w:cs="Arial"/>
                <w:color w:val="auto"/>
                <w:sz w:val="18"/>
                <w:szCs w:val="18"/>
              </w:rPr>
            </w:pPr>
          </w:p>
        </w:tc>
        <w:tc>
          <w:tcPr>
            <w:tcW w:w="1605" w:type="dxa"/>
          </w:tcPr>
          <w:p w14:paraId="132FA988" w14:textId="77777777" w:rsidR="00E21457" w:rsidRPr="00D6076C" w:rsidRDefault="00E21457">
            <w:pPr>
              <w:pStyle w:val="Default"/>
              <w:rPr>
                <w:rFonts w:cs="Arial"/>
                <w:color w:val="auto"/>
                <w:sz w:val="18"/>
                <w:szCs w:val="18"/>
              </w:rPr>
            </w:pPr>
          </w:p>
        </w:tc>
        <w:tc>
          <w:tcPr>
            <w:tcW w:w="1770" w:type="dxa"/>
          </w:tcPr>
          <w:p w14:paraId="26878C64" w14:textId="77777777" w:rsidR="00E21457" w:rsidRPr="00D6076C" w:rsidRDefault="00E21457">
            <w:pPr>
              <w:pStyle w:val="Default"/>
              <w:rPr>
                <w:rFonts w:cs="Arial"/>
                <w:color w:val="auto"/>
                <w:sz w:val="18"/>
                <w:szCs w:val="18"/>
              </w:rPr>
            </w:pPr>
          </w:p>
        </w:tc>
        <w:tc>
          <w:tcPr>
            <w:tcW w:w="2100" w:type="dxa"/>
          </w:tcPr>
          <w:p w14:paraId="3921A4D5"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r>
      <w:tr w:rsidR="00E21457" w:rsidRPr="00D6579D" w14:paraId="3748D39F" w14:textId="77777777" w:rsidTr="00C55531">
        <w:trPr>
          <w:trHeight w:val="390"/>
        </w:trPr>
        <w:tc>
          <w:tcPr>
            <w:tcW w:w="2340" w:type="dxa"/>
          </w:tcPr>
          <w:p w14:paraId="29F28F19" w14:textId="77777777" w:rsidR="00E21457" w:rsidRPr="005646E3" w:rsidRDefault="00E21457">
            <w:pPr>
              <w:pStyle w:val="Default"/>
              <w:rPr>
                <w:rFonts w:cs="Arial"/>
                <w:b/>
                <w:color w:val="auto"/>
                <w:sz w:val="18"/>
                <w:szCs w:val="18"/>
              </w:rPr>
            </w:pPr>
            <w:r w:rsidRPr="005646E3">
              <w:rPr>
                <w:rFonts w:cs="Arial"/>
                <w:b/>
                <w:color w:val="auto"/>
                <w:sz w:val="18"/>
                <w:szCs w:val="18"/>
              </w:rPr>
              <w:t>Madeira (Portugal)</w:t>
            </w:r>
          </w:p>
        </w:tc>
        <w:tc>
          <w:tcPr>
            <w:tcW w:w="1455" w:type="dxa"/>
          </w:tcPr>
          <w:p w14:paraId="59688A59"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605" w:type="dxa"/>
          </w:tcPr>
          <w:p w14:paraId="1A905120" w14:textId="77777777" w:rsidR="00E21457" w:rsidRPr="005646E3" w:rsidRDefault="00E21457">
            <w:pPr>
              <w:pStyle w:val="Default"/>
              <w:rPr>
                <w:rFonts w:cs="Arial"/>
                <w:b/>
                <w:color w:val="auto"/>
                <w:sz w:val="18"/>
                <w:szCs w:val="18"/>
              </w:rPr>
            </w:pPr>
            <w:r w:rsidRPr="005646E3">
              <w:rPr>
                <w:rFonts w:cs="Arial"/>
                <w:b/>
                <w:color w:val="auto"/>
                <w:sz w:val="18"/>
                <w:szCs w:val="18"/>
              </w:rPr>
              <w:t>B</w:t>
            </w:r>
          </w:p>
        </w:tc>
        <w:tc>
          <w:tcPr>
            <w:tcW w:w="1770" w:type="dxa"/>
          </w:tcPr>
          <w:p w14:paraId="2D84F578" w14:textId="77777777" w:rsidR="00E21457" w:rsidRPr="00D6076C" w:rsidRDefault="00E21457">
            <w:pPr>
              <w:pStyle w:val="Default"/>
              <w:rPr>
                <w:rFonts w:cs="Arial"/>
                <w:color w:val="auto"/>
                <w:sz w:val="18"/>
                <w:szCs w:val="18"/>
              </w:rPr>
            </w:pPr>
            <w:r>
              <w:rPr>
                <w:rFonts w:cs="Arial"/>
                <w:color w:val="auto"/>
                <w:sz w:val="18"/>
                <w:szCs w:val="18"/>
              </w:rPr>
              <w:t>X</w:t>
            </w:r>
          </w:p>
        </w:tc>
        <w:tc>
          <w:tcPr>
            <w:tcW w:w="2100" w:type="dxa"/>
          </w:tcPr>
          <w:p w14:paraId="60C9C2F3" w14:textId="77777777" w:rsidR="00E21457" w:rsidRDefault="00E21457">
            <w:pPr>
              <w:pStyle w:val="Default"/>
              <w:rPr>
                <w:rFonts w:cs="Arial"/>
                <w:color w:val="auto"/>
                <w:sz w:val="18"/>
                <w:szCs w:val="18"/>
              </w:rPr>
            </w:pPr>
          </w:p>
        </w:tc>
      </w:tr>
      <w:tr w:rsidR="00E21457" w:rsidRPr="00D6579D" w14:paraId="57F8A1A7" w14:textId="77777777" w:rsidTr="00C55531">
        <w:trPr>
          <w:trHeight w:val="390"/>
        </w:trPr>
        <w:tc>
          <w:tcPr>
            <w:tcW w:w="2340" w:type="dxa"/>
          </w:tcPr>
          <w:p w14:paraId="7FEB5173" w14:textId="77777777" w:rsidR="00E21457" w:rsidRPr="48665967" w:rsidRDefault="00E21457">
            <w:pPr>
              <w:pStyle w:val="Default"/>
              <w:rPr>
                <w:rFonts w:cs="Arial"/>
                <w:color w:val="auto"/>
                <w:sz w:val="18"/>
                <w:szCs w:val="18"/>
              </w:rPr>
            </w:pPr>
            <w:r w:rsidRPr="00D533D9">
              <w:rPr>
                <w:rFonts w:cs="Arial"/>
                <w:color w:val="auto"/>
                <w:sz w:val="18"/>
                <w:szCs w:val="18"/>
              </w:rPr>
              <w:t>Aruba</w:t>
            </w:r>
            <w:r>
              <w:rPr>
                <w:rFonts w:cs="Arial"/>
                <w:color w:val="auto"/>
                <w:sz w:val="18"/>
                <w:szCs w:val="18"/>
              </w:rPr>
              <w:t xml:space="preserve"> </w:t>
            </w:r>
            <w:r w:rsidRPr="006726B7">
              <w:rPr>
                <w:rFonts w:cs="Arial"/>
                <w:color w:val="auto"/>
                <w:sz w:val="18"/>
                <w:szCs w:val="18"/>
                <w:shd w:val="clear" w:color="auto" w:fill="FFFFFF"/>
              </w:rPr>
              <w:t>(Netherlands)</w:t>
            </w:r>
          </w:p>
        </w:tc>
        <w:tc>
          <w:tcPr>
            <w:tcW w:w="1455" w:type="dxa"/>
          </w:tcPr>
          <w:p w14:paraId="01A0AF0E" w14:textId="77777777" w:rsidR="00E21457" w:rsidRPr="48665967" w:rsidRDefault="00E21457">
            <w:pPr>
              <w:pStyle w:val="Default"/>
              <w:rPr>
                <w:rFonts w:cs="Arial"/>
                <w:color w:val="auto"/>
                <w:sz w:val="18"/>
                <w:szCs w:val="18"/>
              </w:rPr>
            </w:pPr>
          </w:p>
        </w:tc>
        <w:tc>
          <w:tcPr>
            <w:tcW w:w="1605" w:type="dxa"/>
          </w:tcPr>
          <w:p w14:paraId="0C684C62" w14:textId="77777777" w:rsidR="00E21457" w:rsidRPr="48665967" w:rsidRDefault="00E21457">
            <w:pPr>
              <w:pStyle w:val="Default"/>
              <w:rPr>
                <w:rFonts w:cs="Arial"/>
                <w:color w:val="auto"/>
                <w:sz w:val="18"/>
                <w:szCs w:val="18"/>
              </w:rPr>
            </w:pPr>
          </w:p>
        </w:tc>
        <w:tc>
          <w:tcPr>
            <w:tcW w:w="1770" w:type="dxa"/>
          </w:tcPr>
          <w:p w14:paraId="18470A18" w14:textId="77777777" w:rsidR="00E21457" w:rsidRPr="00D6076C" w:rsidRDefault="00E21457">
            <w:pPr>
              <w:pStyle w:val="Default"/>
              <w:rPr>
                <w:rFonts w:cs="Arial"/>
                <w:color w:val="auto"/>
                <w:sz w:val="18"/>
                <w:szCs w:val="18"/>
              </w:rPr>
            </w:pPr>
          </w:p>
        </w:tc>
        <w:tc>
          <w:tcPr>
            <w:tcW w:w="2100" w:type="dxa"/>
          </w:tcPr>
          <w:p w14:paraId="785B0C6D"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174F5570" w14:textId="77777777" w:rsidTr="00C55531">
        <w:trPr>
          <w:trHeight w:val="300"/>
        </w:trPr>
        <w:tc>
          <w:tcPr>
            <w:tcW w:w="2340" w:type="dxa"/>
          </w:tcPr>
          <w:p w14:paraId="785E630C"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Azores (Portugal)</w:t>
            </w:r>
          </w:p>
        </w:tc>
        <w:tc>
          <w:tcPr>
            <w:tcW w:w="1455" w:type="dxa"/>
          </w:tcPr>
          <w:p w14:paraId="580ACC54"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314D8DDB" w14:textId="77777777" w:rsidR="00E21457" w:rsidRPr="00D6076C" w:rsidRDefault="00E21457">
            <w:pPr>
              <w:pStyle w:val="Default"/>
              <w:rPr>
                <w:rFonts w:cs="Arial"/>
                <w:color w:val="auto"/>
                <w:sz w:val="18"/>
                <w:szCs w:val="18"/>
              </w:rPr>
            </w:pPr>
          </w:p>
        </w:tc>
        <w:tc>
          <w:tcPr>
            <w:tcW w:w="1770" w:type="dxa"/>
          </w:tcPr>
          <w:p w14:paraId="0747CE26" w14:textId="77777777" w:rsidR="00E21457" w:rsidRPr="00D6076C" w:rsidRDefault="00E21457">
            <w:pPr>
              <w:pStyle w:val="Default"/>
              <w:rPr>
                <w:rFonts w:cs="Arial"/>
                <w:color w:val="auto"/>
                <w:sz w:val="18"/>
                <w:szCs w:val="18"/>
              </w:rPr>
            </w:pPr>
            <w:r w:rsidRPr="32C24391">
              <w:rPr>
                <w:rFonts w:cs="Arial"/>
                <w:color w:val="auto"/>
                <w:sz w:val="18"/>
                <w:szCs w:val="18"/>
              </w:rPr>
              <w:t>X</w:t>
            </w:r>
          </w:p>
        </w:tc>
        <w:tc>
          <w:tcPr>
            <w:tcW w:w="2100" w:type="dxa"/>
          </w:tcPr>
          <w:p w14:paraId="68BC3522" w14:textId="77777777" w:rsidR="00E21457" w:rsidRPr="00D6076C" w:rsidRDefault="00E21457">
            <w:pPr>
              <w:pStyle w:val="Default"/>
              <w:rPr>
                <w:rFonts w:cs="Arial"/>
                <w:color w:val="auto"/>
                <w:sz w:val="18"/>
                <w:szCs w:val="18"/>
              </w:rPr>
            </w:pPr>
          </w:p>
        </w:tc>
      </w:tr>
      <w:tr w:rsidR="00E21457" w:rsidRPr="00D6579D" w14:paraId="28A6DEB2" w14:textId="77777777" w:rsidTr="00C55531">
        <w:trPr>
          <w:trHeight w:val="300"/>
        </w:trPr>
        <w:tc>
          <w:tcPr>
            <w:tcW w:w="2340" w:type="dxa"/>
          </w:tcPr>
          <w:p w14:paraId="598D555F"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Bermuda</w:t>
            </w:r>
            <w:r>
              <w:rPr>
                <w:rFonts w:cs="Arial"/>
                <w:color w:val="auto"/>
                <w:sz w:val="18"/>
                <w:szCs w:val="18"/>
                <w:shd w:val="clear" w:color="auto" w:fill="FFFFFF"/>
              </w:rPr>
              <w:t xml:space="preserve"> (UK)</w:t>
            </w:r>
          </w:p>
        </w:tc>
        <w:tc>
          <w:tcPr>
            <w:tcW w:w="1455" w:type="dxa"/>
          </w:tcPr>
          <w:p w14:paraId="1E10F362" w14:textId="77777777" w:rsidR="00E21457" w:rsidRPr="00D6076C" w:rsidRDefault="00E21457">
            <w:pPr>
              <w:pStyle w:val="Default"/>
              <w:rPr>
                <w:rFonts w:cs="Arial"/>
                <w:color w:val="auto"/>
                <w:sz w:val="18"/>
                <w:szCs w:val="18"/>
              </w:rPr>
            </w:pPr>
          </w:p>
        </w:tc>
        <w:tc>
          <w:tcPr>
            <w:tcW w:w="1605" w:type="dxa"/>
          </w:tcPr>
          <w:p w14:paraId="0B55B03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71564854" w14:textId="77777777" w:rsidR="00E21457" w:rsidRPr="00D6076C" w:rsidRDefault="00E21457">
            <w:pPr>
              <w:pStyle w:val="Default"/>
              <w:rPr>
                <w:rFonts w:cs="Arial"/>
                <w:color w:val="auto"/>
                <w:sz w:val="18"/>
                <w:szCs w:val="18"/>
              </w:rPr>
            </w:pPr>
          </w:p>
        </w:tc>
        <w:tc>
          <w:tcPr>
            <w:tcW w:w="2100" w:type="dxa"/>
          </w:tcPr>
          <w:p w14:paraId="1621C59D"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5D467F94" w14:textId="77777777" w:rsidTr="00C55531">
        <w:trPr>
          <w:trHeight w:val="300"/>
        </w:trPr>
        <w:tc>
          <w:tcPr>
            <w:tcW w:w="2340" w:type="dxa"/>
          </w:tcPr>
          <w:p w14:paraId="24BA1128" w14:textId="77777777" w:rsidR="00E21457" w:rsidRPr="00D6076C" w:rsidRDefault="00E21457">
            <w:pPr>
              <w:pStyle w:val="Default"/>
              <w:rPr>
                <w:rFonts w:cs="Arial"/>
                <w:color w:val="auto"/>
                <w:sz w:val="18"/>
                <w:szCs w:val="18"/>
                <w:shd w:val="clear" w:color="auto" w:fill="FFFFFF"/>
              </w:rPr>
            </w:pPr>
            <w:r w:rsidRPr="006609B9">
              <w:rPr>
                <w:rFonts w:cs="Arial"/>
                <w:color w:val="auto"/>
                <w:sz w:val="18"/>
                <w:szCs w:val="18"/>
                <w:shd w:val="clear" w:color="auto" w:fill="FFFFFF"/>
              </w:rPr>
              <w:t>Bonaire</w:t>
            </w:r>
            <w:r>
              <w:rPr>
                <w:rFonts w:cs="Arial"/>
                <w:color w:val="auto"/>
                <w:sz w:val="18"/>
                <w:szCs w:val="18"/>
                <w:shd w:val="clear" w:color="auto" w:fill="FFFFFF"/>
              </w:rPr>
              <w:t xml:space="preserve"> </w:t>
            </w:r>
            <w:r w:rsidRPr="006609B9">
              <w:rPr>
                <w:rFonts w:cs="Arial"/>
                <w:color w:val="auto"/>
                <w:sz w:val="18"/>
                <w:szCs w:val="18"/>
                <w:shd w:val="clear" w:color="auto" w:fill="FFFFFF"/>
              </w:rPr>
              <w:t>(Netherlands)</w:t>
            </w:r>
          </w:p>
        </w:tc>
        <w:tc>
          <w:tcPr>
            <w:tcW w:w="1455" w:type="dxa"/>
          </w:tcPr>
          <w:p w14:paraId="1130F1BE" w14:textId="77777777" w:rsidR="00E21457" w:rsidRPr="00D6076C" w:rsidRDefault="00E21457">
            <w:pPr>
              <w:pStyle w:val="Default"/>
              <w:rPr>
                <w:rFonts w:cs="Arial"/>
                <w:color w:val="auto"/>
                <w:sz w:val="18"/>
                <w:szCs w:val="18"/>
              </w:rPr>
            </w:pPr>
          </w:p>
        </w:tc>
        <w:tc>
          <w:tcPr>
            <w:tcW w:w="1605" w:type="dxa"/>
          </w:tcPr>
          <w:p w14:paraId="1DB6C112" w14:textId="77777777" w:rsidR="00E21457" w:rsidRPr="00D6076C" w:rsidRDefault="00E21457">
            <w:pPr>
              <w:pStyle w:val="Default"/>
              <w:rPr>
                <w:rFonts w:cs="Arial"/>
                <w:color w:val="auto"/>
                <w:sz w:val="18"/>
                <w:szCs w:val="18"/>
              </w:rPr>
            </w:pPr>
          </w:p>
        </w:tc>
        <w:tc>
          <w:tcPr>
            <w:tcW w:w="1770" w:type="dxa"/>
          </w:tcPr>
          <w:p w14:paraId="0719881D" w14:textId="77777777" w:rsidR="00E21457" w:rsidRPr="00D6076C" w:rsidRDefault="00E21457">
            <w:pPr>
              <w:pStyle w:val="Default"/>
              <w:rPr>
                <w:rFonts w:cs="Arial"/>
                <w:color w:val="auto"/>
                <w:sz w:val="18"/>
                <w:szCs w:val="18"/>
              </w:rPr>
            </w:pPr>
          </w:p>
        </w:tc>
        <w:tc>
          <w:tcPr>
            <w:tcW w:w="2100" w:type="dxa"/>
          </w:tcPr>
          <w:p w14:paraId="79877954"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1500BE1D" w14:textId="77777777" w:rsidTr="00C55531">
        <w:trPr>
          <w:trHeight w:val="300"/>
        </w:trPr>
        <w:tc>
          <w:tcPr>
            <w:tcW w:w="2340" w:type="dxa"/>
          </w:tcPr>
          <w:p w14:paraId="7499388A" w14:textId="77777777" w:rsidR="00E21457" w:rsidRPr="00D6076C" w:rsidRDefault="00E21457">
            <w:pPr>
              <w:pStyle w:val="Default"/>
              <w:rPr>
                <w:rFonts w:cs="Arial"/>
                <w:color w:val="auto"/>
                <w:sz w:val="18"/>
                <w:szCs w:val="18"/>
              </w:rPr>
            </w:pPr>
            <w:r w:rsidRPr="48665967">
              <w:rPr>
                <w:rFonts w:cs="Arial"/>
                <w:color w:val="auto"/>
                <w:sz w:val="18"/>
                <w:szCs w:val="18"/>
              </w:rPr>
              <w:t>Brazil</w:t>
            </w:r>
          </w:p>
          <w:p w14:paraId="351AF5ED" w14:textId="77777777" w:rsidR="00E21457" w:rsidRPr="00706117" w:rsidRDefault="00E21457">
            <w:pPr>
              <w:pStyle w:val="Default"/>
              <w:rPr>
                <w:rFonts w:cs="Arial"/>
                <w:color w:val="auto"/>
                <w:sz w:val="18"/>
                <w:szCs w:val="18"/>
                <w:shd w:val="clear" w:color="auto" w:fill="FFFFFF"/>
              </w:rPr>
            </w:pPr>
          </w:p>
        </w:tc>
        <w:tc>
          <w:tcPr>
            <w:tcW w:w="1455" w:type="dxa"/>
          </w:tcPr>
          <w:p w14:paraId="66595F3C" w14:textId="77777777" w:rsidR="00E21457" w:rsidRPr="00D6076C" w:rsidRDefault="00E21457">
            <w:pPr>
              <w:pStyle w:val="Default"/>
              <w:rPr>
                <w:rFonts w:cs="Arial"/>
                <w:color w:val="auto"/>
                <w:sz w:val="18"/>
                <w:szCs w:val="18"/>
              </w:rPr>
            </w:pPr>
            <w:r w:rsidRPr="48665967">
              <w:rPr>
                <w:rFonts w:cs="Arial"/>
                <w:color w:val="auto"/>
                <w:sz w:val="18"/>
                <w:szCs w:val="18"/>
              </w:rPr>
              <w:t>X</w:t>
            </w:r>
          </w:p>
        </w:tc>
        <w:tc>
          <w:tcPr>
            <w:tcW w:w="1605" w:type="dxa"/>
          </w:tcPr>
          <w:p w14:paraId="0DA76E58" w14:textId="77777777" w:rsidR="00E21457" w:rsidRPr="00D6076C" w:rsidRDefault="00E21457">
            <w:pPr>
              <w:pStyle w:val="Default"/>
              <w:rPr>
                <w:rFonts w:cs="Arial"/>
                <w:color w:val="auto"/>
                <w:sz w:val="18"/>
                <w:szCs w:val="18"/>
              </w:rPr>
            </w:pPr>
            <w:r w:rsidRPr="48665967">
              <w:rPr>
                <w:rFonts w:cs="Arial"/>
                <w:color w:val="auto"/>
                <w:sz w:val="18"/>
                <w:szCs w:val="18"/>
              </w:rPr>
              <w:t>X</w:t>
            </w:r>
          </w:p>
        </w:tc>
        <w:tc>
          <w:tcPr>
            <w:tcW w:w="1770" w:type="dxa"/>
          </w:tcPr>
          <w:p w14:paraId="6B40EEDF" w14:textId="77777777" w:rsidR="00E21457" w:rsidRPr="00D6076C" w:rsidRDefault="00E21457">
            <w:pPr>
              <w:pStyle w:val="Default"/>
              <w:rPr>
                <w:rFonts w:cs="Arial"/>
                <w:color w:val="auto"/>
                <w:sz w:val="18"/>
                <w:szCs w:val="18"/>
              </w:rPr>
            </w:pPr>
          </w:p>
        </w:tc>
        <w:tc>
          <w:tcPr>
            <w:tcW w:w="2100" w:type="dxa"/>
          </w:tcPr>
          <w:p w14:paraId="3518D71A" w14:textId="77777777" w:rsidR="00E21457" w:rsidRDefault="00E21457">
            <w:pPr>
              <w:pStyle w:val="Default"/>
              <w:rPr>
                <w:rFonts w:cs="Arial"/>
                <w:color w:val="auto"/>
                <w:sz w:val="18"/>
                <w:szCs w:val="18"/>
              </w:rPr>
            </w:pPr>
          </w:p>
        </w:tc>
      </w:tr>
      <w:tr w:rsidR="00E21457" w:rsidRPr="00D6579D" w14:paraId="37B66F4D" w14:textId="77777777" w:rsidTr="00C55531">
        <w:trPr>
          <w:trHeight w:val="300"/>
        </w:trPr>
        <w:tc>
          <w:tcPr>
            <w:tcW w:w="2340" w:type="dxa"/>
          </w:tcPr>
          <w:p w14:paraId="588A24D1"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Canada</w:t>
            </w:r>
          </w:p>
        </w:tc>
        <w:tc>
          <w:tcPr>
            <w:tcW w:w="1455" w:type="dxa"/>
          </w:tcPr>
          <w:p w14:paraId="46B34E4D" w14:textId="77777777" w:rsidR="00E21457" w:rsidRPr="00D6076C" w:rsidRDefault="00E21457">
            <w:pPr>
              <w:pStyle w:val="Default"/>
              <w:rPr>
                <w:rFonts w:cs="Arial"/>
                <w:color w:val="auto"/>
                <w:sz w:val="18"/>
                <w:szCs w:val="18"/>
              </w:rPr>
            </w:pPr>
          </w:p>
        </w:tc>
        <w:tc>
          <w:tcPr>
            <w:tcW w:w="1605" w:type="dxa"/>
          </w:tcPr>
          <w:p w14:paraId="67CFBAC9" w14:textId="77777777" w:rsidR="00E21457" w:rsidRPr="00D6076C" w:rsidRDefault="00E21457">
            <w:pPr>
              <w:pStyle w:val="Default"/>
              <w:rPr>
                <w:rFonts w:cs="Arial"/>
                <w:color w:val="auto"/>
                <w:sz w:val="18"/>
                <w:szCs w:val="18"/>
              </w:rPr>
            </w:pPr>
          </w:p>
        </w:tc>
        <w:tc>
          <w:tcPr>
            <w:tcW w:w="1770" w:type="dxa"/>
          </w:tcPr>
          <w:p w14:paraId="273D908E" w14:textId="77777777" w:rsidR="00E21457" w:rsidRPr="00D6076C" w:rsidRDefault="00E21457">
            <w:pPr>
              <w:pStyle w:val="Default"/>
              <w:rPr>
                <w:rFonts w:cs="Arial"/>
                <w:color w:val="auto"/>
                <w:sz w:val="18"/>
                <w:szCs w:val="18"/>
              </w:rPr>
            </w:pPr>
          </w:p>
        </w:tc>
        <w:tc>
          <w:tcPr>
            <w:tcW w:w="2100" w:type="dxa"/>
          </w:tcPr>
          <w:p w14:paraId="7FDF61C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14:paraId="775F3452" w14:textId="77777777" w:rsidTr="00C55531">
        <w:trPr>
          <w:trHeight w:val="300"/>
        </w:trPr>
        <w:tc>
          <w:tcPr>
            <w:tcW w:w="2340" w:type="dxa"/>
          </w:tcPr>
          <w:p w14:paraId="6CD8A161" w14:textId="77777777" w:rsidR="00E21457" w:rsidRDefault="00E21457">
            <w:pPr>
              <w:pStyle w:val="Default"/>
              <w:rPr>
                <w:rFonts w:cs="Arial"/>
                <w:color w:val="auto"/>
                <w:sz w:val="18"/>
                <w:szCs w:val="18"/>
              </w:rPr>
            </w:pPr>
            <w:r w:rsidRPr="48665967">
              <w:rPr>
                <w:rFonts w:cs="Arial"/>
                <w:color w:val="auto"/>
                <w:sz w:val="18"/>
                <w:szCs w:val="18"/>
              </w:rPr>
              <w:t>Cayman Islands</w:t>
            </w:r>
            <w:r w:rsidRPr="6D89686A">
              <w:rPr>
                <w:rFonts w:cs="Arial"/>
                <w:color w:val="auto"/>
                <w:sz w:val="18"/>
                <w:szCs w:val="18"/>
              </w:rPr>
              <w:t xml:space="preserve"> (UK)</w:t>
            </w:r>
          </w:p>
        </w:tc>
        <w:tc>
          <w:tcPr>
            <w:tcW w:w="1455" w:type="dxa"/>
          </w:tcPr>
          <w:p w14:paraId="4DB40039" w14:textId="77777777" w:rsidR="00E21457" w:rsidRDefault="00E21457">
            <w:pPr>
              <w:pStyle w:val="Default"/>
              <w:rPr>
                <w:rFonts w:cs="Arial"/>
                <w:color w:val="auto"/>
                <w:sz w:val="18"/>
                <w:szCs w:val="18"/>
              </w:rPr>
            </w:pPr>
          </w:p>
        </w:tc>
        <w:tc>
          <w:tcPr>
            <w:tcW w:w="1605" w:type="dxa"/>
          </w:tcPr>
          <w:p w14:paraId="0D795976" w14:textId="77777777" w:rsidR="00E21457" w:rsidRDefault="00E21457">
            <w:pPr>
              <w:pStyle w:val="Default"/>
              <w:rPr>
                <w:rFonts w:cs="Arial"/>
                <w:color w:val="auto"/>
                <w:sz w:val="18"/>
                <w:szCs w:val="18"/>
              </w:rPr>
            </w:pPr>
          </w:p>
        </w:tc>
        <w:tc>
          <w:tcPr>
            <w:tcW w:w="1770" w:type="dxa"/>
          </w:tcPr>
          <w:p w14:paraId="0369B3AD" w14:textId="77777777" w:rsidR="00E21457" w:rsidRDefault="00E21457">
            <w:pPr>
              <w:pStyle w:val="Default"/>
              <w:rPr>
                <w:rFonts w:cs="Arial"/>
                <w:color w:val="auto"/>
                <w:sz w:val="18"/>
                <w:szCs w:val="18"/>
              </w:rPr>
            </w:pPr>
          </w:p>
        </w:tc>
        <w:tc>
          <w:tcPr>
            <w:tcW w:w="2100" w:type="dxa"/>
          </w:tcPr>
          <w:p w14:paraId="091EA2FB"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08AA2E0C" w14:textId="77777777" w:rsidTr="00C55531">
        <w:trPr>
          <w:trHeight w:val="300"/>
        </w:trPr>
        <w:tc>
          <w:tcPr>
            <w:tcW w:w="2340" w:type="dxa"/>
          </w:tcPr>
          <w:p w14:paraId="1A673663" w14:textId="77777777" w:rsidR="00E21457" w:rsidRPr="00D6076C" w:rsidRDefault="00E21457">
            <w:pPr>
              <w:pStyle w:val="Default"/>
              <w:rPr>
                <w:rFonts w:cs="Arial"/>
                <w:color w:val="auto"/>
                <w:sz w:val="18"/>
                <w:szCs w:val="18"/>
                <w:shd w:val="clear" w:color="auto" w:fill="FBFAF8"/>
              </w:rPr>
            </w:pPr>
            <w:r>
              <w:rPr>
                <w:rFonts w:cs="Arial"/>
                <w:color w:val="auto"/>
                <w:sz w:val="18"/>
                <w:szCs w:val="18"/>
                <w:shd w:val="clear" w:color="auto" w:fill="FBFAF8"/>
              </w:rPr>
              <w:t>Colombia</w:t>
            </w:r>
          </w:p>
        </w:tc>
        <w:tc>
          <w:tcPr>
            <w:tcW w:w="1455" w:type="dxa"/>
          </w:tcPr>
          <w:p w14:paraId="049E2C8A" w14:textId="77777777" w:rsidR="00E21457" w:rsidRPr="00D6076C" w:rsidRDefault="00E21457">
            <w:pPr>
              <w:pStyle w:val="Default"/>
              <w:rPr>
                <w:rFonts w:cs="Arial"/>
                <w:color w:val="auto"/>
                <w:sz w:val="18"/>
                <w:szCs w:val="18"/>
              </w:rPr>
            </w:pPr>
          </w:p>
        </w:tc>
        <w:tc>
          <w:tcPr>
            <w:tcW w:w="1605" w:type="dxa"/>
          </w:tcPr>
          <w:p w14:paraId="431F62EE" w14:textId="77777777" w:rsidR="00E21457" w:rsidRPr="00D6076C" w:rsidRDefault="00E21457">
            <w:pPr>
              <w:pStyle w:val="Default"/>
              <w:rPr>
                <w:rFonts w:cs="Arial"/>
                <w:color w:val="auto"/>
                <w:sz w:val="18"/>
                <w:szCs w:val="18"/>
              </w:rPr>
            </w:pPr>
          </w:p>
        </w:tc>
        <w:tc>
          <w:tcPr>
            <w:tcW w:w="1770" w:type="dxa"/>
          </w:tcPr>
          <w:p w14:paraId="2623122A" w14:textId="77777777" w:rsidR="00E21457" w:rsidRPr="00D6076C" w:rsidRDefault="00E21457">
            <w:pPr>
              <w:pStyle w:val="Default"/>
              <w:rPr>
                <w:rFonts w:cs="Arial"/>
                <w:color w:val="auto"/>
                <w:sz w:val="18"/>
                <w:szCs w:val="18"/>
              </w:rPr>
            </w:pPr>
          </w:p>
        </w:tc>
        <w:tc>
          <w:tcPr>
            <w:tcW w:w="2100" w:type="dxa"/>
          </w:tcPr>
          <w:p w14:paraId="2A7C9699"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CAD5F99" w14:textId="77777777" w:rsidTr="00C55531">
        <w:trPr>
          <w:trHeight w:val="300"/>
        </w:trPr>
        <w:tc>
          <w:tcPr>
            <w:tcW w:w="2340" w:type="dxa"/>
          </w:tcPr>
          <w:p w14:paraId="03B53A43" w14:textId="77777777" w:rsidR="00E21457" w:rsidRDefault="00E21457">
            <w:pPr>
              <w:pStyle w:val="Default"/>
              <w:rPr>
                <w:rFonts w:cs="Arial"/>
                <w:color w:val="auto"/>
                <w:sz w:val="18"/>
                <w:szCs w:val="18"/>
                <w:shd w:val="clear" w:color="auto" w:fill="FBFAF8"/>
              </w:rPr>
            </w:pPr>
            <w:r>
              <w:rPr>
                <w:rFonts w:cs="Arial"/>
                <w:color w:val="auto"/>
                <w:sz w:val="18"/>
                <w:szCs w:val="18"/>
                <w:shd w:val="clear" w:color="auto" w:fill="FBFAF8"/>
              </w:rPr>
              <w:t>Costa Rica</w:t>
            </w:r>
          </w:p>
        </w:tc>
        <w:tc>
          <w:tcPr>
            <w:tcW w:w="1455" w:type="dxa"/>
          </w:tcPr>
          <w:p w14:paraId="5A88BCC8" w14:textId="77777777" w:rsidR="00E21457" w:rsidRPr="00D6076C" w:rsidRDefault="00E21457">
            <w:pPr>
              <w:pStyle w:val="Default"/>
              <w:rPr>
                <w:rFonts w:cs="Arial"/>
                <w:color w:val="auto"/>
                <w:sz w:val="18"/>
                <w:szCs w:val="18"/>
              </w:rPr>
            </w:pPr>
          </w:p>
        </w:tc>
        <w:tc>
          <w:tcPr>
            <w:tcW w:w="1605" w:type="dxa"/>
          </w:tcPr>
          <w:p w14:paraId="4ABF3772" w14:textId="77777777" w:rsidR="00E21457" w:rsidRPr="00D6076C" w:rsidRDefault="00E21457">
            <w:pPr>
              <w:pStyle w:val="Default"/>
              <w:rPr>
                <w:rFonts w:cs="Arial"/>
                <w:color w:val="auto"/>
                <w:sz w:val="18"/>
                <w:szCs w:val="18"/>
              </w:rPr>
            </w:pPr>
          </w:p>
        </w:tc>
        <w:tc>
          <w:tcPr>
            <w:tcW w:w="1770" w:type="dxa"/>
          </w:tcPr>
          <w:p w14:paraId="24BEF4BF" w14:textId="77777777" w:rsidR="00E21457" w:rsidRPr="00D6076C" w:rsidRDefault="00E21457">
            <w:pPr>
              <w:pStyle w:val="Default"/>
              <w:rPr>
                <w:rFonts w:cs="Arial"/>
                <w:color w:val="auto"/>
                <w:sz w:val="18"/>
                <w:szCs w:val="18"/>
              </w:rPr>
            </w:pPr>
          </w:p>
        </w:tc>
        <w:tc>
          <w:tcPr>
            <w:tcW w:w="2100" w:type="dxa"/>
          </w:tcPr>
          <w:p w14:paraId="4CBFFF2E" w14:textId="77777777" w:rsidR="00E21457" w:rsidRDefault="00E21457">
            <w:pPr>
              <w:pStyle w:val="Default"/>
              <w:rPr>
                <w:rFonts w:cs="Arial"/>
                <w:color w:val="auto"/>
                <w:sz w:val="18"/>
                <w:szCs w:val="18"/>
              </w:rPr>
            </w:pPr>
            <w:r>
              <w:rPr>
                <w:rFonts w:cs="Arial"/>
                <w:color w:val="auto"/>
                <w:sz w:val="18"/>
                <w:szCs w:val="18"/>
              </w:rPr>
              <w:t>X</w:t>
            </w:r>
          </w:p>
        </w:tc>
      </w:tr>
      <w:tr w:rsidR="00E21457" w14:paraId="42299B00" w14:textId="77777777" w:rsidTr="00C55531">
        <w:trPr>
          <w:trHeight w:val="300"/>
        </w:trPr>
        <w:tc>
          <w:tcPr>
            <w:tcW w:w="2340" w:type="dxa"/>
          </w:tcPr>
          <w:p w14:paraId="22397342" w14:textId="77777777" w:rsidR="00E21457" w:rsidRDefault="00E21457">
            <w:pPr>
              <w:pStyle w:val="Default"/>
              <w:rPr>
                <w:rFonts w:cs="Arial"/>
                <w:color w:val="auto"/>
                <w:sz w:val="18"/>
                <w:szCs w:val="18"/>
              </w:rPr>
            </w:pPr>
            <w:r w:rsidRPr="6D89686A">
              <w:rPr>
                <w:rFonts w:cs="Arial"/>
                <w:color w:val="auto"/>
                <w:sz w:val="18"/>
                <w:szCs w:val="18"/>
              </w:rPr>
              <w:t>Côte d’Ivoire</w:t>
            </w:r>
          </w:p>
        </w:tc>
        <w:tc>
          <w:tcPr>
            <w:tcW w:w="1455" w:type="dxa"/>
          </w:tcPr>
          <w:p w14:paraId="11077C6D" w14:textId="77777777" w:rsidR="00E21457" w:rsidRDefault="00E21457">
            <w:pPr>
              <w:pStyle w:val="Default"/>
              <w:rPr>
                <w:rFonts w:cs="Arial"/>
                <w:color w:val="auto"/>
                <w:sz w:val="18"/>
                <w:szCs w:val="18"/>
              </w:rPr>
            </w:pPr>
            <w:r w:rsidRPr="128F5C99">
              <w:rPr>
                <w:rFonts w:cs="Arial"/>
                <w:color w:val="auto"/>
                <w:sz w:val="18"/>
                <w:szCs w:val="18"/>
              </w:rPr>
              <w:t>X</w:t>
            </w:r>
          </w:p>
        </w:tc>
        <w:tc>
          <w:tcPr>
            <w:tcW w:w="1605" w:type="dxa"/>
          </w:tcPr>
          <w:p w14:paraId="673D2614" w14:textId="77777777" w:rsidR="00E21457" w:rsidRDefault="00E21457">
            <w:pPr>
              <w:pStyle w:val="Default"/>
              <w:rPr>
                <w:rFonts w:cs="Arial"/>
                <w:color w:val="auto"/>
                <w:sz w:val="18"/>
                <w:szCs w:val="18"/>
              </w:rPr>
            </w:pPr>
          </w:p>
        </w:tc>
        <w:tc>
          <w:tcPr>
            <w:tcW w:w="1770" w:type="dxa"/>
          </w:tcPr>
          <w:p w14:paraId="2FEACE38" w14:textId="77777777" w:rsidR="00E21457" w:rsidRDefault="00E21457">
            <w:pPr>
              <w:pStyle w:val="Default"/>
              <w:rPr>
                <w:rFonts w:cs="Arial"/>
                <w:color w:val="auto"/>
                <w:sz w:val="18"/>
                <w:szCs w:val="18"/>
              </w:rPr>
            </w:pPr>
          </w:p>
        </w:tc>
        <w:tc>
          <w:tcPr>
            <w:tcW w:w="2100" w:type="dxa"/>
          </w:tcPr>
          <w:p w14:paraId="5DF604F9" w14:textId="77777777" w:rsidR="00E21457" w:rsidRDefault="00E21457">
            <w:pPr>
              <w:pStyle w:val="Default"/>
              <w:rPr>
                <w:rFonts w:cs="Arial"/>
                <w:color w:val="auto"/>
                <w:sz w:val="18"/>
                <w:szCs w:val="18"/>
              </w:rPr>
            </w:pPr>
          </w:p>
        </w:tc>
      </w:tr>
      <w:tr w:rsidR="00E21457" w:rsidRPr="00D6579D" w14:paraId="186C36E0" w14:textId="77777777" w:rsidTr="00C55531">
        <w:trPr>
          <w:trHeight w:val="300"/>
        </w:trPr>
        <w:tc>
          <w:tcPr>
            <w:tcW w:w="2340" w:type="dxa"/>
          </w:tcPr>
          <w:p w14:paraId="512C20F9" w14:textId="77777777" w:rsidR="00E21457" w:rsidRPr="00D6076C" w:rsidRDefault="00E21457">
            <w:pPr>
              <w:pStyle w:val="Default"/>
              <w:rPr>
                <w:rFonts w:cs="Arial"/>
                <w:color w:val="auto"/>
                <w:sz w:val="18"/>
                <w:szCs w:val="18"/>
                <w:shd w:val="clear" w:color="auto" w:fill="FBFAF8"/>
              </w:rPr>
            </w:pPr>
            <w:r w:rsidRPr="00D6076C">
              <w:rPr>
                <w:rFonts w:cs="Arial"/>
                <w:color w:val="auto"/>
                <w:sz w:val="18"/>
                <w:szCs w:val="18"/>
                <w:shd w:val="clear" w:color="auto" w:fill="FBFAF8"/>
              </w:rPr>
              <w:t>Cuba</w:t>
            </w:r>
          </w:p>
        </w:tc>
        <w:tc>
          <w:tcPr>
            <w:tcW w:w="1455" w:type="dxa"/>
          </w:tcPr>
          <w:p w14:paraId="24F9BF5C" w14:textId="77777777" w:rsidR="00E21457" w:rsidRPr="00D6076C" w:rsidRDefault="00E21457">
            <w:pPr>
              <w:pStyle w:val="Default"/>
              <w:rPr>
                <w:rFonts w:cs="Arial"/>
                <w:color w:val="auto"/>
                <w:sz w:val="18"/>
                <w:szCs w:val="18"/>
              </w:rPr>
            </w:pPr>
          </w:p>
        </w:tc>
        <w:tc>
          <w:tcPr>
            <w:tcW w:w="1605" w:type="dxa"/>
          </w:tcPr>
          <w:p w14:paraId="1C2EEA2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EDA1A82" w14:textId="77777777" w:rsidR="00E21457" w:rsidRPr="00D6076C" w:rsidRDefault="00E21457">
            <w:pPr>
              <w:pStyle w:val="Default"/>
              <w:rPr>
                <w:rFonts w:cs="Arial"/>
                <w:color w:val="auto"/>
                <w:sz w:val="18"/>
                <w:szCs w:val="18"/>
              </w:rPr>
            </w:pPr>
          </w:p>
        </w:tc>
        <w:tc>
          <w:tcPr>
            <w:tcW w:w="2100" w:type="dxa"/>
          </w:tcPr>
          <w:p w14:paraId="2037D17C"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37F784FC" w14:textId="77777777" w:rsidTr="00C55531">
        <w:trPr>
          <w:trHeight w:val="300"/>
        </w:trPr>
        <w:tc>
          <w:tcPr>
            <w:tcW w:w="2340" w:type="dxa"/>
          </w:tcPr>
          <w:p w14:paraId="0A81E507" w14:textId="77777777" w:rsidR="00E21457" w:rsidRPr="00D6076C" w:rsidRDefault="00E21457">
            <w:pPr>
              <w:pStyle w:val="Default"/>
              <w:rPr>
                <w:rFonts w:cs="Arial"/>
                <w:color w:val="auto"/>
                <w:sz w:val="18"/>
                <w:szCs w:val="18"/>
                <w:shd w:val="clear" w:color="auto" w:fill="FBFAF8"/>
              </w:rPr>
            </w:pPr>
            <w:r w:rsidRPr="006609B9">
              <w:rPr>
                <w:rFonts w:cs="Arial"/>
                <w:color w:val="auto"/>
                <w:sz w:val="18"/>
                <w:szCs w:val="18"/>
                <w:shd w:val="clear" w:color="auto" w:fill="FFFFFF"/>
              </w:rPr>
              <w:t>Curaçao (Netherlands)</w:t>
            </w:r>
          </w:p>
        </w:tc>
        <w:tc>
          <w:tcPr>
            <w:tcW w:w="1455" w:type="dxa"/>
          </w:tcPr>
          <w:p w14:paraId="343BF31E" w14:textId="77777777" w:rsidR="00E21457" w:rsidRPr="00D6076C" w:rsidRDefault="00E21457">
            <w:pPr>
              <w:pStyle w:val="Default"/>
              <w:rPr>
                <w:rFonts w:cs="Arial"/>
                <w:color w:val="auto"/>
                <w:sz w:val="18"/>
                <w:szCs w:val="18"/>
              </w:rPr>
            </w:pPr>
          </w:p>
        </w:tc>
        <w:tc>
          <w:tcPr>
            <w:tcW w:w="1605" w:type="dxa"/>
          </w:tcPr>
          <w:p w14:paraId="7AEA9ADD" w14:textId="77777777" w:rsidR="00E21457" w:rsidRPr="00D6076C" w:rsidRDefault="00E21457">
            <w:pPr>
              <w:pStyle w:val="Default"/>
              <w:rPr>
                <w:rFonts w:cs="Arial"/>
                <w:color w:val="auto"/>
                <w:sz w:val="18"/>
                <w:szCs w:val="18"/>
              </w:rPr>
            </w:pPr>
          </w:p>
        </w:tc>
        <w:tc>
          <w:tcPr>
            <w:tcW w:w="1770" w:type="dxa"/>
          </w:tcPr>
          <w:p w14:paraId="15440FBE" w14:textId="77777777" w:rsidR="00E21457" w:rsidRPr="00D6076C" w:rsidRDefault="00E21457">
            <w:pPr>
              <w:pStyle w:val="Default"/>
              <w:rPr>
                <w:rFonts w:cs="Arial"/>
                <w:color w:val="auto"/>
                <w:sz w:val="18"/>
                <w:szCs w:val="18"/>
              </w:rPr>
            </w:pPr>
          </w:p>
        </w:tc>
        <w:tc>
          <w:tcPr>
            <w:tcW w:w="2100" w:type="dxa"/>
          </w:tcPr>
          <w:p w14:paraId="6F1C9E7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1A64DFB" w14:textId="77777777" w:rsidTr="00C55531">
        <w:trPr>
          <w:trHeight w:val="300"/>
        </w:trPr>
        <w:tc>
          <w:tcPr>
            <w:tcW w:w="2340" w:type="dxa"/>
          </w:tcPr>
          <w:p w14:paraId="2DB57DE8" w14:textId="77777777" w:rsidR="00E21457" w:rsidRPr="00D6076C" w:rsidRDefault="00E21457">
            <w:pPr>
              <w:pStyle w:val="Default"/>
              <w:rPr>
                <w:rFonts w:cs="Arial"/>
                <w:color w:val="auto"/>
                <w:sz w:val="18"/>
                <w:szCs w:val="18"/>
                <w:shd w:val="clear" w:color="auto" w:fill="FFFFFF"/>
              </w:rPr>
            </w:pPr>
            <w:r>
              <w:rPr>
                <w:rFonts w:cs="Arial"/>
                <w:color w:val="auto"/>
                <w:sz w:val="18"/>
                <w:szCs w:val="18"/>
                <w:shd w:val="clear" w:color="auto" w:fill="FFFFFF"/>
              </w:rPr>
              <w:t>Dominica</w:t>
            </w:r>
          </w:p>
        </w:tc>
        <w:tc>
          <w:tcPr>
            <w:tcW w:w="1455" w:type="dxa"/>
          </w:tcPr>
          <w:p w14:paraId="26ABF643" w14:textId="77777777" w:rsidR="00E21457" w:rsidRPr="00D6076C" w:rsidRDefault="00E21457">
            <w:pPr>
              <w:pStyle w:val="Default"/>
              <w:rPr>
                <w:rFonts w:cs="Arial"/>
                <w:color w:val="auto"/>
                <w:sz w:val="18"/>
                <w:szCs w:val="18"/>
              </w:rPr>
            </w:pPr>
          </w:p>
        </w:tc>
        <w:tc>
          <w:tcPr>
            <w:tcW w:w="1605" w:type="dxa"/>
          </w:tcPr>
          <w:p w14:paraId="2E133F09" w14:textId="77777777" w:rsidR="00E21457" w:rsidRPr="00D6076C" w:rsidRDefault="00E21457">
            <w:pPr>
              <w:pStyle w:val="Default"/>
              <w:rPr>
                <w:rFonts w:cs="Arial"/>
                <w:color w:val="auto"/>
                <w:sz w:val="18"/>
                <w:szCs w:val="18"/>
              </w:rPr>
            </w:pPr>
          </w:p>
        </w:tc>
        <w:tc>
          <w:tcPr>
            <w:tcW w:w="1770" w:type="dxa"/>
          </w:tcPr>
          <w:p w14:paraId="3365F5D1" w14:textId="77777777" w:rsidR="00E21457" w:rsidRPr="00D6076C" w:rsidRDefault="00E21457">
            <w:pPr>
              <w:pStyle w:val="Default"/>
              <w:rPr>
                <w:rFonts w:cs="Arial"/>
                <w:color w:val="auto"/>
                <w:sz w:val="18"/>
                <w:szCs w:val="18"/>
              </w:rPr>
            </w:pPr>
          </w:p>
        </w:tc>
        <w:tc>
          <w:tcPr>
            <w:tcW w:w="2100" w:type="dxa"/>
          </w:tcPr>
          <w:p w14:paraId="69941995"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rsidRPr="00D6579D" w14:paraId="79DC4089" w14:textId="77777777" w:rsidTr="00C55531">
        <w:trPr>
          <w:trHeight w:val="300"/>
        </w:trPr>
        <w:tc>
          <w:tcPr>
            <w:tcW w:w="2340" w:type="dxa"/>
          </w:tcPr>
          <w:p w14:paraId="140A82C2"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French Guiana</w:t>
            </w:r>
            <w:r>
              <w:rPr>
                <w:rFonts w:cs="Arial"/>
                <w:color w:val="auto"/>
                <w:sz w:val="18"/>
                <w:szCs w:val="18"/>
                <w:shd w:val="clear" w:color="auto" w:fill="FFFFFF"/>
              </w:rPr>
              <w:t xml:space="preserve"> (France)</w:t>
            </w:r>
          </w:p>
        </w:tc>
        <w:tc>
          <w:tcPr>
            <w:tcW w:w="1455" w:type="dxa"/>
          </w:tcPr>
          <w:p w14:paraId="72470798" w14:textId="77777777" w:rsidR="00E21457" w:rsidRPr="00D6076C" w:rsidRDefault="00E21457">
            <w:pPr>
              <w:pStyle w:val="Default"/>
              <w:rPr>
                <w:rFonts w:cs="Arial"/>
                <w:color w:val="auto"/>
                <w:sz w:val="18"/>
                <w:szCs w:val="18"/>
              </w:rPr>
            </w:pPr>
          </w:p>
        </w:tc>
        <w:tc>
          <w:tcPr>
            <w:tcW w:w="1605" w:type="dxa"/>
          </w:tcPr>
          <w:p w14:paraId="29FB381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25A4D84D" w14:textId="77777777" w:rsidR="00E21457" w:rsidRPr="00D6076C" w:rsidRDefault="00E21457">
            <w:pPr>
              <w:pStyle w:val="Default"/>
              <w:rPr>
                <w:rFonts w:cs="Arial"/>
                <w:color w:val="auto"/>
                <w:sz w:val="18"/>
                <w:szCs w:val="18"/>
              </w:rPr>
            </w:pPr>
          </w:p>
        </w:tc>
        <w:tc>
          <w:tcPr>
            <w:tcW w:w="2100" w:type="dxa"/>
          </w:tcPr>
          <w:p w14:paraId="400AD00C" w14:textId="77777777" w:rsidR="00E21457" w:rsidRPr="00D6076C" w:rsidRDefault="00E21457">
            <w:pPr>
              <w:pStyle w:val="Default"/>
              <w:rPr>
                <w:rFonts w:cs="Arial"/>
                <w:color w:val="auto"/>
                <w:sz w:val="18"/>
                <w:szCs w:val="18"/>
              </w:rPr>
            </w:pPr>
          </w:p>
        </w:tc>
      </w:tr>
      <w:tr w:rsidR="00E21457" w:rsidRPr="00D6579D" w14:paraId="00992C7A" w14:textId="77777777" w:rsidTr="00C55531">
        <w:trPr>
          <w:trHeight w:val="300"/>
        </w:trPr>
        <w:tc>
          <w:tcPr>
            <w:tcW w:w="2340" w:type="dxa"/>
          </w:tcPr>
          <w:p w14:paraId="11A4C25B"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rPr>
              <w:t>Gambia</w:t>
            </w:r>
          </w:p>
        </w:tc>
        <w:tc>
          <w:tcPr>
            <w:tcW w:w="1455" w:type="dxa"/>
          </w:tcPr>
          <w:p w14:paraId="78C0D6D3" w14:textId="77777777" w:rsidR="00E21457" w:rsidRPr="00D6076C" w:rsidRDefault="00E21457">
            <w:pPr>
              <w:pStyle w:val="Default"/>
              <w:rPr>
                <w:rFonts w:cs="Arial"/>
                <w:color w:val="auto"/>
                <w:sz w:val="18"/>
                <w:szCs w:val="18"/>
              </w:rPr>
            </w:pPr>
          </w:p>
        </w:tc>
        <w:tc>
          <w:tcPr>
            <w:tcW w:w="1605" w:type="dxa"/>
          </w:tcPr>
          <w:p w14:paraId="18FE5E9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717F2C67" w14:textId="77777777" w:rsidR="00E21457" w:rsidRPr="00D6076C" w:rsidRDefault="00E21457">
            <w:pPr>
              <w:pStyle w:val="Default"/>
              <w:rPr>
                <w:rFonts w:cs="Arial"/>
                <w:color w:val="auto"/>
                <w:sz w:val="18"/>
                <w:szCs w:val="18"/>
              </w:rPr>
            </w:pPr>
          </w:p>
        </w:tc>
        <w:tc>
          <w:tcPr>
            <w:tcW w:w="2100" w:type="dxa"/>
          </w:tcPr>
          <w:p w14:paraId="36D7670D" w14:textId="77777777" w:rsidR="00E21457" w:rsidRPr="00D6076C" w:rsidRDefault="00E21457">
            <w:pPr>
              <w:pStyle w:val="Default"/>
              <w:rPr>
                <w:rFonts w:cs="Arial"/>
                <w:color w:val="auto"/>
                <w:sz w:val="18"/>
                <w:szCs w:val="18"/>
              </w:rPr>
            </w:pPr>
          </w:p>
        </w:tc>
      </w:tr>
      <w:tr w:rsidR="00E21457" w:rsidRPr="00D6579D" w14:paraId="1F24AA85" w14:textId="77777777" w:rsidTr="00C55531">
        <w:trPr>
          <w:trHeight w:val="300"/>
        </w:trPr>
        <w:tc>
          <w:tcPr>
            <w:tcW w:w="2340" w:type="dxa"/>
          </w:tcPr>
          <w:p w14:paraId="0F4BF421"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FFFFF"/>
              </w:rPr>
              <w:t>Guadeloupe (France)</w:t>
            </w:r>
          </w:p>
        </w:tc>
        <w:tc>
          <w:tcPr>
            <w:tcW w:w="1455" w:type="dxa"/>
          </w:tcPr>
          <w:p w14:paraId="6FE1451E" w14:textId="77777777" w:rsidR="00E21457" w:rsidRPr="00D6076C" w:rsidRDefault="00E21457">
            <w:pPr>
              <w:pStyle w:val="Default"/>
              <w:rPr>
                <w:rFonts w:cs="Arial"/>
                <w:color w:val="auto"/>
                <w:sz w:val="18"/>
                <w:szCs w:val="18"/>
              </w:rPr>
            </w:pPr>
          </w:p>
        </w:tc>
        <w:tc>
          <w:tcPr>
            <w:tcW w:w="1605" w:type="dxa"/>
          </w:tcPr>
          <w:p w14:paraId="30257EE8" w14:textId="77777777" w:rsidR="00E21457" w:rsidRPr="00D6076C" w:rsidRDefault="00E21457">
            <w:pPr>
              <w:pStyle w:val="Default"/>
              <w:rPr>
                <w:rFonts w:cs="Arial"/>
                <w:color w:val="auto"/>
                <w:sz w:val="18"/>
                <w:szCs w:val="18"/>
              </w:rPr>
            </w:pPr>
          </w:p>
        </w:tc>
        <w:tc>
          <w:tcPr>
            <w:tcW w:w="1770" w:type="dxa"/>
          </w:tcPr>
          <w:p w14:paraId="298254D6" w14:textId="77777777" w:rsidR="00E21457" w:rsidRPr="00D6076C" w:rsidRDefault="00E21457">
            <w:pPr>
              <w:pStyle w:val="Default"/>
              <w:rPr>
                <w:rFonts w:cs="Arial"/>
                <w:color w:val="auto"/>
                <w:sz w:val="18"/>
                <w:szCs w:val="18"/>
              </w:rPr>
            </w:pPr>
          </w:p>
        </w:tc>
        <w:tc>
          <w:tcPr>
            <w:tcW w:w="2100" w:type="dxa"/>
          </w:tcPr>
          <w:p w14:paraId="07FD6552"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3345C52A" w14:textId="77777777" w:rsidTr="00C55531">
        <w:trPr>
          <w:trHeight w:val="300"/>
        </w:trPr>
        <w:tc>
          <w:tcPr>
            <w:tcW w:w="2340" w:type="dxa"/>
          </w:tcPr>
          <w:p w14:paraId="5CAE7ED7" w14:textId="77777777" w:rsidR="00E21457" w:rsidRPr="00D6076C" w:rsidRDefault="00E21457">
            <w:pPr>
              <w:pStyle w:val="Default"/>
              <w:rPr>
                <w:rFonts w:cs="Arial"/>
                <w:color w:val="auto"/>
                <w:sz w:val="18"/>
                <w:szCs w:val="18"/>
              </w:rPr>
            </w:pPr>
            <w:r w:rsidRPr="00D6076C">
              <w:rPr>
                <w:rFonts w:cs="Arial"/>
                <w:color w:val="auto"/>
                <w:sz w:val="18"/>
                <w:szCs w:val="18"/>
              </w:rPr>
              <w:t>Guinea-Bissau</w:t>
            </w:r>
          </w:p>
        </w:tc>
        <w:tc>
          <w:tcPr>
            <w:tcW w:w="1455" w:type="dxa"/>
          </w:tcPr>
          <w:p w14:paraId="2D44E5BC" w14:textId="77777777" w:rsidR="00E21457" w:rsidRPr="00D6076C" w:rsidRDefault="00E21457">
            <w:pPr>
              <w:pStyle w:val="Default"/>
              <w:rPr>
                <w:rFonts w:cs="Arial"/>
                <w:color w:val="auto"/>
                <w:sz w:val="18"/>
                <w:szCs w:val="18"/>
              </w:rPr>
            </w:pPr>
          </w:p>
        </w:tc>
        <w:tc>
          <w:tcPr>
            <w:tcW w:w="1605" w:type="dxa"/>
          </w:tcPr>
          <w:p w14:paraId="472E18CA"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E79DFC3" w14:textId="77777777" w:rsidR="00E21457" w:rsidRPr="00D6076C" w:rsidRDefault="00E21457">
            <w:pPr>
              <w:pStyle w:val="Default"/>
              <w:rPr>
                <w:rFonts w:cs="Arial"/>
                <w:color w:val="auto"/>
                <w:sz w:val="18"/>
                <w:szCs w:val="18"/>
              </w:rPr>
            </w:pPr>
          </w:p>
        </w:tc>
        <w:tc>
          <w:tcPr>
            <w:tcW w:w="2100" w:type="dxa"/>
          </w:tcPr>
          <w:p w14:paraId="348A28A3" w14:textId="77777777" w:rsidR="00E21457" w:rsidRPr="00D6076C" w:rsidRDefault="00E21457">
            <w:pPr>
              <w:pStyle w:val="Default"/>
              <w:rPr>
                <w:rFonts w:cs="Arial"/>
                <w:color w:val="auto"/>
                <w:sz w:val="18"/>
                <w:szCs w:val="18"/>
              </w:rPr>
            </w:pPr>
          </w:p>
        </w:tc>
      </w:tr>
      <w:tr w:rsidR="00E21457" w:rsidRPr="00D6579D" w14:paraId="29756C19" w14:textId="77777777" w:rsidTr="00C55531">
        <w:trPr>
          <w:trHeight w:val="300"/>
        </w:trPr>
        <w:tc>
          <w:tcPr>
            <w:tcW w:w="2340" w:type="dxa"/>
          </w:tcPr>
          <w:p w14:paraId="16A9AED5"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Ireland</w:t>
            </w:r>
          </w:p>
        </w:tc>
        <w:tc>
          <w:tcPr>
            <w:tcW w:w="1455" w:type="dxa"/>
          </w:tcPr>
          <w:p w14:paraId="06A4DB4D" w14:textId="77777777" w:rsidR="00E21457" w:rsidRPr="00D6076C" w:rsidRDefault="00E21457">
            <w:pPr>
              <w:pStyle w:val="Default"/>
              <w:rPr>
                <w:rFonts w:cs="Arial"/>
                <w:color w:val="auto"/>
                <w:sz w:val="18"/>
                <w:szCs w:val="18"/>
              </w:rPr>
            </w:pPr>
          </w:p>
        </w:tc>
        <w:tc>
          <w:tcPr>
            <w:tcW w:w="1605" w:type="dxa"/>
          </w:tcPr>
          <w:p w14:paraId="7D7DDC1B"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6071EE6B" w14:textId="77777777" w:rsidR="00E21457" w:rsidRPr="00D6076C" w:rsidRDefault="00E21457">
            <w:pPr>
              <w:pStyle w:val="Default"/>
              <w:rPr>
                <w:rFonts w:cs="Arial"/>
                <w:color w:val="auto"/>
                <w:sz w:val="18"/>
                <w:szCs w:val="18"/>
              </w:rPr>
            </w:pPr>
          </w:p>
        </w:tc>
        <w:tc>
          <w:tcPr>
            <w:tcW w:w="2100" w:type="dxa"/>
          </w:tcPr>
          <w:p w14:paraId="0DD46D65" w14:textId="77777777" w:rsidR="00E21457" w:rsidRPr="00D6076C" w:rsidRDefault="00E21457">
            <w:pPr>
              <w:pStyle w:val="Default"/>
              <w:rPr>
                <w:rFonts w:cs="Arial"/>
                <w:color w:val="auto"/>
                <w:sz w:val="18"/>
                <w:szCs w:val="18"/>
              </w:rPr>
            </w:pPr>
          </w:p>
        </w:tc>
      </w:tr>
      <w:tr w:rsidR="00E21457" w14:paraId="71A2189C" w14:textId="77777777" w:rsidTr="00C55531">
        <w:trPr>
          <w:trHeight w:val="300"/>
        </w:trPr>
        <w:tc>
          <w:tcPr>
            <w:tcW w:w="2340" w:type="dxa"/>
          </w:tcPr>
          <w:p w14:paraId="18C0BB99" w14:textId="77777777" w:rsidR="00E21457" w:rsidRDefault="00E21457">
            <w:pPr>
              <w:pStyle w:val="Default"/>
              <w:rPr>
                <w:rFonts w:cs="Arial"/>
                <w:color w:val="auto"/>
                <w:sz w:val="18"/>
                <w:szCs w:val="18"/>
              </w:rPr>
            </w:pPr>
            <w:r w:rsidRPr="108A7E48">
              <w:rPr>
                <w:rFonts w:cs="Arial"/>
                <w:color w:val="auto"/>
                <w:sz w:val="18"/>
                <w:szCs w:val="18"/>
              </w:rPr>
              <w:t>Islas Canarias (Spain)</w:t>
            </w:r>
          </w:p>
        </w:tc>
        <w:tc>
          <w:tcPr>
            <w:tcW w:w="1455" w:type="dxa"/>
          </w:tcPr>
          <w:p w14:paraId="34E99F1F" w14:textId="77777777" w:rsidR="00E21457" w:rsidRDefault="00E21457">
            <w:pPr>
              <w:pStyle w:val="Default"/>
              <w:rPr>
                <w:rFonts w:cs="Arial"/>
                <w:color w:val="auto"/>
                <w:sz w:val="18"/>
                <w:szCs w:val="18"/>
              </w:rPr>
            </w:pPr>
            <w:r w:rsidRPr="6D89686A">
              <w:rPr>
                <w:rFonts w:cs="Arial"/>
                <w:color w:val="auto"/>
                <w:sz w:val="18"/>
                <w:szCs w:val="18"/>
              </w:rPr>
              <w:t>X</w:t>
            </w:r>
          </w:p>
        </w:tc>
        <w:tc>
          <w:tcPr>
            <w:tcW w:w="1605" w:type="dxa"/>
          </w:tcPr>
          <w:p w14:paraId="018A2721" w14:textId="77777777" w:rsidR="00E21457" w:rsidRDefault="00E21457">
            <w:pPr>
              <w:pStyle w:val="Default"/>
              <w:rPr>
                <w:rFonts w:cs="Arial"/>
                <w:color w:val="auto"/>
                <w:sz w:val="18"/>
                <w:szCs w:val="18"/>
              </w:rPr>
            </w:pPr>
          </w:p>
        </w:tc>
        <w:tc>
          <w:tcPr>
            <w:tcW w:w="1770" w:type="dxa"/>
          </w:tcPr>
          <w:p w14:paraId="2C0BDFAD" w14:textId="77777777" w:rsidR="00E21457" w:rsidRDefault="00E21457">
            <w:pPr>
              <w:pStyle w:val="Default"/>
              <w:rPr>
                <w:rFonts w:cs="Arial"/>
                <w:color w:val="auto"/>
                <w:sz w:val="18"/>
                <w:szCs w:val="18"/>
              </w:rPr>
            </w:pPr>
            <w:r w:rsidRPr="32C24391">
              <w:rPr>
                <w:rFonts w:cs="Arial"/>
                <w:color w:val="auto"/>
                <w:sz w:val="18"/>
                <w:szCs w:val="18"/>
              </w:rPr>
              <w:t>X</w:t>
            </w:r>
          </w:p>
        </w:tc>
        <w:tc>
          <w:tcPr>
            <w:tcW w:w="2100" w:type="dxa"/>
          </w:tcPr>
          <w:p w14:paraId="5E90BCA6" w14:textId="77777777" w:rsidR="00E21457" w:rsidRDefault="00E21457">
            <w:pPr>
              <w:pStyle w:val="Default"/>
              <w:rPr>
                <w:rFonts w:cs="Arial"/>
                <w:color w:val="auto"/>
                <w:sz w:val="18"/>
                <w:szCs w:val="18"/>
              </w:rPr>
            </w:pPr>
          </w:p>
        </w:tc>
      </w:tr>
      <w:tr w:rsidR="00E21457" w14:paraId="06B2956D" w14:textId="77777777" w:rsidTr="00C55531">
        <w:trPr>
          <w:trHeight w:val="300"/>
        </w:trPr>
        <w:tc>
          <w:tcPr>
            <w:tcW w:w="2340" w:type="dxa"/>
          </w:tcPr>
          <w:p w14:paraId="72971B32" w14:textId="77777777" w:rsidR="00E21457" w:rsidRDefault="00E21457">
            <w:pPr>
              <w:pStyle w:val="Default"/>
              <w:rPr>
                <w:rFonts w:cs="Arial"/>
                <w:color w:val="auto"/>
                <w:sz w:val="18"/>
                <w:szCs w:val="18"/>
              </w:rPr>
            </w:pPr>
            <w:r w:rsidRPr="48665967">
              <w:rPr>
                <w:rFonts w:cs="Arial"/>
                <w:color w:val="auto"/>
                <w:sz w:val="18"/>
                <w:szCs w:val="18"/>
              </w:rPr>
              <w:t>Jamaica</w:t>
            </w:r>
          </w:p>
        </w:tc>
        <w:tc>
          <w:tcPr>
            <w:tcW w:w="1455" w:type="dxa"/>
          </w:tcPr>
          <w:p w14:paraId="29FB3730" w14:textId="77777777" w:rsidR="00E21457" w:rsidRDefault="00E21457">
            <w:pPr>
              <w:pStyle w:val="Default"/>
              <w:rPr>
                <w:rFonts w:cs="Arial"/>
                <w:color w:val="auto"/>
                <w:sz w:val="18"/>
                <w:szCs w:val="18"/>
              </w:rPr>
            </w:pPr>
          </w:p>
        </w:tc>
        <w:tc>
          <w:tcPr>
            <w:tcW w:w="1605" w:type="dxa"/>
          </w:tcPr>
          <w:p w14:paraId="2581072D" w14:textId="77777777" w:rsidR="00E21457" w:rsidRDefault="00E21457">
            <w:pPr>
              <w:pStyle w:val="Default"/>
              <w:rPr>
                <w:rFonts w:cs="Arial"/>
                <w:color w:val="auto"/>
                <w:sz w:val="18"/>
                <w:szCs w:val="18"/>
              </w:rPr>
            </w:pPr>
          </w:p>
        </w:tc>
        <w:tc>
          <w:tcPr>
            <w:tcW w:w="1770" w:type="dxa"/>
          </w:tcPr>
          <w:p w14:paraId="61FD21E9" w14:textId="77777777" w:rsidR="00E21457" w:rsidRDefault="00E21457">
            <w:pPr>
              <w:pStyle w:val="Default"/>
              <w:rPr>
                <w:rFonts w:cs="Arial"/>
                <w:color w:val="auto"/>
                <w:sz w:val="18"/>
                <w:szCs w:val="18"/>
              </w:rPr>
            </w:pPr>
          </w:p>
        </w:tc>
        <w:tc>
          <w:tcPr>
            <w:tcW w:w="2100" w:type="dxa"/>
          </w:tcPr>
          <w:p w14:paraId="470ADC4F"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1173230D" w14:textId="77777777" w:rsidTr="00C55531">
        <w:trPr>
          <w:trHeight w:val="300"/>
        </w:trPr>
        <w:tc>
          <w:tcPr>
            <w:tcW w:w="2340" w:type="dxa"/>
          </w:tcPr>
          <w:p w14:paraId="0C1B1818" w14:textId="77777777" w:rsidR="00E21457" w:rsidRPr="00D6076C" w:rsidRDefault="00E21457">
            <w:pPr>
              <w:pStyle w:val="Default"/>
              <w:rPr>
                <w:rFonts w:cs="Arial"/>
                <w:color w:val="auto"/>
                <w:sz w:val="18"/>
                <w:szCs w:val="18"/>
              </w:rPr>
            </w:pPr>
            <w:r w:rsidRPr="00D6076C">
              <w:rPr>
                <w:rFonts w:cs="Arial"/>
                <w:color w:val="auto"/>
                <w:sz w:val="18"/>
                <w:szCs w:val="18"/>
                <w:shd w:val="clear" w:color="auto" w:fill="FBFAF8"/>
              </w:rPr>
              <w:t>Martinique (France)</w:t>
            </w:r>
          </w:p>
        </w:tc>
        <w:tc>
          <w:tcPr>
            <w:tcW w:w="1455" w:type="dxa"/>
          </w:tcPr>
          <w:p w14:paraId="06780B9E" w14:textId="77777777" w:rsidR="00E21457" w:rsidRPr="00D6076C" w:rsidRDefault="00E21457">
            <w:pPr>
              <w:pStyle w:val="Default"/>
              <w:rPr>
                <w:rFonts w:cs="Arial"/>
                <w:color w:val="auto"/>
                <w:sz w:val="18"/>
                <w:szCs w:val="18"/>
              </w:rPr>
            </w:pPr>
          </w:p>
        </w:tc>
        <w:tc>
          <w:tcPr>
            <w:tcW w:w="1605" w:type="dxa"/>
          </w:tcPr>
          <w:p w14:paraId="46625708" w14:textId="77777777" w:rsidR="00E21457" w:rsidRPr="00D6076C" w:rsidRDefault="00E21457">
            <w:pPr>
              <w:pStyle w:val="Default"/>
              <w:rPr>
                <w:rFonts w:cs="Arial"/>
                <w:color w:val="auto"/>
                <w:sz w:val="18"/>
                <w:szCs w:val="18"/>
              </w:rPr>
            </w:pPr>
          </w:p>
        </w:tc>
        <w:tc>
          <w:tcPr>
            <w:tcW w:w="1770" w:type="dxa"/>
          </w:tcPr>
          <w:p w14:paraId="45B1B54F" w14:textId="77777777" w:rsidR="00E21457" w:rsidRPr="00D6076C" w:rsidRDefault="00E21457">
            <w:pPr>
              <w:pStyle w:val="Default"/>
              <w:rPr>
                <w:rFonts w:cs="Arial"/>
                <w:color w:val="auto"/>
                <w:sz w:val="18"/>
                <w:szCs w:val="18"/>
              </w:rPr>
            </w:pPr>
          </w:p>
        </w:tc>
        <w:tc>
          <w:tcPr>
            <w:tcW w:w="2100" w:type="dxa"/>
          </w:tcPr>
          <w:p w14:paraId="4D8564A6"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rsidRPr="00D6579D" w14:paraId="42AA4ED8" w14:textId="77777777" w:rsidTr="00C55531">
        <w:trPr>
          <w:trHeight w:val="300"/>
        </w:trPr>
        <w:tc>
          <w:tcPr>
            <w:tcW w:w="2340" w:type="dxa"/>
          </w:tcPr>
          <w:p w14:paraId="09146F09" w14:textId="77777777" w:rsidR="00E21457" w:rsidRPr="00D6076C" w:rsidRDefault="00E21457">
            <w:pPr>
              <w:pStyle w:val="Default"/>
              <w:rPr>
                <w:rFonts w:cs="Arial"/>
                <w:color w:val="auto"/>
                <w:sz w:val="18"/>
                <w:szCs w:val="18"/>
              </w:rPr>
            </w:pPr>
            <w:r w:rsidRPr="00D6076C">
              <w:rPr>
                <w:rFonts w:cs="Arial"/>
                <w:color w:val="auto"/>
                <w:sz w:val="18"/>
                <w:szCs w:val="18"/>
              </w:rPr>
              <w:t>Mauritania</w:t>
            </w:r>
          </w:p>
        </w:tc>
        <w:tc>
          <w:tcPr>
            <w:tcW w:w="1455" w:type="dxa"/>
          </w:tcPr>
          <w:p w14:paraId="6FF4606B"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0D23D2E6"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325E75EE" w14:textId="77777777" w:rsidR="00E21457" w:rsidRPr="00D6076C" w:rsidRDefault="00E21457">
            <w:pPr>
              <w:pStyle w:val="Default"/>
              <w:rPr>
                <w:rFonts w:cs="Arial"/>
                <w:color w:val="auto"/>
                <w:sz w:val="18"/>
                <w:szCs w:val="18"/>
              </w:rPr>
            </w:pPr>
          </w:p>
        </w:tc>
        <w:tc>
          <w:tcPr>
            <w:tcW w:w="2100" w:type="dxa"/>
          </w:tcPr>
          <w:p w14:paraId="6CDF0406" w14:textId="77777777" w:rsidR="00E21457" w:rsidRPr="00D6076C" w:rsidRDefault="00E21457">
            <w:pPr>
              <w:pStyle w:val="Default"/>
              <w:rPr>
                <w:rFonts w:cs="Arial"/>
                <w:color w:val="auto"/>
                <w:sz w:val="18"/>
                <w:szCs w:val="18"/>
              </w:rPr>
            </w:pPr>
          </w:p>
        </w:tc>
      </w:tr>
      <w:tr w:rsidR="00E21457" w:rsidRPr="00D6579D" w14:paraId="510090D3" w14:textId="77777777" w:rsidTr="00C55531">
        <w:trPr>
          <w:trHeight w:val="300"/>
        </w:trPr>
        <w:tc>
          <w:tcPr>
            <w:tcW w:w="2340" w:type="dxa"/>
          </w:tcPr>
          <w:p w14:paraId="1A9F8744" w14:textId="77777777" w:rsidR="00E21457" w:rsidRPr="00D6076C" w:rsidRDefault="00E21457">
            <w:pPr>
              <w:pStyle w:val="Default"/>
              <w:rPr>
                <w:rFonts w:cs="Arial"/>
                <w:color w:val="auto"/>
                <w:sz w:val="18"/>
                <w:szCs w:val="18"/>
              </w:rPr>
            </w:pPr>
            <w:r w:rsidRPr="00D6076C">
              <w:rPr>
                <w:rFonts w:cs="Arial"/>
                <w:color w:val="auto"/>
                <w:sz w:val="18"/>
                <w:szCs w:val="18"/>
              </w:rPr>
              <w:t>Morocco</w:t>
            </w:r>
          </w:p>
        </w:tc>
        <w:tc>
          <w:tcPr>
            <w:tcW w:w="1455" w:type="dxa"/>
          </w:tcPr>
          <w:p w14:paraId="75150A86" w14:textId="77777777" w:rsidR="00E21457" w:rsidRPr="00D6076C" w:rsidRDefault="00E21457">
            <w:pPr>
              <w:pStyle w:val="Default"/>
              <w:rPr>
                <w:rFonts w:cs="Arial"/>
                <w:color w:val="auto"/>
                <w:sz w:val="18"/>
                <w:szCs w:val="18"/>
              </w:rPr>
            </w:pPr>
          </w:p>
        </w:tc>
        <w:tc>
          <w:tcPr>
            <w:tcW w:w="1605" w:type="dxa"/>
          </w:tcPr>
          <w:p w14:paraId="4341BA2E"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B904828" w14:textId="77777777" w:rsidR="00E21457" w:rsidRPr="00D6076C" w:rsidRDefault="00E21457">
            <w:pPr>
              <w:pStyle w:val="Default"/>
              <w:rPr>
                <w:rFonts w:cs="Arial"/>
                <w:color w:val="auto"/>
                <w:sz w:val="18"/>
                <w:szCs w:val="18"/>
              </w:rPr>
            </w:pPr>
          </w:p>
        </w:tc>
        <w:tc>
          <w:tcPr>
            <w:tcW w:w="2100" w:type="dxa"/>
          </w:tcPr>
          <w:p w14:paraId="792D1160" w14:textId="77777777" w:rsidR="00E21457" w:rsidRPr="00D6076C" w:rsidRDefault="00E21457">
            <w:pPr>
              <w:pStyle w:val="Default"/>
              <w:rPr>
                <w:rFonts w:cs="Arial"/>
                <w:color w:val="auto"/>
                <w:sz w:val="18"/>
                <w:szCs w:val="18"/>
              </w:rPr>
            </w:pPr>
          </w:p>
        </w:tc>
      </w:tr>
      <w:tr w:rsidR="00E21457" w:rsidRPr="00D6579D" w14:paraId="6B8B1EA6" w14:textId="77777777" w:rsidTr="00C55531">
        <w:trPr>
          <w:trHeight w:val="300"/>
        </w:trPr>
        <w:tc>
          <w:tcPr>
            <w:tcW w:w="2340" w:type="dxa"/>
          </w:tcPr>
          <w:p w14:paraId="1DC0DFB9" w14:textId="77777777" w:rsidR="00E21457" w:rsidRPr="00D6076C" w:rsidRDefault="00E21457">
            <w:pPr>
              <w:pStyle w:val="Default"/>
              <w:rPr>
                <w:rFonts w:cs="Arial"/>
                <w:color w:val="auto"/>
                <w:sz w:val="18"/>
                <w:szCs w:val="18"/>
                <w:shd w:val="clear" w:color="auto" w:fill="FFFFFF"/>
              </w:rPr>
            </w:pPr>
            <w:r w:rsidRPr="00D6076C">
              <w:rPr>
                <w:rFonts w:cs="Arial"/>
                <w:color w:val="auto"/>
                <w:sz w:val="18"/>
                <w:szCs w:val="18"/>
                <w:shd w:val="clear" w:color="auto" w:fill="FFFFFF"/>
              </w:rPr>
              <w:t>Panama</w:t>
            </w:r>
          </w:p>
        </w:tc>
        <w:tc>
          <w:tcPr>
            <w:tcW w:w="1455" w:type="dxa"/>
          </w:tcPr>
          <w:p w14:paraId="0B53735C" w14:textId="77777777" w:rsidR="00E21457" w:rsidRPr="00D6076C" w:rsidRDefault="00E21457">
            <w:pPr>
              <w:pStyle w:val="Default"/>
              <w:rPr>
                <w:rFonts w:cs="Arial"/>
                <w:color w:val="auto"/>
                <w:sz w:val="18"/>
                <w:szCs w:val="18"/>
              </w:rPr>
            </w:pPr>
          </w:p>
        </w:tc>
        <w:tc>
          <w:tcPr>
            <w:tcW w:w="1605" w:type="dxa"/>
          </w:tcPr>
          <w:p w14:paraId="1B7D37E9" w14:textId="77777777" w:rsidR="00E21457" w:rsidRPr="00D6076C" w:rsidRDefault="00E21457">
            <w:pPr>
              <w:pStyle w:val="Default"/>
              <w:rPr>
                <w:rFonts w:cs="Arial"/>
                <w:color w:val="auto"/>
                <w:sz w:val="18"/>
                <w:szCs w:val="18"/>
              </w:rPr>
            </w:pPr>
          </w:p>
        </w:tc>
        <w:tc>
          <w:tcPr>
            <w:tcW w:w="1770" w:type="dxa"/>
          </w:tcPr>
          <w:p w14:paraId="2DD6B4EC" w14:textId="77777777" w:rsidR="00E21457" w:rsidRPr="00D6076C" w:rsidRDefault="00E21457">
            <w:pPr>
              <w:pStyle w:val="Default"/>
              <w:rPr>
                <w:rFonts w:cs="Arial"/>
                <w:color w:val="auto"/>
                <w:sz w:val="18"/>
                <w:szCs w:val="18"/>
              </w:rPr>
            </w:pPr>
          </w:p>
        </w:tc>
        <w:tc>
          <w:tcPr>
            <w:tcW w:w="2100" w:type="dxa"/>
          </w:tcPr>
          <w:p w14:paraId="20E77BF5"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14:paraId="253C1749" w14:textId="77777777" w:rsidTr="00C55531">
        <w:trPr>
          <w:trHeight w:val="300"/>
        </w:trPr>
        <w:tc>
          <w:tcPr>
            <w:tcW w:w="2340" w:type="dxa"/>
          </w:tcPr>
          <w:p w14:paraId="5323AC6E" w14:textId="77777777" w:rsidR="00E21457" w:rsidRDefault="00E21457">
            <w:pPr>
              <w:pStyle w:val="Default"/>
              <w:rPr>
                <w:rFonts w:cs="Arial"/>
                <w:color w:val="auto"/>
                <w:sz w:val="18"/>
                <w:szCs w:val="18"/>
              </w:rPr>
            </w:pPr>
            <w:r w:rsidRPr="6D89686A">
              <w:rPr>
                <w:rFonts w:cs="Arial"/>
                <w:color w:val="auto"/>
                <w:sz w:val="18"/>
                <w:szCs w:val="18"/>
              </w:rPr>
              <w:t>Portugal</w:t>
            </w:r>
          </w:p>
        </w:tc>
        <w:tc>
          <w:tcPr>
            <w:tcW w:w="1455" w:type="dxa"/>
          </w:tcPr>
          <w:p w14:paraId="1A9AE7FB" w14:textId="77777777" w:rsidR="00E21457" w:rsidRDefault="00E21457">
            <w:pPr>
              <w:pStyle w:val="Default"/>
              <w:rPr>
                <w:rFonts w:cs="Arial"/>
                <w:color w:val="auto"/>
                <w:sz w:val="18"/>
                <w:szCs w:val="18"/>
              </w:rPr>
            </w:pPr>
            <w:r w:rsidRPr="6D89686A">
              <w:rPr>
                <w:rFonts w:cs="Arial"/>
                <w:color w:val="auto"/>
                <w:sz w:val="18"/>
                <w:szCs w:val="18"/>
              </w:rPr>
              <w:t>X</w:t>
            </w:r>
          </w:p>
        </w:tc>
        <w:tc>
          <w:tcPr>
            <w:tcW w:w="1605" w:type="dxa"/>
          </w:tcPr>
          <w:p w14:paraId="43C250DD" w14:textId="77777777" w:rsidR="00E21457" w:rsidRDefault="00E21457">
            <w:pPr>
              <w:pStyle w:val="Default"/>
              <w:rPr>
                <w:rFonts w:cs="Arial"/>
                <w:color w:val="auto"/>
                <w:sz w:val="18"/>
                <w:szCs w:val="18"/>
              </w:rPr>
            </w:pPr>
          </w:p>
        </w:tc>
        <w:tc>
          <w:tcPr>
            <w:tcW w:w="1770" w:type="dxa"/>
          </w:tcPr>
          <w:p w14:paraId="10A50F78" w14:textId="77777777" w:rsidR="00E21457" w:rsidRDefault="00E21457">
            <w:pPr>
              <w:pStyle w:val="Default"/>
              <w:rPr>
                <w:rFonts w:cs="Arial"/>
                <w:color w:val="auto"/>
                <w:sz w:val="18"/>
                <w:szCs w:val="18"/>
              </w:rPr>
            </w:pPr>
          </w:p>
        </w:tc>
        <w:tc>
          <w:tcPr>
            <w:tcW w:w="2100" w:type="dxa"/>
          </w:tcPr>
          <w:p w14:paraId="274F38A0" w14:textId="77777777" w:rsidR="00E21457" w:rsidRDefault="00E21457">
            <w:pPr>
              <w:pStyle w:val="Default"/>
              <w:rPr>
                <w:rFonts w:cs="Arial"/>
                <w:color w:val="auto"/>
                <w:sz w:val="18"/>
                <w:szCs w:val="18"/>
              </w:rPr>
            </w:pPr>
          </w:p>
        </w:tc>
      </w:tr>
      <w:tr w:rsidR="00E21457" w:rsidRPr="00D6579D" w14:paraId="2B5FD8BD" w14:textId="77777777" w:rsidTr="00C55531">
        <w:trPr>
          <w:trHeight w:val="300"/>
        </w:trPr>
        <w:tc>
          <w:tcPr>
            <w:tcW w:w="2340" w:type="dxa"/>
          </w:tcPr>
          <w:p w14:paraId="0D56181A" w14:textId="77777777" w:rsidR="00E21457" w:rsidRPr="00D6076C" w:rsidRDefault="00E21457">
            <w:pPr>
              <w:pStyle w:val="Default"/>
              <w:rPr>
                <w:rFonts w:cs="Arial"/>
                <w:color w:val="auto"/>
                <w:sz w:val="18"/>
                <w:szCs w:val="18"/>
              </w:rPr>
            </w:pPr>
            <w:r w:rsidRPr="00D6076C">
              <w:rPr>
                <w:rFonts w:cs="Arial"/>
                <w:color w:val="auto"/>
                <w:sz w:val="18"/>
                <w:szCs w:val="18"/>
              </w:rPr>
              <w:t>Saint Helena (UK)</w:t>
            </w:r>
          </w:p>
        </w:tc>
        <w:tc>
          <w:tcPr>
            <w:tcW w:w="1455" w:type="dxa"/>
          </w:tcPr>
          <w:p w14:paraId="3AE742FC"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605" w:type="dxa"/>
          </w:tcPr>
          <w:p w14:paraId="55019776" w14:textId="77777777" w:rsidR="00E21457" w:rsidRPr="00D6076C" w:rsidRDefault="00E21457">
            <w:pPr>
              <w:pStyle w:val="Default"/>
              <w:rPr>
                <w:rFonts w:cs="Arial"/>
                <w:color w:val="auto"/>
                <w:sz w:val="18"/>
                <w:szCs w:val="18"/>
              </w:rPr>
            </w:pPr>
          </w:p>
        </w:tc>
        <w:tc>
          <w:tcPr>
            <w:tcW w:w="1770" w:type="dxa"/>
          </w:tcPr>
          <w:p w14:paraId="391C6282" w14:textId="77777777" w:rsidR="00E21457" w:rsidRPr="00D6076C" w:rsidRDefault="00E21457">
            <w:pPr>
              <w:pStyle w:val="Default"/>
              <w:rPr>
                <w:rFonts w:cs="Arial"/>
                <w:color w:val="auto"/>
                <w:sz w:val="18"/>
                <w:szCs w:val="18"/>
              </w:rPr>
            </w:pPr>
          </w:p>
        </w:tc>
        <w:tc>
          <w:tcPr>
            <w:tcW w:w="2100" w:type="dxa"/>
          </w:tcPr>
          <w:p w14:paraId="10FBEA80" w14:textId="77777777" w:rsidR="00E21457" w:rsidRPr="00D6076C" w:rsidRDefault="00E21457">
            <w:pPr>
              <w:pStyle w:val="Default"/>
              <w:rPr>
                <w:rFonts w:cs="Arial"/>
                <w:color w:val="auto"/>
                <w:sz w:val="18"/>
                <w:szCs w:val="18"/>
              </w:rPr>
            </w:pPr>
          </w:p>
        </w:tc>
      </w:tr>
      <w:tr w:rsidR="00E21457" w:rsidRPr="00D6579D" w14:paraId="5C24D47D" w14:textId="77777777" w:rsidTr="00C55531">
        <w:trPr>
          <w:trHeight w:val="300"/>
        </w:trPr>
        <w:tc>
          <w:tcPr>
            <w:tcW w:w="2340" w:type="dxa"/>
          </w:tcPr>
          <w:p w14:paraId="170A92E5" w14:textId="77777777" w:rsidR="00E21457" w:rsidRPr="00D6076C" w:rsidRDefault="00E21457">
            <w:pPr>
              <w:pStyle w:val="Default"/>
              <w:rPr>
                <w:rFonts w:cs="Arial"/>
                <w:color w:val="auto"/>
                <w:sz w:val="18"/>
                <w:szCs w:val="18"/>
              </w:rPr>
            </w:pPr>
            <w:r w:rsidRPr="00D6076C">
              <w:rPr>
                <w:rFonts w:cs="Arial"/>
                <w:color w:val="auto"/>
                <w:sz w:val="18"/>
                <w:szCs w:val="18"/>
              </w:rPr>
              <w:t>Senegal</w:t>
            </w:r>
          </w:p>
        </w:tc>
        <w:tc>
          <w:tcPr>
            <w:tcW w:w="1455" w:type="dxa"/>
          </w:tcPr>
          <w:p w14:paraId="0BB21291"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497F0111"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2858D27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2100" w:type="dxa"/>
          </w:tcPr>
          <w:p w14:paraId="728E677B" w14:textId="77777777" w:rsidR="00E21457" w:rsidRPr="00D6076C" w:rsidRDefault="00E21457">
            <w:pPr>
              <w:pStyle w:val="Default"/>
              <w:rPr>
                <w:rFonts w:cs="Arial"/>
                <w:color w:val="auto"/>
                <w:sz w:val="18"/>
                <w:szCs w:val="18"/>
              </w:rPr>
            </w:pPr>
          </w:p>
        </w:tc>
      </w:tr>
      <w:tr w:rsidR="00E21457" w:rsidRPr="00D6579D" w14:paraId="5DF3F733" w14:textId="77777777" w:rsidTr="00C55531">
        <w:trPr>
          <w:trHeight w:val="300"/>
        </w:trPr>
        <w:tc>
          <w:tcPr>
            <w:tcW w:w="2340" w:type="dxa"/>
          </w:tcPr>
          <w:p w14:paraId="0BF8B487" w14:textId="77777777" w:rsidR="00E21457" w:rsidRPr="00D6076C" w:rsidRDefault="00E21457">
            <w:pPr>
              <w:pStyle w:val="Default"/>
              <w:rPr>
                <w:rFonts w:cs="Arial"/>
                <w:color w:val="auto"/>
                <w:sz w:val="18"/>
                <w:szCs w:val="18"/>
              </w:rPr>
            </w:pPr>
            <w:r w:rsidRPr="00D6076C">
              <w:rPr>
                <w:rFonts w:cs="Arial"/>
                <w:color w:val="auto"/>
                <w:sz w:val="18"/>
                <w:szCs w:val="18"/>
              </w:rPr>
              <w:t>Spain</w:t>
            </w:r>
          </w:p>
        </w:tc>
        <w:tc>
          <w:tcPr>
            <w:tcW w:w="1455" w:type="dxa"/>
          </w:tcPr>
          <w:p w14:paraId="5F324ED8" w14:textId="77777777" w:rsidR="00E21457" w:rsidRPr="00D6076C" w:rsidRDefault="00E21457">
            <w:pPr>
              <w:pStyle w:val="Default"/>
              <w:rPr>
                <w:rFonts w:cs="Arial"/>
                <w:color w:val="auto"/>
                <w:sz w:val="18"/>
                <w:szCs w:val="18"/>
              </w:rPr>
            </w:pPr>
          </w:p>
        </w:tc>
        <w:tc>
          <w:tcPr>
            <w:tcW w:w="1605" w:type="dxa"/>
          </w:tcPr>
          <w:p w14:paraId="2807B054"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4A0443A8" w14:textId="77777777" w:rsidR="00E21457" w:rsidRPr="00D6076C" w:rsidRDefault="00E21457">
            <w:pPr>
              <w:pStyle w:val="Default"/>
              <w:rPr>
                <w:rFonts w:cs="Arial"/>
                <w:color w:val="auto"/>
                <w:sz w:val="18"/>
                <w:szCs w:val="18"/>
              </w:rPr>
            </w:pPr>
          </w:p>
        </w:tc>
        <w:tc>
          <w:tcPr>
            <w:tcW w:w="2100" w:type="dxa"/>
          </w:tcPr>
          <w:p w14:paraId="20A46644" w14:textId="77777777" w:rsidR="00E21457" w:rsidRPr="00D6076C" w:rsidRDefault="00E21457">
            <w:pPr>
              <w:pStyle w:val="Default"/>
              <w:rPr>
                <w:rFonts w:cs="Arial"/>
                <w:color w:val="auto"/>
                <w:sz w:val="18"/>
                <w:szCs w:val="18"/>
              </w:rPr>
            </w:pPr>
          </w:p>
        </w:tc>
      </w:tr>
      <w:tr w:rsidR="00E21457" w:rsidRPr="00D6579D" w14:paraId="3DBF5916" w14:textId="77777777" w:rsidTr="00C55531">
        <w:trPr>
          <w:trHeight w:val="300"/>
        </w:trPr>
        <w:tc>
          <w:tcPr>
            <w:tcW w:w="2340" w:type="dxa"/>
          </w:tcPr>
          <w:p w14:paraId="735F37B7" w14:textId="77777777" w:rsidR="00E21457" w:rsidRPr="00D6076C" w:rsidRDefault="00E21457">
            <w:pPr>
              <w:pStyle w:val="Default"/>
              <w:rPr>
                <w:rFonts w:cs="Arial"/>
                <w:color w:val="auto"/>
                <w:sz w:val="18"/>
                <w:szCs w:val="18"/>
              </w:rPr>
            </w:pPr>
            <w:r w:rsidRPr="00D6076C">
              <w:rPr>
                <w:rFonts w:cs="Arial"/>
                <w:color w:val="auto"/>
                <w:sz w:val="18"/>
                <w:szCs w:val="18"/>
              </w:rPr>
              <w:t>The Bahamas</w:t>
            </w:r>
          </w:p>
        </w:tc>
        <w:tc>
          <w:tcPr>
            <w:tcW w:w="1455" w:type="dxa"/>
          </w:tcPr>
          <w:p w14:paraId="26E95FAB" w14:textId="77777777" w:rsidR="00E21457" w:rsidRPr="00D6076C" w:rsidRDefault="00E21457">
            <w:pPr>
              <w:pStyle w:val="Default"/>
              <w:rPr>
                <w:rFonts w:cs="Arial"/>
                <w:color w:val="auto"/>
                <w:sz w:val="18"/>
                <w:szCs w:val="18"/>
              </w:rPr>
            </w:pPr>
          </w:p>
        </w:tc>
        <w:tc>
          <w:tcPr>
            <w:tcW w:w="1605" w:type="dxa"/>
          </w:tcPr>
          <w:p w14:paraId="6207E415"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63C5E5F9" w14:textId="77777777" w:rsidR="00E21457" w:rsidRPr="00D6076C" w:rsidRDefault="00E21457">
            <w:pPr>
              <w:pStyle w:val="Default"/>
              <w:rPr>
                <w:rFonts w:cs="Arial"/>
                <w:color w:val="auto"/>
                <w:sz w:val="18"/>
                <w:szCs w:val="18"/>
              </w:rPr>
            </w:pPr>
          </w:p>
        </w:tc>
        <w:tc>
          <w:tcPr>
            <w:tcW w:w="2100" w:type="dxa"/>
          </w:tcPr>
          <w:p w14:paraId="3A147453" w14:textId="77777777" w:rsidR="00E21457" w:rsidRPr="00D6076C" w:rsidRDefault="00E21457">
            <w:pPr>
              <w:pStyle w:val="Default"/>
              <w:rPr>
                <w:rFonts w:cs="Arial"/>
                <w:color w:val="auto"/>
                <w:sz w:val="18"/>
                <w:szCs w:val="18"/>
              </w:rPr>
            </w:pPr>
            <w:r>
              <w:rPr>
                <w:rFonts w:cs="Arial"/>
                <w:color w:val="auto"/>
                <w:sz w:val="18"/>
                <w:szCs w:val="18"/>
              </w:rPr>
              <w:t>X</w:t>
            </w:r>
          </w:p>
        </w:tc>
      </w:tr>
      <w:tr w:rsidR="00E21457" w14:paraId="1B1AC541" w14:textId="77777777" w:rsidTr="00C55531">
        <w:trPr>
          <w:trHeight w:val="300"/>
        </w:trPr>
        <w:tc>
          <w:tcPr>
            <w:tcW w:w="2340" w:type="dxa"/>
          </w:tcPr>
          <w:p w14:paraId="70C97F06" w14:textId="77777777" w:rsidR="00E21457" w:rsidRDefault="00E21457">
            <w:pPr>
              <w:pStyle w:val="Default"/>
              <w:rPr>
                <w:rFonts w:cs="Arial"/>
                <w:color w:val="auto"/>
                <w:sz w:val="18"/>
                <w:szCs w:val="18"/>
              </w:rPr>
            </w:pPr>
            <w:r w:rsidRPr="48665967">
              <w:rPr>
                <w:rFonts w:cs="Arial"/>
                <w:color w:val="auto"/>
                <w:sz w:val="18"/>
                <w:szCs w:val="18"/>
              </w:rPr>
              <w:t>Turks and Caicos Islands</w:t>
            </w:r>
            <w:r w:rsidRPr="6D89686A">
              <w:rPr>
                <w:rFonts w:cs="Arial"/>
                <w:color w:val="auto"/>
                <w:sz w:val="18"/>
                <w:szCs w:val="18"/>
              </w:rPr>
              <w:t xml:space="preserve"> (UK)</w:t>
            </w:r>
          </w:p>
        </w:tc>
        <w:tc>
          <w:tcPr>
            <w:tcW w:w="1455" w:type="dxa"/>
          </w:tcPr>
          <w:p w14:paraId="7D1B07CE" w14:textId="77777777" w:rsidR="00E21457" w:rsidRDefault="00E21457">
            <w:pPr>
              <w:pStyle w:val="Default"/>
              <w:rPr>
                <w:rFonts w:cs="Arial"/>
                <w:color w:val="auto"/>
                <w:sz w:val="18"/>
                <w:szCs w:val="18"/>
              </w:rPr>
            </w:pPr>
          </w:p>
        </w:tc>
        <w:tc>
          <w:tcPr>
            <w:tcW w:w="1605" w:type="dxa"/>
          </w:tcPr>
          <w:p w14:paraId="11076924" w14:textId="77777777" w:rsidR="00E21457" w:rsidRDefault="00E21457">
            <w:pPr>
              <w:pStyle w:val="Default"/>
              <w:rPr>
                <w:rFonts w:cs="Arial"/>
                <w:color w:val="auto"/>
                <w:sz w:val="18"/>
                <w:szCs w:val="18"/>
              </w:rPr>
            </w:pPr>
          </w:p>
        </w:tc>
        <w:tc>
          <w:tcPr>
            <w:tcW w:w="1770" w:type="dxa"/>
          </w:tcPr>
          <w:p w14:paraId="645954EE" w14:textId="77777777" w:rsidR="00E21457" w:rsidRDefault="00E21457">
            <w:pPr>
              <w:pStyle w:val="Default"/>
              <w:rPr>
                <w:rFonts w:cs="Arial"/>
                <w:color w:val="auto"/>
                <w:sz w:val="18"/>
                <w:szCs w:val="18"/>
              </w:rPr>
            </w:pPr>
          </w:p>
        </w:tc>
        <w:tc>
          <w:tcPr>
            <w:tcW w:w="2100" w:type="dxa"/>
          </w:tcPr>
          <w:p w14:paraId="521C19E8"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23026B99" w14:textId="77777777" w:rsidTr="00C55531">
        <w:trPr>
          <w:trHeight w:val="300"/>
        </w:trPr>
        <w:tc>
          <w:tcPr>
            <w:tcW w:w="2340" w:type="dxa"/>
          </w:tcPr>
          <w:p w14:paraId="6D0E1EA2" w14:textId="77777777" w:rsidR="00E21457" w:rsidRPr="00D6076C" w:rsidRDefault="00E21457">
            <w:pPr>
              <w:pStyle w:val="Default"/>
              <w:rPr>
                <w:rFonts w:cs="Arial"/>
                <w:color w:val="auto"/>
                <w:sz w:val="18"/>
                <w:szCs w:val="18"/>
              </w:rPr>
            </w:pPr>
            <w:r w:rsidRPr="00D6076C">
              <w:rPr>
                <w:rFonts w:cs="Arial"/>
                <w:color w:val="auto"/>
                <w:sz w:val="18"/>
                <w:szCs w:val="18"/>
              </w:rPr>
              <w:t>USA</w:t>
            </w:r>
          </w:p>
        </w:tc>
        <w:tc>
          <w:tcPr>
            <w:tcW w:w="1455" w:type="dxa"/>
          </w:tcPr>
          <w:p w14:paraId="51BA2CC1" w14:textId="77777777" w:rsidR="00E21457" w:rsidRPr="00D6076C" w:rsidRDefault="00E21457">
            <w:pPr>
              <w:pStyle w:val="Default"/>
              <w:rPr>
                <w:rFonts w:cs="Arial"/>
                <w:color w:val="auto"/>
                <w:sz w:val="18"/>
                <w:szCs w:val="18"/>
              </w:rPr>
            </w:pPr>
          </w:p>
        </w:tc>
        <w:tc>
          <w:tcPr>
            <w:tcW w:w="1605" w:type="dxa"/>
          </w:tcPr>
          <w:p w14:paraId="6E53C459"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1EA07B2D" w14:textId="77777777" w:rsidR="00E21457" w:rsidRPr="00D6076C" w:rsidRDefault="00E21457">
            <w:pPr>
              <w:pStyle w:val="Default"/>
              <w:rPr>
                <w:rFonts w:cs="Arial"/>
                <w:color w:val="auto"/>
                <w:sz w:val="18"/>
                <w:szCs w:val="18"/>
              </w:rPr>
            </w:pPr>
          </w:p>
        </w:tc>
        <w:tc>
          <w:tcPr>
            <w:tcW w:w="2100" w:type="dxa"/>
          </w:tcPr>
          <w:p w14:paraId="0DA2361B" w14:textId="77777777" w:rsidR="00E21457" w:rsidRPr="00D6076C" w:rsidRDefault="00E21457">
            <w:pPr>
              <w:pStyle w:val="Default"/>
              <w:rPr>
                <w:rFonts w:cs="Arial"/>
                <w:color w:val="auto"/>
                <w:sz w:val="18"/>
                <w:szCs w:val="18"/>
              </w:rPr>
            </w:pPr>
            <w:r w:rsidRPr="00D6076C">
              <w:rPr>
                <w:rFonts w:cs="Arial"/>
                <w:color w:val="auto"/>
                <w:sz w:val="18"/>
                <w:szCs w:val="18"/>
              </w:rPr>
              <w:t>X</w:t>
            </w:r>
          </w:p>
        </w:tc>
      </w:tr>
      <w:tr w:rsidR="00E21457" w14:paraId="7A41D1DF" w14:textId="77777777" w:rsidTr="00C55531">
        <w:trPr>
          <w:trHeight w:val="300"/>
        </w:trPr>
        <w:tc>
          <w:tcPr>
            <w:tcW w:w="2340" w:type="dxa"/>
          </w:tcPr>
          <w:p w14:paraId="2EE6927E" w14:textId="77777777" w:rsidR="00E21457" w:rsidRDefault="00E21457">
            <w:pPr>
              <w:pStyle w:val="Default"/>
              <w:rPr>
                <w:rFonts w:cs="Arial"/>
                <w:color w:val="auto"/>
                <w:sz w:val="18"/>
                <w:szCs w:val="18"/>
              </w:rPr>
            </w:pPr>
            <w:r w:rsidRPr="48665967">
              <w:rPr>
                <w:rFonts w:cs="Arial"/>
                <w:color w:val="auto"/>
                <w:sz w:val="18"/>
                <w:szCs w:val="18"/>
              </w:rPr>
              <w:t>Venezuela</w:t>
            </w:r>
          </w:p>
        </w:tc>
        <w:tc>
          <w:tcPr>
            <w:tcW w:w="1455" w:type="dxa"/>
          </w:tcPr>
          <w:p w14:paraId="5E8EB14E" w14:textId="77777777" w:rsidR="00E21457" w:rsidRDefault="00E21457">
            <w:pPr>
              <w:pStyle w:val="Default"/>
              <w:rPr>
                <w:rFonts w:cs="Arial"/>
                <w:color w:val="auto"/>
                <w:sz w:val="18"/>
                <w:szCs w:val="18"/>
              </w:rPr>
            </w:pPr>
          </w:p>
        </w:tc>
        <w:tc>
          <w:tcPr>
            <w:tcW w:w="1605" w:type="dxa"/>
          </w:tcPr>
          <w:p w14:paraId="2334ECC2" w14:textId="77777777" w:rsidR="00E21457" w:rsidRDefault="00E21457">
            <w:pPr>
              <w:pStyle w:val="Default"/>
              <w:rPr>
                <w:rFonts w:cs="Arial"/>
                <w:color w:val="auto"/>
                <w:sz w:val="18"/>
                <w:szCs w:val="18"/>
              </w:rPr>
            </w:pPr>
          </w:p>
        </w:tc>
        <w:tc>
          <w:tcPr>
            <w:tcW w:w="1770" w:type="dxa"/>
          </w:tcPr>
          <w:p w14:paraId="406B85C6" w14:textId="77777777" w:rsidR="00E21457" w:rsidRDefault="00E21457">
            <w:pPr>
              <w:pStyle w:val="Default"/>
              <w:rPr>
                <w:rFonts w:cs="Arial"/>
                <w:color w:val="auto"/>
                <w:sz w:val="18"/>
                <w:szCs w:val="18"/>
              </w:rPr>
            </w:pPr>
          </w:p>
        </w:tc>
        <w:tc>
          <w:tcPr>
            <w:tcW w:w="2100" w:type="dxa"/>
          </w:tcPr>
          <w:p w14:paraId="77F7D8B7" w14:textId="77777777" w:rsidR="00E21457" w:rsidRDefault="00E21457">
            <w:pPr>
              <w:pStyle w:val="Default"/>
              <w:rPr>
                <w:rFonts w:cs="Arial"/>
                <w:color w:val="auto"/>
                <w:sz w:val="18"/>
                <w:szCs w:val="18"/>
              </w:rPr>
            </w:pPr>
            <w:r w:rsidRPr="48665967">
              <w:rPr>
                <w:rFonts w:cs="Arial"/>
                <w:color w:val="auto"/>
                <w:sz w:val="18"/>
                <w:szCs w:val="18"/>
              </w:rPr>
              <w:t>X</w:t>
            </w:r>
          </w:p>
        </w:tc>
      </w:tr>
      <w:tr w:rsidR="00E21457" w:rsidRPr="00D6579D" w14:paraId="4243FDF0" w14:textId="77777777" w:rsidTr="00C55531">
        <w:trPr>
          <w:trHeight w:val="300"/>
        </w:trPr>
        <w:tc>
          <w:tcPr>
            <w:tcW w:w="2340" w:type="dxa"/>
          </w:tcPr>
          <w:p w14:paraId="4A1D5FB5" w14:textId="77777777" w:rsidR="00E21457" w:rsidRPr="00D6076C" w:rsidRDefault="00E21457">
            <w:pPr>
              <w:pStyle w:val="Default"/>
              <w:rPr>
                <w:rFonts w:cs="Arial"/>
                <w:color w:val="auto"/>
                <w:sz w:val="18"/>
                <w:szCs w:val="18"/>
              </w:rPr>
            </w:pPr>
            <w:r w:rsidRPr="00D6076C">
              <w:rPr>
                <w:rFonts w:cs="Arial"/>
                <w:color w:val="auto"/>
                <w:sz w:val="18"/>
                <w:szCs w:val="18"/>
              </w:rPr>
              <w:t>Western Sahara</w:t>
            </w:r>
          </w:p>
        </w:tc>
        <w:tc>
          <w:tcPr>
            <w:tcW w:w="1455" w:type="dxa"/>
          </w:tcPr>
          <w:p w14:paraId="63ED7ACB" w14:textId="77777777" w:rsidR="00E21457" w:rsidRPr="00D6076C" w:rsidRDefault="00E21457">
            <w:pPr>
              <w:pStyle w:val="Default"/>
              <w:rPr>
                <w:rFonts w:cs="Arial"/>
                <w:color w:val="auto"/>
                <w:sz w:val="18"/>
                <w:szCs w:val="18"/>
              </w:rPr>
            </w:pPr>
            <w:r w:rsidRPr="128F5C99">
              <w:rPr>
                <w:rFonts w:cs="Arial"/>
                <w:color w:val="auto"/>
                <w:sz w:val="18"/>
                <w:szCs w:val="18"/>
              </w:rPr>
              <w:t>X</w:t>
            </w:r>
          </w:p>
        </w:tc>
        <w:tc>
          <w:tcPr>
            <w:tcW w:w="1605" w:type="dxa"/>
          </w:tcPr>
          <w:p w14:paraId="288CA7FF"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1770" w:type="dxa"/>
          </w:tcPr>
          <w:p w14:paraId="3715AAD8" w14:textId="77777777" w:rsidR="00E21457" w:rsidRPr="00D6076C" w:rsidRDefault="00E21457">
            <w:pPr>
              <w:pStyle w:val="Default"/>
              <w:rPr>
                <w:rFonts w:cs="Arial"/>
                <w:color w:val="auto"/>
                <w:sz w:val="18"/>
                <w:szCs w:val="18"/>
              </w:rPr>
            </w:pPr>
            <w:r w:rsidRPr="00D6076C">
              <w:rPr>
                <w:rFonts w:cs="Arial"/>
                <w:color w:val="auto"/>
                <w:sz w:val="18"/>
                <w:szCs w:val="18"/>
              </w:rPr>
              <w:t>X</w:t>
            </w:r>
          </w:p>
        </w:tc>
        <w:tc>
          <w:tcPr>
            <w:tcW w:w="2100" w:type="dxa"/>
          </w:tcPr>
          <w:p w14:paraId="5547E5B4" w14:textId="77777777" w:rsidR="00E21457" w:rsidRPr="00D6076C" w:rsidRDefault="00E21457">
            <w:pPr>
              <w:pStyle w:val="Default"/>
              <w:rPr>
                <w:rFonts w:cs="Arial"/>
                <w:color w:val="auto"/>
                <w:sz w:val="18"/>
                <w:szCs w:val="18"/>
              </w:rPr>
            </w:pPr>
          </w:p>
        </w:tc>
      </w:tr>
    </w:tbl>
    <w:p w14:paraId="6E31F0E2" w14:textId="77777777" w:rsidR="007B2B33" w:rsidRDefault="007B2B33" w:rsidP="00EC518E">
      <w:pPr>
        <w:widowControl w:val="0"/>
        <w:autoSpaceDE w:val="0"/>
        <w:spacing w:after="0"/>
        <w:jc w:val="both"/>
        <w:outlineLvl w:val="1"/>
        <w:rPr>
          <w:rFonts w:ascii="Arial" w:hAnsi="Arial"/>
        </w:rPr>
      </w:pPr>
    </w:p>
    <w:p w14:paraId="103F0CA8" w14:textId="77777777" w:rsidR="004C7CFA" w:rsidRDefault="004C7CFA" w:rsidP="00EC518E">
      <w:pPr>
        <w:widowControl w:val="0"/>
        <w:autoSpaceDE w:val="0"/>
        <w:spacing w:after="0"/>
        <w:jc w:val="both"/>
        <w:outlineLvl w:val="1"/>
        <w:rPr>
          <w:rFonts w:ascii="Arial" w:hAnsi="Arial"/>
        </w:rPr>
      </w:pPr>
    </w:p>
    <w:p w14:paraId="4E05D407" w14:textId="77777777" w:rsidR="00C55531" w:rsidRDefault="00C55531" w:rsidP="00EC518E">
      <w:pPr>
        <w:widowControl w:val="0"/>
        <w:autoSpaceDE w:val="0"/>
        <w:spacing w:after="0"/>
        <w:jc w:val="both"/>
        <w:outlineLvl w:val="1"/>
        <w:rPr>
          <w:rFonts w:ascii="Arial" w:hAnsi="Arial"/>
        </w:rPr>
        <w:sectPr w:rsidR="00C55531" w:rsidSect="00B12BD5">
          <w:headerReference w:type="even" r:id="rId51"/>
          <w:headerReference w:type="default" r:id="rId52"/>
          <w:headerReference w:type="first" r:id="rId53"/>
          <w:endnotePr>
            <w:numFmt w:val="decimal"/>
          </w:endnotePr>
          <w:pgSz w:w="11905" w:h="16837" w:code="9"/>
          <w:pgMar w:top="1440" w:right="1440" w:bottom="1440" w:left="1440" w:header="630" w:footer="432" w:gutter="0"/>
          <w:cols w:space="720"/>
          <w:titlePg/>
          <w:docGrid w:linePitch="299"/>
        </w:sectPr>
      </w:pPr>
    </w:p>
    <w:p w14:paraId="0A6432BC" w14:textId="2D5A4BA8" w:rsidR="004C7CFA" w:rsidRPr="00C55531" w:rsidRDefault="004C7CFA" w:rsidP="004C7CFA">
      <w:pPr>
        <w:pStyle w:val="paragraph"/>
        <w:spacing w:before="0" w:beforeAutospacing="0" w:after="0" w:afterAutospacing="0"/>
        <w:jc w:val="right"/>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lastRenderedPageBreak/>
        <w:t>ANNEX 2</w:t>
      </w:r>
    </w:p>
    <w:p w14:paraId="40FAFA1D" w14:textId="77777777" w:rsidR="004C7CFA" w:rsidRDefault="004C7CFA" w:rsidP="004C7CFA">
      <w:pPr>
        <w:pStyle w:val="paragraph"/>
        <w:spacing w:before="0" w:beforeAutospacing="0" w:after="0" w:afterAutospacing="0"/>
        <w:textAlignment w:val="baseline"/>
        <w:rPr>
          <w:rFonts w:ascii="Segoe UI" w:hAnsi="Segoe UI" w:cs="Segoe UI"/>
          <w:b/>
          <w:bCs/>
          <w:color w:val="000000"/>
          <w:sz w:val="18"/>
          <w:szCs w:val="18"/>
        </w:rPr>
      </w:pPr>
      <w:r>
        <w:rPr>
          <w:rStyle w:val="eop"/>
          <w:rFonts w:ascii="Arial" w:hAnsi="Arial" w:cs="Arial"/>
          <w:b/>
          <w:bCs/>
          <w:color w:val="000000"/>
        </w:rPr>
        <w:t> </w:t>
      </w:r>
    </w:p>
    <w:p w14:paraId="7759FDA1"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xml:space="preserve">GADFLY PETREL AND </w:t>
      </w:r>
      <w:r w:rsidRPr="00C55531">
        <w:rPr>
          <w:rStyle w:val="normaltextrun"/>
          <w:rFonts w:ascii="Arial" w:hAnsi="Arial" w:cs="Arial"/>
          <w:b/>
          <w:bCs/>
          <w:i/>
          <w:iCs/>
          <w:color w:val="000000"/>
          <w:sz w:val="22"/>
          <w:szCs w:val="22"/>
          <w:lang w:val="en-GB"/>
        </w:rPr>
        <w:t>PSEUDOBULWERIA</w:t>
      </w:r>
      <w:r w:rsidRPr="00C55531">
        <w:rPr>
          <w:rStyle w:val="normaltextrun"/>
          <w:rFonts w:ascii="Arial" w:hAnsi="Arial" w:cs="Arial"/>
          <w:b/>
          <w:bCs/>
          <w:color w:val="000000"/>
          <w:sz w:val="22"/>
          <w:szCs w:val="22"/>
          <w:lang w:val="en-GB"/>
        </w:rPr>
        <w:t xml:space="preserve"> LISTING PROPOSAL </w:t>
      </w:r>
      <w:r w:rsidRPr="00C55531">
        <w:rPr>
          <w:rStyle w:val="eop"/>
          <w:rFonts w:ascii="Arial" w:hAnsi="Arial" w:cs="Arial"/>
          <w:b/>
          <w:bCs/>
          <w:color w:val="000000"/>
          <w:sz w:val="22"/>
          <w:szCs w:val="22"/>
        </w:rPr>
        <w:t> </w:t>
      </w:r>
    </w:p>
    <w:p w14:paraId="5263F42F"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SUPPORTING INFORMATION:</w:t>
      </w:r>
      <w:r w:rsidRPr="00C55531">
        <w:rPr>
          <w:rStyle w:val="eop"/>
          <w:rFonts w:ascii="Arial" w:hAnsi="Arial" w:cs="Arial"/>
          <w:b/>
          <w:bCs/>
          <w:color w:val="000000"/>
          <w:sz w:val="22"/>
          <w:szCs w:val="22"/>
        </w:rPr>
        <w:t> </w:t>
      </w:r>
    </w:p>
    <w:p w14:paraId="5F9BA216"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  </w:t>
      </w:r>
      <w:r w:rsidRPr="00C55531">
        <w:rPr>
          <w:rStyle w:val="eop"/>
          <w:rFonts w:ascii="Arial" w:hAnsi="Arial" w:cs="Arial"/>
          <w:b/>
          <w:bCs/>
          <w:color w:val="000000"/>
          <w:sz w:val="22"/>
          <w:szCs w:val="22"/>
        </w:rPr>
        <w:t> </w:t>
      </w:r>
    </w:p>
    <w:p w14:paraId="70A61F39" w14:textId="77777777" w:rsidR="004C7CFA" w:rsidRPr="00C55531" w:rsidRDefault="004C7CFA" w:rsidP="004C7CFA">
      <w:pPr>
        <w:pStyle w:val="paragraph"/>
        <w:spacing w:before="0" w:beforeAutospacing="0" w:after="0" w:afterAutospacing="0"/>
        <w:jc w:val="center"/>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lang w:val="en-GB"/>
        </w:rPr>
        <w:t>Distribution, Population Size, Breeding Habitats, Migration Movements and Maps, Legal Protection Status and Key Conservation Measures</w:t>
      </w:r>
      <w:r w:rsidRPr="00C55531">
        <w:rPr>
          <w:rStyle w:val="eop"/>
          <w:rFonts w:ascii="Arial" w:hAnsi="Arial" w:cs="Arial"/>
          <w:b/>
          <w:bCs/>
          <w:color w:val="000000"/>
          <w:sz w:val="22"/>
          <w:szCs w:val="22"/>
        </w:rPr>
        <w:t> </w:t>
      </w:r>
    </w:p>
    <w:p w14:paraId="3008C9DD" w14:textId="77777777" w:rsidR="004C7CFA" w:rsidRPr="00C55531" w:rsidRDefault="004C7CFA" w:rsidP="004C7CFA">
      <w:pPr>
        <w:pStyle w:val="paragraph"/>
        <w:spacing w:before="0" w:beforeAutospacing="0" w:after="0" w:afterAutospacing="0"/>
        <w:textAlignment w:val="baseline"/>
        <w:rPr>
          <w:rFonts w:ascii="Segoe UI" w:hAnsi="Segoe UI" w:cs="Segoe UI"/>
          <w:sz w:val="22"/>
          <w:szCs w:val="22"/>
        </w:rPr>
      </w:pPr>
      <w:r w:rsidRPr="00C55531">
        <w:rPr>
          <w:rStyle w:val="eop"/>
          <w:rFonts w:ascii="Arial" w:hAnsi="Arial" w:cs="Arial"/>
          <w:sz w:val="22"/>
          <w:szCs w:val="22"/>
        </w:rPr>
        <w:t> </w:t>
      </w:r>
    </w:p>
    <w:p w14:paraId="5C34FC60" w14:textId="77777777" w:rsidR="004C7CFA" w:rsidRPr="00C55531" w:rsidRDefault="004C7CFA" w:rsidP="004C7CFA">
      <w:pPr>
        <w:pStyle w:val="paragraph"/>
        <w:spacing w:before="0" w:beforeAutospacing="0" w:after="0" w:afterAutospacing="0"/>
        <w:textAlignment w:val="baseline"/>
        <w:rPr>
          <w:rFonts w:ascii="Segoe UI" w:hAnsi="Segoe UI" w:cs="Segoe UI"/>
          <w:b/>
          <w:bCs/>
          <w:color w:val="000000"/>
          <w:sz w:val="22"/>
          <w:szCs w:val="22"/>
        </w:rPr>
      </w:pPr>
      <w:r w:rsidRPr="00C55531">
        <w:rPr>
          <w:rStyle w:val="normaltextrun"/>
          <w:rFonts w:ascii="Arial" w:hAnsi="Arial" w:cs="Arial"/>
          <w:b/>
          <w:bCs/>
          <w:color w:val="000000"/>
          <w:sz w:val="22"/>
          <w:szCs w:val="22"/>
        </w:rPr>
        <w:t>Species Proposed for Listing on Appendix I</w:t>
      </w:r>
      <w:r w:rsidRPr="00C55531">
        <w:rPr>
          <w:rStyle w:val="eop"/>
          <w:rFonts w:ascii="Arial" w:hAnsi="Arial" w:cs="Arial"/>
          <w:b/>
          <w:bCs/>
          <w:color w:val="000000"/>
          <w:sz w:val="22"/>
          <w:szCs w:val="22"/>
        </w:rPr>
        <w:t> </w:t>
      </w:r>
    </w:p>
    <w:p w14:paraId="68787AEE" w14:textId="77777777" w:rsidR="004C7CFA" w:rsidRDefault="004C7CFA" w:rsidP="00EC518E">
      <w:pPr>
        <w:widowControl w:val="0"/>
        <w:autoSpaceDE w:val="0"/>
        <w:spacing w:after="0"/>
        <w:jc w:val="both"/>
        <w:outlineLvl w:val="1"/>
        <w:rPr>
          <w:rFonts w:ascii="Arial" w:hAnsi="Arial"/>
          <w:lang w:val="en-NZ"/>
        </w:rPr>
      </w:pP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68"/>
        <w:gridCol w:w="2274"/>
        <w:gridCol w:w="3714"/>
        <w:gridCol w:w="803"/>
      </w:tblGrid>
      <w:tr w:rsidR="004C7CFA" w:rsidRPr="004C7CFA" w14:paraId="18D9221F"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26E45F2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Genus, species or subspecies, including author and year</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223D9A0"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460A345"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Common name(s), in all applicable languages used by the Convention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1A64673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b/>
                <w:bCs/>
                <w:sz w:val="20"/>
                <w:szCs w:val="20"/>
                <w:lang w:val="en-GB"/>
              </w:rPr>
              <w:t>Page No.</w:t>
            </w:r>
            <w:r w:rsidRPr="004C7CFA">
              <w:rPr>
                <w:rFonts w:ascii="Arial" w:eastAsia="Times New Roman" w:hAnsi="Arial" w:cs="Arial"/>
                <w:sz w:val="20"/>
                <w:szCs w:val="20"/>
              </w:rPr>
              <w:t> </w:t>
            </w:r>
          </w:p>
        </w:tc>
      </w:tr>
      <w:tr w:rsidR="004C7CFA" w:rsidRPr="004C7CFA" w14:paraId="1B3FC92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CFEB103"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4" w:tgtFrame="_blank" w:history="1">
              <w:r w:rsidRPr="004C7CFA">
                <w:rPr>
                  <w:rFonts w:ascii="Arial" w:eastAsia="Times New Roman" w:hAnsi="Arial" w:cs="Arial"/>
                  <w:i/>
                  <w:iCs/>
                  <w:color w:val="467886"/>
                  <w:sz w:val="20"/>
                  <w:szCs w:val="20"/>
                  <w:u w:val="single"/>
                  <w:lang w:val="en-GB"/>
                </w:rPr>
                <w:t>Pseudobulweria aterrima</w:t>
              </w:r>
            </w:hyperlink>
            <w:r w:rsidRPr="004C7CFA">
              <w:rPr>
                <w:rFonts w:ascii="Arial" w:eastAsia="Times New Roman" w:hAnsi="Arial" w:cs="Arial"/>
                <w:sz w:val="20"/>
                <w:szCs w:val="20"/>
                <w:lang w:val="en-GB"/>
              </w:rPr>
              <w:t xml:space="preserve"> (Bonaparte, 1857)</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1D9B14F"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aterrima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0773E8C9"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Mascarene Petrel; Mascarene Black Petrel; Réunion Black Petrel; Réunion Petrel  </w:t>
            </w:r>
          </w:p>
          <w:p w14:paraId="04B62CA2"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Bourbon  </w:t>
            </w:r>
          </w:p>
          <w:p w14:paraId="5BDAEC83"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ES – Petrel de Reunión  </w:t>
            </w:r>
          </w:p>
        </w:tc>
        <w:tc>
          <w:tcPr>
            <w:tcW w:w="855" w:type="dxa"/>
            <w:tcBorders>
              <w:top w:val="single" w:sz="6" w:space="0" w:color="000000"/>
              <w:left w:val="single" w:sz="6" w:space="0" w:color="000000"/>
              <w:bottom w:val="single" w:sz="6" w:space="0" w:color="000000"/>
              <w:right w:val="single" w:sz="6" w:space="0" w:color="000000"/>
            </w:tcBorders>
            <w:hideMark/>
          </w:tcPr>
          <w:p w14:paraId="78B03720"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NZ"/>
              </w:rPr>
              <w:t>3</w:t>
            </w:r>
            <w:r w:rsidRPr="004C7CFA">
              <w:rPr>
                <w:rFonts w:ascii="Arial" w:eastAsia="Times New Roman" w:hAnsi="Arial" w:cs="Arial"/>
                <w:sz w:val="20"/>
                <w:szCs w:val="20"/>
              </w:rPr>
              <w:t> </w:t>
            </w:r>
          </w:p>
        </w:tc>
      </w:tr>
      <w:tr w:rsidR="004C7CFA" w:rsidRPr="004C7CFA" w14:paraId="48829F5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914A0D3"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5" w:tgtFrame="_blank" w:history="1">
              <w:r w:rsidRPr="004C7CFA">
                <w:rPr>
                  <w:rFonts w:ascii="Arial" w:eastAsia="Times New Roman" w:hAnsi="Arial" w:cs="Arial"/>
                  <w:i/>
                  <w:iCs/>
                  <w:color w:val="467886"/>
                  <w:sz w:val="20"/>
                  <w:szCs w:val="20"/>
                  <w:u w:val="single"/>
                  <w:lang w:val="en-GB"/>
                </w:rPr>
                <w:t>Pseudobulweria becki</w:t>
              </w:r>
            </w:hyperlink>
            <w:r w:rsidRPr="004C7CFA">
              <w:rPr>
                <w:rFonts w:ascii="Arial" w:eastAsia="Times New Roman" w:hAnsi="Arial" w:cs="Arial"/>
                <w:sz w:val="20"/>
                <w:szCs w:val="20"/>
              </w:rPr>
              <w:t> </w:t>
            </w:r>
          </w:p>
          <w:p w14:paraId="276ABFA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(Murphy, 1928)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54847F5"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becki</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00FD625E"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Beck’s Petrel; Solomon Island Petrel  </w:t>
            </w:r>
          </w:p>
          <w:p w14:paraId="13B353E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Beck  </w:t>
            </w:r>
          </w:p>
          <w:p w14:paraId="61A61DF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ES – Petrel de Beck  </w:t>
            </w:r>
          </w:p>
        </w:tc>
        <w:tc>
          <w:tcPr>
            <w:tcW w:w="855" w:type="dxa"/>
            <w:tcBorders>
              <w:top w:val="single" w:sz="6" w:space="0" w:color="000000"/>
              <w:left w:val="single" w:sz="6" w:space="0" w:color="000000"/>
              <w:bottom w:val="single" w:sz="6" w:space="0" w:color="000000"/>
              <w:right w:val="single" w:sz="6" w:space="0" w:color="000000"/>
            </w:tcBorders>
            <w:hideMark/>
          </w:tcPr>
          <w:p w14:paraId="3CD813F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6</w:t>
            </w:r>
            <w:r w:rsidRPr="004C7CFA">
              <w:rPr>
                <w:rFonts w:ascii="Arial" w:eastAsia="Times New Roman" w:hAnsi="Arial" w:cs="Arial"/>
                <w:sz w:val="20"/>
                <w:szCs w:val="20"/>
              </w:rPr>
              <w:t> </w:t>
            </w:r>
          </w:p>
        </w:tc>
      </w:tr>
      <w:tr w:rsidR="004C7CFA" w:rsidRPr="004C7CFA" w14:paraId="168B72B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62746FC"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6" w:tgtFrame="_blank" w:history="1">
              <w:r w:rsidRPr="004C7CFA">
                <w:rPr>
                  <w:rFonts w:ascii="Arial" w:eastAsia="Times New Roman" w:hAnsi="Arial" w:cs="Arial"/>
                  <w:i/>
                  <w:iCs/>
                  <w:color w:val="467886"/>
                  <w:sz w:val="20"/>
                  <w:szCs w:val="20"/>
                  <w:u w:val="single"/>
                  <w:lang w:val="en-GB"/>
                </w:rPr>
                <w:t>Pseudobulweria macgillivrayi</w:t>
              </w:r>
            </w:hyperlink>
            <w:r w:rsidRPr="004C7CFA">
              <w:rPr>
                <w:rFonts w:ascii="Arial" w:eastAsia="Times New Roman" w:hAnsi="Arial" w:cs="Arial"/>
                <w:i/>
                <w:iCs/>
                <w:sz w:val="20"/>
                <w:szCs w:val="20"/>
                <w:lang w:val="en-GB"/>
              </w:rPr>
              <w:t> </w:t>
            </w:r>
            <w:r w:rsidRPr="004C7CFA">
              <w:rPr>
                <w:rFonts w:ascii="Arial" w:eastAsia="Times New Roman" w:hAnsi="Arial" w:cs="Arial"/>
                <w:sz w:val="20"/>
                <w:szCs w:val="20"/>
              </w:rPr>
              <w:t> </w:t>
            </w:r>
          </w:p>
          <w:p w14:paraId="3BDB19D9"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(Gray, 1860)</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F7B6DAD"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macgillivrayi</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1D2B6981"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Fiji Petrel; MacGillivray’s Petrel  </w:t>
            </w:r>
          </w:p>
          <w:p w14:paraId="257B43AB"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des Fidji  </w:t>
            </w:r>
          </w:p>
          <w:p w14:paraId="04DFCDBE"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ES – Petrel de las Fiyi  </w:t>
            </w:r>
          </w:p>
        </w:tc>
        <w:tc>
          <w:tcPr>
            <w:tcW w:w="855" w:type="dxa"/>
            <w:tcBorders>
              <w:top w:val="single" w:sz="6" w:space="0" w:color="000000"/>
              <w:left w:val="single" w:sz="6" w:space="0" w:color="000000"/>
              <w:bottom w:val="single" w:sz="6" w:space="0" w:color="000000"/>
              <w:right w:val="single" w:sz="6" w:space="0" w:color="000000"/>
            </w:tcBorders>
            <w:hideMark/>
          </w:tcPr>
          <w:p w14:paraId="18E4A49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9</w:t>
            </w:r>
            <w:r w:rsidRPr="004C7CFA">
              <w:rPr>
                <w:rFonts w:ascii="Arial" w:eastAsia="Times New Roman" w:hAnsi="Arial" w:cs="Arial"/>
                <w:sz w:val="20"/>
                <w:szCs w:val="20"/>
              </w:rPr>
              <w:t> </w:t>
            </w:r>
          </w:p>
        </w:tc>
      </w:tr>
      <w:tr w:rsidR="004C7CFA" w:rsidRPr="004C7CFA" w14:paraId="66A2F438"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EBD07AF"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7" w:tgtFrame="_blank" w:history="1">
              <w:r w:rsidRPr="004C7CFA">
                <w:rPr>
                  <w:rFonts w:ascii="Arial" w:eastAsia="Times New Roman" w:hAnsi="Arial" w:cs="Arial"/>
                  <w:i/>
                  <w:iCs/>
                  <w:color w:val="467886"/>
                  <w:sz w:val="20"/>
                  <w:szCs w:val="20"/>
                  <w:u w:val="single"/>
                  <w:lang w:val="en-GB"/>
                </w:rPr>
                <w:t>Pterodroma baraui</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(Jouanin, 1964)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4DCB4AB"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120BD3C6"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EN – Barau’s Petrel  </w:t>
            </w:r>
          </w:p>
          <w:p w14:paraId="6AC809A0"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FR – Pétrel de Barau  </w:t>
            </w:r>
          </w:p>
          <w:p w14:paraId="17262FE5"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ES – Petrel de Barau  </w:t>
            </w:r>
          </w:p>
        </w:tc>
        <w:tc>
          <w:tcPr>
            <w:tcW w:w="855" w:type="dxa"/>
            <w:tcBorders>
              <w:top w:val="single" w:sz="6" w:space="0" w:color="000000"/>
              <w:left w:val="single" w:sz="6" w:space="0" w:color="000000"/>
              <w:bottom w:val="single" w:sz="6" w:space="0" w:color="000000"/>
              <w:right w:val="single" w:sz="6" w:space="0" w:color="000000"/>
            </w:tcBorders>
            <w:hideMark/>
          </w:tcPr>
          <w:p w14:paraId="2F0825E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11</w:t>
            </w:r>
            <w:r w:rsidRPr="004C7CFA">
              <w:rPr>
                <w:rFonts w:ascii="Arial" w:eastAsia="Times New Roman" w:hAnsi="Arial" w:cs="Arial"/>
                <w:sz w:val="20"/>
                <w:szCs w:val="20"/>
              </w:rPr>
              <w:t> </w:t>
            </w:r>
          </w:p>
        </w:tc>
      </w:tr>
      <w:tr w:rsidR="004C7CFA" w:rsidRPr="004C7CFA" w14:paraId="3810602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47FF85D"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8" w:tgtFrame="_blank" w:history="1">
              <w:r w:rsidRPr="004C7CFA">
                <w:rPr>
                  <w:rFonts w:ascii="Arial" w:eastAsia="Times New Roman" w:hAnsi="Arial" w:cs="Arial"/>
                  <w:i/>
                  <w:iCs/>
                  <w:color w:val="467886"/>
                  <w:sz w:val="20"/>
                  <w:szCs w:val="20"/>
                  <w:u w:val="single"/>
                  <w:lang w:val="en-NZ"/>
                </w:rPr>
                <w:t>Pterodroma cervicalis occulta</w:t>
              </w:r>
            </w:hyperlink>
            <w:r w:rsidRPr="004C7CFA">
              <w:rPr>
                <w:rFonts w:ascii="Arial" w:eastAsia="Times New Roman" w:hAnsi="Arial" w:cs="Arial"/>
                <w:sz w:val="20"/>
                <w:szCs w:val="20"/>
              </w:rPr>
              <w:t> </w:t>
            </w:r>
          </w:p>
          <w:p w14:paraId="0C67D07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NZ"/>
              </w:rPr>
              <w:t>(Imber &amp; Tennyson, 2001)</w:t>
            </w:r>
            <w:r w:rsidRPr="004C7CFA">
              <w:rPr>
                <w:rFonts w:ascii="Arial" w:eastAsia="Times New Roman" w:hAnsi="Arial" w:cs="Arial"/>
                <w:sz w:val="20"/>
                <w:szCs w:val="20"/>
              </w:rPr>
              <w:t> </w:t>
            </w:r>
          </w:p>
          <w:p w14:paraId="05B5466B"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165B1A8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Pterodroma occulta</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4015E54B"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Vanuatu Petrel; Falla’s Petrel  </w:t>
            </w:r>
          </w:p>
          <w:p w14:paraId="230A3AD3"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à col blanc  </w:t>
            </w:r>
          </w:p>
          <w:p w14:paraId="5A7F7C8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Cuelliblanco</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67DA2D7F"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13</w:t>
            </w:r>
            <w:r w:rsidRPr="004C7CFA">
              <w:rPr>
                <w:rFonts w:ascii="Arial" w:eastAsia="Times New Roman" w:hAnsi="Arial" w:cs="Arial"/>
                <w:sz w:val="20"/>
                <w:szCs w:val="20"/>
              </w:rPr>
              <w:t> </w:t>
            </w:r>
          </w:p>
        </w:tc>
      </w:tr>
      <w:tr w:rsidR="004C7CFA" w:rsidRPr="004C7CFA" w14:paraId="6AD733C5"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7451A58"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59" w:tgtFrame="_blank" w:history="1">
              <w:r w:rsidRPr="004C7CFA">
                <w:rPr>
                  <w:rFonts w:ascii="Arial" w:eastAsia="Times New Roman" w:hAnsi="Arial" w:cs="Arial"/>
                  <w:i/>
                  <w:iCs/>
                  <w:color w:val="467886"/>
                  <w:sz w:val="20"/>
                  <w:szCs w:val="20"/>
                  <w:u w:val="single"/>
                  <w:lang w:val="en-GB"/>
                </w:rPr>
                <w:t>Pterodroma hasitata</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(Kuhl, 1820)</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11096E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47B170E"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EN – Black-capped Petrel; Diablotin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113051D3"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FR – Pétrel diablotin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05BFC80C"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antillano</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296A374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15</w:t>
            </w:r>
            <w:r w:rsidRPr="004C7CFA">
              <w:rPr>
                <w:rFonts w:ascii="Arial" w:eastAsia="Times New Roman" w:hAnsi="Arial" w:cs="Arial"/>
                <w:sz w:val="20"/>
                <w:szCs w:val="20"/>
              </w:rPr>
              <w:t> </w:t>
            </w:r>
          </w:p>
        </w:tc>
      </w:tr>
      <w:tr w:rsidR="004C7CFA" w:rsidRPr="004C7CFA" w14:paraId="048C727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5CEA075F"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60" w:tgtFrame="_blank" w:history="1">
              <w:r w:rsidRPr="004C7CFA">
                <w:rPr>
                  <w:rFonts w:ascii="Arial" w:eastAsia="Times New Roman" w:hAnsi="Arial" w:cs="Arial"/>
                  <w:i/>
                  <w:iCs/>
                  <w:color w:val="467886"/>
                  <w:sz w:val="20"/>
                  <w:szCs w:val="20"/>
                  <w:u w:val="single"/>
                  <w:lang w:val="en-GB"/>
                </w:rPr>
                <w:t>Pterodroma incerta</w:t>
              </w:r>
            </w:hyperlink>
            <w:r w:rsidRPr="004C7CFA">
              <w:rPr>
                <w:rFonts w:ascii="Arial" w:eastAsia="Times New Roman" w:hAnsi="Arial" w:cs="Arial"/>
                <w:sz w:val="20"/>
                <w:szCs w:val="20"/>
              </w:rPr>
              <w:t> </w:t>
            </w:r>
          </w:p>
          <w:p w14:paraId="1929BCA1"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(Schlegel, 1863)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71361C4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i/>
                <w:iCs/>
                <w:sz w:val="20"/>
                <w:szCs w:val="20"/>
                <w:lang w:val="en-GB"/>
              </w:rPr>
              <w:t>Procellaria sandaliata</w:t>
            </w:r>
            <w:r w:rsidRPr="004C7CFA">
              <w:rPr>
                <w:rFonts w:ascii="Arial" w:eastAsia="Times New Roman" w:hAnsi="Arial" w:cs="Arial"/>
                <w:sz w:val="20"/>
                <w:szCs w:val="20"/>
                <w:lang w:val="en-GB"/>
              </w:rPr>
              <w:t xml:space="preserve">; </w:t>
            </w:r>
            <w:r w:rsidRPr="004C7CFA">
              <w:rPr>
                <w:rFonts w:ascii="Arial" w:eastAsia="Times New Roman" w:hAnsi="Arial" w:cs="Arial"/>
                <w:i/>
                <w:iCs/>
                <w:sz w:val="20"/>
                <w:szCs w:val="20"/>
                <w:lang w:val="en-GB"/>
              </w:rPr>
              <w:t>Procellaria satalandia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43E83EBD"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EN – Atlantic Petrel; Hooded Petrel; Schlegel's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3FBBBC3D"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FR – Pétrel de Schlegel   </w:t>
            </w:r>
          </w:p>
          <w:p w14:paraId="2031595D" w14:textId="77777777" w:rsidR="004C7CFA" w:rsidRPr="004C7CFA" w:rsidRDefault="004C7CFA" w:rsidP="004C7CFA">
            <w:pPr>
              <w:suppressAutoHyphens w:val="0"/>
              <w:autoSpaceDN/>
              <w:spacing w:after="0"/>
              <w:rPr>
                <w:rFonts w:ascii="Segoe UI" w:eastAsia="Times New Roman" w:hAnsi="Segoe UI" w:cs="Segoe UI"/>
                <w:sz w:val="18"/>
                <w:szCs w:val="18"/>
                <w:lang w:val="de-DE"/>
              </w:rPr>
            </w:pPr>
            <w:r w:rsidRPr="004C7CFA">
              <w:rPr>
                <w:rFonts w:ascii="Arial" w:eastAsia="Times New Roman" w:hAnsi="Arial" w:cs="Arial"/>
                <w:sz w:val="20"/>
                <w:szCs w:val="20"/>
                <w:lang w:val="de-DE"/>
              </w:rPr>
              <w:t>ES – Petrel de Schlegel  </w:t>
            </w:r>
          </w:p>
        </w:tc>
        <w:tc>
          <w:tcPr>
            <w:tcW w:w="855" w:type="dxa"/>
            <w:tcBorders>
              <w:top w:val="single" w:sz="6" w:space="0" w:color="000000"/>
              <w:left w:val="single" w:sz="6" w:space="0" w:color="000000"/>
              <w:bottom w:val="single" w:sz="6" w:space="0" w:color="000000"/>
              <w:right w:val="single" w:sz="6" w:space="0" w:color="000000"/>
            </w:tcBorders>
            <w:hideMark/>
          </w:tcPr>
          <w:p w14:paraId="203DF92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18</w:t>
            </w:r>
            <w:r w:rsidRPr="004C7CFA">
              <w:rPr>
                <w:rFonts w:ascii="Arial" w:eastAsia="Times New Roman" w:hAnsi="Arial" w:cs="Arial"/>
                <w:sz w:val="20"/>
                <w:szCs w:val="20"/>
              </w:rPr>
              <w:t> </w:t>
            </w:r>
          </w:p>
        </w:tc>
      </w:tr>
      <w:tr w:rsidR="004C7CFA" w:rsidRPr="004C7CFA" w14:paraId="2E36EB2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B0FE72B" w14:textId="77777777" w:rsidR="004C7CFA" w:rsidRPr="004C7CFA" w:rsidRDefault="004C7CFA" w:rsidP="004C7CFA">
            <w:pPr>
              <w:suppressAutoHyphens w:val="0"/>
              <w:autoSpaceDN/>
              <w:spacing w:after="0"/>
              <w:rPr>
                <w:rFonts w:ascii="Segoe UI" w:eastAsia="Times New Roman" w:hAnsi="Segoe UI" w:cs="Segoe UI"/>
                <w:sz w:val="18"/>
                <w:szCs w:val="18"/>
              </w:rPr>
            </w:pPr>
            <w:hyperlink r:id="rId61" w:tgtFrame="_blank" w:history="1">
              <w:r w:rsidRPr="004C7CFA">
                <w:rPr>
                  <w:rFonts w:ascii="Arial" w:eastAsia="Times New Roman" w:hAnsi="Arial" w:cs="Arial"/>
                  <w:i/>
                  <w:iCs/>
                  <w:color w:val="467886"/>
                  <w:sz w:val="20"/>
                  <w:szCs w:val="20"/>
                  <w:u w:val="single"/>
                  <w:lang w:val="en-GB"/>
                </w:rPr>
                <w:t>Pterodroma madeira</w:t>
              </w:r>
            </w:hyperlink>
            <w:r w:rsidRPr="004C7CFA">
              <w:rPr>
                <w:rFonts w:ascii="Arial" w:eastAsia="Times New Roman" w:hAnsi="Arial" w:cs="Arial"/>
                <w:sz w:val="20"/>
                <w:szCs w:val="20"/>
              </w:rPr>
              <w:t> </w:t>
            </w:r>
          </w:p>
          <w:p w14:paraId="4C242F57"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(Mathews, 1934)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3390AD4"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 xml:space="preserve">Formerly considered subspecies of </w:t>
            </w:r>
            <w:r w:rsidRPr="004C7CFA">
              <w:rPr>
                <w:rFonts w:ascii="Arial" w:eastAsia="Times New Roman" w:hAnsi="Arial" w:cs="Arial"/>
                <w:i/>
                <w:iCs/>
                <w:sz w:val="20"/>
                <w:szCs w:val="20"/>
                <w:lang w:val="en-GB"/>
              </w:rPr>
              <w:t>Pterodroma mollis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5E6121E8"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Zino’s Petrel; Madeira Petrel  </w:t>
            </w:r>
          </w:p>
          <w:p w14:paraId="4F5EB8A4"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de Madère  </w:t>
            </w:r>
          </w:p>
          <w:p w14:paraId="7FDE52FA"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Freira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0F223423"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20</w:t>
            </w:r>
            <w:r w:rsidRPr="004C7CFA">
              <w:rPr>
                <w:rFonts w:ascii="Arial" w:eastAsia="Times New Roman" w:hAnsi="Arial" w:cs="Arial"/>
                <w:sz w:val="20"/>
                <w:szCs w:val="20"/>
              </w:rPr>
              <w:t> </w:t>
            </w:r>
          </w:p>
        </w:tc>
      </w:tr>
      <w:tr w:rsidR="004C7CFA" w:rsidRPr="004C7CFA" w14:paraId="4EE528A2"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BE8C344"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hyperlink r:id="rId62" w:tgtFrame="_blank" w:history="1">
              <w:r w:rsidRPr="00B371D7">
                <w:rPr>
                  <w:rFonts w:ascii="Arial" w:eastAsia="Times New Roman" w:hAnsi="Arial" w:cs="Arial"/>
                  <w:i/>
                  <w:iCs/>
                  <w:color w:val="467886"/>
                  <w:sz w:val="20"/>
                  <w:szCs w:val="20"/>
                  <w:u w:val="single"/>
                  <w:lang w:val="es-ES"/>
                </w:rPr>
                <w:t>Pterodroma magentae</w:t>
              </w:r>
            </w:hyperlink>
            <w:r w:rsidRPr="00B371D7">
              <w:rPr>
                <w:rFonts w:ascii="Arial" w:eastAsia="Times New Roman" w:hAnsi="Arial" w:cs="Arial"/>
                <w:sz w:val="20"/>
                <w:szCs w:val="20"/>
                <w:lang w:val="es-ES"/>
              </w:rPr>
              <w:t> </w:t>
            </w:r>
          </w:p>
          <w:p w14:paraId="7B97B7BB" w14:textId="77777777" w:rsidR="004C7CFA" w:rsidRPr="00B371D7" w:rsidRDefault="004C7CFA" w:rsidP="004C7CFA">
            <w:pPr>
              <w:suppressAutoHyphens w:val="0"/>
              <w:autoSpaceDN/>
              <w:spacing w:after="0"/>
              <w:rPr>
                <w:rFonts w:ascii="Segoe UI" w:eastAsia="Times New Roman" w:hAnsi="Segoe UI" w:cs="Segoe UI"/>
                <w:sz w:val="18"/>
                <w:szCs w:val="18"/>
                <w:lang w:val="es-ES"/>
              </w:rPr>
            </w:pPr>
            <w:r w:rsidRPr="00B371D7">
              <w:rPr>
                <w:rFonts w:ascii="Arial" w:eastAsia="Times New Roman" w:hAnsi="Arial" w:cs="Arial"/>
                <w:sz w:val="20"/>
                <w:szCs w:val="20"/>
                <w:lang w:val="es-ES"/>
              </w:rPr>
              <w:t>(Giglioli &amp; Salvadori, 1869)  </w:t>
            </w:r>
          </w:p>
        </w:tc>
        <w:tc>
          <w:tcPr>
            <w:tcW w:w="2535" w:type="dxa"/>
            <w:tcBorders>
              <w:top w:val="single" w:sz="6" w:space="0" w:color="000000"/>
              <w:left w:val="single" w:sz="6" w:space="0" w:color="000000"/>
              <w:bottom w:val="single" w:sz="6" w:space="0" w:color="000000"/>
              <w:right w:val="single" w:sz="6" w:space="0" w:color="000000"/>
            </w:tcBorders>
            <w:hideMark/>
          </w:tcPr>
          <w:p w14:paraId="06706B5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185" w:type="dxa"/>
            <w:tcBorders>
              <w:top w:val="single" w:sz="6" w:space="0" w:color="000000"/>
              <w:left w:val="single" w:sz="6" w:space="0" w:color="000000"/>
              <w:bottom w:val="single" w:sz="6" w:space="0" w:color="000000"/>
              <w:right w:val="single" w:sz="6" w:space="0" w:color="000000"/>
            </w:tcBorders>
            <w:hideMark/>
          </w:tcPr>
          <w:p w14:paraId="21D27306"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EN – Magenta Petrel; Chatham Island Taiko  </w:t>
            </w:r>
          </w:p>
          <w:p w14:paraId="21936A2C" w14:textId="77777777" w:rsidR="004C7CFA" w:rsidRPr="00C55531" w:rsidRDefault="004C7CFA" w:rsidP="004C7CFA">
            <w:pPr>
              <w:suppressAutoHyphens w:val="0"/>
              <w:autoSpaceDN/>
              <w:spacing w:after="0"/>
              <w:rPr>
                <w:rFonts w:ascii="Segoe UI" w:eastAsia="Times New Roman" w:hAnsi="Segoe UI" w:cs="Segoe UI"/>
                <w:sz w:val="18"/>
                <w:szCs w:val="18"/>
                <w:lang w:val="fr-FR"/>
              </w:rPr>
            </w:pPr>
            <w:r w:rsidRPr="00C55531">
              <w:rPr>
                <w:rFonts w:ascii="Arial" w:eastAsia="Times New Roman" w:hAnsi="Arial" w:cs="Arial"/>
                <w:sz w:val="20"/>
                <w:szCs w:val="20"/>
                <w:lang w:val="fr-FR"/>
              </w:rPr>
              <w:t>FR – Pétrel du Magenta  </w:t>
            </w:r>
          </w:p>
          <w:p w14:paraId="2F5CEE48"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ES – Petrel Taiko</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1B2E00E6" w14:textId="77777777" w:rsidR="004C7CFA" w:rsidRPr="004C7CFA" w:rsidRDefault="004C7CFA" w:rsidP="004C7CFA">
            <w:pPr>
              <w:suppressAutoHyphens w:val="0"/>
              <w:autoSpaceDN/>
              <w:spacing w:after="0"/>
              <w:rPr>
                <w:rFonts w:ascii="Segoe UI" w:eastAsia="Times New Roman" w:hAnsi="Segoe UI" w:cs="Segoe UI"/>
                <w:sz w:val="18"/>
                <w:szCs w:val="18"/>
              </w:rPr>
            </w:pPr>
            <w:r w:rsidRPr="004C7CFA">
              <w:rPr>
                <w:rFonts w:ascii="Arial" w:eastAsia="Times New Roman" w:hAnsi="Arial" w:cs="Arial"/>
                <w:sz w:val="20"/>
                <w:szCs w:val="20"/>
                <w:lang w:val="en-GB"/>
              </w:rPr>
              <w:t>22</w:t>
            </w:r>
            <w:r w:rsidRPr="004C7CFA">
              <w:rPr>
                <w:rFonts w:ascii="Arial" w:eastAsia="Times New Roman" w:hAnsi="Arial" w:cs="Arial"/>
                <w:sz w:val="20"/>
                <w:szCs w:val="20"/>
              </w:rPr>
              <w:t> </w:t>
            </w:r>
          </w:p>
        </w:tc>
      </w:tr>
    </w:tbl>
    <w:p w14:paraId="2C05756C" w14:textId="77777777" w:rsidR="004C7CFA" w:rsidRDefault="004C7CFA" w:rsidP="00EC518E">
      <w:pPr>
        <w:widowControl w:val="0"/>
        <w:autoSpaceDE w:val="0"/>
        <w:spacing w:after="0"/>
        <w:jc w:val="both"/>
        <w:outlineLvl w:val="1"/>
        <w:rPr>
          <w:rFonts w:ascii="Arial" w:hAnsi="Arial"/>
          <w:lang w:val="en-NZ"/>
        </w:rPr>
      </w:pPr>
    </w:p>
    <w:p w14:paraId="23D6F48F" w14:textId="77777777" w:rsidR="004C7CFA" w:rsidRPr="004C7CFA" w:rsidRDefault="004C7CFA" w:rsidP="004C7CFA">
      <w:pPr>
        <w:suppressAutoHyphens w:val="0"/>
        <w:autoSpaceDN/>
        <w:spacing w:after="0"/>
        <w:rPr>
          <w:rFonts w:ascii="Segoe UI" w:eastAsia="Times New Roman" w:hAnsi="Segoe UI" w:cs="Segoe UI"/>
          <w:b/>
          <w:bCs/>
          <w:color w:val="000000"/>
          <w:sz w:val="18"/>
          <w:szCs w:val="18"/>
        </w:rPr>
      </w:pPr>
      <w:r w:rsidRPr="004C7CFA">
        <w:rPr>
          <w:rFonts w:ascii="Arial" w:eastAsia="Times New Roman" w:hAnsi="Arial" w:cs="Arial"/>
          <w:b/>
          <w:bCs/>
          <w:color w:val="000000"/>
          <w:sz w:val="24"/>
          <w:szCs w:val="24"/>
          <w:lang w:val="en-GB"/>
        </w:rPr>
        <w:t>Species Proposed for Listing on Appendix II</w:t>
      </w:r>
      <w:r w:rsidRPr="004C7CFA">
        <w:rPr>
          <w:rFonts w:ascii="Arial" w:eastAsia="Times New Roman" w:hAnsi="Arial" w:cs="Arial"/>
          <w:b/>
          <w:bCs/>
          <w:color w:val="000000"/>
          <w:sz w:val="24"/>
          <w:szCs w:val="24"/>
        </w:rPr>
        <w:t> </w:t>
      </w:r>
    </w:p>
    <w:tbl>
      <w:tblPr>
        <w:tblW w:w="0"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3"/>
        <w:gridCol w:w="2263"/>
        <w:gridCol w:w="3723"/>
        <w:gridCol w:w="800"/>
      </w:tblGrid>
      <w:tr w:rsidR="004C7CFA" w:rsidRPr="004C7CFA" w14:paraId="409D88C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870CBF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Genus, species or subspecies, including author and year</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A4CCD0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F6204F2"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Common name(s), in all applicable languages used by the Convention</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0E64806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b/>
                <w:bCs/>
                <w:sz w:val="20"/>
                <w:szCs w:val="20"/>
                <w:lang w:val="en-GB"/>
              </w:rPr>
              <w:t>Page No.</w:t>
            </w:r>
            <w:r w:rsidRPr="004C7CFA">
              <w:rPr>
                <w:rFonts w:ascii="Arial" w:eastAsia="Times New Roman" w:hAnsi="Arial" w:cs="Arial"/>
                <w:sz w:val="20"/>
                <w:szCs w:val="20"/>
              </w:rPr>
              <w:t> </w:t>
            </w:r>
          </w:p>
        </w:tc>
      </w:tr>
      <w:tr w:rsidR="004C7CFA" w:rsidRPr="004C7CFA" w14:paraId="7B5595D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69583C6"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3" w:tgtFrame="_blank" w:history="1">
              <w:r w:rsidRPr="004C7CFA">
                <w:rPr>
                  <w:rFonts w:ascii="Arial" w:eastAsia="Times New Roman" w:hAnsi="Arial" w:cs="Arial"/>
                  <w:i/>
                  <w:iCs/>
                  <w:color w:val="467886"/>
                  <w:sz w:val="20"/>
                  <w:szCs w:val="20"/>
                  <w:u w:val="single"/>
                  <w:lang w:val="en-GB"/>
                </w:rPr>
                <w:t>Pseudobulweria rostrata</w:t>
              </w:r>
            </w:hyperlink>
            <w:r w:rsidRPr="004C7CFA">
              <w:rPr>
                <w:rFonts w:ascii="Arial" w:eastAsia="Times New Roman" w:hAnsi="Arial" w:cs="Arial"/>
                <w:sz w:val="20"/>
                <w:szCs w:val="20"/>
              </w:rPr>
              <w:t> </w:t>
            </w:r>
          </w:p>
          <w:p w14:paraId="60ED2D5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(Peale, 1848)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5F0C6A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 xml:space="preserve">Pterodroma rostrata. </w:t>
            </w:r>
            <w:r w:rsidRPr="004C7CFA">
              <w:rPr>
                <w:rFonts w:ascii="Arial" w:eastAsia="Times New Roman" w:hAnsi="Arial" w:cs="Arial"/>
                <w:sz w:val="20"/>
                <w:szCs w:val="20"/>
                <w:lang w:val="en-GB"/>
              </w:rPr>
              <w:t xml:space="preserve">Includes two subspecies – </w:t>
            </w:r>
            <w:r w:rsidRPr="004C7CFA">
              <w:rPr>
                <w:rFonts w:ascii="Arial" w:eastAsia="Times New Roman" w:hAnsi="Arial" w:cs="Arial"/>
                <w:i/>
                <w:iCs/>
                <w:sz w:val="20"/>
                <w:szCs w:val="20"/>
                <w:lang w:val="en-GB"/>
              </w:rPr>
              <w:t xml:space="preserve">P. r. rostrata </w:t>
            </w:r>
            <w:r w:rsidRPr="004C7CFA">
              <w:rPr>
                <w:rFonts w:ascii="Arial" w:eastAsia="Times New Roman" w:hAnsi="Arial" w:cs="Arial"/>
                <w:sz w:val="20"/>
                <w:szCs w:val="20"/>
                <w:lang w:val="en-GB"/>
              </w:rPr>
              <w:t xml:space="preserve">and </w:t>
            </w:r>
            <w:r w:rsidRPr="004C7CFA">
              <w:rPr>
                <w:rFonts w:ascii="Arial" w:eastAsia="Times New Roman" w:hAnsi="Arial" w:cs="Arial"/>
                <w:i/>
                <w:iCs/>
                <w:sz w:val="20"/>
                <w:szCs w:val="20"/>
                <w:lang w:val="en-GB"/>
              </w:rPr>
              <w:t>P. r. trouessarti</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101FE6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Tahiti Petrel  </w:t>
            </w:r>
          </w:p>
          <w:p w14:paraId="4488F042"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Tahiti  </w:t>
            </w:r>
          </w:p>
          <w:p w14:paraId="5475FB14" w14:textId="77777777" w:rsidR="004C7CFA" w:rsidRPr="004C7CFA" w:rsidRDefault="004C7CFA" w:rsidP="004C7CFA">
            <w:pPr>
              <w:suppressAutoHyphens w:val="0"/>
              <w:autoSpaceDN/>
              <w:spacing w:after="0"/>
              <w:rPr>
                <w:rFonts w:ascii="Times New Roman" w:eastAsia="Times New Roman" w:hAnsi="Times New Roman"/>
                <w:sz w:val="24"/>
                <w:szCs w:val="24"/>
                <w:lang w:val="de-DE"/>
              </w:rPr>
            </w:pPr>
            <w:r w:rsidRPr="004C7CFA">
              <w:rPr>
                <w:rFonts w:ascii="Arial" w:eastAsia="Times New Roman" w:hAnsi="Arial" w:cs="Arial"/>
                <w:sz w:val="20"/>
                <w:szCs w:val="20"/>
                <w:lang w:val="de-DE"/>
              </w:rPr>
              <w:t>ES – Petrel de Tahití  </w:t>
            </w:r>
          </w:p>
        </w:tc>
        <w:tc>
          <w:tcPr>
            <w:tcW w:w="855" w:type="dxa"/>
            <w:tcBorders>
              <w:top w:val="single" w:sz="6" w:space="0" w:color="000000"/>
              <w:left w:val="single" w:sz="6" w:space="0" w:color="000000"/>
              <w:bottom w:val="single" w:sz="6" w:space="0" w:color="000000"/>
              <w:right w:val="single" w:sz="6" w:space="0" w:color="000000"/>
            </w:tcBorders>
            <w:hideMark/>
          </w:tcPr>
          <w:p w14:paraId="4D2E112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25</w:t>
            </w:r>
            <w:r w:rsidRPr="004C7CFA">
              <w:rPr>
                <w:rFonts w:ascii="Arial" w:eastAsia="Times New Roman" w:hAnsi="Arial" w:cs="Arial"/>
                <w:sz w:val="20"/>
                <w:szCs w:val="20"/>
              </w:rPr>
              <w:t> </w:t>
            </w:r>
          </w:p>
        </w:tc>
      </w:tr>
      <w:tr w:rsidR="004C7CFA" w:rsidRPr="004C7CFA" w14:paraId="79ECC8C0"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D61E5D9"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4" w:tgtFrame="_blank" w:history="1">
              <w:r w:rsidRPr="004C7CFA">
                <w:rPr>
                  <w:rFonts w:ascii="Arial" w:eastAsia="Times New Roman" w:hAnsi="Arial" w:cs="Arial"/>
                  <w:i/>
                  <w:iCs/>
                  <w:color w:val="467886"/>
                  <w:sz w:val="20"/>
                  <w:szCs w:val="20"/>
                  <w:u w:val="single"/>
                  <w:lang w:val="en-GB"/>
                </w:rPr>
                <w:t>Pterodroma alba</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(Gmelin, 1789)</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FBB64D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6317552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Phoenix Petrel  </w:t>
            </w:r>
          </w:p>
          <w:p w14:paraId="1129BD7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poitrine blanche  </w:t>
            </w:r>
          </w:p>
          <w:p w14:paraId="095635F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lastRenderedPageBreak/>
              <w:t>ES – Petrel de las Fénix  </w:t>
            </w:r>
          </w:p>
        </w:tc>
        <w:tc>
          <w:tcPr>
            <w:tcW w:w="855" w:type="dxa"/>
            <w:tcBorders>
              <w:top w:val="single" w:sz="6" w:space="0" w:color="000000"/>
              <w:left w:val="single" w:sz="6" w:space="0" w:color="000000"/>
              <w:bottom w:val="single" w:sz="6" w:space="0" w:color="000000"/>
              <w:right w:val="single" w:sz="6" w:space="0" w:color="000000"/>
            </w:tcBorders>
            <w:hideMark/>
          </w:tcPr>
          <w:p w14:paraId="4B61970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lastRenderedPageBreak/>
              <w:t>27</w:t>
            </w:r>
            <w:r w:rsidRPr="004C7CFA">
              <w:rPr>
                <w:rFonts w:ascii="Arial" w:eastAsia="Times New Roman" w:hAnsi="Arial" w:cs="Arial"/>
                <w:sz w:val="20"/>
                <w:szCs w:val="20"/>
              </w:rPr>
              <w:t> </w:t>
            </w:r>
          </w:p>
        </w:tc>
      </w:tr>
      <w:tr w:rsidR="004C7CFA" w:rsidRPr="004C7CFA" w14:paraId="219A86E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0BDE77B2"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hyperlink r:id="rId65" w:tgtFrame="_blank" w:history="1">
              <w:r w:rsidRPr="00B371D7">
                <w:rPr>
                  <w:rFonts w:ascii="Arial" w:eastAsia="Times New Roman" w:hAnsi="Arial" w:cs="Arial"/>
                  <w:i/>
                  <w:iCs/>
                  <w:color w:val="467886"/>
                  <w:sz w:val="20"/>
                  <w:szCs w:val="20"/>
                  <w:u w:val="single"/>
                  <w:lang w:val="es-ES"/>
                </w:rPr>
                <w:t>Pterodroma arminjoniana</w:t>
              </w:r>
            </w:hyperlink>
            <w:r w:rsidRPr="00B371D7">
              <w:rPr>
                <w:rFonts w:ascii="Arial" w:eastAsia="Times New Roman" w:hAnsi="Arial" w:cs="Arial"/>
                <w:sz w:val="20"/>
                <w:szCs w:val="20"/>
                <w:lang w:val="es-ES"/>
              </w:rPr>
              <w:t> </w:t>
            </w:r>
          </w:p>
          <w:p w14:paraId="70A2AA93"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(Giglioli &amp; Salvadori, 1869)  </w:t>
            </w:r>
          </w:p>
        </w:tc>
        <w:tc>
          <w:tcPr>
            <w:tcW w:w="2535" w:type="dxa"/>
            <w:tcBorders>
              <w:top w:val="single" w:sz="6" w:space="0" w:color="000000"/>
              <w:left w:val="single" w:sz="6" w:space="0" w:color="000000"/>
              <w:bottom w:val="single" w:sz="6" w:space="0" w:color="000000"/>
              <w:right w:val="single" w:sz="6" w:space="0" w:color="000000"/>
            </w:tcBorders>
            <w:hideMark/>
          </w:tcPr>
          <w:p w14:paraId="2B76AB1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Formerly considered conspecific with </w:t>
            </w:r>
            <w:r w:rsidRPr="004C7CFA">
              <w:rPr>
                <w:rFonts w:ascii="Arial" w:eastAsia="Times New Roman" w:hAnsi="Arial" w:cs="Arial"/>
                <w:i/>
                <w:iCs/>
                <w:sz w:val="20"/>
                <w:szCs w:val="20"/>
                <w:lang w:val="en-GB"/>
              </w:rPr>
              <w:t>Pterodroma heraldica</w:t>
            </w:r>
            <w:r w:rsidRPr="004C7CFA">
              <w:rPr>
                <w:rFonts w:ascii="Arial" w:eastAsia="Times New Roman" w:hAnsi="Arial" w:cs="Arial"/>
                <w:sz w:val="20"/>
                <w:szCs w:val="20"/>
                <w:lang w:val="en-GB"/>
              </w:rPr>
              <w:t xml:space="preserve"> and </w:t>
            </w:r>
            <w:r w:rsidRPr="004C7CFA">
              <w:rPr>
                <w:rFonts w:ascii="Arial" w:eastAsia="Times New Roman" w:hAnsi="Arial" w:cs="Arial"/>
                <w:i/>
                <w:iCs/>
                <w:sz w:val="20"/>
                <w:szCs w:val="20"/>
                <w:lang w:val="en-GB"/>
              </w:rPr>
              <w:t>Pterodroma atrata</w:t>
            </w:r>
            <w:r w:rsidRPr="004C7CFA">
              <w:rPr>
                <w:rFonts w:ascii="Arial" w:eastAsia="Times New Roman" w:hAnsi="Arial" w:cs="Arial"/>
                <w:sz w:val="20"/>
                <w:szCs w:val="20"/>
                <w:lang w:val="en-GB"/>
              </w:rPr>
              <w:t>.</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28F259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Trindade Petrel; Round Island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48A2ED13"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FR – Pétrel de Trindade  </w:t>
            </w:r>
          </w:p>
          <w:p w14:paraId="2D6DC11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Trindad  </w:t>
            </w:r>
          </w:p>
        </w:tc>
        <w:tc>
          <w:tcPr>
            <w:tcW w:w="855" w:type="dxa"/>
            <w:tcBorders>
              <w:top w:val="single" w:sz="6" w:space="0" w:color="000000"/>
              <w:left w:val="single" w:sz="6" w:space="0" w:color="000000"/>
              <w:bottom w:val="single" w:sz="6" w:space="0" w:color="000000"/>
              <w:right w:val="single" w:sz="6" w:space="0" w:color="000000"/>
            </w:tcBorders>
            <w:hideMark/>
          </w:tcPr>
          <w:p w14:paraId="6695F30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29</w:t>
            </w:r>
            <w:r w:rsidRPr="004C7CFA">
              <w:rPr>
                <w:rFonts w:ascii="Arial" w:eastAsia="Times New Roman" w:hAnsi="Arial" w:cs="Arial"/>
                <w:sz w:val="20"/>
                <w:szCs w:val="20"/>
              </w:rPr>
              <w:t> </w:t>
            </w:r>
          </w:p>
        </w:tc>
      </w:tr>
      <w:tr w:rsidR="004C7CFA" w:rsidRPr="004C7CFA" w14:paraId="3ED9C8E0"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03525F4"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6" w:tgtFrame="_blank" w:history="1">
              <w:r w:rsidRPr="004C7CFA">
                <w:rPr>
                  <w:rFonts w:ascii="Arial" w:eastAsia="Times New Roman" w:hAnsi="Arial" w:cs="Arial"/>
                  <w:i/>
                  <w:iCs/>
                  <w:color w:val="467886"/>
                  <w:sz w:val="20"/>
                  <w:szCs w:val="20"/>
                  <w:u w:val="single"/>
                  <w:lang w:val="en-GB"/>
                </w:rPr>
                <w:t>Pterodroma axillaris</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(Salvin, 1893)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1FDCEA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0EE4579"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Chatham Petrel  </w:t>
            </w:r>
          </w:p>
          <w:p w14:paraId="1FEBF426"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des Chatham  </w:t>
            </w:r>
          </w:p>
          <w:p w14:paraId="3A020A55"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Chatham  </w:t>
            </w:r>
          </w:p>
        </w:tc>
        <w:tc>
          <w:tcPr>
            <w:tcW w:w="855" w:type="dxa"/>
            <w:tcBorders>
              <w:top w:val="single" w:sz="6" w:space="0" w:color="000000"/>
              <w:left w:val="single" w:sz="6" w:space="0" w:color="000000"/>
              <w:bottom w:val="single" w:sz="6" w:space="0" w:color="000000"/>
              <w:right w:val="single" w:sz="6" w:space="0" w:color="000000"/>
            </w:tcBorders>
            <w:hideMark/>
          </w:tcPr>
          <w:p w14:paraId="7B531F0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32</w:t>
            </w:r>
            <w:r w:rsidRPr="004C7CFA">
              <w:rPr>
                <w:rFonts w:ascii="Arial" w:eastAsia="Times New Roman" w:hAnsi="Arial" w:cs="Arial"/>
                <w:sz w:val="20"/>
                <w:szCs w:val="20"/>
              </w:rPr>
              <w:t> </w:t>
            </w:r>
          </w:p>
        </w:tc>
      </w:tr>
      <w:tr w:rsidR="004C7CFA" w:rsidRPr="004C7CFA" w14:paraId="0BD46B8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3FC0CE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7" w:tgtFrame="_blank" w:history="1">
              <w:r w:rsidRPr="004C7CFA">
                <w:rPr>
                  <w:rFonts w:ascii="Arial" w:eastAsia="Times New Roman" w:hAnsi="Arial" w:cs="Arial"/>
                  <w:i/>
                  <w:iCs/>
                  <w:color w:val="467886"/>
                  <w:sz w:val="20"/>
                  <w:szCs w:val="20"/>
                  <w:u w:val="single"/>
                  <w:lang w:val="en-GB"/>
                </w:rPr>
                <w:t>Pterodroma brevipes</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(Peale, 1848)</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788818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Includes subspecies </w:t>
            </w:r>
            <w:r w:rsidRPr="004C7CFA">
              <w:rPr>
                <w:rFonts w:ascii="Arial" w:eastAsia="Times New Roman" w:hAnsi="Arial" w:cs="Arial"/>
                <w:i/>
                <w:iCs/>
                <w:sz w:val="20"/>
                <w:szCs w:val="20"/>
                <w:lang w:val="en-GB"/>
              </w:rPr>
              <w:t>P. b. magnificens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0ADD7F3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Collared Petrel  </w:t>
            </w:r>
          </w:p>
          <w:p w14:paraId="6E6742A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collier  </w:t>
            </w:r>
          </w:p>
          <w:p w14:paraId="0A74749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ES – Petrel Acollarado</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30AA2ED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35</w:t>
            </w:r>
            <w:r w:rsidRPr="004C7CFA">
              <w:rPr>
                <w:rFonts w:ascii="Arial" w:eastAsia="Times New Roman" w:hAnsi="Arial" w:cs="Arial"/>
                <w:sz w:val="20"/>
                <w:szCs w:val="20"/>
              </w:rPr>
              <w:t> </w:t>
            </w:r>
          </w:p>
        </w:tc>
      </w:tr>
      <w:tr w:rsidR="004C7CFA" w:rsidRPr="004C7CFA" w14:paraId="7AAED56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F2D6644"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hyperlink r:id="rId68" w:tgtFrame="_blank" w:history="1">
              <w:r w:rsidRPr="00C55531">
                <w:rPr>
                  <w:rFonts w:ascii="Arial" w:eastAsia="Times New Roman" w:hAnsi="Arial" w:cs="Arial"/>
                  <w:i/>
                  <w:iCs/>
                  <w:color w:val="467886"/>
                  <w:sz w:val="20"/>
                  <w:szCs w:val="20"/>
                  <w:u w:val="single"/>
                  <w:lang w:val="fr-FR"/>
                </w:rPr>
                <w:t>Pterodroma cervicalis cervicalis</w:t>
              </w:r>
            </w:hyperlink>
            <w:r w:rsidRPr="00C55531">
              <w:rPr>
                <w:rFonts w:ascii="Arial" w:eastAsia="Times New Roman" w:hAnsi="Arial" w:cs="Arial"/>
                <w:sz w:val="20"/>
                <w:szCs w:val="20"/>
                <w:lang w:val="fr-FR"/>
              </w:rPr>
              <w:t xml:space="preserve"> (Salvin, 1891)  </w:t>
            </w:r>
          </w:p>
        </w:tc>
        <w:tc>
          <w:tcPr>
            <w:tcW w:w="2535" w:type="dxa"/>
            <w:tcBorders>
              <w:top w:val="single" w:sz="6" w:space="0" w:color="000000"/>
              <w:left w:val="single" w:sz="6" w:space="0" w:color="000000"/>
              <w:bottom w:val="single" w:sz="6" w:space="0" w:color="000000"/>
              <w:right w:val="single" w:sz="6" w:space="0" w:color="000000"/>
            </w:tcBorders>
            <w:hideMark/>
          </w:tcPr>
          <w:p w14:paraId="3BB92B3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Includes rare subspecies </w:t>
            </w:r>
            <w:r w:rsidRPr="004C7CFA">
              <w:rPr>
                <w:rFonts w:ascii="Arial" w:eastAsia="Times New Roman" w:hAnsi="Arial" w:cs="Arial"/>
                <w:i/>
                <w:iCs/>
                <w:sz w:val="20"/>
                <w:szCs w:val="20"/>
                <w:lang w:val="en-GB"/>
              </w:rPr>
              <w:t>P. c. occulta</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9BB1DF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White-necked Petrel; White-naped Petrel</w:t>
            </w:r>
            <w:r w:rsidRPr="004C7CFA">
              <w:rPr>
                <w:rFonts w:ascii="Arial" w:eastAsia="Times New Roman" w:hAnsi="Arial" w:cs="Arial"/>
                <w:sz w:val="20"/>
                <w:szCs w:val="20"/>
              </w:rPr>
              <w:t> </w:t>
            </w:r>
          </w:p>
          <w:p w14:paraId="2A796FCA"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à col blanc  </w:t>
            </w:r>
          </w:p>
          <w:p w14:paraId="0FC250C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ES – Petrel Cuelliblanco  </w:t>
            </w:r>
          </w:p>
        </w:tc>
        <w:tc>
          <w:tcPr>
            <w:tcW w:w="855" w:type="dxa"/>
            <w:tcBorders>
              <w:top w:val="single" w:sz="6" w:space="0" w:color="000000"/>
              <w:left w:val="single" w:sz="6" w:space="0" w:color="000000"/>
              <w:bottom w:val="single" w:sz="6" w:space="0" w:color="000000"/>
              <w:right w:val="single" w:sz="6" w:space="0" w:color="000000"/>
            </w:tcBorders>
            <w:hideMark/>
          </w:tcPr>
          <w:p w14:paraId="2CA2C00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37</w:t>
            </w:r>
            <w:r w:rsidRPr="004C7CFA">
              <w:rPr>
                <w:rFonts w:ascii="Arial" w:eastAsia="Times New Roman" w:hAnsi="Arial" w:cs="Arial"/>
                <w:sz w:val="20"/>
                <w:szCs w:val="20"/>
              </w:rPr>
              <w:t> </w:t>
            </w:r>
          </w:p>
        </w:tc>
      </w:tr>
      <w:tr w:rsidR="004C7CFA" w:rsidRPr="004C7CFA" w14:paraId="215CAEC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203D4448"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69" w:tgtFrame="_blank" w:history="1">
              <w:r w:rsidRPr="004C7CFA">
                <w:rPr>
                  <w:rFonts w:ascii="Arial" w:eastAsia="Times New Roman" w:hAnsi="Arial" w:cs="Arial"/>
                  <w:i/>
                  <w:iCs/>
                  <w:color w:val="467886"/>
                  <w:sz w:val="20"/>
                  <w:szCs w:val="20"/>
                  <w:u w:val="single"/>
                  <w:lang w:val="en-GB"/>
                </w:rPr>
                <w:t>Pterodroma cookii cookii</w:t>
              </w:r>
            </w:hyperlink>
            <w:r w:rsidRPr="004C7CFA">
              <w:rPr>
                <w:rFonts w:ascii="Arial" w:eastAsia="Times New Roman" w:hAnsi="Arial" w:cs="Arial"/>
                <w:sz w:val="20"/>
                <w:szCs w:val="20"/>
              </w:rPr>
              <w:t> </w:t>
            </w:r>
          </w:p>
          <w:p w14:paraId="697147C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(Gray, 1843)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9DCBF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64A18EB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Northern Cook's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24EC7FC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FR – Pétrel de Cook</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1FEF072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ES – Petrel de Cook</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855" w:type="dxa"/>
            <w:tcBorders>
              <w:top w:val="single" w:sz="6" w:space="0" w:color="000000"/>
              <w:left w:val="single" w:sz="6" w:space="0" w:color="000000"/>
              <w:bottom w:val="single" w:sz="6" w:space="0" w:color="000000"/>
              <w:right w:val="single" w:sz="6" w:space="0" w:color="000000"/>
            </w:tcBorders>
            <w:hideMark/>
          </w:tcPr>
          <w:p w14:paraId="2FF33C4A"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40</w:t>
            </w:r>
            <w:r w:rsidRPr="004C7CFA">
              <w:rPr>
                <w:rFonts w:ascii="Arial" w:eastAsia="Times New Roman" w:hAnsi="Arial" w:cs="Arial"/>
                <w:sz w:val="20"/>
                <w:szCs w:val="20"/>
              </w:rPr>
              <w:t> </w:t>
            </w:r>
          </w:p>
        </w:tc>
      </w:tr>
      <w:tr w:rsidR="004C7CFA" w:rsidRPr="004C7CFA" w14:paraId="2F85F34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BAA2EEE"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0" w:tgtFrame="_blank" w:history="1">
              <w:r w:rsidRPr="004C7CFA">
                <w:rPr>
                  <w:rFonts w:ascii="Arial" w:eastAsia="Times New Roman" w:hAnsi="Arial" w:cs="Arial"/>
                  <w:i/>
                  <w:iCs/>
                  <w:color w:val="467886"/>
                  <w:sz w:val="20"/>
                  <w:szCs w:val="20"/>
                  <w:u w:val="single"/>
                  <w:lang w:val="en-GB"/>
                </w:rPr>
                <w:t>P</w:t>
              </w:r>
              <w:r w:rsidRPr="004C7CFA">
                <w:rPr>
                  <w:rFonts w:ascii="Arial" w:eastAsia="Times New Roman" w:hAnsi="Arial" w:cs="Arial"/>
                  <w:i/>
                  <w:iCs/>
                  <w:color w:val="467886"/>
                  <w:sz w:val="20"/>
                  <w:szCs w:val="20"/>
                  <w:u w:val="single"/>
                  <w:lang w:val="en-NZ"/>
                </w:rPr>
                <w:t>terodroma cookii</w:t>
              </w:r>
              <w:r w:rsidRPr="004C7CFA">
                <w:rPr>
                  <w:rFonts w:ascii="Arial" w:eastAsia="Times New Roman" w:hAnsi="Arial" w:cs="Arial"/>
                  <w:i/>
                  <w:iCs/>
                  <w:color w:val="467886"/>
                  <w:sz w:val="20"/>
                  <w:szCs w:val="20"/>
                  <w:u w:val="single"/>
                  <w:lang w:val="en-GB"/>
                </w:rPr>
                <w:t xml:space="preserve"> </w:t>
              </w:r>
              <w:r w:rsidRPr="004C7CFA">
                <w:rPr>
                  <w:rFonts w:ascii="Arial" w:eastAsia="Times New Roman" w:hAnsi="Arial" w:cs="Arial"/>
                  <w:i/>
                  <w:iCs/>
                  <w:color w:val="467886"/>
                  <w:sz w:val="20"/>
                  <w:szCs w:val="20"/>
                  <w:u w:val="single"/>
                  <w:lang w:val="en-NZ"/>
                </w:rPr>
                <w:t>orientalis</w:t>
              </w:r>
            </w:hyperlink>
            <w:r w:rsidRPr="004C7CFA">
              <w:rPr>
                <w:rFonts w:ascii="Arial" w:eastAsia="Times New Roman" w:hAnsi="Arial" w:cs="Arial"/>
                <w:i/>
                <w:iCs/>
                <w:sz w:val="20"/>
                <w:szCs w:val="20"/>
                <w:lang w:val="en-NZ"/>
              </w:rPr>
              <w:t xml:space="preserve"> </w:t>
            </w:r>
            <w:r w:rsidRPr="004C7CFA">
              <w:rPr>
                <w:rFonts w:ascii="Arial" w:eastAsia="Times New Roman" w:hAnsi="Arial" w:cs="Arial"/>
                <w:sz w:val="20"/>
                <w:szCs w:val="20"/>
                <w:lang w:val="en-NZ"/>
              </w:rPr>
              <w:t>(Murphy, 1929</w:t>
            </w:r>
            <w:r w:rsidRPr="004C7CFA">
              <w:rPr>
                <w:rFonts w:ascii="Arial" w:eastAsia="Times New Roman" w:hAnsi="Arial" w:cs="Arial"/>
                <w:i/>
                <w:iCs/>
                <w:sz w:val="20"/>
                <w:szCs w:val="20"/>
                <w:lang w:val="en-GB"/>
              </w:rPr>
              <w:t>)</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4AD75F7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3762D93"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Southern Cook's Petrel  </w:t>
            </w:r>
          </w:p>
          <w:p w14:paraId="27BF35F9"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Cook  </w:t>
            </w:r>
          </w:p>
          <w:p w14:paraId="6D865590"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ES – Petrel de Cook  </w:t>
            </w:r>
          </w:p>
        </w:tc>
        <w:tc>
          <w:tcPr>
            <w:tcW w:w="855" w:type="dxa"/>
            <w:tcBorders>
              <w:top w:val="single" w:sz="6" w:space="0" w:color="000000"/>
              <w:left w:val="single" w:sz="6" w:space="0" w:color="000000"/>
              <w:bottom w:val="single" w:sz="6" w:space="0" w:color="000000"/>
              <w:right w:val="single" w:sz="6" w:space="0" w:color="000000"/>
            </w:tcBorders>
            <w:hideMark/>
          </w:tcPr>
          <w:p w14:paraId="558D79C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43</w:t>
            </w:r>
            <w:r w:rsidRPr="004C7CFA">
              <w:rPr>
                <w:rFonts w:ascii="Arial" w:eastAsia="Times New Roman" w:hAnsi="Arial" w:cs="Arial"/>
                <w:sz w:val="20"/>
                <w:szCs w:val="20"/>
              </w:rPr>
              <w:t> </w:t>
            </w:r>
          </w:p>
        </w:tc>
      </w:tr>
      <w:tr w:rsidR="004C7CFA" w:rsidRPr="004C7CFA" w14:paraId="5E207102"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40D1D948"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hyperlink r:id="rId71" w:tgtFrame="_blank" w:history="1">
              <w:r w:rsidRPr="00B371D7">
                <w:rPr>
                  <w:rFonts w:ascii="Arial" w:eastAsia="Times New Roman" w:hAnsi="Arial" w:cs="Arial"/>
                  <w:i/>
                  <w:iCs/>
                  <w:color w:val="467886"/>
                  <w:sz w:val="20"/>
                  <w:szCs w:val="20"/>
                  <w:u w:val="single"/>
                  <w:lang w:val="es-ES"/>
                </w:rPr>
                <w:t>Pterodroma defilippiana</w:t>
              </w:r>
            </w:hyperlink>
            <w:r w:rsidRPr="00B371D7">
              <w:rPr>
                <w:rFonts w:ascii="Arial" w:eastAsia="Times New Roman" w:hAnsi="Arial" w:cs="Arial"/>
                <w:sz w:val="20"/>
                <w:szCs w:val="20"/>
                <w:lang w:val="es-ES"/>
              </w:rPr>
              <w:t> </w:t>
            </w:r>
          </w:p>
          <w:p w14:paraId="4D8982B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(Giglioli &amp; Salvadori, 1869)  </w:t>
            </w:r>
          </w:p>
        </w:tc>
        <w:tc>
          <w:tcPr>
            <w:tcW w:w="2535" w:type="dxa"/>
            <w:tcBorders>
              <w:top w:val="single" w:sz="6" w:space="0" w:color="000000"/>
              <w:left w:val="single" w:sz="6" w:space="0" w:color="000000"/>
              <w:bottom w:val="single" w:sz="6" w:space="0" w:color="000000"/>
              <w:right w:val="single" w:sz="6" w:space="0" w:color="000000"/>
            </w:tcBorders>
            <w:hideMark/>
          </w:tcPr>
          <w:p w14:paraId="2F694F7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Pterodroma</w:t>
            </w:r>
            <w:r w:rsidRPr="004C7CFA">
              <w:rPr>
                <w:rFonts w:ascii="Arial" w:eastAsia="Times New Roman" w:hAnsi="Arial" w:cs="Arial"/>
                <w:sz w:val="20"/>
                <w:szCs w:val="20"/>
                <w:lang w:val="en-GB"/>
              </w:rPr>
              <w:t xml:space="preserve"> </w:t>
            </w:r>
            <w:r w:rsidRPr="004C7CFA">
              <w:rPr>
                <w:rFonts w:ascii="Arial" w:eastAsia="Times New Roman" w:hAnsi="Arial" w:cs="Arial"/>
                <w:i/>
                <w:iCs/>
                <w:sz w:val="20"/>
                <w:szCs w:val="20"/>
                <w:lang w:val="en-GB"/>
              </w:rPr>
              <w:t>velificans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761B95DF"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Masatierra petrel; De Filippi's Petrel  </w:t>
            </w:r>
          </w:p>
          <w:p w14:paraId="1B518AF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Filippi  </w:t>
            </w:r>
          </w:p>
          <w:p w14:paraId="224C0E01"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ES – Petrel Chileno  </w:t>
            </w:r>
          </w:p>
        </w:tc>
        <w:tc>
          <w:tcPr>
            <w:tcW w:w="855" w:type="dxa"/>
            <w:tcBorders>
              <w:top w:val="single" w:sz="6" w:space="0" w:color="000000"/>
              <w:left w:val="single" w:sz="6" w:space="0" w:color="000000"/>
              <w:bottom w:val="single" w:sz="6" w:space="0" w:color="000000"/>
              <w:right w:val="single" w:sz="6" w:space="0" w:color="000000"/>
            </w:tcBorders>
            <w:hideMark/>
          </w:tcPr>
          <w:p w14:paraId="5AC1F6A8"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45</w:t>
            </w:r>
            <w:r w:rsidRPr="004C7CFA">
              <w:rPr>
                <w:rFonts w:ascii="Arial" w:eastAsia="Times New Roman" w:hAnsi="Arial" w:cs="Arial"/>
                <w:sz w:val="20"/>
                <w:szCs w:val="20"/>
              </w:rPr>
              <w:t> </w:t>
            </w:r>
          </w:p>
        </w:tc>
      </w:tr>
      <w:tr w:rsidR="004C7CFA" w:rsidRPr="004C7CFA" w14:paraId="72D6C7EA"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D9C3BB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2" w:tgtFrame="_blank" w:history="1">
              <w:r w:rsidRPr="004C7CFA">
                <w:rPr>
                  <w:rFonts w:ascii="Arial" w:eastAsia="Times New Roman" w:hAnsi="Arial" w:cs="Arial"/>
                  <w:i/>
                  <w:iCs/>
                  <w:color w:val="467886"/>
                  <w:sz w:val="20"/>
                  <w:szCs w:val="20"/>
                  <w:u w:val="single"/>
                  <w:lang w:val="en-GB"/>
                </w:rPr>
                <w:t>Pterodroma deserta</w:t>
              </w:r>
            </w:hyperlink>
            <w:r w:rsidRPr="004C7CFA">
              <w:rPr>
                <w:rFonts w:ascii="Arial" w:eastAsia="Times New Roman" w:hAnsi="Arial" w:cs="Arial"/>
                <w:sz w:val="20"/>
                <w:szCs w:val="20"/>
                <w:lang w:val="en-GB"/>
              </w:rPr>
              <w:t> </w:t>
            </w:r>
            <w:r w:rsidRPr="004C7CFA">
              <w:rPr>
                <w:rFonts w:ascii="Arial" w:eastAsia="Times New Roman" w:hAnsi="Arial" w:cs="Arial"/>
                <w:sz w:val="20"/>
                <w:szCs w:val="20"/>
              </w:rPr>
              <w:t> </w:t>
            </w:r>
          </w:p>
          <w:p w14:paraId="0DAC6541"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(Mathews, 1934</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29B52CC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2684AB89"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EN – Desertas Petrel; Bugio Petrel  </w:t>
            </w:r>
          </w:p>
          <w:p w14:paraId="4AB5724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FR – Pétrel des Desertas  </w:t>
            </w:r>
          </w:p>
          <w:p w14:paraId="2DEEAB0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Desertas  </w:t>
            </w:r>
          </w:p>
        </w:tc>
        <w:tc>
          <w:tcPr>
            <w:tcW w:w="855" w:type="dxa"/>
            <w:tcBorders>
              <w:top w:val="single" w:sz="6" w:space="0" w:color="000000"/>
              <w:left w:val="single" w:sz="6" w:space="0" w:color="000000"/>
              <w:bottom w:val="single" w:sz="6" w:space="0" w:color="000000"/>
              <w:right w:val="single" w:sz="6" w:space="0" w:color="000000"/>
            </w:tcBorders>
            <w:hideMark/>
          </w:tcPr>
          <w:p w14:paraId="3824B2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47</w:t>
            </w:r>
            <w:r w:rsidRPr="004C7CFA">
              <w:rPr>
                <w:rFonts w:ascii="Arial" w:eastAsia="Times New Roman" w:hAnsi="Arial" w:cs="Arial"/>
                <w:sz w:val="20"/>
                <w:szCs w:val="20"/>
              </w:rPr>
              <w:t> </w:t>
            </w:r>
          </w:p>
        </w:tc>
      </w:tr>
      <w:tr w:rsidR="004C7CFA" w:rsidRPr="004C7CFA" w14:paraId="6B79B6B8"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4C06294"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3" w:tgtFrame="_blank" w:history="1">
              <w:r w:rsidRPr="004C7CFA">
                <w:rPr>
                  <w:rFonts w:ascii="Arial" w:eastAsia="Times New Roman" w:hAnsi="Arial" w:cs="Arial"/>
                  <w:i/>
                  <w:iCs/>
                  <w:color w:val="467886"/>
                  <w:sz w:val="20"/>
                  <w:szCs w:val="20"/>
                  <w:u w:val="single"/>
                  <w:lang w:val="en-GB"/>
                </w:rPr>
                <w:t>Pterodroma externa</w:t>
              </w:r>
            </w:hyperlink>
            <w:r w:rsidRPr="004C7CFA">
              <w:rPr>
                <w:rFonts w:ascii="Arial" w:eastAsia="Times New Roman" w:hAnsi="Arial" w:cs="Arial"/>
                <w:sz w:val="20"/>
                <w:szCs w:val="20"/>
                <w:lang w:val="en-GB"/>
              </w:rPr>
              <w:t xml:space="preserve"> (Salvin, 1875)</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5392AA4C"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C9BF9F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EN – Juan Fernandez Petrel  </w:t>
            </w:r>
          </w:p>
          <w:p w14:paraId="46D1D9E4"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FR – Pétrel de Juan Fernandez  </w:t>
            </w:r>
          </w:p>
          <w:p w14:paraId="7BA0D325"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Las Juan Fernández  </w:t>
            </w:r>
          </w:p>
        </w:tc>
        <w:tc>
          <w:tcPr>
            <w:tcW w:w="855" w:type="dxa"/>
            <w:tcBorders>
              <w:top w:val="single" w:sz="6" w:space="0" w:color="000000"/>
              <w:left w:val="single" w:sz="6" w:space="0" w:color="000000"/>
              <w:bottom w:val="single" w:sz="6" w:space="0" w:color="000000"/>
              <w:right w:val="single" w:sz="6" w:space="0" w:color="000000"/>
            </w:tcBorders>
            <w:hideMark/>
          </w:tcPr>
          <w:p w14:paraId="63D1320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49</w:t>
            </w:r>
            <w:r w:rsidRPr="004C7CFA">
              <w:rPr>
                <w:rFonts w:ascii="Arial" w:eastAsia="Times New Roman" w:hAnsi="Arial" w:cs="Arial"/>
                <w:sz w:val="20"/>
                <w:szCs w:val="20"/>
              </w:rPr>
              <w:t> </w:t>
            </w:r>
          </w:p>
        </w:tc>
      </w:tr>
      <w:tr w:rsidR="004C7CFA" w:rsidRPr="004C7CFA" w14:paraId="66A8DA8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763B22C"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4" w:tgtFrame="_blank" w:history="1">
              <w:r w:rsidRPr="004C7CFA">
                <w:rPr>
                  <w:rFonts w:ascii="Arial" w:eastAsia="Times New Roman" w:hAnsi="Arial" w:cs="Arial"/>
                  <w:i/>
                  <w:iCs/>
                  <w:color w:val="467886"/>
                  <w:sz w:val="20"/>
                  <w:szCs w:val="20"/>
                  <w:u w:val="single"/>
                  <w:lang w:val="en-GB"/>
                </w:rPr>
                <w:t>Pterodroma feae</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(Salvadori, 1899)</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6B7093F"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 xml:space="preserve">Formerly considered subspecies of </w:t>
            </w:r>
            <w:r w:rsidRPr="004C7CFA">
              <w:rPr>
                <w:rFonts w:ascii="Arial" w:eastAsia="Times New Roman" w:hAnsi="Arial" w:cs="Arial"/>
                <w:i/>
                <w:iCs/>
                <w:sz w:val="20"/>
                <w:szCs w:val="20"/>
                <w:lang w:val="en-GB"/>
              </w:rPr>
              <w:t>Pterodroma mollis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6EA5F66"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EN – Cape Verde Petrel; Fea's petrel  </w:t>
            </w:r>
          </w:p>
          <w:p w14:paraId="585A97A8"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FR – Pétrel gongon  </w:t>
            </w:r>
          </w:p>
          <w:p w14:paraId="2678EC70"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gongón  </w:t>
            </w:r>
          </w:p>
        </w:tc>
        <w:tc>
          <w:tcPr>
            <w:tcW w:w="855" w:type="dxa"/>
            <w:tcBorders>
              <w:top w:val="single" w:sz="6" w:space="0" w:color="000000"/>
              <w:left w:val="single" w:sz="6" w:space="0" w:color="000000"/>
              <w:bottom w:val="single" w:sz="6" w:space="0" w:color="000000"/>
              <w:right w:val="single" w:sz="6" w:space="0" w:color="000000"/>
            </w:tcBorders>
            <w:hideMark/>
          </w:tcPr>
          <w:p w14:paraId="0813477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51</w:t>
            </w:r>
            <w:r w:rsidRPr="004C7CFA">
              <w:rPr>
                <w:rFonts w:ascii="Arial" w:eastAsia="Times New Roman" w:hAnsi="Arial" w:cs="Arial"/>
                <w:sz w:val="20"/>
                <w:szCs w:val="20"/>
              </w:rPr>
              <w:t> </w:t>
            </w:r>
          </w:p>
        </w:tc>
      </w:tr>
      <w:tr w:rsidR="004C7CFA" w:rsidRPr="004C7CFA" w14:paraId="40288577"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6D5098B"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5" w:tgtFrame="_blank" w:history="1">
              <w:r w:rsidRPr="004C7CFA">
                <w:rPr>
                  <w:rFonts w:ascii="Arial" w:eastAsia="Times New Roman" w:hAnsi="Arial" w:cs="Arial"/>
                  <w:i/>
                  <w:iCs/>
                  <w:color w:val="467886"/>
                  <w:sz w:val="20"/>
                  <w:szCs w:val="20"/>
                  <w:u w:val="single"/>
                  <w:lang w:val="en-GB"/>
                </w:rPr>
                <w:t>Pterodroma leucoptera</w:t>
              </w:r>
            </w:hyperlink>
            <w:r w:rsidRPr="004C7CFA">
              <w:rPr>
                <w:rFonts w:ascii="Arial" w:eastAsia="Times New Roman" w:hAnsi="Arial" w:cs="Arial"/>
                <w:sz w:val="20"/>
                <w:szCs w:val="20"/>
                <w:lang w:val="en-GB"/>
              </w:rPr>
              <w:t xml:space="preserve"> (Gould, 1844</w:t>
            </w:r>
            <w:r w:rsidRPr="004C7CFA">
              <w:rPr>
                <w:rFonts w:ascii="Arial" w:eastAsia="Times New Roman" w:hAnsi="Arial" w:cs="Arial"/>
                <w:sz w:val="20"/>
                <w:szCs w:val="20"/>
                <w:lang w:val="en-NZ"/>
              </w:rPr>
              <w:t>) (Australian population)</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5DC0DC8"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Pterodroma leucoptera</w:t>
            </w:r>
            <w:r w:rsidRPr="004C7CFA">
              <w:rPr>
                <w:rFonts w:ascii="Arial" w:eastAsia="Times New Roman" w:hAnsi="Arial" w:cs="Arial"/>
                <w:sz w:val="20"/>
                <w:szCs w:val="20"/>
                <w:lang w:val="en-GB"/>
              </w:rPr>
              <w:t xml:space="preserve"> </w:t>
            </w:r>
            <w:r w:rsidRPr="004C7CFA">
              <w:rPr>
                <w:rFonts w:ascii="Arial" w:eastAsia="Times New Roman" w:hAnsi="Arial" w:cs="Arial"/>
                <w:i/>
                <w:iCs/>
                <w:sz w:val="20"/>
                <w:szCs w:val="20"/>
                <w:lang w:val="en-GB"/>
              </w:rPr>
              <w:t>leucoptera</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4609AE43"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 Gould’s Petrel; White-winged Petrel</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p w14:paraId="7C6F1CCC"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Gould  </w:t>
            </w:r>
          </w:p>
          <w:p w14:paraId="4DB0C3DB"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ES – Petrel Aliblanco  </w:t>
            </w:r>
          </w:p>
        </w:tc>
        <w:tc>
          <w:tcPr>
            <w:tcW w:w="855" w:type="dxa"/>
            <w:tcBorders>
              <w:top w:val="single" w:sz="6" w:space="0" w:color="000000"/>
              <w:left w:val="single" w:sz="6" w:space="0" w:color="000000"/>
              <w:bottom w:val="single" w:sz="6" w:space="0" w:color="000000"/>
              <w:right w:val="single" w:sz="6" w:space="0" w:color="000000"/>
            </w:tcBorders>
            <w:hideMark/>
          </w:tcPr>
          <w:p w14:paraId="11568B3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53</w:t>
            </w:r>
            <w:r w:rsidRPr="004C7CFA">
              <w:rPr>
                <w:rFonts w:ascii="Arial" w:eastAsia="Times New Roman" w:hAnsi="Arial" w:cs="Arial"/>
                <w:sz w:val="20"/>
                <w:szCs w:val="20"/>
              </w:rPr>
              <w:t> </w:t>
            </w:r>
          </w:p>
        </w:tc>
      </w:tr>
      <w:tr w:rsidR="004C7CFA" w:rsidRPr="004C7CFA" w14:paraId="4B027174"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6D950C0E"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(New Caledonian population)</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09FC6F86"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6" w:tgtFrame="_blank" w:history="1">
              <w:r w:rsidRPr="004C7CFA">
                <w:rPr>
                  <w:rFonts w:ascii="Arial" w:eastAsia="Times New Roman" w:hAnsi="Arial" w:cs="Arial"/>
                  <w:i/>
                  <w:iCs/>
                  <w:color w:val="467886"/>
                  <w:sz w:val="20"/>
                  <w:szCs w:val="20"/>
                  <w:u w:val="single"/>
                  <w:lang w:val="en-GB"/>
                </w:rPr>
                <w:t>Pterodroma leucoptera caledonica</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(Imber &amp; Jenkins, 1981</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344F13AA"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EN –Gould’s Petrel, White-winged Petrel</w:t>
            </w:r>
            <w:r w:rsidRPr="004C7CFA">
              <w:rPr>
                <w:rFonts w:ascii="Arial" w:eastAsia="Times New Roman" w:hAnsi="Arial" w:cs="Arial"/>
                <w:sz w:val="20"/>
                <w:szCs w:val="20"/>
                <w:lang w:val="en-NZ"/>
              </w:rPr>
              <w:t xml:space="preserve">, </w:t>
            </w:r>
            <w:r w:rsidRPr="004C7CFA">
              <w:rPr>
                <w:rFonts w:ascii="Arial" w:eastAsia="Times New Roman" w:hAnsi="Arial" w:cs="Arial"/>
                <w:sz w:val="20"/>
                <w:szCs w:val="20"/>
                <w:lang w:val="en-GB"/>
              </w:rPr>
              <w:t>New Caledonian Petrel,</w:t>
            </w:r>
            <w:r w:rsidRPr="004C7CFA">
              <w:rPr>
                <w:rFonts w:ascii="Arial" w:eastAsia="Times New Roman" w:hAnsi="Arial" w:cs="Arial"/>
                <w:sz w:val="20"/>
                <w:szCs w:val="20"/>
              </w:rPr>
              <w:t> </w:t>
            </w:r>
          </w:p>
          <w:p w14:paraId="58B22C22"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Gould  </w:t>
            </w:r>
          </w:p>
          <w:p w14:paraId="46540A3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ES – Petrel Aliblanco  </w:t>
            </w:r>
          </w:p>
        </w:tc>
        <w:tc>
          <w:tcPr>
            <w:tcW w:w="855" w:type="dxa"/>
            <w:tcBorders>
              <w:top w:val="single" w:sz="6" w:space="0" w:color="000000"/>
              <w:left w:val="single" w:sz="6" w:space="0" w:color="000000"/>
              <w:bottom w:val="single" w:sz="6" w:space="0" w:color="000000"/>
              <w:right w:val="single" w:sz="6" w:space="0" w:color="000000"/>
            </w:tcBorders>
            <w:hideMark/>
          </w:tcPr>
          <w:p w14:paraId="2118AF1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56</w:t>
            </w:r>
            <w:r w:rsidRPr="004C7CFA">
              <w:rPr>
                <w:rFonts w:ascii="Arial" w:eastAsia="Times New Roman" w:hAnsi="Arial" w:cs="Arial"/>
                <w:sz w:val="20"/>
                <w:szCs w:val="20"/>
              </w:rPr>
              <w:t> </w:t>
            </w:r>
          </w:p>
        </w:tc>
      </w:tr>
      <w:tr w:rsidR="004C7CFA" w:rsidRPr="004C7CFA" w14:paraId="1944883C"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37C75665"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7" w:tgtFrame="_blank" w:history="1">
              <w:r w:rsidRPr="004C7CFA">
                <w:rPr>
                  <w:rFonts w:ascii="Arial" w:eastAsia="Times New Roman" w:hAnsi="Arial" w:cs="Arial"/>
                  <w:i/>
                  <w:iCs/>
                  <w:color w:val="467886"/>
                  <w:sz w:val="20"/>
                  <w:szCs w:val="20"/>
                  <w:u w:val="single"/>
                  <w:lang w:val="en-GB"/>
                </w:rPr>
                <w:t>Pterodroma longirostris</w:t>
              </w:r>
            </w:hyperlink>
            <w:r w:rsidRPr="004C7CFA">
              <w:rPr>
                <w:rFonts w:ascii="Arial" w:eastAsia="Times New Roman" w:hAnsi="Arial" w:cs="Arial"/>
                <w:sz w:val="20"/>
                <w:szCs w:val="20"/>
              </w:rPr>
              <w:t> </w:t>
            </w:r>
          </w:p>
          <w:p w14:paraId="754A1FB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(Stejneger, 1893)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37AF3361"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Pterodroma cookii masafuerae</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5752D4CC"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EN – Stejneger's Petrel  </w:t>
            </w:r>
          </w:p>
          <w:p w14:paraId="1FBA77A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FR – Pétrel de Stejneger  </w:t>
            </w:r>
          </w:p>
          <w:p w14:paraId="4F8DA1A1"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ES – Petrel de Más Afuera  </w:t>
            </w:r>
          </w:p>
        </w:tc>
        <w:tc>
          <w:tcPr>
            <w:tcW w:w="855" w:type="dxa"/>
            <w:tcBorders>
              <w:top w:val="single" w:sz="6" w:space="0" w:color="000000"/>
              <w:left w:val="single" w:sz="6" w:space="0" w:color="000000"/>
              <w:bottom w:val="single" w:sz="6" w:space="0" w:color="000000"/>
              <w:right w:val="single" w:sz="6" w:space="0" w:color="000000"/>
            </w:tcBorders>
            <w:hideMark/>
          </w:tcPr>
          <w:p w14:paraId="077E7469"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59</w:t>
            </w:r>
            <w:r w:rsidRPr="004C7CFA">
              <w:rPr>
                <w:rFonts w:ascii="Arial" w:eastAsia="Times New Roman" w:hAnsi="Arial" w:cs="Arial"/>
                <w:sz w:val="20"/>
                <w:szCs w:val="20"/>
              </w:rPr>
              <w:t> </w:t>
            </w:r>
          </w:p>
        </w:tc>
      </w:tr>
      <w:tr w:rsidR="004C7CFA" w:rsidRPr="004C7CFA" w14:paraId="51F08581"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752B2017"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i/>
                <w:iCs/>
                <w:sz w:val="20"/>
                <w:szCs w:val="20"/>
                <w:lang w:val="en-GB"/>
              </w:rPr>
              <w:t xml:space="preserve">Pterodroma neglecta juana </w:t>
            </w:r>
            <w:r w:rsidRPr="004C7CFA">
              <w:rPr>
                <w:rFonts w:ascii="Arial" w:eastAsia="Times New Roman" w:hAnsi="Arial" w:cs="Arial"/>
                <w:color w:val="000000"/>
                <w:sz w:val="20"/>
                <w:szCs w:val="20"/>
                <w:lang w:val="en-GB"/>
              </w:rPr>
              <w:t>(Mathews, 1935</w:t>
            </w:r>
            <w:r w:rsidRPr="004C7CFA">
              <w:rPr>
                <w:rFonts w:ascii="Arial" w:eastAsia="Times New Roman" w:hAnsi="Arial" w:cs="Arial"/>
                <w:color w:val="000000"/>
                <w:lang w:val="en-GB"/>
              </w:rPr>
              <w:t>)</w:t>
            </w:r>
            <w:r w:rsidRPr="004C7CFA">
              <w:rPr>
                <w:rFonts w:ascii="Arial" w:eastAsia="Times New Roman" w:hAnsi="Arial" w:cs="Arial"/>
                <w:color w:val="000000"/>
              </w:rPr>
              <w:t> </w:t>
            </w:r>
          </w:p>
        </w:tc>
        <w:tc>
          <w:tcPr>
            <w:tcW w:w="2535" w:type="dxa"/>
            <w:tcBorders>
              <w:top w:val="single" w:sz="6" w:space="0" w:color="000000"/>
              <w:left w:val="single" w:sz="6" w:space="0" w:color="000000"/>
              <w:bottom w:val="single" w:sz="6" w:space="0" w:color="000000"/>
              <w:right w:val="single" w:sz="6" w:space="0" w:color="000000"/>
            </w:tcBorders>
            <w:hideMark/>
          </w:tcPr>
          <w:p w14:paraId="127AF856"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1295B6F7"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EN – Chilean Kermadec Petrel  </w:t>
            </w:r>
          </w:p>
          <w:p w14:paraId="1498CC4B"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FR – </w:t>
            </w:r>
            <w:r w:rsidRPr="00B371D7">
              <w:rPr>
                <w:rFonts w:ascii="Arial" w:eastAsia="Times New Roman" w:hAnsi="Arial" w:cs="Arial"/>
                <w:color w:val="363537"/>
                <w:sz w:val="20"/>
                <w:szCs w:val="20"/>
                <w:shd w:val="clear" w:color="auto" w:fill="FFFFFF"/>
                <w:lang w:val="es-ES"/>
              </w:rPr>
              <w:t>Pétrel des Kermadec (juana)</w:t>
            </w:r>
            <w:r w:rsidRPr="00B371D7">
              <w:rPr>
                <w:rFonts w:ascii="Arial" w:eastAsia="Times New Roman" w:hAnsi="Arial" w:cs="Arial"/>
                <w:color w:val="363537"/>
                <w:sz w:val="20"/>
                <w:szCs w:val="20"/>
                <w:lang w:val="es-ES"/>
              </w:rPr>
              <w:t> </w:t>
            </w:r>
          </w:p>
          <w:p w14:paraId="44E21351" w14:textId="77777777" w:rsidR="004C7CFA" w:rsidRPr="00B371D7" w:rsidRDefault="004C7CFA" w:rsidP="004C7CFA">
            <w:pPr>
              <w:suppressAutoHyphens w:val="0"/>
              <w:autoSpaceDN/>
              <w:spacing w:after="0"/>
              <w:rPr>
                <w:rFonts w:ascii="Times New Roman" w:eastAsia="Times New Roman" w:hAnsi="Times New Roman"/>
                <w:sz w:val="24"/>
                <w:szCs w:val="24"/>
                <w:lang w:val="es-ES"/>
              </w:rPr>
            </w:pPr>
            <w:r w:rsidRPr="00B371D7">
              <w:rPr>
                <w:rFonts w:ascii="Arial" w:eastAsia="Times New Roman" w:hAnsi="Arial" w:cs="Arial"/>
                <w:sz w:val="20"/>
                <w:szCs w:val="20"/>
                <w:lang w:val="es-ES"/>
              </w:rPr>
              <w:t xml:space="preserve">ES – </w:t>
            </w:r>
            <w:r w:rsidRPr="00B371D7">
              <w:rPr>
                <w:rFonts w:ascii="Arial" w:eastAsia="Times New Roman" w:hAnsi="Arial" w:cs="Arial"/>
                <w:color w:val="000000"/>
                <w:sz w:val="20"/>
                <w:szCs w:val="20"/>
                <w:lang w:val="es-ES"/>
              </w:rPr>
              <w:t>Fardela negra de Juan Fernández </w:t>
            </w:r>
          </w:p>
        </w:tc>
        <w:tc>
          <w:tcPr>
            <w:tcW w:w="855" w:type="dxa"/>
            <w:tcBorders>
              <w:top w:val="single" w:sz="6" w:space="0" w:color="000000"/>
              <w:left w:val="single" w:sz="6" w:space="0" w:color="000000"/>
              <w:bottom w:val="single" w:sz="6" w:space="0" w:color="000000"/>
              <w:right w:val="single" w:sz="6" w:space="0" w:color="000000"/>
            </w:tcBorders>
            <w:hideMark/>
          </w:tcPr>
          <w:p w14:paraId="300BDB80"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61</w:t>
            </w:r>
            <w:r w:rsidRPr="004C7CFA">
              <w:rPr>
                <w:rFonts w:ascii="Arial" w:eastAsia="Times New Roman" w:hAnsi="Arial" w:cs="Arial"/>
                <w:sz w:val="20"/>
                <w:szCs w:val="20"/>
              </w:rPr>
              <w:t> </w:t>
            </w:r>
          </w:p>
        </w:tc>
      </w:tr>
      <w:tr w:rsidR="004C7CFA" w:rsidRPr="004C7CFA" w14:paraId="234DACD9" w14:textId="77777777">
        <w:trPr>
          <w:trHeight w:val="285"/>
        </w:trPr>
        <w:tc>
          <w:tcPr>
            <w:tcW w:w="2610" w:type="dxa"/>
            <w:tcBorders>
              <w:top w:val="single" w:sz="6" w:space="0" w:color="000000"/>
              <w:left w:val="single" w:sz="6" w:space="0" w:color="000000"/>
              <w:bottom w:val="single" w:sz="6" w:space="0" w:color="000000"/>
              <w:right w:val="single" w:sz="6" w:space="0" w:color="000000"/>
            </w:tcBorders>
            <w:hideMark/>
          </w:tcPr>
          <w:p w14:paraId="133E950F" w14:textId="77777777" w:rsidR="004C7CFA" w:rsidRPr="004C7CFA" w:rsidRDefault="004C7CFA" w:rsidP="004C7CFA">
            <w:pPr>
              <w:suppressAutoHyphens w:val="0"/>
              <w:autoSpaceDN/>
              <w:spacing w:after="0"/>
              <w:rPr>
                <w:rFonts w:ascii="Times New Roman" w:eastAsia="Times New Roman" w:hAnsi="Times New Roman"/>
                <w:sz w:val="24"/>
                <w:szCs w:val="24"/>
              </w:rPr>
            </w:pPr>
            <w:hyperlink r:id="rId78" w:tgtFrame="_blank" w:history="1">
              <w:r w:rsidRPr="004C7CFA">
                <w:rPr>
                  <w:rFonts w:ascii="Arial" w:eastAsia="Times New Roman" w:hAnsi="Arial" w:cs="Arial"/>
                  <w:i/>
                  <w:iCs/>
                  <w:color w:val="467886"/>
                  <w:sz w:val="20"/>
                  <w:szCs w:val="20"/>
                  <w:u w:val="single"/>
                  <w:lang w:val="en-GB"/>
                </w:rPr>
                <w:t>Pterodroma pycrofti</w:t>
              </w:r>
            </w:hyperlink>
            <w:r w:rsidRPr="004C7CFA">
              <w:rPr>
                <w:rFonts w:ascii="Arial" w:eastAsia="Times New Roman" w:hAnsi="Arial" w:cs="Arial"/>
                <w:i/>
                <w:iCs/>
                <w:sz w:val="20"/>
                <w:szCs w:val="20"/>
                <w:lang w:val="en-GB"/>
              </w:rPr>
              <w:t xml:space="preserve"> </w:t>
            </w:r>
            <w:r w:rsidRPr="004C7CFA">
              <w:rPr>
                <w:rFonts w:ascii="Arial" w:eastAsia="Times New Roman" w:hAnsi="Arial" w:cs="Arial"/>
                <w:sz w:val="20"/>
                <w:szCs w:val="20"/>
                <w:lang w:val="en-GB"/>
              </w:rPr>
              <w:t>(Falla, 1933</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2535" w:type="dxa"/>
            <w:tcBorders>
              <w:top w:val="single" w:sz="6" w:space="0" w:color="000000"/>
              <w:left w:val="single" w:sz="6" w:space="0" w:color="000000"/>
              <w:bottom w:val="single" w:sz="6" w:space="0" w:color="000000"/>
              <w:right w:val="single" w:sz="6" w:space="0" w:color="000000"/>
            </w:tcBorders>
            <w:hideMark/>
          </w:tcPr>
          <w:p w14:paraId="62E92934"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No scientific synonyms</w:t>
            </w:r>
            <w:r w:rsidRPr="004C7CFA">
              <w:rPr>
                <w:rFonts w:ascii="Arial" w:eastAsia="Times New Roman" w:hAnsi="Arial" w:cs="Arial"/>
                <w:sz w:val="20"/>
                <w:szCs w:val="20"/>
                <w:lang w:val="en-NZ"/>
              </w:rPr>
              <w:t> </w:t>
            </w:r>
            <w:r w:rsidRPr="004C7CFA">
              <w:rPr>
                <w:rFonts w:ascii="Arial" w:eastAsia="Times New Roman" w:hAnsi="Arial" w:cs="Arial"/>
                <w:sz w:val="20"/>
                <w:szCs w:val="20"/>
              </w:rPr>
              <w:t> </w:t>
            </w:r>
          </w:p>
        </w:tc>
        <w:tc>
          <w:tcPr>
            <w:tcW w:w="4200" w:type="dxa"/>
            <w:tcBorders>
              <w:top w:val="single" w:sz="6" w:space="0" w:color="000000"/>
              <w:left w:val="single" w:sz="6" w:space="0" w:color="000000"/>
              <w:bottom w:val="single" w:sz="6" w:space="0" w:color="000000"/>
              <w:right w:val="single" w:sz="6" w:space="0" w:color="000000"/>
            </w:tcBorders>
            <w:hideMark/>
          </w:tcPr>
          <w:p w14:paraId="25DE980B"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EN – Pycroft's Petrel  </w:t>
            </w:r>
          </w:p>
          <w:p w14:paraId="677BA3E7" w14:textId="77777777" w:rsidR="004C7CFA" w:rsidRPr="00C55531" w:rsidRDefault="004C7CFA" w:rsidP="004C7CFA">
            <w:pPr>
              <w:suppressAutoHyphens w:val="0"/>
              <w:autoSpaceDN/>
              <w:spacing w:after="0"/>
              <w:rPr>
                <w:rFonts w:ascii="Times New Roman" w:eastAsia="Times New Roman" w:hAnsi="Times New Roman"/>
                <w:sz w:val="24"/>
                <w:szCs w:val="24"/>
                <w:lang w:val="fr-FR"/>
              </w:rPr>
            </w:pPr>
            <w:r w:rsidRPr="00C55531">
              <w:rPr>
                <w:rFonts w:ascii="Arial" w:eastAsia="Times New Roman" w:hAnsi="Arial" w:cs="Arial"/>
                <w:sz w:val="20"/>
                <w:szCs w:val="20"/>
                <w:lang w:val="fr-FR"/>
              </w:rPr>
              <w:t>FR – Pétrel de Pycroft  </w:t>
            </w:r>
          </w:p>
          <w:p w14:paraId="0D4BC0D1" w14:textId="77777777" w:rsidR="004C7CFA" w:rsidRPr="004C7CFA" w:rsidRDefault="004C7CFA" w:rsidP="004C7CFA">
            <w:pPr>
              <w:suppressAutoHyphens w:val="0"/>
              <w:autoSpaceDN/>
              <w:spacing w:after="0"/>
              <w:rPr>
                <w:rFonts w:ascii="Times New Roman" w:eastAsia="Times New Roman" w:hAnsi="Times New Roman"/>
                <w:sz w:val="24"/>
                <w:szCs w:val="24"/>
                <w:lang w:val="de-DE"/>
              </w:rPr>
            </w:pPr>
            <w:r w:rsidRPr="004C7CFA">
              <w:rPr>
                <w:rFonts w:ascii="Arial" w:eastAsia="Times New Roman" w:hAnsi="Arial" w:cs="Arial"/>
                <w:sz w:val="20"/>
                <w:szCs w:val="20"/>
                <w:lang w:val="de-DE"/>
              </w:rPr>
              <w:t>ES – Petrel de Pycroft  </w:t>
            </w:r>
          </w:p>
        </w:tc>
        <w:tc>
          <w:tcPr>
            <w:tcW w:w="855" w:type="dxa"/>
            <w:tcBorders>
              <w:top w:val="single" w:sz="6" w:space="0" w:color="000000"/>
              <w:left w:val="single" w:sz="6" w:space="0" w:color="000000"/>
              <w:bottom w:val="single" w:sz="6" w:space="0" w:color="000000"/>
              <w:right w:val="single" w:sz="6" w:space="0" w:color="000000"/>
            </w:tcBorders>
            <w:hideMark/>
          </w:tcPr>
          <w:p w14:paraId="2E30DAFB" w14:textId="77777777" w:rsidR="004C7CFA" w:rsidRPr="004C7CFA" w:rsidRDefault="004C7CFA" w:rsidP="004C7CFA">
            <w:pPr>
              <w:suppressAutoHyphens w:val="0"/>
              <w:autoSpaceDN/>
              <w:spacing w:after="0"/>
              <w:rPr>
                <w:rFonts w:ascii="Times New Roman" w:eastAsia="Times New Roman" w:hAnsi="Times New Roman"/>
                <w:sz w:val="24"/>
                <w:szCs w:val="24"/>
              </w:rPr>
            </w:pPr>
            <w:r w:rsidRPr="004C7CFA">
              <w:rPr>
                <w:rFonts w:ascii="Arial" w:eastAsia="Times New Roman" w:hAnsi="Arial" w:cs="Arial"/>
                <w:sz w:val="20"/>
                <w:szCs w:val="20"/>
                <w:lang w:val="en-GB"/>
              </w:rPr>
              <w:t>64</w:t>
            </w:r>
            <w:r w:rsidRPr="004C7CFA">
              <w:rPr>
                <w:rFonts w:ascii="Arial" w:eastAsia="Times New Roman" w:hAnsi="Arial" w:cs="Arial"/>
                <w:sz w:val="20"/>
                <w:szCs w:val="20"/>
              </w:rPr>
              <w:t> </w:t>
            </w:r>
          </w:p>
        </w:tc>
      </w:tr>
    </w:tbl>
    <w:p w14:paraId="75ECB641" w14:textId="77777777" w:rsidR="004C7CFA" w:rsidRPr="004C7CFA" w:rsidRDefault="004C7CFA" w:rsidP="004C7CFA">
      <w:pPr>
        <w:suppressAutoHyphens w:val="0"/>
        <w:autoSpaceDN/>
        <w:spacing w:after="0"/>
        <w:rPr>
          <w:rFonts w:ascii="Segoe UI" w:eastAsia="Times New Roman" w:hAnsi="Segoe UI" w:cs="Segoe UI"/>
          <w:b/>
          <w:bCs/>
          <w:color w:val="000000"/>
          <w:sz w:val="18"/>
          <w:szCs w:val="18"/>
        </w:rPr>
      </w:pPr>
      <w:r w:rsidRPr="004C7CFA">
        <w:rPr>
          <w:rFonts w:ascii="Arial" w:eastAsia="Times New Roman" w:hAnsi="Arial" w:cs="Arial"/>
          <w:b/>
          <w:bCs/>
          <w:color w:val="000000"/>
          <w:sz w:val="24"/>
          <w:szCs w:val="24"/>
        </w:rPr>
        <w:t> </w:t>
      </w:r>
    </w:p>
    <w:p w14:paraId="22ADB9D7" w14:textId="77777777" w:rsidR="004C7CFA" w:rsidRDefault="004C7CFA" w:rsidP="00EC518E">
      <w:pPr>
        <w:widowControl w:val="0"/>
        <w:autoSpaceDE w:val="0"/>
        <w:spacing w:after="0"/>
        <w:jc w:val="both"/>
        <w:outlineLvl w:val="1"/>
        <w:rPr>
          <w:rFonts w:ascii="Arial" w:hAnsi="Arial"/>
          <w:lang w:val="en-NZ"/>
        </w:rPr>
      </w:pPr>
    </w:p>
    <w:p w14:paraId="18510841" w14:textId="66C58E9C" w:rsidR="00C55531" w:rsidRDefault="00C55531" w:rsidP="00EC518E">
      <w:pPr>
        <w:widowControl w:val="0"/>
        <w:autoSpaceDE w:val="0"/>
        <w:spacing w:after="0"/>
        <w:jc w:val="both"/>
        <w:outlineLvl w:val="1"/>
        <w:rPr>
          <w:rFonts w:ascii="Arial" w:hAnsi="Arial"/>
          <w:lang w:val="en-NZ"/>
        </w:rPr>
      </w:pPr>
      <w:r>
        <w:rPr>
          <w:rFonts w:ascii="Arial" w:hAnsi="Arial"/>
          <w:lang w:val="en-NZ"/>
        </w:rPr>
        <w:br w:type="page"/>
      </w:r>
    </w:p>
    <w:p w14:paraId="36FDBD5F" w14:textId="77777777" w:rsidR="004C7CFA" w:rsidRPr="00C55531" w:rsidRDefault="004C7CFA" w:rsidP="00C607D3">
      <w:pPr>
        <w:suppressAutoHyphens w:val="0"/>
        <w:autoSpaceDN/>
        <w:spacing w:after="0"/>
        <w:jc w:val="both"/>
        <w:rPr>
          <w:rFonts w:ascii="Segoe UI" w:eastAsia="Times New Roman" w:hAnsi="Segoe UI" w:cs="Segoe UI"/>
          <w:b/>
          <w:bCs/>
          <w:color w:val="000000"/>
        </w:rPr>
      </w:pPr>
      <w:r w:rsidRPr="00C55531">
        <w:rPr>
          <w:rFonts w:ascii="Arial" w:eastAsia="Times New Roman" w:hAnsi="Arial" w:cs="Arial"/>
          <w:b/>
          <w:bCs/>
          <w:color w:val="000000"/>
          <w:lang w:val="en-NZ"/>
        </w:rPr>
        <w:lastRenderedPageBreak/>
        <w:t>Appendix I species</w:t>
      </w:r>
      <w:r w:rsidRPr="00C55531">
        <w:rPr>
          <w:rFonts w:ascii="Arial" w:eastAsia="Times New Roman" w:hAnsi="Arial" w:cs="Arial"/>
          <w:b/>
          <w:bCs/>
          <w:color w:val="000000"/>
        </w:rPr>
        <w:t> </w:t>
      </w:r>
    </w:p>
    <w:p w14:paraId="3F56A5BA" w14:textId="77777777" w:rsidR="004C7CFA" w:rsidRPr="00C55531" w:rsidRDefault="004C7CFA" w:rsidP="00C607D3">
      <w:pPr>
        <w:suppressAutoHyphens w:val="0"/>
        <w:autoSpaceDN/>
        <w:spacing w:after="0"/>
        <w:jc w:val="both"/>
        <w:rPr>
          <w:rFonts w:ascii="Segoe UI" w:eastAsia="Times New Roman" w:hAnsi="Segoe UI" w:cs="Segoe UI"/>
          <w:color w:val="000000"/>
        </w:rPr>
      </w:pPr>
      <w:r w:rsidRPr="00C55531">
        <w:rPr>
          <w:rFonts w:ascii="Arial" w:eastAsia="Times New Roman" w:hAnsi="Arial" w:cs="Arial"/>
          <w:color w:val="000000"/>
        </w:rPr>
        <w:t> </w:t>
      </w:r>
    </w:p>
    <w:p w14:paraId="7A209D98" w14:textId="77777777" w:rsidR="004C7CFA" w:rsidRPr="00B371D7" w:rsidRDefault="004C7CFA" w:rsidP="00C607D3">
      <w:pPr>
        <w:suppressAutoHyphens w:val="0"/>
        <w:autoSpaceDN/>
        <w:spacing w:after="0"/>
        <w:jc w:val="both"/>
        <w:rPr>
          <w:rFonts w:ascii="Segoe UI" w:eastAsia="Times New Roman" w:hAnsi="Segoe UI" w:cs="Segoe UI"/>
          <w:b/>
          <w:bCs/>
          <w:color w:val="000000"/>
          <w:sz w:val="18"/>
          <w:szCs w:val="18"/>
          <w:lang w:val="es-ES"/>
        </w:rPr>
      </w:pPr>
      <w:r w:rsidRPr="00B371D7">
        <w:rPr>
          <w:rFonts w:ascii="Arial" w:eastAsia="Times New Roman" w:hAnsi="Arial" w:cs="Arial"/>
          <w:b/>
          <w:bCs/>
          <w:color w:val="000000"/>
          <w:lang w:val="es-ES"/>
        </w:rPr>
        <w:t xml:space="preserve">Mascarene Petrel </w:t>
      </w:r>
      <w:r w:rsidRPr="00B371D7">
        <w:rPr>
          <w:rFonts w:ascii="Arial" w:eastAsia="Times New Roman" w:hAnsi="Arial" w:cs="Arial"/>
          <w:i/>
          <w:iCs/>
          <w:color w:val="000000"/>
          <w:lang w:val="es-ES"/>
        </w:rPr>
        <w:t>Pseudobulweria aterrima</w:t>
      </w:r>
      <w:r w:rsidRPr="00B371D7">
        <w:rPr>
          <w:rFonts w:ascii="Arial" w:eastAsia="Times New Roman" w:hAnsi="Arial" w:cs="Arial"/>
          <w:color w:val="000000"/>
          <w:lang w:val="es-ES"/>
        </w:rPr>
        <w:t xml:space="preserve"> (Bonaparte, 1857)</w:t>
      </w:r>
      <w:r w:rsidRPr="00B371D7">
        <w:rPr>
          <w:rFonts w:ascii="Arial" w:eastAsia="Times New Roman" w:hAnsi="Arial" w:cs="Arial"/>
          <w:b/>
          <w:bCs/>
          <w:color w:val="000000"/>
          <w:lang w:val="es-ES"/>
        </w:rPr>
        <w:t> </w:t>
      </w:r>
    </w:p>
    <w:p w14:paraId="4D2D3BEF" w14:textId="77777777" w:rsidR="00E912EF" w:rsidRPr="00B371D7" w:rsidRDefault="00E912EF" w:rsidP="00C607D3">
      <w:pPr>
        <w:suppressAutoHyphens w:val="0"/>
        <w:autoSpaceDN/>
        <w:spacing w:after="0"/>
        <w:jc w:val="both"/>
        <w:rPr>
          <w:rFonts w:ascii="Arial" w:eastAsia="Times New Roman" w:hAnsi="Arial" w:cs="Arial"/>
          <w:b/>
          <w:bCs/>
          <w:color w:val="000000"/>
          <w:lang w:val="es-ES"/>
        </w:rPr>
      </w:pPr>
    </w:p>
    <w:p w14:paraId="504AC5EE" w14:textId="186DF3C3"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IUCN Status: </w:t>
      </w:r>
      <w:r w:rsidRPr="004C7CFA">
        <w:rPr>
          <w:rFonts w:ascii="Arial" w:eastAsia="Times New Roman" w:hAnsi="Arial" w:cs="Arial"/>
          <w:i/>
          <w:iCs/>
          <w:color w:val="000000"/>
          <w:lang w:val="en-NZ"/>
        </w:rPr>
        <w:t>Critically endangered</w:t>
      </w:r>
      <w:r w:rsidRPr="004C7CFA">
        <w:rPr>
          <w:rFonts w:ascii="Arial" w:eastAsia="Times New Roman" w:hAnsi="Arial" w:cs="Arial"/>
          <w:color w:val="000000"/>
        </w:rPr>
        <w:t> </w:t>
      </w:r>
    </w:p>
    <w:p w14:paraId="5F982316"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Current trend: </w:t>
      </w:r>
      <w:r w:rsidRPr="004C7CFA">
        <w:rPr>
          <w:rFonts w:ascii="Arial" w:eastAsia="Times New Roman" w:hAnsi="Arial" w:cs="Arial"/>
          <w:i/>
          <w:iCs/>
          <w:color w:val="000000"/>
          <w:lang w:val="en-NZ"/>
        </w:rPr>
        <w:t>Declining</w:t>
      </w:r>
      <w:r w:rsidRPr="004C7CFA">
        <w:rPr>
          <w:rFonts w:ascii="Arial" w:eastAsia="Times New Roman" w:hAnsi="Arial" w:cs="Arial"/>
          <w:color w:val="000000"/>
        </w:rPr>
        <w:t> </w:t>
      </w:r>
    </w:p>
    <w:p w14:paraId="6A86E4D9"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Breeding Range States: </w:t>
      </w:r>
      <w:r w:rsidRPr="004C7CFA">
        <w:rPr>
          <w:rFonts w:ascii="Arial" w:eastAsia="Times New Roman" w:hAnsi="Arial" w:cs="Arial"/>
          <w:i/>
          <w:iCs/>
          <w:color w:val="000000"/>
          <w:lang w:val="en-NZ"/>
        </w:rPr>
        <w:t>France </w:t>
      </w:r>
      <w:r w:rsidRPr="004C7CFA">
        <w:rPr>
          <w:rFonts w:ascii="Arial" w:eastAsia="Times New Roman" w:hAnsi="Arial" w:cs="Arial"/>
          <w:color w:val="000000"/>
        </w:rPr>
        <w:t> </w:t>
      </w:r>
    </w:p>
    <w:p w14:paraId="54063B36"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 xml:space="preserve">Other Range States: </w:t>
      </w:r>
      <w:r w:rsidRPr="004C7CFA">
        <w:rPr>
          <w:rFonts w:ascii="Arial" w:eastAsia="Times New Roman" w:hAnsi="Arial" w:cs="Arial"/>
          <w:i/>
          <w:iCs/>
          <w:color w:val="000000"/>
          <w:lang w:val="en-NZ"/>
        </w:rPr>
        <w:t>Australia, India, Indonesia, Mauritius, Madagascar, Mozambique, Pakistan, Seychelles, Somalia, Sri Lanka, United Kingdom</w:t>
      </w:r>
      <w:r w:rsidRPr="004C7CFA">
        <w:rPr>
          <w:rFonts w:ascii="Arial" w:eastAsia="Times New Roman" w:hAnsi="Arial" w:cs="Arial"/>
          <w:color w:val="000000"/>
        </w:rPr>
        <w:t> </w:t>
      </w:r>
    </w:p>
    <w:p w14:paraId="0E1A736B" w14:textId="77777777" w:rsidR="004C7CFA" w:rsidRPr="004C7CFA" w:rsidRDefault="004C7CFA" w:rsidP="00C607D3">
      <w:pPr>
        <w:suppressAutoHyphens w:val="0"/>
        <w:autoSpaceDN/>
        <w:spacing w:after="0"/>
        <w:jc w:val="both"/>
        <w:rPr>
          <w:rFonts w:ascii="Segoe UI" w:eastAsia="Times New Roman" w:hAnsi="Segoe UI" w:cs="Segoe UI"/>
          <w:color w:val="000000"/>
          <w:sz w:val="18"/>
          <w:szCs w:val="18"/>
        </w:rPr>
      </w:pPr>
      <w:r w:rsidRPr="004C7CFA">
        <w:rPr>
          <w:rFonts w:ascii="Arial" w:eastAsia="Times New Roman" w:hAnsi="Arial" w:cs="Arial"/>
          <w:b/>
          <w:bCs/>
          <w:color w:val="000000"/>
          <w:lang w:val="en-NZ"/>
        </w:rPr>
        <w:t>Proposed CMS listing</w:t>
      </w:r>
      <w:r w:rsidRPr="004C7CFA">
        <w:rPr>
          <w:rFonts w:ascii="Arial" w:eastAsia="Times New Roman" w:hAnsi="Arial" w:cs="Arial"/>
          <w:color w:val="000000"/>
          <w:lang w:val="en-NZ"/>
        </w:rPr>
        <w:t xml:space="preserve">: </w:t>
      </w:r>
      <w:r w:rsidRPr="004C7CFA">
        <w:rPr>
          <w:rFonts w:ascii="Arial" w:eastAsia="Times New Roman" w:hAnsi="Arial" w:cs="Arial"/>
          <w:i/>
          <w:iCs/>
          <w:color w:val="000000"/>
          <w:lang w:val="en-NZ"/>
        </w:rPr>
        <w:t>Appendix I</w:t>
      </w:r>
      <w:r w:rsidRPr="004C7CFA">
        <w:rPr>
          <w:rFonts w:ascii="Arial" w:eastAsia="Times New Roman" w:hAnsi="Arial" w:cs="Arial"/>
          <w:color w:val="000000"/>
        </w:rPr>
        <w:t> </w:t>
      </w:r>
    </w:p>
    <w:p w14:paraId="27DE9ED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27CA7975" w14:textId="51D307CA"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Distribution</w:t>
      </w:r>
      <w:r w:rsidRPr="004C7CFA">
        <w:rPr>
          <w:rFonts w:ascii="Arial" w:eastAsia="Times New Roman" w:hAnsi="Arial" w:cs="Arial"/>
          <w:u w:val="single"/>
          <w:lang w:val="en-GB"/>
        </w:rPr>
        <w:t> </w:t>
      </w:r>
      <w:r w:rsidRPr="004C7CFA">
        <w:rPr>
          <w:rFonts w:ascii="Arial" w:eastAsia="Times New Roman" w:hAnsi="Arial" w:cs="Arial"/>
          <w:i/>
          <w:iCs/>
        </w:rPr>
        <w:t> </w:t>
      </w:r>
    </w:p>
    <w:p w14:paraId="1DA25014"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Mascarene Petrel is considered a breeding endemic to La Réunion (France) in the Indian Ocean, as it is only known to breed in two colonies on this island (Juhasz et al., 2022). Subfossil records show a wider distribution covering areas of Mauritius and the associated island of Rodrigues (Tatayah et al., 2011). The Mascarene Petrel was first collected in ~1770, however was not described until 1856. There was then a long hiatus of sightings, and it was considered Critically Endangered (Possibly Extinct). After 130 years, the first breeding site was found by the LIFE+Petrels project team in 2016 when an active nest was discovered at Saint-Joseph. A second colony has also been discovered, and 38 birds were banded from these two colonies. Additional acoustic surveys have detected the species in the central portion of La Réunion around the Grand Bassin, Le Tampon and Entre Deux (Juhasz et al., 2022; Shirihai et al., 2014).  During the non-breeding season, the Mascarene Petrel migrates away from the breeding site across the Indian Ocean, making substantial use of the high seas and crossing many Exclusive Economic Zone (EEZ) boundaries around the Indian Ocean (Fernandez 2021, Fernandez et al., 2022). </w:t>
      </w:r>
      <w:r w:rsidRPr="004C7CFA">
        <w:rPr>
          <w:rFonts w:ascii="Arial" w:eastAsia="Times New Roman" w:hAnsi="Arial" w:cs="Arial"/>
        </w:rPr>
        <w:t> </w:t>
      </w:r>
    </w:p>
    <w:p w14:paraId="2B0C6940" w14:textId="77777777" w:rsidR="004C7CFA" w:rsidRDefault="004C7CFA" w:rsidP="00C607D3">
      <w:pPr>
        <w:suppressAutoHyphens w:val="0"/>
        <w:autoSpaceDN/>
        <w:spacing w:after="0"/>
        <w:jc w:val="both"/>
        <w:rPr>
          <w:rFonts w:ascii="Arial" w:eastAsia="Times New Roman" w:hAnsi="Arial" w:cs="Arial"/>
          <w:i/>
          <w:iCs/>
          <w:u w:val="single"/>
          <w:lang w:val="en-GB"/>
        </w:rPr>
      </w:pPr>
    </w:p>
    <w:p w14:paraId="76E6C92F" w14:textId="2280320A"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Population </w:t>
      </w:r>
      <w:r w:rsidRPr="004C7CFA">
        <w:rPr>
          <w:rFonts w:ascii="Arial" w:eastAsia="Times New Roman" w:hAnsi="Arial" w:cs="Arial"/>
          <w:i/>
          <w:iCs/>
        </w:rPr>
        <w:t> </w:t>
      </w:r>
    </w:p>
    <w:p w14:paraId="0EC0F994"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 xml:space="preserve">The Mascarene Petrel has a tiny global population. In 1970 and 1973, two grounded birds were found on La Réunion. Subsequently, a public awareness and rehabilitation programme was set up. These campaigns have resulted in the finding of 58 Mascarene Petrels between 1996 and 2021, of which 49 were released successfully by 2021. Population estimates made from at-sea sightings in 1997 suggested around 1,000 individuals and 250 breeding pairs of this species </w:t>
      </w:r>
      <w:r w:rsidRPr="004C7CFA">
        <w:rPr>
          <w:rFonts w:ascii="Arial" w:eastAsia="Times New Roman" w:hAnsi="Arial" w:cs="Arial"/>
          <w:color w:val="000000"/>
          <w:lang w:val="en-GB"/>
        </w:rPr>
        <w:t>(Attié et al., 1997).</w:t>
      </w:r>
      <w:r w:rsidRPr="004C7CFA">
        <w:rPr>
          <w:rFonts w:ascii="Arial" w:eastAsia="Times New Roman" w:hAnsi="Arial" w:cs="Arial"/>
          <w:lang w:val="en-GB"/>
        </w:rPr>
        <w:t xml:space="preserve"> More recent estimates in 2010 suggested there may only be a few dozen pairs </w:t>
      </w:r>
      <w:r w:rsidRPr="004C7CFA">
        <w:rPr>
          <w:rFonts w:ascii="Arial" w:eastAsia="Times New Roman" w:hAnsi="Arial" w:cs="Arial"/>
          <w:color w:val="000000"/>
          <w:lang w:val="en-GB"/>
        </w:rPr>
        <w:t>(Tatayah et al., 2011)</w:t>
      </w:r>
      <w:r w:rsidRPr="004C7CFA">
        <w:rPr>
          <w:rFonts w:ascii="Arial" w:eastAsia="Times New Roman" w:hAnsi="Arial" w:cs="Arial"/>
          <w:lang w:val="en-GB"/>
        </w:rPr>
        <w:t xml:space="preserve">. However, in 2014 relatively large numbers were seen at sea south of the island – 33 over three days. Therefore, the population data is still poor but currently stands at a possible 100 breeding pairs </w:t>
      </w:r>
      <w:r w:rsidRPr="004C7CFA">
        <w:rPr>
          <w:rFonts w:ascii="Arial" w:eastAsia="Times New Roman" w:hAnsi="Arial" w:cs="Arial"/>
          <w:color w:val="000000"/>
          <w:lang w:val="en-GB"/>
        </w:rPr>
        <w:t>(Shirihai et al., 2014)</w:t>
      </w:r>
      <w:r w:rsidRPr="004C7CFA">
        <w:rPr>
          <w:rFonts w:ascii="Arial" w:eastAsia="Times New Roman" w:hAnsi="Arial" w:cs="Arial"/>
          <w:lang w:val="en-GB"/>
        </w:rPr>
        <w:t>. </w:t>
      </w:r>
      <w:r w:rsidRPr="004C7CFA">
        <w:rPr>
          <w:rFonts w:ascii="Arial" w:eastAsia="Times New Roman" w:hAnsi="Arial" w:cs="Arial"/>
        </w:rPr>
        <w:t> </w:t>
      </w:r>
    </w:p>
    <w:p w14:paraId="0FBA562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1C334CA7" w14:textId="162E77E5"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Mascarene Petrel Habitat</w:t>
      </w:r>
      <w:r w:rsidRPr="004C7CFA">
        <w:rPr>
          <w:rFonts w:ascii="Arial" w:eastAsia="Times New Roman" w:hAnsi="Arial" w:cs="Arial"/>
          <w:i/>
          <w:iCs/>
        </w:rPr>
        <w:t> </w:t>
      </w:r>
    </w:p>
    <w:p w14:paraId="77106ABF"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Mascarene Petrel’s breeding sites have only recently been identified. Using acoustic monitoring and thermal imaging cameras the breeding sites all appear to be in the central mountains of La Réunion. The two colonies accessed so far are on tall vertical cliffs covered with native vegetation, at elevations of 650m and 1250m respectively. The nests are in burrows like other Procellariidae, however very little is known about the full extent of the breeding habitat inland. Access to nesting sites requires ropes and climbing skills (Juhasz et al., 2022). The chicks are raised during the austral summer. At sea</w:t>
      </w:r>
      <w:r w:rsidRPr="004C7CFA">
        <w:rPr>
          <w:rFonts w:ascii="Arial" w:eastAsia="Times New Roman" w:hAnsi="Arial" w:cs="Arial"/>
          <w:lang w:val="en-NZ"/>
        </w:rPr>
        <w:t>,</w:t>
      </w:r>
      <w:r w:rsidRPr="004C7CFA">
        <w:rPr>
          <w:rFonts w:ascii="Arial" w:eastAsia="Times New Roman" w:hAnsi="Arial" w:cs="Arial"/>
          <w:lang w:val="en-GB"/>
        </w:rPr>
        <w:t xml:space="preserve"> Mascarene Petrels seem to select a wide range of migration areas characterised by surface waters above 28°C with a weak gradient of bathymetry and depth of ~4000m (Fernandez et al., 2022).</w:t>
      </w:r>
      <w:r w:rsidRPr="004C7CFA">
        <w:rPr>
          <w:rFonts w:ascii="Arial" w:eastAsia="Times New Roman" w:hAnsi="Arial" w:cs="Arial"/>
        </w:rPr>
        <w:t> </w:t>
      </w:r>
    </w:p>
    <w:p w14:paraId="422AE056" w14:textId="77777777" w:rsidR="004C7CFA" w:rsidRDefault="004C7CFA" w:rsidP="00C607D3">
      <w:pPr>
        <w:suppressAutoHyphens w:val="0"/>
        <w:autoSpaceDN/>
        <w:spacing w:after="0"/>
        <w:jc w:val="both"/>
        <w:rPr>
          <w:rFonts w:ascii="Arial" w:eastAsia="Times New Roman" w:hAnsi="Arial" w:cs="Arial"/>
          <w:i/>
          <w:iCs/>
          <w:u w:val="single"/>
          <w:lang w:val="en-GB"/>
        </w:rPr>
      </w:pPr>
    </w:p>
    <w:p w14:paraId="4BDC178C" w14:textId="7A87ADFE"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Movements of Mascarene Petrels </w:t>
      </w:r>
      <w:r w:rsidRPr="004C7CFA">
        <w:rPr>
          <w:rFonts w:ascii="Arial" w:eastAsia="Times New Roman" w:hAnsi="Arial" w:cs="Arial"/>
          <w:i/>
          <w:iCs/>
        </w:rPr>
        <w:t> </w:t>
      </w:r>
    </w:p>
    <w:p w14:paraId="558040EE"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The species has been recently tracked using geolocation loggers to determine the patterns of at-sea movements. During the breeding period, the birds travel widely in the Indian Ocean. After breeding they migrate to pelagic waters throughout the tropical and equatorial Indian Ocean from Africa to Australia and north to Pakistan and India (Fernandez et al., 2022; see Figure 1).</w:t>
      </w:r>
      <w:r w:rsidRPr="004C7CFA">
        <w:rPr>
          <w:rFonts w:ascii="Arial" w:eastAsia="Times New Roman" w:hAnsi="Arial" w:cs="Arial"/>
        </w:rPr>
        <w:t> </w:t>
      </w:r>
    </w:p>
    <w:p w14:paraId="7E5F58DF" w14:textId="77777777" w:rsidR="004C7CFA" w:rsidRDefault="004C7CFA" w:rsidP="00C607D3">
      <w:pPr>
        <w:suppressAutoHyphens w:val="0"/>
        <w:autoSpaceDN/>
        <w:spacing w:after="0"/>
        <w:jc w:val="both"/>
        <w:rPr>
          <w:rFonts w:ascii="Arial" w:eastAsia="Times New Roman" w:hAnsi="Arial" w:cs="Arial"/>
          <w:i/>
          <w:iCs/>
          <w:u w:val="single"/>
          <w:lang w:val="en-GB"/>
        </w:rPr>
      </w:pPr>
    </w:p>
    <w:p w14:paraId="3447D9F5" w14:textId="01ED0ED9" w:rsidR="004C7CFA" w:rsidRPr="004C7CFA" w:rsidRDefault="004C7CFA" w:rsidP="00C607D3">
      <w:pPr>
        <w:suppressAutoHyphens w:val="0"/>
        <w:autoSpaceDN/>
        <w:spacing w:after="0"/>
        <w:jc w:val="both"/>
        <w:rPr>
          <w:rFonts w:ascii="Segoe UI" w:eastAsia="Times New Roman" w:hAnsi="Segoe UI" w:cs="Segoe UI"/>
          <w:i/>
          <w:iCs/>
          <w:sz w:val="18"/>
          <w:szCs w:val="18"/>
        </w:rPr>
      </w:pPr>
      <w:r w:rsidRPr="004C7CFA">
        <w:rPr>
          <w:rFonts w:ascii="Arial" w:eastAsia="Times New Roman" w:hAnsi="Arial" w:cs="Arial"/>
          <w:i/>
          <w:iCs/>
          <w:u w:val="single"/>
          <w:lang w:val="en-GB"/>
        </w:rPr>
        <w:t>National and Regional Legal Protection</w:t>
      </w:r>
      <w:r w:rsidRPr="004C7CFA">
        <w:rPr>
          <w:rFonts w:ascii="Arial" w:eastAsia="Times New Roman" w:hAnsi="Arial" w:cs="Arial"/>
          <w:i/>
          <w:iCs/>
        </w:rPr>
        <w:t> </w:t>
      </w:r>
    </w:p>
    <w:p w14:paraId="43814A45"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lang w:val="en-GB"/>
        </w:rPr>
        <w:t>This petrel is a protected species of Réunion Island, by the Ministerial Decree of February 17, 1989, as amended. This decree prohibits, at all times, throughout the territory of the department of Réunion, the destruction and removal of eggs and nests, the destruction, mutilation, capture or removal, or the stuffing of birds, whether alive or dead, their transport, peddling, use, offering for sale, sale, or purchase.</w:t>
      </w:r>
      <w:r w:rsidRPr="004C7CFA">
        <w:rPr>
          <w:rFonts w:ascii="Arial" w:eastAsia="Times New Roman" w:hAnsi="Arial" w:cs="Arial"/>
        </w:rPr>
        <w:t> </w:t>
      </w:r>
    </w:p>
    <w:p w14:paraId="630CA1A7" w14:textId="77777777" w:rsidR="004C7CFA" w:rsidRDefault="004C7CFA" w:rsidP="00C607D3">
      <w:pPr>
        <w:suppressAutoHyphens w:val="0"/>
        <w:autoSpaceDN/>
        <w:spacing w:after="0"/>
        <w:jc w:val="both"/>
        <w:rPr>
          <w:rFonts w:ascii="Arial" w:eastAsia="Times New Roman" w:hAnsi="Arial" w:cs="Arial"/>
          <w:lang w:val="en-GB"/>
        </w:rPr>
      </w:pPr>
    </w:p>
    <w:p w14:paraId="520B10BB" w14:textId="56CF2007" w:rsidR="004C7CFA" w:rsidRDefault="004C7CFA" w:rsidP="00C607D3">
      <w:pPr>
        <w:suppressAutoHyphens w:val="0"/>
        <w:autoSpaceDN/>
        <w:spacing w:after="0"/>
        <w:jc w:val="both"/>
        <w:rPr>
          <w:rFonts w:ascii="Arial" w:eastAsia="Times New Roman" w:hAnsi="Arial" w:cs="Arial"/>
        </w:rPr>
      </w:pPr>
      <w:r w:rsidRPr="004C7CFA">
        <w:rPr>
          <w:rFonts w:ascii="Arial" w:eastAsia="Times New Roman" w:hAnsi="Arial" w:cs="Arial"/>
          <w:lang w:val="en-GB"/>
        </w:rPr>
        <w:t>The main breeding sites are protected by the following reserves (Birdlife International, 2025):</w:t>
      </w:r>
      <w:r w:rsidRPr="004C7CFA">
        <w:rPr>
          <w:rFonts w:ascii="Arial" w:eastAsia="Times New Roman" w:hAnsi="Arial" w:cs="Arial"/>
        </w:rPr>
        <w:t> </w:t>
      </w:r>
    </w:p>
    <w:p w14:paraId="2032C57D" w14:textId="77777777" w:rsidR="004C7CFA" w:rsidRPr="004C7CFA" w:rsidRDefault="004C7CFA" w:rsidP="00C607D3">
      <w:pPr>
        <w:suppressAutoHyphens w:val="0"/>
        <w:autoSpaceDN/>
        <w:spacing w:after="0"/>
        <w:jc w:val="both"/>
        <w:rPr>
          <w:rFonts w:ascii="Segoe UI" w:eastAsia="Times New Roman" w:hAnsi="Segoe UI" w:cs="Segoe UI"/>
          <w:sz w:val="18"/>
          <w:szCs w:val="18"/>
        </w:rPr>
      </w:pPr>
    </w:p>
    <w:tbl>
      <w:tblPr>
        <w:tblW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03"/>
        <w:gridCol w:w="1843"/>
        <w:gridCol w:w="1803"/>
        <w:gridCol w:w="1799"/>
        <w:gridCol w:w="1761"/>
      </w:tblGrid>
      <w:tr w:rsidR="004C7CFA" w:rsidRPr="004C7CFA" w14:paraId="6F729C6C"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FFFFF"/>
            <w:hideMark/>
          </w:tcPr>
          <w:p w14:paraId="0D8DC3B5"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Pitons, cirques and remparts of Reunion Island</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1299AE34"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World Heritage Site (natural or mixed)</w:t>
            </w:r>
            <w:r w:rsidRPr="004C7CFA">
              <w:rPr>
                <w:rFonts w:ascii="Arial" w:eastAsia="Times New Roman" w:hAnsi="Arial" w:cs="Arial"/>
                <w:sz w:val="21"/>
                <w:szCs w:val="21"/>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2CBCC44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105,838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60C1B067"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FFFFF"/>
            <w:hideMark/>
          </w:tcPr>
          <w:p w14:paraId="0199418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60.1%</w:t>
            </w:r>
            <w:r w:rsidRPr="004C7CFA">
              <w:rPr>
                <w:rFonts w:ascii="Arial" w:eastAsia="Times New Roman" w:hAnsi="Arial" w:cs="Arial"/>
                <w:sz w:val="21"/>
                <w:szCs w:val="21"/>
              </w:rPr>
              <w:t> </w:t>
            </w:r>
          </w:p>
        </w:tc>
      </w:tr>
      <w:tr w:rsidR="004C7CFA" w:rsidRPr="004C7CFA" w14:paraId="3B4BF1B5"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BFAF8"/>
            <w:hideMark/>
          </w:tcPr>
          <w:p w14:paraId="1AE7BBAC"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Bras de la Plaine</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BFAF8"/>
            <w:hideMark/>
          </w:tcPr>
          <w:p w14:paraId="47176BCF" w14:textId="77777777" w:rsidR="004C7CFA" w:rsidRPr="00C55531" w:rsidRDefault="004C7CFA" w:rsidP="00C607D3">
            <w:pPr>
              <w:suppressAutoHyphens w:val="0"/>
              <w:autoSpaceDN/>
              <w:spacing w:after="0"/>
              <w:jc w:val="both"/>
              <w:rPr>
                <w:rFonts w:ascii="Times New Roman" w:eastAsia="Times New Roman" w:hAnsi="Times New Roman"/>
                <w:sz w:val="24"/>
                <w:szCs w:val="24"/>
                <w:lang w:val="fr-FR"/>
              </w:rPr>
            </w:pPr>
            <w:r w:rsidRPr="00C55531">
              <w:rPr>
                <w:rFonts w:ascii="Arial" w:eastAsia="Times New Roman" w:hAnsi="Arial" w:cs="Arial"/>
                <w:sz w:val="21"/>
                <w:szCs w:val="21"/>
                <w:lang w:val="fr-FR"/>
              </w:rPr>
              <w:t>Arrêté de protection de biotope </w:t>
            </w:r>
          </w:p>
        </w:tc>
        <w:tc>
          <w:tcPr>
            <w:tcW w:w="1995" w:type="dxa"/>
            <w:tcBorders>
              <w:top w:val="single" w:sz="6" w:space="0" w:color="auto"/>
              <w:left w:val="single" w:sz="6" w:space="0" w:color="auto"/>
              <w:bottom w:val="single" w:sz="6" w:space="0" w:color="auto"/>
              <w:right w:val="single" w:sz="6" w:space="0" w:color="auto"/>
            </w:tcBorders>
            <w:shd w:val="clear" w:color="auto" w:fill="FBFAF8"/>
            <w:hideMark/>
          </w:tcPr>
          <w:p w14:paraId="688FB21F"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1,111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BFAF8"/>
            <w:hideMark/>
          </w:tcPr>
          <w:p w14:paraId="6BB14BDD"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BFAF8"/>
            <w:hideMark/>
          </w:tcPr>
          <w:p w14:paraId="0BB8601D"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22.6%</w:t>
            </w:r>
            <w:r w:rsidRPr="004C7CFA">
              <w:rPr>
                <w:rFonts w:ascii="Arial" w:eastAsia="Times New Roman" w:hAnsi="Arial" w:cs="Arial"/>
                <w:sz w:val="21"/>
                <w:szCs w:val="21"/>
              </w:rPr>
              <w:t> </w:t>
            </w:r>
          </w:p>
        </w:tc>
      </w:tr>
      <w:tr w:rsidR="004C7CFA" w:rsidRPr="004C7CFA" w14:paraId="3503E07B" w14:textId="77777777">
        <w:trPr>
          <w:trHeight w:val="450"/>
        </w:trPr>
        <w:tc>
          <w:tcPr>
            <w:tcW w:w="2010" w:type="dxa"/>
            <w:tcBorders>
              <w:top w:val="single" w:sz="6" w:space="0" w:color="auto"/>
              <w:left w:val="single" w:sz="6" w:space="0" w:color="auto"/>
              <w:bottom w:val="single" w:sz="6" w:space="0" w:color="auto"/>
              <w:right w:val="single" w:sz="6" w:space="0" w:color="auto"/>
            </w:tcBorders>
            <w:shd w:val="clear" w:color="auto" w:fill="FFFFFF"/>
            <w:hideMark/>
          </w:tcPr>
          <w:p w14:paraId="6B8476EE"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Bebour</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53D381EB"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Réserve biologique</w:t>
            </w:r>
            <w:r w:rsidRPr="004C7CFA">
              <w:rPr>
                <w:rFonts w:ascii="Arial" w:eastAsia="Times New Roman" w:hAnsi="Arial" w:cs="Arial"/>
                <w:sz w:val="21"/>
                <w:szCs w:val="21"/>
              </w:rPr>
              <w:t> </w:t>
            </w:r>
          </w:p>
        </w:tc>
        <w:tc>
          <w:tcPr>
            <w:tcW w:w="1995" w:type="dxa"/>
            <w:tcBorders>
              <w:top w:val="single" w:sz="6" w:space="0" w:color="auto"/>
              <w:left w:val="single" w:sz="6" w:space="0" w:color="auto"/>
              <w:bottom w:val="single" w:sz="6" w:space="0" w:color="auto"/>
              <w:right w:val="single" w:sz="6" w:space="0" w:color="auto"/>
            </w:tcBorders>
            <w:shd w:val="clear" w:color="auto" w:fill="FFFFFF"/>
            <w:hideMark/>
          </w:tcPr>
          <w:p w14:paraId="742BFF24"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5,146 km²</w:t>
            </w:r>
            <w:r w:rsidRPr="004C7CFA">
              <w:rPr>
                <w:rFonts w:ascii="Arial" w:eastAsia="Times New Roman" w:hAnsi="Arial" w:cs="Arial"/>
                <w:sz w:val="21"/>
                <w:szCs w:val="21"/>
              </w:rPr>
              <w:t> </w:t>
            </w:r>
          </w:p>
        </w:tc>
        <w:tc>
          <w:tcPr>
            <w:tcW w:w="2025" w:type="dxa"/>
            <w:tcBorders>
              <w:top w:val="single" w:sz="6" w:space="0" w:color="auto"/>
              <w:left w:val="single" w:sz="6" w:space="0" w:color="auto"/>
              <w:bottom w:val="single" w:sz="6" w:space="0" w:color="auto"/>
              <w:right w:val="single" w:sz="6" w:space="0" w:color="auto"/>
            </w:tcBorders>
            <w:shd w:val="clear" w:color="auto" w:fill="FFFFFF"/>
            <w:hideMark/>
          </w:tcPr>
          <w:p w14:paraId="56E8020F"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Protected area overlaps with site</w:t>
            </w:r>
            <w:r w:rsidRPr="004C7CFA">
              <w:rPr>
                <w:rFonts w:ascii="Arial" w:eastAsia="Times New Roman" w:hAnsi="Arial" w:cs="Arial"/>
                <w:sz w:val="21"/>
                <w:szCs w:val="21"/>
              </w:rPr>
              <w:t> </w:t>
            </w:r>
          </w:p>
        </w:tc>
        <w:tc>
          <w:tcPr>
            <w:tcW w:w="1965" w:type="dxa"/>
            <w:tcBorders>
              <w:top w:val="single" w:sz="6" w:space="0" w:color="auto"/>
              <w:left w:val="single" w:sz="6" w:space="0" w:color="auto"/>
              <w:bottom w:val="single" w:sz="6" w:space="0" w:color="auto"/>
              <w:right w:val="single" w:sz="6" w:space="0" w:color="auto"/>
            </w:tcBorders>
            <w:shd w:val="clear" w:color="auto" w:fill="FFFFFF"/>
            <w:hideMark/>
          </w:tcPr>
          <w:p w14:paraId="1DA3EE91" w14:textId="77777777" w:rsidR="004C7CFA" w:rsidRPr="004C7CFA" w:rsidRDefault="004C7CFA" w:rsidP="00C607D3">
            <w:pPr>
              <w:suppressAutoHyphens w:val="0"/>
              <w:autoSpaceDN/>
              <w:spacing w:after="0"/>
              <w:jc w:val="both"/>
              <w:rPr>
                <w:rFonts w:ascii="Times New Roman" w:eastAsia="Times New Roman" w:hAnsi="Times New Roman"/>
                <w:sz w:val="24"/>
                <w:szCs w:val="24"/>
              </w:rPr>
            </w:pPr>
            <w:r w:rsidRPr="004C7CFA">
              <w:rPr>
                <w:rFonts w:ascii="Arial" w:eastAsia="Times New Roman" w:hAnsi="Arial" w:cs="Arial"/>
                <w:sz w:val="21"/>
                <w:szCs w:val="21"/>
                <w:lang w:val="en-NZ"/>
              </w:rPr>
              <w:t>15.4%</w:t>
            </w:r>
            <w:r w:rsidRPr="004C7CFA">
              <w:rPr>
                <w:rFonts w:ascii="Arial" w:eastAsia="Times New Roman" w:hAnsi="Arial" w:cs="Arial"/>
                <w:sz w:val="21"/>
                <w:szCs w:val="21"/>
              </w:rPr>
              <w:t> </w:t>
            </w:r>
          </w:p>
        </w:tc>
      </w:tr>
    </w:tbl>
    <w:p w14:paraId="70C7A42D"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rPr>
        <w:t> </w:t>
      </w:r>
    </w:p>
    <w:p w14:paraId="35F235DA" w14:textId="77777777" w:rsidR="004C7CFA" w:rsidRPr="004C7CFA" w:rsidRDefault="004C7CFA" w:rsidP="00C607D3">
      <w:pPr>
        <w:suppressAutoHyphens w:val="0"/>
        <w:autoSpaceDN/>
        <w:spacing w:after="0"/>
        <w:jc w:val="both"/>
        <w:rPr>
          <w:rFonts w:ascii="Segoe UI" w:eastAsia="Times New Roman" w:hAnsi="Segoe UI" w:cs="Segoe UI"/>
          <w:sz w:val="18"/>
          <w:szCs w:val="18"/>
        </w:rPr>
      </w:pPr>
      <w:r w:rsidRPr="004C7CFA">
        <w:rPr>
          <w:rFonts w:ascii="Arial" w:eastAsia="Times New Roman" w:hAnsi="Arial" w:cs="Arial"/>
          <w:i/>
          <w:iCs/>
          <w:u w:val="single"/>
          <w:lang w:val="en-GB"/>
        </w:rPr>
        <w:t>Main Threats</w:t>
      </w:r>
      <w:r w:rsidRPr="004C7CFA">
        <w:rPr>
          <w:rFonts w:ascii="Arial" w:eastAsia="Times New Roman" w:hAnsi="Arial" w:cs="Arial"/>
        </w:rPr>
        <w:t> </w:t>
      </w:r>
    </w:p>
    <w:p w14:paraId="2808CE6E" w14:textId="2531C311" w:rsidR="004C7CFA" w:rsidRPr="004C7CFA" w:rsidRDefault="004C7CFA" w:rsidP="00C607D3">
      <w:pPr>
        <w:suppressAutoHyphens w:val="0"/>
        <w:autoSpaceDN/>
        <w:spacing w:after="0"/>
        <w:jc w:val="both"/>
        <w:rPr>
          <w:rFonts w:ascii="Segoe UI" w:eastAsia="Times New Roman" w:hAnsi="Segoe UI" w:cs="Segoe UI"/>
          <w:noProof/>
          <w:sz w:val="18"/>
          <w:szCs w:val="18"/>
        </w:rPr>
      </w:pPr>
      <w:r w:rsidRPr="004C7CFA">
        <w:rPr>
          <w:rFonts w:ascii="Arial" w:eastAsia="Times New Roman" w:hAnsi="Arial" w:cs="Arial"/>
          <w:lang w:val="en-GB"/>
        </w:rPr>
        <w:t>Footage from trail cameras has revealed that feral cats, rats and tenrecs are present at some breeding sites (Juhasz et al., 2022). Light attraction is a major threat as birds nesting inland must fly out over brightly lit-up coastal towns and cities. At-sea threats are poorly understood.</w:t>
      </w:r>
      <w:r w:rsidRPr="004C7CFA">
        <w:rPr>
          <w:rFonts w:ascii="Arial" w:eastAsia="Times New Roman" w:hAnsi="Arial" w:cs="Arial"/>
        </w:rPr>
        <w:t> </w:t>
      </w:r>
    </w:p>
    <w:p w14:paraId="74E40A74" w14:textId="17A2B122" w:rsidR="004C7CFA" w:rsidRPr="004C7CFA" w:rsidRDefault="004C7CFA" w:rsidP="00C607D3">
      <w:pPr>
        <w:suppressAutoHyphens w:val="0"/>
        <w:autoSpaceDN/>
        <w:spacing w:beforeAutospacing="1" w:after="0" w:afterAutospacing="1"/>
        <w:jc w:val="both"/>
        <w:rPr>
          <w:rFonts w:ascii="Segoe UI" w:eastAsia="Times New Roman" w:hAnsi="Segoe UI" w:cs="Segoe UI"/>
          <w:sz w:val="18"/>
          <w:szCs w:val="18"/>
        </w:rPr>
      </w:pPr>
      <w:r>
        <w:rPr>
          <w:noProof/>
        </w:rPr>
        <w:drawing>
          <wp:anchor distT="0" distB="0" distL="114300" distR="114300" simplePos="0" relativeHeight="251659264" behindDoc="0" locked="0" layoutInCell="1" allowOverlap="1" wp14:anchorId="3BDEE51F" wp14:editId="5FBA914A">
            <wp:simplePos x="0" y="0"/>
            <wp:positionH relativeFrom="margin">
              <wp:posOffset>0</wp:posOffset>
            </wp:positionH>
            <wp:positionV relativeFrom="margin">
              <wp:posOffset>3782695</wp:posOffset>
            </wp:positionV>
            <wp:extent cx="3771900" cy="5219700"/>
            <wp:effectExtent l="0" t="0" r="0" b="0"/>
            <wp:wrapSquare wrapText="bothSides"/>
            <wp:docPr id="602227826" name="Grafik 4" descr="Ein Bild, das Karte, Text, Atlas,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27826" name="Grafik 4" descr="Ein Bild, das Karte, Text, Atlas, Screenshot enthält.&#10;&#10;KI-generierte Inhalte können fehlerhaft sei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71900" cy="5219700"/>
                    </a:xfrm>
                    <a:prstGeom prst="rect">
                      <a:avLst/>
                    </a:prstGeom>
                    <a:noFill/>
                    <a:ln>
                      <a:noFill/>
                    </a:ln>
                  </pic:spPr>
                </pic:pic>
              </a:graphicData>
            </a:graphic>
          </wp:anchor>
        </w:drawing>
      </w:r>
      <w:r w:rsidRPr="004C7CFA">
        <w:rPr>
          <w:rFonts w:ascii="Times New Roman" w:eastAsia="Times New Roman" w:hAnsi="Times New Roman"/>
          <w:sz w:val="24"/>
          <w:szCs w:val="24"/>
        </w:rPr>
        <w:t> </w:t>
      </w:r>
    </w:p>
    <w:p w14:paraId="4E09CEB0" w14:textId="77777777" w:rsidR="004C7CFA" w:rsidRDefault="004C7CFA" w:rsidP="00C607D3">
      <w:pPr>
        <w:widowControl w:val="0"/>
        <w:autoSpaceDE w:val="0"/>
        <w:spacing w:after="0"/>
        <w:jc w:val="both"/>
        <w:outlineLvl w:val="1"/>
        <w:rPr>
          <w:rFonts w:ascii="Arial" w:hAnsi="Arial"/>
          <w:lang w:val="en-NZ"/>
        </w:rPr>
      </w:pPr>
    </w:p>
    <w:p w14:paraId="4E3DD98D" w14:textId="77777777" w:rsidR="004C7CFA" w:rsidRDefault="004C7CFA" w:rsidP="00C607D3">
      <w:pPr>
        <w:widowControl w:val="0"/>
        <w:autoSpaceDE w:val="0"/>
        <w:spacing w:after="0"/>
        <w:jc w:val="both"/>
        <w:outlineLvl w:val="1"/>
        <w:rPr>
          <w:rFonts w:ascii="Arial" w:hAnsi="Arial"/>
          <w:lang w:val="en-NZ"/>
        </w:rPr>
      </w:pPr>
    </w:p>
    <w:p w14:paraId="37556F78" w14:textId="77777777" w:rsidR="004C7CFA" w:rsidRDefault="004C7CFA" w:rsidP="00C607D3">
      <w:pPr>
        <w:widowControl w:val="0"/>
        <w:autoSpaceDE w:val="0"/>
        <w:spacing w:after="0"/>
        <w:jc w:val="both"/>
        <w:outlineLvl w:val="1"/>
        <w:rPr>
          <w:rFonts w:ascii="Arial" w:hAnsi="Arial"/>
          <w:lang w:val="en-NZ"/>
        </w:rPr>
      </w:pPr>
    </w:p>
    <w:p w14:paraId="5FB97333" w14:textId="77777777" w:rsidR="004C7CFA" w:rsidRDefault="004C7CFA" w:rsidP="00C607D3">
      <w:pPr>
        <w:widowControl w:val="0"/>
        <w:autoSpaceDE w:val="0"/>
        <w:spacing w:after="0"/>
        <w:jc w:val="both"/>
        <w:outlineLvl w:val="1"/>
        <w:rPr>
          <w:rFonts w:ascii="Arial" w:hAnsi="Arial"/>
          <w:lang w:val="en-NZ"/>
        </w:rPr>
      </w:pPr>
    </w:p>
    <w:p w14:paraId="5FB10B8E" w14:textId="77777777" w:rsidR="004C7CFA" w:rsidRDefault="004C7CFA" w:rsidP="00C607D3">
      <w:pPr>
        <w:widowControl w:val="0"/>
        <w:autoSpaceDE w:val="0"/>
        <w:spacing w:after="0"/>
        <w:jc w:val="both"/>
        <w:outlineLvl w:val="1"/>
        <w:rPr>
          <w:rFonts w:ascii="Arial" w:hAnsi="Arial"/>
          <w:lang w:val="en-NZ"/>
        </w:rPr>
      </w:pPr>
    </w:p>
    <w:p w14:paraId="15C8AD68" w14:textId="77777777" w:rsidR="004C7CFA" w:rsidRDefault="004C7CFA" w:rsidP="00C607D3">
      <w:pPr>
        <w:widowControl w:val="0"/>
        <w:autoSpaceDE w:val="0"/>
        <w:spacing w:after="0"/>
        <w:jc w:val="both"/>
        <w:outlineLvl w:val="1"/>
        <w:rPr>
          <w:rFonts w:ascii="Arial" w:hAnsi="Arial"/>
          <w:lang w:val="en-NZ"/>
        </w:rPr>
      </w:pPr>
    </w:p>
    <w:p w14:paraId="7F61AE47" w14:textId="77777777" w:rsidR="004C7CFA" w:rsidRDefault="004C7CFA" w:rsidP="00C607D3">
      <w:pPr>
        <w:widowControl w:val="0"/>
        <w:autoSpaceDE w:val="0"/>
        <w:spacing w:after="0"/>
        <w:jc w:val="both"/>
        <w:outlineLvl w:val="1"/>
        <w:rPr>
          <w:rFonts w:ascii="Arial" w:hAnsi="Arial"/>
          <w:lang w:val="en-NZ"/>
        </w:rPr>
      </w:pPr>
    </w:p>
    <w:p w14:paraId="69B54B47" w14:textId="77777777" w:rsidR="004C7CFA" w:rsidRDefault="004C7CFA" w:rsidP="00C607D3">
      <w:pPr>
        <w:widowControl w:val="0"/>
        <w:autoSpaceDE w:val="0"/>
        <w:spacing w:after="0"/>
        <w:jc w:val="both"/>
        <w:outlineLvl w:val="1"/>
        <w:rPr>
          <w:rFonts w:ascii="Arial" w:hAnsi="Arial"/>
          <w:lang w:val="en-NZ"/>
        </w:rPr>
      </w:pPr>
    </w:p>
    <w:p w14:paraId="3CB2FBDC" w14:textId="77777777" w:rsidR="004C7CFA" w:rsidRDefault="004C7CFA" w:rsidP="00C607D3">
      <w:pPr>
        <w:widowControl w:val="0"/>
        <w:autoSpaceDE w:val="0"/>
        <w:spacing w:after="0"/>
        <w:jc w:val="both"/>
        <w:outlineLvl w:val="1"/>
        <w:rPr>
          <w:rFonts w:ascii="Arial" w:hAnsi="Arial"/>
          <w:lang w:val="en-NZ"/>
        </w:rPr>
      </w:pPr>
    </w:p>
    <w:p w14:paraId="577A5838" w14:textId="77777777" w:rsidR="004C7CFA" w:rsidRDefault="004C7CFA" w:rsidP="00C607D3">
      <w:pPr>
        <w:widowControl w:val="0"/>
        <w:autoSpaceDE w:val="0"/>
        <w:spacing w:after="0"/>
        <w:jc w:val="both"/>
        <w:outlineLvl w:val="1"/>
        <w:rPr>
          <w:rFonts w:ascii="Arial" w:hAnsi="Arial"/>
          <w:lang w:val="en-NZ"/>
        </w:rPr>
      </w:pPr>
    </w:p>
    <w:p w14:paraId="452E61EA" w14:textId="77777777" w:rsidR="004C7CFA" w:rsidRDefault="004C7CFA" w:rsidP="00C607D3">
      <w:pPr>
        <w:widowControl w:val="0"/>
        <w:autoSpaceDE w:val="0"/>
        <w:spacing w:after="0"/>
        <w:jc w:val="both"/>
        <w:outlineLvl w:val="1"/>
        <w:rPr>
          <w:rFonts w:ascii="Arial" w:hAnsi="Arial"/>
          <w:lang w:val="en-NZ"/>
        </w:rPr>
      </w:pPr>
    </w:p>
    <w:p w14:paraId="086F2974" w14:textId="77777777" w:rsidR="004C7CFA" w:rsidRDefault="004C7CFA" w:rsidP="00C607D3">
      <w:pPr>
        <w:widowControl w:val="0"/>
        <w:autoSpaceDE w:val="0"/>
        <w:spacing w:after="0"/>
        <w:jc w:val="both"/>
        <w:outlineLvl w:val="1"/>
        <w:rPr>
          <w:rFonts w:ascii="Arial" w:hAnsi="Arial"/>
          <w:lang w:val="en-NZ"/>
        </w:rPr>
      </w:pPr>
    </w:p>
    <w:p w14:paraId="33C7D08E" w14:textId="77777777" w:rsidR="004C7CFA" w:rsidRDefault="004C7CFA" w:rsidP="00C607D3">
      <w:pPr>
        <w:widowControl w:val="0"/>
        <w:autoSpaceDE w:val="0"/>
        <w:spacing w:after="0"/>
        <w:jc w:val="both"/>
        <w:outlineLvl w:val="1"/>
        <w:rPr>
          <w:rFonts w:ascii="Arial" w:hAnsi="Arial"/>
          <w:lang w:val="en-NZ"/>
        </w:rPr>
      </w:pPr>
    </w:p>
    <w:p w14:paraId="6151D17F" w14:textId="77777777" w:rsidR="004C7CFA" w:rsidRDefault="004C7CFA" w:rsidP="00C607D3">
      <w:pPr>
        <w:widowControl w:val="0"/>
        <w:autoSpaceDE w:val="0"/>
        <w:spacing w:after="0"/>
        <w:jc w:val="both"/>
        <w:outlineLvl w:val="1"/>
        <w:rPr>
          <w:rFonts w:ascii="Arial" w:hAnsi="Arial"/>
          <w:lang w:val="en-NZ"/>
        </w:rPr>
      </w:pPr>
    </w:p>
    <w:p w14:paraId="723E0CE7" w14:textId="77777777" w:rsidR="004C7CFA" w:rsidRDefault="004C7CFA" w:rsidP="00C607D3">
      <w:pPr>
        <w:widowControl w:val="0"/>
        <w:autoSpaceDE w:val="0"/>
        <w:spacing w:after="0"/>
        <w:jc w:val="both"/>
        <w:outlineLvl w:val="1"/>
        <w:rPr>
          <w:rFonts w:ascii="Arial" w:hAnsi="Arial"/>
          <w:lang w:val="en-NZ"/>
        </w:rPr>
      </w:pPr>
    </w:p>
    <w:p w14:paraId="7ED33221" w14:textId="77777777" w:rsidR="004C7CFA" w:rsidRDefault="004C7CFA" w:rsidP="00C607D3">
      <w:pPr>
        <w:widowControl w:val="0"/>
        <w:autoSpaceDE w:val="0"/>
        <w:spacing w:after="0"/>
        <w:jc w:val="both"/>
        <w:outlineLvl w:val="1"/>
        <w:rPr>
          <w:rFonts w:ascii="Arial" w:hAnsi="Arial"/>
          <w:lang w:val="en-NZ"/>
        </w:rPr>
      </w:pPr>
    </w:p>
    <w:p w14:paraId="6A271F9D" w14:textId="77777777" w:rsidR="004C7CFA" w:rsidRDefault="004C7CFA" w:rsidP="00C607D3">
      <w:pPr>
        <w:widowControl w:val="0"/>
        <w:autoSpaceDE w:val="0"/>
        <w:spacing w:after="0"/>
        <w:jc w:val="both"/>
        <w:outlineLvl w:val="1"/>
        <w:rPr>
          <w:rFonts w:ascii="Arial" w:hAnsi="Arial"/>
          <w:lang w:val="en-NZ"/>
        </w:rPr>
      </w:pPr>
    </w:p>
    <w:p w14:paraId="00F555D8" w14:textId="77777777" w:rsidR="004C7CFA" w:rsidRDefault="004C7CFA" w:rsidP="00C607D3">
      <w:pPr>
        <w:widowControl w:val="0"/>
        <w:autoSpaceDE w:val="0"/>
        <w:spacing w:after="0"/>
        <w:jc w:val="both"/>
        <w:outlineLvl w:val="1"/>
        <w:rPr>
          <w:rFonts w:ascii="Arial" w:hAnsi="Arial"/>
          <w:lang w:val="en-NZ"/>
        </w:rPr>
      </w:pPr>
    </w:p>
    <w:p w14:paraId="49C322D4" w14:textId="77777777" w:rsidR="004C7CFA" w:rsidRDefault="004C7CFA"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w:t>
      </w:r>
      <w:r>
        <w:rPr>
          <w:rStyle w:val="normaltextrun"/>
          <w:rFonts w:ascii="Arial" w:hAnsi="Arial" w:cs="Arial"/>
          <w:i/>
          <w:iCs/>
          <w:color w:val="000000"/>
          <w:sz w:val="20"/>
          <w:szCs w:val="20"/>
          <w:lang w:val="en-GB"/>
        </w:rPr>
        <w:t xml:space="preserve"> This map shows two years of migration data collect by attaching light-level Geolocation loggers to Mascarene Petrels from the breeding colony on La Réunion. Data was collected in the non-breeding seasons of 2018 and 2019. Data owned by Matthieu Le Corre and Audrey Jaeger and mapped by Romain Fernandez (Fernandez et al., 2022). The red circle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represents the colony.</w:t>
      </w:r>
      <w:r>
        <w:rPr>
          <w:rStyle w:val="eop"/>
          <w:rFonts w:ascii="Arial" w:hAnsi="Arial" w:cs="Arial"/>
          <w:i/>
          <w:iCs/>
          <w:color w:val="000000"/>
          <w:sz w:val="20"/>
          <w:szCs w:val="20"/>
        </w:rPr>
        <w:t> </w:t>
      </w:r>
    </w:p>
    <w:p w14:paraId="6290E400"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E1C084A" w14:textId="03A4C11B"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7476E096"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presence of invasive species at the known colonies is an immediate threat to the species survival. The use of poisons and traps has been successful in controlling invasive species but will need to continue indefinitely. Attraction of birds to easier to manage sites including potentially predator-fenced locations may allow the birds to expand beyond the current refuges on cliffs. Disorientation due to light pollution is thought to be causing further declines in this species and will need active collaboration with authorities to find ways to reduce this impact including implementing the CMS guidelines on light pollution. Engaging at international forums around managing light pollution risks from commercial shipping may also be needed as the birds are vulnerable while on migration. </w:t>
      </w:r>
      <w:r>
        <w:rPr>
          <w:rStyle w:val="eop"/>
          <w:rFonts w:ascii="Arial" w:hAnsi="Arial" w:cs="Arial"/>
          <w:sz w:val="22"/>
          <w:szCs w:val="22"/>
        </w:rPr>
        <w:t> </w:t>
      </w:r>
    </w:p>
    <w:p w14:paraId="51FF01E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92D54E" w14:textId="6B87C0DE" w:rsidR="004C7CFA" w:rsidRPr="00C55531" w:rsidRDefault="004C7CFA" w:rsidP="00C607D3">
      <w:pPr>
        <w:pStyle w:val="paragraph"/>
        <w:spacing w:before="0" w:beforeAutospacing="0" w:after="0" w:afterAutospacing="0"/>
        <w:jc w:val="both"/>
        <w:textAlignment w:val="baseline"/>
        <w:rPr>
          <w:rFonts w:ascii="Segoe UI" w:hAnsi="Segoe UI" w:cs="Segoe UI"/>
          <w:i/>
          <w:iCs/>
          <w:sz w:val="18"/>
          <w:szCs w:val="18"/>
          <w:lang w:val="fr-FR"/>
        </w:rPr>
      </w:pPr>
      <w:r w:rsidRPr="00C55531">
        <w:rPr>
          <w:rStyle w:val="normaltextrun"/>
          <w:rFonts w:ascii="Arial" w:hAnsi="Arial" w:cs="Arial"/>
          <w:i/>
          <w:iCs/>
          <w:sz w:val="22"/>
          <w:szCs w:val="22"/>
          <w:u w:val="single"/>
          <w:lang w:val="fr-FR"/>
        </w:rPr>
        <w:t>Key References </w:t>
      </w:r>
      <w:r w:rsidRPr="00C55531">
        <w:rPr>
          <w:rStyle w:val="eop"/>
          <w:rFonts w:ascii="Arial" w:hAnsi="Arial" w:cs="Arial"/>
          <w:i/>
          <w:iCs/>
          <w:sz w:val="22"/>
          <w:szCs w:val="22"/>
          <w:lang w:val="fr-FR"/>
        </w:rPr>
        <w:t> </w:t>
      </w:r>
    </w:p>
    <w:p w14:paraId="0F0DB9BA" w14:textId="77777777" w:rsidR="004C7CFA" w:rsidRPr="00C55531" w:rsidRDefault="004C7CFA" w:rsidP="00C607D3">
      <w:pPr>
        <w:pStyle w:val="paragraph"/>
        <w:spacing w:before="0" w:beforeAutospacing="0" w:after="0" w:afterAutospacing="0"/>
        <w:jc w:val="both"/>
        <w:textAlignment w:val="baseline"/>
        <w:rPr>
          <w:rFonts w:ascii="Segoe UI" w:hAnsi="Segoe UI" w:cs="Segoe UI"/>
          <w:sz w:val="18"/>
          <w:szCs w:val="18"/>
          <w:lang w:val="fr-FR"/>
        </w:rPr>
      </w:pPr>
      <w:r w:rsidRPr="00C55531">
        <w:rPr>
          <w:rStyle w:val="eop"/>
          <w:rFonts w:ascii="Arial" w:hAnsi="Arial" w:cs="Arial"/>
          <w:sz w:val="22"/>
          <w:szCs w:val="22"/>
          <w:lang w:val="fr-FR"/>
        </w:rPr>
        <w:t> </w:t>
      </w:r>
    </w:p>
    <w:p w14:paraId="1C9AC461" w14:textId="77777777" w:rsidR="004C7CFA" w:rsidRPr="00C55531" w:rsidRDefault="004C7CFA" w:rsidP="00C607D3">
      <w:pPr>
        <w:pStyle w:val="paragraph"/>
        <w:spacing w:before="0" w:beforeAutospacing="0" w:after="0" w:afterAutospacing="0"/>
        <w:jc w:val="both"/>
        <w:textAlignment w:val="baseline"/>
        <w:rPr>
          <w:rFonts w:ascii="Segoe UI" w:hAnsi="Segoe UI" w:cs="Segoe UI"/>
          <w:sz w:val="18"/>
          <w:szCs w:val="18"/>
          <w:lang w:val="fr-FR"/>
        </w:rPr>
      </w:pPr>
      <w:r w:rsidRPr="00C55531">
        <w:rPr>
          <w:rStyle w:val="normaltextrun"/>
          <w:rFonts w:ascii="Arial" w:hAnsi="Arial" w:cs="Arial"/>
          <w:sz w:val="22"/>
          <w:szCs w:val="22"/>
          <w:lang w:val="fr-FR"/>
        </w:rPr>
        <w:t>Fernandez, R. (2021). Modélisation de la distribution océanique du pétrel noir de Bourbon (</w:t>
      </w:r>
      <w:r w:rsidRPr="00C55531">
        <w:rPr>
          <w:rStyle w:val="normaltextrun"/>
          <w:rFonts w:ascii="Arial" w:hAnsi="Arial" w:cs="Arial"/>
          <w:i/>
          <w:iCs/>
          <w:sz w:val="22"/>
          <w:szCs w:val="22"/>
          <w:lang w:val="fr-FR"/>
        </w:rPr>
        <w:t>Pseudobulweria aterrima</w:t>
      </w:r>
      <w:r w:rsidRPr="00C55531">
        <w:rPr>
          <w:rStyle w:val="normaltextrun"/>
          <w:rFonts w:ascii="Arial" w:hAnsi="Arial" w:cs="Arial"/>
          <w:sz w:val="22"/>
          <w:szCs w:val="22"/>
          <w:lang w:val="fr-FR"/>
        </w:rPr>
        <w:t>) dans l’océan Indien pendant sa période internuptiale. Université de La Réunion, Saint-Denis, La Réunion, France</w:t>
      </w:r>
      <w:r w:rsidRPr="00C55531">
        <w:rPr>
          <w:rStyle w:val="eop"/>
          <w:rFonts w:ascii="Arial" w:hAnsi="Arial" w:cs="Arial"/>
          <w:sz w:val="22"/>
          <w:szCs w:val="22"/>
          <w:lang w:val="fr-FR"/>
        </w:rPr>
        <w:t> </w:t>
      </w:r>
    </w:p>
    <w:p w14:paraId="786C6C5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sidRPr="00C55531">
        <w:rPr>
          <w:rStyle w:val="normaltextrun"/>
          <w:rFonts w:ascii="Arial" w:hAnsi="Arial" w:cs="Arial"/>
          <w:sz w:val="22"/>
          <w:szCs w:val="22"/>
          <w:lang w:val="fr-FR"/>
        </w:rPr>
        <w:t xml:space="preserve">Fernandez, R., Saunier, M., Solaimana-Mattoir, Y., Dubos, J., Pinet, P., Guilhaumon, F., Le Corre, M., &amp; Jaeger, A. (2022). </w:t>
      </w:r>
      <w:r>
        <w:rPr>
          <w:rStyle w:val="normaltextrun"/>
          <w:rFonts w:ascii="Arial" w:hAnsi="Arial" w:cs="Arial"/>
          <w:sz w:val="22"/>
          <w:szCs w:val="22"/>
          <w:lang w:val="en-GB"/>
        </w:rPr>
        <w:t>Non-breeding at-sea distribution and spatial distribution modelling of the Mascarene petrel, an endemic seabird species of Reunion Island. Western Indian Ocean Marin Science Association 12</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Scientific Symposium. </w:t>
      </w:r>
      <w:hyperlink r:id="rId80" w:tgtFrame="_blank" w:history="1">
        <w:r>
          <w:rPr>
            <w:rStyle w:val="normaltextrun"/>
            <w:rFonts w:ascii="Arial" w:hAnsi="Arial" w:cs="Arial"/>
            <w:color w:val="467886"/>
            <w:sz w:val="22"/>
            <w:szCs w:val="22"/>
            <w:u w:val="single"/>
          </w:rPr>
          <w:t>https://symposium.wiomsa.org/wp-content/uploads/2022/Oral-Presentations-2022/10October/Fernandez-Saunier-Soulaimana-Mattoir-Dubos-Pinet-Francois-Guilhaumon-Le-Corre-and-Jaeger.pdf</w:t>
        </w:r>
      </w:hyperlink>
      <w:r>
        <w:rPr>
          <w:rStyle w:val="eop"/>
          <w:rFonts w:ascii="Arial" w:hAnsi="Arial" w:cs="Arial"/>
          <w:sz w:val="22"/>
          <w:szCs w:val="22"/>
        </w:rPr>
        <w:t> </w:t>
      </w:r>
    </w:p>
    <w:p w14:paraId="728635A7"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sidRPr="00C55531">
        <w:rPr>
          <w:rStyle w:val="normaltextrun"/>
          <w:rFonts w:ascii="Arial" w:hAnsi="Arial" w:cs="Arial"/>
          <w:sz w:val="22"/>
          <w:szCs w:val="22"/>
          <w:lang w:val="fr-FR"/>
        </w:rPr>
        <w:t xml:space="preserve">Juhasz, C.-C., Dubos, J., Pinet, P., Soulaimana Mattoir, Y., Souharce, P., Caumes, C., Riethmuller, M., Jan, F., &amp; Le Corre, M. (2022). </w:t>
      </w:r>
      <w:r>
        <w:rPr>
          <w:rStyle w:val="normaltextrun"/>
          <w:rFonts w:ascii="Arial" w:hAnsi="Arial" w:cs="Arial"/>
          <w:sz w:val="22"/>
          <w:szCs w:val="22"/>
          <w:lang w:val="en-GB"/>
        </w:rPr>
        <w:t>Discovery of the breeding colonies of a critically endangered and elusive seabird, the Mascarene Petrel (</w:t>
      </w:r>
      <w:r>
        <w:rPr>
          <w:rStyle w:val="normaltextrun"/>
          <w:rFonts w:ascii="Arial" w:hAnsi="Arial" w:cs="Arial"/>
          <w:i/>
          <w:iCs/>
          <w:sz w:val="22"/>
          <w:szCs w:val="22"/>
          <w:lang w:val="en-GB"/>
        </w:rPr>
        <w:t>Pseudobulweria aterrima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Journal of Field Ornithology</w:t>
      </w:r>
      <w:r>
        <w:rPr>
          <w:rStyle w:val="normaltextrun"/>
          <w:rFonts w:ascii="Arial" w:hAnsi="Arial" w:cs="Arial"/>
          <w:sz w:val="22"/>
          <w:szCs w:val="22"/>
          <w:lang w:val="en-GB"/>
        </w:rPr>
        <w:t xml:space="preserve">, 93(4),11. [online] URL: </w:t>
      </w:r>
      <w:hyperlink r:id="rId81" w:tgtFrame="_blank" w:history="1">
        <w:r>
          <w:rPr>
            <w:rStyle w:val="normaltextrun"/>
            <w:rFonts w:ascii="Arial" w:hAnsi="Arial" w:cs="Arial"/>
            <w:color w:val="467886"/>
            <w:sz w:val="22"/>
            <w:szCs w:val="22"/>
            <w:u w:val="single"/>
            <w:lang w:val="en-GB"/>
          </w:rPr>
          <w:t>https://doi.org/10.5751/JFO-00160-930411</w:t>
        </w:r>
      </w:hyperlink>
      <w:r>
        <w:rPr>
          <w:rStyle w:val="eop"/>
          <w:rFonts w:ascii="Arial" w:hAnsi="Arial" w:cs="Arial"/>
          <w:sz w:val="22"/>
          <w:szCs w:val="22"/>
        </w:rPr>
        <w:t> </w:t>
      </w:r>
    </w:p>
    <w:p w14:paraId="21C529E7"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127E11D0"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GB"/>
        </w:rPr>
      </w:pPr>
    </w:p>
    <w:p w14:paraId="2C812803" w14:textId="71E8C916" w:rsidR="00C55531" w:rsidRDefault="00C55531" w:rsidP="00C607D3">
      <w:pPr>
        <w:suppressAutoHyphens w:val="0"/>
        <w:jc w:val="both"/>
        <w:rPr>
          <w:rStyle w:val="normaltextrun"/>
          <w:rFonts w:ascii="Arial" w:eastAsia="Times New Roman" w:hAnsi="Arial" w:cs="Arial"/>
          <w:b/>
          <w:bCs/>
          <w:color w:val="000000"/>
          <w:lang w:val="en-GB" w:eastAsia="en-NZ"/>
        </w:rPr>
      </w:pPr>
      <w:r>
        <w:rPr>
          <w:rStyle w:val="normaltextrun"/>
          <w:rFonts w:ascii="Arial" w:hAnsi="Arial" w:cs="Arial"/>
          <w:b/>
          <w:bCs/>
          <w:color w:val="000000"/>
          <w:lang w:val="en-GB"/>
        </w:rPr>
        <w:br w:type="page"/>
      </w:r>
    </w:p>
    <w:p w14:paraId="23E53B7E" w14:textId="728F5481" w:rsidR="004C7CFA" w:rsidRDefault="004C7CFA"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Beck’s Petrel </w:t>
      </w:r>
      <w:r>
        <w:rPr>
          <w:rStyle w:val="normaltextrun"/>
          <w:rFonts w:ascii="Arial" w:hAnsi="Arial" w:cs="Arial"/>
          <w:i/>
          <w:iCs/>
          <w:color w:val="000000"/>
          <w:sz w:val="22"/>
          <w:szCs w:val="22"/>
          <w:lang w:val="en-GB"/>
        </w:rPr>
        <w:t>Pseudobulweria becki</w:t>
      </w:r>
      <w:r>
        <w:rPr>
          <w:rStyle w:val="normaltextrun"/>
          <w:rFonts w:ascii="Arial" w:hAnsi="Arial" w:cs="Arial"/>
          <w:color w:val="000000"/>
          <w:sz w:val="22"/>
          <w:szCs w:val="22"/>
          <w:lang w:val="en-GB"/>
        </w:rPr>
        <w:t xml:space="preserve"> (Murphy, 1928)</w:t>
      </w:r>
      <w:r>
        <w:rPr>
          <w:rStyle w:val="eop"/>
          <w:rFonts w:ascii="Arial" w:hAnsi="Arial" w:cs="Arial"/>
          <w:b/>
          <w:bCs/>
          <w:color w:val="000000"/>
          <w:sz w:val="22"/>
          <w:szCs w:val="22"/>
        </w:rPr>
        <w:t> </w:t>
      </w:r>
    </w:p>
    <w:p w14:paraId="39380241"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2C280992" w14:textId="6C37F17C"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1703F3BE"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DAA815D"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Papua New Guinea</w:t>
      </w:r>
      <w:r>
        <w:rPr>
          <w:rStyle w:val="eop"/>
          <w:rFonts w:ascii="Arial" w:hAnsi="Arial" w:cs="Arial"/>
          <w:color w:val="000000"/>
          <w:sz w:val="22"/>
          <w:szCs w:val="22"/>
        </w:rPr>
        <w:t> </w:t>
      </w:r>
    </w:p>
    <w:p w14:paraId="61318F3F"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Indonesia, Solomon Islands</w:t>
      </w:r>
      <w:r>
        <w:rPr>
          <w:rStyle w:val="normaltextrun"/>
          <w:rFonts w:ascii="Arial" w:hAnsi="Arial" w:cs="Arial"/>
          <w:b/>
          <w:bCs/>
          <w:color w:val="000000"/>
          <w:sz w:val="22"/>
          <w:szCs w:val="22"/>
        </w:rPr>
        <w:t xml:space="preserve">, </w:t>
      </w:r>
      <w:r>
        <w:rPr>
          <w:rStyle w:val="normaltextrun"/>
          <w:rFonts w:ascii="Arial" w:hAnsi="Arial" w:cs="Arial"/>
          <w:i/>
          <w:iCs/>
          <w:color w:val="000000"/>
          <w:sz w:val="22"/>
          <w:szCs w:val="22"/>
        </w:rPr>
        <w:t>Vanuatu</w:t>
      </w:r>
      <w:r>
        <w:rPr>
          <w:rStyle w:val="eop"/>
          <w:rFonts w:ascii="Arial" w:hAnsi="Arial" w:cs="Arial"/>
          <w:color w:val="000000"/>
          <w:sz w:val="22"/>
          <w:szCs w:val="22"/>
        </w:rPr>
        <w:t> </w:t>
      </w:r>
    </w:p>
    <w:p w14:paraId="45514226"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11902C4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63729C" w14:textId="3EF9D5E9"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Distribution </w:t>
      </w:r>
      <w:r>
        <w:rPr>
          <w:rStyle w:val="eop"/>
          <w:rFonts w:ascii="Arial" w:hAnsi="Arial" w:cs="Arial"/>
          <w:i/>
          <w:iCs/>
          <w:sz w:val="22"/>
          <w:szCs w:val="22"/>
        </w:rPr>
        <w:t> </w:t>
      </w:r>
    </w:p>
    <w:p w14:paraId="5730BD76"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Beck’s Petrel was described from individuals taken at sea in 1928 and 1929: a female collected off New Ireland – Papua New Guinea; and a male collected off Rendova – Solomon Islands </w:t>
      </w:r>
      <w:r>
        <w:rPr>
          <w:rStyle w:val="normaltextrun"/>
          <w:rFonts w:ascii="Arial" w:hAnsi="Arial" w:cs="Arial"/>
          <w:color w:val="000000"/>
          <w:sz w:val="22"/>
          <w:szCs w:val="22"/>
          <w:lang w:val="en-GB"/>
        </w:rPr>
        <w:t>(Murphy &amp; Snyder, 1952)</w:t>
      </w:r>
      <w:r>
        <w:rPr>
          <w:rStyle w:val="normaltextrun"/>
          <w:rFonts w:ascii="Arial" w:hAnsi="Arial" w:cs="Arial"/>
          <w:sz w:val="22"/>
          <w:szCs w:val="22"/>
          <w:lang w:val="en-GB"/>
        </w:rPr>
        <w:t xml:space="preserve">. Three birds were then identified in 2003 off New Ireland, followed by 30 records from an expedition in 2007 </w:t>
      </w:r>
      <w:r>
        <w:rPr>
          <w:rStyle w:val="normaltextrun"/>
          <w:rFonts w:ascii="Arial" w:hAnsi="Arial" w:cs="Arial"/>
          <w:color w:val="000000"/>
          <w:sz w:val="22"/>
          <w:szCs w:val="22"/>
          <w:lang w:val="en-GB"/>
        </w:rPr>
        <w:t>(Shirihai, 2008)</w:t>
      </w:r>
      <w:r>
        <w:rPr>
          <w:rStyle w:val="normaltextrun"/>
          <w:rFonts w:ascii="Arial" w:hAnsi="Arial" w:cs="Arial"/>
          <w:sz w:val="22"/>
          <w:szCs w:val="22"/>
          <w:lang w:val="en-GB"/>
        </w:rPr>
        <w:t xml:space="preserve">. Cape St George at the southern portion of New Ireland was favoured by Beck’s Petrel where they outnumbered Tahiti Petrels at sea. Beck’s Petrels have been recorded annually in the Solomon Sea between the Solomon Islands and New Ireland by a birdwatching cruise. Recently fledged juveniles and moulting adults were seen close to land at dawn and dusk. </w:t>
      </w:r>
      <w:r>
        <w:rPr>
          <w:rStyle w:val="normaltextrun"/>
          <w:rFonts w:ascii="Arial" w:hAnsi="Arial" w:cs="Arial"/>
          <w:color w:val="000000"/>
          <w:sz w:val="22"/>
          <w:szCs w:val="22"/>
          <w:lang w:val="en-GB"/>
        </w:rPr>
        <w:t>Shirihai (2008)</w:t>
      </w:r>
      <w:r>
        <w:rPr>
          <w:rStyle w:val="normaltextrun"/>
          <w:rFonts w:ascii="Arial" w:hAnsi="Arial" w:cs="Arial"/>
          <w:sz w:val="22"/>
          <w:szCs w:val="22"/>
          <w:lang w:val="en-GB"/>
        </w:rPr>
        <w:t xml:space="preserve"> postulated that Beck’s Petrel breeds in the montane forests of southern New Ireland. The islands of Western Province in the Solomon Islands might also provide suitable breeding habitat </w:t>
      </w:r>
      <w:r>
        <w:rPr>
          <w:rStyle w:val="normaltextrun"/>
          <w:rFonts w:ascii="Arial" w:hAnsi="Arial" w:cs="Arial"/>
          <w:color w:val="000000"/>
          <w:sz w:val="22"/>
          <w:szCs w:val="22"/>
          <w:lang w:val="en-GB"/>
        </w:rPr>
        <w:t>(Bird et al., 2014)</w:t>
      </w:r>
      <w:r>
        <w:rPr>
          <w:rStyle w:val="normaltextrun"/>
          <w:rFonts w:ascii="Arial" w:hAnsi="Arial" w:cs="Arial"/>
          <w:sz w:val="22"/>
          <w:szCs w:val="22"/>
          <w:lang w:val="en-GB"/>
        </w:rPr>
        <w:t>. </w:t>
      </w:r>
      <w:r>
        <w:rPr>
          <w:rStyle w:val="eop"/>
          <w:rFonts w:ascii="Arial" w:hAnsi="Arial" w:cs="Arial"/>
          <w:sz w:val="22"/>
          <w:szCs w:val="22"/>
        </w:rPr>
        <w:t> </w:t>
      </w:r>
    </w:p>
    <w:p w14:paraId="03E13C33"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Following the upsurge in interest in this species after the 2007/2008 observations, targeted searches have focused on identifying the breeding sites. This led to the discovery of a regular aggregation of birds sitting in rafts on the water during the day in Silur Bay off south-east New Ireland </w:t>
      </w:r>
      <w:r>
        <w:rPr>
          <w:rStyle w:val="normaltextrun"/>
          <w:rFonts w:ascii="Arial" w:hAnsi="Arial" w:cs="Arial"/>
          <w:color w:val="000000"/>
          <w:sz w:val="22"/>
          <w:szCs w:val="22"/>
          <w:lang w:val="en-GB"/>
        </w:rPr>
        <w:t>(Bird, 2012)</w:t>
      </w:r>
      <w:r>
        <w:rPr>
          <w:rStyle w:val="normaltextrun"/>
          <w:rFonts w:ascii="Arial" w:hAnsi="Arial" w:cs="Arial"/>
          <w:sz w:val="22"/>
          <w:szCs w:val="22"/>
          <w:lang w:val="en-GB"/>
        </w:rPr>
        <w:t>. Away from southern New Ireland, two were seen near Efate in the Vanuatu archipelago in February 2010, while a possible record was seen and photographed from a boat crossing the Coral Sea east of Australia's Great Barrier Reef in 2006; due to the difficulty of reliable identification in the field, a number of records of Tahiti Petrel (</w:t>
      </w:r>
      <w:r>
        <w:rPr>
          <w:rStyle w:val="normaltextrun"/>
          <w:rFonts w:ascii="Arial" w:hAnsi="Arial" w:cs="Arial"/>
          <w:i/>
          <w:iCs/>
          <w:sz w:val="22"/>
          <w:szCs w:val="22"/>
          <w:lang w:val="en-GB"/>
        </w:rPr>
        <w:t xml:space="preserve">P. rostrata) </w:t>
      </w:r>
      <w:r>
        <w:rPr>
          <w:rStyle w:val="normaltextrun"/>
          <w:rFonts w:ascii="Arial" w:hAnsi="Arial" w:cs="Arial"/>
          <w:sz w:val="22"/>
          <w:szCs w:val="22"/>
          <w:lang w:val="en-GB"/>
        </w:rPr>
        <w:t xml:space="preserve">from the Solomon Islands and Bismarck Archipelago </w:t>
      </w:r>
      <w:r>
        <w:rPr>
          <w:rStyle w:val="normaltextrun"/>
          <w:rFonts w:ascii="Arial" w:hAnsi="Arial" w:cs="Arial"/>
          <w:color w:val="000000"/>
          <w:sz w:val="22"/>
          <w:szCs w:val="22"/>
          <w:lang w:val="en-GB"/>
        </w:rPr>
        <w:t>(Coates, 1985; Coates &amp; Swainson, 1978)</w:t>
      </w:r>
      <w:r>
        <w:rPr>
          <w:rStyle w:val="normaltextrun"/>
          <w:rFonts w:ascii="Arial" w:hAnsi="Arial" w:cs="Arial"/>
          <w:sz w:val="22"/>
          <w:szCs w:val="22"/>
          <w:lang w:val="en-GB"/>
        </w:rPr>
        <w:t>, may also refer to Beck’s Petrel. Separating similar-looking taxa based on size is very difficult at sea.</w:t>
      </w:r>
      <w:r>
        <w:rPr>
          <w:rStyle w:val="normaltextrun"/>
          <w:rFonts w:ascii="Segoe UI" w:hAnsi="Segoe UI" w:cs="Segoe UI"/>
          <w:sz w:val="18"/>
          <w:szCs w:val="18"/>
          <w:lang w:val="en-GB"/>
        </w:rPr>
        <w:t xml:space="preserve"> </w:t>
      </w:r>
      <w:r>
        <w:rPr>
          <w:rStyle w:val="normaltextrun"/>
          <w:rFonts w:ascii="Arial" w:hAnsi="Arial" w:cs="Arial"/>
          <w:sz w:val="22"/>
          <w:szCs w:val="22"/>
          <w:lang w:val="en-GB"/>
        </w:rPr>
        <w:t>A single tracked bird caught at sea also migrated to the seas off West Papua (Rayner et al., 2020a).</w:t>
      </w:r>
      <w:r>
        <w:rPr>
          <w:rStyle w:val="eop"/>
          <w:rFonts w:ascii="Arial" w:hAnsi="Arial" w:cs="Arial"/>
          <w:sz w:val="22"/>
          <w:szCs w:val="22"/>
        </w:rPr>
        <w:t> </w:t>
      </w:r>
    </w:p>
    <w:p w14:paraId="72CF2C51"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As the breeding grounds are not yet known, although likely breeding on New Ireland, it does not rule out the possibility that the species is also breeding on other Pacific Islands such as the Solomon Islands. </w:t>
      </w:r>
      <w:r>
        <w:rPr>
          <w:rStyle w:val="eop"/>
          <w:rFonts w:ascii="Arial" w:hAnsi="Arial" w:cs="Arial"/>
          <w:sz w:val="22"/>
          <w:szCs w:val="22"/>
        </w:rPr>
        <w:t> </w:t>
      </w:r>
    </w:p>
    <w:p w14:paraId="223A2B49"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0E41DAF" w14:textId="63006BF3"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Population </w:t>
      </w:r>
      <w:r>
        <w:rPr>
          <w:rStyle w:val="eop"/>
          <w:rFonts w:ascii="Arial" w:hAnsi="Arial" w:cs="Arial"/>
          <w:i/>
          <w:iCs/>
          <w:sz w:val="22"/>
          <w:szCs w:val="22"/>
        </w:rPr>
        <w:t> </w:t>
      </w:r>
    </w:p>
    <w:p w14:paraId="1A53789A"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There are confirmed records of &gt;30 and up to 160 birds from expeditions in 2007 and 2008; additionally with a minimum of 100 birds estimated in 2012. The most birds observed was a minimum of 300 individuals in April 2016. There were also 250+ in 2017 in Silur Bay (Rayner et al., 2020a). No birds have ever been observed on land at breeding colonies so at-sea estimates are the only information available. Based on these observations BirdLife International (2025) suggested there might be 50-249 mature individuals, representing approximately 70-400 individuals in total. The field teams who did the counts consider many of these birds were likely to be non-breeders based on their diurnal flocking behaviour (C. Gaskin pers. comm.). Rayner et al. (2020a) considered the Beck’s Petrel population size to be low thousands of birds. The total population is assumed to be decreasing due to the threats still present on the likely breeding islands.</w:t>
      </w:r>
      <w:r>
        <w:rPr>
          <w:rStyle w:val="eop"/>
          <w:rFonts w:ascii="Arial" w:hAnsi="Arial" w:cs="Arial"/>
          <w:sz w:val="22"/>
          <w:szCs w:val="22"/>
        </w:rPr>
        <w:t> </w:t>
      </w:r>
    </w:p>
    <w:p w14:paraId="5EC45B82"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465E00" w14:textId="2C9B597A"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Beck's Petrel Habitat </w:t>
      </w:r>
      <w:r>
        <w:rPr>
          <w:rStyle w:val="eop"/>
          <w:rFonts w:ascii="Arial" w:hAnsi="Arial" w:cs="Arial"/>
          <w:i/>
          <w:iCs/>
          <w:sz w:val="22"/>
          <w:szCs w:val="22"/>
        </w:rPr>
        <w:t> </w:t>
      </w:r>
    </w:p>
    <w:p w14:paraId="1990E65E"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lang w:val="en-GB"/>
        </w:rPr>
        <w:t>The species is assumed to breed in the same type of habitats as its larger and similar looking close relative the Tahiti Petrel. This latter species nests in burrows on steep inland slopes of mountains on larger Pacific islands, however islet breeding is also possible.</w:t>
      </w:r>
      <w:r>
        <w:rPr>
          <w:rStyle w:val="normaltextrun"/>
          <w:rFonts w:ascii="Arial" w:hAnsi="Arial" w:cs="Arial"/>
          <w:b/>
          <w:bCs/>
          <w:color w:val="000000"/>
          <w:sz w:val="22"/>
          <w:szCs w:val="22"/>
          <w:lang w:val="en-GB"/>
        </w:rPr>
        <w:t xml:space="preserve"> </w:t>
      </w:r>
      <w:r>
        <w:rPr>
          <w:rStyle w:val="normaltextrun"/>
          <w:rFonts w:ascii="Arial" w:hAnsi="Arial" w:cs="Arial"/>
          <w:sz w:val="22"/>
          <w:szCs w:val="22"/>
          <w:lang w:val="en-GB"/>
        </w:rPr>
        <w:t xml:space="preserve">The multiple locations observed from the satellite tracked bird caught at sea in 2017 included visits over land on southern New Ireland. These tracks offer more certainty of the locations where the petrels might breed. The bird prospected up to 20 km inland near the tops of the Hans Meyer Range, </w:t>
      </w:r>
      <w:r>
        <w:rPr>
          <w:rStyle w:val="normaltextrun"/>
          <w:rFonts w:ascii="Arial" w:hAnsi="Arial" w:cs="Arial"/>
          <w:sz w:val="22"/>
          <w:szCs w:val="22"/>
          <w:lang w:val="en-GB"/>
        </w:rPr>
        <w:lastRenderedPageBreak/>
        <w:t xml:space="preserve">which reach 2,000 metres above sea level, with a maximum altitude of about 2,400 metres (Rayner et al., 2020). At sea, Beck’s Petrel likely forages in the extremely deep waters just a few kilometres off the coast of New Ireland. Additionally, Silur Bay may represent a rafting and staging ground for Beck’s Petrels when accessing and leaving the breeding sites </w:t>
      </w:r>
      <w:r>
        <w:rPr>
          <w:rStyle w:val="normaltextrun"/>
          <w:rFonts w:ascii="Arial" w:hAnsi="Arial" w:cs="Arial"/>
          <w:color w:val="000000"/>
          <w:sz w:val="22"/>
          <w:szCs w:val="22"/>
          <w:lang w:val="en-GB"/>
        </w:rPr>
        <w:t>(Rayner et al., 2020a)</w:t>
      </w:r>
      <w:r>
        <w:rPr>
          <w:rStyle w:val="normaltextrun"/>
          <w:rFonts w:ascii="Arial" w:hAnsi="Arial" w:cs="Arial"/>
          <w:sz w:val="22"/>
          <w:szCs w:val="22"/>
          <w:lang w:val="en-GB"/>
        </w:rPr>
        <w:t>.  </w:t>
      </w:r>
      <w:r>
        <w:rPr>
          <w:rStyle w:val="eop"/>
          <w:rFonts w:ascii="Arial" w:hAnsi="Arial" w:cs="Arial"/>
          <w:i/>
          <w:iCs/>
          <w:sz w:val="22"/>
          <w:szCs w:val="22"/>
        </w:rPr>
        <w:t> </w:t>
      </w:r>
    </w:p>
    <w:p w14:paraId="66E258BF"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147384DC" w14:textId="77777777"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Beck's Petrel </w:t>
      </w:r>
      <w:r>
        <w:rPr>
          <w:rStyle w:val="eop"/>
          <w:rFonts w:ascii="Arial" w:hAnsi="Arial" w:cs="Arial"/>
          <w:i/>
          <w:iCs/>
          <w:sz w:val="22"/>
          <w:szCs w:val="22"/>
        </w:rPr>
        <w:t> </w:t>
      </w:r>
    </w:p>
    <w:p w14:paraId="2EBCADD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There are major knowledge gaps regarding the at-sea movements of Beck’s Petrel since it was only recently rediscovered. Satellite tracking was carried out on a single bird caught at sea. This individual was tracked consistently around the eastern islands of Papua New Guinea in the Solomon Sea. The bird visited the inland mountains of New Ireland (Papua New Guinea) during the breeding season, with signal losses postulated to be due to the occupation of underground burrows. The tagged bird then migrated 1,400 km north-west to the pelagic seas off West Papua, passing through the Bismarck Sea before the signal was lost </w:t>
      </w:r>
      <w:r>
        <w:rPr>
          <w:rStyle w:val="normaltextrun"/>
          <w:rFonts w:ascii="Arial" w:hAnsi="Arial" w:cs="Arial"/>
          <w:color w:val="000000"/>
          <w:sz w:val="22"/>
          <w:szCs w:val="22"/>
          <w:lang w:val="en-GB"/>
        </w:rPr>
        <w:t>(Rayner et al., 2020a)</w:t>
      </w:r>
      <w:r>
        <w:rPr>
          <w:rStyle w:val="normaltextrun"/>
          <w:rFonts w:ascii="Arial" w:hAnsi="Arial" w:cs="Arial"/>
          <w:sz w:val="22"/>
          <w:szCs w:val="22"/>
          <w:lang w:val="en-GB"/>
        </w:rPr>
        <w:t>.  It is likely other birds in the population migrate in a similar manner from breeding sites, out to pelagic waters, and back again to Papua New Guinea. This is supported by earlier ornithological sightings of Tahiti Petrel/Beck’s Petrel type birds along the northern sides of Papua New Guinea.</w:t>
      </w:r>
      <w:r>
        <w:rPr>
          <w:rStyle w:val="eop"/>
          <w:rFonts w:ascii="Arial" w:hAnsi="Arial" w:cs="Arial"/>
          <w:sz w:val="22"/>
          <w:szCs w:val="22"/>
        </w:rPr>
        <w:t> </w:t>
      </w:r>
    </w:p>
    <w:p w14:paraId="0B27BF6A"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color w:val="000000"/>
          <w:sz w:val="22"/>
          <w:szCs w:val="22"/>
          <w:u w:val="single"/>
        </w:rPr>
      </w:pPr>
    </w:p>
    <w:p w14:paraId="1766A4C5" w14:textId="2DF7814A"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i/>
          <w:iCs/>
          <w:color w:val="000000"/>
          <w:sz w:val="22"/>
          <w:szCs w:val="22"/>
          <w:u w:val="single"/>
        </w:rPr>
        <w:t>National and Regional Legal Protection</w:t>
      </w:r>
      <w:r>
        <w:rPr>
          <w:rStyle w:val="eop"/>
          <w:rFonts w:ascii="Arial" w:hAnsi="Arial" w:cs="Arial"/>
          <w:color w:val="000000"/>
          <w:sz w:val="22"/>
          <w:szCs w:val="22"/>
        </w:rPr>
        <w:t> </w:t>
      </w:r>
    </w:p>
    <w:p w14:paraId="57CBD6DB"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lang w:val="en-GB"/>
        </w:rPr>
        <w:t xml:space="preserve">For National Policies on seabirds,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 xml:space="preserve">does not have Species Protection Policies.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 xml:space="preserve">has the Fauna Protection Act which concentrates on Habitat Protection and lists only a few species and the new Protected Areas Act which repeals the Fauna Protection Act. Papua New Guinea Conservation and Environment Protection Authority (CEPA) recognizes CMS, the Convention on International Trade in Endangered Species (CITES), the Memorandum of Understanding on the Conservation and Management of Marine Turtles and their Habitats of the Indian Ocean and South-East Asia (IOSEA), the Convention on Biological Diversity, the </w:t>
      </w:r>
      <w:r>
        <w:rPr>
          <w:rStyle w:val="normaltextrun"/>
          <w:rFonts w:ascii="Arial" w:hAnsi="Arial" w:cs="Arial"/>
          <w:color w:val="000000"/>
          <w:sz w:val="22"/>
          <w:szCs w:val="22"/>
        </w:rPr>
        <w:t xml:space="preserve">Papua New Guinea </w:t>
      </w:r>
      <w:r>
        <w:rPr>
          <w:rStyle w:val="normaltextrun"/>
          <w:rFonts w:ascii="Arial" w:hAnsi="Arial" w:cs="Arial"/>
          <w:color w:val="000000"/>
          <w:sz w:val="22"/>
          <w:szCs w:val="22"/>
          <w:lang w:val="en-GB"/>
        </w:rPr>
        <w:t>MARINE PROGRAM (Threatened Species) and AT-SEA PROGRAM (Endangered Threatened Protected Species) which falls under IUCN. </w:t>
      </w:r>
      <w:r>
        <w:rPr>
          <w:rStyle w:val="eop"/>
          <w:rFonts w:ascii="Arial" w:hAnsi="Arial" w:cs="Arial"/>
          <w:color w:val="000000"/>
          <w:sz w:val="22"/>
          <w:szCs w:val="22"/>
        </w:rPr>
        <w:t> </w:t>
      </w:r>
    </w:p>
    <w:p w14:paraId="41FE7FBA"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5B76D930"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In </w:t>
      </w:r>
      <w:r>
        <w:rPr>
          <w:rStyle w:val="normaltextrun"/>
          <w:rFonts w:ascii="Arial" w:hAnsi="Arial" w:cs="Arial"/>
          <w:sz w:val="22"/>
          <w:szCs w:val="22"/>
          <w:lang w:val="en-GB"/>
        </w:rPr>
        <w:t>Papua New Guinea</w:t>
      </w:r>
      <w:r>
        <w:rPr>
          <w:rStyle w:val="normaltextrun"/>
          <w:rFonts w:ascii="Arial" w:hAnsi="Arial" w:cs="Arial"/>
          <w:color w:val="000000"/>
          <w:sz w:val="22"/>
          <w:szCs w:val="22"/>
        </w:rPr>
        <w:t xml:space="preserve">, migratory species are protected once they are in a Protected Area by the Protected Areas Act and the Fauna Control and Protection Act. Species outside of the Protected Area are not protected unless they are in the listed on CITES or CMS. For Beck’s Petrel, generally, </w:t>
      </w:r>
      <w:r>
        <w:rPr>
          <w:rStyle w:val="normaltextrun"/>
          <w:rFonts w:ascii="Arial" w:hAnsi="Arial" w:cs="Arial"/>
          <w:sz w:val="22"/>
          <w:szCs w:val="22"/>
          <w:lang w:val="en-GB"/>
        </w:rPr>
        <w:t xml:space="preserve">Papua New Guinea </w:t>
      </w:r>
      <w:r>
        <w:rPr>
          <w:rStyle w:val="normaltextrun"/>
          <w:rFonts w:ascii="Arial" w:hAnsi="Arial" w:cs="Arial"/>
          <w:color w:val="000000"/>
          <w:sz w:val="22"/>
          <w:szCs w:val="22"/>
        </w:rPr>
        <w:t xml:space="preserve">has no National Policy for protecting this species. There is a need for such National Policies to be developed to protect sea and shore birds including Beck’s Petrel and all other similar species in </w:t>
      </w:r>
      <w:r>
        <w:rPr>
          <w:rStyle w:val="normaltextrun"/>
          <w:rFonts w:ascii="Arial" w:hAnsi="Arial" w:cs="Arial"/>
          <w:sz w:val="22"/>
          <w:szCs w:val="22"/>
          <w:lang w:val="en-GB"/>
        </w:rPr>
        <w:t>Papua New Guinea</w:t>
      </w:r>
      <w:r>
        <w:rPr>
          <w:rStyle w:val="normaltextrun"/>
          <w:rFonts w:ascii="Arial" w:hAnsi="Arial" w:cs="Arial"/>
          <w:color w:val="000000"/>
          <w:sz w:val="22"/>
          <w:szCs w:val="22"/>
        </w:rPr>
        <w:t>. </w:t>
      </w:r>
      <w:r>
        <w:rPr>
          <w:rStyle w:val="eop"/>
          <w:rFonts w:ascii="Arial" w:hAnsi="Arial" w:cs="Arial"/>
          <w:color w:val="000000"/>
          <w:sz w:val="22"/>
          <w:szCs w:val="22"/>
        </w:rPr>
        <w:t> </w:t>
      </w:r>
    </w:p>
    <w:p w14:paraId="7976DF60"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000000"/>
          <w:sz w:val="22"/>
          <w:szCs w:val="22"/>
        </w:rPr>
        <w:t> </w:t>
      </w:r>
    </w:p>
    <w:p w14:paraId="60645704"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rPr>
        <w:t xml:space="preserve">However, in </w:t>
      </w:r>
      <w:r>
        <w:rPr>
          <w:rStyle w:val="normaltextrun"/>
          <w:rFonts w:ascii="Arial" w:hAnsi="Arial" w:cs="Arial"/>
          <w:sz w:val="22"/>
          <w:szCs w:val="22"/>
          <w:lang w:val="en-GB"/>
        </w:rPr>
        <w:t>Papua New Guinea</w:t>
      </w:r>
      <w:r>
        <w:rPr>
          <w:rStyle w:val="normaltextrun"/>
          <w:rFonts w:ascii="Arial" w:hAnsi="Arial" w:cs="Arial"/>
          <w:color w:val="000000"/>
          <w:sz w:val="22"/>
          <w:szCs w:val="22"/>
        </w:rPr>
        <w:t>, local communities can develop by-laws based on their Traditional Ecological Knowledge using their Customary Resources User Rights within their own communities to conserve and protect certain species and areas. This is another way local people are involved in conservation practices locally. Customary Resources User Rights give power to local Chiefs and leaders to make their own by-laws to manage their wellbeing without any influences from National Policies.</w:t>
      </w:r>
      <w:r>
        <w:rPr>
          <w:rStyle w:val="eop"/>
          <w:rFonts w:ascii="Arial" w:hAnsi="Arial" w:cs="Arial"/>
          <w:color w:val="000000"/>
          <w:sz w:val="22"/>
          <w:szCs w:val="22"/>
        </w:rPr>
        <w:t> </w:t>
      </w:r>
    </w:p>
    <w:p w14:paraId="4E74A703"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6B1916" w14:textId="0EE6FC9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BAE124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breeding sites are still unknown. However, the islands in Papua New Guinea have both native predators and invasive species so there are likely to be predator impacts at the breeding colonies. Light attraction on land and at sea may also be a threat, but this is poorly understood for this species. In 2010, a Beck’s Petrel was found on board a cruise vessel by P. Harrison and J. Roussoux. The bird, likely attracted by the ship’s lights, had landed on the deck at night somewhere between Bougainville and New Ireland. After measurements and photographs were taken the bird was released (P. Harrison pers. comm.).</w:t>
      </w:r>
      <w:r>
        <w:rPr>
          <w:rStyle w:val="normaltextrun"/>
          <w:rFonts w:ascii="Segoe UI" w:hAnsi="Segoe UI" w:cs="Segoe UI"/>
          <w:sz w:val="18"/>
          <w:szCs w:val="18"/>
          <w:lang w:val="en-GB"/>
        </w:rPr>
        <w:t xml:space="preserve">  </w:t>
      </w:r>
      <w:r>
        <w:rPr>
          <w:rStyle w:val="normaltextrun"/>
          <w:rFonts w:ascii="Arial" w:hAnsi="Arial" w:cs="Arial"/>
          <w:sz w:val="22"/>
          <w:szCs w:val="22"/>
          <w:lang w:val="en-GB"/>
        </w:rPr>
        <w:t>Tahiti Petrels follow fishing vessels so fisheries bycatch might also be a risk for Beck’s Petrel.</w:t>
      </w:r>
      <w:r>
        <w:rPr>
          <w:rStyle w:val="eop"/>
          <w:rFonts w:ascii="Arial" w:hAnsi="Arial" w:cs="Arial"/>
          <w:sz w:val="22"/>
          <w:szCs w:val="22"/>
        </w:rPr>
        <w:t> </w:t>
      </w:r>
    </w:p>
    <w:p w14:paraId="762C42F2" w14:textId="77777777" w:rsidR="004C7CFA" w:rsidRDefault="004C7CFA" w:rsidP="00C607D3">
      <w:pPr>
        <w:widowControl w:val="0"/>
        <w:autoSpaceDE w:val="0"/>
        <w:spacing w:after="0"/>
        <w:jc w:val="both"/>
        <w:outlineLvl w:val="1"/>
        <w:rPr>
          <w:rFonts w:ascii="Arial" w:hAnsi="Arial"/>
          <w:lang w:val="en-NZ"/>
        </w:rPr>
      </w:pPr>
    </w:p>
    <w:p w14:paraId="3C55A00A" w14:textId="312E917F" w:rsidR="004C7CFA" w:rsidRDefault="004C7CFA" w:rsidP="00C607D3">
      <w:pPr>
        <w:widowControl w:val="0"/>
        <w:autoSpaceDE w:val="0"/>
        <w:spacing w:after="0"/>
        <w:jc w:val="both"/>
        <w:outlineLvl w:val="1"/>
        <w:rPr>
          <w:rFonts w:ascii="Arial" w:hAnsi="Arial"/>
          <w:lang w:val="en-NZ"/>
        </w:rPr>
      </w:pPr>
      <w:r>
        <w:rPr>
          <w:noProof/>
        </w:rPr>
        <w:lastRenderedPageBreak/>
        <w:drawing>
          <wp:inline distT="0" distB="0" distL="0" distR="0" wp14:anchorId="14057A79" wp14:editId="1C993C88">
            <wp:extent cx="5730875" cy="3018155"/>
            <wp:effectExtent l="0" t="0" r="3175" b="0"/>
            <wp:docPr id="608674103"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0;&#10;Description automatically generated"/>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0875" cy="3018155"/>
                    </a:xfrm>
                    <a:prstGeom prst="rect">
                      <a:avLst/>
                    </a:prstGeom>
                    <a:noFill/>
                    <a:ln>
                      <a:noFill/>
                    </a:ln>
                  </pic:spPr>
                </pic:pic>
              </a:graphicData>
            </a:graphic>
          </wp:inline>
        </w:drawing>
      </w:r>
    </w:p>
    <w:p w14:paraId="64CAA1ED" w14:textId="77777777" w:rsidR="004C7CFA" w:rsidRDefault="004C7CFA"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2</w:t>
      </w:r>
      <w:r>
        <w:rPr>
          <w:rStyle w:val="normaltextrun"/>
          <w:rFonts w:ascii="Arial" w:hAnsi="Arial" w:cs="Arial"/>
          <w:i/>
          <w:iCs/>
          <w:color w:val="000000"/>
          <w:sz w:val="20"/>
          <w:szCs w:val="20"/>
          <w:lang w:val="en-GB"/>
        </w:rPr>
        <w:t xml:space="preserve"> The movements of Beck’s Petrel caught in 2017 during the breeding season in the Bismarck Sea westwards from New Ireland (most likely colony location) and the Bismarck archipelago over to West Papua (Indonesia). Data is from August to November. Figure taken from Rayner et al. (2020a). </w:t>
      </w:r>
      <w:r>
        <w:rPr>
          <w:rStyle w:val="eop"/>
          <w:rFonts w:ascii="Arial" w:hAnsi="Arial" w:cs="Arial"/>
          <w:i/>
          <w:iCs/>
          <w:color w:val="000000"/>
          <w:sz w:val="20"/>
          <w:szCs w:val="20"/>
        </w:rPr>
        <w:t> </w:t>
      </w:r>
    </w:p>
    <w:p w14:paraId="05D00BF1"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B2EC79" w14:textId="01932A72"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726B39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key action needed for Beck’s Petrel is to locate the breeding sites to determine what land-based threats are present at sites and to develop strategies to manage these threats. It is highly likely that invasive species will be present around colonies and pose an immediate threat to the species survival. Understanding which species are there will assist with planning active management measures to prevent losses of adults and nest contents. Attraction of birds to easier to manage sites including potentially predator-fenced locations may allow the birds to expand beyond their current refuges. Building an understanding of the risks from light attraction and fisheries bycatch is needed for this species.</w:t>
      </w:r>
      <w:r>
        <w:rPr>
          <w:rStyle w:val="eop"/>
          <w:rFonts w:ascii="Arial" w:hAnsi="Arial" w:cs="Arial"/>
          <w:sz w:val="22"/>
          <w:szCs w:val="22"/>
        </w:rPr>
        <w:t> </w:t>
      </w:r>
    </w:p>
    <w:p w14:paraId="1A2D43DC"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2C4E605" w14:textId="1966DCB1"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 </w:t>
      </w:r>
      <w:r>
        <w:rPr>
          <w:rStyle w:val="eop"/>
          <w:rFonts w:ascii="Arial" w:hAnsi="Arial" w:cs="Arial"/>
          <w:i/>
          <w:iCs/>
          <w:sz w:val="22"/>
          <w:szCs w:val="22"/>
        </w:rPr>
        <w:t> </w:t>
      </w:r>
    </w:p>
    <w:p w14:paraId="06B94E2C"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Rayner, M. J., Baird, K. A., Bird, J., Cranwell, S., Raine, A. F., Maul, B., Kuri, J., Zhang, J., &amp; Gaskin, C. P. (2020a). Land and sea-based observations and first satellite tracking results support a New Ireland breeding site for the Critically Endangered Beck’s Petrel </w:t>
      </w:r>
      <w:r>
        <w:rPr>
          <w:rStyle w:val="normaltextrun"/>
          <w:rFonts w:ascii="Arial" w:hAnsi="Arial" w:cs="Arial"/>
          <w:i/>
          <w:iCs/>
          <w:sz w:val="22"/>
          <w:szCs w:val="22"/>
          <w:lang w:val="en-GB"/>
        </w:rPr>
        <w:t>Pseudobulweria becki</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xml:space="preserve">, 30(1), 58-74. </w:t>
      </w:r>
      <w:hyperlink r:id="rId83" w:tgtFrame="_blank" w:history="1">
        <w:r>
          <w:rPr>
            <w:rStyle w:val="normaltextrun"/>
            <w:rFonts w:ascii="Arial" w:hAnsi="Arial" w:cs="Arial"/>
            <w:color w:val="467886"/>
            <w:sz w:val="22"/>
            <w:szCs w:val="22"/>
            <w:u w:val="single"/>
            <w:lang w:val="en-GB"/>
          </w:rPr>
          <w:t>https://doi.org/10.1017/S0959270919000145</w:t>
        </w:r>
      </w:hyperlink>
      <w:r>
        <w:rPr>
          <w:rStyle w:val="eop"/>
          <w:rFonts w:ascii="Arial" w:hAnsi="Arial" w:cs="Arial"/>
          <w:sz w:val="22"/>
          <w:szCs w:val="22"/>
        </w:rPr>
        <w:t> </w:t>
      </w:r>
    </w:p>
    <w:p w14:paraId="372EFB99" w14:textId="1A90FAB4" w:rsidR="00C55531" w:rsidRDefault="00C55531" w:rsidP="00C607D3">
      <w:pPr>
        <w:suppressAutoHyphens w:val="0"/>
        <w:jc w:val="both"/>
        <w:rPr>
          <w:rStyle w:val="normaltextrun"/>
          <w:rFonts w:ascii="Arial" w:eastAsia="Times New Roman" w:hAnsi="Arial" w:cs="Arial"/>
          <w:b/>
          <w:bCs/>
          <w:color w:val="000000"/>
          <w:lang w:val="en-GB" w:eastAsia="en-NZ"/>
        </w:rPr>
      </w:pPr>
      <w:r>
        <w:rPr>
          <w:rStyle w:val="normaltextrun"/>
          <w:rFonts w:ascii="Arial" w:hAnsi="Arial" w:cs="Arial"/>
          <w:b/>
          <w:bCs/>
          <w:color w:val="000000"/>
          <w:lang w:val="en-GB"/>
        </w:rPr>
        <w:br w:type="page"/>
      </w:r>
    </w:p>
    <w:p w14:paraId="0DF8A74F" w14:textId="6D10431D" w:rsidR="004C7CFA" w:rsidRDefault="004C7CFA"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Fiji Petrel </w:t>
      </w:r>
      <w:r>
        <w:rPr>
          <w:rStyle w:val="normaltextrun"/>
          <w:rFonts w:ascii="Arial" w:hAnsi="Arial" w:cs="Arial"/>
          <w:i/>
          <w:iCs/>
          <w:color w:val="000000"/>
          <w:sz w:val="22"/>
          <w:szCs w:val="22"/>
          <w:lang w:val="en-GB"/>
        </w:rPr>
        <w:t>Pseudobulweria macgillivrayi</w:t>
      </w:r>
      <w:r>
        <w:rPr>
          <w:rStyle w:val="normaltextrun"/>
          <w:rFonts w:ascii="Arial" w:hAnsi="Arial" w:cs="Arial"/>
          <w:color w:val="000000"/>
          <w:sz w:val="22"/>
          <w:szCs w:val="22"/>
          <w:lang w:val="en-GB"/>
        </w:rPr>
        <w:t xml:space="preserve"> (Gray, 1860)</w:t>
      </w:r>
      <w:r>
        <w:rPr>
          <w:rStyle w:val="normaltextrun"/>
          <w:rFonts w:ascii="Arial" w:hAnsi="Arial" w:cs="Arial"/>
          <w:b/>
          <w:bCs/>
          <w:color w:val="000000"/>
          <w:sz w:val="22"/>
          <w:szCs w:val="22"/>
          <w:lang w:val="en-GB"/>
        </w:rPr>
        <w:t> </w:t>
      </w:r>
      <w:r>
        <w:rPr>
          <w:rStyle w:val="eop"/>
          <w:rFonts w:ascii="Arial" w:hAnsi="Arial" w:cs="Arial"/>
          <w:b/>
          <w:bCs/>
          <w:color w:val="000000"/>
          <w:sz w:val="22"/>
          <w:szCs w:val="22"/>
        </w:rPr>
        <w:t> </w:t>
      </w:r>
    </w:p>
    <w:p w14:paraId="3E0C8F64" w14:textId="77777777" w:rsidR="004C7CFA" w:rsidRDefault="004C7CFA"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7373374" w14:textId="23EFB55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3BBDB3FF"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77AF02B8"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Fiji</w:t>
      </w:r>
      <w:r>
        <w:rPr>
          <w:rStyle w:val="eop"/>
          <w:rFonts w:ascii="Arial" w:hAnsi="Arial" w:cs="Arial"/>
          <w:color w:val="000000"/>
          <w:sz w:val="22"/>
          <w:szCs w:val="22"/>
        </w:rPr>
        <w:t> </w:t>
      </w:r>
    </w:p>
    <w:p w14:paraId="100838D2"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Possibly Tonga</w:t>
      </w:r>
      <w:r>
        <w:rPr>
          <w:rStyle w:val="eop"/>
          <w:rFonts w:ascii="Arial" w:hAnsi="Arial" w:cs="Arial"/>
          <w:color w:val="000000"/>
          <w:sz w:val="22"/>
          <w:szCs w:val="22"/>
        </w:rPr>
        <w:t> </w:t>
      </w:r>
    </w:p>
    <w:p w14:paraId="26787A07" w14:textId="77777777" w:rsidR="004C7CFA" w:rsidRDefault="004C7CFA"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42ED991B"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6EE18AF" w14:textId="02E5BF6E"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Distribution </w:t>
      </w:r>
      <w:r>
        <w:rPr>
          <w:rStyle w:val="eop"/>
          <w:rFonts w:ascii="Arial" w:hAnsi="Arial" w:cs="Arial"/>
          <w:i/>
          <w:iCs/>
          <w:sz w:val="22"/>
          <w:szCs w:val="22"/>
        </w:rPr>
        <w:t> </w:t>
      </w:r>
    </w:p>
    <w:p w14:paraId="2735EFF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Fiji Petrel was first officially recorded in 1855 on Gau Island in Fiji. Between 1983 and 2012 there were 6 sightings at sea and 15 reports of grounded birds on Gau, mostly immatures or fledglings </w:t>
      </w:r>
      <w:r>
        <w:rPr>
          <w:rStyle w:val="normaltextrun"/>
          <w:rFonts w:ascii="Arial" w:hAnsi="Arial" w:cs="Arial"/>
          <w:color w:val="000000"/>
          <w:sz w:val="22"/>
          <w:szCs w:val="22"/>
          <w:lang w:val="en-GB"/>
        </w:rPr>
        <w:t>(Priddel et al., 2008; Shirihai et al., 2009)</w:t>
      </w:r>
      <w:r>
        <w:rPr>
          <w:rStyle w:val="normaltextrun"/>
          <w:rFonts w:ascii="Arial" w:hAnsi="Arial" w:cs="Arial"/>
          <w:sz w:val="22"/>
          <w:szCs w:val="22"/>
          <w:lang w:val="en-GB"/>
        </w:rPr>
        <w:t xml:space="preserve">. However, by 2025 no nests have been found for this species on Gau. This is despite various seabird specialists spending time looking, including some teams with seabird detecting dogs, and with local villagers assisting in the search. At sea, the only unequivocal sightings of the Fiji Petrel have been off Gau in May and October 2009 </w:t>
      </w:r>
      <w:r>
        <w:rPr>
          <w:rStyle w:val="normaltextrun"/>
          <w:rFonts w:ascii="Arial" w:hAnsi="Arial" w:cs="Arial"/>
          <w:color w:val="000000"/>
          <w:sz w:val="22"/>
          <w:szCs w:val="22"/>
          <w:lang w:val="en-GB"/>
        </w:rPr>
        <w:t>(Shirihai et al., 2009)</w:t>
      </w:r>
      <w:r>
        <w:rPr>
          <w:rStyle w:val="normaltextrun"/>
          <w:rFonts w:ascii="Arial" w:hAnsi="Arial" w:cs="Arial"/>
          <w:sz w:val="22"/>
          <w:szCs w:val="22"/>
          <w:lang w:val="en-GB"/>
        </w:rPr>
        <w:t xml:space="preserve">. There is a possibility that the species occurs on other islands in the vicinity such as Taveuni. Additionally, all dark </w:t>
      </w:r>
      <w:r>
        <w:rPr>
          <w:rStyle w:val="normaltextrun"/>
          <w:rFonts w:ascii="Arial" w:hAnsi="Arial" w:cs="Arial"/>
          <w:i/>
          <w:iCs/>
          <w:sz w:val="22"/>
          <w:szCs w:val="22"/>
          <w:lang w:val="en-GB"/>
        </w:rPr>
        <w:t>Pseudobulweria</w:t>
      </w:r>
      <w:r>
        <w:rPr>
          <w:rStyle w:val="normaltextrun"/>
          <w:rFonts w:ascii="Arial" w:hAnsi="Arial" w:cs="Arial"/>
          <w:sz w:val="22"/>
          <w:szCs w:val="22"/>
          <w:lang w:val="en-GB"/>
        </w:rPr>
        <w:t xml:space="preserve"> have been recorded in the Bismarck Sea, but these are not confirmed as Fiji Petrels </w:t>
      </w:r>
      <w:r>
        <w:rPr>
          <w:rStyle w:val="normaltextrun"/>
          <w:rFonts w:ascii="Arial" w:hAnsi="Arial" w:cs="Arial"/>
          <w:color w:val="000000"/>
          <w:sz w:val="22"/>
          <w:szCs w:val="22"/>
          <w:lang w:val="en-GB"/>
        </w:rPr>
        <w:t>(Bird, 2017)</w:t>
      </w:r>
      <w:r>
        <w:rPr>
          <w:rStyle w:val="normaltextrun"/>
          <w:rFonts w:ascii="Arial" w:hAnsi="Arial" w:cs="Arial"/>
          <w:sz w:val="22"/>
          <w:szCs w:val="22"/>
          <w:lang w:val="en-GB"/>
        </w:rPr>
        <w:t>. There is also a possible record of a Fiji Petrel at sea off Tonga (Harrison et al., 2021). As for Beck’s petrel, the breeding grounds are not yet known and with the rugged remote nature of many Pacific countries, there remains the possibility it may also be breeding on other Pacific Islands, including other locations in Fiji. </w:t>
      </w:r>
      <w:r>
        <w:rPr>
          <w:rStyle w:val="eop"/>
          <w:rFonts w:ascii="Arial" w:hAnsi="Arial" w:cs="Arial"/>
          <w:sz w:val="22"/>
          <w:szCs w:val="22"/>
        </w:rPr>
        <w:t> </w:t>
      </w:r>
    </w:p>
    <w:p w14:paraId="0F841E16"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B443424" w14:textId="301778DA"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Population </w:t>
      </w:r>
      <w:r>
        <w:rPr>
          <w:rStyle w:val="eop"/>
          <w:rFonts w:ascii="Arial" w:hAnsi="Arial" w:cs="Arial"/>
          <w:i/>
          <w:iCs/>
          <w:sz w:val="22"/>
          <w:szCs w:val="22"/>
        </w:rPr>
        <w:t> </w:t>
      </w:r>
    </w:p>
    <w:p w14:paraId="62913F9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Fiji Petrel population is likely very small - there are no expedition data, and the rate of confirmed sightings is also low. It is possible there are less than 50 mature individuals remaining, so this may mean less than 75 individuals for the whole species (Birdlife International, 2025). For such a small population the trend is unfortunately still decreasing, most likely due to predation by invasive species. </w:t>
      </w:r>
      <w:r>
        <w:rPr>
          <w:rStyle w:val="eop"/>
          <w:rFonts w:ascii="Arial" w:hAnsi="Arial" w:cs="Arial"/>
          <w:sz w:val="22"/>
          <w:szCs w:val="22"/>
        </w:rPr>
        <w:t> </w:t>
      </w:r>
    </w:p>
    <w:p w14:paraId="6C8FC868"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9425182" w14:textId="5A82F221"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Fiji Petrel Habitat </w:t>
      </w:r>
      <w:r>
        <w:rPr>
          <w:rStyle w:val="eop"/>
          <w:rFonts w:ascii="Arial" w:hAnsi="Arial" w:cs="Arial"/>
          <w:i/>
          <w:iCs/>
          <w:sz w:val="22"/>
          <w:szCs w:val="22"/>
        </w:rPr>
        <w:t> </w:t>
      </w:r>
    </w:p>
    <w:p w14:paraId="003DE284"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This species is likely to breed amongst the harsh montane forest terrain of interior Gau and is strictly nocturnal when flying to and from its colonies. It is possible that breeding occurs throughout most of the year with two peaks of activity in April-July and October-January, but the breeding cycle is still poorly understood. The at-sea habitats are expected to be like others of its genus, using the high seas in the south-west Pacific region.  </w:t>
      </w:r>
      <w:r>
        <w:rPr>
          <w:rStyle w:val="eop"/>
          <w:rFonts w:ascii="Arial" w:hAnsi="Arial" w:cs="Arial"/>
          <w:sz w:val="22"/>
          <w:szCs w:val="22"/>
        </w:rPr>
        <w:t> </w:t>
      </w:r>
    </w:p>
    <w:p w14:paraId="4D4A695C"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1277FD9" w14:textId="6308379D"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Fiji Petrel </w:t>
      </w:r>
      <w:r>
        <w:rPr>
          <w:rStyle w:val="eop"/>
          <w:rFonts w:ascii="Arial" w:hAnsi="Arial" w:cs="Arial"/>
          <w:i/>
          <w:iCs/>
          <w:sz w:val="22"/>
          <w:szCs w:val="22"/>
        </w:rPr>
        <w:t> </w:t>
      </w:r>
    </w:p>
    <w:p w14:paraId="436093E1"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Fiji Petrel is another species with significant knowledge gaps. It is presumed to breed on Gau Island in Fiji with two peaks of activity in April-July and October-January </w:t>
      </w:r>
      <w:r>
        <w:rPr>
          <w:rStyle w:val="normaltextrun"/>
          <w:rFonts w:ascii="Arial" w:hAnsi="Arial" w:cs="Arial"/>
          <w:color w:val="000000"/>
          <w:sz w:val="22"/>
          <w:szCs w:val="22"/>
          <w:lang w:val="en-GB"/>
        </w:rPr>
        <w:t>(Shirihai et al., 2009; Watling &amp; Lewanavanua, 1985)</w:t>
      </w:r>
      <w:r>
        <w:rPr>
          <w:rStyle w:val="normaltextrun"/>
          <w:rFonts w:ascii="Arial" w:hAnsi="Arial" w:cs="Arial"/>
          <w:sz w:val="22"/>
          <w:szCs w:val="22"/>
          <w:lang w:val="en-GB"/>
        </w:rPr>
        <w:t xml:space="preserve">. There are currently no tracking data available, and there are few reports of birds on land or at sea near Fiji. There are just a few reports of birds resembling this species in the Bismarck Sea </w:t>
      </w:r>
      <w:r>
        <w:rPr>
          <w:rStyle w:val="normaltextrun"/>
          <w:rFonts w:ascii="Arial" w:hAnsi="Arial" w:cs="Arial"/>
          <w:color w:val="000000"/>
          <w:sz w:val="22"/>
          <w:szCs w:val="22"/>
          <w:lang w:val="en-GB"/>
        </w:rPr>
        <w:t>(Bird, 2017; Flood et al., 2017; Shirihai, 2008)</w:t>
      </w:r>
      <w:r>
        <w:rPr>
          <w:rStyle w:val="normaltextrun"/>
          <w:rFonts w:ascii="Arial" w:hAnsi="Arial" w:cs="Arial"/>
          <w:sz w:val="22"/>
          <w:szCs w:val="22"/>
          <w:lang w:val="en-GB"/>
        </w:rPr>
        <w:t>.  </w:t>
      </w:r>
      <w:r>
        <w:rPr>
          <w:rStyle w:val="eop"/>
          <w:rFonts w:ascii="Arial" w:hAnsi="Arial" w:cs="Arial"/>
          <w:sz w:val="22"/>
          <w:szCs w:val="22"/>
        </w:rPr>
        <w:t> </w:t>
      </w:r>
    </w:p>
    <w:p w14:paraId="6B16041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Based on the behaviour of similar species it is likely that they regularly migrate between the breeding areas and pelagic feeding grounds, covering significant distances and crossing international boundaries.  </w:t>
      </w:r>
      <w:r>
        <w:rPr>
          <w:rStyle w:val="eop"/>
          <w:rFonts w:ascii="Arial" w:hAnsi="Arial" w:cs="Arial"/>
          <w:sz w:val="22"/>
          <w:szCs w:val="22"/>
        </w:rPr>
        <w:t> </w:t>
      </w:r>
    </w:p>
    <w:p w14:paraId="60AD8411"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6A8C385" w14:textId="3AB8DAC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5361B03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species is listed under Schedule 1 of the Fiji Endangered and Protected Species Act 2002 which classifies them as species of the highest conservation concern and affords them protection under Fijian Law. The United States Fish and Wildlife Service also lists the Fiji Petrel under the Endangered Species Act. </w:t>
      </w:r>
      <w:r>
        <w:rPr>
          <w:rStyle w:val="eop"/>
          <w:rFonts w:ascii="Arial" w:hAnsi="Arial" w:cs="Arial"/>
          <w:sz w:val="22"/>
          <w:szCs w:val="22"/>
        </w:rPr>
        <w:t> </w:t>
      </w:r>
    </w:p>
    <w:p w14:paraId="3A17DEFE"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5B2F5B7" w14:textId="28AFD6D5"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normaltextrun"/>
          <w:rFonts w:ascii="Segoe UI" w:hAnsi="Segoe UI" w:cs="Segoe UI"/>
          <w:i/>
          <w:iCs/>
          <w:sz w:val="22"/>
          <w:szCs w:val="22"/>
          <w:u w:val="single"/>
          <w:lang w:val="en-GB"/>
        </w:rPr>
        <w:t> </w:t>
      </w:r>
      <w:r>
        <w:rPr>
          <w:rStyle w:val="eop"/>
          <w:rFonts w:ascii="Segoe UI" w:hAnsi="Segoe UI" w:cs="Segoe UI"/>
          <w:i/>
          <w:iCs/>
          <w:sz w:val="22"/>
          <w:szCs w:val="22"/>
        </w:rPr>
        <w:t> </w:t>
      </w:r>
    </w:p>
    <w:p w14:paraId="1D895A5B"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Predation by invasive, non-native species likely pose the greatest threat to this species with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and feral cats (</w:t>
      </w:r>
      <w:r>
        <w:rPr>
          <w:rStyle w:val="normaltextrun"/>
          <w:rFonts w:ascii="Arial" w:hAnsi="Arial" w:cs="Arial"/>
          <w:i/>
          <w:iCs/>
          <w:sz w:val="22"/>
          <w:szCs w:val="22"/>
          <w:lang w:val="en-GB"/>
        </w:rPr>
        <w:t>Felis catus) </w:t>
      </w:r>
      <w:r>
        <w:rPr>
          <w:rStyle w:val="normaltextrun"/>
          <w:rFonts w:ascii="Arial" w:hAnsi="Arial" w:cs="Arial"/>
          <w:sz w:val="22"/>
          <w:szCs w:val="22"/>
          <w:lang w:val="en-GB"/>
        </w:rPr>
        <w:t>found over the entire island of Gau (Bird</w:t>
      </w:r>
      <w:r>
        <w:rPr>
          <w:rStyle w:val="normaltextrun"/>
          <w:rFonts w:ascii="Arial" w:hAnsi="Arial" w:cs="Arial"/>
          <w:sz w:val="22"/>
          <w:szCs w:val="22"/>
        </w:rPr>
        <w:t>Life International, 2025</w:t>
      </w:r>
      <w:r>
        <w:rPr>
          <w:rStyle w:val="normaltextrun"/>
          <w:rFonts w:ascii="Arial" w:hAnsi="Arial" w:cs="Arial"/>
          <w:sz w:val="22"/>
          <w:szCs w:val="22"/>
          <w:lang w:val="en-GB"/>
        </w:rPr>
        <w:t>; Watling &amp; Lewanavanua, 1985). Ship rats (</w:t>
      </w:r>
      <w:r>
        <w:rPr>
          <w:rStyle w:val="normaltextrun"/>
          <w:rFonts w:ascii="Arial" w:hAnsi="Arial" w:cs="Arial"/>
          <w:i/>
          <w:iCs/>
          <w:sz w:val="22"/>
          <w:szCs w:val="22"/>
          <w:lang w:val="en-GB"/>
        </w:rPr>
        <w:t>R. rattus)</w:t>
      </w:r>
      <w:r>
        <w:rPr>
          <w:rStyle w:val="normaltextrun"/>
          <w:rFonts w:ascii="Arial" w:hAnsi="Arial" w:cs="Arial"/>
          <w:sz w:val="22"/>
          <w:szCs w:val="22"/>
          <w:lang w:val="en-GB"/>
        </w:rPr>
        <w:t> and brown rats (</w:t>
      </w:r>
      <w:r>
        <w:rPr>
          <w:rStyle w:val="normaltextrun"/>
          <w:rFonts w:ascii="Arial" w:hAnsi="Arial" w:cs="Arial"/>
          <w:i/>
          <w:iCs/>
          <w:sz w:val="22"/>
          <w:szCs w:val="22"/>
          <w:lang w:val="en-GB"/>
        </w:rPr>
        <w:t>R. norvegicus) </w:t>
      </w:r>
      <w:r>
        <w:rPr>
          <w:rStyle w:val="normaltextrun"/>
          <w:rFonts w:ascii="Arial" w:hAnsi="Arial" w:cs="Arial"/>
          <w:sz w:val="22"/>
          <w:szCs w:val="22"/>
          <w:lang w:val="en-GB"/>
        </w:rPr>
        <w:t>are also present on the island and though their current range is limited they have potential to cause decline (Priddel et al., 2008). Feral pigs (</w:t>
      </w:r>
      <w:r>
        <w:rPr>
          <w:rStyle w:val="normaltextrun"/>
          <w:rFonts w:ascii="Arial" w:hAnsi="Arial" w:cs="Arial"/>
          <w:i/>
          <w:iCs/>
          <w:sz w:val="22"/>
          <w:szCs w:val="22"/>
          <w:lang w:val="en-GB"/>
        </w:rPr>
        <w:t>Sus scrofa</w:t>
      </w:r>
      <w:r>
        <w:rPr>
          <w:rStyle w:val="normaltextrun"/>
          <w:rFonts w:ascii="Arial" w:hAnsi="Arial" w:cs="Arial"/>
          <w:sz w:val="22"/>
          <w:szCs w:val="22"/>
          <w:lang w:val="en-GB"/>
        </w:rPr>
        <w:t>) have established in the forests of Gau and may represent a serious additional threat (Priddel &amp; Carlile, 2004). Fiji Petrels have been grounded under village lights and light attraction onto brightly lit ships at sea is a risk for this species.</w:t>
      </w:r>
      <w:r>
        <w:rPr>
          <w:rStyle w:val="eop"/>
          <w:rFonts w:ascii="Arial" w:hAnsi="Arial" w:cs="Arial"/>
          <w:sz w:val="22"/>
          <w:szCs w:val="22"/>
        </w:rPr>
        <w:t> </w:t>
      </w:r>
    </w:p>
    <w:p w14:paraId="395C059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Fiji Petrels have been noted to be attracted to fish discards, thus incidental capture in longlines poses a potential threat. Although bycatch of Fiji Petrels has not been documented so far, similar species including Tahiti Petrel (</w:t>
      </w:r>
      <w:r>
        <w:rPr>
          <w:rStyle w:val="normaltextrun"/>
          <w:rFonts w:ascii="Arial" w:hAnsi="Arial" w:cs="Arial"/>
          <w:i/>
          <w:iCs/>
          <w:sz w:val="22"/>
          <w:szCs w:val="22"/>
          <w:lang w:val="en-GB"/>
        </w:rPr>
        <w:t>Pseudobulweria rostrata</w:t>
      </w:r>
      <w:r>
        <w:rPr>
          <w:rStyle w:val="normaltextrun"/>
          <w:rFonts w:ascii="Arial" w:hAnsi="Arial" w:cs="Arial"/>
          <w:sz w:val="22"/>
          <w:szCs w:val="22"/>
          <w:lang w:val="en-GB"/>
        </w:rPr>
        <w:t>) and Kermadec Petrel (</w:t>
      </w:r>
      <w:r>
        <w:rPr>
          <w:rStyle w:val="normaltextrun"/>
          <w:rFonts w:ascii="Arial" w:hAnsi="Arial" w:cs="Arial"/>
          <w:i/>
          <w:iCs/>
          <w:sz w:val="22"/>
          <w:szCs w:val="22"/>
          <w:lang w:val="en-GB"/>
        </w:rPr>
        <w:t>Pterodroma neglecta</w:t>
      </w:r>
      <w:r>
        <w:rPr>
          <w:rStyle w:val="normaltextrun"/>
          <w:rFonts w:ascii="Arial" w:hAnsi="Arial" w:cs="Arial"/>
          <w:sz w:val="22"/>
          <w:szCs w:val="22"/>
          <w:lang w:val="en-GB"/>
        </w:rPr>
        <w:t>) were found on seabird watching trips off Gau, with obvious damage resulting from long-lining, suggesting that Fiji Petrels are also potentially at risk (Shirihai et al., 2009).</w:t>
      </w:r>
      <w:r>
        <w:rPr>
          <w:rStyle w:val="eop"/>
          <w:rFonts w:ascii="Arial" w:hAnsi="Arial" w:cs="Arial"/>
          <w:sz w:val="22"/>
          <w:szCs w:val="22"/>
        </w:rPr>
        <w:t> </w:t>
      </w:r>
    </w:p>
    <w:p w14:paraId="2AD971CD"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A50267D" w14:textId="09C6CDFF"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FE143B5"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most urgent priority remains locating the breeding grounds for the Fiji Petrel which will enable a better understanding of the species breeding cycle, onshore threats and more targeted management actions including invasive alien species control. </w:t>
      </w:r>
      <w:r>
        <w:rPr>
          <w:rStyle w:val="eop"/>
          <w:rFonts w:ascii="Arial" w:hAnsi="Arial" w:cs="Arial"/>
          <w:sz w:val="22"/>
          <w:szCs w:val="22"/>
        </w:rPr>
        <w:t> </w:t>
      </w:r>
    </w:p>
    <w:p w14:paraId="4FEF365E"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 Recovery Plan for the Fiji Petrel exists and as part of BirdLife's Preventing Extinctions programme, NatureFiji-MareqetiViti have taken on the role of Species Guardian and are implementing actions from the recovery programme. This includes work to locate breeding sites, understand distributions of invasive alien species, feral pig control and advocacy on bird welfare and release procedures for grounded birds. This also includes the development of local expertise in the collection of scientific data following such incidental captures and attempts to attract birds to a predator-free site using playback. Building an understanding of the risk from fisheries bycatch is also needed for this species.  </w:t>
      </w:r>
      <w:r>
        <w:rPr>
          <w:rStyle w:val="eop"/>
          <w:rFonts w:ascii="Arial" w:hAnsi="Arial" w:cs="Arial"/>
          <w:sz w:val="22"/>
          <w:szCs w:val="22"/>
        </w:rPr>
        <w:t> </w:t>
      </w:r>
    </w:p>
    <w:p w14:paraId="6A3BDA36" w14:textId="77777777" w:rsidR="004C7CFA" w:rsidRDefault="004C7CFA"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059628" w14:textId="72EF87DB" w:rsidR="004C7CFA" w:rsidRDefault="004C7CFA"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 </w:t>
      </w:r>
      <w:r>
        <w:rPr>
          <w:rStyle w:val="eop"/>
          <w:rFonts w:ascii="Arial" w:hAnsi="Arial" w:cs="Arial"/>
          <w:i/>
          <w:iCs/>
          <w:sz w:val="22"/>
          <w:szCs w:val="22"/>
        </w:rPr>
        <w:t> </w:t>
      </w:r>
    </w:p>
    <w:p w14:paraId="1C5E467D"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Priddel, D., Carlile, N., Moce, K. &amp; Watling, D. (2008). A review of records and recovery actions for the 'Critically endangered' Fiji Petrel, </w:t>
      </w:r>
      <w:r>
        <w:rPr>
          <w:rStyle w:val="normaltextrun"/>
          <w:rFonts w:ascii="Arial" w:hAnsi="Arial" w:cs="Arial"/>
          <w:i/>
          <w:iCs/>
          <w:sz w:val="22"/>
          <w:szCs w:val="22"/>
          <w:lang w:val="en-GB"/>
        </w:rPr>
        <w:t>Pseudobulweria macgillivrayi</w:t>
      </w:r>
      <w:r>
        <w:rPr>
          <w:rStyle w:val="normaltextrun"/>
          <w:rFonts w:ascii="Arial" w:hAnsi="Arial" w:cs="Arial"/>
          <w:sz w:val="22"/>
          <w:szCs w:val="22"/>
          <w:lang w:val="en-GB"/>
        </w:rPr>
        <w:t>.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xml:space="preserve">, 18(4), 381-393. </w:t>
      </w:r>
      <w:hyperlink r:id="rId84" w:tgtFrame="_blank" w:history="1">
        <w:r>
          <w:rPr>
            <w:rStyle w:val="normaltextrun"/>
            <w:rFonts w:ascii="Arial" w:hAnsi="Arial" w:cs="Arial"/>
            <w:color w:val="467886"/>
            <w:sz w:val="22"/>
            <w:szCs w:val="22"/>
            <w:u w:val="single"/>
            <w:lang w:val="en-GB"/>
          </w:rPr>
          <w:t xml:space="preserve">A review of records and recovery actions for the ‘Critically Endangered’ Fiji Petrel </w:t>
        </w:r>
        <w:r>
          <w:rPr>
            <w:rStyle w:val="normaltextrun"/>
            <w:rFonts w:ascii="Arial" w:hAnsi="Arial" w:cs="Arial"/>
            <w:i/>
            <w:iCs/>
            <w:color w:val="467886"/>
            <w:sz w:val="22"/>
            <w:szCs w:val="22"/>
            <w:u w:val="single"/>
            <w:lang w:val="en-GB"/>
          </w:rPr>
          <w:t>Pseudobulweria macgillivrayi</w:t>
        </w:r>
        <w:r>
          <w:rPr>
            <w:rStyle w:val="normaltextrun"/>
            <w:rFonts w:ascii="Arial" w:hAnsi="Arial" w:cs="Arial"/>
            <w:color w:val="467886"/>
            <w:sz w:val="22"/>
            <w:szCs w:val="22"/>
            <w:u w:val="single"/>
            <w:lang w:val="en-GB"/>
          </w:rPr>
          <w:t xml:space="preserve"> | Bird Conservation International | Cambridge Core</w:t>
        </w:r>
      </w:hyperlink>
      <w:r>
        <w:rPr>
          <w:rStyle w:val="eop"/>
          <w:rFonts w:ascii="Arial" w:hAnsi="Arial" w:cs="Arial"/>
          <w:sz w:val="22"/>
          <w:szCs w:val="22"/>
        </w:rPr>
        <w:t> </w:t>
      </w:r>
    </w:p>
    <w:p w14:paraId="67C2E799" w14:textId="77777777" w:rsidR="004C7CFA" w:rsidRDefault="004C7CFA" w:rsidP="00C607D3">
      <w:pPr>
        <w:pStyle w:val="paragraph"/>
        <w:spacing w:before="0" w:beforeAutospacing="0" w:after="0" w:afterAutospacing="0"/>
        <w:jc w:val="both"/>
        <w:textAlignment w:val="baseline"/>
        <w:rPr>
          <w:rFonts w:ascii="Segoe UI" w:hAnsi="Segoe UI" w:cs="Segoe UI"/>
          <w:sz w:val="18"/>
          <w:szCs w:val="18"/>
        </w:rPr>
      </w:pPr>
      <w:r w:rsidRPr="00B371D7">
        <w:rPr>
          <w:rStyle w:val="normaltextrun"/>
          <w:rFonts w:ascii="Arial" w:hAnsi="Arial" w:cs="Arial"/>
          <w:sz w:val="22"/>
          <w:szCs w:val="22"/>
        </w:rPr>
        <w:t xml:space="preserve">Shirihai, H., Pym, T., Kretzschmar, J., Moce, K., Taukei, A. &amp; Watling, D. (2009). </w:t>
      </w:r>
      <w:r>
        <w:rPr>
          <w:rStyle w:val="normaltextrun"/>
          <w:rFonts w:ascii="Arial" w:hAnsi="Arial" w:cs="Arial"/>
          <w:sz w:val="22"/>
          <w:szCs w:val="22"/>
          <w:lang w:val="en-GB"/>
        </w:rPr>
        <w:t>First observations of Fiji Petrel </w:t>
      </w:r>
      <w:r>
        <w:rPr>
          <w:rStyle w:val="normaltextrun"/>
          <w:rFonts w:ascii="Arial" w:hAnsi="Arial" w:cs="Arial"/>
          <w:i/>
          <w:iCs/>
          <w:sz w:val="22"/>
          <w:szCs w:val="22"/>
          <w:lang w:val="en-GB"/>
        </w:rPr>
        <w:t>Pseudobulweria macgillivrayi</w:t>
      </w:r>
      <w:r>
        <w:rPr>
          <w:rStyle w:val="normaltextrun"/>
          <w:rFonts w:ascii="Arial" w:hAnsi="Arial" w:cs="Arial"/>
          <w:sz w:val="22"/>
          <w:szCs w:val="22"/>
          <w:lang w:val="en-GB"/>
        </w:rPr>
        <w:t> at sea: off Gau Island, Fiji, in May 2009. </w:t>
      </w:r>
      <w:r>
        <w:rPr>
          <w:rStyle w:val="normaltextrun"/>
          <w:rFonts w:ascii="Arial" w:hAnsi="Arial" w:cs="Arial"/>
          <w:i/>
          <w:iCs/>
          <w:sz w:val="22"/>
          <w:szCs w:val="22"/>
          <w:lang w:val="en-GB"/>
        </w:rPr>
        <w:t>Bulletin of the British Ornithologists' Club</w:t>
      </w:r>
      <w:r>
        <w:rPr>
          <w:rStyle w:val="normaltextrun"/>
          <w:rFonts w:ascii="Arial" w:hAnsi="Arial" w:cs="Arial"/>
          <w:sz w:val="22"/>
          <w:szCs w:val="22"/>
          <w:lang w:val="en-GB"/>
        </w:rPr>
        <w:t xml:space="preserve">, 129(3), 129-148. </w:t>
      </w:r>
      <w:hyperlink r:id="rId85" w:tgtFrame="_blank" w:history="1">
        <w:r>
          <w:rPr>
            <w:rStyle w:val="normaltextrun"/>
            <w:rFonts w:ascii="Arial" w:hAnsi="Arial" w:cs="Arial"/>
            <w:color w:val="467886"/>
            <w:sz w:val="22"/>
            <w:szCs w:val="22"/>
            <w:u w:val="single"/>
            <w:lang w:val="en-GB"/>
          </w:rPr>
          <w:t>boc1293-090805:BOC Bulletin.qxd</w:t>
        </w:r>
      </w:hyperlink>
      <w:r>
        <w:rPr>
          <w:rStyle w:val="eop"/>
          <w:rFonts w:ascii="Arial" w:hAnsi="Arial" w:cs="Arial"/>
          <w:sz w:val="22"/>
          <w:szCs w:val="22"/>
        </w:rPr>
        <w:t> </w:t>
      </w:r>
    </w:p>
    <w:p w14:paraId="0B1497C3" w14:textId="23CD06EA" w:rsidR="006956EE" w:rsidRDefault="006956EE" w:rsidP="00C607D3">
      <w:pPr>
        <w:suppressAutoHyphens w:val="0"/>
        <w:jc w:val="both"/>
        <w:rPr>
          <w:rFonts w:ascii="Arial" w:hAnsi="Arial"/>
          <w:lang w:val="en-NZ"/>
        </w:rPr>
      </w:pPr>
      <w:r>
        <w:rPr>
          <w:rFonts w:ascii="Arial" w:hAnsi="Arial"/>
          <w:lang w:val="en-NZ"/>
        </w:rPr>
        <w:br w:type="page"/>
      </w:r>
    </w:p>
    <w:p w14:paraId="025FFA78"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Barau’s Petrel </w:t>
      </w:r>
      <w:r>
        <w:rPr>
          <w:rStyle w:val="normaltextrun"/>
          <w:rFonts w:ascii="Arial" w:hAnsi="Arial" w:cs="Arial"/>
          <w:i/>
          <w:iCs/>
          <w:color w:val="000000"/>
          <w:sz w:val="22"/>
          <w:szCs w:val="22"/>
          <w:lang w:val="en-GB"/>
        </w:rPr>
        <w:t>Pterodroma baraui</w:t>
      </w:r>
      <w:r>
        <w:rPr>
          <w:rStyle w:val="normaltextrun"/>
          <w:rFonts w:ascii="Arial" w:hAnsi="Arial" w:cs="Arial"/>
          <w:color w:val="000000"/>
          <w:sz w:val="22"/>
          <w:szCs w:val="22"/>
          <w:lang w:val="en-GB"/>
        </w:rPr>
        <w:t xml:space="preserve"> (Jouanin, 1964)</w:t>
      </w:r>
      <w:r>
        <w:rPr>
          <w:rStyle w:val="eop"/>
          <w:rFonts w:ascii="Arial" w:hAnsi="Arial" w:cs="Arial"/>
          <w:b/>
          <w:bCs/>
          <w:color w:val="000000"/>
          <w:sz w:val="22"/>
          <w:szCs w:val="22"/>
        </w:rPr>
        <w:t> </w:t>
      </w:r>
    </w:p>
    <w:p w14:paraId="3AA91466"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7188B30" w14:textId="12AAB9DD"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43A06FC1"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7CEC1C3F"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Breeding Range States:</w:t>
      </w:r>
      <w:r>
        <w:rPr>
          <w:rStyle w:val="normaltextrun"/>
          <w:rFonts w:ascii="Arial" w:hAnsi="Arial" w:cs="Arial"/>
          <w:color w:val="000000"/>
          <w:sz w:val="22"/>
          <w:szCs w:val="22"/>
          <w:lang w:val="en-GB"/>
        </w:rPr>
        <w:t xml:space="preserve"> </w:t>
      </w:r>
      <w:r>
        <w:rPr>
          <w:rStyle w:val="normaltextrun"/>
          <w:rFonts w:ascii="Arial" w:hAnsi="Arial" w:cs="Arial"/>
          <w:i/>
          <w:iCs/>
          <w:color w:val="000000"/>
          <w:sz w:val="22"/>
          <w:szCs w:val="22"/>
          <w:lang w:val="en-GB"/>
        </w:rPr>
        <w:t>France, </w:t>
      </w:r>
      <w:r>
        <w:rPr>
          <w:rStyle w:val="eop"/>
          <w:rFonts w:ascii="Arial" w:hAnsi="Arial" w:cs="Arial"/>
          <w:color w:val="000000"/>
          <w:sz w:val="22"/>
          <w:szCs w:val="22"/>
        </w:rPr>
        <w:t> </w:t>
      </w:r>
    </w:p>
    <w:p w14:paraId="090494A0"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Madagascar, Mauritius, South Africa, United Kingdom</w:t>
      </w:r>
      <w:r>
        <w:rPr>
          <w:rStyle w:val="eop"/>
          <w:rFonts w:ascii="Arial" w:hAnsi="Arial" w:cs="Arial"/>
          <w:color w:val="000000"/>
          <w:sz w:val="22"/>
          <w:szCs w:val="22"/>
        </w:rPr>
        <w:t> </w:t>
      </w:r>
    </w:p>
    <w:p w14:paraId="0FC67BCB"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6F151B1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87E107" w14:textId="038060F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Distribution </w:t>
      </w:r>
      <w:r>
        <w:rPr>
          <w:rStyle w:val="eop"/>
          <w:rFonts w:ascii="Arial" w:hAnsi="Arial" w:cs="Arial"/>
          <w:i/>
          <w:iCs/>
          <w:sz w:val="22"/>
          <w:szCs w:val="22"/>
        </w:rPr>
        <w:t> </w:t>
      </w:r>
    </w:p>
    <w:p w14:paraId="13D0B1E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Barau’s Petrel is endemic to Réunion Island (France) in the Indian Ocean off the coast of Madagascar. They breed on the massifs of Piton des Neiges and Gran Bénare, La Réunion, and reliably occupy these sites. One nest has also been discovered on Rodrigues Island (Mauritius) in 1974, with some birds observed prospecting in the Valley of Black River National Park in Mauritius Island (Pinet et al., 2009). However, no evidence of breeding on either of these islands has been found in recent years. The adults typically forage over a large area between La Réunion, south Madagascar and South Africa (Pinet et al., 2012). During the breeding season they range far, from La Réunion 1,000 km south of Madagascar and up South Africa’s coast. During the non-breeding season, the species migrates 5,000 km east to the Ninety East Ridge (Pinet et al., 2012; Pinet et al., 2011; Stahl &amp; Bartle, 1991). </w:t>
      </w:r>
      <w:r>
        <w:rPr>
          <w:rStyle w:val="eop"/>
          <w:rFonts w:ascii="Arial" w:hAnsi="Arial" w:cs="Arial"/>
          <w:sz w:val="22"/>
          <w:szCs w:val="22"/>
        </w:rPr>
        <w:t> </w:t>
      </w:r>
    </w:p>
    <w:p w14:paraId="3E44663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8465F2F" w14:textId="17BCBA5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Population </w:t>
      </w:r>
      <w:r>
        <w:rPr>
          <w:rStyle w:val="eop"/>
          <w:rFonts w:ascii="Arial" w:hAnsi="Arial" w:cs="Arial"/>
          <w:i/>
          <w:iCs/>
          <w:sz w:val="22"/>
          <w:szCs w:val="22"/>
        </w:rPr>
        <w:t> </w:t>
      </w:r>
    </w:p>
    <w:p w14:paraId="4EBE6D9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Most breeding colonies of Barau's Petrel are completely out of reach and have only recently been properly assessed. Using a combination of methods, this has enabled more reliable preliminary population estimates of 15,000-20,000 breeding pairs (30,000-40,000 adults), a larger number of mature individuals than previously reported (Birdlife International, 2025). Nevertheless, previous estimates were based only on partial knowledge of the species. This species global population remains declining. The species was suspected to be undergoing a long-term decline in line with increased juvenile mortality caused by disorientation due to light pollution along with predation at breeding colonies. </w:t>
      </w:r>
      <w:r>
        <w:rPr>
          <w:rStyle w:val="eop"/>
          <w:rFonts w:ascii="Arial" w:hAnsi="Arial" w:cs="Arial"/>
          <w:sz w:val="22"/>
          <w:szCs w:val="22"/>
        </w:rPr>
        <w:t> </w:t>
      </w:r>
    </w:p>
    <w:p w14:paraId="006F912F"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7FC3D9" w14:textId="6111BC3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Barau's Petrel Habitat </w:t>
      </w:r>
      <w:r>
        <w:rPr>
          <w:rStyle w:val="eop"/>
          <w:rFonts w:ascii="Arial" w:hAnsi="Arial" w:cs="Arial"/>
          <w:i/>
          <w:iCs/>
          <w:sz w:val="22"/>
          <w:szCs w:val="22"/>
        </w:rPr>
        <w:t> </w:t>
      </w:r>
    </w:p>
    <w:p w14:paraId="1289554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Barau’s Petrel nest on inaccessible cliff-ledges between 2,400 and 2,700 metres in volcanic ash in upland elfin forest on Piton des Neiges and Gran Bénare, La Réunion (Probst et al., 2000</w:t>
      </w:r>
      <w:r>
        <w:rPr>
          <w:rStyle w:val="normaltextrun"/>
          <w:rFonts w:ascii="Arial" w:hAnsi="Arial" w:cs="Arial"/>
          <w:i/>
          <w:iCs/>
          <w:sz w:val="22"/>
          <w:szCs w:val="22"/>
          <w:lang w:val="en-GB"/>
        </w:rPr>
        <w:t>)</w:t>
      </w:r>
      <w:r>
        <w:rPr>
          <w:rStyle w:val="normaltextrun"/>
          <w:rFonts w:ascii="Arial" w:hAnsi="Arial" w:cs="Arial"/>
          <w:sz w:val="22"/>
          <w:szCs w:val="22"/>
          <w:lang w:val="en-GB"/>
        </w:rPr>
        <w:t>. A thick humus layer seems to be important for burrow establishment, which makes the species vulnerable to trampling by larger vertebrates, and to the effects of soil erosion. The breeding season spans September to April with chicks raised during the austral summer. At sea during the non-breeding season they forage in regions characterized by warm sea surface temperatures and low productivity, consistent with strong and reliable easterly winds. Their main prey are fish and squid taken from the surface.</w:t>
      </w:r>
      <w:r>
        <w:rPr>
          <w:rStyle w:val="eop"/>
          <w:rFonts w:ascii="Arial" w:hAnsi="Arial" w:cs="Arial"/>
          <w:sz w:val="22"/>
          <w:szCs w:val="22"/>
        </w:rPr>
        <w:t> </w:t>
      </w:r>
    </w:p>
    <w:p w14:paraId="46249B0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999E2A8" w14:textId="532178D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Barau's Petrel </w:t>
      </w:r>
      <w:r>
        <w:rPr>
          <w:rStyle w:val="eop"/>
          <w:rFonts w:ascii="Arial" w:hAnsi="Arial" w:cs="Arial"/>
          <w:i/>
          <w:iCs/>
          <w:sz w:val="22"/>
          <w:szCs w:val="22"/>
        </w:rPr>
        <w:t> </w:t>
      </w:r>
    </w:p>
    <w:p w14:paraId="5F991AA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Pre-breeding and incubating birds perform very long foraging trips up to the continental plateau of South Africa and the Walter Shoal area, 1000 km south of Madagascar. When rearing their chicks, birds adopt a dual foraging strategy with a clear alternation of short (2-3 day) trips around Réunion Island and long (10-14 day) trips to the south of Madagascar. During the non-breeding season, the species forages in regions characterized by warm sea surface temperatures and low productivity, consistent with strong and reliable easterly winds, between the western South Equatorial Current and the eastern Equatorial Counter Current (see Figure 3; Pinet et al., 2011; Pinet et al., 2012). The mean distance travelled per day en route to wintering areas is 110-600 km; once there, travel distances drop significantly. There is considerable consistency in wintering areas from year to year (Pinet et al., 2011). </w:t>
      </w:r>
      <w:r>
        <w:rPr>
          <w:rStyle w:val="eop"/>
          <w:rFonts w:ascii="Arial" w:hAnsi="Arial" w:cs="Arial"/>
          <w:sz w:val="22"/>
          <w:szCs w:val="22"/>
        </w:rPr>
        <w:t> </w:t>
      </w:r>
    </w:p>
    <w:p w14:paraId="1C8CBD76"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A0476C" w14:textId="2A311978"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2E0AA0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This petrel is a protected species of Réunion Island, by the Ministerial Decree of February 17, 1989, as amended. This decree prohibits, at all times, throughout the territory of the department of Réunion, the destruction and removal of eggs and nests, the destruction, mutilation, capture or removal, or the stuffing of birds, whether alive or dead, their transport, peddling, use, offering for sale, sale, or purchase. </w:t>
      </w:r>
      <w:r>
        <w:rPr>
          <w:rStyle w:val="normaltextrun"/>
          <w:rFonts w:ascii="Arial" w:hAnsi="Arial" w:cs="Arial"/>
          <w:sz w:val="22"/>
          <w:szCs w:val="22"/>
          <w:shd w:val="clear" w:color="auto" w:fill="FFFFFF"/>
          <w:lang w:val="en-GB"/>
        </w:rPr>
        <w:t>The National Park of Réunion Island has implemented a joint initiative to reduce light pollution across the whole island. All known breeding colonies are fully protected since 2007 within the core area of the National Park. </w:t>
      </w:r>
      <w:r>
        <w:rPr>
          <w:rStyle w:val="eop"/>
          <w:rFonts w:ascii="Arial" w:hAnsi="Arial" w:cs="Arial"/>
          <w:sz w:val="22"/>
          <w:szCs w:val="22"/>
        </w:rPr>
        <w:t> </w:t>
      </w:r>
    </w:p>
    <w:p w14:paraId="4FE8172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15CC0A22"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4FAD763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mammals represent the greatest threat to Barau’s Petrel with modelling indicating that feral cats are likely to be causing rapid population declines through predation of both adults and fledglings (Russell et al., 2009). Introduced rats also pose a significant threat taking eggs and chicks and have been recorded at all visited breeding colonies. Light pollution also represents a significant threat, leading to an estimated 5-20% mortality of fledglings annually (Le Corre et al., 2002). Climate change may also affect the species with tracking data and habitat suitability modelling showing that wintering habitat may shift southward and be reduced in size during the 21</w:t>
      </w:r>
      <w:r>
        <w:rPr>
          <w:rStyle w:val="normaltextrun"/>
          <w:rFonts w:ascii="Arial" w:hAnsi="Arial" w:cs="Arial"/>
          <w:sz w:val="17"/>
          <w:szCs w:val="17"/>
          <w:vertAlign w:val="superscript"/>
          <w:lang w:val="en-GB"/>
        </w:rPr>
        <w:t>st</w:t>
      </w:r>
      <w:r>
        <w:rPr>
          <w:rStyle w:val="normaltextrun"/>
          <w:rFonts w:ascii="Arial" w:hAnsi="Arial" w:cs="Arial"/>
          <w:sz w:val="22"/>
          <w:szCs w:val="22"/>
          <w:lang w:val="en-GB"/>
        </w:rPr>
        <w:t xml:space="preserve"> century (Legrand et al., 2016).</w:t>
      </w:r>
      <w:r>
        <w:rPr>
          <w:rStyle w:val="eop"/>
          <w:rFonts w:ascii="Arial" w:hAnsi="Arial" w:cs="Arial"/>
          <w:sz w:val="22"/>
          <w:szCs w:val="22"/>
        </w:rPr>
        <w:t> </w:t>
      </w:r>
    </w:p>
    <w:p w14:paraId="4C9D213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430FA01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220401C" wp14:editId="4E162A12">
            <wp:extent cx="4514850" cy="3276600"/>
            <wp:effectExtent l="0" t="0" r="0" b="0"/>
            <wp:docPr id="8" name="Bild 8" descr="Ein Bild, das Karte, Text,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 8" descr="Ein Bild, das Karte, Text, Diagramm, Screenshot enthält.&#10;&#10;KI-generierte Inhalte können fehlerhaft se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14850" cy="3276600"/>
                    </a:xfrm>
                    <a:prstGeom prst="rect">
                      <a:avLst/>
                    </a:prstGeom>
                    <a:noFill/>
                    <a:ln>
                      <a:noFill/>
                    </a:ln>
                  </pic:spPr>
                </pic:pic>
              </a:graphicData>
            </a:graphic>
          </wp:inline>
        </w:drawing>
      </w:r>
      <w:r>
        <w:rPr>
          <w:rStyle w:val="eop"/>
          <w:rFonts w:ascii="Arial" w:hAnsi="Arial" w:cs="Arial"/>
          <w:sz w:val="22"/>
          <w:szCs w:val="22"/>
        </w:rPr>
        <w:t> </w:t>
      </w:r>
    </w:p>
    <w:p w14:paraId="497D1773"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3</w:t>
      </w:r>
      <w:r>
        <w:rPr>
          <w:rStyle w:val="normaltextrun"/>
          <w:rFonts w:ascii="Arial" w:hAnsi="Arial" w:cs="Arial"/>
          <w:i/>
          <w:iCs/>
          <w:color w:val="000000"/>
          <w:sz w:val="20"/>
          <w:szCs w:val="20"/>
          <w:lang w:val="en-GB"/>
        </w:rPr>
        <w:t xml:space="preserve"> Distribution of Barau’s Petrel (n=23) in the Indian Ocean migrating from Réunion to wintering grounds and back. Red = outward migration; green = wintering location; blue = returning migration; </w:t>
      </w:r>
      <w:r>
        <w:rPr>
          <w:rStyle w:val="normaltextrun"/>
          <w:rFonts w:ascii="Segoe UI Symbol" w:hAnsi="Segoe UI Symbol" w:cs="Segoe UI"/>
          <w:i/>
          <w:iCs/>
          <w:color w:val="F8F200"/>
          <w:sz w:val="20"/>
          <w:szCs w:val="20"/>
          <w:lang w:val="en-GB"/>
        </w:rPr>
        <w:t>★</w:t>
      </w:r>
      <w:r>
        <w:rPr>
          <w:rStyle w:val="normaltextrun"/>
          <w:rFonts w:ascii="Arial" w:hAnsi="Arial" w:cs="Arial"/>
          <w:i/>
          <w:iCs/>
          <w:color w:val="000000"/>
          <w:sz w:val="20"/>
          <w:szCs w:val="20"/>
          <w:lang w:val="en-GB"/>
        </w:rPr>
        <w:t xml:space="preserve"> = breeding colony. Figure from Pinet et al. (2011).</w:t>
      </w:r>
      <w:r>
        <w:rPr>
          <w:rStyle w:val="eop"/>
          <w:rFonts w:ascii="Arial" w:hAnsi="Arial" w:cs="Arial"/>
          <w:i/>
          <w:iCs/>
          <w:color w:val="000000"/>
          <w:sz w:val="20"/>
          <w:szCs w:val="20"/>
        </w:rPr>
        <w:t> </w:t>
      </w:r>
    </w:p>
    <w:p w14:paraId="4C6E440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EF97E1A" w14:textId="5E4D096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46797C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Control of predators, particularly feral cats, at breeding colonies is required year-round and should be established since predation represents a key threat to species survival. Regular surveys to obtain up-to-date population estimates and monitor population trends are needed. Annual island scale rescue campaigns of grounded fledglings have rescued &gt;12,000 fledglings and, more recently, localised reduction of light pollution during the fledging period has led to a corresponding decrease in numbers of grounded birds. These initiatives should be continued. A joint initiative to reduce light pollution island wide has been implemented by the National Park of Réunion Island. Light pollution could be reduced through light shielding or restriction along with considerations to adjusting direction, intensity and colour of lighting used.  </w:t>
      </w:r>
      <w:r>
        <w:rPr>
          <w:rStyle w:val="eop"/>
          <w:rFonts w:ascii="Arial" w:hAnsi="Arial" w:cs="Arial"/>
          <w:sz w:val="22"/>
          <w:szCs w:val="22"/>
        </w:rPr>
        <w:t> </w:t>
      </w:r>
    </w:p>
    <w:p w14:paraId="02530F0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371340" w14:textId="3D33ABD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lastRenderedPageBreak/>
        <w:t>Key Reference</w:t>
      </w:r>
      <w:r>
        <w:rPr>
          <w:rStyle w:val="eop"/>
          <w:rFonts w:ascii="Arial" w:hAnsi="Arial" w:cs="Arial"/>
          <w:i/>
          <w:iCs/>
          <w:sz w:val="22"/>
          <w:szCs w:val="22"/>
        </w:rPr>
        <w:t> </w:t>
      </w:r>
    </w:p>
    <w:p w14:paraId="1CEA433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Legrand, B., Benneveau, A., Jaeger, A., Pinet, P., Potin, G., Jaquemet, S. &amp; Le Corre, M. (2016). Current wintering habitat of an endemic seabird of Réunion Island, Barau’s petrel </w:t>
      </w:r>
      <w:r>
        <w:rPr>
          <w:rStyle w:val="normaltextrun"/>
          <w:rFonts w:ascii="Arial" w:hAnsi="Arial" w:cs="Arial"/>
          <w:i/>
          <w:iCs/>
          <w:sz w:val="22"/>
          <w:szCs w:val="22"/>
          <w:lang w:val="en-GB"/>
        </w:rPr>
        <w:t>Pterodroma baraui</w:t>
      </w:r>
      <w:r>
        <w:rPr>
          <w:rStyle w:val="normaltextrun"/>
          <w:rFonts w:ascii="Arial" w:hAnsi="Arial" w:cs="Arial"/>
          <w:sz w:val="22"/>
          <w:szCs w:val="22"/>
          <w:lang w:val="en-GB"/>
        </w:rPr>
        <w:t>, and predicted changes induced by global warming. </w:t>
      </w:r>
      <w:r>
        <w:rPr>
          <w:rStyle w:val="normaltextrun"/>
          <w:rFonts w:ascii="Arial" w:hAnsi="Arial" w:cs="Arial"/>
          <w:i/>
          <w:iCs/>
          <w:sz w:val="22"/>
          <w:szCs w:val="22"/>
          <w:lang w:val="en-GB"/>
        </w:rPr>
        <w:t>Marine Ecology Progress Series,</w:t>
      </w:r>
      <w:r>
        <w:rPr>
          <w:rStyle w:val="normaltextrun"/>
          <w:rFonts w:ascii="Arial" w:hAnsi="Arial" w:cs="Arial"/>
          <w:sz w:val="22"/>
          <w:szCs w:val="22"/>
          <w:lang w:val="en-GB"/>
        </w:rPr>
        <w:t> 550, 235-248.</w:t>
      </w:r>
      <w:r>
        <w:rPr>
          <w:rStyle w:val="eop"/>
          <w:rFonts w:ascii="Arial" w:hAnsi="Arial" w:cs="Arial"/>
          <w:sz w:val="22"/>
          <w:szCs w:val="22"/>
        </w:rPr>
        <w:t> </w:t>
      </w:r>
    </w:p>
    <w:p w14:paraId="776A14B4" w14:textId="77777777" w:rsidR="0043436E" w:rsidRDefault="0043436E" w:rsidP="00C607D3">
      <w:pPr>
        <w:widowControl w:val="0"/>
        <w:autoSpaceDE w:val="0"/>
        <w:spacing w:after="0"/>
        <w:jc w:val="both"/>
        <w:outlineLvl w:val="1"/>
        <w:rPr>
          <w:rFonts w:ascii="Arial" w:hAnsi="Arial"/>
          <w:lang w:val="en-NZ"/>
        </w:rPr>
      </w:pPr>
    </w:p>
    <w:p w14:paraId="727149E8" w14:textId="07945E3B" w:rsidR="006956EE" w:rsidRDefault="006956EE" w:rsidP="00C607D3">
      <w:pPr>
        <w:suppressAutoHyphens w:val="0"/>
        <w:jc w:val="both"/>
        <w:rPr>
          <w:rFonts w:ascii="Arial" w:hAnsi="Arial"/>
          <w:lang w:val="en-NZ"/>
        </w:rPr>
      </w:pPr>
      <w:r>
        <w:rPr>
          <w:rFonts w:ascii="Arial" w:hAnsi="Arial"/>
          <w:lang w:val="en-NZ"/>
        </w:rPr>
        <w:br w:type="page"/>
      </w:r>
    </w:p>
    <w:p w14:paraId="09621F7B" w14:textId="77777777" w:rsidR="0043436E" w:rsidRPr="00B371D7" w:rsidRDefault="0043436E" w:rsidP="00C607D3">
      <w:pPr>
        <w:widowControl w:val="0"/>
        <w:autoSpaceDE w:val="0"/>
        <w:spacing w:after="0"/>
        <w:jc w:val="both"/>
        <w:outlineLvl w:val="1"/>
        <w:rPr>
          <w:rFonts w:ascii="Arial" w:hAnsi="Arial"/>
        </w:rPr>
      </w:pPr>
      <w:r w:rsidRPr="00B371D7">
        <w:rPr>
          <w:rFonts w:ascii="Arial" w:hAnsi="Arial"/>
          <w:b/>
          <w:bCs/>
        </w:rPr>
        <w:lastRenderedPageBreak/>
        <w:t>Vanuatu Petrel</w:t>
      </w:r>
      <w:r w:rsidRPr="00B371D7">
        <w:rPr>
          <w:rFonts w:ascii="Arial" w:hAnsi="Arial"/>
        </w:rPr>
        <w:t xml:space="preserve"> </w:t>
      </w:r>
      <w:r w:rsidRPr="00B371D7">
        <w:rPr>
          <w:rFonts w:ascii="Arial" w:hAnsi="Arial"/>
          <w:i/>
          <w:iCs/>
        </w:rPr>
        <w:t>Pterodroma cervicalis occulta</w:t>
      </w:r>
      <w:r w:rsidRPr="00B371D7">
        <w:rPr>
          <w:rFonts w:ascii="Arial" w:hAnsi="Arial"/>
        </w:rPr>
        <w:t xml:space="preserve"> (Imber &amp; Tennyson, 2001) </w:t>
      </w:r>
    </w:p>
    <w:p w14:paraId="32BE5E7D" w14:textId="77777777" w:rsidR="0043436E" w:rsidRPr="00B371D7" w:rsidRDefault="0043436E" w:rsidP="00C607D3">
      <w:pPr>
        <w:widowControl w:val="0"/>
        <w:autoSpaceDE w:val="0"/>
        <w:spacing w:after="0"/>
        <w:jc w:val="both"/>
        <w:outlineLvl w:val="1"/>
        <w:rPr>
          <w:rFonts w:ascii="Arial" w:hAnsi="Arial"/>
          <w:b/>
          <w:bCs/>
        </w:rPr>
      </w:pPr>
    </w:p>
    <w:p w14:paraId="145E6A1C" w14:textId="08A4BB9E"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Vulnerable</w:t>
      </w:r>
      <w:r w:rsidRPr="0043436E">
        <w:rPr>
          <w:rFonts w:ascii="Arial" w:hAnsi="Arial"/>
          <w:b/>
          <w:bCs/>
          <w:lang w:val="en-NZ"/>
        </w:rPr>
        <w:t xml:space="preserve"> </w:t>
      </w:r>
      <w:r w:rsidRPr="0043436E">
        <w:rPr>
          <w:rFonts w:ascii="Arial" w:hAnsi="Arial"/>
          <w:lang w:val="en-NZ"/>
        </w:rPr>
        <w:t>(for full species)</w:t>
      </w:r>
      <w:r w:rsidRPr="0043436E">
        <w:rPr>
          <w:rFonts w:ascii="Arial" w:hAnsi="Arial"/>
        </w:rPr>
        <w:t> </w:t>
      </w:r>
    </w:p>
    <w:p w14:paraId="05195F09"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GB"/>
        </w:rPr>
        <w:t xml:space="preserve">Current trend: </w:t>
      </w:r>
      <w:r w:rsidRPr="0043436E">
        <w:rPr>
          <w:rFonts w:ascii="Arial" w:hAnsi="Arial"/>
          <w:i/>
          <w:iCs/>
          <w:lang w:val="en-GB"/>
        </w:rPr>
        <w:t>Unknown (likely declining)</w:t>
      </w:r>
      <w:r w:rsidRPr="0043436E">
        <w:rPr>
          <w:rFonts w:ascii="Arial" w:hAnsi="Arial"/>
        </w:rPr>
        <w:t> </w:t>
      </w:r>
    </w:p>
    <w:p w14:paraId="395F8BD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Vanuatu</w:t>
      </w:r>
      <w:r w:rsidRPr="0043436E">
        <w:rPr>
          <w:rFonts w:ascii="Arial" w:hAnsi="Arial"/>
        </w:rPr>
        <w:t> </w:t>
      </w:r>
    </w:p>
    <w:p w14:paraId="2184EAC9"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Other Range States: </w:t>
      </w:r>
      <w:r w:rsidRPr="0043436E">
        <w:rPr>
          <w:rFonts w:ascii="Arial" w:hAnsi="Arial"/>
          <w:i/>
          <w:iCs/>
          <w:lang w:val="en-NZ"/>
        </w:rPr>
        <w:t>Australia, Fiji </w:t>
      </w:r>
      <w:r w:rsidRPr="0043436E">
        <w:rPr>
          <w:rFonts w:ascii="Arial" w:hAnsi="Arial"/>
        </w:rPr>
        <w:t> </w:t>
      </w:r>
    </w:p>
    <w:p w14:paraId="032FEA87"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w:t>
      </w:r>
      <w:r w:rsidRPr="0043436E">
        <w:rPr>
          <w:rFonts w:ascii="Arial" w:hAnsi="Arial"/>
        </w:rPr>
        <w:t> </w:t>
      </w:r>
    </w:p>
    <w:p w14:paraId="25FC4C6E" w14:textId="77777777" w:rsidR="0043436E" w:rsidRDefault="0043436E" w:rsidP="00C607D3">
      <w:pPr>
        <w:widowControl w:val="0"/>
        <w:autoSpaceDE w:val="0"/>
        <w:spacing w:after="0"/>
        <w:jc w:val="both"/>
        <w:outlineLvl w:val="1"/>
        <w:rPr>
          <w:rFonts w:ascii="Arial" w:hAnsi="Arial"/>
          <w:i/>
          <w:iCs/>
          <w:u w:val="single"/>
          <w:lang w:val="en-GB"/>
        </w:rPr>
      </w:pPr>
    </w:p>
    <w:p w14:paraId="6044F7C9" w14:textId="4C3B9CD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Distribution</w:t>
      </w:r>
      <w:r w:rsidRPr="0043436E">
        <w:rPr>
          <w:rFonts w:ascii="Arial" w:hAnsi="Arial"/>
          <w:i/>
          <w:iCs/>
        </w:rPr>
        <w:t> </w:t>
      </w:r>
    </w:p>
    <w:p w14:paraId="50E2C37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Specimens from the subspecies were first collected off the Banks Islands, Vanuatu in 1927 but the taxon was only described in 2001 (Imber &amp; Tennyson, 2001). In February 2010, the species was photographed 60 nautical miles from the site of the original specimens, with a total of 21 individuals sighted at sea over a three-day period, including nine which were seen rafting before dusk. Otherwise, the at-sea distribution from confirmed sightings/specimens is largely unknown apart from a dead road-killed specimen recovered from the coast of northern New South Wales, Australia, in 1983 and recent pelagic observations from Ogasawara, Japan in 2018 and 2020 (Vaughan et al., 2024). Online records meeting reliability thresholds for Vanuatu Petrel (37 out of 43) have all shown them to be within ~150km north and ~500-650km east, west and south of Vanua Lava (Vanuatu). The Vanuatu Petrel breeding area on Vanua Lava was first shared by local communities in 2009 (Totterman, 2009) and these colonies have since been more extensively studied. Searches outside Vanua Lava for Vanuatu Petrel breeding colonies have yielded nothing.</w:t>
      </w:r>
      <w:r w:rsidRPr="0043436E">
        <w:rPr>
          <w:rFonts w:ascii="Arial" w:hAnsi="Arial"/>
        </w:rPr>
        <w:t> </w:t>
      </w:r>
    </w:p>
    <w:p w14:paraId="185AB188" w14:textId="77777777" w:rsidR="0043436E" w:rsidRDefault="0043436E" w:rsidP="00C607D3">
      <w:pPr>
        <w:widowControl w:val="0"/>
        <w:autoSpaceDE w:val="0"/>
        <w:spacing w:after="0"/>
        <w:jc w:val="both"/>
        <w:outlineLvl w:val="1"/>
        <w:rPr>
          <w:rFonts w:ascii="Arial" w:hAnsi="Arial"/>
          <w:i/>
          <w:iCs/>
          <w:u w:val="single"/>
          <w:lang w:val="en-GB"/>
        </w:rPr>
      </w:pPr>
    </w:p>
    <w:p w14:paraId="2670CCB3" w14:textId="5B0CE28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Population</w:t>
      </w:r>
      <w:r w:rsidRPr="0043436E">
        <w:rPr>
          <w:rFonts w:ascii="Arial" w:hAnsi="Arial"/>
          <w:i/>
          <w:iCs/>
        </w:rPr>
        <w:t> </w:t>
      </w:r>
    </w:p>
    <w:p w14:paraId="5069B22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Varying population estimates exist which need to be verified. A population estimate of 100-500 mature individuals was reported by Harrison et al. (2021). Conversely, expeditions in 2009 and 2011 made a rough population estimate of a minimum of 2,500 pairs. This was generated based on calling activity at known sub-colonies (Vaughan et al., 2024). </w:t>
      </w:r>
      <w:r w:rsidRPr="0043436E">
        <w:rPr>
          <w:rFonts w:ascii="Arial" w:hAnsi="Arial"/>
        </w:rPr>
        <w:t> </w:t>
      </w:r>
    </w:p>
    <w:p w14:paraId="017D333E" w14:textId="77777777" w:rsidR="0043436E" w:rsidRDefault="0043436E" w:rsidP="00C607D3">
      <w:pPr>
        <w:widowControl w:val="0"/>
        <w:autoSpaceDE w:val="0"/>
        <w:spacing w:after="0"/>
        <w:jc w:val="both"/>
        <w:outlineLvl w:val="1"/>
        <w:rPr>
          <w:rFonts w:ascii="Arial" w:hAnsi="Arial"/>
          <w:i/>
          <w:iCs/>
          <w:u w:val="single"/>
          <w:lang w:val="en-GB"/>
        </w:rPr>
      </w:pPr>
    </w:p>
    <w:p w14:paraId="01E4C583" w14:textId="6A595E22"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Vanuatu Petrel Habitat</w:t>
      </w:r>
      <w:r w:rsidRPr="0043436E">
        <w:rPr>
          <w:rFonts w:ascii="Arial" w:hAnsi="Arial"/>
          <w:i/>
          <w:iCs/>
        </w:rPr>
        <w:t> </w:t>
      </w:r>
    </w:p>
    <w:p w14:paraId="4079D44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Several sub-colonies of Vanuatu Petrel have been found on Mount Suretamatai on the Island of Vanua Lava at approximately 590 metres above sea level. Burrows were concentrated in areas of dense vegetation on steep slopes which may explain the scattered distribution of sub-colonies. The breeding season is from February to July, approximately six weeks later than that of the White-necked Petrel (</w:t>
      </w:r>
      <w:r w:rsidRPr="0043436E">
        <w:rPr>
          <w:rFonts w:ascii="Arial" w:hAnsi="Arial"/>
          <w:i/>
          <w:iCs/>
          <w:lang w:val="en-GB"/>
        </w:rPr>
        <w:t>Pt. c. cervicalis</w:t>
      </w:r>
      <w:r w:rsidRPr="0043436E">
        <w:rPr>
          <w:rFonts w:ascii="Arial" w:hAnsi="Arial"/>
          <w:lang w:val="en-GB"/>
        </w:rPr>
        <w:t>; Priddel et al., 2010).</w:t>
      </w:r>
      <w:r w:rsidRPr="0043436E">
        <w:rPr>
          <w:rFonts w:ascii="Arial" w:hAnsi="Arial"/>
        </w:rPr>
        <w:t> </w:t>
      </w:r>
    </w:p>
    <w:p w14:paraId="5EC30AE0" w14:textId="77777777" w:rsidR="0043436E" w:rsidRDefault="0043436E" w:rsidP="00C607D3">
      <w:pPr>
        <w:widowControl w:val="0"/>
        <w:autoSpaceDE w:val="0"/>
        <w:spacing w:after="0"/>
        <w:jc w:val="both"/>
        <w:outlineLvl w:val="1"/>
        <w:rPr>
          <w:rFonts w:ascii="Arial" w:hAnsi="Arial"/>
          <w:i/>
          <w:iCs/>
          <w:u w:val="single"/>
          <w:lang w:val="en-GB"/>
        </w:rPr>
      </w:pPr>
    </w:p>
    <w:p w14:paraId="1CD2AA81" w14:textId="3B2392C9"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Vanuatu Petrel </w:t>
      </w:r>
      <w:r w:rsidRPr="0043436E">
        <w:rPr>
          <w:rFonts w:ascii="Arial" w:hAnsi="Arial"/>
          <w:i/>
          <w:iCs/>
        </w:rPr>
        <w:t> </w:t>
      </w:r>
    </w:p>
    <w:p w14:paraId="58E3CC2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Vanuatu Petrel is another species with significant knowledge gaps. While it is known to breed on Vanua Lava there are few definitive at-sea records. No tracking data are currently available. Recent tracking of White-necked Petrels during the breeding season has recorded short foraging trips away from the colony of 25-480km and long foraging trips of 520-2680km. It is possible that the Vanuatu Petrels behave in a similar manner. </w:t>
      </w:r>
      <w:r w:rsidRPr="0043436E">
        <w:rPr>
          <w:rFonts w:ascii="Arial" w:hAnsi="Arial"/>
        </w:rPr>
        <w:t> </w:t>
      </w:r>
    </w:p>
    <w:p w14:paraId="3D58461F" w14:textId="77777777" w:rsidR="0043436E" w:rsidRDefault="0043436E" w:rsidP="00C607D3">
      <w:pPr>
        <w:widowControl w:val="0"/>
        <w:autoSpaceDE w:val="0"/>
        <w:spacing w:after="0"/>
        <w:jc w:val="both"/>
        <w:outlineLvl w:val="1"/>
        <w:rPr>
          <w:rFonts w:ascii="Arial" w:hAnsi="Arial"/>
          <w:i/>
          <w:iCs/>
          <w:u w:val="single"/>
          <w:lang w:val="en-GB"/>
        </w:rPr>
      </w:pPr>
    </w:p>
    <w:p w14:paraId="361B3A2D" w14:textId="7B852137"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Legal Protection</w:t>
      </w:r>
      <w:r w:rsidRPr="0043436E">
        <w:rPr>
          <w:rFonts w:ascii="Arial" w:hAnsi="Arial"/>
          <w:i/>
          <w:iCs/>
        </w:rPr>
        <w:t> </w:t>
      </w:r>
    </w:p>
    <w:p w14:paraId="4D93938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breeding colony is on land owned by local tribal authorities. The breeding colony and surrounding area have recently been declared a Community Conservation Area by these authorities, under joint management with the Vanuatu Department of Environmental Protection and Conservation and Torba Provincial Government Office (P. Allen pers. comm.).  </w:t>
      </w:r>
      <w:r w:rsidRPr="0043436E">
        <w:rPr>
          <w:rFonts w:ascii="Arial" w:hAnsi="Arial"/>
        </w:rPr>
        <w:t> </w:t>
      </w:r>
    </w:p>
    <w:p w14:paraId="1B08FBB0" w14:textId="77777777" w:rsidR="0043436E" w:rsidRDefault="0043436E" w:rsidP="00C607D3">
      <w:pPr>
        <w:widowControl w:val="0"/>
        <w:autoSpaceDE w:val="0"/>
        <w:spacing w:after="0"/>
        <w:jc w:val="both"/>
        <w:outlineLvl w:val="1"/>
        <w:rPr>
          <w:rFonts w:ascii="Arial" w:hAnsi="Arial"/>
          <w:i/>
          <w:iCs/>
          <w:u w:val="single"/>
          <w:lang w:val="en-GB"/>
        </w:rPr>
      </w:pPr>
    </w:p>
    <w:p w14:paraId="3190AC2B" w14:textId="7E86F8F0"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Main Threats</w:t>
      </w:r>
      <w:r w:rsidRPr="0043436E">
        <w:rPr>
          <w:rFonts w:ascii="Arial" w:hAnsi="Arial"/>
          <w:i/>
          <w:iCs/>
        </w:rPr>
        <w:t> </w:t>
      </w:r>
    </w:p>
    <w:p w14:paraId="1629B19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Cats, dogs, ship rats, Pacific rats, and feral pigs have all been reported on Vanua Lava and, given that they are all predators of burrow/ground nesting seabirds elsewhere, likely pose a threat to the Vanuatu Petrel. Human interaction through tourism or unregulated research along with disease may also pose threats. With the only known breeding sites for the Vanuatu Petrel </w:t>
      </w:r>
      <w:r w:rsidRPr="0043436E">
        <w:rPr>
          <w:rFonts w:ascii="Arial" w:hAnsi="Arial"/>
          <w:lang w:val="en-GB"/>
        </w:rPr>
        <w:lastRenderedPageBreak/>
        <w:t>being on the slopes of an active volcano the population is also at risk of future eruptions. Understanding the nature and extent of risks from light attraction on the petrels would help identify if this is a threat to this species as it is to other gadfly petrels.</w:t>
      </w:r>
      <w:r w:rsidRPr="0043436E">
        <w:rPr>
          <w:rFonts w:ascii="Arial" w:hAnsi="Arial"/>
        </w:rPr>
        <w:t> </w:t>
      </w:r>
    </w:p>
    <w:p w14:paraId="6593AD25" w14:textId="77777777" w:rsidR="0043436E" w:rsidRDefault="0043436E" w:rsidP="00C607D3">
      <w:pPr>
        <w:widowControl w:val="0"/>
        <w:autoSpaceDE w:val="0"/>
        <w:spacing w:after="0"/>
        <w:jc w:val="both"/>
        <w:outlineLvl w:val="1"/>
        <w:rPr>
          <w:rFonts w:ascii="Arial" w:hAnsi="Arial"/>
          <w:i/>
          <w:iCs/>
          <w:u w:val="single"/>
          <w:lang w:val="en-GB"/>
        </w:rPr>
      </w:pPr>
    </w:p>
    <w:p w14:paraId="588E714D" w14:textId="42AC430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Conservation Actions</w:t>
      </w:r>
      <w:r w:rsidRPr="0043436E">
        <w:rPr>
          <w:rFonts w:ascii="Arial" w:hAnsi="Arial"/>
          <w:i/>
          <w:iCs/>
        </w:rPr>
        <w:t> </w:t>
      </w:r>
    </w:p>
    <w:p w14:paraId="6B9D7E7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Resolving the taxonomic status of Vanuatu Petrel may improve prospects for appropriate conservation action for the species. Likewise, reliable population estimates, understanding population trends and a better understanding of their terrestrial and pelagic distributions may improve prospects for conservation action. Understanding the impact of invasive species in and around the Vanuatu Petrel colony would inform management for the species including what control of invasive species at the breeding sites is necessary. Attraction of birds to other locations which can be fenced from predators may allow them to expand beyond their current refuges and help secure the subspecies. Engaging early with local communities would be necessary to support any research or conservation action.   </w:t>
      </w:r>
      <w:r w:rsidRPr="0043436E">
        <w:rPr>
          <w:rFonts w:ascii="Arial" w:hAnsi="Arial"/>
        </w:rPr>
        <w:t> </w:t>
      </w:r>
    </w:p>
    <w:p w14:paraId="072DD94C" w14:textId="77777777" w:rsidR="0043436E" w:rsidRDefault="0043436E" w:rsidP="00C607D3">
      <w:pPr>
        <w:widowControl w:val="0"/>
        <w:autoSpaceDE w:val="0"/>
        <w:spacing w:after="0"/>
        <w:jc w:val="both"/>
        <w:outlineLvl w:val="1"/>
        <w:rPr>
          <w:rFonts w:ascii="Arial" w:hAnsi="Arial"/>
          <w:i/>
          <w:iCs/>
          <w:u w:val="single"/>
          <w:lang w:val="en-GB"/>
        </w:rPr>
      </w:pPr>
    </w:p>
    <w:p w14:paraId="1408D5B3" w14:textId="6D664339"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w:t>
      </w:r>
      <w:r w:rsidRPr="0043436E">
        <w:rPr>
          <w:rFonts w:ascii="Arial" w:hAnsi="Arial"/>
          <w:i/>
          <w:iCs/>
        </w:rPr>
        <w:t> </w:t>
      </w:r>
    </w:p>
    <w:p w14:paraId="31FAF84A"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Vaughan, P. M., Bird, J. P., Bretagnolle, V., Shirihai, H., Tennyson, A. J. D., Miskelly, C. M., &amp; Clarke, R. H. (2024). A review of records and research actions for the poorly known Vanuatu Petrel </w:t>
      </w:r>
      <w:r w:rsidRPr="0043436E">
        <w:rPr>
          <w:rFonts w:ascii="Arial" w:hAnsi="Arial"/>
          <w:i/>
          <w:iCs/>
          <w:lang w:val="en-GB"/>
        </w:rPr>
        <w:t>Pterodroma [cervicalis] occulta</w:t>
      </w:r>
      <w:r w:rsidRPr="0043436E">
        <w:rPr>
          <w:rFonts w:ascii="Arial" w:hAnsi="Arial"/>
          <w:lang w:val="en-GB"/>
        </w:rPr>
        <w:t>. </w:t>
      </w:r>
      <w:r w:rsidRPr="0043436E">
        <w:rPr>
          <w:rFonts w:ascii="Arial" w:hAnsi="Arial"/>
          <w:i/>
          <w:iCs/>
          <w:lang w:val="en-GB"/>
        </w:rPr>
        <w:t>Bird Conservation International</w:t>
      </w:r>
      <w:r w:rsidRPr="0043436E">
        <w:rPr>
          <w:rFonts w:ascii="Arial" w:hAnsi="Arial"/>
          <w:lang w:val="en-GB"/>
        </w:rPr>
        <w:t>, 34, e9.</w:t>
      </w:r>
      <w:r w:rsidRPr="0043436E">
        <w:rPr>
          <w:rFonts w:ascii="Arial" w:hAnsi="Arial"/>
        </w:rPr>
        <w:t> </w:t>
      </w:r>
    </w:p>
    <w:p w14:paraId="23E03CB9" w14:textId="77777777" w:rsidR="0043436E" w:rsidRDefault="0043436E" w:rsidP="00C607D3">
      <w:pPr>
        <w:widowControl w:val="0"/>
        <w:autoSpaceDE w:val="0"/>
        <w:spacing w:after="0"/>
        <w:jc w:val="both"/>
        <w:outlineLvl w:val="1"/>
        <w:rPr>
          <w:rFonts w:ascii="Arial" w:hAnsi="Arial"/>
        </w:rPr>
      </w:pPr>
    </w:p>
    <w:p w14:paraId="68D96063" w14:textId="413DA505" w:rsidR="006956EE" w:rsidRDefault="006956EE" w:rsidP="00C607D3">
      <w:pPr>
        <w:suppressAutoHyphens w:val="0"/>
        <w:jc w:val="both"/>
        <w:rPr>
          <w:rFonts w:ascii="Arial" w:hAnsi="Arial"/>
        </w:rPr>
      </w:pPr>
      <w:r>
        <w:rPr>
          <w:rFonts w:ascii="Arial" w:hAnsi="Arial"/>
        </w:rPr>
        <w:br w:type="page"/>
      </w:r>
    </w:p>
    <w:p w14:paraId="3A7EDE9A"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Black-capped Petrel </w:t>
      </w:r>
      <w:r>
        <w:rPr>
          <w:rStyle w:val="normaltextrun"/>
          <w:rFonts w:ascii="Arial" w:hAnsi="Arial" w:cs="Arial"/>
          <w:i/>
          <w:iCs/>
          <w:color w:val="000000"/>
          <w:sz w:val="22"/>
          <w:szCs w:val="22"/>
          <w:lang w:val="en-GB"/>
        </w:rPr>
        <w:t>Pterodroma hasitata</w:t>
      </w:r>
      <w:r>
        <w:rPr>
          <w:rStyle w:val="normaltextrun"/>
          <w:rFonts w:ascii="Arial" w:hAnsi="Arial" w:cs="Arial"/>
          <w:color w:val="000000"/>
          <w:sz w:val="22"/>
          <w:szCs w:val="22"/>
          <w:lang w:val="en-GB"/>
        </w:rPr>
        <w:t xml:space="preserve"> (Kuhl, 1820)</w:t>
      </w:r>
      <w:r>
        <w:rPr>
          <w:rStyle w:val="eop"/>
          <w:rFonts w:ascii="Arial" w:hAnsi="Arial" w:cs="Arial"/>
          <w:b/>
          <w:bCs/>
          <w:color w:val="000000"/>
          <w:sz w:val="22"/>
          <w:szCs w:val="22"/>
        </w:rPr>
        <w:t> </w:t>
      </w:r>
    </w:p>
    <w:p w14:paraId="7F7704DD"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02E985B" w14:textId="041A4934"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0697AFCE"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4403606"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Dominican Republic, Haiti</w:t>
      </w:r>
      <w:r>
        <w:rPr>
          <w:rStyle w:val="eop"/>
          <w:rFonts w:ascii="Arial" w:hAnsi="Arial" w:cs="Arial"/>
          <w:color w:val="000000"/>
          <w:sz w:val="22"/>
          <w:szCs w:val="22"/>
        </w:rPr>
        <w:t> </w:t>
      </w:r>
    </w:p>
    <w:p w14:paraId="2E6542E5"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 xml:space="preserve">Other Range States: </w:t>
      </w:r>
      <w:r>
        <w:rPr>
          <w:rStyle w:val="normaltextrun"/>
          <w:rFonts w:ascii="Arial" w:hAnsi="Arial" w:cs="Arial"/>
          <w:i/>
          <w:iCs/>
          <w:color w:val="000000"/>
          <w:sz w:val="22"/>
          <w:szCs w:val="22"/>
          <w:lang w:val="en-GB"/>
        </w:rPr>
        <w:t>Canada,</w:t>
      </w:r>
      <w:r>
        <w:rPr>
          <w:rStyle w:val="normaltextrun"/>
          <w:rFonts w:ascii="Arial" w:hAnsi="Arial" w:cs="Arial"/>
          <w:b/>
          <w:bCs/>
          <w:i/>
          <w:iCs/>
          <w:color w:val="000000"/>
          <w:sz w:val="22"/>
          <w:szCs w:val="22"/>
          <w:lang w:val="en-GB"/>
        </w:rPr>
        <w:t xml:space="preserve"> </w:t>
      </w:r>
      <w:r>
        <w:rPr>
          <w:rStyle w:val="normaltextrun"/>
          <w:rFonts w:ascii="Arial" w:hAnsi="Arial" w:cs="Arial"/>
          <w:i/>
          <w:iCs/>
          <w:color w:val="000000"/>
          <w:sz w:val="22"/>
          <w:szCs w:val="22"/>
          <w:lang w:val="en-GB"/>
        </w:rPr>
        <w:t>Colombia</w:t>
      </w:r>
      <w:r>
        <w:rPr>
          <w:rStyle w:val="normaltextrun"/>
          <w:rFonts w:ascii="Arial" w:hAnsi="Arial" w:cs="Arial"/>
          <w:b/>
          <w:bCs/>
          <w:color w:val="000000"/>
          <w:sz w:val="22"/>
          <w:szCs w:val="22"/>
          <w:lang w:val="en-GB"/>
        </w:rPr>
        <w:t xml:space="preserve">, </w:t>
      </w:r>
      <w:r>
        <w:rPr>
          <w:rStyle w:val="normaltextrun"/>
          <w:rFonts w:ascii="Arial" w:hAnsi="Arial" w:cs="Arial"/>
          <w:i/>
          <w:iCs/>
          <w:color w:val="000000"/>
          <w:sz w:val="22"/>
          <w:szCs w:val="22"/>
          <w:lang w:val="en-GB"/>
        </w:rPr>
        <w:t>Costa Rica, Cuba, Dominica, France, Jamaica, Netherlands, Panama, The Bahamas, United Kingdom, United States of America, Venezuela</w:t>
      </w:r>
      <w:r>
        <w:rPr>
          <w:rStyle w:val="eop"/>
          <w:rFonts w:ascii="Arial" w:hAnsi="Arial" w:cs="Arial"/>
          <w:color w:val="000000"/>
          <w:sz w:val="22"/>
          <w:szCs w:val="22"/>
        </w:rPr>
        <w:t> </w:t>
      </w:r>
    </w:p>
    <w:p w14:paraId="7DC4264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3E64DDA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FE5361" w14:textId="14027C3D"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Distribution </w:t>
      </w:r>
      <w:r>
        <w:rPr>
          <w:rStyle w:val="eop"/>
          <w:rFonts w:ascii="Arial" w:hAnsi="Arial" w:cs="Arial"/>
          <w:i/>
          <w:iCs/>
          <w:sz w:val="22"/>
          <w:szCs w:val="22"/>
        </w:rPr>
        <w:t> </w:t>
      </w:r>
    </w:p>
    <w:p w14:paraId="7FD1905E"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Black-capped Petrel is currently only confirmed breeding on the Caribbean Island of Hispaniola (Dominican Republic and Haiti). However, radar and thermal imaging surveys conducted in Dominica along with recent observations of downed individuals on the island could indicate birds are prospecting there for nest sites. The last confirmed breeding record on Dominica was from 1862 (Brown, 2015). Black-capped Petrels previously nested on Guadeloupe and Martinique but have not been documented there since before 1900. Though there is no historic documentation of Black-capped Petrels nesting in Cuba, there have been observations of birds flying inland at dusk from a known foraging area. </w:t>
      </w:r>
      <w:r>
        <w:rPr>
          <w:rStyle w:val="eop"/>
          <w:rFonts w:ascii="Arial" w:hAnsi="Arial" w:cs="Arial"/>
          <w:sz w:val="22"/>
          <w:szCs w:val="22"/>
        </w:rPr>
        <w:t> </w:t>
      </w:r>
    </w:p>
    <w:p w14:paraId="259C681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At sea the species is highly pelagic occurring in tropical and subtropical waters in the Western Atlantic Ocean between 10° and 40°N (Goetz et al., 2012; Satgé et al., 2023). They range widely throughout the Caribbean Sea from the coast of Cuba in the north, Costa Rica in the south-west, Aruba in the south and Guadeloupe in the east </w:t>
      </w:r>
      <w:r>
        <w:rPr>
          <w:rStyle w:val="normaltextrun"/>
          <w:rFonts w:ascii="Arial" w:hAnsi="Arial" w:cs="Arial"/>
          <w:color w:val="000000"/>
          <w:sz w:val="22"/>
          <w:szCs w:val="22"/>
          <w:lang w:val="en-GB"/>
        </w:rPr>
        <w:t>(Leopold et al., 2019)</w:t>
      </w:r>
      <w:r>
        <w:rPr>
          <w:rStyle w:val="normaltextrun"/>
          <w:rFonts w:ascii="Arial" w:hAnsi="Arial" w:cs="Arial"/>
          <w:sz w:val="22"/>
          <w:szCs w:val="22"/>
          <w:lang w:val="en-GB"/>
        </w:rPr>
        <w:t xml:space="preserve">. Additional data from satellite-tagged individuals breeding on the Sierra de Bahoruco in the Dominican Republic showed these birds frequently flew to continental shelf waters off northern South America </w:t>
      </w:r>
      <w:r>
        <w:rPr>
          <w:rStyle w:val="normaltextrun"/>
          <w:rFonts w:ascii="Arial" w:hAnsi="Arial" w:cs="Arial"/>
          <w:color w:val="000000"/>
          <w:sz w:val="22"/>
          <w:szCs w:val="22"/>
          <w:lang w:val="en-GB"/>
        </w:rPr>
        <w:t>(Jodice et al., 2015)</w:t>
      </w:r>
      <w:r>
        <w:rPr>
          <w:rStyle w:val="normaltextrun"/>
          <w:rFonts w:ascii="Arial" w:hAnsi="Arial" w:cs="Arial"/>
          <w:sz w:val="22"/>
          <w:szCs w:val="22"/>
          <w:lang w:val="en-GB"/>
        </w:rPr>
        <w:t>. The South Atlantic Bight (off South Carolina, USA) serves as the primary foraging region during the non-breeding season (Goetz et al., 2012).      </w:t>
      </w:r>
      <w:r>
        <w:rPr>
          <w:rStyle w:val="eop"/>
          <w:rFonts w:ascii="Arial" w:hAnsi="Arial" w:cs="Arial"/>
          <w:sz w:val="22"/>
          <w:szCs w:val="22"/>
        </w:rPr>
        <w:t> </w:t>
      </w:r>
    </w:p>
    <w:p w14:paraId="7C51798A"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Population </w:t>
      </w:r>
      <w:r>
        <w:rPr>
          <w:rStyle w:val="eop"/>
          <w:rFonts w:ascii="Arial" w:hAnsi="Arial" w:cs="Arial"/>
          <w:i/>
          <w:iCs/>
          <w:sz w:val="22"/>
          <w:szCs w:val="22"/>
        </w:rPr>
        <w:t> </w:t>
      </w:r>
    </w:p>
    <w:p w14:paraId="5CB09EC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Population estimates vary from 1,000-2,000 to 2,000-4,000 birds or 600-2,000 breeding pairs (Lee, 2000; Goetz et al., 2012). Though current population estimates remain uncertain, the total number of pairs are likely to be in the thousands but may be far less. The morphological differences around dark plumage on the cap and the eye region has been shown to have genetic structuring (Manly et al., 2013) but it is unclear whether these represent different breeding populations in the Caribbean.</w:t>
      </w:r>
      <w:r>
        <w:rPr>
          <w:rStyle w:val="eop"/>
          <w:rFonts w:ascii="Arial" w:hAnsi="Arial" w:cs="Arial"/>
          <w:sz w:val="22"/>
          <w:szCs w:val="22"/>
        </w:rPr>
        <w:t> </w:t>
      </w:r>
    </w:p>
    <w:p w14:paraId="5EB6879A"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C793F3" w14:textId="3E97C03C"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Black-capped Petrel Habitat </w:t>
      </w:r>
      <w:r>
        <w:rPr>
          <w:rStyle w:val="eop"/>
          <w:rFonts w:ascii="Arial" w:hAnsi="Arial" w:cs="Arial"/>
          <w:i/>
          <w:iCs/>
          <w:sz w:val="22"/>
          <w:szCs w:val="22"/>
        </w:rPr>
        <w:t> </w:t>
      </w:r>
    </w:p>
    <w:p w14:paraId="4983CDC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All the currently known nesting sites are in mountainous regions at 1,500-2,000 metres. Eggs are laid in mid-January with fledglings departing the colony by early-June. The species nests in the thick mesic understory of steep montane forests and excavate burrows in soil or karstic crevasses </w:t>
      </w:r>
      <w:r>
        <w:rPr>
          <w:rStyle w:val="normaltextrun"/>
          <w:rFonts w:ascii="Arial" w:hAnsi="Arial" w:cs="Arial"/>
          <w:color w:val="000000"/>
          <w:sz w:val="22"/>
          <w:szCs w:val="22"/>
          <w:lang w:val="en-GB"/>
        </w:rPr>
        <w:t>(</w:t>
      </w:r>
      <w:r>
        <w:rPr>
          <w:rStyle w:val="normaltextrun"/>
          <w:rFonts w:ascii="Arial" w:hAnsi="Arial" w:cs="Arial"/>
          <w:sz w:val="22"/>
          <w:szCs w:val="22"/>
          <w:lang w:val="en-GB"/>
        </w:rPr>
        <w:t>Satgé</w:t>
      </w:r>
      <w:r>
        <w:rPr>
          <w:rStyle w:val="normaltextrun"/>
          <w:rFonts w:ascii="Arial" w:hAnsi="Arial" w:cs="Arial"/>
          <w:color w:val="000000"/>
          <w:sz w:val="22"/>
          <w:szCs w:val="22"/>
          <w:lang w:val="en-GB"/>
        </w:rPr>
        <w:t xml:space="preserve"> et al., 2021)</w:t>
      </w:r>
      <w:r>
        <w:rPr>
          <w:rStyle w:val="normaltextrun"/>
          <w:rFonts w:ascii="Arial" w:hAnsi="Arial" w:cs="Arial"/>
          <w:sz w:val="22"/>
          <w:szCs w:val="22"/>
          <w:lang w:val="en-GB"/>
        </w:rPr>
        <w:t xml:space="preserve">. It is suggested nesting on such harsh terrain is a response to anthropogenic change on more accessible areas. The highest density of nests and most of the population occurs on La Visite Ridge in the western extent of the Massif de la Selle, Haiti. Smaller populations occur eastward along the Massif de la Selle and across the border in the Sierra de Bahoruco of the Dominican Republic, as well as around Pic Macaya in Massif de la Hotte in western Haiti. Black-capped Petrels have been found to forage along the Gulf Stream off North Carolina, in shallow waters near Florida and to prefer water over seamounts, submarine ridges and mesas on the Blake Plateau </w:t>
      </w:r>
      <w:r>
        <w:rPr>
          <w:rStyle w:val="normaltextrun"/>
          <w:rFonts w:ascii="Arial" w:hAnsi="Arial" w:cs="Arial"/>
          <w:color w:val="000000"/>
          <w:sz w:val="22"/>
          <w:szCs w:val="22"/>
          <w:lang w:val="en-GB"/>
        </w:rPr>
        <w:t>(Haney, 1987)</w:t>
      </w:r>
      <w:r>
        <w:rPr>
          <w:rStyle w:val="normaltextrun"/>
          <w:rFonts w:ascii="Arial" w:hAnsi="Arial" w:cs="Arial"/>
          <w:sz w:val="22"/>
          <w:szCs w:val="22"/>
          <w:lang w:val="en-GB"/>
        </w:rPr>
        <w:t xml:space="preserve">. Foraging appears to be most influenced by the Gulf Stream and not sea surface temperature or depth </w:t>
      </w:r>
      <w:r>
        <w:rPr>
          <w:rStyle w:val="normaltextrun"/>
          <w:rFonts w:ascii="Arial" w:hAnsi="Arial" w:cs="Arial"/>
          <w:color w:val="000000"/>
          <w:sz w:val="22"/>
          <w:szCs w:val="22"/>
          <w:lang w:val="en-GB"/>
        </w:rPr>
        <w:t>(Simons et al., 2013)</w:t>
      </w:r>
      <w:r>
        <w:rPr>
          <w:rStyle w:val="normaltextrun"/>
          <w:rFonts w:ascii="Arial" w:hAnsi="Arial" w:cs="Arial"/>
          <w:sz w:val="22"/>
          <w:szCs w:val="22"/>
          <w:lang w:val="en-GB"/>
        </w:rPr>
        <w:t xml:space="preserve">. It is primarily nocturnal and crepuscular, feeding on squid, fish, crustaceans and </w:t>
      </w:r>
      <w:r>
        <w:rPr>
          <w:rStyle w:val="normaltextrun"/>
          <w:rFonts w:ascii="Arial" w:hAnsi="Arial" w:cs="Arial"/>
          <w:i/>
          <w:iCs/>
          <w:sz w:val="22"/>
          <w:szCs w:val="22"/>
          <w:lang w:val="en-GB"/>
        </w:rPr>
        <w:t>Sargassum</w:t>
      </w:r>
      <w:r>
        <w:rPr>
          <w:rStyle w:val="normaltextrun"/>
          <w:rFonts w:ascii="Arial" w:hAnsi="Arial" w:cs="Arial"/>
          <w:sz w:val="22"/>
          <w:szCs w:val="22"/>
          <w:lang w:val="en-GB"/>
        </w:rPr>
        <w:t>. </w:t>
      </w:r>
      <w:r>
        <w:rPr>
          <w:rStyle w:val="eop"/>
          <w:rFonts w:ascii="Arial" w:hAnsi="Arial" w:cs="Arial"/>
          <w:sz w:val="22"/>
          <w:szCs w:val="22"/>
        </w:rPr>
        <w:t> </w:t>
      </w:r>
    </w:p>
    <w:p w14:paraId="23E56E4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07B53D7" w14:textId="1B7CF59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Black-capped Petrel </w:t>
      </w:r>
      <w:r>
        <w:rPr>
          <w:rStyle w:val="eop"/>
          <w:rFonts w:ascii="Arial" w:hAnsi="Arial" w:cs="Arial"/>
          <w:i/>
          <w:iCs/>
          <w:sz w:val="22"/>
          <w:szCs w:val="22"/>
        </w:rPr>
        <w:t> </w:t>
      </w:r>
    </w:p>
    <w:p w14:paraId="764C508B"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This petrel is highly pelagic and frequently conducts long distance foraging trips. From the available tracking data, they are known to frequent waters in the Florida Current and the Gulf Stream, inter-island regions, straits and offshore zones of the Greater and Lesser Antilles in the Caribbean Sea and, larger ranges in the Caribbean Sea between the breeding grounds and South America </w:t>
      </w:r>
      <w:r>
        <w:rPr>
          <w:rStyle w:val="normaltextrun"/>
          <w:rFonts w:ascii="Arial" w:hAnsi="Arial" w:cs="Arial"/>
          <w:color w:val="000000"/>
          <w:sz w:val="22"/>
          <w:szCs w:val="22"/>
          <w:lang w:val="en-GB"/>
        </w:rPr>
        <w:t>(Haney, 1987; Jodice et al., 2015)</w:t>
      </w:r>
      <w:r>
        <w:rPr>
          <w:rStyle w:val="normaltextrun"/>
          <w:rFonts w:ascii="Arial" w:hAnsi="Arial" w:cs="Arial"/>
          <w:sz w:val="22"/>
          <w:szCs w:val="22"/>
          <w:lang w:val="en-GB"/>
        </w:rPr>
        <w:t xml:space="preserve">. There is spatial segregation between </w:t>
      </w:r>
      <w:r>
        <w:rPr>
          <w:rStyle w:val="normaltextrun"/>
          <w:rFonts w:ascii="Arial" w:hAnsi="Arial" w:cs="Arial"/>
          <w:sz w:val="22"/>
          <w:szCs w:val="22"/>
          <w:lang w:val="en-GB"/>
        </w:rPr>
        <w:lastRenderedPageBreak/>
        <w:t>the two phenotypes of the Black-capped Petrel during the non-breeding period (Satgé et al., 2023). In 2023, a Black-capped Petrel was seen about 30 km to the southwest of Bermuda (per Bermuda Conservation staff).</w:t>
      </w:r>
      <w:r>
        <w:rPr>
          <w:rStyle w:val="eop"/>
          <w:rFonts w:ascii="Arial" w:hAnsi="Arial" w:cs="Arial"/>
          <w:sz w:val="22"/>
          <w:szCs w:val="22"/>
        </w:rPr>
        <w:t> </w:t>
      </w:r>
    </w:p>
    <w:p w14:paraId="6DD4A6CE"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BAE4D9" w14:textId="33C37E6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4EA388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Black-capped Petrel is classified as Critically Endangered in the Red List of the Dominican Republic (2018) and is protected under the national environmental laws of the Dominican Republic.</w:t>
      </w:r>
      <w:r>
        <w:rPr>
          <w:rStyle w:val="eop"/>
          <w:rFonts w:ascii="Arial" w:hAnsi="Arial" w:cs="Arial"/>
          <w:sz w:val="22"/>
          <w:szCs w:val="22"/>
        </w:rPr>
        <w:t> </w:t>
      </w:r>
    </w:p>
    <w:p w14:paraId="0F32A61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886F813" w14:textId="12101CEF"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3CE7956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Habitat loss, driven by the increasing frequency of wildfires, small-scale agriculture, cattle grazing, and logging for charcoal production, represents a significant threat to the Black-capped Petrel. In addition, the species faces intense predation pressure at nesting sites in both the Dominican Republic and Haiti, primarily from domestic and feral dogs, feral cats, and the introduced mongoose (</w:t>
      </w:r>
      <w:r>
        <w:rPr>
          <w:rStyle w:val="normaltextrun"/>
          <w:rFonts w:ascii="Arial" w:hAnsi="Arial" w:cs="Arial"/>
          <w:i/>
          <w:iCs/>
          <w:sz w:val="22"/>
          <w:szCs w:val="22"/>
          <w:lang w:val="en-GB"/>
        </w:rPr>
        <w:t>Herpestes javanicus</w:t>
      </w:r>
      <w:r>
        <w:rPr>
          <w:rStyle w:val="normaltextrun"/>
          <w:rFonts w:ascii="Arial" w:hAnsi="Arial" w:cs="Arial"/>
          <w:sz w:val="22"/>
          <w:szCs w:val="22"/>
          <w:lang w:val="en-GB"/>
        </w:rPr>
        <w:t>). These invasive predators pose a critical threat to eggs, chicks, and incubating adults in burrows.</w:t>
      </w:r>
      <w:r>
        <w:rPr>
          <w:rStyle w:val="eop"/>
          <w:rFonts w:ascii="Arial" w:hAnsi="Arial" w:cs="Arial"/>
          <w:sz w:val="22"/>
          <w:szCs w:val="22"/>
        </w:rPr>
        <w:t> </w:t>
      </w:r>
    </w:p>
    <w:p w14:paraId="1B5B08C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Populations of rats (</w:t>
      </w:r>
      <w:r>
        <w:rPr>
          <w:rStyle w:val="normaltextrun"/>
          <w:rFonts w:ascii="Arial" w:hAnsi="Arial" w:cs="Arial"/>
          <w:i/>
          <w:iCs/>
          <w:sz w:val="22"/>
          <w:szCs w:val="22"/>
          <w:lang w:val="en-GB"/>
        </w:rPr>
        <w:t>Rattus</w:t>
      </w:r>
      <w:r>
        <w:rPr>
          <w:rStyle w:val="normaltextrun"/>
          <w:rFonts w:ascii="Arial" w:hAnsi="Arial" w:cs="Arial"/>
          <w:sz w:val="22"/>
          <w:szCs w:val="22"/>
          <w:lang w:val="en-GB"/>
        </w:rPr>
        <w:t xml:space="preserve"> spp.) have also been documented at nesting sites, and while their precise impact is not fully understood, they are likely an additional risk factor.</w:t>
      </w:r>
      <w:r>
        <w:rPr>
          <w:rStyle w:val="eop"/>
          <w:rFonts w:ascii="Arial" w:hAnsi="Arial" w:cs="Arial"/>
          <w:sz w:val="22"/>
          <w:szCs w:val="22"/>
        </w:rPr>
        <w:t> </w:t>
      </w:r>
    </w:p>
    <w:p w14:paraId="0E6C7FE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Furthermore, wildfires and artificial lighting from nearby towns cause disorientation in adult birds, especially during nocturnal return flights to colonies. This disorientation can lead to grounding, collisions with human structures, and increased mortality.</w:t>
      </w:r>
      <w:r>
        <w:rPr>
          <w:rStyle w:val="eop"/>
          <w:rFonts w:ascii="Arial" w:hAnsi="Arial" w:cs="Arial"/>
          <w:sz w:val="22"/>
          <w:szCs w:val="22"/>
        </w:rPr>
        <w:t> </w:t>
      </w:r>
    </w:p>
    <w:p w14:paraId="737390F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 particular threat is posed by electric communication towers located on mountaintops near nesting areas. These towers, often stabilized with multiple guy wires, have been identified as a significant source of mortality due to bird collisions during nocturnal flights.</w:t>
      </w:r>
      <w:r>
        <w:rPr>
          <w:rStyle w:val="eop"/>
          <w:rFonts w:ascii="Arial" w:hAnsi="Arial" w:cs="Arial"/>
          <w:sz w:val="22"/>
          <w:szCs w:val="22"/>
        </w:rPr>
        <w:t> </w:t>
      </w:r>
    </w:p>
    <w:p w14:paraId="338C47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790199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6DC648A" wp14:editId="7C8702DF">
            <wp:extent cx="4044950" cy="4235097"/>
            <wp:effectExtent l="0" t="0" r="0" b="0"/>
            <wp:docPr id="327409624" name="Bild 12" descr="Ein Bild, das Karte, Text, Diagramm, Screensho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409624" name="Bild 12" descr="Ein Bild, das Karte, Text, Diagramm, Screenshot enthält.&#10;&#10;KI-generierte Inhalte können fehlerhaft sei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048154" cy="4238451"/>
                    </a:xfrm>
                    <a:prstGeom prst="rect">
                      <a:avLst/>
                    </a:prstGeom>
                    <a:noFill/>
                    <a:ln>
                      <a:noFill/>
                    </a:ln>
                  </pic:spPr>
                </pic:pic>
              </a:graphicData>
            </a:graphic>
          </wp:inline>
        </w:drawing>
      </w:r>
      <w:r>
        <w:rPr>
          <w:rStyle w:val="eop"/>
          <w:rFonts w:ascii="Arial" w:hAnsi="Arial" w:cs="Arial"/>
          <w:sz w:val="22"/>
          <w:szCs w:val="22"/>
        </w:rPr>
        <w:t> </w:t>
      </w:r>
    </w:p>
    <w:p w14:paraId="5E32A6B2"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4</w:t>
      </w:r>
      <w:r>
        <w:rPr>
          <w:rStyle w:val="normaltextrun"/>
          <w:rFonts w:ascii="Arial" w:hAnsi="Arial" w:cs="Arial"/>
          <w:i/>
          <w:iCs/>
          <w:color w:val="000000"/>
          <w:sz w:val="20"/>
          <w:szCs w:val="20"/>
          <w:lang w:val="en-GB"/>
        </w:rPr>
        <w:t xml:space="preserve"> Migration data of Black-capped Petrels during the non-breeding season in the Caribbean Sea and western North Atlantic Ocean. Location data is overlapped. Also includes EEZ boundaries as blue borders. </w:t>
      </w:r>
      <w:r>
        <w:rPr>
          <w:rStyle w:val="normaltextrun"/>
          <w:rFonts w:ascii="Wingdings" w:hAnsi="Wingdings" w:cs="Segoe UI"/>
          <w:i/>
          <w:iCs/>
          <w:color w:val="FF0000"/>
          <w:sz w:val="20"/>
          <w:szCs w:val="20"/>
          <w:lang w:val="en-GB"/>
        </w:rPr>
        <w:t>u</w:t>
      </w:r>
      <w:r>
        <w:rPr>
          <w:rStyle w:val="normaltextrun"/>
          <w:rFonts w:ascii="Arial" w:hAnsi="Arial" w:cs="Arial"/>
          <w:i/>
          <w:iCs/>
          <w:color w:val="000000"/>
          <w:sz w:val="20"/>
          <w:szCs w:val="20"/>
          <w:lang w:val="en-GB"/>
        </w:rPr>
        <w:t xml:space="preserve"> breeding site at the Sierra de Bahoruco ridge in Hispaniola</w:t>
      </w:r>
      <w:r>
        <w:rPr>
          <w:rStyle w:val="eop"/>
          <w:rFonts w:ascii="Arial" w:hAnsi="Arial" w:cs="Arial"/>
          <w:i/>
          <w:iCs/>
          <w:color w:val="000000"/>
          <w:sz w:val="20"/>
          <w:szCs w:val="20"/>
        </w:rPr>
        <w:t> </w:t>
      </w:r>
    </w:p>
    <w:p w14:paraId="4EB90774"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31E9A2" w14:textId="62862151"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DDCC612"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The Black-capped Petrel faces severe threats from habitat loss due to agricultural expansion, logging for charcoal, and uncontrolled fires, as well as predation by invasive species such as feral dogs, mongooses, and cats. Although its main nesting areas in the Dominican Republic lie within protected areas such as Sierra de Bahoruco National Park and Valle Nuevo National Park, the presence of invasive predators within these zones continues to impact both adult birds and chicks.</w:t>
      </w:r>
      <w:r>
        <w:rPr>
          <w:rStyle w:val="eop"/>
          <w:rFonts w:ascii="Arial" w:hAnsi="Arial" w:cs="Arial"/>
          <w:sz w:val="22"/>
          <w:szCs w:val="22"/>
        </w:rPr>
        <w:t> </w:t>
      </w:r>
    </w:p>
    <w:p w14:paraId="69A74853"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In Haiti, core nesting habitats such as La Visite Ridge and Pic Macaya also lie within national parks; however, enforcement and habitat protection are limited. The creation of predator-free breeding refuges is a critical conservation strategy to expand nesting success and reduce mortality. Artificial lighting in nearby towns, and especially mountaintop communication towers stabilized with guy wires, have caused documented mortality due to disorientation and collisions. To address these issues, targeted mitigation efforts (such as tower modifications and lighting control) have been initiated in some areas, showing positive results. Further investigation and structural adaptation are urgently needed for additional towers located near breeding zones.</w:t>
      </w:r>
      <w:r>
        <w:rPr>
          <w:rStyle w:val="eop"/>
          <w:rFonts w:ascii="Arial" w:hAnsi="Arial" w:cs="Arial"/>
          <w:sz w:val="22"/>
          <w:szCs w:val="22"/>
        </w:rPr>
        <w:t> </w:t>
      </w:r>
    </w:p>
    <w:p w14:paraId="518E834D"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In the Dominican Republic, Grupo Jaragua, a national NGO, leads the most consistent and long-term monitoring efforts of nesting colonies, habitat modeling, and conservation planning for Black-capped Petrels. The Ministry of Environment (Ministerio de Medio Ambiente) occasionally provides support, but Grupo Jaragua is the main implementing organization. Additionally, satellite telemetry research and habitat-use studies (Jodice et al., 2015; Satgé et al., 2022) have contributed valuable insights to guide marine conservation measures across multiple EEZs used by the species.</w:t>
      </w:r>
      <w:r>
        <w:rPr>
          <w:rStyle w:val="eop"/>
          <w:rFonts w:ascii="Arial" w:hAnsi="Arial" w:cs="Arial"/>
          <w:sz w:val="22"/>
          <w:szCs w:val="22"/>
        </w:rPr>
        <w:t> </w:t>
      </w:r>
    </w:p>
    <w:p w14:paraId="634FF112"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CE0200D"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Jodice, P.G.R., Ronconi, R.A., Rupp, E., Wallace, G.E. &amp; Satgé, Y. (2015). First satellite tracks of the Endangered black-capped petrel. </w:t>
      </w:r>
      <w:r>
        <w:rPr>
          <w:rStyle w:val="normaltextrun"/>
          <w:rFonts w:ascii="Arial" w:hAnsi="Arial" w:cs="Arial"/>
          <w:i/>
          <w:iCs/>
          <w:sz w:val="22"/>
          <w:szCs w:val="22"/>
          <w:lang w:val="en-GB"/>
        </w:rPr>
        <w:t>Endangered Species Research,</w:t>
      </w:r>
      <w:r>
        <w:rPr>
          <w:rStyle w:val="normaltextrun"/>
          <w:rFonts w:ascii="Arial" w:hAnsi="Arial" w:cs="Arial"/>
          <w:sz w:val="22"/>
          <w:szCs w:val="22"/>
          <w:lang w:val="en-GB"/>
        </w:rPr>
        <w:t> 29, 23–33.</w:t>
      </w:r>
      <w:r>
        <w:rPr>
          <w:rStyle w:val="eop"/>
          <w:rFonts w:ascii="Arial" w:hAnsi="Arial" w:cs="Arial"/>
          <w:sz w:val="22"/>
          <w:szCs w:val="22"/>
        </w:rPr>
        <w:t> </w:t>
      </w:r>
    </w:p>
    <w:p w14:paraId="0D3A446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Satgé, Y.G., Rupp, E., Brown, A. &amp; Jodice, P.G.R. (2021). Habitat modelling locates nesting areas of the Endangered Black-capped Petrel </w:t>
      </w:r>
      <w:r>
        <w:rPr>
          <w:rStyle w:val="normaltextrun"/>
          <w:rFonts w:ascii="Arial" w:hAnsi="Arial" w:cs="Arial"/>
          <w:i/>
          <w:iCs/>
          <w:sz w:val="22"/>
          <w:szCs w:val="22"/>
          <w:lang w:val="en-GB"/>
        </w:rPr>
        <w:t>Pterodroma hasitata</w:t>
      </w:r>
      <w:r>
        <w:rPr>
          <w:rStyle w:val="normaltextrun"/>
          <w:rFonts w:ascii="Arial" w:hAnsi="Arial" w:cs="Arial"/>
          <w:sz w:val="22"/>
          <w:szCs w:val="22"/>
          <w:lang w:val="en-GB"/>
        </w:rPr>
        <w:t xml:space="preserve"> on Hispaniola and identifies habitat loss.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31(4), 573-590. </w:t>
      </w:r>
      <w:r>
        <w:rPr>
          <w:rStyle w:val="eop"/>
          <w:rFonts w:ascii="Arial" w:hAnsi="Arial" w:cs="Arial"/>
          <w:sz w:val="22"/>
          <w:szCs w:val="22"/>
        </w:rPr>
        <w:t> </w:t>
      </w:r>
    </w:p>
    <w:p w14:paraId="0F5EE74E" w14:textId="77777777" w:rsidR="0043436E" w:rsidRDefault="0043436E" w:rsidP="00C607D3">
      <w:pPr>
        <w:pStyle w:val="paragraph"/>
        <w:spacing w:before="0" w:after="0"/>
        <w:jc w:val="both"/>
        <w:textAlignment w:val="baseline"/>
        <w:rPr>
          <w:rFonts w:ascii="Segoe UI" w:hAnsi="Segoe UI" w:cs="Segoe UI"/>
          <w:sz w:val="18"/>
          <w:szCs w:val="18"/>
        </w:rPr>
      </w:pPr>
      <w:r>
        <w:rPr>
          <w:rStyle w:val="normaltextrun"/>
          <w:rFonts w:ascii="Arial" w:hAnsi="Arial" w:cs="Arial"/>
          <w:sz w:val="22"/>
          <w:szCs w:val="22"/>
        </w:rPr>
        <w:t xml:space="preserve">Satgé, Y.G., Keitt, B.S., Gaskin, C.P., Patteson, J.B. &amp; Jodice, P.G.R. (2023). Spatial segregation between phenotypes of the diablotin Black-capped Petrel </w:t>
      </w:r>
      <w:r>
        <w:rPr>
          <w:rStyle w:val="normaltextrun"/>
          <w:rFonts w:ascii="Arial" w:hAnsi="Arial" w:cs="Arial"/>
          <w:i/>
          <w:iCs/>
          <w:sz w:val="22"/>
          <w:szCs w:val="22"/>
        </w:rPr>
        <w:t>Pterodroma hasitata</w:t>
      </w:r>
      <w:r>
        <w:rPr>
          <w:rStyle w:val="normaltextrun"/>
          <w:rFonts w:ascii="Arial" w:hAnsi="Arial" w:cs="Arial"/>
          <w:sz w:val="22"/>
          <w:szCs w:val="22"/>
        </w:rPr>
        <w:t xml:space="preserve"> during the breeding and non-breeding period.  </w:t>
      </w:r>
      <w:r>
        <w:rPr>
          <w:rStyle w:val="normaltextrun"/>
          <w:rFonts w:ascii="Arial" w:hAnsi="Arial" w:cs="Arial"/>
          <w:i/>
          <w:iCs/>
          <w:sz w:val="22"/>
          <w:szCs w:val="22"/>
          <w:lang w:val="en"/>
        </w:rPr>
        <w:t>Endangered Species Research,</w:t>
      </w:r>
      <w:r>
        <w:rPr>
          <w:rStyle w:val="normaltextrun"/>
          <w:rFonts w:ascii="Arial" w:hAnsi="Arial" w:cs="Arial"/>
          <w:sz w:val="22"/>
          <w:szCs w:val="22"/>
          <w:lang w:val="en"/>
        </w:rPr>
        <w:t xml:space="preserve"> 51, 183–201.</w:t>
      </w:r>
      <w:r>
        <w:rPr>
          <w:rStyle w:val="normaltextrun"/>
          <w:rFonts w:ascii="Segoe UI" w:hAnsi="Segoe UI" w:cs="Segoe UI"/>
          <w:sz w:val="18"/>
          <w:szCs w:val="18"/>
          <w:lang w:val="en"/>
        </w:rPr>
        <w:t xml:space="preserve"> </w:t>
      </w:r>
      <w:hyperlink r:id="rId88" w:tgtFrame="_blank" w:history="1">
        <w:r>
          <w:rPr>
            <w:rStyle w:val="normaltextrun"/>
            <w:rFonts w:ascii="Arial" w:hAnsi="Arial" w:cs="Arial"/>
            <w:color w:val="0000FF"/>
            <w:sz w:val="22"/>
            <w:szCs w:val="22"/>
            <w:u w:val="single"/>
            <w:lang w:val="en"/>
          </w:rPr>
          <w:t>https://doi.org/10.3354/esr01254</w:t>
        </w:r>
      </w:hyperlink>
      <w:r>
        <w:rPr>
          <w:rStyle w:val="normaltextrun"/>
          <w:rFonts w:ascii="Arial" w:hAnsi="Arial" w:cs="Arial"/>
          <w:sz w:val="22"/>
          <w:szCs w:val="22"/>
          <w:lang w:val="en"/>
        </w:rPr>
        <w:t> </w:t>
      </w:r>
      <w:r>
        <w:rPr>
          <w:rStyle w:val="eop"/>
          <w:rFonts w:ascii="Arial" w:hAnsi="Arial" w:cs="Arial"/>
          <w:sz w:val="22"/>
          <w:szCs w:val="22"/>
        </w:rPr>
        <w:t> </w:t>
      </w:r>
    </w:p>
    <w:p w14:paraId="63001C46" w14:textId="482CE16C" w:rsidR="006956EE" w:rsidRDefault="006956EE" w:rsidP="00C607D3">
      <w:pPr>
        <w:suppressAutoHyphens w:val="0"/>
        <w:jc w:val="both"/>
        <w:rPr>
          <w:rFonts w:ascii="Arial" w:hAnsi="Arial"/>
        </w:rPr>
      </w:pPr>
      <w:r>
        <w:rPr>
          <w:rFonts w:ascii="Arial" w:hAnsi="Arial"/>
        </w:rPr>
        <w:br w:type="page"/>
      </w:r>
    </w:p>
    <w:p w14:paraId="1F602E62" w14:textId="77777777" w:rsidR="0043436E" w:rsidRDefault="0043436E"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Atlantic Petrel </w:t>
      </w:r>
      <w:r>
        <w:rPr>
          <w:rStyle w:val="normaltextrun"/>
          <w:rFonts w:ascii="Arial" w:hAnsi="Arial" w:cs="Arial"/>
          <w:i/>
          <w:iCs/>
          <w:color w:val="000000"/>
          <w:sz w:val="22"/>
          <w:szCs w:val="22"/>
          <w:lang w:val="en-GB"/>
        </w:rPr>
        <w:t>Pterodroma incerta</w:t>
      </w:r>
      <w:r>
        <w:rPr>
          <w:rStyle w:val="normaltextrun"/>
          <w:rFonts w:ascii="Arial" w:hAnsi="Arial" w:cs="Arial"/>
          <w:color w:val="000000"/>
          <w:sz w:val="22"/>
          <w:szCs w:val="22"/>
          <w:lang w:val="en-GB"/>
        </w:rPr>
        <w:t xml:space="preserve"> (Schlegel, 1863)</w:t>
      </w:r>
      <w:r>
        <w:rPr>
          <w:rStyle w:val="eop"/>
          <w:rFonts w:ascii="Arial" w:hAnsi="Arial" w:cs="Arial"/>
          <w:b/>
          <w:bCs/>
          <w:color w:val="000000"/>
          <w:sz w:val="22"/>
          <w:szCs w:val="22"/>
        </w:rPr>
        <w:t> </w:t>
      </w:r>
    </w:p>
    <w:p w14:paraId="564EB704" w14:textId="77777777" w:rsidR="0043436E"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47E03015" w14:textId="3491BEBA"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Endangered</w:t>
      </w:r>
      <w:r>
        <w:rPr>
          <w:rStyle w:val="eop"/>
          <w:rFonts w:ascii="Arial" w:hAnsi="Arial" w:cs="Arial"/>
          <w:color w:val="000000"/>
          <w:sz w:val="22"/>
          <w:szCs w:val="22"/>
        </w:rPr>
        <w:t> </w:t>
      </w:r>
    </w:p>
    <w:p w14:paraId="7EA15E3B"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Declining</w:t>
      </w:r>
      <w:r>
        <w:rPr>
          <w:rStyle w:val="eop"/>
          <w:rFonts w:ascii="Arial" w:hAnsi="Arial" w:cs="Arial"/>
          <w:color w:val="000000"/>
          <w:sz w:val="22"/>
          <w:szCs w:val="22"/>
        </w:rPr>
        <w:t> </w:t>
      </w:r>
    </w:p>
    <w:p w14:paraId="0FA8FE04"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United Kingdom</w:t>
      </w:r>
      <w:r>
        <w:rPr>
          <w:rStyle w:val="eop"/>
          <w:rFonts w:ascii="Arial" w:hAnsi="Arial" w:cs="Arial"/>
          <w:color w:val="000000"/>
          <w:sz w:val="22"/>
          <w:szCs w:val="22"/>
        </w:rPr>
        <w:t> </w:t>
      </w:r>
    </w:p>
    <w:p w14:paraId="6125873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Argentina, Brazil, Namibia, South Africa, Uruguay</w:t>
      </w:r>
      <w:r>
        <w:rPr>
          <w:rStyle w:val="eop"/>
          <w:rFonts w:ascii="Arial" w:hAnsi="Arial" w:cs="Arial"/>
          <w:color w:val="000000"/>
          <w:sz w:val="22"/>
          <w:szCs w:val="22"/>
        </w:rPr>
        <w:t> </w:t>
      </w:r>
    </w:p>
    <w:p w14:paraId="77C21A4E"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5C3B43A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7818CC" w14:textId="24D00AC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Distribution</w:t>
      </w:r>
      <w:r>
        <w:rPr>
          <w:rStyle w:val="eop"/>
          <w:rFonts w:ascii="Arial" w:hAnsi="Arial" w:cs="Arial"/>
          <w:i/>
          <w:iCs/>
          <w:sz w:val="22"/>
          <w:szCs w:val="22"/>
        </w:rPr>
        <w:t> </w:t>
      </w:r>
    </w:p>
    <w:p w14:paraId="565C2AB1"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species is currently only known to breed on Gough Island in the Tristan da Cunha Archipelago. The Atlantic Petrel is absent from the Nightingale Islands which lack suitable habitat and likely absent from Inaccessible Island. Its occurrence on Tristan da Cunha Island is not clear; in 1972-1974 the population there was estimated to be 100-200 pairs. However, there may only be a few scattered pairs remaining and its current status on the island needs assessment. The at-sea distribution is mainly restricted to the South Atlantic, occurring off the east coast of South America – from Brazil in the north to the seas north of Antarctica in the south and across to the west coast of Africa. Birds have been recorded along the southern African coast, and occasionally round the Cape of Good Hope into the Indian Ocean. They primarily remain within proximity to the colony during the breeding season (up to 2500 km) and spend the non-breeding season primarily on the South American shelf slope in the western South Atlantic (Pastor-Prieto et al., 2019).  </w:t>
      </w:r>
      <w:r>
        <w:rPr>
          <w:rStyle w:val="eop"/>
          <w:rFonts w:ascii="Arial" w:hAnsi="Arial" w:cs="Arial"/>
          <w:sz w:val="22"/>
          <w:szCs w:val="22"/>
        </w:rPr>
        <w:t> </w:t>
      </w:r>
    </w:p>
    <w:p w14:paraId="5C027B45"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8DEA763" w14:textId="689FF838"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Population</w:t>
      </w:r>
      <w:r>
        <w:rPr>
          <w:rStyle w:val="eop"/>
          <w:rFonts w:ascii="Arial" w:hAnsi="Arial" w:cs="Arial"/>
          <w:i/>
          <w:iCs/>
          <w:sz w:val="22"/>
          <w:szCs w:val="22"/>
        </w:rPr>
        <w:t> </w:t>
      </w:r>
    </w:p>
    <w:p w14:paraId="00C847B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Gough Island, </w:t>
      </w:r>
      <w:r>
        <w:rPr>
          <w:rStyle w:val="normaltextrun"/>
          <w:rFonts w:ascii="Arial" w:hAnsi="Arial" w:cs="Arial"/>
          <w:color w:val="000000"/>
          <w:sz w:val="22"/>
          <w:szCs w:val="22"/>
          <w:lang w:val="en-GB"/>
        </w:rPr>
        <w:t>Cuthbert (2004)</w:t>
      </w:r>
      <w:r>
        <w:rPr>
          <w:rStyle w:val="normaltextrun"/>
          <w:rFonts w:ascii="Arial" w:hAnsi="Arial" w:cs="Arial"/>
          <w:sz w:val="22"/>
          <w:szCs w:val="22"/>
          <w:lang w:val="en-GB"/>
        </w:rPr>
        <w:t xml:space="preserve"> estimated 1.8 million breeding pairs in 2001, suggesting a world population of around 5 million birds. The population size was re-estimated by </w:t>
      </w:r>
      <w:r>
        <w:rPr>
          <w:rStyle w:val="normaltextrun"/>
          <w:rFonts w:ascii="Arial" w:hAnsi="Arial" w:cs="Arial"/>
          <w:color w:val="000000"/>
          <w:sz w:val="22"/>
          <w:szCs w:val="22"/>
          <w:lang w:val="en-GB"/>
        </w:rPr>
        <w:t>Rexer-Huber et al. (2014)</w:t>
      </w:r>
      <w:r>
        <w:rPr>
          <w:rStyle w:val="normaltextrun"/>
          <w:rFonts w:ascii="Arial" w:hAnsi="Arial" w:cs="Arial"/>
          <w:sz w:val="22"/>
          <w:szCs w:val="22"/>
          <w:lang w:val="en-GB"/>
        </w:rPr>
        <w:t>, considering the occupancy rates of suitable burrows in 2010 and 2012 to give a population size of 860,000 pairs (range: 630,000-1,100,000 pairs). Because occupancy rates varied interannually, the species total breeding area could only be estimated crudely, and burrow densities were assumed to be similar throughout the habitat; therefore, this estimate should be considered with caution. </w:t>
      </w:r>
      <w:r>
        <w:rPr>
          <w:rStyle w:val="eop"/>
          <w:rFonts w:ascii="Arial" w:hAnsi="Arial" w:cs="Arial"/>
          <w:sz w:val="22"/>
          <w:szCs w:val="22"/>
        </w:rPr>
        <w:t> </w:t>
      </w:r>
    </w:p>
    <w:p w14:paraId="3F82AAA8"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E73637D" w14:textId="663FFAB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Atlantic Petrel Habitat </w:t>
      </w:r>
      <w:r>
        <w:rPr>
          <w:rStyle w:val="eop"/>
          <w:rFonts w:ascii="Arial" w:hAnsi="Arial" w:cs="Arial"/>
          <w:i/>
          <w:iCs/>
          <w:sz w:val="22"/>
          <w:szCs w:val="22"/>
        </w:rPr>
        <w:t> </w:t>
      </w:r>
    </w:p>
    <w:p w14:paraId="4BBC747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Atlantic Petrel nests in burrows dug in peaty soils in fern-bush vegetation from 50-300 metres on Gough Island and, formerly, at higher elevations of up to 700 metres on Tristan da Cunha. They breed in the austral winter with eggs laid in June-July and chicks fledging in December. The species feeds mainly on squid with some fish and crustaceans (Klages &amp; Cooper, 1997).  </w:t>
      </w:r>
      <w:r>
        <w:rPr>
          <w:rStyle w:val="eop"/>
          <w:rFonts w:ascii="Arial" w:hAnsi="Arial" w:cs="Arial"/>
          <w:sz w:val="22"/>
          <w:szCs w:val="22"/>
        </w:rPr>
        <w:t> </w:t>
      </w:r>
    </w:p>
    <w:p w14:paraId="454A03B9"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CE196C" w14:textId="12D9B6E4"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Atlantic Petrel </w:t>
      </w:r>
      <w:r>
        <w:rPr>
          <w:rStyle w:val="eop"/>
          <w:rFonts w:ascii="Arial" w:hAnsi="Arial" w:cs="Arial"/>
          <w:i/>
          <w:iCs/>
          <w:sz w:val="22"/>
          <w:szCs w:val="22"/>
        </w:rPr>
        <w:t> </w:t>
      </w:r>
    </w:p>
    <w:p w14:paraId="58B207F8"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Sighting records show the Atlantic Petrel travels long distances between the Atlantic coasts of South America and Africa (Enticott, 1991). Additional tracking data exists which shows that the southwest Atlantic Ocean is the main distribution range for Atlantic Petrels year-round (Pastor-Prieto et al., 2019; Ramos et al., 2017). Two main foraging areas were shown as important during incubation and chick rearing, one around Gough Island and the other closer to the South American coast. During the non-breeding season adults spent time off northern Argentina, Uruguay and southern Brazil and mainly used waters off the edge of the South American continental shelf during the pre-laying exodus (Pastor-Prieto et al., 2019). </w:t>
      </w:r>
      <w:r>
        <w:rPr>
          <w:rStyle w:val="eop"/>
          <w:rFonts w:ascii="Arial" w:hAnsi="Arial" w:cs="Arial"/>
          <w:sz w:val="22"/>
          <w:szCs w:val="22"/>
        </w:rPr>
        <w:t> </w:t>
      </w:r>
    </w:p>
    <w:p w14:paraId="459E2F4B"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0E896BA" w14:textId="437DA134"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35EB2B0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Gough Island, the only known breeding site for Atlantic Petrels, is a Nature Reserve and World Heritage Site, which affords them legal protection. </w:t>
      </w:r>
      <w:r>
        <w:rPr>
          <w:rStyle w:val="normaltextrun"/>
          <w:rFonts w:ascii="Arial" w:hAnsi="Arial" w:cs="Arial"/>
          <w:sz w:val="22"/>
          <w:szCs w:val="22"/>
          <w:shd w:val="clear" w:color="auto" w:fill="FFFF00"/>
          <w:lang w:val="en-GB"/>
        </w:rPr>
        <w:t> </w:t>
      </w:r>
      <w:r>
        <w:rPr>
          <w:rStyle w:val="eop"/>
          <w:rFonts w:ascii="Arial" w:hAnsi="Arial" w:cs="Arial"/>
          <w:sz w:val="22"/>
          <w:szCs w:val="22"/>
        </w:rPr>
        <w:t> </w:t>
      </w:r>
    </w:p>
    <w:p w14:paraId="0731F5E9"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9DF3E28" w14:textId="60891D32"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2460535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main threat to Atlantic Petrels on Gough Island is egg and chick predation by invasive house mice which results in a very low breeding success rate of 20% </w:t>
      </w:r>
      <w:r>
        <w:rPr>
          <w:rStyle w:val="normaltextrun"/>
          <w:rFonts w:ascii="Arial" w:hAnsi="Arial" w:cs="Arial"/>
          <w:color w:val="000000"/>
          <w:sz w:val="22"/>
          <w:szCs w:val="22"/>
          <w:lang w:val="en-GB"/>
        </w:rPr>
        <w:t xml:space="preserve">(Dilley et al., 2015; </w:t>
      </w:r>
      <w:r>
        <w:rPr>
          <w:rStyle w:val="normaltextrun"/>
          <w:rFonts w:ascii="Arial" w:hAnsi="Arial" w:cs="Arial"/>
          <w:color w:val="000000"/>
          <w:sz w:val="22"/>
          <w:szCs w:val="22"/>
          <w:lang w:val="en-GB"/>
        </w:rPr>
        <w:lastRenderedPageBreak/>
        <w:t>Caravaggi et al., 2019)</w:t>
      </w:r>
      <w:r>
        <w:rPr>
          <w:rStyle w:val="normaltextrun"/>
          <w:rFonts w:ascii="Arial" w:hAnsi="Arial" w:cs="Arial"/>
          <w:sz w:val="22"/>
          <w:szCs w:val="22"/>
          <w:lang w:val="en-GB"/>
        </w:rPr>
        <w:t xml:space="preserve">. As a result, the population is estimated to be declining by 0.7% per annum </w:t>
      </w:r>
      <w:r>
        <w:rPr>
          <w:rStyle w:val="normaltextrun"/>
          <w:rFonts w:ascii="Arial" w:hAnsi="Arial" w:cs="Arial"/>
          <w:color w:val="000000"/>
          <w:sz w:val="22"/>
          <w:szCs w:val="22"/>
          <w:lang w:val="en-GB"/>
        </w:rPr>
        <w:t>(Wanless et al., 2012)</w:t>
      </w:r>
      <w:r>
        <w:rPr>
          <w:rStyle w:val="normaltextrun"/>
          <w:rFonts w:ascii="Arial" w:hAnsi="Arial" w:cs="Arial"/>
          <w:sz w:val="22"/>
          <w:szCs w:val="22"/>
          <w:lang w:val="en-GB"/>
        </w:rPr>
        <w:t>. Skua predation occurs on Gough Island though is unlikely to be significant unless the population becomes greatly depleted. Significant mortality of females during Hurricane Catarina, indicates that increasing storm intensity and frequency may cause unpredictable adult mortality (Bugoni et al., 2007)</w:t>
      </w:r>
      <w:r>
        <w:rPr>
          <w:rStyle w:val="normaltextrun"/>
          <w:rFonts w:ascii="Arial" w:hAnsi="Arial" w:cs="Arial"/>
          <w:sz w:val="22"/>
          <w:szCs w:val="22"/>
          <w:u w:val="single"/>
          <w:lang w:val="en-GB"/>
        </w:rPr>
        <w:t>.</w:t>
      </w:r>
      <w:r>
        <w:rPr>
          <w:rStyle w:val="eop"/>
          <w:rFonts w:ascii="Arial" w:hAnsi="Arial" w:cs="Arial"/>
          <w:sz w:val="22"/>
          <w:szCs w:val="22"/>
        </w:rPr>
        <w:t> </w:t>
      </w:r>
    </w:p>
    <w:p w14:paraId="1E6AA732"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7C9CFA88"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2D443DA7" w14:textId="77777777"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DFDE8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presence of mice on Gough Island is an immediate threat to the species survival so work towards mice eradication should continue. Biosecurity work to minimise the risk of further introduced species establishing should continue to be prioritised.  </w:t>
      </w:r>
      <w:r>
        <w:rPr>
          <w:rStyle w:val="eop"/>
          <w:rFonts w:ascii="Arial" w:hAnsi="Arial" w:cs="Arial"/>
          <w:sz w:val="22"/>
          <w:szCs w:val="22"/>
        </w:rPr>
        <w:t> </w:t>
      </w:r>
    </w:p>
    <w:p w14:paraId="00BD8B95"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02A082B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78646FC" wp14:editId="055DFEE0">
            <wp:extent cx="4914900" cy="4495800"/>
            <wp:effectExtent l="0" t="0" r="0" b="0"/>
            <wp:docPr id="14" name="Bild 14"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map&#10;&#10;Description automatically generated"/>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14900" cy="4495800"/>
                    </a:xfrm>
                    <a:prstGeom prst="rect">
                      <a:avLst/>
                    </a:prstGeom>
                    <a:noFill/>
                    <a:ln>
                      <a:noFill/>
                    </a:ln>
                  </pic:spPr>
                </pic:pic>
              </a:graphicData>
            </a:graphic>
          </wp:inline>
        </w:drawing>
      </w:r>
      <w:r>
        <w:rPr>
          <w:rStyle w:val="eop"/>
          <w:rFonts w:ascii="Arial" w:hAnsi="Arial" w:cs="Arial"/>
          <w:sz w:val="22"/>
          <w:szCs w:val="22"/>
        </w:rPr>
        <w:t> </w:t>
      </w:r>
    </w:p>
    <w:p w14:paraId="62C340B4" w14:textId="77777777" w:rsidR="0043436E" w:rsidRDefault="0043436E"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5</w:t>
      </w:r>
      <w:r>
        <w:rPr>
          <w:rStyle w:val="normaltextrun"/>
          <w:rFonts w:ascii="Arial" w:hAnsi="Arial" w:cs="Arial"/>
          <w:i/>
          <w:iCs/>
          <w:color w:val="000000"/>
          <w:sz w:val="20"/>
          <w:szCs w:val="20"/>
          <w:lang w:val="en-GB"/>
        </w:rPr>
        <w:t xml:space="preserve"> This map shows multiple years of migrations of the Atlantic Petrel over the South Atlantic, with the breeding colony on Gough Island (United Kingdom). Data collection is from August 2010 to August 2013, each year is represented by a different colour. Data owned by Peter Ryan and Jacob González-Solís.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 represents the colony. </w:t>
      </w:r>
      <w:r>
        <w:rPr>
          <w:rStyle w:val="eop"/>
          <w:rFonts w:ascii="Arial" w:hAnsi="Arial" w:cs="Arial"/>
          <w:i/>
          <w:iCs/>
          <w:color w:val="000000"/>
          <w:sz w:val="20"/>
          <w:szCs w:val="20"/>
        </w:rPr>
        <w:t> </w:t>
      </w:r>
    </w:p>
    <w:p w14:paraId="62985B27"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79634C1" w14:textId="22B3B0F5" w:rsidR="0043436E" w:rsidRPr="00B371D7" w:rsidRDefault="0043436E"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Key Reference</w:t>
      </w:r>
      <w:r w:rsidRPr="00B371D7">
        <w:rPr>
          <w:rStyle w:val="eop"/>
          <w:rFonts w:ascii="Arial" w:hAnsi="Arial" w:cs="Arial"/>
          <w:i/>
          <w:iCs/>
          <w:sz w:val="22"/>
          <w:szCs w:val="22"/>
          <w:lang w:val="es-ES"/>
        </w:rPr>
        <w:t> </w:t>
      </w:r>
    </w:p>
    <w:p w14:paraId="5872CF4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sidRPr="00B371D7">
        <w:rPr>
          <w:rStyle w:val="normaltextrun"/>
          <w:rFonts w:ascii="Arial" w:hAnsi="Arial" w:cs="Arial"/>
          <w:sz w:val="22"/>
          <w:szCs w:val="22"/>
          <w:lang w:val="es-ES"/>
        </w:rPr>
        <w:t xml:space="preserve">Pastor-Prieto, M., Ramos, R., Zajková, Z., Reyes-González J.M., Rivas, M.L., Ryan, P.G. &amp; González-Solís, J. (2019). </w:t>
      </w:r>
      <w:r>
        <w:rPr>
          <w:rStyle w:val="normaltextrun"/>
          <w:rFonts w:ascii="Arial" w:hAnsi="Arial" w:cs="Arial"/>
          <w:sz w:val="22"/>
          <w:szCs w:val="22"/>
          <w:lang w:val="en-GB"/>
        </w:rPr>
        <w:t xml:space="preserve">Spatial ecology, phenological variability and moulting pattern of the endangered Atlantic petrel </w:t>
      </w:r>
      <w:r>
        <w:rPr>
          <w:rStyle w:val="normaltextrun"/>
          <w:rFonts w:ascii="Arial" w:hAnsi="Arial" w:cs="Arial"/>
          <w:i/>
          <w:iCs/>
          <w:sz w:val="22"/>
          <w:szCs w:val="22"/>
          <w:lang w:val="en-GB"/>
        </w:rPr>
        <w:t>Pterodroma incerta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Endangered Species Research</w:t>
      </w:r>
      <w:r>
        <w:rPr>
          <w:rStyle w:val="normaltextrun"/>
          <w:rFonts w:ascii="Arial" w:hAnsi="Arial" w:cs="Arial"/>
          <w:sz w:val="22"/>
          <w:szCs w:val="22"/>
          <w:lang w:val="en-GB"/>
        </w:rPr>
        <w:t xml:space="preserve"> 40, 189-206. </w:t>
      </w:r>
      <w:hyperlink r:id="rId90" w:tgtFrame="_blank" w:history="1">
        <w:r>
          <w:rPr>
            <w:rStyle w:val="normaltextrun"/>
            <w:rFonts w:ascii="Arial" w:hAnsi="Arial" w:cs="Arial"/>
            <w:color w:val="467886"/>
            <w:sz w:val="22"/>
            <w:szCs w:val="22"/>
            <w:u w:val="single"/>
            <w:lang w:val="en-GB"/>
          </w:rPr>
          <w:t>Endangered Species Research 40:189</w:t>
        </w:r>
      </w:hyperlink>
      <w:r>
        <w:rPr>
          <w:rStyle w:val="eop"/>
          <w:rFonts w:ascii="Arial" w:hAnsi="Arial" w:cs="Arial"/>
          <w:sz w:val="22"/>
          <w:szCs w:val="22"/>
        </w:rPr>
        <w:t> </w:t>
      </w:r>
    </w:p>
    <w:p w14:paraId="4989740A" w14:textId="7142CD73" w:rsidR="006956EE" w:rsidRDefault="006956EE" w:rsidP="00C607D3">
      <w:pPr>
        <w:suppressAutoHyphens w:val="0"/>
        <w:jc w:val="both"/>
        <w:rPr>
          <w:rFonts w:ascii="Arial" w:hAnsi="Arial"/>
        </w:rPr>
      </w:pPr>
      <w:r>
        <w:rPr>
          <w:rFonts w:ascii="Arial" w:hAnsi="Arial"/>
        </w:rPr>
        <w:br w:type="page"/>
      </w:r>
    </w:p>
    <w:p w14:paraId="61753D30" w14:textId="77777777" w:rsidR="0043436E" w:rsidRPr="0043436E" w:rsidRDefault="0043436E" w:rsidP="00C607D3">
      <w:pPr>
        <w:widowControl w:val="0"/>
        <w:autoSpaceDE w:val="0"/>
        <w:spacing w:after="0"/>
        <w:jc w:val="both"/>
        <w:outlineLvl w:val="1"/>
        <w:rPr>
          <w:rFonts w:ascii="Arial" w:hAnsi="Arial"/>
          <w:b/>
          <w:bCs/>
        </w:rPr>
      </w:pPr>
      <w:r w:rsidRPr="0043436E">
        <w:rPr>
          <w:rFonts w:ascii="Arial" w:hAnsi="Arial"/>
          <w:b/>
          <w:bCs/>
          <w:lang w:val="en-GB"/>
        </w:rPr>
        <w:lastRenderedPageBreak/>
        <w:t xml:space="preserve">Zino’s Petrel </w:t>
      </w:r>
      <w:r w:rsidRPr="0043436E">
        <w:rPr>
          <w:rFonts w:ascii="Arial" w:hAnsi="Arial"/>
          <w:i/>
          <w:iCs/>
          <w:lang w:val="en-GB"/>
        </w:rPr>
        <w:t>Pterodroma madeira</w:t>
      </w:r>
      <w:r w:rsidRPr="0043436E">
        <w:rPr>
          <w:rFonts w:ascii="Arial" w:hAnsi="Arial"/>
          <w:lang w:val="en-GB"/>
        </w:rPr>
        <w:t xml:space="preserve"> (Mathews, 1934)</w:t>
      </w:r>
      <w:r w:rsidRPr="0043436E">
        <w:rPr>
          <w:rFonts w:ascii="Arial" w:hAnsi="Arial"/>
          <w:b/>
          <w:bCs/>
        </w:rPr>
        <w:t> </w:t>
      </w:r>
    </w:p>
    <w:p w14:paraId="3C67FC9A" w14:textId="77777777" w:rsidR="0043436E" w:rsidRDefault="0043436E" w:rsidP="00C607D3">
      <w:pPr>
        <w:widowControl w:val="0"/>
        <w:autoSpaceDE w:val="0"/>
        <w:spacing w:after="0"/>
        <w:jc w:val="both"/>
        <w:outlineLvl w:val="1"/>
        <w:rPr>
          <w:rFonts w:ascii="Arial" w:hAnsi="Arial"/>
          <w:b/>
          <w:bCs/>
          <w:lang w:val="en-NZ"/>
        </w:rPr>
      </w:pPr>
    </w:p>
    <w:p w14:paraId="69B93C5E" w14:textId="52C721C9"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Endangered</w:t>
      </w:r>
      <w:r w:rsidRPr="0043436E">
        <w:rPr>
          <w:rFonts w:ascii="Arial" w:hAnsi="Arial"/>
        </w:rPr>
        <w:t> </w:t>
      </w:r>
    </w:p>
    <w:p w14:paraId="024DCB80"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Current trend: </w:t>
      </w:r>
      <w:r w:rsidRPr="0043436E">
        <w:rPr>
          <w:rFonts w:ascii="Arial" w:hAnsi="Arial"/>
          <w:i/>
          <w:iCs/>
          <w:lang w:val="en-NZ"/>
        </w:rPr>
        <w:t>Stable</w:t>
      </w:r>
      <w:r w:rsidRPr="0043436E">
        <w:rPr>
          <w:rFonts w:ascii="Arial" w:hAnsi="Arial"/>
        </w:rPr>
        <w:t> </w:t>
      </w:r>
    </w:p>
    <w:p w14:paraId="7D84AFC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Portugal</w:t>
      </w:r>
      <w:r w:rsidRPr="0043436E">
        <w:rPr>
          <w:rFonts w:ascii="Arial" w:hAnsi="Arial"/>
        </w:rPr>
        <w:t> </w:t>
      </w:r>
    </w:p>
    <w:p w14:paraId="66598EE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Other Range States: </w:t>
      </w:r>
      <w:r w:rsidRPr="0043436E">
        <w:rPr>
          <w:rFonts w:ascii="Arial" w:hAnsi="Arial"/>
          <w:i/>
          <w:iCs/>
          <w:lang w:val="en-NZ"/>
        </w:rPr>
        <w:t>Brazil, Cabo Verde, Côte d’Ivoire, Mauritania, Senegal, Spain, United Kingdom, Western Sahara</w:t>
      </w:r>
      <w:r w:rsidRPr="0043436E">
        <w:rPr>
          <w:rFonts w:ascii="Arial" w:hAnsi="Arial"/>
        </w:rPr>
        <w:t> </w:t>
      </w:r>
    </w:p>
    <w:p w14:paraId="14CB8098"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w:t>
      </w:r>
      <w:r w:rsidRPr="0043436E">
        <w:rPr>
          <w:rFonts w:ascii="Arial" w:hAnsi="Arial"/>
        </w:rPr>
        <w:t> </w:t>
      </w:r>
    </w:p>
    <w:p w14:paraId="03DD3CC6" w14:textId="77777777" w:rsidR="0043436E" w:rsidRDefault="0043436E" w:rsidP="00C607D3">
      <w:pPr>
        <w:widowControl w:val="0"/>
        <w:autoSpaceDE w:val="0"/>
        <w:spacing w:after="0"/>
        <w:jc w:val="both"/>
        <w:outlineLvl w:val="1"/>
        <w:rPr>
          <w:rFonts w:ascii="Arial" w:hAnsi="Arial"/>
          <w:i/>
          <w:iCs/>
          <w:u w:val="single"/>
          <w:lang w:val="en-GB"/>
        </w:rPr>
      </w:pPr>
    </w:p>
    <w:p w14:paraId="5E1110CC" w14:textId="7C527EF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Distribution</w:t>
      </w:r>
      <w:r w:rsidRPr="0043436E">
        <w:rPr>
          <w:rFonts w:ascii="Arial" w:hAnsi="Arial"/>
          <w:i/>
          <w:iCs/>
        </w:rPr>
        <w:t> </w:t>
      </w:r>
    </w:p>
    <w:p w14:paraId="4FBE4A2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Zino’s Petrel was first recorded in 1903 but by the middle of the 20</w:t>
      </w:r>
      <w:r w:rsidRPr="0043436E">
        <w:rPr>
          <w:rFonts w:ascii="Arial" w:hAnsi="Arial"/>
          <w:vertAlign w:val="superscript"/>
          <w:lang w:val="en-GB"/>
        </w:rPr>
        <w:t>th</w:t>
      </w:r>
      <w:r w:rsidRPr="0043436E">
        <w:rPr>
          <w:rFonts w:ascii="Arial" w:hAnsi="Arial"/>
          <w:lang w:val="en-GB"/>
        </w:rPr>
        <w:t xml:space="preserve"> century they were considered extinct until a small population was rediscovered in 1969. They are currently known to breed only in the central mountain massif of Madeira, Portugal, on six inaccessible ledges. Subfossil remains elsewhere in Madeira and on neighbouring Porto Santo Island suggest that it was historically more widespread and more abundant (Zino et al., 2001). Surveys are ongoing in the attempt to identify further breeding sites. During the non-breeding season, they disperse far from the colony to either the Cabo Verde region, further south to equatorial waters in the central Atlantic, or to the Brazil Current (Ramos et al., 2016; Zino et al., 2011).</w:t>
      </w:r>
      <w:r w:rsidRPr="0043436E">
        <w:rPr>
          <w:rFonts w:ascii="Arial" w:hAnsi="Arial"/>
        </w:rPr>
        <w:t> </w:t>
      </w:r>
    </w:p>
    <w:p w14:paraId="632E2263" w14:textId="77777777" w:rsidR="0043436E" w:rsidRDefault="0043436E" w:rsidP="00C607D3">
      <w:pPr>
        <w:widowControl w:val="0"/>
        <w:autoSpaceDE w:val="0"/>
        <w:spacing w:after="0"/>
        <w:jc w:val="both"/>
        <w:outlineLvl w:val="1"/>
        <w:rPr>
          <w:rFonts w:ascii="Arial" w:hAnsi="Arial"/>
          <w:i/>
          <w:iCs/>
          <w:u w:val="single"/>
          <w:lang w:val="en-GB"/>
        </w:rPr>
      </w:pPr>
    </w:p>
    <w:p w14:paraId="5230D260" w14:textId="59711B38"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Population</w:t>
      </w:r>
      <w:r w:rsidRPr="0043436E">
        <w:rPr>
          <w:rFonts w:ascii="Arial" w:hAnsi="Arial"/>
          <w:i/>
          <w:iCs/>
        </w:rPr>
        <w:t> </w:t>
      </w:r>
    </w:p>
    <w:p w14:paraId="36039CE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There are estimated to be around 160 mature Zino’s Petrel. Prior to 2010 the species was stable and showing slight increases in population size. However, a forest fire in 2010 decimated much of the habitat and killed 65% of the chicks. The subsequent soil erosion removed normal food for predatory species and of the 13 remaining chicks that year only one fledged. In 2011 many of the surviving adults laid eggs, with 43 active nests found in 45 burrows searched. From these nests 19 chicks hatched and 16 managed to fledge. However, the long-term impacts of the 2010 fire on the breeding population are not yet known. </w:t>
      </w:r>
      <w:r w:rsidRPr="0043436E">
        <w:rPr>
          <w:rFonts w:ascii="Arial" w:hAnsi="Arial"/>
        </w:rPr>
        <w:t> </w:t>
      </w:r>
    </w:p>
    <w:p w14:paraId="5DA0A8D5" w14:textId="77777777" w:rsidR="0043436E" w:rsidRDefault="0043436E" w:rsidP="00C607D3">
      <w:pPr>
        <w:widowControl w:val="0"/>
        <w:autoSpaceDE w:val="0"/>
        <w:spacing w:after="0"/>
        <w:jc w:val="both"/>
        <w:outlineLvl w:val="1"/>
        <w:rPr>
          <w:rFonts w:ascii="Arial" w:hAnsi="Arial"/>
          <w:i/>
          <w:iCs/>
          <w:u w:val="single"/>
          <w:lang w:val="en-GB"/>
        </w:rPr>
      </w:pPr>
    </w:p>
    <w:p w14:paraId="43A6C5DF" w14:textId="7BEA1125"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Zino's Petrel Habitat </w:t>
      </w:r>
      <w:r w:rsidRPr="0043436E">
        <w:rPr>
          <w:rFonts w:ascii="Arial" w:hAnsi="Arial"/>
          <w:i/>
          <w:iCs/>
        </w:rPr>
        <w:t> </w:t>
      </w:r>
    </w:p>
    <w:p w14:paraId="7001DD31"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Zino’s Petrel breeds in burrows under vegetation at heights of around 1,600 metres in the central massifs of Madeira. Breeding has only been recorded on six ledges within this central region. Birds return to the colony as early as late March with eggs laid mid-May to early-June and chicks fledging by early-October. At sea they tend to select areas characterised by high sea surface temperatures, low wind speeds and high productivity. Its diet probably consists of small squid and fish.  </w:t>
      </w:r>
      <w:r w:rsidRPr="0043436E">
        <w:rPr>
          <w:rFonts w:ascii="Arial" w:hAnsi="Arial"/>
        </w:rPr>
        <w:t> </w:t>
      </w:r>
    </w:p>
    <w:p w14:paraId="1969107F" w14:textId="77777777" w:rsidR="0043436E" w:rsidRDefault="0043436E" w:rsidP="00C607D3">
      <w:pPr>
        <w:widowControl w:val="0"/>
        <w:autoSpaceDE w:val="0"/>
        <w:spacing w:after="0"/>
        <w:jc w:val="both"/>
        <w:outlineLvl w:val="1"/>
        <w:rPr>
          <w:rFonts w:ascii="Arial" w:hAnsi="Arial"/>
          <w:i/>
          <w:iCs/>
          <w:u w:val="single"/>
          <w:lang w:val="en-GB"/>
        </w:rPr>
      </w:pPr>
    </w:p>
    <w:p w14:paraId="128F9132" w14:textId="7779DEE6"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Zino's Petrel </w:t>
      </w:r>
      <w:r w:rsidRPr="0043436E">
        <w:rPr>
          <w:rFonts w:ascii="Arial" w:hAnsi="Arial"/>
          <w:i/>
          <w:iCs/>
        </w:rPr>
        <w:t> </w:t>
      </w:r>
    </w:p>
    <w:p w14:paraId="28C1F053"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Tracking data show Zino’s Petrel exploits the oceanic area between the Canaries and Azores during the breeding season (Ramos et al., 2016). However, during the non-breeding season they were found around the Cabo Verde archipelago with a considerable proportion also migrating to equatorial waters or even further south to the North Brazil Current. A small number of birds also exploited a vast area in the central Atlantic, between the equator and South Atlantic Ocean (around Saint Helena). See Figure 6. </w:t>
      </w:r>
      <w:r w:rsidRPr="0043436E">
        <w:rPr>
          <w:rFonts w:ascii="Arial" w:hAnsi="Arial"/>
        </w:rPr>
        <w:t> </w:t>
      </w:r>
    </w:p>
    <w:p w14:paraId="2369AD4A" w14:textId="77777777" w:rsidR="0043436E" w:rsidRDefault="0043436E" w:rsidP="00C607D3">
      <w:pPr>
        <w:widowControl w:val="0"/>
        <w:autoSpaceDE w:val="0"/>
        <w:spacing w:after="0"/>
        <w:jc w:val="both"/>
        <w:outlineLvl w:val="1"/>
        <w:rPr>
          <w:rFonts w:ascii="Arial" w:hAnsi="Arial"/>
          <w:i/>
          <w:iCs/>
          <w:u w:val="single"/>
          <w:lang w:val="en-GB"/>
        </w:rPr>
      </w:pPr>
    </w:p>
    <w:p w14:paraId="332D6CBB" w14:textId="6EAAA430"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Legal Protection</w:t>
      </w:r>
      <w:r w:rsidRPr="0043436E">
        <w:rPr>
          <w:rFonts w:ascii="Arial" w:hAnsi="Arial"/>
          <w:i/>
          <w:iCs/>
        </w:rPr>
        <w:t> </w:t>
      </w:r>
    </w:p>
    <w:p w14:paraId="70B10DD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Zino’s Petrels are protected under Portuguese law and the breeding sites have been designated a Special Protection Area under the European Union’s Wild Birds Directive. </w:t>
      </w:r>
      <w:r w:rsidRPr="0043436E">
        <w:rPr>
          <w:rFonts w:ascii="Arial" w:hAnsi="Arial"/>
        </w:rPr>
        <w:t> </w:t>
      </w:r>
    </w:p>
    <w:p w14:paraId="64C81FEA" w14:textId="77777777" w:rsidR="0043436E" w:rsidRDefault="0043436E" w:rsidP="00C607D3">
      <w:pPr>
        <w:widowControl w:val="0"/>
        <w:autoSpaceDE w:val="0"/>
        <w:spacing w:after="0"/>
        <w:jc w:val="both"/>
        <w:outlineLvl w:val="1"/>
        <w:rPr>
          <w:rFonts w:ascii="Arial" w:hAnsi="Arial"/>
          <w:i/>
          <w:iCs/>
          <w:u w:val="single"/>
          <w:lang w:val="en-GB"/>
        </w:rPr>
      </w:pPr>
    </w:p>
    <w:p w14:paraId="536CA4A8" w14:textId="2829C06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Main Threats</w:t>
      </w:r>
      <w:r w:rsidRPr="0043436E">
        <w:rPr>
          <w:rFonts w:ascii="Arial" w:hAnsi="Arial"/>
          <w:i/>
          <w:iCs/>
        </w:rPr>
        <w:t> </w:t>
      </w:r>
    </w:p>
    <w:p w14:paraId="09F599AD"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A severe fire in 2010 resulted in the near total breeding failure that season via direct mortality and subsequent predation of chicks as well as the loss of at least six adults. The colony is at risk from future fires. Cats are a significant predation threat and though there is an active trapping programme in place, the impact of fires on the island has reduced available resourcing. Similar issues exist for maintaining a bait cordon limiting ship rats accessing the colony which are themselves a known source of reproductive failure through predation of eggs </w:t>
      </w:r>
      <w:r w:rsidRPr="0043436E">
        <w:rPr>
          <w:rFonts w:ascii="Arial" w:hAnsi="Arial"/>
          <w:lang w:val="en-GB"/>
        </w:rPr>
        <w:lastRenderedPageBreak/>
        <w:t>and chicks.  </w:t>
      </w:r>
      <w:r w:rsidRPr="0043436E">
        <w:rPr>
          <w:rFonts w:ascii="Arial" w:hAnsi="Arial"/>
        </w:rPr>
        <w:t> </w:t>
      </w:r>
    </w:p>
    <w:p w14:paraId="1B1ADB13" w14:textId="77777777" w:rsidR="0043436E" w:rsidRDefault="0043436E" w:rsidP="00C607D3">
      <w:pPr>
        <w:widowControl w:val="0"/>
        <w:autoSpaceDE w:val="0"/>
        <w:spacing w:after="0"/>
        <w:jc w:val="both"/>
        <w:outlineLvl w:val="1"/>
        <w:rPr>
          <w:rFonts w:ascii="Arial" w:hAnsi="Arial"/>
          <w:i/>
          <w:iCs/>
          <w:u w:val="single"/>
          <w:lang w:val="en-GB"/>
        </w:rPr>
      </w:pPr>
    </w:p>
    <w:p w14:paraId="2E1530C1" w14:textId="6C7D39A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Conservation Actions</w:t>
      </w:r>
      <w:r w:rsidRPr="0043436E">
        <w:rPr>
          <w:rFonts w:ascii="Arial" w:hAnsi="Arial"/>
          <w:i/>
          <w:iCs/>
        </w:rPr>
        <w:t> </w:t>
      </w:r>
    </w:p>
    <w:p w14:paraId="7DFC2AB6"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cat and rat control programmes currently in place need to be continued and potentially increased. Novel methods of cat control could be investigated to increase efficiency and effectiveness. Through conservation efforts a large fire was prevented from reaching the colony in 2016. Similar efforts should be employed with future fires. </w:t>
      </w:r>
      <w:r w:rsidRPr="0043436E">
        <w:rPr>
          <w:rFonts w:ascii="Arial" w:hAnsi="Arial"/>
        </w:rPr>
        <w:t> </w:t>
      </w:r>
    </w:p>
    <w:p w14:paraId="4B031042" w14:textId="77777777" w:rsidR="0043436E" w:rsidRDefault="0043436E" w:rsidP="00C607D3">
      <w:pPr>
        <w:widowControl w:val="0"/>
        <w:autoSpaceDE w:val="0"/>
        <w:spacing w:after="0"/>
        <w:jc w:val="both"/>
        <w:outlineLvl w:val="1"/>
        <w:rPr>
          <w:rFonts w:ascii="Arial" w:hAnsi="Arial"/>
        </w:rPr>
      </w:pPr>
    </w:p>
    <w:p w14:paraId="4DFF76B6" w14:textId="326AEC96" w:rsidR="0043436E" w:rsidRPr="0043436E" w:rsidRDefault="0043436E" w:rsidP="00C607D3">
      <w:pPr>
        <w:widowControl w:val="0"/>
        <w:autoSpaceDE w:val="0"/>
        <w:spacing w:after="0"/>
        <w:jc w:val="both"/>
        <w:outlineLvl w:val="1"/>
        <w:rPr>
          <w:rFonts w:ascii="Arial" w:hAnsi="Arial"/>
        </w:rPr>
      </w:pPr>
      <w:r w:rsidRPr="0043436E">
        <w:rPr>
          <w:rFonts w:ascii="Arial" w:hAnsi="Arial"/>
          <w:noProof/>
        </w:rPr>
        <w:drawing>
          <wp:inline distT="0" distB="0" distL="0" distR="0" wp14:anchorId="7A7123BF" wp14:editId="20185A96">
            <wp:extent cx="3050907" cy="4076700"/>
            <wp:effectExtent l="0" t="0" r="0" b="0"/>
            <wp:docPr id="591671794" name="Grafik 10" descr="Group 2,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roup 2, Gruppiertes Objekt"/>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1632" cy="4091031"/>
                    </a:xfrm>
                    <a:prstGeom prst="rect">
                      <a:avLst/>
                    </a:prstGeom>
                    <a:noFill/>
                    <a:ln>
                      <a:noFill/>
                    </a:ln>
                  </pic:spPr>
                </pic:pic>
              </a:graphicData>
            </a:graphic>
          </wp:inline>
        </w:drawing>
      </w:r>
      <w:r w:rsidRPr="0043436E">
        <w:rPr>
          <w:rFonts w:ascii="Arial" w:hAnsi="Arial"/>
          <w:lang w:val="en-GB"/>
        </w:rPr>
        <w:t> </w:t>
      </w:r>
      <w:r w:rsidRPr="0043436E">
        <w:rPr>
          <w:rFonts w:ascii="Arial" w:hAnsi="Arial"/>
        </w:rPr>
        <w:t> </w:t>
      </w:r>
    </w:p>
    <w:p w14:paraId="5C7A01DA" w14:textId="6157FAA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rPr>
        <w:t> </w:t>
      </w:r>
      <w:r w:rsidRPr="0043436E">
        <w:rPr>
          <w:rFonts w:ascii="Arial" w:hAnsi="Arial"/>
          <w:noProof/>
        </w:rPr>
        <w:drawing>
          <wp:inline distT="0" distB="0" distL="0" distR="0" wp14:anchorId="073750BB" wp14:editId="247B8A07">
            <wp:extent cx="5730875" cy="722630"/>
            <wp:effectExtent l="0" t="0" r="3175" b="1270"/>
            <wp:docPr id="164509683" name="Grafik 11"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ext Box 1, Textfel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0875" cy="722630"/>
                    </a:xfrm>
                    <a:prstGeom prst="rect">
                      <a:avLst/>
                    </a:prstGeom>
                    <a:noFill/>
                    <a:ln>
                      <a:noFill/>
                    </a:ln>
                  </pic:spPr>
                </pic:pic>
              </a:graphicData>
            </a:graphic>
          </wp:inline>
        </w:drawing>
      </w:r>
    </w:p>
    <w:p w14:paraId="76E86BE9" w14:textId="77777777" w:rsidR="0043436E" w:rsidRDefault="0043436E" w:rsidP="00C607D3">
      <w:pPr>
        <w:widowControl w:val="0"/>
        <w:autoSpaceDE w:val="0"/>
        <w:spacing w:after="0"/>
        <w:jc w:val="both"/>
        <w:outlineLvl w:val="1"/>
        <w:rPr>
          <w:rFonts w:ascii="Arial" w:hAnsi="Arial"/>
          <w:i/>
          <w:iCs/>
          <w:u w:val="single"/>
          <w:lang w:val="en-GB"/>
        </w:rPr>
      </w:pPr>
    </w:p>
    <w:p w14:paraId="4FA5EAF3" w14:textId="6E240533"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w:t>
      </w:r>
      <w:r w:rsidRPr="0043436E">
        <w:rPr>
          <w:rFonts w:ascii="Arial" w:hAnsi="Arial"/>
          <w:i/>
          <w:iCs/>
        </w:rPr>
        <w:t> </w:t>
      </w:r>
    </w:p>
    <w:p w14:paraId="2B33558E"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Ramos, R., Ramírez, I., Paiva, V.H., Militão, T., Biscoito, T., Menezes, D., Phillips, R.A., Zino, F. &amp; González-Solís, J. (2016). Global spatial ecology of three closely-related gadfly petrels. </w:t>
      </w:r>
      <w:r w:rsidRPr="0043436E">
        <w:rPr>
          <w:rFonts w:ascii="Arial" w:hAnsi="Arial"/>
          <w:i/>
          <w:iCs/>
          <w:lang w:val="en-GB"/>
        </w:rPr>
        <w:t>Scientific Reports, </w:t>
      </w:r>
      <w:r w:rsidRPr="0043436E">
        <w:rPr>
          <w:rFonts w:ascii="Arial" w:hAnsi="Arial"/>
          <w:lang w:val="en-GB"/>
        </w:rPr>
        <w:t>6, 23447.</w:t>
      </w:r>
      <w:r w:rsidRPr="0043436E">
        <w:rPr>
          <w:rFonts w:ascii="Arial" w:hAnsi="Arial"/>
        </w:rPr>
        <w:t> </w:t>
      </w:r>
    </w:p>
    <w:p w14:paraId="6FD98FA5" w14:textId="77777777" w:rsidR="0043436E" w:rsidRDefault="0043436E" w:rsidP="00C607D3">
      <w:pPr>
        <w:widowControl w:val="0"/>
        <w:autoSpaceDE w:val="0"/>
        <w:spacing w:after="0"/>
        <w:jc w:val="both"/>
        <w:outlineLvl w:val="1"/>
        <w:rPr>
          <w:rFonts w:ascii="Arial" w:hAnsi="Arial"/>
        </w:rPr>
      </w:pPr>
    </w:p>
    <w:p w14:paraId="686FB6B8" w14:textId="224BE37C" w:rsidR="006956EE" w:rsidRDefault="006956EE" w:rsidP="00C607D3">
      <w:pPr>
        <w:suppressAutoHyphens w:val="0"/>
        <w:jc w:val="both"/>
        <w:rPr>
          <w:rFonts w:ascii="Arial" w:hAnsi="Arial"/>
        </w:rPr>
      </w:pPr>
      <w:r>
        <w:rPr>
          <w:rFonts w:ascii="Arial" w:hAnsi="Arial"/>
        </w:rPr>
        <w:br w:type="page"/>
      </w:r>
    </w:p>
    <w:p w14:paraId="1213A080" w14:textId="77777777" w:rsidR="0043436E" w:rsidRPr="00B371D7" w:rsidRDefault="0043436E" w:rsidP="00C607D3">
      <w:pPr>
        <w:pStyle w:val="paragraph"/>
        <w:spacing w:before="0" w:beforeAutospacing="0" w:after="0" w:afterAutospacing="0"/>
        <w:jc w:val="both"/>
        <w:textAlignment w:val="baseline"/>
        <w:rPr>
          <w:rFonts w:ascii="Segoe UI" w:hAnsi="Segoe UI" w:cs="Segoe UI"/>
          <w:b/>
          <w:bCs/>
          <w:color w:val="000000"/>
          <w:sz w:val="18"/>
          <w:szCs w:val="18"/>
          <w:lang w:val="es-ES"/>
        </w:rPr>
      </w:pPr>
      <w:r>
        <w:rPr>
          <w:rStyle w:val="normaltextrun"/>
          <w:rFonts w:ascii="Arial" w:hAnsi="Arial" w:cs="Arial"/>
          <w:b/>
          <w:bCs/>
          <w:color w:val="000000"/>
          <w:sz w:val="22"/>
          <w:szCs w:val="22"/>
          <w:lang w:val="it-IT"/>
        </w:rPr>
        <w:lastRenderedPageBreak/>
        <w:t>Magenta Petrel (</w:t>
      </w:r>
      <w:r w:rsidRPr="00B371D7">
        <w:rPr>
          <w:rStyle w:val="normaltextrun"/>
          <w:rFonts w:ascii="Arial" w:hAnsi="Arial" w:cs="Arial"/>
          <w:b/>
          <w:bCs/>
          <w:color w:val="000000"/>
          <w:sz w:val="22"/>
          <w:szCs w:val="22"/>
          <w:lang w:val="es-ES"/>
        </w:rPr>
        <w:t>Chatham Island tāiko)</w:t>
      </w:r>
      <w:r>
        <w:rPr>
          <w:rStyle w:val="normaltextrun"/>
          <w:rFonts w:ascii="Arial" w:hAnsi="Arial" w:cs="Arial"/>
          <w:b/>
          <w:bCs/>
          <w:i/>
          <w:iCs/>
          <w:color w:val="000000"/>
          <w:sz w:val="22"/>
          <w:szCs w:val="22"/>
          <w:lang w:val="it-IT"/>
        </w:rPr>
        <w:t xml:space="preserve"> </w:t>
      </w:r>
      <w:r>
        <w:rPr>
          <w:rStyle w:val="normaltextrun"/>
          <w:rFonts w:ascii="Arial" w:hAnsi="Arial" w:cs="Arial"/>
          <w:i/>
          <w:iCs/>
          <w:color w:val="000000"/>
          <w:sz w:val="22"/>
          <w:szCs w:val="22"/>
          <w:lang w:val="it-IT"/>
        </w:rPr>
        <w:t>Pterodroma magentae</w:t>
      </w:r>
      <w:r>
        <w:rPr>
          <w:rStyle w:val="normaltextrun"/>
          <w:rFonts w:ascii="Arial" w:hAnsi="Arial" w:cs="Arial"/>
          <w:color w:val="000000"/>
          <w:sz w:val="22"/>
          <w:szCs w:val="22"/>
          <w:lang w:val="it-IT"/>
        </w:rPr>
        <w:t xml:space="preserve"> (Giglioli &amp; Salvadori, 1869)</w:t>
      </w:r>
      <w:r w:rsidRPr="00B371D7">
        <w:rPr>
          <w:rStyle w:val="eop"/>
          <w:rFonts w:ascii="Arial" w:hAnsi="Arial" w:cs="Arial"/>
          <w:b/>
          <w:bCs/>
          <w:color w:val="000000"/>
          <w:sz w:val="22"/>
          <w:szCs w:val="22"/>
          <w:lang w:val="es-ES"/>
        </w:rPr>
        <w:t> </w:t>
      </w:r>
    </w:p>
    <w:p w14:paraId="0DA2C26F" w14:textId="77777777" w:rsidR="0043436E" w:rsidRPr="00B371D7" w:rsidRDefault="0043436E"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s-ES"/>
        </w:rPr>
      </w:pPr>
    </w:p>
    <w:p w14:paraId="1600FCF5" w14:textId="10B8690D"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Critically endangered</w:t>
      </w:r>
      <w:r>
        <w:rPr>
          <w:rStyle w:val="eop"/>
          <w:rFonts w:ascii="Arial" w:hAnsi="Arial" w:cs="Arial"/>
          <w:color w:val="000000"/>
          <w:sz w:val="22"/>
          <w:szCs w:val="22"/>
        </w:rPr>
        <w:t> </w:t>
      </w:r>
    </w:p>
    <w:p w14:paraId="3EF50E28"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A2CF57D"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09D297E7"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Fiji, France, Niue, Peru, Tonga, United Kingdom</w:t>
      </w:r>
      <w:r>
        <w:rPr>
          <w:rStyle w:val="eop"/>
          <w:rFonts w:ascii="Arial" w:hAnsi="Arial" w:cs="Arial"/>
          <w:color w:val="000000"/>
          <w:sz w:val="22"/>
          <w:szCs w:val="22"/>
        </w:rPr>
        <w:t> </w:t>
      </w:r>
    </w:p>
    <w:p w14:paraId="6F1A2413" w14:textId="77777777" w:rsidR="0043436E" w:rsidRDefault="0043436E"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w:t>
      </w:r>
      <w:r>
        <w:rPr>
          <w:rStyle w:val="eop"/>
          <w:rFonts w:ascii="Arial" w:hAnsi="Arial" w:cs="Arial"/>
          <w:color w:val="000000"/>
          <w:sz w:val="22"/>
          <w:szCs w:val="22"/>
        </w:rPr>
        <w:t> </w:t>
      </w:r>
    </w:p>
    <w:p w14:paraId="6E8959B5"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E6DEB8" w14:textId="3809E455"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Distribution </w:t>
      </w:r>
      <w:r>
        <w:rPr>
          <w:rStyle w:val="eop"/>
          <w:rFonts w:ascii="Arial" w:hAnsi="Arial" w:cs="Arial"/>
          <w:i/>
          <w:iCs/>
          <w:sz w:val="22"/>
          <w:szCs w:val="22"/>
        </w:rPr>
        <w:t> </w:t>
      </w:r>
    </w:p>
    <w:p w14:paraId="2BFB0F63"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was rediscovered in 1978 in the south-west corner of Chatham Island / Rēkohu / Wharekauri, New Zealand, 111 years after it was first collected at sea to the south of French Polynesia. Its prevalence in Moriori (the </w:t>
      </w:r>
      <w:r>
        <w:rPr>
          <w:rStyle w:val="normaltextrun"/>
          <w:rFonts w:ascii="Arial" w:hAnsi="Arial" w:cs="Arial"/>
          <w:sz w:val="22"/>
          <w:szCs w:val="22"/>
          <w:shd w:val="clear" w:color="auto" w:fill="FFFFFF"/>
          <w:lang w:val="en-GB"/>
        </w:rPr>
        <w:t>indigenous people of the Chatham Islands, New Zealand)</w:t>
      </w:r>
      <w:r>
        <w:rPr>
          <w:rStyle w:val="normaltextrun"/>
          <w:rFonts w:ascii="Arial" w:hAnsi="Arial" w:cs="Arial"/>
          <w:sz w:val="21"/>
          <w:szCs w:val="21"/>
          <w:shd w:val="clear" w:color="auto" w:fill="FFFFFF"/>
          <w:lang w:val="en-GB"/>
        </w:rPr>
        <w:t xml:space="preserve"> </w:t>
      </w:r>
      <w:r>
        <w:rPr>
          <w:rStyle w:val="normaltextrun"/>
          <w:rFonts w:ascii="Arial" w:hAnsi="Arial" w:cs="Arial"/>
          <w:sz w:val="22"/>
          <w:szCs w:val="22"/>
          <w:lang w:val="en-GB"/>
        </w:rPr>
        <w:t xml:space="preserve">middens suggest it was previously widespread and common on Chatham Island but underwent a massive historical decline </w:t>
      </w:r>
      <w:r>
        <w:rPr>
          <w:rStyle w:val="normaltextrun"/>
          <w:rFonts w:ascii="Arial" w:hAnsi="Arial" w:cs="Arial"/>
          <w:color w:val="000000"/>
          <w:sz w:val="22"/>
          <w:szCs w:val="22"/>
          <w:lang w:val="en-GB"/>
        </w:rPr>
        <w:t>(Crockett, 1994)</w:t>
      </w:r>
      <w:r>
        <w:rPr>
          <w:rStyle w:val="normaltextrun"/>
          <w:rFonts w:ascii="Arial" w:hAnsi="Arial" w:cs="Arial"/>
          <w:sz w:val="22"/>
          <w:szCs w:val="22"/>
          <w:lang w:val="en-GB"/>
        </w:rPr>
        <w:t xml:space="preserve">. Inshore waters (1-2 km offshore from the colony) around Otawae Point are thought to be important for non-breeders visiting the colony and during courtship at night </w:t>
      </w:r>
      <w:r>
        <w:rPr>
          <w:rStyle w:val="normaltextrun"/>
          <w:rFonts w:ascii="Arial" w:hAnsi="Arial" w:cs="Arial"/>
          <w:color w:val="000000"/>
          <w:sz w:val="22"/>
          <w:szCs w:val="22"/>
          <w:lang w:val="en-GB"/>
        </w:rPr>
        <w:t>(Imber et al., 2005)</w:t>
      </w:r>
      <w:r>
        <w:rPr>
          <w:rStyle w:val="normaltextrun"/>
          <w:rFonts w:ascii="Arial" w:hAnsi="Arial" w:cs="Arial"/>
          <w:sz w:val="22"/>
          <w:szCs w:val="22"/>
          <w:lang w:val="en-GB"/>
        </w:rPr>
        <w:t>. During the breeding season birds feed mainly south and south-east of the Chatham Islands. The at-sea wintering distribution then stretches across the South Pacific towards South America. </w:t>
      </w:r>
      <w:r>
        <w:rPr>
          <w:rStyle w:val="eop"/>
          <w:rFonts w:ascii="Arial" w:hAnsi="Arial" w:cs="Arial"/>
          <w:sz w:val="22"/>
          <w:szCs w:val="22"/>
        </w:rPr>
        <w:t> </w:t>
      </w:r>
    </w:p>
    <w:p w14:paraId="025B4A3E"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8A1AEF" w14:textId="264363E0"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Population</w:t>
      </w:r>
      <w:r>
        <w:rPr>
          <w:rStyle w:val="eop"/>
          <w:rFonts w:ascii="Arial" w:hAnsi="Arial" w:cs="Arial"/>
          <w:i/>
          <w:iCs/>
          <w:sz w:val="22"/>
          <w:szCs w:val="22"/>
        </w:rPr>
        <w:t> </w:t>
      </w:r>
    </w:p>
    <w:p w14:paraId="22383817"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After being rediscovered in 1978, only four breeding pairs were recorded in 1994. Whilst there is a likelihood that other nests were present undetected, the population was still declining. Ten years later a survey found a population of 120 individuals, consisting of 15 breeding pairs </w:t>
      </w:r>
      <w:r>
        <w:rPr>
          <w:rStyle w:val="normaltextrun"/>
          <w:rFonts w:ascii="Arial" w:hAnsi="Arial" w:cs="Arial"/>
          <w:color w:val="000000"/>
          <w:sz w:val="22"/>
          <w:szCs w:val="22"/>
          <w:lang w:val="en-GB"/>
        </w:rPr>
        <w:t>(Butchart et al., 2006)</w:t>
      </w:r>
      <w:r>
        <w:rPr>
          <w:rStyle w:val="normaltextrun"/>
          <w:rFonts w:ascii="Arial" w:hAnsi="Arial" w:cs="Arial"/>
          <w:sz w:val="22"/>
          <w:szCs w:val="22"/>
          <w:lang w:val="en-GB"/>
        </w:rPr>
        <w:t xml:space="preserve">. In 2006 there were found to be 35 active burrows, with 25 estimated breeding pairs (including known and suspected pairs based on the genetics of juvenile birds captured away from the colonies) </w:t>
      </w:r>
      <w:r>
        <w:rPr>
          <w:rStyle w:val="normaltextrun"/>
          <w:rFonts w:ascii="Arial" w:hAnsi="Arial" w:cs="Arial"/>
          <w:color w:val="000000"/>
          <w:sz w:val="22"/>
          <w:szCs w:val="22"/>
          <w:lang w:val="en-GB"/>
        </w:rPr>
        <w:t>(Lawrence et al., 2008)</w:t>
      </w:r>
      <w:r>
        <w:rPr>
          <w:rStyle w:val="normaltextrun"/>
          <w:rFonts w:ascii="Arial" w:hAnsi="Arial" w:cs="Arial"/>
          <w:sz w:val="22"/>
          <w:szCs w:val="22"/>
          <w:lang w:val="en-GB"/>
        </w:rPr>
        <w:t xml:space="preserve">. Between 2007 and 2011, a total of 59 chicks (all known chicks produced in those seasons) were successfully translocated from the Tuku Nature Reserve in the south of Chatham Island / Rēkohu / Wharekauri to the nearby Sweetwater Conservation Covenant, where they all successfully fledged </w:t>
      </w:r>
      <w:r>
        <w:rPr>
          <w:rStyle w:val="normaltextrun"/>
          <w:rFonts w:ascii="Arial" w:hAnsi="Arial" w:cs="Arial"/>
          <w:color w:val="000000"/>
          <w:sz w:val="22"/>
          <w:szCs w:val="22"/>
          <w:lang w:val="en-GB"/>
        </w:rPr>
        <w:t>(Miskelly et al., 2009; G. Taylor unpubl. data.)</w:t>
      </w:r>
      <w:r>
        <w:rPr>
          <w:rStyle w:val="normaltextrun"/>
          <w:rFonts w:ascii="Arial" w:hAnsi="Arial" w:cs="Arial"/>
          <w:sz w:val="22"/>
          <w:szCs w:val="22"/>
          <w:lang w:val="en-GB"/>
        </w:rPr>
        <w:t>. There are estimated to be 90-100 mature individuals representing 150-200 total birds and the population is listed as increasing. </w:t>
      </w:r>
      <w:r>
        <w:rPr>
          <w:rStyle w:val="eop"/>
          <w:rFonts w:ascii="Arial" w:hAnsi="Arial" w:cs="Arial"/>
          <w:sz w:val="22"/>
          <w:szCs w:val="22"/>
        </w:rPr>
        <w:t> </w:t>
      </w:r>
    </w:p>
    <w:p w14:paraId="291BE80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1CC8818" w14:textId="033BD30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Magenta Petrel Habitat </w:t>
      </w:r>
      <w:r>
        <w:rPr>
          <w:rStyle w:val="eop"/>
          <w:rFonts w:ascii="Arial" w:hAnsi="Arial" w:cs="Arial"/>
          <w:i/>
          <w:iCs/>
          <w:sz w:val="22"/>
          <w:szCs w:val="22"/>
        </w:rPr>
        <w:t> </w:t>
      </w:r>
    </w:p>
    <w:p w14:paraId="7E8DF454"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nests inland along stream courses in the south-west corner of the main island. Some burrows occur up to 5 km from the coast. The nests are found under dense temperate rainforest dominated by tall tree ferns. The birds dig out cryptic burrows up to 5 metres long in deep peaty soil under forest cover </w:t>
      </w:r>
      <w:r>
        <w:rPr>
          <w:rStyle w:val="normaltextrun"/>
          <w:rFonts w:ascii="Arial" w:hAnsi="Arial" w:cs="Arial"/>
          <w:color w:val="000000"/>
          <w:sz w:val="22"/>
          <w:szCs w:val="22"/>
          <w:lang w:val="en-GB"/>
        </w:rPr>
        <w:t>(Taylor et al., 2012)</w:t>
      </w:r>
      <w:r>
        <w:rPr>
          <w:rStyle w:val="normaltextrun"/>
          <w:rFonts w:ascii="Arial" w:hAnsi="Arial" w:cs="Arial"/>
          <w:sz w:val="22"/>
          <w:szCs w:val="22"/>
          <w:lang w:val="en-GB"/>
        </w:rPr>
        <w:t xml:space="preserve">. The petrels return to the breeding colony in September-October, eggs are laid late-November to December, and chicks fledge in May. The at sea habits and foraging is expected to be like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The diet is not well known but includes squid and fish. </w:t>
      </w:r>
      <w:r>
        <w:rPr>
          <w:rStyle w:val="eop"/>
          <w:rFonts w:ascii="Arial" w:hAnsi="Arial" w:cs="Arial"/>
          <w:sz w:val="22"/>
          <w:szCs w:val="22"/>
        </w:rPr>
        <w:t> </w:t>
      </w:r>
    </w:p>
    <w:p w14:paraId="1638B2D1"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6E34523" w14:textId="2EA1F4CA"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Magenta Petrel </w:t>
      </w:r>
      <w:r>
        <w:rPr>
          <w:rStyle w:val="eop"/>
          <w:rFonts w:ascii="Arial" w:hAnsi="Arial" w:cs="Arial"/>
          <w:i/>
          <w:iCs/>
          <w:sz w:val="22"/>
          <w:szCs w:val="22"/>
        </w:rPr>
        <w:t> </w:t>
      </w:r>
    </w:p>
    <w:p w14:paraId="77E004B0"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During the breeding season, waters to the south and south-east of the Chatham Islands are used by both breeding and non-breeding individuals </w:t>
      </w:r>
      <w:r>
        <w:rPr>
          <w:rStyle w:val="normaltextrun"/>
          <w:rFonts w:ascii="Arial" w:hAnsi="Arial" w:cs="Arial"/>
          <w:color w:val="000000"/>
          <w:sz w:val="22"/>
          <w:szCs w:val="22"/>
          <w:lang w:val="en-GB"/>
        </w:rPr>
        <w:t>(Imber et al., 2005)</w:t>
      </w:r>
      <w:r>
        <w:rPr>
          <w:rStyle w:val="normaltextrun"/>
          <w:rFonts w:ascii="Arial" w:hAnsi="Arial" w:cs="Arial"/>
          <w:sz w:val="22"/>
          <w:szCs w:val="22"/>
          <w:lang w:val="en-GB"/>
        </w:rPr>
        <w:t>. During the non-breeding season, the population is known to migrate across the South Pacific. Tracking data shows this population migrates to various wintering areas from the Tasman Sea to the waters off the west coast of South America (G. Taylor, NZ Dept. of Conservation) (Fig.7).</w:t>
      </w:r>
      <w:r>
        <w:rPr>
          <w:rStyle w:val="eop"/>
          <w:rFonts w:ascii="Arial" w:hAnsi="Arial" w:cs="Arial"/>
          <w:sz w:val="22"/>
          <w:szCs w:val="22"/>
        </w:rPr>
        <w:t> </w:t>
      </w:r>
    </w:p>
    <w:p w14:paraId="1ED15393"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20BDE2" w14:textId="1830AFB4"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4B21814F"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Tāiku/Tāiko (Magenta petrel/Chatham Island taiko) holds great cultural importance for the imi/iwi (tribes) - Moriori and Ngāti Mutunga - who reside on Rēkohu / Wharekauri / Chatham Islands. For Moriori and Ngāti Mutunga, Tāiku/Tāiko are not just endangered seabirds - they are miheke/taonga tuku iho (treasures handed down from ancestors) and part of their hokopapa/whakapapa (genealogy) and identity. They see themselves as carrying a responsibility </w:t>
      </w:r>
      <w:r>
        <w:rPr>
          <w:rStyle w:val="normaltextrun"/>
          <w:rFonts w:ascii="Arial" w:hAnsi="Arial" w:cs="Arial"/>
          <w:sz w:val="22"/>
          <w:szCs w:val="22"/>
          <w:lang w:val="en-GB"/>
        </w:rPr>
        <w:lastRenderedPageBreak/>
        <w:t>to assist in the care for them as tchieki/kaitiaki (guardians). The survival of Tāiku/Tāiko/ is not only a scientific issue but also a cultural one. Imi/iwi are recognised as partners in both decision making and delivery of conservation actions. Community-based conservation initiatives include support for the recovery programme through the Chatham Island Taiko Trust. Hundreds of volunteers have donated their time to this project since 1969 helping to capture and band birds near the Taiko base camp and assisting with tracking birds to new nest sites. </w:t>
      </w:r>
      <w:r>
        <w:rPr>
          <w:rStyle w:val="eop"/>
          <w:rFonts w:ascii="Arial" w:hAnsi="Arial" w:cs="Arial"/>
          <w:sz w:val="22"/>
          <w:szCs w:val="22"/>
        </w:rPr>
        <w:t> </w:t>
      </w:r>
    </w:p>
    <w:p w14:paraId="4B3F616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6A975A" w14:textId="5F7FF74E"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73D47DE"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Magenta Petrel is a fully protected species under the New Zealand Wildlife Act (1953) and protection extends across the full EEZ. There are no permitted cultural harvests of this species and no evidence of illegal hunting. The locations of most known breeding burrows are within either the Tuku Nature Reserve or the privately owned Sweetwater Conservation Covenant which further ensures protection. The Magenta Petrel was also listed by the US Fish and Wildlife Service as an Endangered Species requiring protection throughout its range. </w:t>
      </w:r>
      <w:hyperlink r:id="rId93" w:tgtFrame="_blank" w:history="1">
        <w:r>
          <w:rPr>
            <w:rStyle w:val="normaltextrun"/>
            <w:rFonts w:ascii="Arial" w:hAnsi="Arial" w:cs="Arial"/>
            <w:color w:val="0000FF"/>
            <w:sz w:val="22"/>
            <w:szCs w:val="22"/>
            <w:u w:val="single"/>
            <w:lang w:val="en-GB"/>
          </w:rPr>
          <w:t>Species Profile for Magenta petrel(Pterodroma magentae)</w:t>
        </w:r>
      </w:hyperlink>
      <w:r>
        <w:rPr>
          <w:rStyle w:val="eop"/>
          <w:rFonts w:ascii="Arial" w:hAnsi="Arial" w:cs="Arial"/>
          <w:sz w:val="22"/>
          <w:szCs w:val="22"/>
        </w:rPr>
        <w:t> </w:t>
      </w:r>
    </w:p>
    <w:p w14:paraId="03D906FD"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4FABFE7" w14:textId="59895043"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42A0D9DC"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Introduced species represent the major threat to the species when unmanaged. Feral pigs, feral cats and uncontrolled dogs can kill adults while rats, hedgehogs, weka, and possums can take eggs and chicks. However, with intensive predator control efforts the incidence of predation is greatly reduced, and the population is currently increasing. </w:t>
      </w:r>
      <w:r>
        <w:rPr>
          <w:rStyle w:val="eop"/>
          <w:rFonts w:ascii="Arial" w:hAnsi="Arial" w:cs="Arial"/>
          <w:sz w:val="22"/>
          <w:szCs w:val="22"/>
        </w:rPr>
        <w:t> </w:t>
      </w:r>
    </w:p>
    <w:p w14:paraId="3ACE0D8C" w14:textId="77777777" w:rsidR="0043436E" w:rsidRDefault="0043436E"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FD297B4" w14:textId="37EDD9EC" w:rsidR="0043436E" w:rsidRDefault="0043436E"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D129282"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Control of invasive species throughout the Tuku Nature Reserve, along with maintenance of the predator proof fence at Sweetwater Conservation Covenant, needs to be continued. Novel methods to control invasive species should be investigated as increasing the efficiency and effectiveness of control may allow the current ranges of control to be extended. Continue to translocate additional chicks to Sweetwater Conservation Covenant to build a secure population within the predator-proof fenced area and investigate other locations that could be used for translocation. Continue to monitor breeding pairs and attempts, including active intervention (top-up feeds) if chicks are undernourished. </w:t>
      </w:r>
      <w:r>
        <w:rPr>
          <w:rStyle w:val="eop"/>
          <w:rFonts w:ascii="Arial" w:hAnsi="Arial" w:cs="Arial"/>
          <w:sz w:val="22"/>
          <w:szCs w:val="22"/>
        </w:rPr>
        <w:t> </w:t>
      </w:r>
    </w:p>
    <w:p w14:paraId="0C8B4EF6" w14:textId="77777777" w:rsidR="0043436E" w:rsidRDefault="0043436E"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recovery project is supported by the Chatham Island Taiko Trust, who are contracted by New Zealand Department of Conservation to manage the pest control work and burrow monitoring.</w:t>
      </w:r>
      <w:r>
        <w:rPr>
          <w:rStyle w:val="normaltextrun"/>
          <w:rFonts w:ascii="Arial" w:hAnsi="Arial" w:cs="Arial"/>
          <w:color w:val="384246"/>
          <w:sz w:val="22"/>
          <w:szCs w:val="22"/>
          <w:shd w:val="clear" w:color="auto" w:fill="FFFFFF"/>
          <w:lang w:val="en-GB"/>
        </w:rPr>
        <w:t xml:space="preserve"> The Chatham Island Council, Hokotehi Moriori Trust and Ngāti Mutunga o Wharekauri Iwi Trust have established the Chatham Islands Landscape Restoration Trust which</w:t>
      </w:r>
      <w:r>
        <w:rPr>
          <w:rStyle w:val="normaltextrun"/>
          <w:rFonts w:ascii="Arial" w:hAnsi="Arial" w:cs="Arial"/>
          <w:sz w:val="22"/>
          <w:szCs w:val="22"/>
        </w:rPr>
        <w:t xml:space="preserve"> aims to restore ecosystems and protect species across the Chatham Islands. Its work includes seabird translocations and predator control.</w:t>
      </w:r>
      <w:r>
        <w:rPr>
          <w:rStyle w:val="normaltextrun"/>
          <w:rFonts w:ascii="Arial" w:hAnsi="Arial" w:cs="Arial"/>
          <w:sz w:val="22"/>
          <w:szCs w:val="22"/>
          <w:lang w:val="en-GB"/>
        </w:rPr>
        <w:t xml:space="preserve"> Through the </w:t>
      </w:r>
      <w:hyperlink r:id="rId94" w:tgtFrame="_blank" w:history="1">
        <w:r>
          <w:rPr>
            <w:rStyle w:val="normaltextrun"/>
            <w:rFonts w:ascii="Arial" w:hAnsi="Arial" w:cs="Arial"/>
            <w:color w:val="467886"/>
            <w:sz w:val="22"/>
            <w:szCs w:val="22"/>
            <w:u w:val="single"/>
            <w:lang w:val="en-GB"/>
          </w:rPr>
          <w:t>Island-Ocean Connection Challenge (IOCC)</w:t>
        </w:r>
      </w:hyperlink>
      <w:r>
        <w:rPr>
          <w:rStyle w:val="normaltextrun"/>
          <w:rFonts w:ascii="Arial" w:hAnsi="Arial" w:cs="Arial"/>
          <w:sz w:val="22"/>
          <w:szCs w:val="22"/>
          <w:lang w:val="en-GB"/>
        </w:rPr>
        <w:t>,  the Chatham Islands Landscape Restoration Trust, in collaboration with Moriori, Māori, the community, and other local and national groups, have embarked on an ambitious “Predator Free” project beginning with removal of key introduced predators (possums, rats and feral cats) from the main island, Rēkohu / Wharekauri (main Chatham Island).</w:t>
      </w:r>
      <w:r>
        <w:rPr>
          <w:rStyle w:val="eop"/>
          <w:rFonts w:ascii="Arial" w:hAnsi="Arial" w:cs="Arial"/>
          <w:sz w:val="22"/>
          <w:szCs w:val="22"/>
        </w:rPr>
        <w:t> </w:t>
      </w:r>
    </w:p>
    <w:p w14:paraId="74203B6E" w14:textId="77777777" w:rsidR="0043436E" w:rsidRDefault="0043436E" w:rsidP="00C607D3">
      <w:pPr>
        <w:widowControl w:val="0"/>
        <w:autoSpaceDE w:val="0"/>
        <w:spacing w:after="0"/>
        <w:jc w:val="both"/>
        <w:outlineLvl w:val="1"/>
        <w:rPr>
          <w:rFonts w:ascii="Arial" w:hAnsi="Arial"/>
          <w:lang w:val="en-NZ"/>
        </w:rPr>
      </w:pPr>
    </w:p>
    <w:p w14:paraId="7B2553DE" w14:textId="70A42C70" w:rsidR="006956EE" w:rsidRDefault="006956EE" w:rsidP="00C607D3">
      <w:pPr>
        <w:suppressAutoHyphens w:val="0"/>
        <w:jc w:val="both"/>
        <w:rPr>
          <w:rFonts w:ascii="Arial" w:hAnsi="Arial"/>
          <w:lang w:val="en-NZ"/>
        </w:rPr>
      </w:pPr>
      <w:r>
        <w:rPr>
          <w:rFonts w:ascii="Arial" w:hAnsi="Arial"/>
          <w:lang w:val="en-NZ"/>
        </w:rPr>
        <w:br w:type="page"/>
      </w:r>
    </w:p>
    <w:p w14:paraId="6549AD96" w14:textId="77777777" w:rsidR="0043436E" w:rsidRDefault="0043436E" w:rsidP="00C607D3">
      <w:pPr>
        <w:widowControl w:val="0"/>
        <w:autoSpaceDE w:val="0"/>
        <w:spacing w:after="0"/>
        <w:jc w:val="both"/>
        <w:outlineLvl w:val="1"/>
        <w:rPr>
          <w:rFonts w:ascii="Arial" w:hAnsi="Arial"/>
          <w:lang w:val="en-NZ"/>
        </w:rPr>
      </w:pPr>
    </w:p>
    <w:p w14:paraId="2A4237A3" w14:textId="617A356F" w:rsidR="0043436E" w:rsidRDefault="0043436E" w:rsidP="00C607D3">
      <w:pPr>
        <w:widowControl w:val="0"/>
        <w:autoSpaceDE w:val="0"/>
        <w:spacing w:after="0"/>
        <w:jc w:val="both"/>
        <w:outlineLvl w:val="1"/>
        <w:rPr>
          <w:rFonts w:ascii="Arial" w:hAnsi="Arial"/>
          <w:lang w:val="en-NZ"/>
        </w:rPr>
      </w:pPr>
      <w:r>
        <w:rPr>
          <w:noProof/>
        </w:rPr>
        <w:drawing>
          <wp:inline distT="0" distB="0" distL="0" distR="0" wp14:anchorId="2E585BF5" wp14:editId="05E42AE6">
            <wp:extent cx="5730875" cy="3030855"/>
            <wp:effectExtent l="0" t="0" r="3175" b="0"/>
            <wp:docPr id="1910036370" name="Grafik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p&#10;&#10;Description automatically generated"/>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875" cy="3030855"/>
                    </a:xfrm>
                    <a:prstGeom prst="rect">
                      <a:avLst/>
                    </a:prstGeom>
                    <a:noFill/>
                    <a:ln>
                      <a:noFill/>
                    </a:ln>
                  </pic:spPr>
                </pic:pic>
              </a:graphicData>
            </a:graphic>
          </wp:inline>
        </w:drawing>
      </w:r>
    </w:p>
    <w:p w14:paraId="13A69807" w14:textId="77777777" w:rsidR="0043436E" w:rsidRPr="006956EE" w:rsidRDefault="0043436E" w:rsidP="00C607D3">
      <w:pPr>
        <w:widowControl w:val="0"/>
        <w:autoSpaceDE w:val="0"/>
        <w:spacing w:after="0"/>
        <w:jc w:val="both"/>
        <w:outlineLvl w:val="1"/>
        <w:rPr>
          <w:rFonts w:ascii="Arial" w:hAnsi="Arial"/>
          <w:i/>
          <w:iCs/>
          <w:sz w:val="20"/>
          <w:szCs w:val="20"/>
        </w:rPr>
      </w:pPr>
      <w:r w:rsidRPr="006956EE">
        <w:rPr>
          <w:rFonts w:ascii="Arial" w:hAnsi="Arial"/>
          <w:i/>
          <w:iCs/>
          <w:sz w:val="20"/>
          <w:szCs w:val="20"/>
          <w:lang w:val="en-GB"/>
        </w:rPr>
        <w:t>Figure 7 This map is showing multiple years of migrations of the Magenta Petrel over the South Pacific, with the breeding colony on the main Chatham Island / Rēkohu / Wharekauri (New Zealand). Data collection is from October 2008 to October 2012, each year is represented by a different colour. Data owned by Graeme A. Taylor (NZ Department of Conservation). Blue zones are EEZs; ♦️ red diamond represents the colony. </w:t>
      </w:r>
      <w:r w:rsidRPr="006956EE">
        <w:rPr>
          <w:rFonts w:ascii="Arial" w:hAnsi="Arial"/>
          <w:i/>
          <w:iCs/>
          <w:sz w:val="20"/>
          <w:szCs w:val="20"/>
        </w:rPr>
        <w:t> </w:t>
      </w:r>
    </w:p>
    <w:p w14:paraId="520743D6" w14:textId="77777777" w:rsidR="0043436E" w:rsidRDefault="0043436E" w:rsidP="00C607D3">
      <w:pPr>
        <w:widowControl w:val="0"/>
        <w:autoSpaceDE w:val="0"/>
        <w:spacing w:after="0"/>
        <w:jc w:val="both"/>
        <w:outlineLvl w:val="1"/>
        <w:rPr>
          <w:rFonts w:ascii="Arial" w:hAnsi="Arial"/>
          <w:i/>
          <w:iCs/>
          <w:u w:val="single"/>
          <w:lang w:val="en-GB"/>
        </w:rPr>
      </w:pPr>
    </w:p>
    <w:p w14:paraId="7922EFC6" w14:textId="64CE1BA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Key References</w:t>
      </w:r>
      <w:r w:rsidRPr="0043436E">
        <w:rPr>
          <w:rFonts w:ascii="Arial" w:hAnsi="Arial"/>
          <w:i/>
          <w:iCs/>
        </w:rPr>
        <w:t> </w:t>
      </w:r>
    </w:p>
    <w:p w14:paraId="4C5577B7"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Imber, M.J., Taylor, G. A., Tennyson, A.J.D., Aikman, H. A., Scofield, R. P., Ballantyne, J. &amp; Crockett, D.E. (2005). Non-breeding behaviour of Magenta Petrels </w:t>
      </w:r>
      <w:r w:rsidRPr="0043436E">
        <w:rPr>
          <w:rFonts w:ascii="Arial" w:hAnsi="Arial"/>
          <w:i/>
          <w:iCs/>
          <w:lang w:val="en-GB"/>
        </w:rPr>
        <w:t>Pterodroma magentae</w:t>
      </w:r>
      <w:r w:rsidRPr="0043436E">
        <w:rPr>
          <w:rFonts w:ascii="Arial" w:hAnsi="Arial"/>
          <w:lang w:val="en-GB"/>
        </w:rPr>
        <w:t> at Chatham Island, New Zealand. </w:t>
      </w:r>
      <w:r w:rsidRPr="0043436E">
        <w:rPr>
          <w:rFonts w:ascii="Arial" w:hAnsi="Arial"/>
          <w:i/>
          <w:iCs/>
          <w:lang w:val="en-GB"/>
        </w:rPr>
        <w:t>Ibis</w:t>
      </w:r>
      <w:r w:rsidRPr="0043436E">
        <w:rPr>
          <w:rFonts w:ascii="Arial" w:hAnsi="Arial"/>
          <w:lang w:val="en-GB"/>
        </w:rPr>
        <w:t>, 147, 758-763.</w:t>
      </w:r>
      <w:r w:rsidRPr="0043436E">
        <w:rPr>
          <w:rFonts w:ascii="Arial" w:hAnsi="Arial"/>
        </w:rPr>
        <w:t> </w:t>
      </w:r>
    </w:p>
    <w:p w14:paraId="05DE79D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Taylor, G., Cockburn, S., Palmer, D., &amp; Liddy, P. (2012). Breeding activity of Chatham Island taiko (</w:t>
      </w:r>
      <w:r w:rsidRPr="0043436E">
        <w:rPr>
          <w:rFonts w:ascii="Arial" w:hAnsi="Arial"/>
          <w:i/>
          <w:iCs/>
          <w:lang w:val="en-GB"/>
        </w:rPr>
        <w:t>Pterodroma magentae</w:t>
      </w:r>
      <w:r w:rsidRPr="0043436E">
        <w:rPr>
          <w:rFonts w:ascii="Arial" w:hAnsi="Arial"/>
          <w:lang w:val="en-GB"/>
        </w:rPr>
        <w:t>) monitored using PIT tag recorders. </w:t>
      </w:r>
      <w:r w:rsidRPr="0043436E">
        <w:rPr>
          <w:rFonts w:ascii="Arial" w:hAnsi="Arial"/>
          <w:i/>
          <w:iCs/>
          <w:lang w:val="en-GB"/>
        </w:rPr>
        <w:t>New Zealand Journal of Ecology</w:t>
      </w:r>
      <w:r w:rsidRPr="0043436E">
        <w:rPr>
          <w:rFonts w:ascii="Arial" w:hAnsi="Arial"/>
          <w:lang w:val="en-GB"/>
        </w:rPr>
        <w:t>, 36(3), 1.</w:t>
      </w:r>
      <w:r w:rsidRPr="0043436E">
        <w:rPr>
          <w:rFonts w:ascii="Arial" w:hAnsi="Arial"/>
        </w:rPr>
        <w:t> </w:t>
      </w:r>
    </w:p>
    <w:p w14:paraId="668B48A0" w14:textId="77777777" w:rsidR="0043436E" w:rsidRDefault="0043436E" w:rsidP="00C607D3">
      <w:pPr>
        <w:widowControl w:val="0"/>
        <w:autoSpaceDE w:val="0"/>
        <w:spacing w:after="0"/>
        <w:jc w:val="both"/>
        <w:outlineLvl w:val="1"/>
        <w:rPr>
          <w:rFonts w:ascii="Arial" w:hAnsi="Arial"/>
        </w:rPr>
      </w:pPr>
    </w:p>
    <w:p w14:paraId="7D03D440" w14:textId="3293C531" w:rsidR="006956EE" w:rsidRDefault="006956EE" w:rsidP="00C607D3">
      <w:pPr>
        <w:suppressAutoHyphens w:val="0"/>
        <w:jc w:val="both"/>
        <w:rPr>
          <w:rFonts w:ascii="Arial" w:hAnsi="Arial"/>
        </w:rPr>
      </w:pPr>
      <w:r>
        <w:rPr>
          <w:rFonts w:ascii="Arial" w:hAnsi="Arial"/>
        </w:rPr>
        <w:br w:type="page"/>
      </w:r>
    </w:p>
    <w:p w14:paraId="64CC59EB" w14:textId="77777777" w:rsidR="0043436E" w:rsidRPr="0043436E" w:rsidRDefault="0043436E" w:rsidP="00C607D3">
      <w:pPr>
        <w:widowControl w:val="0"/>
        <w:autoSpaceDE w:val="0"/>
        <w:spacing w:after="0"/>
        <w:jc w:val="both"/>
        <w:outlineLvl w:val="1"/>
        <w:rPr>
          <w:rFonts w:ascii="Arial" w:hAnsi="Arial"/>
          <w:b/>
          <w:bCs/>
        </w:rPr>
      </w:pPr>
      <w:r w:rsidRPr="0043436E">
        <w:rPr>
          <w:rFonts w:ascii="Arial" w:hAnsi="Arial"/>
          <w:b/>
          <w:bCs/>
          <w:lang w:val="en-NZ"/>
        </w:rPr>
        <w:lastRenderedPageBreak/>
        <w:t>Appendix II species</w:t>
      </w:r>
      <w:r w:rsidRPr="0043436E">
        <w:rPr>
          <w:rFonts w:ascii="Arial" w:hAnsi="Arial"/>
          <w:b/>
          <w:bCs/>
        </w:rPr>
        <w:t> </w:t>
      </w:r>
    </w:p>
    <w:p w14:paraId="0EA2880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rPr>
        <w:t> </w:t>
      </w:r>
    </w:p>
    <w:p w14:paraId="0C485CF7" w14:textId="77777777" w:rsidR="0043436E" w:rsidRPr="0043436E" w:rsidRDefault="0043436E" w:rsidP="00C607D3">
      <w:pPr>
        <w:widowControl w:val="0"/>
        <w:autoSpaceDE w:val="0"/>
        <w:spacing w:after="0"/>
        <w:jc w:val="both"/>
        <w:outlineLvl w:val="1"/>
        <w:rPr>
          <w:rFonts w:ascii="Arial" w:hAnsi="Arial"/>
          <w:b/>
          <w:bCs/>
        </w:rPr>
      </w:pPr>
      <w:r w:rsidRPr="0043436E">
        <w:rPr>
          <w:rFonts w:ascii="Arial" w:hAnsi="Arial"/>
          <w:b/>
          <w:bCs/>
          <w:lang w:val="en-GB"/>
        </w:rPr>
        <w:t xml:space="preserve">Tahiti Petrel </w:t>
      </w:r>
      <w:r w:rsidRPr="0043436E">
        <w:rPr>
          <w:rFonts w:ascii="Arial" w:hAnsi="Arial"/>
          <w:i/>
          <w:iCs/>
          <w:lang w:val="en-GB"/>
        </w:rPr>
        <w:t>Pseudobulweria rostrata</w:t>
      </w:r>
      <w:r w:rsidRPr="0043436E">
        <w:rPr>
          <w:rFonts w:ascii="Arial" w:hAnsi="Arial"/>
          <w:lang w:val="en-GB"/>
        </w:rPr>
        <w:t xml:space="preserve"> (Peale, 1848)</w:t>
      </w:r>
      <w:r w:rsidRPr="0043436E">
        <w:rPr>
          <w:rFonts w:ascii="Arial" w:hAnsi="Arial"/>
          <w:b/>
          <w:bCs/>
        </w:rPr>
        <w:t> </w:t>
      </w:r>
    </w:p>
    <w:p w14:paraId="5975D107" w14:textId="77777777" w:rsidR="0043436E" w:rsidRDefault="0043436E" w:rsidP="00C607D3">
      <w:pPr>
        <w:widowControl w:val="0"/>
        <w:autoSpaceDE w:val="0"/>
        <w:spacing w:after="0"/>
        <w:jc w:val="both"/>
        <w:outlineLvl w:val="1"/>
        <w:rPr>
          <w:rFonts w:ascii="Arial" w:hAnsi="Arial"/>
          <w:b/>
          <w:bCs/>
          <w:lang w:val="en-NZ"/>
        </w:rPr>
      </w:pPr>
    </w:p>
    <w:p w14:paraId="4F2337F6" w14:textId="549B00AD"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IUCN Status: </w:t>
      </w:r>
      <w:r w:rsidRPr="0043436E">
        <w:rPr>
          <w:rFonts w:ascii="Arial" w:hAnsi="Arial"/>
          <w:i/>
          <w:iCs/>
          <w:lang w:val="en-NZ"/>
        </w:rPr>
        <w:t>Near Threatened</w:t>
      </w:r>
      <w:r w:rsidRPr="0043436E">
        <w:rPr>
          <w:rFonts w:ascii="Arial" w:hAnsi="Arial"/>
        </w:rPr>
        <w:t> </w:t>
      </w:r>
    </w:p>
    <w:p w14:paraId="1526B61B"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Current trend: </w:t>
      </w:r>
      <w:r w:rsidRPr="0043436E">
        <w:rPr>
          <w:rFonts w:ascii="Arial" w:hAnsi="Arial"/>
          <w:i/>
          <w:iCs/>
          <w:lang w:val="en-NZ"/>
        </w:rPr>
        <w:t>Decreasing</w:t>
      </w:r>
      <w:r w:rsidRPr="0043436E">
        <w:rPr>
          <w:rFonts w:ascii="Arial" w:hAnsi="Arial"/>
        </w:rPr>
        <w:t> </w:t>
      </w:r>
    </w:p>
    <w:p w14:paraId="0924E634"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 xml:space="preserve">Breeding Range States: </w:t>
      </w:r>
      <w:r w:rsidRPr="0043436E">
        <w:rPr>
          <w:rFonts w:ascii="Arial" w:hAnsi="Arial"/>
          <w:i/>
          <w:iCs/>
          <w:lang w:val="en-NZ"/>
        </w:rPr>
        <w:t>Cook Islands, Fiji, France, Samoa, United States of America</w:t>
      </w:r>
      <w:r w:rsidRPr="0043436E">
        <w:rPr>
          <w:rFonts w:ascii="Arial" w:hAnsi="Arial"/>
        </w:rPr>
        <w:t> </w:t>
      </w:r>
    </w:p>
    <w:p w14:paraId="67A01BCD" w14:textId="77777777" w:rsidR="0043436E" w:rsidRPr="00B371D7" w:rsidRDefault="0043436E" w:rsidP="00C607D3">
      <w:pPr>
        <w:widowControl w:val="0"/>
        <w:autoSpaceDE w:val="0"/>
        <w:spacing w:after="0"/>
        <w:jc w:val="both"/>
        <w:outlineLvl w:val="1"/>
        <w:rPr>
          <w:rFonts w:ascii="Arial" w:hAnsi="Arial"/>
          <w:lang w:val="es-ES"/>
        </w:rPr>
      </w:pPr>
      <w:r w:rsidRPr="00B371D7">
        <w:rPr>
          <w:rFonts w:ascii="Arial" w:hAnsi="Arial"/>
          <w:b/>
          <w:bCs/>
          <w:lang w:val="es-ES"/>
        </w:rPr>
        <w:t xml:space="preserve">Other Range States: </w:t>
      </w:r>
      <w:r w:rsidRPr="00B371D7">
        <w:rPr>
          <w:rFonts w:ascii="Arial" w:hAnsi="Arial"/>
          <w:i/>
          <w:iCs/>
          <w:lang w:val="es-ES"/>
        </w:rPr>
        <w:t>Australia, Colombia, Costa Rica, Ecuador, El Salvador, Federated States of Micronesia, Guatemala, Mexico, New Zealand, Nicaragua, Panama, Papua New Guinea, Peru, Solomon Islands, Vanuatu</w:t>
      </w:r>
      <w:r w:rsidRPr="00B371D7">
        <w:rPr>
          <w:rFonts w:ascii="Arial" w:hAnsi="Arial"/>
          <w:lang w:val="es-ES"/>
        </w:rPr>
        <w:t> </w:t>
      </w:r>
    </w:p>
    <w:p w14:paraId="0457692F"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b/>
          <w:bCs/>
          <w:lang w:val="en-NZ"/>
        </w:rPr>
        <w:t>Proposed CMS listing</w:t>
      </w:r>
      <w:r w:rsidRPr="0043436E">
        <w:rPr>
          <w:rFonts w:ascii="Arial" w:hAnsi="Arial"/>
          <w:lang w:val="en-NZ"/>
        </w:rPr>
        <w:t xml:space="preserve">: </w:t>
      </w:r>
      <w:r w:rsidRPr="0043436E">
        <w:rPr>
          <w:rFonts w:ascii="Arial" w:hAnsi="Arial"/>
          <w:i/>
          <w:iCs/>
          <w:lang w:val="en-NZ"/>
        </w:rPr>
        <w:t>Appendix II</w:t>
      </w:r>
      <w:r w:rsidRPr="0043436E">
        <w:rPr>
          <w:rFonts w:ascii="Arial" w:hAnsi="Arial"/>
        </w:rPr>
        <w:t> </w:t>
      </w:r>
    </w:p>
    <w:p w14:paraId="264291FA" w14:textId="77777777" w:rsidR="0043436E" w:rsidRDefault="0043436E" w:rsidP="00C607D3">
      <w:pPr>
        <w:widowControl w:val="0"/>
        <w:autoSpaceDE w:val="0"/>
        <w:spacing w:after="0"/>
        <w:jc w:val="both"/>
        <w:outlineLvl w:val="1"/>
        <w:rPr>
          <w:rFonts w:ascii="Arial" w:hAnsi="Arial"/>
          <w:i/>
          <w:iCs/>
          <w:u w:val="single"/>
          <w:lang w:val="en-GB"/>
        </w:rPr>
      </w:pPr>
    </w:p>
    <w:p w14:paraId="286ADE28" w14:textId="17E0CDC4"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Distribution </w:t>
      </w:r>
      <w:r w:rsidRPr="0043436E">
        <w:rPr>
          <w:rFonts w:ascii="Arial" w:hAnsi="Arial"/>
          <w:i/>
          <w:iCs/>
        </w:rPr>
        <w:t> </w:t>
      </w:r>
    </w:p>
    <w:p w14:paraId="26D97335"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NZ"/>
        </w:rPr>
        <w:t>The Tahiti Petrel breeds in the Marquesas, Society, Austral Islands (on the island of Raivavae) and Gambier Islands, French Polynesia; Fiji; American Samoa (USA); and New Caledonia (France). It has recently been rediscovered breeding on Rarotonga in the Cook Islands and is known to breed in Samoa both on Savaii and Upolo, but exact locations of colonies are yet to be determined. It used to breed in Vanuatu and may breed on other Pacific islands (Thibault &amp; Bretagnolle, 1999). In the non-breeding season, the species disperses widely, and birds have been recorded as far east as the coast of Central America, particularly Peru, Mexico and Costa Rica (Ballance et al., 2002). There is an outlier record from the Mozambique Channel (Lambert, 2004).</w:t>
      </w:r>
      <w:r w:rsidRPr="0043436E">
        <w:rPr>
          <w:rFonts w:ascii="Arial" w:hAnsi="Arial"/>
          <w:i/>
          <w:iCs/>
          <w:lang w:val="en-NZ"/>
        </w:rPr>
        <w:t> </w:t>
      </w:r>
      <w:r w:rsidRPr="0043436E">
        <w:rPr>
          <w:rFonts w:ascii="Arial" w:hAnsi="Arial"/>
        </w:rPr>
        <w:t> </w:t>
      </w:r>
    </w:p>
    <w:p w14:paraId="4D206D4E" w14:textId="77777777" w:rsidR="0043436E" w:rsidRDefault="0043436E" w:rsidP="00C607D3">
      <w:pPr>
        <w:widowControl w:val="0"/>
        <w:autoSpaceDE w:val="0"/>
        <w:spacing w:after="0"/>
        <w:jc w:val="both"/>
        <w:outlineLvl w:val="1"/>
        <w:rPr>
          <w:rFonts w:ascii="Arial" w:hAnsi="Arial"/>
          <w:i/>
          <w:iCs/>
          <w:u w:val="single"/>
          <w:lang w:val="en-GB"/>
        </w:rPr>
      </w:pPr>
    </w:p>
    <w:p w14:paraId="7F258773" w14:textId="62E6D905"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Population </w:t>
      </w:r>
      <w:r w:rsidRPr="0043436E">
        <w:rPr>
          <w:rFonts w:ascii="Arial" w:hAnsi="Arial"/>
          <w:i/>
          <w:iCs/>
        </w:rPr>
        <w:t> </w:t>
      </w:r>
    </w:p>
    <w:p w14:paraId="5DCA46C1"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 xml:space="preserve">Breeding on several Pacific Islands, the Tahiti Petrel is thought to consist of not more than 10,000 pairs, suggesting 20,000 adults and 30,000 individuals. </w:t>
      </w:r>
      <w:r w:rsidRPr="0043436E">
        <w:rPr>
          <w:rFonts w:ascii="Arial" w:hAnsi="Arial"/>
        </w:rPr>
        <w:t>There is no recent population trend data, however the species is thought to be declining mainly due to nest predation by introduced predators and open cast mining activities (Pagenaud et al., 2022a). Marine surveys in the eastern tropical Pacific from 1988-2000 estimated a 35% reduction between the periods 1988-1990 and 1998-2000 (Ballance et al., 2002).</w:t>
      </w:r>
      <w:r w:rsidRPr="0043436E">
        <w:rPr>
          <w:rFonts w:ascii="Arial" w:hAnsi="Arial"/>
          <w:lang w:val="en-GB"/>
        </w:rPr>
        <w:t> </w:t>
      </w:r>
      <w:r w:rsidRPr="0043436E">
        <w:rPr>
          <w:rFonts w:ascii="Arial" w:hAnsi="Arial"/>
        </w:rPr>
        <w:t> </w:t>
      </w:r>
    </w:p>
    <w:p w14:paraId="6C6204BF" w14:textId="77777777" w:rsidR="0043436E" w:rsidRDefault="0043436E" w:rsidP="00C607D3">
      <w:pPr>
        <w:widowControl w:val="0"/>
        <w:autoSpaceDE w:val="0"/>
        <w:spacing w:after="0"/>
        <w:jc w:val="both"/>
        <w:outlineLvl w:val="1"/>
        <w:rPr>
          <w:rFonts w:ascii="Arial" w:hAnsi="Arial"/>
          <w:i/>
          <w:iCs/>
          <w:u w:val="single"/>
          <w:lang w:val="en-GB"/>
        </w:rPr>
      </w:pPr>
    </w:p>
    <w:p w14:paraId="34093D3F" w14:textId="700E3707"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Tahiti Petrel Habitat </w:t>
      </w:r>
      <w:r w:rsidRPr="0043436E">
        <w:rPr>
          <w:rFonts w:ascii="Arial" w:hAnsi="Arial"/>
          <w:i/>
          <w:iCs/>
        </w:rPr>
        <w:t> </w:t>
      </w:r>
    </w:p>
    <w:p w14:paraId="617F5946"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Tahiti Petrel has a widespread breeding range, on numerous islands in the Pacific Ocean. This petrel typically nests high under forest or scrub on steep mountain slopes and in craters on volcanos. It is also known to nest on low coralline or rocky hill islets and backshore sandy areas (Pagenaud et al., 2022b). Burrows are dug, under natural structures such as rocks or tree roots (Delelis et al., 2007). Breeding of Tahiti Petrels in New Caledonia appears to occur throughout the year with egg laying peaking in December (Pagenaud et al., 2025).</w:t>
      </w:r>
      <w:r w:rsidRPr="0043436E">
        <w:rPr>
          <w:rFonts w:ascii="Arial" w:hAnsi="Arial"/>
        </w:rPr>
        <w:t> </w:t>
      </w:r>
    </w:p>
    <w:p w14:paraId="1607F929" w14:textId="77777777" w:rsidR="0043436E" w:rsidRDefault="0043436E" w:rsidP="00C607D3">
      <w:pPr>
        <w:widowControl w:val="0"/>
        <w:autoSpaceDE w:val="0"/>
        <w:spacing w:after="0"/>
        <w:jc w:val="both"/>
        <w:outlineLvl w:val="1"/>
        <w:rPr>
          <w:rFonts w:ascii="Arial" w:hAnsi="Arial"/>
          <w:i/>
          <w:iCs/>
          <w:u w:val="single"/>
          <w:lang w:val="en-GB"/>
        </w:rPr>
      </w:pPr>
    </w:p>
    <w:p w14:paraId="6D90C5E4" w14:textId="075D014F"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Movements of Tahiti Petrel </w:t>
      </w:r>
      <w:r w:rsidRPr="0043436E">
        <w:rPr>
          <w:rFonts w:ascii="Arial" w:hAnsi="Arial"/>
          <w:i/>
          <w:iCs/>
        </w:rPr>
        <w:t> </w:t>
      </w:r>
    </w:p>
    <w:p w14:paraId="6604B882"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GB"/>
        </w:rPr>
        <w:t>The Tahiti Petrel breeds on several Pacific Islands - The Marquesas, Society and Gambier Islands (French Polynesia), Cook Islands, Fiji, American Samoa (USA), New Caledonia (France) and Samoa. Due to their numerous breeding grounds this species is widely dispersed during non-breeding migrations. They have been recorded off the west coast of Central America down to Peru, and as far east as the Mozambique Channel (Ballance et al., 2002; Lambert, 2004). The species is regularly recorded (most months) on pelagic seabird trips that leave from the Gold Coast, south-east Queensland, Australia and geolocator tracking shows birds occur north and south of Papua New Guinea and the Solomon Islands (A. Ravache pers. comm.). Tracking data from New Caledonian birds during the breeding season showed they headed toward the south and northeast, mostly targeting the coasts of Loyalty and Vanuatu Islands (Ravache et al., 2020).  </w:t>
      </w:r>
      <w:r w:rsidRPr="0043436E">
        <w:rPr>
          <w:rFonts w:ascii="Arial" w:hAnsi="Arial"/>
        </w:rPr>
        <w:t> </w:t>
      </w:r>
    </w:p>
    <w:p w14:paraId="354B8DF7" w14:textId="77777777" w:rsidR="0043436E" w:rsidRDefault="0043436E" w:rsidP="00C607D3">
      <w:pPr>
        <w:widowControl w:val="0"/>
        <w:autoSpaceDE w:val="0"/>
        <w:spacing w:after="0"/>
        <w:jc w:val="both"/>
        <w:outlineLvl w:val="1"/>
        <w:rPr>
          <w:rFonts w:ascii="Arial" w:hAnsi="Arial"/>
          <w:i/>
          <w:iCs/>
          <w:u w:val="single"/>
          <w:lang w:val="en-GB"/>
        </w:rPr>
      </w:pPr>
    </w:p>
    <w:p w14:paraId="5E2736A8" w14:textId="4AEE5BFB" w:rsidR="0043436E" w:rsidRPr="0043436E" w:rsidRDefault="0043436E" w:rsidP="00C607D3">
      <w:pPr>
        <w:widowControl w:val="0"/>
        <w:autoSpaceDE w:val="0"/>
        <w:spacing w:after="0"/>
        <w:jc w:val="both"/>
        <w:outlineLvl w:val="1"/>
        <w:rPr>
          <w:rFonts w:ascii="Arial" w:hAnsi="Arial"/>
          <w:i/>
          <w:iCs/>
        </w:rPr>
      </w:pPr>
      <w:r w:rsidRPr="0043436E">
        <w:rPr>
          <w:rFonts w:ascii="Arial" w:hAnsi="Arial"/>
          <w:i/>
          <w:iCs/>
          <w:u w:val="single"/>
          <w:lang w:val="en-GB"/>
        </w:rPr>
        <w:t>National and Regional Level Protection</w:t>
      </w:r>
      <w:r w:rsidRPr="0043436E">
        <w:rPr>
          <w:rFonts w:ascii="Arial" w:hAnsi="Arial"/>
          <w:i/>
          <w:iCs/>
        </w:rPr>
        <w:t> </w:t>
      </w:r>
    </w:p>
    <w:p w14:paraId="2168A64C" w14:textId="77777777" w:rsidR="0043436E" w:rsidRPr="0043436E" w:rsidRDefault="0043436E" w:rsidP="00C607D3">
      <w:pPr>
        <w:widowControl w:val="0"/>
        <w:autoSpaceDE w:val="0"/>
        <w:spacing w:after="0"/>
        <w:jc w:val="both"/>
        <w:outlineLvl w:val="1"/>
        <w:rPr>
          <w:rFonts w:ascii="Arial" w:hAnsi="Arial"/>
        </w:rPr>
      </w:pPr>
      <w:r w:rsidRPr="0043436E">
        <w:rPr>
          <w:rFonts w:ascii="Arial" w:hAnsi="Arial"/>
          <w:lang w:val="en-NZ"/>
        </w:rPr>
        <w:t xml:space="preserve">In French Polynesia, the Tahiti Petrel is legally protected under local environmental regulations. It is listed as a protected species by Council of Ministers decree 256 (1988) and </w:t>
      </w:r>
      <w:r w:rsidRPr="0043436E">
        <w:rPr>
          <w:rFonts w:ascii="Arial" w:hAnsi="Arial"/>
          <w:lang w:val="en-NZ"/>
        </w:rPr>
        <w:lastRenderedPageBreak/>
        <w:t>1975 (2005), which prohibit its capture, disturbance, destruction, and trade (A. Ravache pers. comm.).</w:t>
      </w:r>
      <w:r w:rsidRPr="0043436E">
        <w:rPr>
          <w:rFonts w:ascii="Arial" w:hAnsi="Arial"/>
          <w:lang w:val="en-GB"/>
        </w:rPr>
        <w:t xml:space="preserve"> The species is also protected in French Polynesia as a Category A species (Decree 466 CM of 22 March 2018), which prohibits, in particular, the capture, disturbance, destruction, trade in all or part of these species. </w:t>
      </w:r>
      <w:r w:rsidRPr="0043436E">
        <w:rPr>
          <w:rFonts w:ascii="Arial" w:hAnsi="Arial"/>
          <w:lang w:val="en-NZ"/>
        </w:rPr>
        <w:t xml:space="preserve">In New Caledonia, the species is also legally protected under the environmental codes of both the Northern and Southern Provinces. </w:t>
      </w:r>
      <w:r w:rsidRPr="0043436E">
        <w:rPr>
          <w:rFonts w:ascii="Arial" w:hAnsi="Arial"/>
          <w:lang w:val="en-AU"/>
        </w:rPr>
        <w:t xml:space="preserve">In the Loyalty Islands Province, where Tahiti Petrels are presumed to breed, the species is included in the Environmental Code as a protected species. </w:t>
      </w:r>
      <w:r w:rsidRPr="0043436E">
        <w:rPr>
          <w:rFonts w:ascii="Arial" w:hAnsi="Arial"/>
          <w:lang w:val="en-GB"/>
        </w:rPr>
        <w:t>Tahiti Petrels are listed under Schedule 1 of the Fiji Endangered and Protected Species Act 2002 which classifies them as species of the highest conservation concern and affords them protection under Fijian Law.</w:t>
      </w:r>
      <w:r w:rsidRPr="0043436E">
        <w:rPr>
          <w:rFonts w:ascii="Arial" w:hAnsi="Arial"/>
          <w:lang w:val="en-NZ"/>
        </w:rPr>
        <w:t> </w:t>
      </w:r>
      <w:r w:rsidRPr="0043436E">
        <w:rPr>
          <w:rFonts w:ascii="Arial" w:hAnsi="Arial"/>
        </w:rPr>
        <w:t> </w:t>
      </w:r>
    </w:p>
    <w:p w14:paraId="5FB0FF62" w14:textId="77777777" w:rsidR="0043436E" w:rsidRDefault="0043436E" w:rsidP="00C607D3">
      <w:pPr>
        <w:widowControl w:val="0"/>
        <w:autoSpaceDE w:val="0"/>
        <w:spacing w:after="0"/>
        <w:jc w:val="both"/>
        <w:outlineLvl w:val="1"/>
        <w:rPr>
          <w:rFonts w:ascii="Arial" w:hAnsi="Arial"/>
        </w:rPr>
      </w:pPr>
    </w:p>
    <w:p w14:paraId="5826DE38" w14:textId="4D55167A" w:rsidR="0043436E" w:rsidRPr="00547ADC" w:rsidRDefault="0043436E" w:rsidP="00C607D3">
      <w:pPr>
        <w:widowControl w:val="0"/>
        <w:autoSpaceDE w:val="0"/>
        <w:spacing w:after="0"/>
        <w:jc w:val="both"/>
        <w:outlineLvl w:val="1"/>
        <w:rPr>
          <w:rFonts w:ascii="Arial" w:hAnsi="Arial"/>
          <w:i/>
          <w:iCs/>
          <w:u w:val="single"/>
          <w:lang w:val="en-GB"/>
        </w:rPr>
      </w:pPr>
      <w:r w:rsidRPr="00547ADC">
        <w:rPr>
          <w:rFonts w:ascii="Arial" w:hAnsi="Arial"/>
          <w:noProof/>
          <w:u w:val="single"/>
        </w:rPr>
        <w:drawing>
          <wp:anchor distT="0" distB="0" distL="114300" distR="114300" simplePos="0" relativeHeight="251662336" behindDoc="0" locked="0" layoutInCell="1" allowOverlap="1" wp14:anchorId="3CDDDBBD" wp14:editId="0BB3C7BD">
            <wp:simplePos x="0" y="0"/>
            <wp:positionH relativeFrom="margin">
              <wp:posOffset>44450</wp:posOffset>
            </wp:positionH>
            <wp:positionV relativeFrom="margin">
              <wp:posOffset>5196840</wp:posOffset>
            </wp:positionV>
            <wp:extent cx="5730875" cy="770255"/>
            <wp:effectExtent l="0" t="0" r="3175" b="0"/>
            <wp:wrapSquare wrapText="bothSides"/>
            <wp:docPr id="1161857100" name="Grafik 18"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ext Box 1, Textfel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875" cy="770255"/>
                    </a:xfrm>
                    <a:prstGeom prst="rect">
                      <a:avLst/>
                    </a:prstGeom>
                    <a:noFill/>
                    <a:ln>
                      <a:noFill/>
                    </a:ln>
                  </pic:spPr>
                </pic:pic>
              </a:graphicData>
            </a:graphic>
          </wp:anchor>
        </w:drawing>
      </w:r>
      <w:r w:rsidRPr="00547ADC">
        <w:rPr>
          <w:rFonts w:ascii="Arial" w:hAnsi="Arial"/>
          <w:noProof/>
          <w:u w:val="single"/>
        </w:rPr>
        <w:drawing>
          <wp:anchor distT="0" distB="0" distL="114300" distR="114300" simplePos="0" relativeHeight="251660288" behindDoc="0" locked="0" layoutInCell="1" allowOverlap="1" wp14:anchorId="2643B3EF" wp14:editId="21BDC25C">
            <wp:simplePos x="0" y="0"/>
            <wp:positionH relativeFrom="margin">
              <wp:posOffset>3072765</wp:posOffset>
            </wp:positionH>
            <wp:positionV relativeFrom="margin">
              <wp:posOffset>2209800</wp:posOffset>
            </wp:positionV>
            <wp:extent cx="3375660" cy="2232660"/>
            <wp:effectExtent l="0" t="0" r="0" b="0"/>
            <wp:wrapSquare wrapText="bothSides"/>
            <wp:docPr id="624685243" name="Grafik 17" descr="Ein Bild, das Vogel, Kinderkunst, Grafikdesign,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5243" name="Grafik 17" descr="Ein Bild, das Vogel, Kinderkunst, Grafikdesign, Kunst enthält.&#10;&#10;KI-generierte Inhalte können fehlerhaft sein."/>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375660" cy="2232660"/>
                    </a:xfrm>
                    <a:prstGeom prst="rect">
                      <a:avLst/>
                    </a:prstGeom>
                    <a:noFill/>
                    <a:ln>
                      <a:noFill/>
                    </a:ln>
                  </pic:spPr>
                </pic:pic>
              </a:graphicData>
            </a:graphic>
          </wp:anchor>
        </w:drawing>
      </w:r>
      <w:r w:rsidRPr="00547ADC">
        <w:rPr>
          <w:rFonts w:ascii="Arial" w:hAnsi="Arial"/>
          <w:noProof/>
          <w:u w:val="single"/>
        </w:rPr>
        <w:drawing>
          <wp:anchor distT="0" distB="0" distL="114300" distR="114300" simplePos="0" relativeHeight="251661312" behindDoc="0" locked="0" layoutInCell="1" allowOverlap="1" wp14:anchorId="0E5A9C3D" wp14:editId="53F69376">
            <wp:simplePos x="0" y="0"/>
            <wp:positionH relativeFrom="margin">
              <wp:posOffset>0</wp:posOffset>
            </wp:positionH>
            <wp:positionV relativeFrom="margin">
              <wp:posOffset>1894205</wp:posOffset>
            </wp:positionV>
            <wp:extent cx="3512820" cy="3208020"/>
            <wp:effectExtent l="0" t="0" r="0" b="0"/>
            <wp:wrapSquare wrapText="bothSides"/>
            <wp:docPr id="942755373" name="Grafik 16" descr="Group 3,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oup 3, Gruppiertes Objekt"/>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12820" cy="3208020"/>
                    </a:xfrm>
                    <a:prstGeom prst="rect">
                      <a:avLst/>
                    </a:prstGeom>
                    <a:noFill/>
                    <a:ln>
                      <a:noFill/>
                    </a:ln>
                  </pic:spPr>
                </pic:pic>
              </a:graphicData>
            </a:graphic>
          </wp:anchor>
        </w:drawing>
      </w:r>
      <w:r w:rsidRPr="00547ADC">
        <w:rPr>
          <w:rFonts w:ascii="Arial" w:hAnsi="Arial"/>
          <w:i/>
          <w:iCs/>
          <w:u w:val="single"/>
          <w:lang w:val="en-GB"/>
        </w:rPr>
        <w:t>Main Threats</w:t>
      </w:r>
    </w:p>
    <w:p w14:paraId="7311FBD5" w14:textId="77777777" w:rsidR="0043436E" w:rsidRDefault="0043436E" w:rsidP="00C607D3">
      <w:pPr>
        <w:widowControl w:val="0"/>
        <w:autoSpaceDE w:val="0"/>
        <w:spacing w:after="0"/>
        <w:jc w:val="both"/>
        <w:outlineLvl w:val="1"/>
        <w:rPr>
          <w:rFonts w:ascii="Arial" w:hAnsi="Arial"/>
          <w:i/>
          <w:iCs/>
          <w:lang w:val="en-GB"/>
        </w:rPr>
      </w:pPr>
    </w:p>
    <w:p w14:paraId="5C8E2D9E" w14:textId="77777777" w:rsidR="0043436E" w:rsidRPr="0043436E" w:rsidRDefault="0043436E" w:rsidP="00C607D3">
      <w:pPr>
        <w:jc w:val="both"/>
        <w:rPr>
          <w:rFonts w:ascii="Arial" w:hAnsi="Arial"/>
          <w:lang w:val="en-GB"/>
        </w:rPr>
      </w:pPr>
    </w:p>
    <w:p w14:paraId="1D64061D" w14:textId="77777777" w:rsidR="0043436E" w:rsidRPr="0043436E" w:rsidRDefault="0043436E" w:rsidP="00C607D3">
      <w:pPr>
        <w:jc w:val="both"/>
        <w:rPr>
          <w:rFonts w:ascii="Arial" w:hAnsi="Arial"/>
          <w:lang w:val="en-GB"/>
        </w:rPr>
      </w:pPr>
    </w:p>
    <w:p w14:paraId="5FFFDF9C" w14:textId="77777777" w:rsidR="0043436E" w:rsidRPr="0043436E" w:rsidRDefault="0043436E" w:rsidP="00C607D3">
      <w:pPr>
        <w:jc w:val="both"/>
        <w:rPr>
          <w:rFonts w:ascii="Arial" w:hAnsi="Arial"/>
          <w:lang w:val="en-GB"/>
        </w:rPr>
      </w:pPr>
    </w:p>
    <w:p w14:paraId="04CCC9F5" w14:textId="77777777" w:rsidR="0043436E" w:rsidRPr="0043436E" w:rsidRDefault="0043436E" w:rsidP="00C607D3">
      <w:pPr>
        <w:jc w:val="both"/>
        <w:rPr>
          <w:rFonts w:ascii="Arial" w:hAnsi="Arial"/>
          <w:lang w:val="en-GB"/>
        </w:rPr>
      </w:pPr>
    </w:p>
    <w:p w14:paraId="47C51617" w14:textId="77777777" w:rsidR="0043436E" w:rsidRPr="0043436E" w:rsidRDefault="0043436E" w:rsidP="00C607D3">
      <w:pPr>
        <w:jc w:val="both"/>
        <w:rPr>
          <w:rFonts w:ascii="Arial" w:hAnsi="Arial"/>
          <w:lang w:val="en-GB"/>
        </w:rPr>
      </w:pPr>
    </w:p>
    <w:p w14:paraId="22759006" w14:textId="627EE812" w:rsidR="0043436E" w:rsidRPr="0043436E" w:rsidRDefault="0043436E" w:rsidP="00C607D3">
      <w:pPr>
        <w:jc w:val="both"/>
        <w:rPr>
          <w:rFonts w:ascii="Arial" w:hAnsi="Arial"/>
        </w:rPr>
      </w:pPr>
      <w:r>
        <w:rPr>
          <w:rFonts w:ascii="Arial" w:hAnsi="Arial"/>
          <w:lang w:val="en-GB"/>
        </w:rPr>
        <w:t>P</w:t>
      </w:r>
      <w:r w:rsidRPr="0043436E">
        <w:rPr>
          <w:rFonts w:ascii="Arial" w:hAnsi="Arial"/>
          <w:lang w:val="en-GB"/>
        </w:rPr>
        <w:t xml:space="preserve">redation and disturbance from introduced species likely represents the most serious threat to the species throughout its range (Pagenaud et al., 2025). Feral cats predate both adults and chicks, with dogs and pigs also observed digging out adults and chicks from their burrows. Despite their legal protection status in French Polynesia, </w:t>
      </w:r>
      <w:r w:rsidRPr="0043436E">
        <w:rPr>
          <w:rFonts w:ascii="Arial" w:hAnsi="Arial"/>
          <w:lang w:val="en-NZ"/>
        </w:rPr>
        <w:t>few breeding sites fall within formal protected areas, and enforcement remains limited (A. Ravache pers. comm.). Despite legal protection in New Caledonia, threats from mining, fire, and invasive species persist. Fallout due to light attraction is a known issue for these birds in Pagopago, American Samoa and efforts are being made to raise awareness of this issue. Potential development of windfarms in the flight path of this species on land is also a potential threat.</w:t>
      </w:r>
      <w:r w:rsidRPr="0043436E">
        <w:rPr>
          <w:rFonts w:ascii="Arial" w:hAnsi="Arial"/>
        </w:rPr>
        <w:t> </w:t>
      </w:r>
    </w:p>
    <w:p w14:paraId="1322EA55" w14:textId="77777777" w:rsidR="0043436E" w:rsidRPr="0043436E" w:rsidRDefault="0043436E" w:rsidP="00C607D3">
      <w:pPr>
        <w:jc w:val="both"/>
        <w:rPr>
          <w:rFonts w:ascii="Arial" w:hAnsi="Arial"/>
          <w:i/>
          <w:iCs/>
        </w:rPr>
      </w:pPr>
      <w:r w:rsidRPr="0043436E">
        <w:rPr>
          <w:rFonts w:ascii="Arial" w:hAnsi="Arial"/>
          <w:i/>
          <w:iCs/>
          <w:u w:val="single"/>
          <w:lang w:val="en-GB"/>
        </w:rPr>
        <w:t>Conservation Actions</w:t>
      </w:r>
      <w:r w:rsidRPr="0043436E">
        <w:rPr>
          <w:rFonts w:ascii="Arial" w:hAnsi="Arial"/>
          <w:i/>
          <w:iCs/>
        </w:rPr>
        <w:t> </w:t>
      </w:r>
    </w:p>
    <w:p w14:paraId="6D89617B" w14:textId="77777777" w:rsidR="00DC0EBB" w:rsidRPr="00DC0EBB" w:rsidRDefault="0043436E" w:rsidP="00C607D3">
      <w:pPr>
        <w:jc w:val="both"/>
        <w:rPr>
          <w:rFonts w:ascii="Arial" w:hAnsi="Arial"/>
        </w:rPr>
      </w:pPr>
      <w:r w:rsidRPr="0043436E">
        <w:rPr>
          <w:rFonts w:ascii="Arial" w:hAnsi="Arial"/>
          <w:lang w:val="en-NZ"/>
        </w:rPr>
        <w:t xml:space="preserve">Conservation efforts in French Polynesia focus on monitoring, public awareness, and reducing light pollution. A network of volunteers has been organised in Tahiti since 2007 to collect stranded Tahiti Petrels and enable them to fly again. Active conservation programmes are in place at some breeding sites in New Caledonia (e.g., Koniambo), including predator control, nest monitoring, and research on at-sea movements. Monitoring of nest sites is also taking </w:t>
      </w:r>
      <w:r w:rsidRPr="0043436E">
        <w:rPr>
          <w:rFonts w:ascii="Arial" w:hAnsi="Arial"/>
          <w:lang w:val="en-NZ"/>
        </w:rPr>
        <w:lastRenderedPageBreak/>
        <w:t>place in American Samoa, with efforts also to source funding for predator control. Continue public awareness programme about light fallout during fledging. Other conservation actions to be considered throughout its range include: improving census and population size estimates at breeding sites to better monitor population trends; carrying out predator control around known colonies or eradicating predators from known breeding islands where possible and; investigate setting up predator-proof fenced areas on large islands and using a</w:t>
      </w:r>
      <w:r w:rsidR="00DC0EBB">
        <w:rPr>
          <w:rFonts w:ascii="Arial" w:hAnsi="Arial"/>
          <w:lang w:val="en-NZ"/>
        </w:rPr>
        <w:t xml:space="preserve"> </w:t>
      </w:r>
      <w:r w:rsidR="00DC0EBB" w:rsidRPr="00DC0EBB">
        <w:rPr>
          <w:rFonts w:ascii="Arial" w:hAnsi="Arial"/>
          <w:lang w:val="en-NZ"/>
        </w:rPr>
        <w:t>combination of sound system attraction, artificial burrows and chick translocation to establish secure breeding colonies. In Samoa, try to determine nesting locations including continuing traditional knowledge surveys with local communities and protect any colonies found from predators. </w:t>
      </w:r>
      <w:r w:rsidR="00DC0EBB" w:rsidRPr="00DC0EBB">
        <w:rPr>
          <w:rFonts w:ascii="Arial" w:hAnsi="Arial"/>
        </w:rPr>
        <w:t> </w:t>
      </w:r>
    </w:p>
    <w:p w14:paraId="7B972A7C" w14:textId="77777777" w:rsidR="00DC0EBB" w:rsidRDefault="00DC0EBB" w:rsidP="00C607D3">
      <w:pPr>
        <w:jc w:val="both"/>
        <w:rPr>
          <w:rFonts w:ascii="Arial" w:hAnsi="Arial"/>
          <w:i/>
          <w:iCs/>
          <w:u w:val="single"/>
          <w:lang w:val="en-GB"/>
        </w:rPr>
      </w:pPr>
    </w:p>
    <w:p w14:paraId="4A6D9050" w14:textId="60B42FB5" w:rsidR="00DC0EBB" w:rsidRPr="00B371D7" w:rsidRDefault="00DC0EBB" w:rsidP="00C607D3">
      <w:pPr>
        <w:jc w:val="both"/>
        <w:rPr>
          <w:rFonts w:ascii="Arial" w:hAnsi="Arial"/>
          <w:i/>
          <w:iCs/>
          <w:lang w:val="en-GB"/>
        </w:rPr>
      </w:pPr>
      <w:r w:rsidRPr="00B371D7">
        <w:rPr>
          <w:rFonts w:ascii="Arial" w:hAnsi="Arial"/>
          <w:i/>
          <w:iCs/>
          <w:u w:val="single"/>
          <w:lang w:val="en-GB"/>
        </w:rPr>
        <w:t>Key Reference</w:t>
      </w:r>
      <w:r w:rsidRPr="00B371D7">
        <w:rPr>
          <w:rFonts w:ascii="Arial" w:hAnsi="Arial"/>
          <w:i/>
          <w:iCs/>
          <w:lang w:val="en-GB"/>
        </w:rPr>
        <w:t> </w:t>
      </w:r>
    </w:p>
    <w:p w14:paraId="684624CD" w14:textId="77777777" w:rsidR="00DC0EBB" w:rsidRPr="00DC0EBB" w:rsidRDefault="00DC0EBB" w:rsidP="00C607D3">
      <w:pPr>
        <w:jc w:val="both"/>
        <w:rPr>
          <w:rFonts w:ascii="Arial" w:hAnsi="Arial"/>
        </w:rPr>
      </w:pPr>
      <w:r w:rsidRPr="00B371D7">
        <w:rPr>
          <w:rFonts w:ascii="Arial" w:hAnsi="Arial"/>
          <w:lang w:val="en-GB"/>
        </w:rPr>
        <w:t xml:space="preserve">Ravache, A., Bourgeois, K., Weimerskirch, H., Pagenaud, A., de Grissac, S., Miller, M., Dromzée, S., Lorrain, A., Allain, V., Bustamante, P., Bylemans, J., Gleeson, D., Lettourneur, Y. &amp; Vidal, É. (2020). </w:t>
      </w:r>
      <w:r w:rsidRPr="00DC0EBB">
        <w:rPr>
          <w:rFonts w:ascii="Arial" w:hAnsi="Arial"/>
          <w:lang w:val="en-GB"/>
        </w:rPr>
        <w:t xml:space="preserve">Behavioural and trophic segregations help the Tahiti petrel to cope with abundance of wedge-tailed shearwater when foraging in oligotrophic tropical waters. </w:t>
      </w:r>
      <w:r w:rsidRPr="00DC0EBB">
        <w:rPr>
          <w:rFonts w:ascii="Arial" w:hAnsi="Arial"/>
          <w:i/>
          <w:iCs/>
          <w:lang w:val="en-GB"/>
        </w:rPr>
        <w:t>Scientific Reports</w:t>
      </w:r>
      <w:r w:rsidRPr="00DC0EBB">
        <w:rPr>
          <w:rFonts w:ascii="Arial" w:hAnsi="Arial"/>
          <w:lang w:val="en-GB"/>
        </w:rPr>
        <w:t>, 10, 15129.  </w:t>
      </w:r>
      <w:r w:rsidRPr="00DC0EBB">
        <w:rPr>
          <w:rFonts w:ascii="Arial" w:hAnsi="Arial"/>
        </w:rPr>
        <w:t> </w:t>
      </w:r>
    </w:p>
    <w:p w14:paraId="08152EB3" w14:textId="3AC798C9" w:rsidR="006956EE" w:rsidRDefault="006956EE" w:rsidP="00C607D3">
      <w:pPr>
        <w:suppressAutoHyphens w:val="0"/>
        <w:jc w:val="both"/>
        <w:rPr>
          <w:rFonts w:ascii="Arial" w:hAnsi="Arial"/>
          <w:lang w:val="en-GB"/>
        </w:rPr>
      </w:pPr>
      <w:r>
        <w:rPr>
          <w:rFonts w:ascii="Arial" w:hAnsi="Arial"/>
          <w:lang w:val="en-GB"/>
        </w:rPr>
        <w:br w:type="page"/>
      </w:r>
    </w:p>
    <w:p w14:paraId="1B4A0AC2"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Phoenix Petrel </w:t>
      </w:r>
      <w:r>
        <w:rPr>
          <w:rStyle w:val="normaltextrun"/>
          <w:rFonts w:ascii="Arial" w:hAnsi="Arial" w:cs="Arial"/>
          <w:i/>
          <w:iCs/>
          <w:color w:val="000000"/>
          <w:sz w:val="22"/>
          <w:szCs w:val="22"/>
          <w:lang w:val="en-GB"/>
        </w:rPr>
        <w:t>Pterodroma alb</w:t>
      </w:r>
      <w:r>
        <w:rPr>
          <w:rStyle w:val="normaltextrun"/>
          <w:rFonts w:ascii="Arial" w:hAnsi="Arial" w:cs="Arial"/>
          <w:color w:val="000000"/>
          <w:sz w:val="22"/>
          <w:szCs w:val="22"/>
          <w:lang w:val="en-GB"/>
        </w:rPr>
        <w:t>a (Gmelin, 1789)</w:t>
      </w:r>
      <w:r>
        <w:rPr>
          <w:rStyle w:val="eop"/>
          <w:rFonts w:ascii="Arial" w:hAnsi="Arial" w:cs="Arial"/>
          <w:b/>
          <w:bCs/>
          <w:color w:val="000000"/>
          <w:sz w:val="22"/>
          <w:szCs w:val="22"/>
        </w:rPr>
        <w:t> </w:t>
      </w:r>
    </w:p>
    <w:p w14:paraId="50AAAE28"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028B6FF9" w14:textId="1DFB66FD"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3A535F7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 over past 3 generations but recent increases</w:t>
      </w:r>
      <w:r>
        <w:rPr>
          <w:rStyle w:val="eop"/>
          <w:rFonts w:ascii="Arial" w:hAnsi="Arial" w:cs="Arial"/>
          <w:color w:val="000000"/>
          <w:sz w:val="22"/>
          <w:szCs w:val="22"/>
        </w:rPr>
        <w:t> </w:t>
      </w:r>
    </w:p>
    <w:p w14:paraId="2B8291C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 France, Kiribati, United Kingdom</w:t>
      </w:r>
      <w:r>
        <w:rPr>
          <w:rStyle w:val="eop"/>
          <w:rFonts w:ascii="Arial" w:hAnsi="Arial" w:cs="Arial"/>
          <w:color w:val="000000"/>
          <w:sz w:val="22"/>
          <w:szCs w:val="22"/>
        </w:rPr>
        <w:t> </w:t>
      </w:r>
    </w:p>
    <w:p w14:paraId="4B1E8010"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Fiji, New Zealand, Tonga</w:t>
      </w:r>
      <w:r>
        <w:rPr>
          <w:rStyle w:val="eop"/>
          <w:rFonts w:ascii="Arial" w:hAnsi="Arial" w:cs="Arial"/>
          <w:color w:val="000000"/>
          <w:sz w:val="22"/>
          <w:szCs w:val="22"/>
        </w:rPr>
        <w:t> </w:t>
      </w:r>
    </w:p>
    <w:p w14:paraId="6C23D5AE"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6A67828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C95552" w14:textId="3EE821D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Distribution </w:t>
      </w:r>
      <w:r>
        <w:rPr>
          <w:rStyle w:val="eop"/>
          <w:rFonts w:ascii="Arial" w:hAnsi="Arial" w:cs="Arial"/>
          <w:i/>
          <w:iCs/>
          <w:sz w:val="22"/>
          <w:szCs w:val="22"/>
        </w:rPr>
        <w:t> </w:t>
      </w:r>
    </w:p>
    <w:p w14:paraId="07DAEDD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This species breeds on several Pacific Islands – Line and Phoenix Islands (Kiribati), Marquesas Islands (French Polynesia), and Pitcairn Islands (UK). The largest estimated population is on Kiritimati (Christmas Island), Kiribati, with smaller populations elsewhere throughout its range. The highest densities at sea are recorded near the breeding grounds, around the Phoenix Islands and Kiritimati (Christmas Island) in the Line Islands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During the non-breeding season, the species disperses over much of the tropical Pacific, as far north as Hawaii and as far south as the Kermadec Islands (New Zealand) (Gangloff et al., 2009).</w:t>
      </w:r>
      <w:r>
        <w:rPr>
          <w:rStyle w:val="eop"/>
          <w:rFonts w:ascii="Arial" w:hAnsi="Arial" w:cs="Arial"/>
          <w:sz w:val="22"/>
          <w:szCs w:val="22"/>
        </w:rPr>
        <w:t> </w:t>
      </w:r>
    </w:p>
    <w:p w14:paraId="01BE302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4E38D79" w14:textId="2008840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Population</w:t>
      </w:r>
      <w:r>
        <w:rPr>
          <w:rStyle w:val="eop"/>
          <w:rFonts w:ascii="Arial" w:hAnsi="Arial" w:cs="Arial"/>
          <w:i/>
          <w:iCs/>
          <w:sz w:val="22"/>
          <w:szCs w:val="22"/>
        </w:rPr>
        <w:t> </w:t>
      </w:r>
    </w:p>
    <w:p w14:paraId="58B74D8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Phoenix Petrel’s stronghold is on Kiritimati (Line Islands, Kiribati) where it is estimated to have around 20,000 mature individuals breeding on the main island </w:t>
      </w:r>
      <w:r>
        <w:rPr>
          <w:rStyle w:val="normaltextrun"/>
          <w:rFonts w:ascii="Arial" w:hAnsi="Arial" w:cs="Arial"/>
          <w:color w:val="000000"/>
          <w:sz w:val="22"/>
          <w:szCs w:val="22"/>
          <w:lang w:val="en-GB"/>
        </w:rPr>
        <w:t>(Pierce et al., 2020). The largest population on Kiritimati doubled from 2011 to 2023 (R. Pierce pers. comm. 2025). There were estimates from</w:t>
      </w:r>
      <w:r>
        <w:rPr>
          <w:rStyle w:val="normaltextrun"/>
          <w:rFonts w:ascii="Arial" w:hAnsi="Arial" w:cs="Arial"/>
          <w:sz w:val="22"/>
          <w:szCs w:val="22"/>
          <w:lang w:val="en-GB"/>
        </w:rPr>
        <w:t xml:space="preserve"> 1999 of 200 and 300 pairs also breeding on Motu Tabu and Motu Upua, respectively (D. Watling in Birdlife International, 2025). Surveys at other breeding locations recorded 100-500 (variance between surveys in March 2007 and November 2010) individuals on Hatuta'a (Marquesas; </w:t>
      </w:r>
      <w:r>
        <w:rPr>
          <w:rStyle w:val="normaltextrun"/>
          <w:rFonts w:ascii="Arial" w:hAnsi="Arial" w:cs="Arial"/>
          <w:color w:val="000000"/>
          <w:sz w:val="22"/>
          <w:szCs w:val="22"/>
          <w:lang w:val="en-GB"/>
        </w:rPr>
        <w:t>Thibault et al., 2013)</w:t>
      </w:r>
      <w:r>
        <w:rPr>
          <w:rStyle w:val="normaltextrun"/>
          <w:rFonts w:ascii="Arial" w:hAnsi="Arial" w:cs="Arial"/>
          <w:sz w:val="22"/>
          <w:szCs w:val="22"/>
          <w:lang w:val="en-GB"/>
        </w:rPr>
        <w:t xml:space="preserve">, 12 individuals on Fatu Huku (Marquesas) in 2011, 10 individuals on Kanton (Phoenix Islands, Kiribati) in 2011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xml:space="preserve"> and 12-20 pairs on Oeno (Pitcairn Islands) in 1997-1998 </w:t>
      </w:r>
      <w:r>
        <w:rPr>
          <w:rStyle w:val="normaltextrun"/>
          <w:rFonts w:ascii="Arial" w:hAnsi="Arial" w:cs="Arial"/>
          <w:color w:val="000000"/>
          <w:sz w:val="22"/>
          <w:szCs w:val="22"/>
          <w:lang w:val="en-GB"/>
        </w:rPr>
        <w:t>(Bell &amp; Bell, 1998)</w:t>
      </w:r>
      <w:r>
        <w:rPr>
          <w:rStyle w:val="normaltextrun"/>
          <w:rFonts w:ascii="Arial" w:hAnsi="Arial" w:cs="Arial"/>
          <w:sz w:val="22"/>
          <w:szCs w:val="22"/>
          <w:lang w:val="en-GB"/>
        </w:rPr>
        <w:t>. The overall population size is therefore estimated to fall in the band of 20,000-30,000 mature individuals. The subpopulation structure has not been directly analysed. Although there are no recent declines on Kiritimati, the population elsewhere is likely to have declined across the past three generations due to the presence of land-based threats, including invasive species at many of its colonies and increased frequency of storm events destroying nesting habitats. </w:t>
      </w:r>
      <w:r>
        <w:rPr>
          <w:rStyle w:val="eop"/>
          <w:rFonts w:ascii="Arial" w:hAnsi="Arial" w:cs="Arial"/>
          <w:sz w:val="22"/>
          <w:szCs w:val="22"/>
        </w:rPr>
        <w:t> </w:t>
      </w:r>
    </w:p>
    <w:p w14:paraId="702CFAA1"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B25DD2F" w14:textId="784AFF31"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Phoenix Petrel Habitat</w:t>
      </w:r>
      <w:r>
        <w:rPr>
          <w:rStyle w:val="eop"/>
          <w:rFonts w:ascii="Arial" w:hAnsi="Arial" w:cs="Arial"/>
          <w:i/>
          <w:iCs/>
          <w:sz w:val="22"/>
          <w:szCs w:val="22"/>
        </w:rPr>
        <w:t> </w:t>
      </w:r>
    </w:p>
    <w:p w14:paraId="46A2FCD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the Phoenix Petrel is likely to have nested on a wide range of island types within the Pacific including large volcanic islands from which they are now extirpated (e.g., Raoul Island, Kermadec Islands, Veitch et al., 2004). Currently the colonies are limited to smaller low-lying islands or small motu within the lagoons of larger islands though they have been recorded on land at up to 475 metres above sea level. They nest in excavated bowls under tall grasses or low leafy shrubs (e.g. </w:t>
      </w:r>
      <w:r>
        <w:rPr>
          <w:rStyle w:val="normaltextrun"/>
          <w:rFonts w:ascii="Arial" w:hAnsi="Arial" w:cs="Arial"/>
          <w:i/>
          <w:iCs/>
          <w:sz w:val="22"/>
          <w:szCs w:val="22"/>
          <w:lang w:val="en-GB"/>
        </w:rPr>
        <w:t>Scaevola</w:t>
      </w:r>
      <w:r>
        <w:rPr>
          <w:rStyle w:val="normaltextrun"/>
          <w:rFonts w:ascii="Arial" w:hAnsi="Arial" w:cs="Arial"/>
          <w:sz w:val="22"/>
          <w:szCs w:val="22"/>
          <w:lang w:val="en-GB"/>
        </w:rPr>
        <w:t>). Where densities of nesting birds are high, they also nest under more open vegetation or in the entrances to abandoned Wedge-tailed Shearwater (</w:t>
      </w:r>
      <w:r>
        <w:rPr>
          <w:rStyle w:val="normaltextrun"/>
          <w:rFonts w:ascii="Arial" w:hAnsi="Arial" w:cs="Arial"/>
          <w:i/>
          <w:iCs/>
          <w:sz w:val="22"/>
          <w:szCs w:val="22"/>
          <w:lang w:val="en-GB"/>
        </w:rPr>
        <w:t>Ardenna pacifica</w:t>
      </w:r>
      <w:r>
        <w:rPr>
          <w:rStyle w:val="normaltextrun"/>
          <w:rFonts w:ascii="Arial" w:hAnsi="Arial" w:cs="Arial"/>
          <w:sz w:val="22"/>
          <w:szCs w:val="22"/>
          <w:lang w:val="en-GB"/>
        </w:rPr>
        <w:t>) burrows. They can nest year-round, with breeding peaks in May and December. They feed mainly on squid, supplemented by fish and crustaceans, feeding in proximity to breeding islands during the breeding season (Pierce et al., 2020).</w:t>
      </w:r>
      <w:r>
        <w:rPr>
          <w:rStyle w:val="eop"/>
          <w:rFonts w:ascii="Arial" w:hAnsi="Arial" w:cs="Arial"/>
          <w:sz w:val="22"/>
          <w:szCs w:val="22"/>
        </w:rPr>
        <w:t> </w:t>
      </w:r>
    </w:p>
    <w:p w14:paraId="4549A473"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5CA7063" w14:textId="0897DEC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Phoenix Petrel </w:t>
      </w:r>
      <w:r>
        <w:rPr>
          <w:rStyle w:val="eop"/>
          <w:rFonts w:ascii="Arial" w:hAnsi="Arial" w:cs="Arial"/>
          <w:i/>
          <w:iCs/>
          <w:sz w:val="22"/>
          <w:szCs w:val="22"/>
        </w:rPr>
        <w:t> </w:t>
      </w:r>
    </w:p>
    <w:p w14:paraId="72466D3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Phoenix Petrel is known to breed on multiple Pacific islands: The Line and Phoenix Islands (Kiribati); The Marquesas Islands (French Polynesia); and Pitcairn (UK). Information on their movements comes primarily from pelagic sightings. Highest at-sea densities are in proximity to breeding locations, but they disperse widely during the non-breeding season </w:t>
      </w:r>
      <w:r>
        <w:rPr>
          <w:rStyle w:val="normaltextrun"/>
          <w:rFonts w:ascii="Arial" w:hAnsi="Arial" w:cs="Arial"/>
          <w:color w:val="000000"/>
          <w:sz w:val="22"/>
          <w:szCs w:val="22"/>
          <w:lang w:val="en-GB"/>
        </w:rPr>
        <w:t>(Pierce et al., 2020)</w:t>
      </w:r>
      <w:r>
        <w:rPr>
          <w:rStyle w:val="normaltextrun"/>
          <w:rFonts w:ascii="Arial" w:hAnsi="Arial" w:cs="Arial"/>
          <w:sz w:val="22"/>
          <w:szCs w:val="22"/>
          <w:lang w:val="en-GB"/>
        </w:rPr>
        <w:t>. Phoenix Petrels are recorded as travelling north to the Line Islands and over to Hawaii and south to the Kermadec Islands. Therefore, this species can cross national boundaries often over the course of a year. </w:t>
      </w:r>
      <w:r>
        <w:rPr>
          <w:rStyle w:val="eop"/>
          <w:rFonts w:ascii="Arial" w:hAnsi="Arial" w:cs="Arial"/>
          <w:sz w:val="22"/>
          <w:szCs w:val="22"/>
        </w:rPr>
        <w:t> </w:t>
      </w:r>
    </w:p>
    <w:p w14:paraId="12D8BC8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1FC4A5DD"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color w:val="000000"/>
          <w:sz w:val="22"/>
          <w:szCs w:val="22"/>
        </w:rPr>
        <w:lastRenderedPageBreak/>
        <w:t>The main breeding islets (motu) at Kiritimati are local Nature Reserves or Wildlife Refuges. The Phoenix Islands are also protected</w:t>
      </w:r>
      <w:r>
        <w:rPr>
          <w:rStyle w:val="normaltextrun"/>
          <w:rFonts w:ascii="Segoe UI" w:hAnsi="Segoe UI" w:cs="Segoe UI"/>
          <w:color w:val="000000"/>
          <w:sz w:val="18"/>
          <w:szCs w:val="18"/>
        </w:rPr>
        <w:t>.</w:t>
      </w:r>
      <w:r>
        <w:rPr>
          <w:rStyle w:val="normaltextrun"/>
          <w:rFonts w:ascii="Courier New" w:hAnsi="Courier New" w:cs="Courier New"/>
          <w:color w:val="000000"/>
          <w:sz w:val="20"/>
          <w:szCs w:val="20"/>
        </w:rPr>
        <w:t xml:space="preserve"> </w:t>
      </w:r>
      <w:r>
        <w:rPr>
          <w:rStyle w:val="normaltextrun"/>
          <w:rFonts w:ascii="Arial" w:hAnsi="Arial" w:cs="Arial"/>
          <w:color w:val="000000"/>
          <w:sz w:val="22"/>
          <w:szCs w:val="22"/>
        </w:rPr>
        <w:t>The species is protected in French Polynesia as a Category A species (Decree 466 CM of 22 March 2018), which prohibits, in particular, the capture, disturbance, destruction, trade in all or part of these species.</w:t>
      </w:r>
      <w:r>
        <w:rPr>
          <w:rStyle w:val="eop"/>
          <w:rFonts w:ascii="Arial" w:hAnsi="Arial" w:cs="Arial"/>
          <w:color w:val="000000"/>
          <w:sz w:val="22"/>
          <w:szCs w:val="22"/>
        </w:rPr>
        <w:t> </w:t>
      </w:r>
    </w:p>
    <w:p w14:paraId="561BD29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Phoenix Petrel is protected in Chile under Hunting Law No. 19,473. Additional legislation under Article 18 of Chile's MMA Decree No. 1/2022 (Norma Lumínica) ensures mitigation of the impacts of light pollution for this and other Chilean species. </w:t>
      </w:r>
      <w:r>
        <w:rPr>
          <w:rStyle w:val="eop"/>
          <w:rFonts w:ascii="Arial" w:hAnsi="Arial" w:cs="Arial"/>
          <w:sz w:val="22"/>
          <w:szCs w:val="22"/>
        </w:rPr>
        <w:t> </w:t>
      </w:r>
    </w:p>
    <w:p w14:paraId="0B9D550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6A093A" w14:textId="35369FC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72F0B5E8"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lang w:val="en-GB"/>
        </w:rPr>
        <w:t>Invasive alien species are a significant threat with the presence of cats or rats at breeding locations thought to have caused several population crashes (Pierce et al., 2020). Evidence of cat predation on adults has been found at some breeding locations, and at motu where Pacific rats (Rattus exulans) have been eradicated there have been increases in breeding numbers of Phoenix Petrels. Pacific rats can reinvade these islands therefore repeat eradications are sometimes needed. Habitat loss through sea level rise may also significantly impact this species with many of the islands used for nesting being low lying. Some areas have human harvests of seabirds where other protein sources are lacking. The depletion of pelagic fish stocks may impact food availability for Phoenix Petrels. </w:t>
      </w:r>
      <w:r>
        <w:rPr>
          <w:rStyle w:val="eop"/>
          <w:rFonts w:ascii="Arial" w:hAnsi="Arial" w:cs="Arial"/>
          <w:i/>
          <w:iCs/>
          <w:sz w:val="22"/>
          <w:szCs w:val="22"/>
        </w:rPr>
        <w:t> </w:t>
      </w:r>
    </w:p>
    <w:p w14:paraId="19EEF120"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7F7C32" w14:textId="2DD33041"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10CC47D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Continue with programmes to remove or control invasive alien species from breeding locations along with promoting biosecurity compliance and education to ensure sustainability of efforts. Support projects that are developing breeding locations at lower risk from sea level rise and consider translocation or attraction using acoustic playback to help secure the species long-term. In places where human harvest pressures may be an issue continue with community education and providing support around better access to more sustainable protein sources. More detailed recommendations can be found in Pierce et al., (2020), include monitoring of nests, surveillance for pests and cat eradication planning etc.</w:t>
      </w:r>
      <w:r>
        <w:rPr>
          <w:rStyle w:val="eop"/>
          <w:rFonts w:ascii="Arial" w:hAnsi="Arial" w:cs="Arial"/>
          <w:sz w:val="22"/>
          <w:szCs w:val="22"/>
        </w:rPr>
        <w:t> </w:t>
      </w:r>
    </w:p>
    <w:p w14:paraId="2096C789"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7EC7CAA" w14:textId="7EA52559"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167747C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Pierce, R., VanderWerf, E., Cranwell, S., Taabu, K., Ghestemme, T. &amp; Withers, T. (2020). A conservation action plan for two endangered seabirds – Phoenix Petrel (</w:t>
      </w:r>
      <w:r>
        <w:rPr>
          <w:rStyle w:val="normaltextrun"/>
          <w:rFonts w:ascii="Arial" w:hAnsi="Arial" w:cs="Arial"/>
          <w:i/>
          <w:iCs/>
          <w:sz w:val="22"/>
          <w:szCs w:val="22"/>
          <w:lang w:val="en-GB"/>
        </w:rPr>
        <w:t>Pterodroma alba</w:t>
      </w:r>
      <w:r>
        <w:rPr>
          <w:rStyle w:val="normaltextrun"/>
          <w:rFonts w:ascii="Arial" w:hAnsi="Arial" w:cs="Arial"/>
          <w:sz w:val="22"/>
          <w:szCs w:val="22"/>
          <w:lang w:val="en-GB"/>
        </w:rPr>
        <w:t>) and Polynesian Storm-petrel (</w:t>
      </w:r>
      <w:r>
        <w:rPr>
          <w:rStyle w:val="normaltextrun"/>
          <w:rFonts w:ascii="Arial" w:hAnsi="Arial" w:cs="Arial"/>
          <w:i/>
          <w:iCs/>
          <w:sz w:val="22"/>
          <w:szCs w:val="22"/>
          <w:lang w:val="en-GB"/>
        </w:rPr>
        <w:t>Nesofregetta fuliginosa</w:t>
      </w:r>
      <w:r>
        <w:rPr>
          <w:rStyle w:val="normaltextrun"/>
          <w:rFonts w:ascii="Arial" w:hAnsi="Arial" w:cs="Arial"/>
          <w:sz w:val="22"/>
          <w:szCs w:val="22"/>
          <w:lang w:val="en-GB"/>
        </w:rPr>
        <w:t>) 2020-2025. </w:t>
      </w:r>
      <w:r>
        <w:rPr>
          <w:rStyle w:val="eop"/>
          <w:rFonts w:ascii="Arial" w:hAnsi="Arial" w:cs="Arial"/>
          <w:sz w:val="22"/>
          <w:szCs w:val="22"/>
        </w:rPr>
        <w:t> </w:t>
      </w:r>
    </w:p>
    <w:p w14:paraId="79092B6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24EB478B" w14:textId="4254D2F1" w:rsidR="006956EE" w:rsidRDefault="006956EE" w:rsidP="00C607D3">
      <w:pPr>
        <w:suppressAutoHyphens w:val="0"/>
        <w:jc w:val="both"/>
        <w:rPr>
          <w:rFonts w:ascii="Arial" w:hAnsi="Arial"/>
          <w:lang w:val="en-NZ"/>
        </w:rPr>
      </w:pPr>
      <w:r>
        <w:rPr>
          <w:rFonts w:ascii="Arial" w:hAnsi="Arial"/>
          <w:lang w:val="en-NZ"/>
        </w:rPr>
        <w:br w:type="page"/>
      </w:r>
    </w:p>
    <w:p w14:paraId="269B9505" w14:textId="77777777" w:rsidR="00DC0EBB" w:rsidRPr="00B371D7" w:rsidRDefault="00DC0EBB" w:rsidP="00C607D3">
      <w:pPr>
        <w:pStyle w:val="paragraph"/>
        <w:spacing w:before="0" w:beforeAutospacing="0" w:after="0" w:afterAutospacing="0"/>
        <w:jc w:val="both"/>
        <w:textAlignment w:val="baseline"/>
        <w:rPr>
          <w:rFonts w:ascii="Segoe UI" w:hAnsi="Segoe UI" w:cs="Segoe UI"/>
          <w:b/>
          <w:bCs/>
          <w:color w:val="000000"/>
          <w:sz w:val="18"/>
          <w:szCs w:val="18"/>
          <w:lang w:val="es-ES"/>
        </w:rPr>
      </w:pPr>
      <w:r w:rsidRPr="00B371D7">
        <w:rPr>
          <w:rStyle w:val="normaltextrun"/>
          <w:rFonts w:ascii="Arial" w:hAnsi="Arial" w:cs="Arial"/>
          <w:b/>
          <w:bCs/>
          <w:color w:val="000000"/>
          <w:sz w:val="22"/>
          <w:szCs w:val="22"/>
          <w:lang w:val="es-ES"/>
        </w:rPr>
        <w:lastRenderedPageBreak/>
        <w:t xml:space="preserve">Trindade Petrel </w:t>
      </w:r>
      <w:r w:rsidRPr="00B371D7">
        <w:rPr>
          <w:rStyle w:val="normaltextrun"/>
          <w:rFonts w:ascii="Arial" w:hAnsi="Arial" w:cs="Arial"/>
          <w:i/>
          <w:iCs/>
          <w:color w:val="000000"/>
          <w:sz w:val="22"/>
          <w:szCs w:val="22"/>
          <w:lang w:val="es-ES"/>
        </w:rPr>
        <w:t>Pterodroma arminjoniana</w:t>
      </w:r>
      <w:r w:rsidRPr="00B371D7">
        <w:rPr>
          <w:rStyle w:val="normaltextrun"/>
          <w:rFonts w:ascii="Arial" w:hAnsi="Arial" w:cs="Arial"/>
          <w:color w:val="000000"/>
          <w:sz w:val="22"/>
          <w:szCs w:val="22"/>
          <w:lang w:val="es-ES"/>
        </w:rPr>
        <w:t xml:space="preserve"> (Giglioli &amp; Salvadori, 1869)</w:t>
      </w:r>
      <w:r w:rsidRPr="00B371D7">
        <w:rPr>
          <w:rStyle w:val="eop"/>
          <w:rFonts w:ascii="Arial" w:hAnsi="Arial" w:cs="Arial"/>
          <w:b/>
          <w:bCs/>
          <w:color w:val="000000"/>
          <w:sz w:val="22"/>
          <w:szCs w:val="22"/>
          <w:lang w:val="es-ES"/>
        </w:rPr>
        <w:t> </w:t>
      </w:r>
    </w:p>
    <w:p w14:paraId="1FEEFEEC" w14:textId="77777777" w:rsidR="00DC0EBB" w:rsidRPr="00B371D7"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s-ES"/>
        </w:rPr>
      </w:pPr>
    </w:p>
    <w:p w14:paraId="39B099C3" w14:textId="4055356A"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4707A97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0BFD8CC8"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Brazil, Mauritius </w:t>
      </w:r>
      <w:r>
        <w:rPr>
          <w:rStyle w:val="eop"/>
          <w:rFonts w:ascii="Arial" w:hAnsi="Arial" w:cs="Arial"/>
          <w:color w:val="000000"/>
          <w:sz w:val="22"/>
          <w:szCs w:val="22"/>
        </w:rPr>
        <w:t> </w:t>
      </w:r>
    </w:p>
    <w:p w14:paraId="190E97D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Canada, France, India, Indonesia, Madagascar, Maldives, Oman, Pakistan, Portugal, Republic of Maldives, Seychelles, Somalia, South Africa, Sri Lanka, United Kingdom, United States of America, Yemen</w:t>
      </w:r>
      <w:r>
        <w:rPr>
          <w:rStyle w:val="normaltextrun"/>
          <w:rFonts w:ascii="Arial" w:hAnsi="Arial" w:cs="Arial"/>
          <w:color w:val="000000"/>
          <w:sz w:val="22"/>
          <w:szCs w:val="22"/>
        </w:rPr>
        <w:t> </w:t>
      </w:r>
      <w:r>
        <w:rPr>
          <w:rStyle w:val="eop"/>
          <w:rFonts w:ascii="Arial" w:hAnsi="Arial" w:cs="Arial"/>
          <w:color w:val="000000"/>
          <w:sz w:val="22"/>
          <w:szCs w:val="22"/>
        </w:rPr>
        <w:t> </w:t>
      </w:r>
    </w:p>
    <w:p w14:paraId="5FE4F6DD"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27B1DC7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DDF669B" w14:textId="2EB66E4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Distribution</w:t>
      </w:r>
      <w:r>
        <w:rPr>
          <w:rStyle w:val="eop"/>
          <w:rFonts w:ascii="Arial" w:hAnsi="Arial" w:cs="Arial"/>
          <w:i/>
          <w:iCs/>
          <w:sz w:val="22"/>
          <w:szCs w:val="22"/>
        </w:rPr>
        <w:t> </w:t>
      </w:r>
    </w:p>
    <w:p w14:paraId="2E703ED9"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Trindade Petrel has two geographical breeding populations, one in the north-westerly South Atlantic on the Trindade Islands, and one in the western Indian Ocean on Round Island (Mauritius). The Trindade breeding population use the southwest Atlantic over the breeding season (Neves et al., 2006) and migrate through pelagic waters to the North Atlantic during the non-breeding season (Krüger et al., 2016; Leal et al., 2017; Ramos et al., 2017). On Round Island birds migrate across much of the Indian Ocean north of 40°S. One Round Island bird was tracked to the south-west Pacific Ocean off Australia (Booth-Jones et al., 2017). Two Trindade Petrels have been observed prospecting in Bermuda (UK) in recent years (via Caroline Daisley, Department for Environment, Food &amp; Rural Affairs).</w:t>
      </w:r>
      <w:r>
        <w:rPr>
          <w:rStyle w:val="eop"/>
          <w:rFonts w:ascii="Arial" w:hAnsi="Arial" w:cs="Arial"/>
          <w:sz w:val="22"/>
          <w:szCs w:val="22"/>
        </w:rPr>
        <w:t> </w:t>
      </w:r>
    </w:p>
    <w:p w14:paraId="15319E1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327CC19" w14:textId="6D634A9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Population</w:t>
      </w:r>
      <w:r>
        <w:rPr>
          <w:rStyle w:val="eop"/>
          <w:rFonts w:ascii="Arial" w:hAnsi="Arial" w:cs="Arial"/>
          <w:i/>
          <w:iCs/>
          <w:sz w:val="22"/>
          <w:szCs w:val="22"/>
        </w:rPr>
        <w:t> </w:t>
      </w:r>
    </w:p>
    <w:p w14:paraId="48CD969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Trindade Petrel has two main geographical populations and population estimates have been hard to accurately calculate due to individuals likely flying between the different geographical locations and birds nesting on high cliffs. Considered abundant on the Trindade Islands between 1913 and 1986, later surveys in the 1990s placed numbers at 2,000-5,000 individuals. Since efforts to eradicate invasive alien species, the population on Trindade Island was estimated as high as 15,000 individuals (Brooke, 2004) or more likely 6,500 individuals </w:t>
      </w:r>
      <w:r>
        <w:rPr>
          <w:rStyle w:val="normaltextrun"/>
          <w:rFonts w:ascii="Arial" w:hAnsi="Arial" w:cs="Arial"/>
          <w:color w:val="000000"/>
          <w:sz w:val="22"/>
          <w:szCs w:val="22"/>
          <w:lang w:val="en-GB"/>
        </w:rPr>
        <w:t>(Fonseca-Neto, 2004)</w:t>
      </w:r>
      <w:r>
        <w:rPr>
          <w:rStyle w:val="normaltextrun"/>
          <w:rFonts w:ascii="Arial" w:hAnsi="Arial" w:cs="Arial"/>
          <w:sz w:val="22"/>
          <w:szCs w:val="22"/>
          <w:lang w:val="en-GB"/>
        </w:rPr>
        <w:t>. Even the lower of these counts was likely incorrect, with more reliable estimates from Luigi et al. (2009) and Kruger et al. (2018), mapping 1,130 and 1,228 breeding pairs, respectively. Despite this historic uncertainty it is thought that the current population on Trindade Island is stable. On Round Island, using data from a long-term capture-mark-recapture study, it is estimated that around 2000 petrels visit the island each year (M. A. C. Nicoll, pers. comm.).</w:t>
      </w:r>
      <w:r>
        <w:rPr>
          <w:rStyle w:val="eop"/>
          <w:rFonts w:ascii="Arial" w:hAnsi="Arial" w:cs="Arial"/>
          <w:sz w:val="22"/>
          <w:szCs w:val="22"/>
        </w:rPr>
        <w:t> </w:t>
      </w:r>
    </w:p>
    <w:p w14:paraId="1BF2D92F"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1667C9" w14:textId="2B8B597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Trindade Petrel Habitat </w:t>
      </w:r>
      <w:r>
        <w:rPr>
          <w:rStyle w:val="eop"/>
          <w:rFonts w:ascii="Arial" w:hAnsi="Arial" w:cs="Arial"/>
          <w:i/>
          <w:iCs/>
          <w:sz w:val="22"/>
          <w:szCs w:val="22"/>
        </w:rPr>
        <w:t> </w:t>
      </w:r>
    </w:p>
    <w:p w14:paraId="0098507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Although present all year on Trindade, there are two peaks in breeding, one with egg-laying in April and the other in October. Breeding occurs in burrows on ledges and in crevasses in the highest regions of Trindade. The population on Round Island breeds year-round, under ledges, in clusters of boulders and in tussock grass, with a peak in activity between August and December (Nicoll et al., 2017). Like other gadfly petrels, the Trindade Petrel prefers pelagic waters and feeds mainly on squid while also taking small fish as well as crustaceans and insects </w:t>
      </w:r>
      <w:r>
        <w:rPr>
          <w:rStyle w:val="normaltextrun"/>
          <w:rFonts w:ascii="Arial" w:hAnsi="Arial" w:cs="Arial"/>
          <w:color w:val="000000"/>
          <w:sz w:val="22"/>
          <w:szCs w:val="22"/>
          <w:lang w:val="en-GB"/>
        </w:rPr>
        <w:t>(Leal et al., 2017)</w:t>
      </w:r>
      <w:r>
        <w:rPr>
          <w:rStyle w:val="normaltextrun"/>
          <w:rFonts w:ascii="Arial" w:hAnsi="Arial" w:cs="Arial"/>
          <w:sz w:val="22"/>
          <w:szCs w:val="22"/>
          <w:lang w:val="en-GB"/>
        </w:rPr>
        <w:t>.  </w:t>
      </w:r>
      <w:r>
        <w:rPr>
          <w:rStyle w:val="eop"/>
          <w:rFonts w:ascii="Arial" w:hAnsi="Arial" w:cs="Arial"/>
          <w:sz w:val="22"/>
          <w:szCs w:val="22"/>
        </w:rPr>
        <w:t> </w:t>
      </w:r>
    </w:p>
    <w:p w14:paraId="03AB0B28"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E534216" w14:textId="4E829C1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Trindade Petrel </w:t>
      </w:r>
      <w:r>
        <w:rPr>
          <w:rStyle w:val="eop"/>
          <w:rFonts w:ascii="Arial" w:hAnsi="Arial" w:cs="Arial"/>
          <w:i/>
          <w:iCs/>
          <w:sz w:val="22"/>
          <w:szCs w:val="22"/>
        </w:rPr>
        <w:t> </w:t>
      </w:r>
    </w:p>
    <w:p w14:paraId="0B1B3EE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Trindade Petrel is known to breed in two distinct geographical locations: the Trindade Islands off Brazil in the Atlantic Ocean and Round Island in Mauritius </w:t>
      </w:r>
      <w:r>
        <w:rPr>
          <w:rStyle w:val="normaltextrun"/>
          <w:rFonts w:ascii="Arial" w:hAnsi="Arial" w:cs="Arial"/>
          <w:color w:val="000000"/>
          <w:sz w:val="22"/>
          <w:szCs w:val="22"/>
          <w:lang w:val="en-GB"/>
        </w:rPr>
        <w:t>within the Indian Ocean (Brown et al., 2010; Gardner et al., 1985; Leal &amp; Bugoni, 2021; Leal et al., 2017)</w:t>
      </w:r>
      <w:r>
        <w:rPr>
          <w:rStyle w:val="normaltextrun"/>
          <w:rFonts w:ascii="Arial" w:hAnsi="Arial" w:cs="Arial"/>
          <w:sz w:val="22"/>
          <w:szCs w:val="22"/>
          <w:lang w:val="en-GB"/>
        </w:rPr>
        <w:t xml:space="preserve">. The Atlantic population forages widely in equatorial Atlantic waters before migrating to over-winter in the central North Atlantic </w:t>
      </w:r>
      <w:r>
        <w:rPr>
          <w:rStyle w:val="normaltextrun"/>
          <w:rFonts w:ascii="Arial" w:hAnsi="Arial" w:cs="Arial"/>
          <w:color w:val="000000"/>
          <w:sz w:val="22"/>
          <w:szCs w:val="22"/>
          <w:lang w:val="en-GB"/>
        </w:rPr>
        <w:t>(</w:t>
      </w:r>
      <w:r>
        <w:rPr>
          <w:rStyle w:val="normaltextrun"/>
          <w:rFonts w:ascii="Arial" w:hAnsi="Arial" w:cs="Arial"/>
          <w:sz w:val="22"/>
          <w:szCs w:val="22"/>
          <w:lang w:val="en-GB"/>
        </w:rPr>
        <w:t>Flood &amp; Danzenbaker, 2009</w:t>
      </w:r>
      <w:r>
        <w:rPr>
          <w:rStyle w:val="normaltextrun"/>
          <w:rFonts w:ascii="Arial" w:hAnsi="Arial" w:cs="Arial"/>
          <w:color w:val="000000"/>
          <w:sz w:val="22"/>
          <w:szCs w:val="22"/>
          <w:lang w:val="en-GB"/>
        </w:rPr>
        <w:t>; Flood, 2010; Leal &amp; Bugoni, 2021; Ramos et al., 2017)</w:t>
      </w:r>
      <w:r>
        <w:rPr>
          <w:rStyle w:val="normaltextrun"/>
          <w:rFonts w:ascii="Arial" w:hAnsi="Arial" w:cs="Arial"/>
          <w:sz w:val="22"/>
          <w:szCs w:val="22"/>
          <w:lang w:val="en-GB"/>
        </w:rPr>
        <w:t xml:space="preserve">. On Trindade Island, the first breeding group of Trindade Petrels typically arrive at their breeding sites between January and February and start to migrate away between June and August. Arrival at the core non-breeding area in the North Atlantic Ocean was recorded between August and November, with birds migrating back to the breeding grounds in January </w:t>
      </w:r>
      <w:r>
        <w:rPr>
          <w:rStyle w:val="normaltextrun"/>
          <w:rFonts w:ascii="Arial" w:hAnsi="Arial" w:cs="Arial"/>
          <w:color w:val="000000"/>
          <w:sz w:val="22"/>
          <w:szCs w:val="22"/>
          <w:lang w:val="en-GB"/>
        </w:rPr>
        <w:t>(Leal &amp; Bugoni, 2021)</w:t>
      </w:r>
      <w:r>
        <w:rPr>
          <w:rStyle w:val="normaltextrun"/>
          <w:rFonts w:ascii="Arial" w:hAnsi="Arial" w:cs="Arial"/>
          <w:sz w:val="22"/>
          <w:szCs w:val="22"/>
          <w:lang w:val="en-GB"/>
        </w:rPr>
        <w:t xml:space="preserve">. For the population breeding in the austral winter, their migration back </w:t>
      </w:r>
      <w:r>
        <w:rPr>
          <w:rStyle w:val="normaltextrun"/>
          <w:rFonts w:ascii="Arial" w:hAnsi="Arial" w:cs="Arial"/>
          <w:sz w:val="22"/>
          <w:szCs w:val="22"/>
          <w:lang w:val="en-GB"/>
        </w:rPr>
        <w:lastRenderedPageBreak/>
        <w:t xml:space="preserve">to the breeding grounds coincides with the other group leaving Trindade. The Round Island population forages widely around the Indian Ocean throughout the year, with individual adult petrels repeating their non-breeding season migration strategy from year to year </w:t>
      </w:r>
      <w:r>
        <w:rPr>
          <w:rStyle w:val="normaltextrun"/>
          <w:rFonts w:ascii="Arial" w:hAnsi="Arial" w:cs="Arial"/>
          <w:color w:val="000000"/>
          <w:sz w:val="22"/>
          <w:szCs w:val="22"/>
          <w:lang w:val="en-GB"/>
        </w:rPr>
        <w:t>(Franklin et al., 2022)</w:t>
      </w:r>
      <w:r>
        <w:rPr>
          <w:rStyle w:val="normaltextrun"/>
          <w:rFonts w:ascii="Arial" w:hAnsi="Arial" w:cs="Arial"/>
          <w:sz w:val="22"/>
          <w:szCs w:val="22"/>
          <w:lang w:val="en-GB"/>
        </w:rPr>
        <w:t>. During their first year at sea, juvenile petrels move into the northern Indian Ocean, including the Arabian Sea and Bay of Bengal (Nicoll et al., 2017).</w:t>
      </w:r>
      <w:r>
        <w:rPr>
          <w:rStyle w:val="eop"/>
          <w:rFonts w:ascii="Arial" w:hAnsi="Arial" w:cs="Arial"/>
          <w:sz w:val="22"/>
          <w:szCs w:val="22"/>
        </w:rPr>
        <w:t> </w:t>
      </w:r>
    </w:p>
    <w:p w14:paraId="436C20D2" w14:textId="44F9E5E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2633FA1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330D5FF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In Brazil the species is considered Critically Endangered (Bugoni, 2018). Since 2018, Trindade Island has been a protected area designated as a “Natural Monument” and “Protected Terrestrial/Marine Landscape,” equivalent to IUCN categories III and V. Human presence on the island has been limited to military presence since 1957 and scientific activities since 1984; the only existing settlement on the island is the Trindade Island Oceanographic Station (POIT), a military garrison maintained by the Brazilian Navy (SECIRM 2018; de Lima Martins et al., 2021). Recently, a Marine Protected Area was created extending the conservation area surrounding the island, in the form of a Natural Monument Reserve and Environmental Protection Area following Brazil legislation (ICMBIO, 2018a &amp; b), although it covers a minimal part of the species range in Brazil EEZ or in areas beyond national jurisdiction. Round Island has been a designated Nature Reserve since 1957 with access to the island restricted to authorised staff and researchers and strict quarantine procedures in place (Booth Jones, 2017). </w:t>
      </w:r>
      <w:r>
        <w:rPr>
          <w:rStyle w:val="eop"/>
          <w:rFonts w:ascii="Arial" w:hAnsi="Arial" w:cs="Arial"/>
          <w:sz w:val="22"/>
          <w:szCs w:val="22"/>
        </w:rPr>
        <w:t> </w:t>
      </w:r>
    </w:p>
    <w:p w14:paraId="0FA6D545" w14:textId="77777777" w:rsidR="00DC0EBB" w:rsidRDefault="00DC0EBB" w:rsidP="00C607D3">
      <w:pPr>
        <w:jc w:val="both"/>
        <w:rPr>
          <w:rFonts w:ascii="Arial" w:hAnsi="Arial"/>
          <w:lang w:val="en-NZ"/>
        </w:rPr>
      </w:pPr>
    </w:p>
    <w:p w14:paraId="5EA9CC34" w14:textId="4AD24486" w:rsidR="00DC0EBB" w:rsidRDefault="00DC0EBB" w:rsidP="00C607D3">
      <w:pPr>
        <w:jc w:val="both"/>
        <w:rPr>
          <w:rFonts w:ascii="Arial" w:hAnsi="Arial"/>
          <w:i/>
          <w:iCs/>
        </w:rPr>
      </w:pPr>
      <w:r w:rsidRPr="00DC0EBB">
        <w:rPr>
          <w:rFonts w:ascii="Arial" w:hAnsi="Arial"/>
          <w:i/>
          <w:iCs/>
          <w:noProof/>
        </w:rPr>
        <w:drawing>
          <wp:anchor distT="0" distB="0" distL="114300" distR="114300" simplePos="0" relativeHeight="251663360" behindDoc="0" locked="0" layoutInCell="1" allowOverlap="1" wp14:anchorId="05E4D26A" wp14:editId="21DFEAA5">
            <wp:simplePos x="0" y="0"/>
            <wp:positionH relativeFrom="margin">
              <wp:posOffset>0</wp:posOffset>
            </wp:positionH>
            <wp:positionV relativeFrom="margin">
              <wp:posOffset>6982460</wp:posOffset>
            </wp:positionV>
            <wp:extent cx="5730875" cy="762635"/>
            <wp:effectExtent l="0" t="0" r="3175" b="0"/>
            <wp:wrapSquare wrapText="bothSides"/>
            <wp:docPr id="200245396" name="Grafik 2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ext Box 1, Textfeld"/>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875" cy="762635"/>
                    </a:xfrm>
                    <a:prstGeom prst="rect">
                      <a:avLst/>
                    </a:prstGeom>
                    <a:noFill/>
                    <a:ln>
                      <a:noFill/>
                    </a:ln>
                  </pic:spPr>
                </pic:pic>
              </a:graphicData>
            </a:graphic>
          </wp:anchor>
        </w:drawing>
      </w:r>
      <w:r w:rsidRPr="00DC0EBB">
        <w:rPr>
          <w:rFonts w:ascii="Arial" w:hAnsi="Arial"/>
          <w:i/>
          <w:iCs/>
          <w:noProof/>
        </w:rPr>
        <w:drawing>
          <wp:inline distT="0" distB="0" distL="0" distR="0" wp14:anchorId="3668F0EB" wp14:editId="0EBE7806">
            <wp:extent cx="5730875" cy="3070225"/>
            <wp:effectExtent l="0" t="0" r="3175" b="0"/>
            <wp:docPr id="915247503" name="Grafik 21" descr="Group 2, Gruppiertes Obj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Group 2, Gruppiertes Objek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0875" cy="3070225"/>
                    </a:xfrm>
                    <a:prstGeom prst="rect">
                      <a:avLst/>
                    </a:prstGeom>
                    <a:noFill/>
                    <a:ln>
                      <a:noFill/>
                    </a:ln>
                  </pic:spPr>
                </pic:pic>
              </a:graphicData>
            </a:graphic>
          </wp:inline>
        </w:drawing>
      </w:r>
    </w:p>
    <w:p w14:paraId="4F1ED471" w14:textId="77777777" w:rsidR="00DC0EBB" w:rsidRPr="00DC0EBB" w:rsidRDefault="00DC0EBB" w:rsidP="00C607D3">
      <w:pPr>
        <w:jc w:val="both"/>
        <w:rPr>
          <w:rFonts w:ascii="Arial" w:hAnsi="Arial"/>
          <w:lang w:val="en-NZ"/>
        </w:rPr>
      </w:pPr>
    </w:p>
    <w:p w14:paraId="140B5EA2" w14:textId="77777777" w:rsidR="00DC0EBB" w:rsidRPr="00DC0EBB" w:rsidRDefault="00DC0EBB" w:rsidP="00C607D3">
      <w:pPr>
        <w:jc w:val="both"/>
        <w:rPr>
          <w:rFonts w:ascii="Arial" w:hAnsi="Arial"/>
        </w:rPr>
      </w:pPr>
      <w:r w:rsidRPr="00DC0EBB">
        <w:rPr>
          <w:rFonts w:ascii="Arial" w:hAnsi="Arial"/>
          <w:lang w:val="en-GB"/>
        </w:rPr>
        <w:t xml:space="preserve">On Trindade the population was severely affected by invasive species, with introduced goats and pigs significantly impacting the island’s vegetation, likely degrading breeding habitat. Pigs were removed by 1965 and feral goats were successfully eradicated by 2005. Feral cats took significant numbers of petrels until the cats were removed in the 1990s (Alves et al., 2011). Mice are still present on Trindade and have been seen predating eggs from seabird nests. On Round Island hybridisation occurs among the Trindade Petrel and at least two other </w:t>
      </w:r>
      <w:r w:rsidRPr="00DC0EBB">
        <w:rPr>
          <w:rFonts w:ascii="Arial" w:hAnsi="Arial"/>
          <w:i/>
          <w:iCs/>
          <w:lang w:val="en-GB"/>
        </w:rPr>
        <w:lastRenderedPageBreak/>
        <w:t>Pterodroma</w:t>
      </w:r>
      <w:r w:rsidRPr="00DC0EBB">
        <w:rPr>
          <w:rFonts w:ascii="Arial" w:hAnsi="Arial"/>
          <w:lang w:val="en-GB"/>
        </w:rPr>
        <w:t xml:space="preserve"> confirmed breeding on the island (Kermadec Petrel </w:t>
      </w:r>
      <w:r w:rsidRPr="00DC0EBB">
        <w:rPr>
          <w:rFonts w:ascii="Arial" w:hAnsi="Arial"/>
          <w:i/>
          <w:iCs/>
          <w:lang w:val="en-GB"/>
        </w:rPr>
        <w:t>Pt. neglecta</w:t>
      </w:r>
      <w:r w:rsidRPr="00DC0EBB">
        <w:rPr>
          <w:rFonts w:ascii="Arial" w:hAnsi="Arial"/>
          <w:lang w:val="en-GB"/>
        </w:rPr>
        <w:t xml:space="preserve"> and Herald Petrel </w:t>
      </w:r>
      <w:r w:rsidRPr="00DC0EBB">
        <w:rPr>
          <w:rFonts w:ascii="Arial" w:hAnsi="Arial"/>
          <w:i/>
          <w:iCs/>
          <w:lang w:val="en-GB"/>
        </w:rPr>
        <w:t>Pt. heraldica</w:t>
      </w:r>
      <w:r w:rsidRPr="00DC0EBB">
        <w:rPr>
          <w:rFonts w:ascii="Arial" w:hAnsi="Arial"/>
          <w:lang w:val="en-GB"/>
        </w:rPr>
        <w:t>; Booth Jones et al., 2017). </w:t>
      </w:r>
      <w:r w:rsidRPr="00DC0EBB">
        <w:rPr>
          <w:rFonts w:ascii="Arial" w:hAnsi="Arial"/>
        </w:rPr>
        <w:t> </w:t>
      </w:r>
    </w:p>
    <w:p w14:paraId="269D4D35" w14:textId="77777777" w:rsidR="00DC0EBB" w:rsidRPr="00DC0EBB" w:rsidRDefault="00DC0EBB" w:rsidP="00C607D3">
      <w:pPr>
        <w:jc w:val="both"/>
        <w:rPr>
          <w:rFonts w:ascii="Arial" w:hAnsi="Arial"/>
        </w:rPr>
      </w:pPr>
      <w:r w:rsidRPr="00DC0EBB">
        <w:rPr>
          <w:rFonts w:ascii="Arial" w:hAnsi="Arial"/>
          <w:lang w:val="en-GB"/>
        </w:rPr>
        <w:t xml:space="preserve">While the land crab </w:t>
      </w:r>
      <w:r w:rsidRPr="00DC0EBB">
        <w:rPr>
          <w:rFonts w:ascii="Arial" w:hAnsi="Arial"/>
          <w:i/>
          <w:iCs/>
          <w:lang w:val="en-GB"/>
        </w:rPr>
        <w:t>Johngarthia lagostoma</w:t>
      </w:r>
      <w:r w:rsidRPr="00DC0EBB">
        <w:rPr>
          <w:rFonts w:ascii="Arial" w:hAnsi="Arial"/>
          <w:lang w:val="en-GB"/>
        </w:rPr>
        <w:t xml:space="preserve"> is considered a native species endemic to Atlantic Ocean Islands, the species is thought to have been introduced to Trindade in the late 1600s (Alves &amp; Silva, 2016). Land crabs are one of the most conspicuous and abundant animals on the Island, even in records from the 1700s and 1800s (Alves &amp; Silva, 2016; Soto, 2009). They have potential to be a problematic species with reports of significant predation on threatened sea turtle eggs (Pinheiro de</w:t>
      </w:r>
      <w:r>
        <w:rPr>
          <w:rFonts w:ascii="Arial" w:hAnsi="Arial"/>
          <w:lang w:val="en-GB"/>
        </w:rPr>
        <w:t xml:space="preserve"> </w:t>
      </w:r>
      <w:r w:rsidRPr="00DC0EBB">
        <w:rPr>
          <w:rFonts w:ascii="Arial" w:hAnsi="Arial"/>
          <w:lang w:val="en-GB"/>
        </w:rPr>
        <w:t>Faria et al., 2022). They are a likely predator of seabird eggs and chicks, although it has not been systematically documented (Krüger pers. comm.).</w:t>
      </w:r>
      <w:r w:rsidRPr="00DC0EBB">
        <w:rPr>
          <w:rFonts w:ascii="Arial" w:hAnsi="Arial"/>
        </w:rPr>
        <w:t> </w:t>
      </w:r>
    </w:p>
    <w:p w14:paraId="7BA7A96A" w14:textId="77777777" w:rsidR="00DC0EBB" w:rsidRPr="00DC0EBB" w:rsidRDefault="00DC0EBB" w:rsidP="00C607D3">
      <w:pPr>
        <w:jc w:val="both"/>
        <w:rPr>
          <w:rFonts w:ascii="Arial" w:hAnsi="Arial"/>
          <w:i/>
          <w:iCs/>
        </w:rPr>
      </w:pPr>
      <w:r w:rsidRPr="00DC0EBB">
        <w:rPr>
          <w:rFonts w:ascii="Arial" w:hAnsi="Arial"/>
          <w:i/>
          <w:iCs/>
        </w:rPr>
        <w:t> </w:t>
      </w:r>
    </w:p>
    <w:p w14:paraId="6A1B4C6E" w14:textId="77777777" w:rsidR="00DC0EBB" w:rsidRPr="00DC0EBB" w:rsidRDefault="00DC0EBB" w:rsidP="00C607D3">
      <w:pPr>
        <w:jc w:val="both"/>
        <w:rPr>
          <w:rFonts w:ascii="Arial" w:hAnsi="Arial"/>
          <w:i/>
          <w:iCs/>
        </w:rPr>
      </w:pPr>
      <w:r w:rsidRPr="00DC0EBB">
        <w:rPr>
          <w:rFonts w:ascii="Arial" w:hAnsi="Arial"/>
          <w:i/>
          <w:iCs/>
          <w:u w:val="single"/>
          <w:lang w:val="en-GB"/>
        </w:rPr>
        <w:t>Conservation Actions</w:t>
      </w:r>
      <w:r w:rsidRPr="00DC0EBB">
        <w:rPr>
          <w:rFonts w:ascii="Arial" w:hAnsi="Arial"/>
          <w:i/>
          <w:iCs/>
        </w:rPr>
        <w:t> </w:t>
      </w:r>
    </w:p>
    <w:p w14:paraId="344FFACB" w14:textId="77777777" w:rsidR="00DC0EBB" w:rsidRPr="00DC0EBB" w:rsidRDefault="00DC0EBB" w:rsidP="00C607D3">
      <w:pPr>
        <w:jc w:val="both"/>
        <w:rPr>
          <w:rFonts w:ascii="Arial" w:hAnsi="Arial"/>
        </w:rPr>
      </w:pPr>
      <w:r w:rsidRPr="00DC0EBB">
        <w:rPr>
          <w:rFonts w:ascii="Arial" w:hAnsi="Arial"/>
          <w:lang w:val="en-NZ"/>
        </w:rPr>
        <w:t xml:space="preserve">The Reter Trindade project is conducting bird monitoring, coordinated by FURG's Leandro Bugoni's Lab. Trindade Island is dealing with several invasive plants that are hindering its natural recovery, but a management project is currently ongoing. </w:t>
      </w:r>
      <w:r w:rsidRPr="00DC0EBB">
        <w:rPr>
          <w:rFonts w:ascii="Arial" w:hAnsi="Arial"/>
          <w:lang w:val="en-GB"/>
        </w:rPr>
        <w:t>Removal of invasive mice would greatly benefit seabirds, especially as there is a risk that in the future, they might start taking seabird chicks as happens on Gough Island (Caravaggi et al., 2019). Ensure biosecurity procedures are carried out for Trindade to ensure cats don’t re-establish. Continue with quarantine procedures for access to Round Island to ensure introduced predators don’t establish on that island.</w:t>
      </w:r>
      <w:r w:rsidRPr="00DC0EBB">
        <w:rPr>
          <w:rFonts w:ascii="Arial" w:hAnsi="Arial"/>
        </w:rPr>
        <w:t> </w:t>
      </w:r>
    </w:p>
    <w:p w14:paraId="302C2189" w14:textId="77777777" w:rsidR="00DC0EBB" w:rsidRDefault="00DC0EBB" w:rsidP="00C607D3">
      <w:pPr>
        <w:jc w:val="both"/>
        <w:rPr>
          <w:rFonts w:ascii="Arial" w:hAnsi="Arial"/>
          <w:i/>
          <w:iCs/>
          <w:u w:val="single"/>
          <w:lang w:val="en-GB"/>
        </w:rPr>
      </w:pPr>
    </w:p>
    <w:p w14:paraId="7B55079F" w14:textId="45859183" w:rsidR="00DC0EBB" w:rsidRPr="00DC0EBB" w:rsidRDefault="00DC0EBB" w:rsidP="00C607D3">
      <w:pPr>
        <w:jc w:val="both"/>
        <w:rPr>
          <w:rFonts w:ascii="Arial" w:hAnsi="Arial"/>
          <w:i/>
          <w:iCs/>
        </w:rPr>
      </w:pPr>
      <w:r w:rsidRPr="00DC0EBB">
        <w:rPr>
          <w:rFonts w:ascii="Arial" w:hAnsi="Arial"/>
          <w:i/>
          <w:iCs/>
          <w:u w:val="single"/>
          <w:lang w:val="en-GB"/>
        </w:rPr>
        <w:t>Key Reference</w:t>
      </w:r>
      <w:r w:rsidRPr="00DC0EBB">
        <w:rPr>
          <w:rFonts w:ascii="Arial" w:hAnsi="Arial"/>
          <w:i/>
          <w:iCs/>
          <w:u w:val="single"/>
          <w:lang w:val="en-NZ"/>
        </w:rPr>
        <w:t>s</w:t>
      </w:r>
      <w:r w:rsidRPr="00DC0EBB">
        <w:rPr>
          <w:rFonts w:ascii="Arial" w:hAnsi="Arial"/>
          <w:i/>
          <w:iCs/>
        </w:rPr>
        <w:t> </w:t>
      </w:r>
    </w:p>
    <w:p w14:paraId="081262B7" w14:textId="77777777" w:rsidR="00DC0EBB" w:rsidRPr="00DC0EBB" w:rsidRDefault="00DC0EBB" w:rsidP="00C607D3">
      <w:pPr>
        <w:jc w:val="both"/>
        <w:rPr>
          <w:rFonts w:ascii="Arial" w:hAnsi="Arial"/>
        </w:rPr>
      </w:pPr>
      <w:r w:rsidRPr="00DC0EBB">
        <w:rPr>
          <w:rFonts w:ascii="Arial" w:hAnsi="Arial"/>
          <w:lang w:val="en-GB"/>
        </w:rPr>
        <w:t xml:space="preserve">Franklin, K. A., Norris, K., Gill, J. A., Ratcliffe, N., Bonnet-Lebrun, A-S., Butler, S., Cole, N. C., Jones, C. G., Lisovski, S., Ruhomaun, K., Tatayah, V. &amp; Nicoll, M. A. C. (2022). </w:t>
      </w:r>
      <w:r w:rsidRPr="00DC0EBB">
        <w:rPr>
          <w:rFonts w:ascii="Arial" w:hAnsi="Arial"/>
          <w:lang w:val="en-NZ"/>
        </w:rPr>
        <w:t>Individual consistency in migration strategies of a tropical seabird, the Round Island petrel</w:t>
      </w:r>
      <w:r w:rsidRPr="00DC0EBB">
        <w:rPr>
          <w:rFonts w:ascii="Arial" w:hAnsi="Arial"/>
          <w:lang w:val="en-GB"/>
        </w:rPr>
        <w:t xml:space="preserve">. </w:t>
      </w:r>
      <w:r w:rsidRPr="00DC0EBB">
        <w:rPr>
          <w:rFonts w:ascii="Arial" w:hAnsi="Arial"/>
          <w:i/>
          <w:iCs/>
          <w:lang w:val="en-GB"/>
        </w:rPr>
        <w:t>Movement Ecology</w:t>
      </w:r>
      <w:r w:rsidRPr="00DC0EBB">
        <w:rPr>
          <w:rFonts w:ascii="Arial" w:hAnsi="Arial"/>
          <w:lang w:val="en-GB"/>
        </w:rPr>
        <w:t>, 10 (1), 13.</w:t>
      </w:r>
      <w:r w:rsidRPr="00DC0EBB">
        <w:rPr>
          <w:rFonts w:ascii="Arial" w:hAnsi="Arial"/>
        </w:rPr>
        <w:t> </w:t>
      </w:r>
    </w:p>
    <w:p w14:paraId="4461B503" w14:textId="77777777" w:rsidR="00DC0EBB" w:rsidRPr="00DC0EBB" w:rsidRDefault="00DC0EBB" w:rsidP="00C607D3">
      <w:pPr>
        <w:jc w:val="both"/>
        <w:rPr>
          <w:rFonts w:ascii="Arial" w:hAnsi="Arial"/>
        </w:rPr>
      </w:pPr>
      <w:r w:rsidRPr="00DC0EBB">
        <w:rPr>
          <w:rFonts w:ascii="Arial" w:hAnsi="Arial"/>
          <w:lang w:val="en-GB"/>
        </w:rPr>
        <w:t xml:space="preserve">Leal, G. R., &amp; Bugoni, L. (2021). Individual variability in habitat, migration routes and niche used by Trindade petrels, </w:t>
      </w:r>
      <w:r w:rsidRPr="00DC0EBB">
        <w:rPr>
          <w:rFonts w:ascii="Arial" w:hAnsi="Arial"/>
          <w:i/>
          <w:iCs/>
          <w:lang w:val="en-GB"/>
        </w:rPr>
        <w:t>Pterodroma arminjoniana</w:t>
      </w:r>
      <w:r w:rsidRPr="00DC0EBB">
        <w:rPr>
          <w:rFonts w:ascii="Arial" w:hAnsi="Arial"/>
          <w:lang w:val="en-GB"/>
        </w:rPr>
        <w:t>. </w:t>
      </w:r>
      <w:r w:rsidRPr="00DC0EBB">
        <w:rPr>
          <w:rFonts w:ascii="Arial" w:hAnsi="Arial"/>
          <w:i/>
          <w:iCs/>
          <w:lang w:val="en-GB"/>
        </w:rPr>
        <w:t>Marine Biology</w:t>
      </w:r>
      <w:r w:rsidRPr="00DC0EBB">
        <w:rPr>
          <w:rFonts w:ascii="Arial" w:hAnsi="Arial"/>
          <w:lang w:val="en-GB"/>
        </w:rPr>
        <w:t>, </w:t>
      </w:r>
      <w:r w:rsidRPr="00DC0EBB">
        <w:rPr>
          <w:rFonts w:ascii="Arial" w:hAnsi="Arial"/>
          <w:i/>
          <w:iCs/>
          <w:lang w:val="en-GB"/>
        </w:rPr>
        <w:t>168</w:t>
      </w:r>
      <w:r w:rsidRPr="00DC0EBB">
        <w:rPr>
          <w:rFonts w:ascii="Arial" w:hAnsi="Arial"/>
          <w:lang w:val="en-GB"/>
        </w:rPr>
        <w:t xml:space="preserve">(8), 134. </w:t>
      </w:r>
      <w:hyperlink r:id="rId101" w:tgtFrame="_blank" w:history="1">
        <w:r w:rsidRPr="00DC0EBB">
          <w:rPr>
            <w:rStyle w:val="Hyperlink"/>
            <w:rFonts w:ascii="Arial" w:hAnsi="Arial"/>
            <w:lang w:val="en-GB"/>
          </w:rPr>
          <w:t>https://doi.org/10.1007/s00227-021-03938-4</w:t>
        </w:r>
      </w:hyperlink>
      <w:r w:rsidRPr="00DC0EBB">
        <w:rPr>
          <w:rFonts w:ascii="Arial" w:hAnsi="Arial"/>
        </w:rPr>
        <w:t> </w:t>
      </w:r>
    </w:p>
    <w:p w14:paraId="133A1949" w14:textId="2271A828" w:rsidR="006956EE" w:rsidRDefault="006956EE" w:rsidP="00C607D3">
      <w:pPr>
        <w:suppressAutoHyphens w:val="0"/>
        <w:jc w:val="both"/>
        <w:rPr>
          <w:rFonts w:ascii="Arial" w:hAnsi="Arial"/>
        </w:rPr>
      </w:pPr>
      <w:r>
        <w:rPr>
          <w:rFonts w:ascii="Arial" w:hAnsi="Arial"/>
        </w:rPr>
        <w:br w:type="page"/>
      </w:r>
    </w:p>
    <w:p w14:paraId="0747A049"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Chatham Petrel </w:t>
      </w:r>
      <w:r>
        <w:rPr>
          <w:rStyle w:val="normaltextrun"/>
          <w:rFonts w:ascii="Arial" w:hAnsi="Arial" w:cs="Arial"/>
          <w:i/>
          <w:iCs/>
          <w:color w:val="000000"/>
          <w:sz w:val="22"/>
          <w:szCs w:val="22"/>
          <w:lang w:val="en-GB"/>
        </w:rPr>
        <w:t>Pterodroma axillaris</w:t>
      </w:r>
      <w:r>
        <w:rPr>
          <w:rStyle w:val="normaltextrun"/>
          <w:rFonts w:ascii="Arial" w:hAnsi="Arial" w:cs="Arial"/>
          <w:color w:val="000000"/>
          <w:sz w:val="22"/>
          <w:szCs w:val="22"/>
          <w:lang w:val="en-GB"/>
        </w:rPr>
        <w:t xml:space="preserve"> (Salvin, 1893)</w:t>
      </w:r>
      <w:r>
        <w:rPr>
          <w:rStyle w:val="eop"/>
          <w:rFonts w:ascii="Arial" w:hAnsi="Arial" w:cs="Arial"/>
          <w:b/>
          <w:bCs/>
          <w:color w:val="000000"/>
          <w:sz w:val="22"/>
          <w:szCs w:val="22"/>
        </w:rPr>
        <w:t> </w:t>
      </w:r>
    </w:p>
    <w:p w14:paraId="3D7312F3"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61DCBB60" w14:textId="55E4969E"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6C0D4E2E"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57D21A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3C81406A"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Chile, Costa Rica, Ecuador, Peru</w:t>
      </w:r>
      <w:r>
        <w:rPr>
          <w:rStyle w:val="eop"/>
          <w:rFonts w:ascii="Arial" w:hAnsi="Arial" w:cs="Arial"/>
          <w:color w:val="000000"/>
          <w:sz w:val="22"/>
          <w:szCs w:val="22"/>
        </w:rPr>
        <w:t> </w:t>
      </w:r>
    </w:p>
    <w:p w14:paraId="4590EB30"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6DDA64C2"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9B719E" w14:textId="02AACF2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Distribution</w:t>
      </w:r>
      <w:r>
        <w:rPr>
          <w:rStyle w:val="eop"/>
          <w:rFonts w:ascii="Arial" w:hAnsi="Arial" w:cs="Arial"/>
          <w:i/>
          <w:iCs/>
          <w:sz w:val="22"/>
          <w:szCs w:val="22"/>
        </w:rPr>
        <w:t> </w:t>
      </w:r>
    </w:p>
    <w:p w14:paraId="5D62AACA"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is endemic to the Chatham Island archipelago (New Zealand) and although subfossils indicate it would have been one of the more abundant burrowing seabirds, being present on all the major forested islands in the Chatham Islands, it was restricted to South-East Island (Rangatira/Hokorereoro) by 1900 (</w:t>
      </w:r>
      <w:r>
        <w:rPr>
          <w:rStyle w:val="normaltextrun"/>
          <w:rFonts w:ascii="Arial" w:hAnsi="Arial" w:cs="Arial"/>
          <w:color w:val="000000"/>
          <w:sz w:val="22"/>
          <w:szCs w:val="22"/>
          <w:lang w:val="en-GB"/>
        </w:rPr>
        <w:t>Gummer et al., 2015)</w:t>
      </w:r>
      <w:r>
        <w:rPr>
          <w:rStyle w:val="normaltextrun"/>
          <w:rFonts w:ascii="Arial" w:hAnsi="Arial" w:cs="Arial"/>
          <w:sz w:val="22"/>
          <w:szCs w:val="22"/>
          <w:lang w:val="en-GB"/>
        </w:rPr>
        <w:t>. Between 2002 and 2006, chicks were translocated to a newly created predator-free site at the Ellen Elizabeth Preece Conservation Covenant on Pitt Island (Rangihaute/Rangiāuria) where successful breeding first occurred in 2006. Between 2008 and 2011 chicks were transferred to the 2.4ha predator-free Sweetwater Conservation Covenant on Chatham Island. The first breeding attempt at this site occurred in 2012. As a result of these translocation, small colonies (numbering in the tens of breeding pairs) are now also present at both these sites. A third translocation programme to Mangere/Maung’Rē Island began in 2023 though it is too early to start seeing results. At sea, during the breeding season they range up to 3000km south-east of the Chatham group and in the non-breeding season migrate to waters near the coast of Peru and Chile.  </w:t>
      </w:r>
      <w:r>
        <w:rPr>
          <w:rStyle w:val="eop"/>
          <w:rFonts w:ascii="Arial" w:hAnsi="Arial" w:cs="Arial"/>
          <w:sz w:val="22"/>
          <w:szCs w:val="22"/>
        </w:rPr>
        <w:t> </w:t>
      </w:r>
    </w:p>
    <w:p w14:paraId="4D712C0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D3EF2E8" w14:textId="6E5852E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Population</w:t>
      </w:r>
      <w:r>
        <w:rPr>
          <w:rStyle w:val="eop"/>
          <w:rFonts w:ascii="Arial" w:hAnsi="Arial" w:cs="Arial"/>
          <w:i/>
          <w:iCs/>
          <w:sz w:val="22"/>
          <w:szCs w:val="22"/>
        </w:rPr>
        <w:t> </w:t>
      </w:r>
    </w:p>
    <w:p w14:paraId="62F97AD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has seen significant declines in numbers throughout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The most recent population estimate in 2010 shows an increase from the 600-800 birds in 1995 to around 1,400 birds which likely includes around 1,100 mature individuals </w:t>
      </w:r>
      <w:r>
        <w:rPr>
          <w:rStyle w:val="normaltextrun"/>
          <w:rFonts w:ascii="Arial" w:hAnsi="Arial" w:cs="Arial"/>
          <w:color w:val="000000"/>
          <w:sz w:val="22"/>
          <w:szCs w:val="22"/>
          <w:lang w:val="en-GB"/>
        </w:rPr>
        <w:t>(Gummer et al., 2015)</w:t>
      </w:r>
      <w:r>
        <w:rPr>
          <w:rStyle w:val="normaltextrun"/>
          <w:rFonts w:ascii="Arial" w:hAnsi="Arial" w:cs="Arial"/>
          <w:sz w:val="22"/>
          <w:szCs w:val="22"/>
          <w:lang w:val="en-GB"/>
        </w:rPr>
        <w:t>. Therefore, the population has been slowly increasing over the past few decades, however the declines over the past three generations are still &gt;30%. Prior to intensive nest management, annual breeding success was as low as 10% (Gummer et al. 2015).</w:t>
      </w:r>
      <w:r>
        <w:rPr>
          <w:rStyle w:val="eop"/>
          <w:rFonts w:ascii="Arial" w:hAnsi="Arial" w:cs="Arial"/>
          <w:sz w:val="22"/>
          <w:szCs w:val="22"/>
        </w:rPr>
        <w:t> </w:t>
      </w:r>
    </w:p>
    <w:p w14:paraId="2F4A53C6"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7EB15D4" w14:textId="09B2E6B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Chatham Petrel Habitat</w:t>
      </w:r>
      <w:r>
        <w:rPr>
          <w:rStyle w:val="eop"/>
          <w:rFonts w:ascii="Arial" w:hAnsi="Arial" w:cs="Arial"/>
          <w:i/>
          <w:iCs/>
          <w:sz w:val="22"/>
          <w:szCs w:val="22"/>
        </w:rPr>
        <w:t> </w:t>
      </w:r>
    </w:p>
    <w:p w14:paraId="30B11991"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Chatham Petrel breeds solely on the Chatham Islands (New Zealand) in the South Pacific Ocean. Burrows are created in loose soil in lowland temperate forest and scrub. Birds begin returning to the colony in November with laying occurring between late December and early February and chicks fledging early May-mid-June. During the breeding season Chatham Petrels occupy pelagic foraging habitats up to 3000km south and east of the Chatham Islands </w:t>
      </w:r>
      <w:r>
        <w:rPr>
          <w:rStyle w:val="normaltextrun"/>
          <w:rFonts w:ascii="Arial" w:hAnsi="Arial" w:cs="Arial"/>
          <w:color w:val="000000"/>
          <w:sz w:val="22"/>
          <w:szCs w:val="22"/>
          <w:lang w:val="en-GB"/>
        </w:rPr>
        <w:t>(Rayner et al., 2012)</w:t>
      </w:r>
      <w:r>
        <w:rPr>
          <w:rStyle w:val="normaltextrun"/>
          <w:rFonts w:ascii="Arial" w:hAnsi="Arial" w:cs="Arial"/>
          <w:sz w:val="22"/>
          <w:szCs w:val="22"/>
          <w:lang w:val="en-GB"/>
        </w:rPr>
        <w:t>. During the non-breeding season birds migrate to the west coast of South America over pelagic waters of the Humboldt current. The diet consists mostly of squid and fish taken from the surface of the sea. </w:t>
      </w:r>
      <w:r>
        <w:rPr>
          <w:rStyle w:val="eop"/>
          <w:rFonts w:ascii="Arial" w:hAnsi="Arial" w:cs="Arial"/>
          <w:sz w:val="22"/>
          <w:szCs w:val="22"/>
        </w:rPr>
        <w:t> </w:t>
      </w:r>
    </w:p>
    <w:p w14:paraId="3598634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52EA852" w14:textId="517CA37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Chatham Petrel </w:t>
      </w:r>
      <w:r>
        <w:rPr>
          <w:rStyle w:val="eop"/>
          <w:rFonts w:ascii="Arial" w:hAnsi="Arial" w:cs="Arial"/>
          <w:i/>
          <w:iCs/>
          <w:sz w:val="22"/>
          <w:szCs w:val="22"/>
        </w:rPr>
        <w:t> </w:t>
      </w:r>
    </w:p>
    <w:p w14:paraId="39FC00B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During breeding the Chatham Petrel forages 1,000-3,000 km south-east of the Chatham Islands between the Subtropical Convergence and Subantarctic Fronts, with the Bollon’s Seamount being important during chick rearing </w:t>
      </w:r>
      <w:r>
        <w:rPr>
          <w:rStyle w:val="normaltextrun"/>
          <w:rFonts w:ascii="Arial" w:hAnsi="Arial" w:cs="Arial"/>
          <w:color w:val="000000"/>
          <w:sz w:val="22"/>
          <w:szCs w:val="22"/>
          <w:lang w:val="en-GB"/>
        </w:rPr>
        <w:t>(Rayner et al., 2012)</w:t>
      </w:r>
      <w:r>
        <w:rPr>
          <w:rStyle w:val="normaltextrun"/>
          <w:rFonts w:ascii="Arial" w:hAnsi="Arial" w:cs="Arial"/>
          <w:sz w:val="22"/>
          <w:szCs w:val="22"/>
          <w:lang w:val="en-GB"/>
        </w:rPr>
        <w:t>. The population then migrates north-east to areas ~1000km off the coasts of Peru and Chile. Here they spend their time over pelagic waters of the outer edge of the Humboldt Current, especially over the Nazca Sea Ridge. Typical timings for the migrations each year are recorded as leaving the breeding colony quickly after chick fledging in May, reaching the core non-breeding locations at the end of May. Approximately 162 days are spent in the non-breeding area, before the population migrates back between late October and early December, arriving back to the core breeding region on the Chatham Islands from early November. See Figure 10.</w:t>
      </w:r>
      <w:r>
        <w:rPr>
          <w:rStyle w:val="eop"/>
          <w:rFonts w:ascii="Arial" w:hAnsi="Arial" w:cs="Arial"/>
          <w:sz w:val="22"/>
          <w:szCs w:val="22"/>
        </w:rPr>
        <w:t> </w:t>
      </w:r>
    </w:p>
    <w:p w14:paraId="5DFEAA4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3B37B44" w14:textId="32255A1C"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678CA7E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Ranguru (Chatham petrel) holds great cultural importance for the imi/iwi (tribes) - Moriori and Ngāti Mutunga - who reside on Rēkohu / Wharekauri / Chatham Islands. For Moriori and Ngāti Mutunga, Ranguru are not just endangered seabirds - they are miheke/taonga tuku iho (treasures handed down from ancestors) and part of their hokopapa/whakapapa (genealogy) and identity. They see themselves as carrying a responsibility to assist in the care for them as tchieki/kaitiaki (guardians). The survival of Ranguru is not only a scientific issue but also a cultural one. Imi/iwi are recognised as partners in both decision making and delivery of conservation actions. Community-based conservation initiatives for Ranguru include population monitoring, assisting with translocations, and ranger training.</w:t>
      </w:r>
      <w:r>
        <w:rPr>
          <w:rStyle w:val="eop"/>
          <w:rFonts w:ascii="Arial" w:hAnsi="Arial" w:cs="Arial"/>
          <w:sz w:val="22"/>
          <w:szCs w:val="22"/>
        </w:rPr>
        <w:t> </w:t>
      </w:r>
    </w:p>
    <w:p w14:paraId="3E062AF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A135990" w14:textId="0DD84CC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35FA5B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is a fully protected species under the New Zealand Wildlife Act (1953) with protection extending across the full EEZ. There are no permitted cultural harvests of this species and no evidence of illegal hunting. The main breeding colony is located on South-East Island (Rangatira/Hokorereoro) which is protected as a Nature Reserve with the two other established colonies, though small in number, being on privately owned Conservation Covenants within predator proof fences. Mangere Island/Maung’Rē, the location of a third translocation project currently underway, also has Nature Reserve status. </w:t>
      </w:r>
      <w:r>
        <w:rPr>
          <w:rStyle w:val="eop"/>
          <w:rFonts w:ascii="Arial" w:hAnsi="Arial" w:cs="Arial"/>
          <w:sz w:val="22"/>
          <w:szCs w:val="22"/>
        </w:rPr>
        <w:t> </w:t>
      </w:r>
    </w:p>
    <w:p w14:paraId="1663621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764D3AA" w14:textId="0DABE45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3219028A"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Chatham Petrel is vulnerable to predation by introduced mammals in places where they co-exist. Rat predation of breeding adults was confirmed for several known burrows located outside the predator proof fence at Sweetwater Conservation Covenant in recent years and a previous cat incursion into the predator proof fence at Ellen Elizabeth Preece Conservation Covenant severely affected the breeding population there. Historically, habitat loss and populations of feral cats would have significantly impacted Chatham Petrels restricting them to the predator-free South-East Island (Rangatira/ Hokorereoro). Following this, burrow competition with broad-billed prions has become a significant threat to the population. The prions have a long prospecting phase occurring over the Chatham Petrel’s vulnerable chick rearing period. Left unmanaged, this results in high incidence of Chatham Petrel chick injury and death, and also displacement of adults from established breeding burrows.  </w:t>
      </w:r>
      <w:r>
        <w:rPr>
          <w:rStyle w:val="eop"/>
          <w:rFonts w:ascii="Arial" w:hAnsi="Arial" w:cs="Arial"/>
          <w:sz w:val="22"/>
          <w:szCs w:val="22"/>
        </w:rPr>
        <w:t> </w:t>
      </w:r>
    </w:p>
    <w:p w14:paraId="0483438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3AC31C6A" wp14:editId="6A25DE14">
            <wp:extent cx="4762500" cy="3867150"/>
            <wp:effectExtent l="0" t="0" r="0" b="0"/>
            <wp:docPr id="15" name="Bild 15" descr="A picture containing text, map,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ap, tree&#10;&#10;Description automatically generated"/>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762500" cy="3867150"/>
                    </a:xfrm>
                    <a:prstGeom prst="rect">
                      <a:avLst/>
                    </a:prstGeom>
                    <a:noFill/>
                    <a:ln>
                      <a:noFill/>
                    </a:ln>
                  </pic:spPr>
                </pic:pic>
              </a:graphicData>
            </a:graphic>
          </wp:inline>
        </w:drawing>
      </w:r>
    </w:p>
    <w:p w14:paraId="3EA9BA61" w14:textId="77777777" w:rsidR="00DC0EBB" w:rsidRDefault="00DC0EBB"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lastRenderedPageBreak/>
        <w:t xml:space="preserve">Figure </w:t>
      </w:r>
      <w:r>
        <w:rPr>
          <w:rStyle w:val="normaltextrun"/>
          <w:rFonts w:ascii="Arial" w:hAnsi="Arial" w:cs="Arial"/>
          <w:i/>
          <w:iCs/>
          <w:color w:val="000000"/>
          <w:sz w:val="20"/>
          <w:szCs w:val="20"/>
          <w:shd w:val="clear" w:color="auto" w:fill="E1E3E6"/>
          <w:lang w:val="en-GB"/>
        </w:rPr>
        <w:t>10</w:t>
      </w:r>
      <w:r>
        <w:rPr>
          <w:rStyle w:val="normaltextrun"/>
          <w:rFonts w:ascii="Arial" w:hAnsi="Arial" w:cs="Arial"/>
          <w:i/>
          <w:iCs/>
          <w:color w:val="000000"/>
          <w:sz w:val="20"/>
          <w:szCs w:val="20"/>
          <w:lang w:val="en-GB"/>
        </w:rPr>
        <w:t xml:space="preserve"> Migration path and distribution over the Pacific of Chatham Petrels breeding on South-East Island/Hokorereoro/Rangatira in the Chatham Islands (New Zealand). The data shows 1 migration from/to the breeding colony. Data owned by Graeme A. Taylor.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red diamond represents the colony. </w:t>
      </w:r>
      <w:r>
        <w:rPr>
          <w:rStyle w:val="eop"/>
          <w:rFonts w:ascii="Arial" w:hAnsi="Arial" w:cs="Arial"/>
          <w:i/>
          <w:iCs/>
          <w:color w:val="000000"/>
          <w:sz w:val="20"/>
          <w:szCs w:val="20"/>
        </w:rPr>
        <w:t> </w:t>
      </w:r>
    </w:p>
    <w:p w14:paraId="2859172D"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05FFD3F" w14:textId="4B8E2CCA"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4D8323D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On South-East Island (Rangatira/Hokorereoro) continue with quarantine and biosecurity surveillance procedures to ensure invasive species don’t establish on the island. Continue with work to manage artificial burrows to reduce competition with broad-billed prions including closing off artificial burrows during the Chatham Petrel’s non-breeding season to ensure broad-billed prions cannot access them and continuing to maintain neoprene flaps at burrow entrances during the breeding season to hinder access by broad-billed prions. If active burrow numbers fall below 150, putting some effort into locating new burrows should be considered. Breeding should continue to be monitored at all sites including banding unbanded adults and chicks prior to fledging. Continue with the Mangere translocation with the aim to translocate 200 chicks over a 4-year period. Through trainee ranger programmes established in partnership with Chatham Island tribal authorities (imi and iwi), members were able to contribute to Chatham petrel conservation efforts. </w:t>
      </w:r>
      <w:r>
        <w:rPr>
          <w:rStyle w:val="eop"/>
          <w:rFonts w:ascii="Arial" w:hAnsi="Arial" w:cs="Arial"/>
          <w:sz w:val="22"/>
          <w:szCs w:val="22"/>
        </w:rPr>
        <w:t> </w:t>
      </w:r>
    </w:p>
    <w:p w14:paraId="7690AB87"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B02D3A9" w14:textId="7CDAF25C"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767ECB17"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Gummer, H., Taylor, G., Wilson, K.-J., &amp; Rayner, M. J. (2015). Recovery of the endangered Chatham petrel (</w:t>
      </w:r>
      <w:r>
        <w:rPr>
          <w:rStyle w:val="normaltextrun"/>
          <w:rFonts w:ascii="Arial" w:hAnsi="Arial" w:cs="Arial"/>
          <w:i/>
          <w:iCs/>
          <w:sz w:val="22"/>
          <w:szCs w:val="22"/>
          <w:lang w:val="en-GB"/>
        </w:rPr>
        <w:t>Pterodroma axillaris</w:t>
      </w:r>
      <w:r>
        <w:rPr>
          <w:rStyle w:val="normaltextrun"/>
          <w:rFonts w:ascii="Arial" w:hAnsi="Arial" w:cs="Arial"/>
          <w:sz w:val="22"/>
          <w:szCs w:val="22"/>
          <w:lang w:val="en-GB"/>
        </w:rPr>
        <w:t xml:space="preserve">): A review of conservation management techniques from 1990-2010. </w:t>
      </w:r>
      <w:r>
        <w:rPr>
          <w:rStyle w:val="normaltextrun"/>
          <w:rFonts w:ascii="Arial" w:hAnsi="Arial" w:cs="Arial"/>
          <w:i/>
          <w:iCs/>
          <w:sz w:val="22"/>
          <w:szCs w:val="22"/>
          <w:lang w:val="en-GB"/>
        </w:rPr>
        <w:t>Global Ecology and Conservation,</w:t>
      </w:r>
      <w:r>
        <w:rPr>
          <w:rStyle w:val="normaltextrun"/>
          <w:rFonts w:ascii="Arial" w:hAnsi="Arial" w:cs="Arial"/>
          <w:sz w:val="22"/>
          <w:szCs w:val="22"/>
          <w:lang w:val="en-GB"/>
        </w:rPr>
        <w:t xml:space="preserve"> 3(2015), 310-323.</w:t>
      </w:r>
      <w:r>
        <w:rPr>
          <w:rStyle w:val="eop"/>
          <w:rFonts w:ascii="Arial" w:hAnsi="Arial" w:cs="Arial"/>
          <w:sz w:val="22"/>
          <w:szCs w:val="22"/>
        </w:rPr>
        <w:t> </w:t>
      </w:r>
    </w:p>
    <w:p w14:paraId="7942233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Rayner, M. J., Taylor, G. A., Gummer, H. D., Phillips, R. A., Sagar, P. M., Shaffer, S. A. &amp; Thompson, D. A. (2012). The breeding cycle, year-round distribution, and activity patterns of the endangered Chatham petrel (</w:t>
      </w:r>
      <w:r>
        <w:rPr>
          <w:rStyle w:val="normaltextrun"/>
          <w:rFonts w:ascii="Arial" w:hAnsi="Arial" w:cs="Arial"/>
          <w:i/>
          <w:iCs/>
          <w:sz w:val="22"/>
          <w:szCs w:val="22"/>
          <w:lang w:val="en-GB"/>
        </w:rPr>
        <w:t>Pterodroma axillaris</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EMU – Austral Ornithology</w:t>
      </w:r>
      <w:r>
        <w:rPr>
          <w:rStyle w:val="normaltextrun"/>
          <w:rFonts w:ascii="Arial" w:hAnsi="Arial" w:cs="Arial"/>
          <w:sz w:val="22"/>
          <w:szCs w:val="22"/>
          <w:lang w:val="en-GB"/>
        </w:rPr>
        <w:t>, 112(2), 107-116.</w:t>
      </w:r>
      <w:r>
        <w:rPr>
          <w:rStyle w:val="eop"/>
          <w:rFonts w:ascii="Arial" w:hAnsi="Arial" w:cs="Arial"/>
          <w:sz w:val="22"/>
          <w:szCs w:val="22"/>
        </w:rPr>
        <w:t> </w:t>
      </w:r>
    </w:p>
    <w:p w14:paraId="0E7BF1F1" w14:textId="07208705" w:rsidR="006956EE" w:rsidRDefault="006956EE" w:rsidP="00C607D3">
      <w:pPr>
        <w:suppressAutoHyphens w:val="0"/>
        <w:jc w:val="both"/>
        <w:rPr>
          <w:rFonts w:ascii="Arial" w:hAnsi="Arial"/>
          <w:lang w:val="en-NZ"/>
        </w:rPr>
      </w:pPr>
      <w:r>
        <w:rPr>
          <w:rFonts w:ascii="Arial" w:hAnsi="Arial"/>
          <w:lang w:val="en-NZ"/>
        </w:rPr>
        <w:br w:type="page"/>
      </w:r>
    </w:p>
    <w:p w14:paraId="7772E52F"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Collared Petrel </w:t>
      </w:r>
      <w:r>
        <w:rPr>
          <w:rStyle w:val="normaltextrun"/>
          <w:rFonts w:ascii="Arial" w:hAnsi="Arial" w:cs="Arial"/>
          <w:i/>
          <w:iCs/>
          <w:color w:val="000000"/>
          <w:sz w:val="22"/>
          <w:szCs w:val="22"/>
          <w:lang w:val="en-GB"/>
        </w:rPr>
        <w:t>Pterodroma brevipes</w:t>
      </w:r>
      <w:r>
        <w:rPr>
          <w:rStyle w:val="normaltextrun"/>
          <w:rFonts w:ascii="Arial" w:hAnsi="Arial" w:cs="Arial"/>
          <w:color w:val="000000"/>
          <w:sz w:val="22"/>
          <w:szCs w:val="22"/>
          <w:lang w:val="en-GB"/>
        </w:rPr>
        <w:t xml:space="preserve"> (Peale, 1848)</w:t>
      </w:r>
      <w:r>
        <w:rPr>
          <w:rStyle w:val="eop"/>
          <w:rFonts w:ascii="Arial" w:hAnsi="Arial" w:cs="Arial"/>
          <w:b/>
          <w:bCs/>
          <w:color w:val="000000"/>
          <w:sz w:val="22"/>
          <w:szCs w:val="22"/>
        </w:rPr>
        <w:t> </w:t>
      </w:r>
    </w:p>
    <w:p w14:paraId="3EEBA935"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0DCF23A1" w14:textId="12CF89F1"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5E968C2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508BF555"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Cook Islands, Fiji, Solomon Islands, United States of America, Vanuatu</w:t>
      </w:r>
      <w:r>
        <w:rPr>
          <w:rStyle w:val="eop"/>
          <w:rFonts w:ascii="Arial" w:hAnsi="Arial" w:cs="Arial"/>
          <w:color w:val="000000"/>
          <w:sz w:val="22"/>
          <w:szCs w:val="22"/>
        </w:rPr>
        <w:t> </w:t>
      </w:r>
    </w:p>
    <w:p w14:paraId="244FA20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New Zealand</w:t>
      </w:r>
      <w:r>
        <w:rPr>
          <w:rStyle w:val="eop"/>
          <w:rFonts w:ascii="Arial" w:hAnsi="Arial" w:cs="Arial"/>
          <w:color w:val="000000"/>
          <w:sz w:val="22"/>
          <w:szCs w:val="22"/>
        </w:rPr>
        <w:t> </w:t>
      </w:r>
    </w:p>
    <w:p w14:paraId="1E08EDAC"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3336762"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7929941" w14:textId="71C73B1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Breeding Distribution </w:t>
      </w:r>
      <w:r>
        <w:rPr>
          <w:rStyle w:val="eop"/>
          <w:rFonts w:ascii="Arial" w:hAnsi="Arial" w:cs="Arial"/>
          <w:i/>
          <w:iCs/>
          <w:sz w:val="22"/>
          <w:szCs w:val="22"/>
        </w:rPr>
        <w:t> </w:t>
      </w:r>
    </w:p>
    <w:p w14:paraId="2E0E2E2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Collared Petrel is currently known to breed only on Kadavu and Gau (Fiji) (O’Brien et al., 2016), Vanua Lava and Tanna (Vanuatu). Historically the species bred at Tau (American Samoa), Rarotonga (Cook Islands), Â Makira (Solomon Islands) and it is possible they still breed at these and other unassessed sites. This petrel is known to have bred historically on Viti Levu, Kadavu, Ovalau, and Vanuabalavu (Fiji). The non-breeding range is thought to cover the tropical Pacific, as far east as the Galapagos Islands. </w:t>
      </w:r>
      <w:r>
        <w:rPr>
          <w:rStyle w:val="eop"/>
          <w:rFonts w:ascii="Arial" w:hAnsi="Arial" w:cs="Arial"/>
          <w:sz w:val="22"/>
          <w:szCs w:val="22"/>
        </w:rPr>
        <w:t> </w:t>
      </w:r>
    </w:p>
    <w:p w14:paraId="5540D9BF"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10E4CD6" w14:textId="6611D5B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Population</w:t>
      </w:r>
      <w:r>
        <w:rPr>
          <w:rStyle w:val="eop"/>
          <w:rFonts w:ascii="Arial" w:hAnsi="Arial" w:cs="Arial"/>
          <w:i/>
          <w:iCs/>
          <w:sz w:val="22"/>
          <w:szCs w:val="22"/>
        </w:rPr>
        <w:t> </w:t>
      </w:r>
    </w:p>
    <w:p w14:paraId="4CA69B7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Unpublished data for the Collared Petrel from the Fiji Important Bird Areas (IBA) project in the early 2000s suggest that the global population numbers 1,000-10,000 individuals, roughly equivalent to 670-6,700 mature individuals. The uncertainty is likely due to this species being spread out over multiple jurisdictions and so are largely estimates. A newly described subspecies -</w:t>
      </w:r>
      <w:r>
        <w:rPr>
          <w:rStyle w:val="normaltextrun"/>
          <w:rFonts w:ascii="Arial" w:hAnsi="Arial" w:cs="Arial"/>
          <w:i/>
          <w:iCs/>
          <w:sz w:val="22"/>
          <w:szCs w:val="22"/>
          <w:lang w:val="en-GB"/>
        </w:rPr>
        <w:t xml:space="preserve"> Pt. b. magnificens</w:t>
      </w:r>
      <w:r>
        <w:rPr>
          <w:rStyle w:val="normaltextrun"/>
          <w:rFonts w:ascii="Arial" w:hAnsi="Arial" w:cs="Arial"/>
          <w:sz w:val="22"/>
          <w:szCs w:val="22"/>
          <w:lang w:val="en-GB"/>
        </w:rPr>
        <w:t xml:space="preserve"> – breeds on Vanua Lava and 180 were sighted at sea in 2009. Research from 2023-2025 detected a maximum of 35 adult birds present in the air above the single known breeding colony, though no burrows could be accessed to assess breeding stage (P. Allen pers. comm.). These estimates would boost the numbers of the previous species estimates. A recent discovery (June 2025) of a fledgling Collared Petrel on Rarotonga, strongly suggests the species is still breeding there. The bird died and was sent to the Te Papa Museum in New Zealand.  </w:t>
      </w:r>
      <w:r>
        <w:rPr>
          <w:rStyle w:val="eop"/>
          <w:rFonts w:ascii="Arial" w:hAnsi="Arial" w:cs="Arial"/>
          <w:sz w:val="22"/>
          <w:szCs w:val="22"/>
        </w:rPr>
        <w:t> </w:t>
      </w:r>
    </w:p>
    <w:p w14:paraId="5BDC4EF8"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EA5EE88" w14:textId="33EE666E"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Collared Petrel Habitat</w:t>
      </w:r>
      <w:r>
        <w:rPr>
          <w:rStyle w:val="eop"/>
          <w:rFonts w:ascii="Arial" w:hAnsi="Arial" w:cs="Arial"/>
          <w:i/>
          <w:iCs/>
          <w:sz w:val="22"/>
          <w:szCs w:val="22"/>
        </w:rPr>
        <w:t> </w:t>
      </w:r>
    </w:p>
    <w:p w14:paraId="2EBC9EE4"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Collared Petrel breeds widely on Pacific Islands, all the way from the Solomon Sea to near the central South Pacific. On such islands this petrel breeds between 100 and 600 metres above sea level in burrows on highly forested slopes </w:t>
      </w:r>
      <w:r>
        <w:rPr>
          <w:rStyle w:val="normaltextrun"/>
          <w:rFonts w:ascii="Arial" w:hAnsi="Arial" w:cs="Arial"/>
          <w:color w:val="000000"/>
          <w:sz w:val="22"/>
          <w:szCs w:val="22"/>
          <w:lang w:val="en-GB"/>
        </w:rPr>
        <w:t>(Tennyson et al., 2012)</w:t>
      </w:r>
      <w:r>
        <w:rPr>
          <w:rStyle w:val="normaltextrun"/>
          <w:rFonts w:ascii="Arial" w:hAnsi="Arial" w:cs="Arial"/>
          <w:sz w:val="22"/>
          <w:szCs w:val="22"/>
          <w:lang w:val="en-GB"/>
        </w:rPr>
        <w:t>. Chicks can typically be found early in the year on Vanuatu and from May to August in other locations. During the non-breeding season, the Collared Petrel stays over the South Pacific and as far east as the Galápagos feeding on cephalopods and fish.  </w:t>
      </w:r>
      <w:r>
        <w:rPr>
          <w:rStyle w:val="eop"/>
          <w:rFonts w:ascii="Arial" w:hAnsi="Arial" w:cs="Arial"/>
          <w:sz w:val="22"/>
          <w:szCs w:val="22"/>
        </w:rPr>
        <w:t> </w:t>
      </w:r>
    </w:p>
    <w:p w14:paraId="6209443A" w14:textId="77777777" w:rsidR="00DC0EBB" w:rsidRDefault="00DC0EBB" w:rsidP="00C607D3">
      <w:pPr>
        <w:pStyle w:val="paragraph"/>
        <w:spacing w:before="0" w:beforeAutospacing="0" w:after="0" w:afterAutospacing="0"/>
        <w:jc w:val="both"/>
        <w:textAlignment w:val="baseline"/>
        <w:rPr>
          <w:rStyle w:val="normaltextrun"/>
          <w:rFonts w:ascii="Arial" w:hAnsi="Arial" w:cs="Arial"/>
          <w:sz w:val="22"/>
          <w:szCs w:val="22"/>
          <w:u w:val="single"/>
          <w:lang w:val="en-GB"/>
        </w:rPr>
      </w:pPr>
    </w:p>
    <w:p w14:paraId="15284F3F" w14:textId="2DCE6519"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sz w:val="22"/>
          <w:szCs w:val="22"/>
          <w:u w:val="single"/>
          <w:lang w:val="en-GB"/>
        </w:rPr>
        <w:t>M</w:t>
      </w:r>
      <w:r>
        <w:rPr>
          <w:rStyle w:val="normaltextrun"/>
          <w:rFonts w:ascii="Arial" w:hAnsi="Arial" w:cs="Arial"/>
          <w:i/>
          <w:iCs/>
          <w:sz w:val="22"/>
          <w:szCs w:val="22"/>
          <w:u w:val="single"/>
          <w:lang w:val="en-GB"/>
        </w:rPr>
        <w:t>ovements of Collared Petrel </w:t>
      </w:r>
      <w:r>
        <w:rPr>
          <w:rStyle w:val="eop"/>
          <w:rFonts w:ascii="Arial" w:hAnsi="Arial" w:cs="Arial"/>
          <w:i/>
          <w:iCs/>
          <w:sz w:val="22"/>
          <w:szCs w:val="22"/>
        </w:rPr>
        <w:t> </w:t>
      </w:r>
    </w:p>
    <w:p w14:paraId="4674E32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There are no tracking data for this species, but the non-breeding range is thought to be the tropical Pacific covering a large range between 10°N and 10°S as far as the Galapagos Islands. Though there are significant knowledge gaps for this species it is thought, based on similar species, that they regularly migrate between breeding areas and pelagic feeding grounds, covering significant distances and crossing international boundaries. </w:t>
      </w:r>
      <w:r>
        <w:rPr>
          <w:rStyle w:val="eop"/>
          <w:rFonts w:ascii="Arial" w:hAnsi="Arial" w:cs="Arial"/>
          <w:sz w:val="22"/>
          <w:szCs w:val="22"/>
        </w:rPr>
        <w:t> </w:t>
      </w:r>
    </w:p>
    <w:p w14:paraId="30DF637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D3A2828" w14:textId="188B3E3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Level Protection</w:t>
      </w:r>
      <w:r>
        <w:rPr>
          <w:rStyle w:val="eop"/>
          <w:rFonts w:ascii="Arial" w:hAnsi="Arial" w:cs="Arial"/>
          <w:i/>
          <w:iCs/>
          <w:sz w:val="22"/>
          <w:szCs w:val="22"/>
        </w:rPr>
        <w:t> </w:t>
      </w:r>
    </w:p>
    <w:p w14:paraId="0B233EB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w:t>
      </w:r>
      <w:r>
        <w:rPr>
          <w:rStyle w:val="normaltextrun"/>
          <w:rFonts w:ascii="Arial" w:hAnsi="Arial" w:cs="Arial"/>
          <w:i/>
          <w:iCs/>
          <w:sz w:val="22"/>
          <w:szCs w:val="22"/>
          <w:lang w:val="en-GB"/>
        </w:rPr>
        <w:t xml:space="preserve">Pt. b. magnificens </w:t>
      </w:r>
      <w:r>
        <w:rPr>
          <w:rStyle w:val="normaltextrun"/>
          <w:rFonts w:ascii="Arial" w:hAnsi="Arial" w:cs="Arial"/>
          <w:sz w:val="22"/>
          <w:szCs w:val="22"/>
          <w:lang w:val="en-GB"/>
        </w:rPr>
        <w:t>breeding colony on Vanua Lava (Vanuatu) is on land owned by local tribal authorities. The breeding colony and surrounding area have recently been declared a Community Conservation Area by these authorities, under joint management with the Vanuatu Department of Environmental Protection and Conservation and Torba Provincial Government Office (P. Allen pers. comm.).  </w:t>
      </w:r>
      <w:r>
        <w:rPr>
          <w:rStyle w:val="eop"/>
          <w:rFonts w:ascii="Arial" w:hAnsi="Arial" w:cs="Arial"/>
          <w:sz w:val="22"/>
          <w:szCs w:val="22"/>
        </w:rPr>
        <w:t> </w:t>
      </w:r>
    </w:p>
    <w:p w14:paraId="4267AC5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22A4840" w14:textId="04F83DCE"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4A9CAA6A" w14:textId="77B92935" w:rsidR="00DC0EBB" w:rsidRP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Invasive species is one of the greatest threats to the Collared Petrel. Evidence of nest predation by rats has been recorded and may be the most significant current threat (Tennyson et </w:t>
      </w:r>
      <w:r>
        <w:rPr>
          <w:rStyle w:val="normaltextrun"/>
          <w:rFonts w:ascii="Arial" w:hAnsi="Arial" w:cs="Arial"/>
          <w:sz w:val="22"/>
          <w:szCs w:val="22"/>
          <w:lang w:val="en-GB"/>
        </w:rPr>
        <w:lastRenderedPageBreak/>
        <w:t>al., 2012). In addition, the small Indian mongoose has caused rapid declines historically, cats appear to be a significant predator of chicks and adults, dogs and pigs may cause declines through predation and goats through habitat modification. The Collared Petrel has been heavily exploited in the past as a food source by local communities. </w:t>
      </w:r>
      <w:r>
        <w:rPr>
          <w:rStyle w:val="eop"/>
          <w:rFonts w:ascii="Arial" w:hAnsi="Arial" w:cs="Arial"/>
          <w:sz w:val="22"/>
          <w:szCs w:val="22"/>
        </w:rPr>
        <w:t> </w:t>
      </w:r>
    </w:p>
    <w:p w14:paraId="77427893"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eop"/>
          <w:rFonts w:ascii="Arial" w:hAnsi="Arial" w:cs="Arial"/>
          <w:i/>
          <w:iCs/>
          <w:sz w:val="22"/>
          <w:szCs w:val="22"/>
        </w:rPr>
        <w:t> </w:t>
      </w:r>
    </w:p>
    <w:p w14:paraId="4C1897F6" w14:textId="7777777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668A9C3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Conduct surveys during the breeding season to determine its status on all islands where it is known or suspected to occur. Consider community surveys including of traditional knowledge holders on islands where birds may be breeding. Field surveys could be supplemented with searches using trained dogs to find active burrows on islands where breeding is suspected. Assess breeding success and predation levels at sites where breeding is confirmed and control introduced mammals around known nesting sites. Advance a project to install predator-proof fencing at key sites. Deploy further acoustic attraction devices at predator-free sites within its range (e.g. Monuriki, Fiji). </w:t>
      </w:r>
      <w:r>
        <w:rPr>
          <w:rStyle w:val="eop"/>
          <w:rFonts w:ascii="Arial" w:hAnsi="Arial" w:cs="Arial"/>
          <w:sz w:val="22"/>
          <w:szCs w:val="22"/>
        </w:rPr>
        <w:t> </w:t>
      </w:r>
    </w:p>
    <w:p w14:paraId="587F3451"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E98FB98" w14:textId="156ED8C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7DF8E6D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Tennyson, A.J., Miskelly, C.M. &amp; Totterman, S.L. (2012). Observations of collared petrels (</w:t>
      </w:r>
      <w:r>
        <w:rPr>
          <w:rStyle w:val="normaltextrun"/>
          <w:rFonts w:ascii="Arial" w:hAnsi="Arial" w:cs="Arial"/>
          <w:i/>
          <w:iCs/>
          <w:sz w:val="22"/>
          <w:szCs w:val="22"/>
          <w:lang w:val="en-GB"/>
        </w:rPr>
        <w:t>Pterodroma brevipes</w:t>
      </w:r>
      <w:r>
        <w:rPr>
          <w:rStyle w:val="normaltextrun"/>
          <w:rFonts w:ascii="Arial" w:hAnsi="Arial" w:cs="Arial"/>
          <w:sz w:val="22"/>
          <w:szCs w:val="22"/>
          <w:lang w:val="en-GB"/>
        </w:rPr>
        <w:t>) on Vanua Lava, Vanuatu, and a review of the species’ breeding distribution. </w:t>
      </w:r>
      <w:r>
        <w:rPr>
          <w:rStyle w:val="normaltextrun"/>
          <w:rFonts w:ascii="Arial" w:hAnsi="Arial" w:cs="Arial"/>
          <w:i/>
          <w:iCs/>
          <w:sz w:val="22"/>
          <w:szCs w:val="22"/>
          <w:lang w:val="en-GB"/>
        </w:rPr>
        <w:t>Notornis, </w:t>
      </w:r>
      <w:r>
        <w:rPr>
          <w:rStyle w:val="normaltextrun"/>
          <w:rFonts w:ascii="Arial" w:hAnsi="Arial" w:cs="Arial"/>
          <w:sz w:val="22"/>
          <w:szCs w:val="22"/>
          <w:lang w:val="en-GB"/>
        </w:rPr>
        <w:t>59, 39-48.</w:t>
      </w:r>
      <w:r>
        <w:rPr>
          <w:rStyle w:val="eop"/>
          <w:rFonts w:ascii="Arial" w:hAnsi="Arial" w:cs="Arial"/>
          <w:sz w:val="22"/>
          <w:szCs w:val="22"/>
        </w:rPr>
        <w:t> </w:t>
      </w:r>
    </w:p>
    <w:p w14:paraId="1038C0A5" w14:textId="410E6E44" w:rsidR="006956EE" w:rsidRDefault="006956EE" w:rsidP="00C607D3">
      <w:pPr>
        <w:suppressAutoHyphens w:val="0"/>
        <w:jc w:val="both"/>
        <w:rPr>
          <w:rFonts w:ascii="Arial" w:hAnsi="Arial"/>
          <w:lang w:val="en-NZ"/>
        </w:rPr>
      </w:pPr>
      <w:r>
        <w:rPr>
          <w:rFonts w:ascii="Arial" w:hAnsi="Arial"/>
          <w:lang w:val="en-NZ"/>
        </w:rPr>
        <w:br w:type="page"/>
      </w:r>
    </w:p>
    <w:p w14:paraId="5B6DD718"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White-necked (White-naped) Petrel </w:t>
      </w:r>
      <w:r>
        <w:rPr>
          <w:rStyle w:val="normaltextrun"/>
          <w:rFonts w:ascii="Arial" w:hAnsi="Arial" w:cs="Arial"/>
          <w:i/>
          <w:iCs/>
          <w:color w:val="000000"/>
          <w:sz w:val="22"/>
          <w:szCs w:val="22"/>
          <w:lang w:val="en-GB"/>
        </w:rPr>
        <w:t>Pterodroma cervicalis</w:t>
      </w:r>
      <w:r>
        <w:rPr>
          <w:rStyle w:val="normaltextrun"/>
          <w:rFonts w:ascii="Arial" w:hAnsi="Arial" w:cs="Arial"/>
          <w:color w:val="000000"/>
          <w:sz w:val="22"/>
          <w:szCs w:val="22"/>
          <w:lang w:val="en-GB"/>
        </w:rPr>
        <w:t xml:space="preserve"> </w:t>
      </w:r>
      <w:r>
        <w:rPr>
          <w:rStyle w:val="normaltextrun"/>
          <w:rFonts w:ascii="Arial" w:hAnsi="Arial" w:cs="Arial"/>
          <w:i/>
          <w:iCs/>
          <w:color w:val="000000"/>
          <w:sz w:val="22"/>
          <w:szCs w:val="22"/>
          <w:lang w:val="en-GB"/>
        </w:rPr>
        <w:t>cervicalis</w:t>
      </w:r>
      <w:r>
        <w:rPr>
          <w:rStyle w:val="normaltextrun"/>
          <w:rFonts w:ascii="Arial" w:hAnsi="Arial" w:cs="Arial"/>
          <w:color w:val="000000"/>
          <w:sz w:val="22"/>
          <w:szCs w:val="22"/>
          <w:lang w:val="en-GB"/>
        </w:rPr>
        <w:t xml:space="preserve"> (Salvin, 1891)</w:t>
      </w:r>
      <w:r>
        <w:rPr>
          <w:rStyle w:val="eop"/>
          <w:rFonts w:ascii="Arial" w:hAnsi="Arial" w:cs="Arial"/>
          <w:b/>
          <w:bCs/>
          <w:color w:val="000000"/>
          <w:sz w:val="22"/>
          <w:szCs w:val="22"/>
        </w:rPr>
        <w:t> </w:t>
      </w:r>
    </w:p>
    <w:p w14:paraId="5D39406D"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FE1986D" w14:textId="21D0AAE8"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2CA145DF"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42023F4C"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Australia, New Zealand</w:t>
      </w:r>
      <w:r>
        <w:rPr>
          <w:rStyle w:val="eop"/>
          <w:rFonts w:ascii="Arial" w:hAnsi="Arial" w:cs="Arial"/>
          <w:color w:val="000000"/>
          <w:sz w:val="22"/>
          <w:szCs w:val="22"/>
        </w:rPr>
        <w:t> </w:t>
      </w:r>
    </w:p>
    <w:p w14:paraId="6B4324CB"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Other Range States: </w:t>
      </w:r>
      <w:r>
        <w:rPr>
          <w:rStyle w:val="normaltextrun"/>
          <w:rFonts w:ascii="Arial" w:hAnsi="Arial" w:cs="Arial"/>
          <w:i/>
          <w:iCs/>
          <w:color w:val="000000"/>
          <w:sz w:val="22"/>
          <w:szCs w:val="22"/>
          <w:lang w:val="en-GB"/>
        </w:rPr>
        <w:t xml:space="preserve"> Cook Islands, Federated States of Micronesia, Fiji, France, Japan, Mexico, Niue, United States of America, Vanuatu </w:t>
      </w:r>
      <w:r>
        <w:rPr>
          <w:rStyle w:val="eop"/>
          <w:rFonts w:ascii="Arial" w:hAnsi="Arial" w:cs="Arial"/>
          <w:color w:val="000000"/>
          <w:sz w:val="22"/>
          <w:szCs w:val="22"/>
        </w:rPr>
        <w:t> </w:t>
      </w:r>
    </w:p>
    <w:p w14:paraId="09E765F4"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7F9FF076"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D3EEBD4" w14:textId="78696DA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Distribution</w:t>
      </w:r>
      <w:r>
        <w:rPr>
          <w:rStyle w:val="eop"/>
          <w:rFonts w:ascii="Arial" w:hAnsi="Arial" w:cs="Arial"/>
          <w:i/>
          <w:iCs/>
          <w:sz w:val="22"/>
          <w:szCs w:val="22"/>
        </w:rPr>
        <w:t> </w:t>
      </w:r>
    </w:p>
    <w:p w14:paraId="41E9E19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Most White-necked Petrels breed on the 240 ha Macauley Island in the Kermadec Island group </w:t>
      </w:r>
      <w:r>
        <w:rPr>
          <w:rStyle w:val="normaltextrun"/>
          <w:rFonts w:ascii="Arial" w:hAnsi="Arial" w:cs="Arial"/>
          <w:sz w:val="22"/>
          <w:szCs w:val="22"/>
          <w:shd w:val="clear" w:color="auto" w:fill="FFFFFF"/>
          <w:lang w:val="en-GB"/>
        </w:rPr>
        <w:t xml:space="preserve">(Rangitāhua), </w:t>
      </w:r>
      <w:r>
        <w:rPr>
          <w:rStyle w:val="normaltextrun"/>
          <w:rFonts w:ascii="Arial" w:hAnsi="Arial" w:cs="Arial"/>
          <w:sz w:val="22"/>
          <w:szCs w:val="22"/>
          <w:lang w:val="en-GB"/>
        </w:rPr>
        <w:t>New Zealand, where the species is known locally as the White-naped Petrel. A second much smaller colony established on 190 ha Phillip Island off Norfolk Island (Australia) in the 1990s. Historically this species also bred on Raoul Island (Kermadec Islands). It was last recorded breeding there in the early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(Veitch et al., 2004).  Two birds were found ashore on Raoul Island in 2005 and 2006; both covered in seed-burrs. It was suggested that these birds may have been prospecting for nests </w:t>
      </w:r>
      <w:r>
        <w:rPr>
          <w:rStyle w:val="normaltextrun"/>
          <w:rFonts w:ascii="Arial" w:hAnsi="Arial" w:cs="Arial"/>
          <w:color w:val="000000"/>
          <w:sz w:val="22"/>
          <w:szCs w:val="22"/>
          <w:lang w:val="en-GB"/>
        </w:rPr>
        <w:t>(Gaskin, 2011)</w:t>
      </w:r>
      <w:r>
        <w:rPr>
          <w:rStyle w:val="normaltextrun"/>
          <w:rFonts w:ascii="Arial" w:hAnsi="Arial" w:cs="Arial"/>
          <w:sz w:val="22"/>
          <w:szCs w:val="22"/>
          <w:lang w:val="en-GB"/>
        </w:rPr>
        <w:t>. At sea the species has an extensive foraging and migratory range across the Pacific Ocean.</w:t>
      </w:r>
      <w:r>
        <w:rPr>
          <w:rStyle w:val="eop"/>
          <w:rFonts w:ascii="Arial" w:hAnsi="Arial" w:cs="Arial"/>
          <w:sz w:val="22"/>
          <w:szCs w:val="22"/>
        </w:rPr>
        <w:t> </w:t>
      </w:r>
    </w:p>
    <w:p w14:paraId="597A23B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480DCFD" w14:textId="35D8CE96"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Population </w:t>
      </w:r>
      <w:r>
        <w:rPr>
          <w:rStyle w:val="eop"/>
          <w:rFonts w:ascii="Arial" w:hAnsi="Arial" w:cs="Arial"/>
          <w:i/>
          <w:iCs/>
          <w:sz w:val="22"/>
          <w:szCs w:val="22"/>
        </w:rPr>
        <w:t> </w:t>
      </w:r>
    </w:p>
    <w:p w14:paraId="1EAA9C0C"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White-necked Petrel population in New Zealand was last assessed towards the end of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On Macauley Island there were an estimated 50,000 breeding pairs present in 1988, equating to about 150,000 total individuals. The breeding population on Raoul Island was estimated at &lt;500 breeding pairs in 1908 but none were found by the 1966-67 Kermadec expedition </w:t>
      </w:r>
      <w:r>
        <w:rPr>
          <w:rStyle w:val="normaltextrun"/>
          <w:rFonts w:ascii="Arial" w:hAnsi="Arial" w:cs="Arial"/>
          <w:color w:val="000000"/>
          <w:sz w:val="22"/>
          <w:szCs w:val="22"/>
          <w:lang w:val="en-GB"/>
        </w:rPr>
        <w:t>(Miskelly et al., 2019)</w:t>
      </w:r>
      <w:r>
        <w:rPr>
          <w:rStyle w:val="normaltextrun"/>
          <w:rFonts w:ascii="Arial" w:hAnsi="Arial" w:cs="Arial"/>
          <w:sz w:val="22"/>
          <w:szCs w:val="22"/>
          <w:lang w:val="en-GB"/>
        </w:rPr>
        <w:t>. Therefore, the population on Raoul Island was most likely extirpated by invasive species (feral cats and rats). The eradication of rats and cats from Raoul Island in 2006 has resulted in five seabird species confirmed recolonising the island. It is highly probable that White-necked Petrel are also breeding there now (K. Baird pers. comm.).</w:t>
      </w:r>
      <w:r>
        <w:rPr>
          <w:rStyle w:val="normaltextrun"/>
        </w:rPr>
        <w:t xml:space="preserve"> </w:t>
      </w:r>
      <w:r>
        <w:rPr>
          <w:rStyle w:val="normaltextrun"/>
          <w:rFonts w:ascii="Arial" w:hAnsi="Arial" w:cs="Arial"/>
          <w:sz w:val="22"/>
          <w:szCs w:val="22"/>
          <w:lang w:val="en-GB"/>
        </w:rPr>
        <w:t>The breeding population on Macauley Island was first discovered in 1970 during the eradication operations on feral goats (</w:t>
      </w:r>
      <w:r>
        <w:rPr>
          <w:rStyle w:val="normaltextrun"/>
          <w:rFonts w:ascii="Arial" w:hAnsi="Arial" w:cs="Arial"/>
          <w:i/>
          <w:iCs/>
          <w:sz w:val="22"/>
          <w:szCs w:val="22"/>
          <w:lang w:val="en-GB"/>
        </w:rPr>
        <w:t>Capra hircus</w:t>
      </w:r>
      <w:r>
        <w:rPr>
          <w:rStyle w:val="normaltextrun"/>
          <w:rFonts w:ascii="Arial" w:hAnsi="Arial" w:cs="Arial"/>
          <w:sz w:val="22"/>
          <w:szCs w:val="22"/>
          <w:lang w:val="en-GB"/>
        </w:rPr>
        <w:t xml:space="preserve">) on the island. The recently established breeding colony on Phillip Island, Australia had six nests in 1994, increasing to 20 nests by 2005 </w:t>
      </w:r>
      <w:r>
        <w:rPr>
          <w:rStyle w:val="normaltextrun"/>
          <w:rFonts w:ascii="Arial" w:hAnsi="Arial" w:cs="Arial"/>
          <w:color w:val="000000"/>
          <w:sz w:val="22"/>
          <w:szCs w:val="22"/>
          <w:lang w:val="en-GB"/>
        </w:rPr>
        <w:t>(Priddel et al., 2010) and more than 40 by 2024 (N. Carlile pers. comm.)</w:t>
      </w:r>
      <w:r>
        <w:rPr>
          <w:rStyle w:val="normaltextrun"/>
          <w:rFonts w:ascii="Arial" w:hAnsi="Arial" w:cs="Arial"/>
          <w:sz w:val="22"/>
          <w:szCs w:val="22"/>
          <w:lang w:val="en-GB"/>
        </w:rPr>
        <w:t>. </w:t>
      </w:r>
      <w:r>
        <w:rPr>
          <w:rStyle w:val="eop"/>
          <w:rFonts w:ascii="Arial" w:hAnsi="Arial" w:cs="Arial"/>
          <w:sz w:val="22"/>
          <w:szCs w:val="22"/>
        </w:rPr>
        <w:t> </w:t>
      </w:r>
    </w:p>
    <w:p w14:paraId="1E37243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312C70" w14:textId="3DB9DBEF"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White-necked Petrel Habitat </w:t>
      </w:r>
      <w:r>
        <w:rPr>
          <w:rStyle w:val="eop"/>
          <w:rFonts w:ascii="Arial" w:hAnsi="Arial" w:cs="Arial"/>
          <w:i/>
          <w:iCs/>
          <w:sz w:val="22"/>
          <w:szCs w:val="22"/>
        </w:rPr>
        <w:t> </w:t>
      </w:r>
    </w:p>
    <w:p w14:paraId="0382816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White-necked Petrel bred in burrows in localised clusters on suitable well drained soils on slopes, gullies and the plateau of Macauley Island under native grasses, dense sedges and sometimes under native ferns. There have been large scale vegetation changes occurring on Macauley Island following the removal of goats in 1970 and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by 2006. It is unknown how these successional processes might be impacting White-necked Petrel populations. Tall fern now covers much of the island and may have displaced the species to other easier to access habitat types on Macauley Island.</w:t>
      </w:r>
      <w:r>
        <w:rPr>
          <w:rStyle w:val="eop"/>
          <w:rFonts w:ascii="Arial" w:hAnsi="Arial" w:cs="Arial"/>
          <w:sz w:val="22"/>
          <w:szCs w:val="22"/>
        </w:rPr>
        <w:t> </w:t>
      </w:r>
    </w:p>
    <w:p w14:paraId="40AA4506"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On Raoul Island, the species previously bred below 300 metres on forested ridges. The native grass (</w:t>
      </w:r>
      <w:r>
        <w:rPr>
          <w:rStyle w:val="normaltextrun"/>
          <w:rFonts w:ascii="Arial" w:hAnsi="Arial" w:cs="Arial"/>
          <w:i/>
          <w:iCs/>
          <w:sz w:val="22"/>
          <w:szCs w:val="22"/>
          <w:lang w:val="en-GB"/>
        </w:rPr>
        <w:t>Cenchrus calyculatus</w:t>
      </w:r>
      <w:r>
        <w:rPr>
          <w:rStyle w:val="normaltextrun"/>
          <w:rFonts w:ascii="Arial" w:hAnsi="Arial" w:cs="Arial"/>
          <w:sz w:val="22"/>
          <w:szCs w:val="22"/>
          <w:lang w:val="en-GB"/>
        </w:rPr>
        <w:t xml:space="preserve">) covers much of the open areas on the island and birds have been grounded by dense coverings of spiny burrs from this grass. White-necked Petrels have been seen nearby at sea around the Kermadec Islands in May and so these are expected to be breeding foraging trips </w:t>
      </w:r>
      <w:r>
        <w:rPr>
          <w:rStyle w:val="normaltextrun"/>
          <w:rFonts w:ascii="Arial" w:hAnsi="Arial" w:cs="Arial"/>
          <w:color w:val="000000"/>
          <w:sz w:val="22"/>
          <w:szCs w:val="22"/>
          <w:lang w:val="en-GB"/>
        </w:rPr>
        <w:t>(Gaskin, 2011)</w:t>
      </w:r>
      <w:r>
        <w:rPr>
          <w:rStyle w:val="normaltextrun"/>
          <w:rFonts w:ascii="Arial" w:hAnsi="Arial" w:cs="Arial"/>
          <w:sz w:val="22"/>
          <w:szCs w:val="22"/>
          <w:lang w:val="en-GB"/>
        </w:rPr>
        <w:t>. In contrast, White-necked Petrels on Phillip Island (Australia) do not commonly nest in burrows, instead nesting predominantly beneath boulders in a rocky area with sparse understory, below a canopy of mature White Oaks (</w:t>
      </w:r>
      <w:r>
        <w:rPr>
          <w:rStyle w:val="normaltextrun"/>
          <w:rFonts w:ascii="Arial" w:hAnsi="Arial" w:cs="Arial"/>
          <w:i/>
          <w:iCs/>
          <w:sz w:val="22"/>
          <w:szCs w:val="22"/>
          <w:lang w:val="en-GB"/>
        </w:rPr>
        <w:t>Lagunaria patersonia</w:t>
      </w:r>
      <w:r>
        <w:rPr>
          <w:rStyle w:val="normaltextrun"/>
          <w:rFonts w:ascii="Arial" w:hAnsi="Arial" w:cs="Arial"/>
          <w:sz w:val="22"/>
          <w:szCs w:val="22"/>
          <w:lang w:val="en-GB"/>
        </w:rPr>
        <w:t xml:space="preserve">). The oaks provide concealment from aerial predators </w:t>
      </w:r>
      <w:r>
        <w:rPr>
          <w:rStyle w:val="normaltextrun"/>
          <w:rFonts w:ascii="Arial" w:hAnsi="Arial" w:cs="Arial"/>
          <w:color w:val="000000"/>
          <w:sz w:val="22"/>
          <w:szCs w:val="22"/>
          <w:lang w:val="en-GB"/>
        </w:rPr>
        <w:t>(Priddel et al., 2010)</w:t>
      </w:r>
      <w:r>
        <w:rPr>
          <w:rStyle w:val="normaltextrun"/>
          <w:rFonts w:ascii="Arial" w:hAnsi="Arial" w:cs="Arial"/>
          <w:sz w:val="22"/>
          <w:szCs w:val="22"/>
          <w:lang w:val="en-GB"/>
        </w:rPr>
        <w:t>. Some individuals also nest on the surface amongst New Zealand Flax (</w:t>
      </w:r>
      <w:r>
        <w:rPr>
          <w:rStyle w:val="normaltextrun"/>
          <w:rFonts w:ascii="Arial" w:hAnsi="Arial" w:cs="Arial"/>
          <w:i/>
          <w:iCs/>
          <w:sz w:val="22"/>
          <w:szCs w:val="22"/>
          <w:lang w:val="en-GB"/>
        </w:rPr>
        <w:t>Phormium tenax),</w:t>
      </w:r>
      <w:r>
        <w:rPr>
          <w:rStyle w:val="normaltextrun"/>
          <w:rFonts w:ascii="Arial" w:hAnsi="Arial" w:cs="Arial"/>
          <w:sz w:val="22"/>
          <w:szCs w:val="22"/>
          <w:lang w:val="en-GB"/>
        </w:rPr>
        <w:t xml:space="preserve"> inside tree hollows, under roots or logs, inside old manmade structures on the island and in artificial nest boxes. When foraging at sea the species feeds nocturnally by dipping, patterning and surface seizing. The diet is largely unknown but contains squid and fish. </w:t>
      </w:r>
      <w:r>
        <w:rPr>
          <w:rStyle w:val="eop"/>
          <w:rFonts w:ascii="Arial" w:hAnsi="Arial" w:cs="Arial"/>
          <w:sz w:val="22"/>
          <w:szCs w:val="22"/>
        </w:rPr>
        <w:t> </w:t>
      </w:r>
    </w:p>
    <w:p w14:paraId="79EF089E"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26C866" w14:textId="4475E56B"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White-necked Petrel </w:t>
      </w:r>
      <w:r>
        <w:rPr>
          <w:rStyle w:val="eop"/>
          <w:rFonts w:ascii="Arial" w:hAnsi="Arial" w:cs="Arial"/>
          <w:i/>
          <w:iCs/>
          <w:sz w:val="22"/>
          <w:szCs w:val="22"/>
        </w:rPr>
        <w:t> </w:t>
      </w:r>
    </w:p>
    <w:p w14:paraId="6DE2ED5C"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The White-necked Petrel mostly breeds on the remote and difficult to access Macauley Island in the Kermadec Islands. There have been no tracking studies carried out from this location. On the Phillip Island population off Norfolk Island </w:t>
      </w:r>
      <w:r>
        <w:rPr>
          <w:rStyle w:val="normaltextrun"/>
          <w:rFonts w:ascii="Arial" w:hAnsi="Arial" w:cs="Arial"/>
          <w:color w:val="000000"/>
          <w:sz w:val="22"/>
          <w:szCs w:val="22"/>
          <w:lang w:val="en-GB"/>
        </w:rPr>
        <w:t xml:space="preserve">(Priddel et al., 2010), there have been </w:t>
      </w:r>
      <w:r>
        <w:rPr>
          <w:rStyle w:val="normaltextrun"/>
          <w:rFonts w:ascii="Arial" w:hAnsi="Arial" w:cs="Arial"/>
          <w:sz w:val="22"/>
          <w:szCs w:val="22"/>
          <w:lang w:val="en-GB"/>
        </w:rPr>
        <w:t xml:space="preserve">Global Positioning System (GPS) </w:t>
      </w:r>
      <w:r>
        <w:rPr>
          <w:rStyle w:val="normaltextrun"/>
          <w:rFonts w:ascii="Arial" w:hAnsi="Arial" w:cs="Arial"/>
          <w:color w:val="000000"/>
          <w:sz w:val="22"/>
          <w:szCs w:val="22"/>
          <w:lang w:val="en-GB"/>
        </w:rPr>
        <w:t>tracking studies on breeding season movements (Halpin et al., 2022) as well as Global Location Sensor (GLS) tracking of migration movements</w:t>
      </w:r>
      <w:r>
        <w:rPr>
          <w:rStyle w:val="normaltextrun"/>
          <w:rFonts w:ascii="Arial" w:hAnsi="Arial" w:cs="Arial"/>
          <w:sz w:val="22"/>
          <w:szCs w:val="22"/>
          <w:lang w:val="en-GB"/>
        </w:rPr>
        <w:t>. These tracking data show that this species moves towards the eastern Australian coast and northern New Zealand during breeding. From at-sea observations, the species has an extensive initial migration, heading north-east over tropical and sub-tropical seas of the Pacific Ocean and then towards Hawaii (Spear et al., 1992) with the core wintering area to the north-west in the North Pacific Ocean near to Japan revealed from tracking studies. </w:t>
      </w:r>
      <w:r>
        <w:rPr>
          <w:rStyle w:val="eop"/>
          <w:rFonts w:ascii="Arial" w:hAnsi="Arial" w:cs="Arial"/>
          <w:sz w:val="22"/>
          <w:szCs w:val="22"/>
        </w:rPr>
        <w:t> </w:t>
      </w:r>
    </w:p>
    <w:p w14:paraId="162D2D1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B8C960" w14:textId="622A91ED"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0D123188"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White-necked Petrel and their main breeding site, Rangitāhua/Kermadec Islands, are culturally important for the iwi (tribe) Ngāti Kuri. Rangitāhua is a tūpuna (ancestor) and kainga motuhake (a home that is sovereign and controls its own destiny) of special and sacred significance. White-necked Petrel are considered taonga tuku iho (treasures handed down from ancestors) and part of the whakapapa (genealogy) and identity of Ngāti Kuri, for which they continue to exercise kaitiakitanga (care and protection) for. Through the Te Ara Whānui Research Centre, Ngāti Kuri are leading an ambitious project - Te Mana o Rangitāhua – which, among other things, aims to increase understanding of biodiversity and ecosystem functions, including in relation to seabirds, as well as uplifting Mātauranga Māori (Māori knowledge) and science and developing new knowledge and ecosystem models that allow Rangitāhua to guide us in how we interact with the region. </w:t>
      </w:r>
      <w:r>
        <w:rPr>
          <w:rStyle w:val="eop"/>
          <w:rFonts w:ascii="Arial" w:hAnsi="Arial" w:cs="Arial"/>
          <w:sz w:val="22"/>
          <w:szCs w:val="22"/>
        </w:rPr>
        <w:t> </w:t>
      </w:r>
    </w:p>
    <w:p w14:paraId="46C1F174"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E02F717" w14:textId="5E282FE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22CDE82D"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White-necked Petrels are fully protected by national legislation in both New Zealand and Australia. There are no traditional harvests of this species. The Kermadec Islands are Nature Reserves administered by the New Zealand Department of Conservation. The surrounding territorial seas are fully protected (no take) marine reserves. Phillip Island is part of Norfolk Island National Park, administered by Parks Australia, and is surrounded by the Norfolk Marine Park.</w:t>
      </w:r>
      <w:r>
        <w:rPr>
          <w:rStyle w:val="eop"/>
          <w:rFonts w:ascii="Arial" w:hAnsi="Arial" w:cs="Arial"/>
          <w:sz w:val="22"/>
          <w:szCs w:val="22"/>
        </w:rPr>
        <w:t> </w:t>
      </w:r>
    </w:p>
    <w:p w14:paraId="5050D06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5457E8FC" wp14:editId="4B91E815">
            <wp:extent cx="3168650" cy="3168650"/>
            <wp:effectExtent l="0" t="0" r="0" b="0"/>
            <wp:docPr id="17" name="Bild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p&#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68650" cy="3168650"/>
                    </a:xfrm>
                    <a:prstGeom prst="rect">
                      <a:avLst/>
                    </a:prstGeom>
                    <a:noFill/>
                    <a:ln>
                      <a:noFill/>
                    </a:ln>
                  </pic:spPr>
                </pic:pic>
              </a:graphicData>
            </a:graphic>
          </wp:inline>
        </w:drawing>
      </w:r>
      <w:r>
        <w:rPr>
          <w:rStyle w:val="eop"/>
          <w:rFonts w:ascii="Arial" w:hAnsi="Arial" w:cs="Arial"/>
          <w:sz w:val="22"/>
          <w:szCs w:val="22"/>
        </w:rPr>
        <w:t> </w:t>
      </w:r>
    </w:p>
    <w:p w14:paraId="4756DE66" w14:textId="77777777" w:rsidR="00DC0EBB" w:rsidRDefault="00DC0EBB"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11</w:t>
      </w:r>
      <w:r>
        <w:rPr>
          <w:rStyle w:val="normaltextrun"/>
          <w:rFonts w:ascii="Arial" w:hAnsi="Arial" w:cs="Arial"/>
          <w:i/>
          <w:iCs/>
          <w:color w:val="000000"/>
          <w:sz w:val="20"/>
          <w:szCs w:val="20"/>
          <w:lang w:val="en-GB"/>
        </w:rPr>
        <w:t xml:space="preserve"> This map displays the migration and distributions over the Pacific Ocean of White-necked Petrels that breed on Phillip Island off Norfolk Island (Australia). The data shows migration from/to the breeding colony and breeding season foraging locations. Data owned by Nicholas Carlile, Terence </w:t>
      </w:r>
      <w:r>
        <w:rPr>
          <w:rStyle w:val="normaltextrun"/>
          <w:rFonts w:ascii="Arial" w:hAnsi="Arial" w:cs="Arial"/>
          <w:i/>
          <w:iCs/>
          <w:color w:val="000000"/>
          <w:sz w:val="20"/>
          <w:szCs w:val="20"/>
          <w:lang w:val="en-GB"/>
        </w:rPr>
        <w:lastRenderedPageBreak/>
        <w:t xml:space="preserve">O'Dwyer and Luke R. Halpin. Please also see Halpin et al. (2022).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 red diamond – represents the colony.</w:t>
      </w:r>
      <w:r>
        <w:rPr>
          <w:rStyle w:val="eop"/>
          <w:rFonts w:ascii="Arial" w:hAnsi="Arial" w:cs="Arial"/>
          <w:i/>
          <w:iCs/>
          <w:color w:val="000000"/>
          <w:sz w:val="20"/>
          <w:szCs w:val="20"/>
        </w:rPr>
        <w:t> </w:t>
      </w:r>
    </w:p>
    <w:p w14:paraId="7F006CE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A9EBBA1" w14:textId="1958CEC0"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669101C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Macauley Island was cleared of feral goats in 1970 and Pacific rats in 2006. There are no introduced mammals remaining on any of the Kermadec Islands. Phillip Island is now free of introduced mammals after rabbits were removed in 1985. The native pūkeko or purple swamphen </w:t>
      </w:r>
      <w:r>
        <w:rPr>
          <w:rStyle w:val="normaltextrun"/>
          <w:rFonts w:ascii="Arial" w:hAnsi="Arial" w:cs="Arial"/>
          <w:i/>
          <w:iCs/>
          <w:sz w:val="22"/>
          <w:szCs w:val="22"/>
          <w:lang w:val="en-GB"/>
        </w:rPr>
        <w:t>(Porphyrio melanotus</w:t>
      </w:r>
      <w:r>
        <w:rPr>
          <w:rStyle w:val="normaltextrun"/>
          <w:rFonts w:ascii="Arial" w:hAnsi="Arial" w:cs="Arial"/>
          <w:sz w:val="22"/>
          <w:szCs w:val="22"/>
          <w:lang w:val="en-GB"/>
        </w:rPr>
        <w:t>) has self-colonised both Raoul Island and Phillip Island. This species has proven to be a predator of surface nesting seabirds on Phillip Island and has been observed preying on White-necked Petrel eggs. Control is undertaken periodically at this site (Halpin et al., 2021). There is no free-standing water on Macauley Island, so this rail species is unlikely to survive on that island. Introduced weed species and native grasses are potential threats to White-necked Petrels if they reestablish back on Raoul Island. The natural succession processes on Macauley Island could be impacting available nesting habitat. Fire (caused by lightning) is a potential risk on Macauley Island during the breeding season.</w:t>
      </w:r>
      <w:r>
        <w:rPr>
          <w:rStyle w:val="eop"/>
          <w:rFonts w:ascii="Arial" w:hAnsi="Arial" w:cs="Arial"/>
          <w:sz w:val="22"/>
          <w:szCs w:val="22"/>
        </w:rPr>
        <w:t> </w:t>
      </w:r>
    </w:p>
    <w:p w14:paraId="1AC2604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FD2306" w14:textId="4E5E8287"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1359C30"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Monitoring and assessment of current population size and impacts of native plant succession are needed on Macauley and Raoul Islands. Sound attractions systems have been deployed on Raoul Island to lure birds back to this former breeding site. These need to be checked and maintained. Biosecurity measures are needed to prevent new invasive species reaching the known breeding islands.</w:t>
      </w:r>
      <w:r>
        <w:rPr>
          <w:rStyle w:val="eop"/>
          <w:rFonts w:ascii="Arial" w:hAnsi="Arial" w:cs="Arial"/>
          <w:sz w:val="22"/>
          <w:szCs w:val="22"/>
        </w:rPr>
        <w:t> </w:t>
      </w:r>
    </w:p>
    <w:p w14:paraId="010F4CF5"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0B58C59" w14:textId="2DF3E7C5"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4FD5DA92"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GB"/>
        </w:rPr>
        <w:t xml:space="preserve">Halpin, L.R., Mott, R., Clay, T.A., Humphries, G.R.W., Chatwin, T.A., Carlile, N. &amp; Clarke R.H. (2022). Predicting the foraging habitats of sympatrically breeding gadfly petrels in the South Pacific Ocean. </w:t>
      </w:r>
      <w:r>
        <w:rPr>
          <w:rStyle w:val="normaltextrun"/>
          <w:rFonts w:ascii="Arial" w:hAnsi="Arial" w:cs="Arial"/>
          <w:i/>
          <w:iCs/>
          <w:color w:val="000000"/>
          <w:sz w:val="22"/>
          <w:szCs w:val="22"/>
          <w:lang w:val="en-GB"/>
        </w:rPr>
        <w:t>Frontiers in Marine Science</w:t>
      </w:r>
      <w:r>
        <w:rPr>
          <w:rStyle w:val="normaltextrun"/>
          <w:rFonts w:ascii="Arial" w:hAnsi="Arial" w:cs="Arial"/>
          <w:color w:val="000000"/>
          <w:sz w:val="22"/>
          <w:szCs w:val="22"/>
          <w:lang w:val="en-GB"/>
        </w:rPr>
        <w:t>, 9, 853104. http://doi:10.3389/fmars.2022.853104  </w:t>
      </w:r>
      <w:r>
        <w:rPr>
          <w:rStyle w:val="eop"/>
          <w:rFonts w:ascii="Arial" w:hAnsi="Arial" w:cs="Arial"/>
          <w:color w:val="000000"/>
          <w:sz w:val="22"/>
          <w:szCs w:val="22"/>
        </w:rPr>
        <w:t> </w:t>
      </w:r>
    </w:p>
    <w:p w14:paraId="5A2EE6C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Taylor, G. (2000). Action plan for seabird conservation in New Zealand, Part A. Threatened species occasional publication. Department of Conservation, Wellington, NZ. </w:t>
      </w:r>
      <w:r>
        <w:rPr>
          <w:rStyle w:val="eop"/>
          <w:rFonts w:ascii="Arial" w:hAnsi="Arial" w:cs="Arial"/>
          <w:sz w:val="22"/>
          <w:szCs w:val="22"/>
        </w:rPr>
        <w:t> </w:t>
      </w:r>
    </w:p>
    <w:p w14:paraId="58B302DA" w14:textId="2BC5E353" w:rsidR="006956EE" w:rsidRDefault="006956EE" w:rsidP="00C607D3">
      <w:pPr>
        <w:suppressAutoHyphens w:val="0"/>
        <w:jc w:val="both"/>
        <w:rPr>
          <w:rFonts w:ascii="Arial" w:hAnsi="Arial"/>
          <w:lang w:val="en-NZ"/>
        </w:rPr>
      </w:pPr>
      <w:r>
        <w:rPr>
          <w:rFonts w:ascii="Arial" w:hAnsi="Arial"/>
          <w:lang w:val="en-NZ"/>
        </w:rPr>
        <w:br w:type="page"/>
      </w:r>
    </w:p>
    <w:p w14:paraId="0960D226" w14:textId="77777777" w:rsidR="00DC0EBB" w:rsidRDefault="00DC0EBB"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Northern Cook’s Petrel </w:t>
      </w:r>
      <w:r>
        <w:rPr>
          <w:rStyle w:val="normaltextrun"/>
          <w:rFonts w:ascii="Arial" w:hAnsi="Arial" w:cs="Arial"/>
          <w:i/>
          <w:iCs/>
          <w:color w:val="000000"/>
          <w:sz w:val="22"/>
          <w:szCs w:val="22"/>
          <w:lang w:val="en-GB"/>
        </w:rPr>
        <w:t>Pterodroma cookii cookii</w:t>
      </w:r>
      <w:r>
        <w:rPr>
          <w:rStyle w:val="normaltextrun"/>
          <w:rFonts w:ascii="Arial" w:hAnsi="Arial" w:cs="Arial"/>
          <w:color w:val="000000"/>
          <w:sz w:val="22"/>
          <w:szCs w:val="22"/>
          <w:lang w:val="en-GB"/>
        </w:rPr>
        <w:t xml:space="preserve"> (Grey, 1843)</w:t>
      </w:r>
      <w:r>
        <w:rPr>
          <w:rStyle w:val="eop"/>
          <w:rFonts w:ascii="Arial" w:hAnsi="Arial" w:cs="Arial"/>
          <w:b/>
          <w:bCs/>
          <w:color w:val="000000"/>
          <w:sz w:val="22"/>
          <w:szCs w:val="22"/>
        </w:rPr>
        <w:t> </w:t>
      </w:r>
    </w:p>
    <w:p w14:paraId="08D3CB78" w14:textId="77777777" w:rsidR="00DC0EBB" w:rsidRDefault="00DC0EBB"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626AA0E4" w14:textId="5FDBA848"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2FAB47A9"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 or Increasing</w:t>
      </w:r>
      <w:r>
        <w:rPr>
          <w:rStyle w:val="eop"/>
          <w:rFonts w:ascii="Arial" w:hAnsi="Arial" w:cs="Arial"/>
          <w:color w:val="000000"/>
          <w:sz w:val="22"/>
          <w:szCs w:val="22"/>
        </w:rPr>
        <w:t> </w:t>
      </w:r>
    </w:p>
    <w:p w14:paraId="58E8E966"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A4EC11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Ecuador, France, Mexico, Niue, United States of America</w:t>
      </w:r>
      <w:r>
        <w:rPr>
          <w:rStyle w:val="eop"/>
          <w:rFonts w:ascii="Arial" w:hAnsi="Arial" w:cs="Arial"/>
          <w:color w:val="000000"/>
          <w:sz w:val="22"/>
          <w:szCs w:val="22"/>
        </w:rPr>
        <w:t> </w:t>
      </w:r>
    </w:p>
    <w:p w14:paraId="3A51D9A2" w14:textId="77777777" w:rsidR="00DC0EBB" w:rsidRDefault="00DC0EBB"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3C8952B"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116ECB2" w14:textId="403170FE"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Distribution </w:t>
      </w:r>
      <w:r>
        <w:rPr>
          <w:rStyle w:val="eop"/>
          <w:rFonts w:ascii="Arial" w:hAnsi="Arial" w:cs="Arial"/>
          <w:i/>
          <w:iCs/>
          <w:sz w:val="22"/>
          <w:szCs w:val="22"/>
        </w:rPr>
        <w:t> </w:t>
      </w:r>
    </w:p>
    <w:p w14:paraId="1783687F"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Northern Cook’s Petrel’s breeding stronghold is on Little Barrier/Te Hauturu-o-Toi (New Zealand) with several pairs still breeding on Great Barrier/Aotea. Subfossil records indicate that prior to human arrival over 800 years ago, Cook’s Petrel bred throughout New Zealand, in the coastal and interior ranges of the North and South Islands, </w:t>
      </w:r>
      <w:r>
        <w:rPr>
          <w:rStyle w:val="normaltextrun"/>
          <w:rFonts w:ascii="Arial" w:hAnsi="Arial" w:cs="Arial"/>
          <w:color w:val="000000"/>
          <w:sz w:val="22"/>
          <w:szCs w:val="22"/>
          <w:lang w:val="en-GB"/>
        </w:rPr>
        <w:t>(Worthy &amp; Holdaway, 2002)</w:t>
      </w:r>
      <w:r>
        <w:rPr>
          <w:rStyle w:val="normaltextrun"/>
          <w:rFonts w:ascii="Arial" w:hAnsi="Arial" w:cs="Arial"/>
          <w:sz w:val="22"/>
          <w:szCs w:val="22"/>
          <w:lang w:val="en-GB"/>
        </w:rPr>
        <w:t>. It is believed that the Northern Cook’s Petrel historically bred throughout the northern North Island (Rayner et al., 2020). From 2010 to 2013, 347 chicks were translocated from Little Barrier/Te Hauturu-o-Toi to Boundary Stream (Hawkes Bay), a predator fenced mainland island (Gummer et al., 2014) and several breeding pairs have established at the site since.  </w:t>
      </w:r>
      <w:r>
        <w:rPr>
          <w:rStyle w:val="eop"/>
          <w:rFonts w:ascii="Arial" w:hAnsi="Arial" w:cs="Arial"/>
          <w:sz w:val="22"/>
          <w:szCs w:val="22"/>
        </w:rPr>
        <w:t> </w:t>
      </w:r>
    </w:p>
    <w:p w14:paraId="274C7F1E"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Behavioural, morphological and genetic analyses have produced evidence of a distinct population genetic structure between the two breeding populations </w:t>
      </w:r>
      <w:r>
        <w:rPr>
          <w:rStyle w:val="normaltextrun"/>
          <w:rFonts w:ascii="Arial" w:hAnsi="Arial" w:cs="Arial"/>
          <w:color w:val="000000"/>
          <w:sz w:val="22"/>
          <w:szCs w:val="22"/>
          <w:lang w:val="en-GB"/>
        </w:rPr>
        <w:t>(Rayner et al., 2020b)</w:t>
      </w:r>
      <w:r>
        <w:rPr>
          <w:rStyle w:val="normaltextrun"/>
          <w:rFonts w:ascii="Arial" w:hAnsi="Arial" w:cs="Arial"/>
          <w:sz w:val="22"/>
          <w:szCs w:val="22"/>
          <w:lang w:val="en-GB"/>
        </w:rPr>
        <w:t xml:space="preserve">, with a recent study of year-round movements indicating two separate migration routes over historic timescales. During the non-breeding season, the Northern Cook’s Petrel breeding on Little Barrier Island/Te Hauturu-o-Toi migrates to the north-eastern South Pacific Ocean as opposed to the Southern Cook’s Petrel breeding on Codfish Island/Whenua Hou which migrates east toward the Humboldt Current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w:t>
      </w:r>
      <w:r>
        <w:rPr>
          <w:rStyle w:val="eop"/>
          <w:rFonts w:ascii="Arial" w:hAnsi="Arial" w:cs="Arial"/>
          <w:sz w:val="22"/>
          <w:szCs w:val="22"/>
        </w:rPr>
        <w:t> </w:t>
      </w:r>
    </w:p>
    <w:p w14:paraId="4698A9DC"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CB57778" w14:textId="010F64BF"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Population </w:t>
      </w:r>
      <w:r>
        <w:rPr>
          <w:rStyle w:val="eop"/>
          <w:rFonts w:ascii="Arial" w:hAnsi="Arial" w:cs="Arial"/>
          <w:i/>
          <w:iCs/>
          <w:sz w:val="22"/>
          <w:szCs w:val="22"/>
        </w:rPr>
        <w:t> </w:t>
      </w:r>
    </w:p>
    <w:p w14:paraId="18B4FAB5"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most recent estimates of population size are over 650,000 mature individuals on Little Barrier/Te Hauturu-o-Toi (New Zealand) in 2007. The population on Great Barrier/Aotea is thought to be no more than 20 pairs and, at Boundary Stream at least 24 adults including seven breeding pairs have been confirmed. </w:t>
      </w:r>
      <w:r>
        <w:rPr>
          <w:rStyle w:val="eop"/>
          <w:rFonts w:ascii="Arial" w:hAnsi="Arial" w:cs="Arial"/>
          <w:sz w:val="22"/>
          <w:szCs w:val="22"/>
        </w:rPr>
        <w:t> </w:t>
      </w:r>
    </w:p>
    <w:p w14:paraId="01C4507D"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202A97F" w14:textId="69B938C8"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Cook's Petrel Habitat </w:t>
      </w:r>
      <w:r>
        <w:rPr>
          <w:rStyle w:val="eop"/>
          <w:rFonts w:ascii="Arial" w:hAnsi="Arial" w:cs="Arial"/>
          <w:i/>
          <w:iCs/>
          <w:sz w:val="22"/>
          <w:szCs w:val="22"/>
        </w:rPr>
        <w:t> </w:t>
      </w:r>
    </w:p>
    <w:p w14:paraId="6B2D72BB"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Little Barrier Island/Te Hauturu-o-Toi the Northern Cook’s Petrel nests in burrows under forest canopy across large areas of steeper slopes and ridge-top habitat, predominantly at higher altitudes above 300 metres (Rayner et al., 2008). It would have formally nested throughout the mountains of the northern North Island (Rayner et al., 2020). They return to breeding grounds in late-September with egg laying occurring in November, a month earlier than for the Southern Cook’s Petrel. During the breeding season the Northern Cook’s Petrel migrate east and west of the North Island over the continental shelf, shelf break and pelagic waters, rarely overlapping with the Southern Cook’s Petrel </w:t>
      </w:r>
      <w:r>
        <w:rPr>
          <w:rStyle w:val="normaltextrun"/>
          <w:rFonts w:ascii="Arial" w:hAnsi="Arial" w:cs="Arial"/>
          <w:color w:val="000000"/>
          <w:sz w:val="22"/>
          <w:szCs w:val="22"/>
          <w:lang w:val="en-GB"/>
        </w:rPr>
        <w:t>(Rayner et al., 2008)</w:t>
      </w:r>
      <w:r>
        <w:rPr>
          <w:rStyle w:val="normaltextrun"/>
          <w:rFonts w:ascii="Arial" w:hAnsi="Arial" w:cs="Arial"/>
          <w:sz w:val="22"/>
          <w:szCs w:val="22"/>
          <w:lang w:val="en-GB"/>
        </w:rPr>
        <w:t xml:space="preserve">. It feeds mainly on squid, crustaceans and small fish </w:t>
      </w:r>
      <w:r>
        <w:rPr>
          <w:rStyle w:val="normaltextrun"/>
          <w:rFonts w:ascii="Arial" w:hAnsi="Arial" w:cs="Arial"/>
          <w:color w:val="000000"/>
          <w:sz w:val="22"/>
          <w:szCs w:val="22"/>
          <w:lang w:val="en-GB"/>
        </w:rPr>
        <w:t>(Imber, 1996)</w:t>
      </w:r>
      <w:r>
        <w:rPr>
          <w:rStyle w:val="normaltextrun"/>
          <w:rFonts w:ascii="Arial" w:hAnsi="Arial" w:cs="Arial"/>
          <w:sz w:val="22"/>
          <w:szCs w:val="22"/>
          <w:lang w:val="en-GB"/>
        </w:rPr>
        <w:t>. Seasonal changes were seen in the species of cephalopods consumed; additionally non-edible items such as pumice and plastic were found in stomach contents. </w:t>
      </w:r>
      <w:r>
        <w:rPr>
          <w:rStyle w:val="eop"/>
          <w:rFonts w:ascii="Arial" w:hAnsi="Arial" w:cs="Arial"/>
          <w:sz w:val="22"/>
          <w:szCs w:val="22"/>
        </w:rPr>
        <w:t> </w:t>
      </w:r>
    </w:p>
    <w:p w14:paraId="216E6429"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9976B0A" w14:textId="63507A3D"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Cook's Petrel </w:t>
      </w:r>
      <w:r>
        <w:rPr>
          <w:rStyle w:val="eop"/>
          <w:rFonts w:ascii="Arial" w:hAnsi="Arial" w:cs="Arial"/>
          <w:i/>
          <w:iCs/>
          <w:sz w:val="22"/>
          <w:szCs w:val="22"/>
        </w:rPr>
        <w:t> </w:t>
      </w:r>
    </w:p>
    <w:p w14:paraId="50F24941"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during the non-breeding season the Northern Cook’s Petrel migrates in an anticlockwise migration within the North and South Pacific Ocean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Birds tracked initially moved east, then north across the equator to reach their core non-breeding areas within the California and North-Pacific currents. Pre-breeding migration returning to New Zealand waters was undertaken via a direct southwest route. During the breeding season they forage east and west of the North Island with core areas in the region of the colony, to the west of the Challenger Plateau and Lord Howe Rise and to the east over the Hikurangi Trough and Plateau (Rayner et al., 2008). </w:t>
      </w:r>
      <w:r>
        <w:rPr>
          <w:rStyle w:val="eop"/>
          <w:rFonts w:ascii="Arial" w:hAnsi="Arial" w:cs="Arial"/>
          <w:sz w:val="22"/>
          <w:szCs w:val="22"/>
        </w:rPr>
        <w:t> </w:t>
      </w:r>
    </w:p>
    <w:p w14:paraId="79F12EA8"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normaltextrun"/>
          <w:rFonts w:ascii="Arial" w:hAnsi="Arial" w:cs="Arial"/>
          <w:sz w:val="22"/>
          <w:szCs w:val="22"/>
          <w:lang w:val="en-GB"/>
        </w:rPr>
        <w:t> </w:t>
      </w:r>
      <w:r>
        <w:rPr>
          <w:rStyle w:val="eop"/>
          <w:rFonts w:ascii="Arial" w:hAnsi="Arial" w:cs="Arial"/>
          <w:sz w:val="22"/>
          <w:szCs w:val="22"/>
        </w:rPr>
        <w:t> </w:t>
      </w:r>
    </w:p>
    <w:p w14:paraId="3497E06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GB"/>
        </w:rPr>
        <w:lastRenderedPageBreak/>
        <w:t xml:space="preserve">Tītī (northern Cook’s petrel) breed primarily on Te Hauturu-o-Toi and Aotea, two ecologically significant islands in the Hauraki Gulf. Te Hauturu-o-Toi holds particular cultural and spiritual significance for Ngāti Manuhiri. The tītī are regarded by the iwi (tribe) as </w:t>
      </w:r>
      <w:r>
        <w:rPr>
          <w:rStyle w:val="normaltextrun"/>
          <w:rFonts w:ascii="Arial" w:hAnsi="Arial" w:cs="Arial"/>
          <w:i/>
          <w:iCs/>
          <w:color w:val="000000"/>
          <w:sz w:val="22"/>
          <w:szCs w:val="22"/>
          <w:lang w:val="en-GB"/>
        </w:rPr>
        <w:t>taonga tuku iho</w:t>
      </w:r>
      <w:r>
        <w:rPr>
          <w:rStyle w:val="normaltextrun"/>
          <w:rFonts w:ascii="Arial" w:hAnsi="Arial" w:cs="Arial"/>
          <w:color w:val="000000"/>
          <w:sz w:val="22"/>
          <w:szCs w:val="22"/>
          <w:lang w:val="en-GB"/>
        </w:rPr>
        <w:t xml:space="preserve"> — treasures handed down through generations — and are deeply embedded in their </w:t>
      </w:r>
      <w:r>
        <w:rPr>
          <w:rStyle w:val="normaltextrun"/>
          <w:rFonts w:ascii="Arial" w:hAnsi="Arial" w:cs="Arial"/>
          <w:i/>
          <w:iCs/>
          <w:color w:val="000000"/>
          <w:sz w:val="22"/>
          <w:szCs w:val="22"/>
          <w:lang w:val="en-GB"/>
        </w:rPr>
        <w:t xml:space="preserve">whakapapa </w:t>
      </w:r>
      <w:r>
        <w:rPr>
          <w:rStyle w:val="normaltextrun"/>
          <w:rFonts w:ascii="Arial" w:hAnsi="Arial" w:cs="Arial"/>
          <w:color w:val="000000"/>
          <w:sz w:val="22"/>
          <w:szCs w:val="22"/>
          <w:lang w:val="en-GB"/>
        </w:rPr>
        <w:t xml:space="preserve">(genealogy), identity, and </w:t>
      </w:r>
      <w:r>
        <w:rPr>
          <w:rStyle w:val="normaltextrun"/>
          <w:rFonts w:ascii="Arial" w:hAnsi="Arial" w:cs="Arial"/>
          <w:i/>
          <w:iCs/>
          <w:color w:val="000000"/>
          <w:sz w:val="22"/>
          <w:szCs w:val="22"/>
          <w:lang w:val="en-GB"/>
        </w:rPr>
        <w:t>kaitiakitanga</w:t>
      </w:r>
      <w:r>
        <w:rPr>
          <w:rStyle w:val="normaltextrun"/>
          <w:rFonts w:ascii="Arial" w:hAnsi="Arial" w:cs="Arial"/>
          <w:color w:val="000000"/>
          <w:sz w:val="22"/>
          <w:szCs w:val="22"/>
          <w:lang w:val="en-GB"/>
        </w:rPr>
        <w:t xml:space="preserve"> (guardianship) responsibilities. Ngāti Manuhiri are the recognised </w:t>
      </w:r>
      <w:r>
        <w:rPr>
          <w:rStyle w:val="normaltextrun"/>
          <w:rFonts w:ascii="Arial" w:hAnsi="Arial" w:cs="Arial"/>
          <w:i/>
          <w:iCs/>
          <w:color w:val="000000"/>
          <w:sz w:val="22"/>
          <w:szCs w:val="22"/>
          <w:lang w:val="en-GB"/>
        </w:rPr>
        <w:t>kaitiaki</w:t>
      </w:r>
      <w:r>
        <w:rPr>
          <w:rStyle w:val="normaltextrun"/>
          <w:rFonts w:ascii="Arial" w:hAnsi="Arial" w:cs="Arial"/>
          <w:color w:val="000000"/>
          <w:sz w:val="22"/>
          <w:szCs w:val="22"/>
          <w:lang w:val="en-GB"/>
        </w:rPr>
        <w:t xml:space="preserve"> (guardians) of Te Hauturu-o-Toi, exercising their guardianship through active involvement in conservation decision-making and delivery. This includes co-governance of the island through the Ngāti Manuhiri Settlement Trust and the Auckland Conservation Board. Their role ensures that restoration and protection efforts are guided by </w:t>
      </w:r>
      <w:r>
        <w:rPr>
          <w:rStyle w:val="normaltextrun"/>
          <w:rFonts w:ascii="Arial" w:hAnsi="Arial" w:cs="Arial"/>
          <w:i/>
          <w:iCs/>
          <w:color w:val="000000"/>
          <w:sz w:val="22"/>
          <w:szCs w:val="22"/>
          <w:lang w:val="en-GB"/>
        </w:rPr>
        <w:t>mātauranga Māori</w:t>
      </w:r>
      <w:r>
        <w:rPr>
          <w:rStyle w:val="normaltextrun"/>
          <w:rFonts w:ascii="Arial" w:hAnsi="Arial" w:cs="Arial"/>
          <w:color w:val="000000"/>
          <w:sz w:val="22"/>
          <w:szCs w:val="22"/>
          <w:lang w:val="en-GB"/>
        </w:rPr>
        <w:t xml:space="preserve"> (Māori knowledge), uphold </w:t>
      </w:r>
      <w:r>
        <w:rPr>
          <w:rStyle w:val="normaltextrun"/>
          <w:rFonts w:ascii="Arial" w:hAnsi="Arial" w:cs="Arial"/>
          <w:i/>
          <w:iCs/>
          <w:color w:val="000000"/>
          <w:sz w:val="22"/>
          <w:szCs w:val="22"/>
          <w:lang w:val="en-GB"/>
        </w:rPr>
        <w:t xml:space="preserve">tikanga </w:t>
      </w:r>
      <w:r>
        <w:rPr>
          <w:rStyle w:val="normaltextrun"/>
          <w:rFonts w:ascii="Arial" w:hAnsi="Arial" w:cs="Arial"/>
          <w:color w:val="000000"/>
          <w:sz w:val="22"/>
          <w:szCs w:val="22"/>
          <w:lang w:val="en-GB"/>
        </w:rPr>
        <w:t xml:space="preserve">(customs and protocols), and reflect the enduring relationship of Ngāti Manuhiri with the </w:t>
      </w:r>
      <w:r>
        <w:rPr>
          <w:rStyle w:val="normaltextrun"/>
          <w:rFonts w:ascii="Arial" w:hAnsi="Arial" w:cs="Arial"/>
          <w:i/>
          <w:iCs/>
          <w:color w:val="000000"/>
          <w:sz w:val="22"/>
          <w:szCs w:val="22"/>
          <w:lang w:val="en-GB"/>
        </w:rPr>
        <w:t>whenua</w:t>
      </w:r>
      <w:r>
        <w:rPr>
          <w:rStyle w:val="normaltextrun"/>
          <w:rFonts w:ascii="Arial" w:hAnsi="Arial" w:cs="Arial"/>
          <w:color w:val="000000"/>
          <w:sz w:val="22"/>
          <w:szCs w:val="22"/>
          <w:lang w:val="en-GB"/>
        </w:rPr>
        <w:t xml:space="preserve"> (land) and its biodiversity.</w:t>
      </w:r>
      <w:r>
        <w:rPr>
          <w:rStyle w:val="eop"/>
          <w:rFonts w:ascii="Arial" w:hAnsi="Arial" w:cs="Arial"/>
          <w:color w:val="000000"/>
          <w:sz w:val="22"/>
          <w:szCs w:val="22"/>
        </w:rPr>
        <w:t> </w:t>
      </w:r>
    </w:p>
    <w:p w14:paraId="19F119C3" w14:textId="77777777" w:rsidR="00DC0EBB" w:rsidRDefault="00DC0EBB"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880B75" w14:textId="230535E3" w:rsidR="00DC0EBB" w:rsidRDefault="00DC0EBB"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B2C6B03" w14:textId="77777777" w:rsidR="00DC0EBB" w:rsidRDefault="00DC0EBB"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Northern Cook’s Petrel is a fully protected species under the New Zealand Wildlife Act (1953) with protection extending across the full EEZ. There are no permitted cultural harvests of this species and no evidence of illegal hunting. The primary breeding colony is located on Little Barrier Island/Te Hauturu-o-Toi which is protected as a Nature Reserve affording additional protection to the species. </w:t>
      </w:r>
      <w:r>
        <w:rPr>
          <w:rStyle w:val="eop"/>
          <w:rFonts w:ascii="Arial" w:hAnsi="Arial" w:cs="Arial"/>
          <w:sz w:val="22"/>
          <w:szCs w:val="22"/>
        </w:rPr>
        <w:t> </w:t>
      </w:r>
    </w:p>
    <w:p w14:paraId="510334B9" w14:textId="77777777" w:rsidR="00DC0EBB" w:rsidRDefault="00DC0EBB" w:rsidP="00C607D3">
      <w:pPr>
        <w:jc w:val="both"/>
        <w:rPr>
          <w:rFonts w:ascii="Arial" w:hAnsi="Arial"/>
          <w:lang w:val="en-NZ"/>
        </w:rPr>
      </w:pPr>
    </w:p>
    <w:p w14:paraId="42BFC65B" w14:textId="6636C094" w:rsidR="00547ADC" w:rsidRDefault="00547ADC" w:rsidP="00C607D3">
      <w:pPr>
        <w:jc w:val="both"/>
        <w:rPr>
          <w:rFonts w:ascii="Arial" w:hAnsi="Arial"/>
          <w:i/>
          <w:iCs/>
        </w:rPr>
      </w:pPr>
      <w:r w:rsidRPr="00547ADC">
        <w:rPr>
          <w:rFonts w:ascii="Arial" w:hAnsi="Arial"/>
          <w:i/>
          <w:iCs/>
          <w:u w:val="single"/>
          <w:lang w:val="en-GB"/>
        </w:rPr>
        <w:t>Main Threats</w:t>
      </w:r>
      <w:r w:rsidRPr="00547ADC">
        <w:rPr>
          <w:rFonts w:ascii="Arial" w:hAnsi="Arial"/>
          <w:i/>
          <w:iCs/>
        </w:rPr>
        <w:t> </w:t>
      </w:r>
    </w:p>
    <w:p w14:paraId="3143D268" w14:textId="1DD2D592" w:rsidR="00547ADC" w:rsidRDefault="00547ADC" w:rsidP="00C607D3">
      <w:pPr>
        <w:jc w:val="both"/>
        <w:rPr>
          <w:rFonts w:ascii="Arial" w:hAnsi="Arial"/>
        </w:rPr>
      </w:pPr>
      <w:r w:rsidRPr="00547ADC">
        <w:rPr>
          <w:rFonts w:ascii="Arial" w:hAnsi="Arial"/>
          <w:noProof/>
        </w:rPr>
        <w:drawing>
          <wp:anchor distT="0" distB="0" distL="114300" distR="114300" simplePos="0" relativeHeight="251664384" behindDoc="0" locked="0" layoutInCell="1" allowOverlap="1" wp14:anchorId="2D816767" wp14:editId="2B2AEE45">
            <wp:simplePos x="0" y="0"/>
            <wp:positionH relativeFrom="margin">
              <wp:posOffset>0</wp:posOffset>
            </wp:positionH>
            <wp:positionV relativeFrom="margin">
              <wp:posOffset>7643495</wp:posOffset>
            </wp:positionV>
            <wp:extent cx="5730875" cy="415925"/>
            <wp:effectExtent l="0" t="0" r="3175" b="3175"/>
            <wp:wrapSquare wrapText="bothSides"/>
            <wp:docPr id="987109605" name="Grafik 28"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ext Box 1, Textfel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0875" cy="415925"/>
                    </a:xfrm>
                    <a:prstGeom prst="rect">
                      <a:avLst/>
                    </a:prstGeom>
                    <a:noFill/>
                    <a:ln>
                      <a:noFill/>
                    </a:ln>
                  </pic:spPr>
                </pic:pic>
              </a:graphicData>
            </a:graphic>
          </wp:anchor>
        </w:drawing>
      </w:r>
      <w:r w:rsidRPr="00547ADC">
        <w:rPr>
          <w:rFonts w:ascii="Arial" w:hAnsi="Arial"/>
          <w:noProof/>
        </w:rPr>
        <w:drawing>
          <wp:inline distT="0" distB="0" distL="0" distR="0" wp14:anchorId="5868B887" wp14:editId="10D8A9E6">
            <wp:extent cx="4671060" cy="4038600"/>
            <wp:effectExtent l="0" t="0" r="0" b="0"/>
            <wp:docPr id="200217108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71060" cy="4038600"/>
                    </a:xfrm>
                    <a:prstGeom prst="rect">
                      <a:avLst/>
                    </a:prstGeom>
                    <a:noFill/>
                    <a:ln>
                      <a:noFill/>
                    </a:ln>
                  </pic:spPr>
                </pic:pic>
              </a:graphicData>
            </a:graphic>
          </wp:inline>
        </w:drawing>
      </w:r>
    </w:p>
    <w:p w14:paraId="0A9D15AD" w14:textId="77777777" w:rsidR="00547ADC" w:rsidRPr="00547ADC" w:rsidRDefault="00547ADC" w:rsidP="00C607D3">
      <w:pPr>
        <w:jc w:val="both"/>
        <w:rPr>
          <w:rFonts w:ascii="Arial" w:hAnsi="Arial"/>
          <w:lang w:val="en-NZ"/>
        </w:rPr>
      </w:pPr>
    </w:p>
    <w:p w14:paraId="2B05D25B" w14:textId="5D2C4883" w:rsidR="00547ADC" w:rsidRDefault="00547ADC" w:rsidP="00C607D3">
      <w:pPr>
        <w:tabs>
          <w:tab w:val="left" w:pos="1620"/>
        </w:tabs>
        <w:jc w:val="both"/>
        <w:rPr>
          <w:rFonts w:ascii="Arial" w:hAnsi="Arial"/>
        </w:rPr>
      </w:pPr>
      <w:r w:rsidRPr="00547ADC">
        <w:rPr>
          <w:rFonts w:ascii="Arial" w:hAnsi="Arial"/>
        </w:rPr>
        <w:t xml:space="preserve">Historically, the main threats to the Northern Cook’s Petrel would have been predation by introduced mammalian species and habitat loss. It is currently protected from these threats at its primary breeding location on the predator-free Little Barrier Island/Te Hauturu-o-Toi and at </w:t>
      </w:r>
      <w:r w:rsidRPr="00547ADC">
        <w:rPr>
          <w:rFonts w:ascii="Arial" w:hAnsi="Arial"/>
        </w:rPr>
        <w:lastRenderedPageBreak/>
        <w:t>the Boundary Stream translocated site. On Great Barrier/Aotea predation is the most significant threat impacting the population and breeding attempts, though a few pairs are known to breed within a predator proof fenced area on the island.</w:t>
      </w:r>
    </w:p>
    <w:p w14:paraId="63BDA8A5" w14:textId="7777777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7DFBA96A"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Continue with strict quarantine and biosecurity surveillance procedures to ensure Little Barrier/Te Hauturu-o-Toi remains free of introduced mammals. Continue to monitor the establishing population at Boundary Stream and ensure good maintenance of the fence and surveillance procedures to reduce the risk of an incursion. Monitor breeding within the Glenfern fenced area on Great Barrier/Aotea and consider setting up a sound system to broadcast calls and attract more birds. Implement appropriate predator control around any significant breeding sites found outside the fence. Consider reintroductions to other mainland islands (mainland areas with intensive predator control or fenced from predators) within its historic distribution this could include supporting natural reintroductions through broadcasting calls and installing artificial burrows.</w:t>
      </w:r>
      <w:r>
        <w:rPr>
          <w:rStyle w:val="eop"/>
          <w:rFonts w:ascii="Arial" w:hAnsi="Arial" w:cs="Arial"/>
          <w:sz w:val="22"/>
          <w:szCs w:val="22"/>
        </w:rPr>
        <w:t> </w:t>
      </w:r>
    </w:p>
    <w:p w14:paraId="73C790E0"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A9F41CB" w14:textId="1143DED0"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AABCD02"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Rayner M. J., Hauber M. E., Steeves, T. E., Lawrence, H. A., Thompson, D. R., Sagar, P. M., Bury, S. J., Landers, T. J., Phillips, R. A., Ranjard, L. &amp; Shaffer, S. A. (2011). Contemporary and historic separation of transhemispheric migration between two genetically distinct seabird populations. </w:t>
      </w:r>
      <w:r>
        <w:rPr>
          <w:rStyle w:val="normaltextrun"/>
          <w:rFonts w:ascii="Arial" w:hAnsi="Arial" w:cs="Arial"/>
          <w:i/>
          <w:iCs/>
          <w:sz w:val="22"/>
          <w:szCs w:val="22"/>
          <w:lang w:val="en-GB"/>
        </w:rPr>
        <w:t>Nature Communications</w:t>
      </w:r>
      <w:r>
        <w:rPr>
          <w:rStyle w:val="normaltextrun"/>
          <w:rFonts w:ascii="Arial" w:hAnsi="Arial" w:cs="Arial"/>
          <w:sz w:val="22"/>
          <w:szCs w:val="22"/>
          <w:lang w:val="en-GB"/>
        </w:rPr>
        <w:t>, 2(1), 332.</w:t>
      </w:r>
      <w:r>
        <w:rPr>
          <w:rStyle w:val="eop"/>
          <w:rFonts w:ascii="Arial" w:hAnsi="Arial" w:cs="Arial"/>
          <w:sz w:val="22"/>
          <w:szCs w:val="22"/>
        </w:rPr>
        <w:t> </w:t>
      </w:r>
    </w:p>
    <w:p w14:paraId="7BE48B68"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Rayner, M. J., Van Loenen, A. L., Shepherd, L. D., Cubrinovska, I., Scofield, R. P., Tennyson, A. J., ... &amp; Steeves, T. E. (2020b). Comprehensive evidence for subspecies designations in Cook’s Petrel </w:t>
      </w:r>
      <w:r>
        <w:rPr>
          <w:rStyle w:val="normaltextrun"/>
          <w:rFonts w:ascii="Arial" w:hAnsi="Arial" w:cs="Arial"/>
          <w:i/>
          <w:iCs/>
          <w:sz w:val="22"/>
          <w:szCs w:val="22"/>
          <w:lang w:val="en-GB"/>
        </w:rPr>
        <w:t>Pterodroma cookii</w:t>
      </w:r>
      <w:r>
        <w:rPr>
          <w:rStyle w:val="normaltextrun"/>
          <w:rFonts w:ascii="Arial" w:hAnsi="Arial" w:cs="Arial"/>
          <w:sz w:val="22"/>
          <w:szCs w:val="22"/>
          <w:lang w:val="en-GB"/>
        </w:rPr>
        <w:t xml:space="preserve"> with implications for conservation management. </w:t>
      </w:r>
      <w:r>
        <w:rPr>
          <w:rStyle w:val="normaltextrun"/>
          <w:rFonts w:ascii="Arial" w:hAnsi="Arial" w:cs="Arial"/>
          <w:i/>
          <w:iCs/>
          <w:sz w:val="22"/>
          <w:szCs w:val="22"/>
          <w:lang w:val="en-GB"/>
        </w:rPr>
        <w:t>Bird Conservation International</w:t>
      </w:r>
      <w:r>
        <w:rPr>
          <w:rStyle w:val="normaltextrun"/>
          <w:rFonts w:ascii="Arial" w:hAnsi="Arial" w:cs="Arial"/>
          <w:sz w:val="22"/>
          <w:szCs w:val="22"/>
          <w:lang w:val="en-GB"/>
        </w:rPr>
        <w:t>, </w:t>
      </w:r>
      <w:r>
        <w:rPr>
          <w:rStyle w:val="normaltextrun"/>
          <w:rFonts w:ascii="Arial" w:hAnsi="Arial" w:cs="Arial"/>
          <w:i/>
          <w:iCs/>
          <w:sz w:val="22"/>
          <w:szCs w:val="22"/>
          <w:lang w:val="en-GB"/>
        </w:rPr>
        <w:t>31</w:t>
      </w:r>
      <w:r>
        <w:rPr>
          <w:rStyle w:val="normaltextrun"/>
          <w:rFonts w:ascii="Arial" w:hAnsi="Arial" w:cs="Arial"/>
          <w:i/>
          <w:iCs/>
          <w:sz w:val="22"/>
          <w:szCs w:val="22"/>
        </w:rPr>
        <w:t xml:space="preserve"> </w:t>
      </w:r>
      <w:r>
        <w:rPr>
          <w:rStyle w:val="normaltextrun"/>
          <w:rFonts w:ascii="Arial" w:hAnsi="Arial" w:cs="Arial"/>
          <w:sz w:val="22"/>
          <w:szCs w:val="22"/>
          <w:lang w:val="en-GB"/>
        </w:rPr>
        <w:t>(1), 1-13.</w:t>
      </w:r>
      <w:r>
        <w:rPr>
          <w:rStyle w:val="eop"/>
          <w:rFonts w:ascii="Arial" w:hAnsi="Arial" w:cs="Arial"/>
          <w:sz w:val="22"/>
          <w:szCs w:val="22"/>
        </w:rPr>
        <w:t> </w:t>
      </w:r>
    </w:p>
    <w:p w14:paraId="5AC4D15D" w14:textId="0606BAC8" w:rsidR="006956EE" w:rsidRDefault="006956EE" w:rsidP="00C607D3">
      <w:pPr>
        <w:suppressAutoHyphens w:val="0"/>
        <w:jc w:val="both"/>
        <w:rPr>
          <w:rFonts w:ascii="Arial" w:hAnsi="Arial"/>
          <w:lang w:val="en-NZ"/>
        </w:rPr>
      </w:pPr>
      <w:r>
        <w:rPr>
          <w:rFonts w:ascii="Arial" w:hAnsi="Arial"/>
          <w:lang w:val="en-NZ"/>
        </w:rPr>
        <w:br w:type="page"/>
      </w:r>
    </w:p>
    <w:p w14:paraId="02A1E0F2" w14:textId="77777777" w:rsidR="00547ADC" w:rsidRDefault="00547AD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Southern Cook’s Petrel </w:t>
      </w:r>
      <w:r>
        <w:rPr>
          <w:rStyle w:val="normaltextrun"/>
          <w:rFonts w:ascii="Arial" w:hAnsi="Arial" w:cs="Arial"/>
          <w:i/>
          <w:iCs/>
          <w:color w:val="000000"/>
          <w:sz w:val="22"/>
          <w:szCs w:val="22"/>
          <w:lang w:val="en-GB"/>
        </w:rPr>
        <w:t>Pterodroma cookii orientalis</w:t>
      </w:r>
      <w:r>
        <w:rPr>
          <w:rStyle w:val="normaltextrun"/>
          <w:rFonts w:ascii="Arial" w:hAnsi="Arial" w:cs="Arial"/>
          <w:color w:val="000000"/>
          <w:sz w:val="22"/>
          <w:szCs w:val="22"/>
          <w:lang w:val="en-GB"/>
        </w:rPr>
        <w:t xml:space="preserve"> Murphy, 1929</w:t>
      </w:r>
      <w:r>
        <w:rPr>
          <w:rStyle w:val="eop"/>
          <w:rFonts w:ascii="Arial" w:hAnsi="Arial" w:cs="Arial"/>
          <w:b/>
          <w:bCs/>
          <w:color w:val="000000"/>
          <w:sz w:val="22"/>
          <w:szCs w:val="22"/>
        </w:rPr>
        <w:t> </w:t>
      </w:r>
    </w:p>
    <w:p w14:paraId="78ADCC3B" w14:textId="77777777" w:rsidR="00547ADC" w:rsidRDefault="00547AD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73F4E67" w14:textId="2E75CFB3"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72AF7885"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50AF7283"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5C8F084"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Colombia, Ecuador, Peru</w:t>
      </w:r>
      <w:r>
        <w:rPr>
          <w:rStyle w:val="eop"/>
          <w:rFonts w:ascii="Arial" w:hAnsi="Arial" w:cs="Arial"/>
          <w:color w:val="000000"/>
          <w:sz w:val="22"/>
          <w:szCs w:val="22"/>
        </w:rPr>
        <w:t> </w:t>
      </w:r>
    </w:p>
    <w:p w14:paraId="38BFEB7E"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7531D8D2"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BA1E36" w14:textId="3E80FB3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Distribution </w:t>
      </w:r>
      <w:r>
        <w:rPr>
          <w:rStyle w:val="eop"/>
          <w:rFonts w:ascii="Arial" w:hAnsi="Arial" w:cs="Arial"/>
          <w:i/>
          <w:iCs/>
          <w:sz w:val="22"/>
          <w:szCs w:val="22"/>
        </w:rPr>
        <w:t> </w:t>
      </w:r>
    </w:p>
    <w:p w14:paraId="4025C480"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Southern Cook’s Petrel currently only breeds only on Codfish Island/Whenua Hou (New Zealand) while the Northern Cook’s Petrel breeds on Little Barrier/Te Hauturu-o-Toi and in small numbers on Great Barrier/Aotea. Subfossil records indicate that prior to human arrival over 800 years ago, Cook’s Petrel bred throughout New Zealand, in the coastal and interior ranges of the North and South Islands </w:t>
      </w:r>
      <w:r>
        <w:rPr>
          <w:rStyle w:val="normaltextrun"/>
          <w:rFonts w:ascii="Arial" w:hAnsi="Arial" w:cs="Arial"/>
          <w:color w:val="000000"/>
          <w:sz w:val="22"/>
          <w:szCs w:val="22"/>
          <w:lang w:val="en-GB"/>
        </w:rPr>
        <w:t>(Worthy &amp; Holdaway, 2002)</w:t>
      </w:r>
      <w:r>
        <w:rPr>
          <w:rStyle w:val="normaltextrun"/>
          <w:rFonts w:ascii="Arial" w:hAnsi="Arial" w:cs="Arial"/>
          <w:sz w:val="22"/>
          <w:szCs w:val="22"/>
          <w:lang w:val="en-GB"/>
        </w:rPr>
        <w:t>. It is believed that the Southern Cook’s Petrel historically bred throughout the southern North Island, the South Island along with Stewart Island and its surrounding islets (Rayner et al., 2020).</w:t>
      </w:r>
      <w:r>
        <w:rPr>
          <w:rStyle w:val="eop"/>
          <w:rFonts w:ascii="Arial" w:hAnsi="Arial" w:cs="Arial"/>
          <w:sz w:val="22"/>
          <w:szCs w:val="22"/>
        </w:rPr>
        <w:t> </w:t>
      </w:r>
    </w:p>
    <w:p w14:paraId="03F035E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Behavioural, morphological and genetic analyses have produced evidence of a distinct population genetic structure between the two breeding populations </w:t>
      </w:r>
      <w:r>
        <w:rPr>
          <w:rStyle w:val="normaltextrun"/>
          <w:rFonts w:ascii="Arial" w:hAnsi="Arial" w:cs="Arial"/>
          <w:color w:val="000000"/>
          <w:sz w:val="22"/>
          <w:szCs w:val="22"/>
          <w:lang w:val="en-GB"/>
        </w:rPr>
        <w:t>(Rayner et al., 2020)</w:t>
      </w:r>
      <w:r>
        <w:rPr>
          <w:rStyle w:val="normaltextrun"/>
          <w:rFonts w:ascii="Arial" w:hAnsi="Arial" w:cs="Arial"/>
          <w:sz w:val="22"/>
          <w:szCs w:val="22"/>
          <w:lang w:val="en-GB"/>
        </w:rPr>
        <w:t xml:space="preserve">, with a recent study of year-round movements indicating two separate migration routes over historic timescales. During the non-breeding season, the Southern Cook’s Petrel breeding on Codfish Island/Whenua Hou migrate east toward the Humboldt Current as opposed to the Northern Cook’s Petrel breeding on Little Barrier Island/Te Hauturu-o-Toi which migrates to the north-eastern Pacific Ocean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w:t>
      </w:r>
      <w:r>
        <w:rPr>
          <w:rStyle w:val="eop"/>
          <w:rFonts w:ascii="Arial" w:hAnsi="Arial" w:cs="Arial"/>
          <w:sz w:val="22"/>
          <w:szCs w:val="22"/>
        </w:rPr>
        <w:t> </w:t>
      </w:r>
    </w:p>
    <w:p w14:paraId="0D7DFA6B"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1507267" w14:textId="1457F5D0"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Population</w:t>
      </w:r>
      <w:r>
        <w:rPr>
          <w:rStyle w:val="eop"/>
          <w:rFonts w:ascii="Arial" w:hAnsi="Arial" w:cs="Arial"/>
          <w:i/>
          <w:iCs/>
          <w:sz w:val="22"/>
          <w:szCs w:val="22"/>
        </w:rPr>
        <w:t> </w:t>
      </w:r>
    </w:p>
    <w:p w14:paraId="7641959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population of Southern Cook’s Petrel is estimated to be approximately 5,000 breeding pairs and 7,000-14,000 individuals (Rayner et al., 2008). </w:t>
      </w:r>
      <w:r>
        <w:rPr>
          <w:rStyle w:val="eop"/>
          <w:rFonts w:ascii="Arial" w:hAnsi="Arial" w:cs="Arial"/>
          <w:sz w:val="22"/>
          <w:szCs w:val="22"/>
        </w:rPr>
        <w:t> </w:t>
      </w:r>
    </w:p>
    <w:p w14:paraId="5658703D"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D146FDC" w14:textId="34FC83C8"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Southern Cook's Petrel Habitat </w:t>
      </w:r>
      <w:r>
        <w:rPr>
          <w:rStyle w:val="eop"/>
          <w:rFonts w:ascii="Arial" w:hAnsi="Arial" w:cs="Arial"/>
          <w:i/>
          <w:iCs/>
          <w:sz w:val="22"/>
          <w:szCs w:val="22"/>
        </w:rPr>
        <w:t> </w:t>
      </w:r>
    </w:p>
    <w:p w14:paraId="2414392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Codfish Island/Whenua Hou the Southern Cook’s Petrel nests in burrows under forest canopy across large areas of slope and ridge-top habitat, predominantly at higher altitudes (Rayner et al., 2008) though ranging between 4 metres and 250 metres above sea level. It would have formally nested throughout the mountains of the southern North Island, South Island, Stewart Island and associated islets (Rayner et al., 2020). They return to breeding grounds in November with egg laying occurring in December. During the breeding season the Southern Cook’s Petrel forages over deeper cooler water with higher primary productivity. </w:t>
      </w:r>
      <w:r>
        <w:rPr>
          <w:rStyle w:val="normaltextrun"/>
          <w:rFonts w:ascii="Arial" w:hAnsi="Arial" w:cs="Arial"/>
          <w:color w:val="000000"/>
          <w:sz w:val="22"/>
          <w:szCs w:val="22"/>
          <w:lang w:val="en-GB"/>
        </w:rPr>
        <w:t>(Rayner et al., 2008)</w:t>
      </w:r>
      <w:r>
        <w:rPr>
          <w:rStyle w:val="normaltextrun"/>
          <w:rFonts w:ascii="Arial" w:hAnsi="Arial" w:cs="Arial"/>
          <w:sz w:val="22"/>
          <w:szCs w:val="22"/>
          <w:lang w:val="en-GB"/>
        </w:rPr>
        <w:t xml:space="preserve">. It feeds mainly on squid, crustaceans and small fish </w:t>
      </w:r>
      <w:r>
        <w:rPr>
          <w:rStyle w:val="normaltextrun"/>
          <w:rFonts w:ascii="Arial" w:hAnsi="Arial" w:cs="Arial"/>
          <w:color w:val="000000"/>
          <w:sz w:val="22"/>
          <w:szCs w:val="22"/>
          <w:lang w:val="en-GB"/>
        </w:rPr>
        <w:t>(Imber, 1996)</w:t>
      </w:r>
      <w:r>
        <w:rPr>
          <w:rStyle w:val="normaltextrun"/>
          <w:rFonts w:ascii="Arial" w:hAnsi="Arial" w:cs="Arial"/>
          <w:sz w:val="22"/>
          <w:szCs w:val="22"/>
          <w:lang w:val="en-GB"/>
        </w:rPr>
        <w:t>. Seasonal changes were seen in the species of cephalopods consumed; additionally non-edible items such as pumice and plastic were found. </w:t>
      </w:r>
      <w:r>
        <w:rPr>
          <w:rStyle w:val="eop"/>
          <w:rFonts w:ascii="Arial" w:hAnsi="Arial" w:cs="Arial"/>
          <w:sz w:val="22"/>
          <w:szCs w:val="22"/>
        </w:rPr>
        <w:t> </w:t>
      </w:r>
    </w:p>
    <w:p w14:paraId="5CA45EBF"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6E0FB56" w14:textId="19D6B32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Southern Cook's Petrel </w:t>
      </w:r>
      <w:r>
        <w:rPr>
          <w:rStyle w:val="eop"/>
          <w:rFonts w:ascii="Arial" w:hAnsi="Arial" w:cs="Arial"/>
          <w:i/>
          <w:iCs/>
          <w:sz w:val="22"/>
          <w:szCs w:val="22"/>
        </w:rPr>
        <w:t> </w:t>
      </w:r>
    </w:p>
    <w:p w14:paraId="7016E33D"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during the non-breeding season the Southern Cook’s Petrel migrates east within the South Pacific Ocean then north within the Humboldt Current to reach their core non-breeding distributions off the Peruvian Coast </w:t>
      </w:r>
      <w:r>
        <w:rPr>
          <w:rStyle w:val="normaltextrun"/>
          <w:rFonts w:ascii="Arial" w:hAnsi="Arial" w:cs="Arial"/>
          <w:color w:val="000000"/>
          <w:sz w:val="22"/>
          <w:szCs w:val="22"/>
          <w:lang w:val="en-GB"/>
        </w:rPr>
        <w:t>(Rayner et al., 2011)</w:t>
      </w:r>
      <w:r>
        <w:rPr>
          <w:rStyle w:val="normaltextrun"/>
          <w:rFonts w:ascii="Arial" w:hAnsi="Arial" w:cs="Arial"/>
          <w:sz w:val="22"/>
          <w:szCs w:val="22"/>
          <w:lang w:val="en-GB"/>
        </w:rPr>
        <w:t>. They return to New Zealand ahead of the breeding season through a south-western corridor, north of the region traversed during the post-breeding migration. During the breeding season they forage west of the South Island in the Tasman Sea away from the continental shelf, and more often over deeper cooler waters than the northern subspecies (Rayner et al., 2008).   </w:t>
      </w:r>
      <w:r>
        <w:rPr>
          <w:rStyle w:val="eop"/>
          <w:rFonts w:ascii="Arial" w:hAnsi="Arial" w:cs="Arial"/>
          <w:sz w:val="22"/>
          <w:szCs w:val="22"/>
        </w:rPr>
        <w:t> </w:t>
      </w:r>
    </w:p>
    <w:p w14:paraId="5CE03F97"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9188290" w14:textId="28D3B555"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7C559B43"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GB"/>
        </w:rPr>
        <w:t>Tītī (southern Cook’s Petrel) and it's sole breeding site, Whenua Hou, are both extremely culturally significant to Ngāi Tahu,</w:t>
      </w:r>
      <w:r>
        <w:rPr>
          <w:rStyle w:val="normaltextrun"/>
          <w:rFonts w:ascii="Aptos Display" w:hAnsi="Aptos Display" w:cs="Segoe UI"/>
          <w:color w:val="222222"/>
          <w:sz w:val="40"/>
          <w:szCs w:val="40"/>
          <w:lang w:val="en-GB"/>
        </w:rPr>
        <w:t xml:space="preserve"> </w:t>
      </w:r>
      <w:r>
        <w:rPr>
          <w:rStyle w:val="normaltextrun"/>
          <w:rFonts w:ascii="Arial" w:hAnsi="Arial" w:cs="Arial"/>
          <w:color w:val="222222"/>
          <w:sz w:val="22"/>
          <w:szCs w:val="22"/>
          <w:lang w:val="en-GB"/>
        </w:rPr>
        <w:t xml:space="preserve">the principal Māori (indigenous) iwi (tribe) of the southern region of New Zealand where the </w:t>
      </w:r>
      <w:r>
        <w:rPr>
          <w:rStyle w:val="normaltextrun"/>
          <w:rFonts w:ascii="Arial" w:hAnsi="Arial" w:cs="Arial"/>
          <w:color w:val="000000"/>
          <w:sz w:val="22"/>
          <w:szCs w:val="22"/>
          <w:lang w:val="en-GB"/>
        </w:rPr>
        <w:t xml:space="preserve">Tītī </w:t>
      </w:r>
      <w:r>
        <w:rPr>
          <w:rStyle w:val="normaltextrun"/>
          <w:rFonts w:ascii="Arial" w:hAnsi="Arial" w:cs="Arial"/>
          <w:sz w:val="22"/>
          <w:szCs w:val="22"/>
          <w:lang w:val="en-GB"/>
        </w:rPr>
        <w:t>breed</w:t>
      </w:r>
      <w:r>
        <w:rPr>
          <w:rStyle w:val="normaltextrun"/>
          <w:rFonts w:ascii="Arial" w:hAnsi="Arial" w:cs="Arial"/>
          <w:color w:val="000000"/>
          <w:sz w:val="22"/>
          <w:szCs w:val="22"/>
          <w:lang w:val="en-GB"/>
        </w:rPr>
        <w:t xml:space="preserve">. They are recognized as a taonga tuku iho - treasures handed down from nga tipuna o Ngāi Tahu (ancestors of Ngāi Tahu), Whenua Hou being the island where colonization first took place in the south of New Zealand (Murihiku). </w:t>
      </w:r>
      <w:r>
        <w:rPr>
          <w:rStyle w:val="normaltextrun"/>
          <w:rFonts w:ascii="Arial" w:hAnsi="Arial" w:cs="Arial"/>
          <w:color w:val="000000"/>
          <w:sz w:val="22"/>
          <w:szCs w:val="22"/>
          <w:lang w:val="en-GB"/>
        </w:rPr>
        <w:lastRenderedPageBreak/>
        <w:t xml:space="preserve">The Whenua Hou Komiti is one of the outcomes from the Ngāi Tahu Settlement Act. Ngāi Tahu have representation on the Whenua Hou Komiti who advise the Minister of Conservation on all matters related to the management of Whenua Hou. Whenua Hou holds a turangawaewae (a place to stand, </w:t>
      </w:r>
      <w:r>
        <w:rPr>
          <w:rStyle w:val="normaltextrun"/>
          <w:rFonts w:ascii="Arial" w:hAnsi="Arial" w:cs="Arial"/>
          <w:color w:val="001D35"/>
          <w:sz w:val="22"/>
          <w:szCs w:val="22"/>
          <w:shd w:val="clear" w:color="auto" w:fill="FFFFFF"/>
          <w:lang w:val="en-GB"/>
        </w:rPr>
        <w:t>representing a place of belonging and empowerment</w:t>
      </w:r>
      <w:r>
        <w:rPr>
          <w:rStyle w:val="normaltextrun"/>
          <w:rFonts w:ascii="Arial" w:hAnsi="Arial" w:cs="Arial"/>
          <w:color w:val="000000"/>
          <w:sz w:val="22"/>
          <w:szCs w:val="22"/>
          <w:lang w:val="en-GB"/>
        </w:rPr>
        <w:t xml:space="preserve">) status to many Ngāi Tahu whanui who whakapapa to the motu (Ngāi Tahu people </w:t>
      </w:r>
      <w:r>
        <w:rPr>
          <w:rStyle w:val="normaltextrun"/>
          <w:rFonts w:ascii="Arial" w:hAnsi="Arial" w:cs="Arial"/>
          <w:color w:val="001D35"/>
          <w:sz w:val="22"/>
          <w:szCs w:val="22"/>
          <w:shd w:val="clear" w:color="auto" w:fill="FFFFFF"/>
          <w:lang w:val="en-GB"/>
        </w:rPr>
        <w:t>who </w:t>
      </w:r>
      <w:r>
        <w:rPr>
          <w:rStyle w:val="normaltextrun"/>
          <w:rFonts w:ascii="Arial" w:hAnsi="Arial" w:cs="Arial"/>
          <w:sz w:val="22"/>
          <w:szCs w:val="22"/>
          <w:lang w:val="en-GB"/>
        </w:rPr>
        <w:t>have a genealogical connection to the island)</w:t>
      </w:r>
      <w:r>
        <w:rPr>
          <w:rStyle w:val="normaltextrun"/>
          <w:rFonts w:ascii="Arial" w:hAnsi="Arial" w:cs="Arial"/>
          <w:color w:val="000000"/>
          <w:sz w:val="22"/>
          <w:szCs w:val="22"/>
          <w:lang w:val="en-GB"/>
        </w:rPr>
        <w:t>. </w:t>
      </w:r>
      <w:r>
        <w:rPr>
          <w:rStyle w:val="eop"/>
          <w:rFonts w:ascii="Arial" w:hAnsi="Arial" w:cs="Arial"/>
          <w:color w:val="000000"/>
          <w:sz w:val="22"/>
          <w:szCs w:val="22"/>
        </w:rPr>
        <w:t> </w:t>
      </w:r>
    </w:p>
    <w:p w14:paraId="7B32481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3043973" w14:textId="7777777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41CD94D"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Southern Cook’s Petrel is a fully protected species under the New Zealand Wildlife Act (1953) with protection extending across the full EEZ. There are no permitted cultural harvests of this species and no evidence of illegal hunting. The only breeding colony is located on Codfish Island/Whenua Hou which is protected as a Nature Reserve affording additional protection to the species.</w:t>
      </w:r>
      <w:r>
        <w:rPr>
          <w:rStyle w:val="eop"/>
          <w:rFonts w:ascii="Arial" w:hAnsi="Arial" w:cs="Arial"/>
          <w:sz w:val="22"/>
          <w:szCs w:val="22"/>
        </w:rPr>
        <w:t> </w:t>
      </w:r>
    </w:p>
    <w:p w14:paraId="3873138D"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C947B9" w14:textId="21F46929"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61D15B7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Historically the main threats to the Southern Cook’s Petrel would have been predation by introduced mammalian species and habitat loss. It is currently protected from these threats with its only breeding location being on the predator-free Codfish Island/Whenua Hou which has Nature Reserve status. Weka, a flightless rail endemic to New Zealand, are known to have caused population declines in the Southern Cook’s Petrel before they were eradicated from Codfish/Whenua Hou between 1980 and 1985.   </w:t>
      </w:r>
      <w:r>
        <w:rPr>
          <w:rStyle w:val="eop"/>
          <w:rFonts w:ascii="Arial" w:hAnsi="Arial" w:cs="Arial"/>
          <w:sz w:val="22"/>
          <w:szCs w:val="22"/>
        </w:rPr>
        <w:t> </w:t>
      </w:r>
    </w:p>
    <w:p w14:paraId="347BEA33" w14:textId="47BD0491" w:rsidR="00547ADC" w:rsidRDefault="00547ADC" w:rsidP="00C607D3">
      <w:pPr>
        <w:tabs>
          <w:tab w:val="left" w:pos="1620"/>
        </w:tabs>
        <w:jc w:val="both"/>
        <w:rPr>
          <w:rFonts w:ascii="Arial" w:hAnsi="Arial"/>
          <w:i/>
          <w:iCs/>
        </w:rPr>
      </w:pPr>
    </w:p>
    <w:p w14:paraId="69F7A648" w14:textId="39651C99" w:rsidR="00547ADC" w:rsidRDefault="00547ADC" w:rsidP="00C607D3">
      <w:pPr>
        <w:tabs>
          <w:tab w:val="left" w:pos="1620"/>
        </w:tabs>
        <w:jc w:val="both"/>
        <w:rPr>
          <w:rFonts w:ascii="Arial" w:hAnsi="Arial"/>
          <w:i/>
          <w:iCs/>
        </w:rPr>
      </w:pPr>
      <w:r w:rsidRPr="00547ADC">
        <w:rPr>
          <w:rFonts w:ascii="Arial" w:hAnsi="Arial"/>
          <w:i/>
          <w:iCs/>
          <w:noProof/>
        </w:rPr>
        <w:drawing>
          <wp:anchor distT="0" distB="0" distL="114300" distR="114300" simplePos="0" relativeHeight="251665408" behindDoc="0" locked="0" layoutInCell="1" allowOverlap="1" wp14:anchorId="2D4E0CA3" wp14:editId="7F062A26">
            <wp:simplePos x="0" y="0"/>
            <wp:positionH relativeFrom="margin">
              <wp:posOffset>0</wp:posOffset>
            </wp:positionH>
            <wp:positionV relativeFrom="margin">
              <wp:posOffset>6853555</wp:posOffset>
            </wp:positionV>
            <wp:extent cx="5730875" cy="535940"/>
            <wp:effectExtent l="0" t="0" r="3175" b="0"/>
            <wp:wrapSquare wrapText="bothSides"/>
            <wp:docPr id="417823342" name="Grafik 3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ext Box 1, Textfeld"/>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0875" cy="535940"/>
                    </a:xfrm>
                    <a:prstGeom prst="rect">
                      <a:avLst/>
                    </a:prstGeom>
                    <a:noFill/>
                    <a:ln>
                      <a:noFill/>
                    </a:ln>
                  </pic:spPr>
                </pic:pic>
              </a:graphicData>
            </a:graphic>
          </wp:anchor>
        </w:drawing>
      </w:r>
      <w:r w:rsidRPr="00547ADC">
        <w:rPr>
          <w:rFonts w:ascii="Arial" w:hAnsi="Arial"/>
          <w:i/>
          <w:iCs/>
          <w:noProof/>
        </w:rPr>
        <w:drawing>
          <wp:inline distT="0" distB="0" distL="0" distR="0" wp14:anchorId="26478383" wp14:editId="67BC48D2">
            <wp:extent cx="4686300" cy="2895600"/>
            <wp:effectExtent l="0" t="0" r="0" b="0"/>
            <wp:docPr id="1230151958" name="Grafik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Map&#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86300" cy="2895600"/>
                    </a:xfrm>
                    <a:prstGeom prst="rect">
                      <a:avLst/>
                    </a:prstGeom>
                    <a:noFill/>
                    <a:ln>
                      <a:noFill/>
                    </a:ln>
                  </pic:spPr>
                </pic:pic>
              </a:graphicData>
            </a:graphic>
          </wp:inline>
        </w:drawing>
      </w:r>
    </w:p>
    <w:p w14:paraId="033F0961" w14:textId="77777777" w:rsidR="00547ADC" w:rsidRPr="00547ADC" w:rsidRDefault="00547ADC" w:rsidP="00C607D3">
      <w:pPr>
        <w:jc w:val="both"/>
        <w:rPr>
          <w:rFonts w:ascii="Arial" w:hAnsi="Arial"/>
          <w:lang w:val="en-NZ"/>
        </w:rPr>
      </w:pPr>
    </w:p>
    <w:p w14:paraId="4C267A82" w14:textId="2373DC0C" w:rsidR="00547ADC" w:rsidRDefault="00547ADC" w:rsidP="00BB0A13">
      <w:pPr>
        <w:spacing w:after="0"/>
        <w:jc w:val="both"/>
        <w:rPr>
          <w:rFonts w:ascii="Arial" w:hAnsi="Arial"/>
        </w:rPr>
      </w:pPr>
      <w:r w:rsidRPr="00547ADC">
        <w:rPr>
          <w:rFonts w:ascii="Arial" w:hAnsi="Arial"/>
          <w:lang w:val="en-GB"/>
        </w:rPr>
        <w:t>Continue with strict quarantine and biosecurity surveillance procedures to ensure Codfish Island/Whenua Hou remains free of introduced mammals. Monitor breeding success and recruitment and map burrows at five-yearly intervals. Consider reintroductions to mainland islands (mainland areas with intensive predator control or fenced from predators) within its historic distribution.</w:t>
      </w:r>
      <w:r w:rsidRPr="00547ADC">
        <w:rPr>
          <w:rFonts w:ascii="Arial" w:hAnsi="Arial"/>
        </w:rPr>
        <w:t> </w:t>
      </w:r>
    </w:p>
    <w:p w14:paraId="359D18A9" w14:textId="77777777" w:rsidR="00547ADC" w:rsidRDefault="00547ADC" w:rsidP="00BB0A13">
      <w:pPr>
        <w:spacing w:after="0"/>
        <w:jc w:val="both"/>
        <w:rPr>
          <w:rFonts w:ascii="Arial" w:hAnsi="Arial"/>
        </w:rPr>
      </w:pPr>
    </w:p>
    <w:p w14:paraId="2DEF1A19" w14:textId="77777777" w:rsidR="00547ADC" w:rsidRPr="00547ADC" w:rsidRDefault="00547ADC" w:rsidP="00C607D3">
      <w:pPr>
        <w:jc w:val="both"/>
        <w:rPr>
          <w:rFonts w:ascii="Arial" w:hAnsi="Arial"/>
          <w:i/>
          <w:iCs/>
        </w:rPr>
      </w:pPr>
      <w:r w:rsidRPr="00547ADC">
        <w:rPr>
          <w:rFonts w:ascii="Arial" w:hAnsi="Arial"/>
          <w:i/>
          <w:iCs/>
          <w:u w:val="single"/>
          <w:lang w:val="en-GB"/>
        </w:rPr>
        <w:t>Key References</w:t>
      </w:r>
      <w:r w:rsidRPr="00547ADC">
        <w:rPr>
          <w:rFonts w:ascii="Arial" w:hAnsi="Arial"/>
          <w:i/>
          <w:iCs/>
        </w:rPr>
        <w:t> </w:t>
      </w:r>
    </w:p>
    <w:p w14:paraId="48C90C58" w14:textId="77777777" w:rsidR="00547ADC" w:rsidRPr="00547ADC" w:rsidRDefault="00547ADC" w:rsidP="00C607D3">
      <w:pPr>
        <w:jc w:val="both"/>
        <w:rPr>
          <w:rFonts w:ascii="Arial" w:hAnsi="Arial"/>
        </w:rPr>
      </w:pPr>
      <w:r w:rsidRPr="00547ADC">
        <w:rPr>
          <w:rFonts w:ascii="Arial" w:hAnsi="Arial"/>
          <w:lang w:val="en-GB"/>
        </w:rPr>
        <w:lastRenderedPageBreak/>
        <w:t>Rayner M. J., Hauber M. E., Steeves, T. E., Lawrence, H. A., Thompson, D. R., Sagar, P. M., Bury, S. J., Landers, T. J., Phillips, R. A., Ranjard, L. &amp; Shaffer, S. A. (2011). Contemporary and historic separation of transhemispheric migration between two genetically distinct seabird populations. </w:t>
      </w:r>
      <w:r w:rsidRPr="00547ADC">
        <w:rPr>
          <w:rFonts w:ascii="Arial" w:hAnsi="Arial"/>
          <w:i/>
          <w:iCs/>
          <w:lang w:val="en-GB"/>
        </w:rPr>
        <w:t>Nature Communications,</w:t>
      </w:r>
      <w:r w:rsidRPr="00547ADC">
        <w:rPr>
          <w:rFonts w:ascii="Arial" w:hAnsi="Arial"/>
          <w:lang w:val="en-GB"/>
        </w:rPr>
        <w:t> 2 (1), 332.</w:t>
      </w:r>
      <w:r w:rsidRPr="00547ADC">
        <w:rPr>
          <w:rFonts w:ascii="Arial" w:hAnsi="Arial"/>
        </w:rPr>
        <w:t> </w:t>
      </w:r>
    </w:p>
    <w:p w14:paraId="63EB6EF2" w14:textId="77777777" w:rsidR="00547ADC" w:rsidRPr="00547ADC" w:rsidRDefault="00547ADC" w:rsidP="00C607D3">
      <w:pPr>
        <w:jc w:val="both"/>
        <w:rPr>
          <w:rFonts w:ascii="Arial" w:hAnsi="Arial"/>
        </w:rPr>
      </w:pPr>
      <w:r w:rsidRPr="00547ADC">
        <w:rPr>
          <w:rFonts w:ascii="Arial" w:hAnsi="Arial"/>
          <w:lang w:val="en-GB"/>
        </w:rPr>
        <w:t xml:space="preserve">Rayner, M. J., Van Loenen, A. L., Shepherd, L. D., Cubrinovska, I., Scofield, R. P., Tennyson, A. J., ... &amp; Steeves, T. E. (2020). Comprehensive evidence for subspecies designations in Cook’s Petrel </w:t>
      </w:r>
      <w:r w:rsidRPr="00547ADC">
        <w:rPr>
          <w:rFonts w:ascii="Arial" w:hAnsi="Arial"/>
          <w:i/>
          <w:iCs/>
          <w:lang w:val="en-GB"/>
        </w:rPr>
        <w:t>Pterodroma cookii</w:t>
      </w:r>
      <w:r w:rsidRPr="00547ADC">
        <w:rPr>
          <w:rFonts w:ascii="Arial" w:hAnsi="Arial"/>
          <w:lang w:val="en-GB"/>
        </w:rPr>
        <w:t xml:space="preserve"> with implications for conservation management. </w:t>
      </w:r>
      <w:r w:rsidRPr="00547ADC">
        <w:rPr>
          <w:rFonts w:ascii="Arial" w:hAnsi="Arial"/>
          <w:i/>
          <w:iCs/>
          <w:lang w:val="en-GB"/>
        </w:rPr>
        <w:t>Bird Conservation International</w:t>
      </w:r>
      <w:r w:rsidRPr="00547ADC">
        <w:rPr>
          <w:rFonts w:ascii="Arial" w:hAnsi="Arial"/>
          <w:lang w:val="en-GB"/>
        </w:rPr>
        <w:t>, </w:t>
      </w:r>
      <w:r w:rsidRPr="00547ADC">
        <w:rPr>
          <w:rFonts w:ascii="Arial" w:hAnsi="Arial"/>
          <w:i/>
          <w:iCs/>
          <w:lang w:val="en-GB"/>
        </w:rPr>
        <w:t>31</w:t>
      </w:r>
      <w:r w:rsidRPr="00547ADC">
        <w:rPr>
          <w:rFonts w:ascii="Arial" w:hAnsi="Arial"/>
          <w:i/>
          <w:iCs/>
        </w:rPr>
        <w:t xml:space="preserve"> </w:t>
      </w:r>
      <w:r w:rsidRPr="00547ADC">
        <w:rPr>
          <w:rFonts w:ascii="Arial" w:hAnsi="Arial"/>
          <w:lang w:val="en-GB"/>
        </w:rPr>
        <w:t>(1), 1-13.</w:t>
      </w:r>
      <w:r w:rsidRPr="00547ADC">
        <w:rPr>
          <w:rFonts w:ascii="Arial" w:hAnsi="Arial"/>
        </w:rPr>
        <w:t> </w:t>
      </w:r>
    </w:p>
    <w:p w14:paraId="1B30FD50" w14:textId="457B49A1" w:rsidR="006956EE" w:rsidRDefault="006956EE" w:rsidP="00C607D3">
      <w:pPr>
        <w:suppressAutoHyphens w:val="0"/>
        <w:jc w:val="both"/>
        <w:rPr>
          <w:rFonts w:ascii="Arial" w:hAnsi="Arial"/>
        </w:rPr>
      </w:pPr>
      <w:r>
        <w:rPr>
          <w:rFonts w:ascii="Arial" w:hAnsi="Arial"/>
        </w:rPr>
        <w:br w:type="page"/>
      </w:r>
    </w:p>
    <w:p w14:paraId="16B9EEBF" w14:textId="77777777" w:rsidR="00547ADC" w:rsidRPr="00B371D7" w:rsidRDefault="00547ADC" w:rsidP="00C607D3">
      <w:pPr>
        <w:pStyle w:val="paragraph"/>
        <w:spacing w:before="0" w:beforeAutospacing="0" w:after="0" w:afterAutospacing="0"/>
        <w:jc w:val="both"/>
        <w:textAlignment w:val="baseline"/>
        <w:rPr>
          <w:rFonts w:ascii="Segoe UI" w:hAnsi="Segoe UI" w:cs="Segoe UI"/>
          <w:b/>
          <w:bCs/>
          <w:color w:val="000000"/>
          <w:sz w:val="18"/>
          <w:szCs w:val="18"/>
          <w:lang w:val="es-ES"/>
        </w:rPr>
      </w:pPr>
      <w:r>
        <w:rPr>
          <w:rStyle w:val="normaltextrun"/>
          <w:rFonts w:ascii="Arial" w:hAnsi="Arial" w:cs="Arial"/>
          <w:b/>
          <w:bCs/>
          <w:color w:val="000000"/>
          <w:sz w:val="22"/>
          <w:szCs w:val="22"/>
          <w:lang w:val="it-IT"/>
        </w:rPr>
        <w:lastRenderedPageBreak/>
        <w:t xml:space="preserve">Masatierra Petrel </w:t>
      </w:r>
      <w:r>
        <w:rPr>
          <w:rStyle w:val="normaltextrun"/>
          <w:rFonts w:ascii="Arial" w:hAnsi="Arial" w:cs="Arial"/>
          <w:i/>
          <w:iCs/>
          <w:color w:val="000000"/>
          <w:sz w:val="22"/>
          <w:szCs w:val="22"/>
          <w:lang w:val="it-IT"/>
        </w:rPr>
        <w:t>Pterodroma defilippiana</w:t>
      </w:r>
      <w:r>
        <w:rPr>
          <w:rStyle w:val="normaltextrun"/>
          <w:rFonts w:ascii="Arial" w:hAnsi="Arial" w:cs="Arial"/>
          <w:color w:val="000000"/>
          <w:sz w:val="22"/>
          <w:szCs w:val="22"/>
          <w:lang w:val="it-IT"/>
        </w:rPr>
        <w:t xml:space="preserve"> (Giglioli &amp; Salvadori, 1869)</w:t>
      </w:r>
      <w:r w:rsidRPr="00B371D7">
        <w:rPr>
          <w:rStyle w:val="eop"/>
          <w:rFonts w:ascii="Arial" w:hAnsi="Arial" w:cs="Arial"/>
          <w:b/>
          <w:bCs/>
          <w:color w:val="000000"/>
          <w:sz w:val="22"/>
          <w:szCs w:val="22"/>
          <w:lang w:val="es-ES"/>
        </w:rPr>
        <w:t> </w:t>
      </w:r>
    </w:p>
    <w:p w14:paraId="78EE663D" w14:textId="77777777" w:rsidR="00547ADC" w:rsidRPr="00B371D7" w:rsidRDefault="00547ADC"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s-ES"/>
        </w:rPr>
      </w:pPr>
    </w:p>
    <w:p w14:paraId="7608CF74" w14:textId="45701BFC"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4B0B8C93"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151CD1ED"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w:t>
      </w:r>
      <w:r>
        <w:rPr>
          <w:rStyle w:val="eop"/>
          <w:rFonts w:ascii="Arial" w:hAnsi="Arial" w:cs="Arial"/>
          <w:color w:val="000000"/>
          <w:sz w:val="22"/>
          <w:szCs w:val="22"/>
        </w:rPr>
        <w:t> </w:t>
      </w:r>
    </w:p>
    <w:p w14:paraId="0DAE2181"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Peru, United Kingdom</w:t>
      </w:r>
      <w:r>
        <w:rPr>
          <w:rStyle w:val="eop"/>
          <w:rFonts w:ascii="Arial" w:hAnsi="Arial" w:cs="Arial"/>
          <w:color w:val="000000"/>
          <w:sz w:val="22"/>
          <w:szCs w:val="22"/>
        </w:rPr>
        <w:t> </w:t>
      </w:r>
    </w:p>
    <w:p w14:paraId="6C481260"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95BD292"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3F5D5C7" w14:textId="6CD52E3D"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Masatierra Petrel Distribution </w:t>
      </w:r>
      <w:r>
        <w:rPr>
          <w:rStyle w:val="eop"/>
          <w:rFonts w:ascii="Arial" w:hAnsi="Arial" w:cs="Arial"/>
          <w:i/>
          <w:iCs/>
          <w:sz w:val="22"/>
          <w:szCs w:val="22"/>
        </w:rPr>
        <w:t> </w:t>
      </w:r>
    </w:p>
    <w:p w14:paraId="2916F22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Masatierra Petrel has had limited research. Currently it is known to breed on only three or possibly four islands off the coast of Chile. These are the Desventuradas Islands (San Ambrosio and San Félix) and the Juan Fernández Islands (Santa Clara). The species has possibly been extirpated on Masatierra (Robinson Crusoe Island). The remaining breeding birds are on small rock stacks immediately offshore of Robinson Crusoe. This petrel ranges at sea in the nearby Peru Current up to 10° S, remaining south of the equator </w:t>
      </w:r>
      <w:r>
        <w:rPr>
          <w:rStyle w:val="normaltextrun"/>
          <w:rFonts w:ascii="Arial" w:hAnsi="Arial" w:cs="Arial"/>
          <w:color w:val="000000"/>
          <w:sz w:val="22"/>
          <w:szCs w:val="22"/>
          <w:lang w:val="en-GB"/>
        </w:rPr>
        <w:t>(Spear et al., 1992)</w:t>
      </w:r>
      <w:r>
        <w:rPr>
          <w:rStyle w:val="normaltextrun"/>
          <w:rFonts w:ascii="Arial" w:hAnsi="Arial" w:cs="Arial"/>
          <w:sz w:val="22"/>
          <w:szCs w:val="22"/>
          <w:lang w:val="en-GB"/>
        </w:rPr>
        <w:t>. Harrison et al. (2021) reported 50 birds displaying in flight over Ducie Island, Pitcairn Island group (UK) in 2015.</w:t>
      </w:r>
      <w:r>
        <w:rPr>
          <w:rStyle w:val="eop"/>
          <w:rFonts w:ascii="Arial" w:hAnsi="Arial" w:cs="Arial"/>
          <w:sz w:val="22"/>
          <w:szCs w:val="22"/>
        </w:rPr>
        <w:t> </w:t>
      </w:r>
    </w:p>
    <w:p w14:paraId="2EF48423"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054D194" w14:textId="62AA00FB"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Masatierra Petrel Population </w:t>
      </w:r>
      <w:r>
        <w:rPr>
          <w:rStyle w:val="eop"/>
          <w:rFonts w:ascii="Arial" w:hAnsi="Arial" w:cs="Arial"/>
          <w:i/>
          <w:iCs/>
          <w:sz w:val="22"/>
          <w:szCs w:val="22"/>
        </w:rPr>
        <w:t> </w:t>
      </w:r>
    </w:p>
    <w:p w14:paraId="00F90DE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At the Desventuradas Islands 10,000+ birds were recorded on San Ambrosio Island in 1970 and 150-200 breeding pairs on San Félix Island. The most recent estimate is 4600 breeding individuals on San Ambrosio (Hodum, 2010). The population on Santa Clara (Juan Fernández Islands) was suggested at hundreds to thousands of birds in 1986, but available habitat was found for only 100-200 individuals in a 1991 survey. A more recent estimate for the Juan Fernández Islands was 954 breeding individuals, of which 327 breeding pairs are on Santa Clara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xml:space="preserve">. Current best estimates for the total breeding population of the Masatierra Petrel are 2,777 breeding pairs, which equates to 5,554 breeding adults and around 10,000 individuals total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xml:space="preserve">. The population is currently stable, but like many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petrels in this region, the very small breeding range renders it susceptible to stochastic events. </w:t>
      </w:r>
      <w:r>
        <w:rPr>
          <w:rStyle w:val="eop"/>
          <w:rFonts w:ascii="Arial" w:hAnsi="Arial" w:cs="Arial"/>
          <w:sz w:val="22"/>
          <w:szCs w:val="22"/>
        </w:rPr>
        <w:t> </w:t>
      </w:r>
    </w:p>
    <w:p w14:paraId="7D41D173"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D984457" w14:textId="757DFC37"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Masatierra Petrel Habitat </w:t>
      </w:r>
      <w:r>
        <w:rPr>
          <w:rStyle w:val="eop"/>
          <w:rFonts w:ascii="Arial" w:hAnsi="Arial" w:cs="Arial"/>
          <w:i/>
          <w:iCs/>
          <w:sz w:val="22"/>
          <w:szCs w:val="22"/>
        </w:rPr>
        <w:t> </w:t>
      </w:r>
    </w:p>
    <w:p w14:paraId="0582B87E"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Masatierra Petrels breed on three smaller islands and several rock stacks west of Chile. The birds nest on sheltered cliff-ledges, and in crevices, caverns and amongst boulders at the foot of lava cliffs. The petrels nest colonially, with eggs apparently laid in the austral winter (late July to early August), chicks hatch in September to early October and the colonies are abandoned in December </w:t>
      </w:r>
      <w:r>
        <w:rPr>
          <w:rStyle w:val="normaltextrun"/>
          <w:rFonts w:ascii="Arial" w:hAnsi="Arial" w:cs="Arial"/>
          <w:color w:val="000000"/>
          <w:sz w:val="22"/>
          <w:szCs w:val="22"/>
          <w:lang w:val="en-GB"/>
        </w:rPr>
        <w:t>(Hodum, 2010)</w:t>
      </w:r>
      <w:r>
        <w:rPr>
          <w:rStyle w:val="normaltextrun"/>
          <w:rFonts w:ascii="Arial" w:hAnsi="Arial" w:cs="Arial"/>
          <w:sz w:val="22"/>
          <w:szCs w:val="22"/>
          <w:lang w:val="en-GB"/>
        </w:rPr>
        <w:t>. However, it has been reported that breeding occurs in February on San Félix. The at-sea foraging behaviours are expected to be similar to other gadfly petrels. </w:t>
      </w:r>
      <w:r>
        <w:rPr>
          <w:rStyle w:val="eop"/>
          <w:rFonts w:ascii="Arial" w:hAnsi="Arial" w:cs="Arial"/>
          <w:sz w:val="22"/>
          <w:szCs w:val="22"/>
        </w:rPr>
        <w:t> </w:t>
      </w:r>
    </w:p>
    <w:p w14:paraId="4D801E3F"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2EC7499" w14:textId="610D1233"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Masatierra Petrel </w:t>
      </w:r>
      <w:r>
        <w:rPr>
          <w:rStyle w:val="eop"/>
          <w:rFonts w:ascii="Arial" w:hAnsi="Arial" w:cs="Arial"/>
          <w:i/>
          <w:iCs/>
          <w:sz w:val="22"/>
          <w:szCs w:val="22"/>
        </w:rPr>
        <w:t> </w:t>
      </w:r>
    </w:p>
    <w:p w14:paraId="4441B53F"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Masatierra Petrel breeds on very remote and fairly inaccessible islands. There are no tracking data available and few scientific articles for this species. Its migration routes and vagrant areas are believed to include the Humboldt Current and the Peru Current off Chile and Peru </w:t>
      </w:r>
      <w:r>
        <w:rPr>
          <w:rStyle w:val="normaltextrun"/>
          <w:rFonts w:ascii="Arial" w:hAnsi="Arial" w:cs="Arial"/>
          <w:color w:val="000000"/>
          <w:sz w:val="22"/>
          <w:szCs w:val="22"/>
          <w:lang w:val="en-GB"/>
        </w:rPr>
        <w:t>(Jaramillo, 2009; Roberson &amp; Bailey, 1991; Spear et al., 1992)</w:t>
      </w:r>
      <w:r>
        <w:rPr>
          <w:rStyle w:val="normaltextrun"/>
          <w:rFonts w:ascii="Arial" w:hAnsi="Arial" w:cs="Arial"/>
          <w:sz w:val="22"/>
          <w:szCs w:val="22"/>
          <w:lang w:val="en-GB"/>
        </w:rPr>
        <w:t>. Based on the limited data seen in the Figure 14, this species is at least crossing from Chilean to Peruvian waters. Birds seen in courtship flight over Ducie Island in 2015 suggest some are prospecting on islands further to the west of the known at-sea range (Harrison et al., 2021).</w:t>
      </w:r>
      <w:r>
        <w:rPr>
          <w:rStyle w:val="eop"/>
          <w:rFonts w:ascii="Arial" w:hAnsi="Arial" w:cs="Arial"/>
          <w:sz w:val="22"/>
          <w:szCs w:val="22"/>
        </w:rPr>
        <w:t> </w:t>
      </w:r>
    </w:p>
    <w:p w14:paraId="11FB4CC1"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D31D6A" w14:textId="47152A0F"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691C28B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Masatierra Petrel is protected in Chile under Hunting Law No. 19,473. Additional legislation under Article 18 of Chile's MMA Decree No. 1/2022 (Norma Lumínica) ensures mitigation of the impacts of light pollution for this and other Chilean species. The Juan Fernández Islands were designated as a National Park in 1935 and protected from 1967. They were included in </w:t>
      </w:r>
      <w:r>
        <w:rPr>
          <w:rStyle w:val="normaltextrun"/>
          <w:rFonts w:ascii="Arial" w:hAnsi="Arial" w:cs="Arial"/>
          <w:sz w:val="22"/>
          <w:szCs w:val="22"/>
          <w:lang w:val="en-GB"/>
        </w:rPr>
        <w:lastRenderedPageBreak/>
        <w:t>a Biosphere Reserve in 1977. The Chilean government began a habitat restoration programme in 1997. In 2018 the government created the Juan Fernández Marine Park, a protected area that encompasses over 100,000 square miles (almost 260,000 square km) of ocean around the islands. All three islands of the Juan Fernández archipelago have been recognised as an Important Bird Area by Birdlife International.</w:t>
      </w:r>
      <w:r>
        <w:rPr>
          <w:rStyle w:val="eop"/>
          <w:rFonts w:ascii="Arial" w:hAnsi="Arial" w:cs="Arial"/>
          <w:sz w:val="22"/>
          <w:szCs w:val="22"/>
        </w:rPr>
        <w:t> </w:t>
      </w:r>
    </w:p>
    <w:p w14:paraId="036E9D31"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8532A67" w14:textId="70BC50A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98EB28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species are present on the neighbouring islands at Juan Fernández group and may prey on eggs and chicks of birds attempting to breed there. The known breeding sites are all free of invasive mammals. Other risks include fires, light pollution leading to grounding or collision, landslides, the potential for habitat transformation by an invasive plant species found on the island, marine debris and plastics. </w:t>
      </w:r>
      <w:r>
        <w:rPr>
          <w:rStyle w:val="eop"/>
          <w:rFonts w:ascii="Arial" w:hAnsi="Arial" w:cs="Arial"/>
          <w:sz w:val="22"/>
          <w:szCs w:val="22"/>
        </w:rPr>
        <w:t> </w:t>
      </w:r>
    </w:p>
    <w:p w14:paraId="626370F4"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While most of the breeding population appear to be on predator-free islands, the presence of cats, coati and rats may continue to prevent recovery on Robinson Crusoe and cats have caused extensive mortality on San Félix. Rats are present on many islands, but it is unclear whether they are causing declines. Goats are present on San Ambrosio, but their impacts on the species are unknown.</w:t>
      </w:r>
      <w:r>
        <w:rPr>
          <w:rStyle w:val="eop"/>
          <w:rFonts w:ascii="Arial" w:hAnsi="Arial" w:cs="Arial"/>
          <w:sz w:val="22"/>
          <w:szCs w:val="22"/>
        </w:rPr>
        <w:t> </w:t>
      </w:r>
    </w:p>
    <w:p w14:paraId="1BF13C4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09538526" wp14:editId="6427B621">
            <wp:extent cx="3638550" cy="2533650"/>
            <wp:effectExtent l="0" t="0" r="0" b="0"/>
            <wp:docPr id="26" name="Bild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38550" cy="2533650"/>
                    </a:xfrm>
                    <a:prstGeom prst="rect">
                      <a:avLst/>
                    </a:prstGeom>
                    <a:noFill/>
                    <a:ln>
                      <a:noFill/>
                    </a:ln>
                  </pic:spPr>
                </pic:pic>
              </a:graphicData>
            </a:graphic>
          </wp:inline>
        </w:drawing>
      </w:r>
      <w:r>
        <w:rPr>
          <w:rStyle w:val="eop"/>
          <w:rFonts w:ascii="Arial" w:hAnsi="Arial" w:cs="Arial"/>
          <w:sz w:val="22"/>
          <w:szCs w:val="22"/>
        </w:rPr>
        <w:t> </w:t>
      </w:r>
    </w:p>
    <w:p w14:paraId="10A21808" w14:textId="77777777" w:rsidR="00547ADC" w:rsidRDefault="00547AD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14</w:t>
      </w:r>
      <w:r>
        <w:rPr>
          <w:rStyle w:val="normaltextrun"/>
          <w:rFonts w:ascii="Segoe UI" w:hAnsi="Segoe UI" w:cs="Segoe UI"/>
          <w:i/>
          <w:iCs/>
          <w:color w:val="000000"/>
          <w:sz w:val="18"/>
          <w:szCs w:val="18"/>
          <w:lang w:val="en-GB"/>
        </w:rPr>
        <w:t xml:space="preserve"> </w:t>
      </w:r>
      <w:r>
        <w:rPr>
          <w:rStyle w:val="normaltextrun"/>
          <w:rFonts w:ascii="Arial" w:hAnsi="Arial" w:cs="Arial"/>
          <w:i/>
          <w:iCs/>
          <w:color w:val="000000"/>
          <w:sz w:val="20"/>
          <w:szCs w:val="20"/>
          <w:lang w:val="en-GB"/>
        </w:rPr>
        <w:t>This map shows the limited range data for the Masatierra Petrel (Defilippe’s) in the eastern Pacific Ocean. There are very few at-sea data for this species. The few recorded sightings show a specific range in the eastern equatorial Pacific off Peru– denoted by the speckled area. From Spear et al. (1992). </w:t>
      </w:r>
      <w:r>
        <w:rPr>
          <w:rStyle w:val="eop"/>
          <w:rFonts w:ascii="Arial" w:hAnsi="Arial" w:cs="Arial"/>
          <w:i/>
          <w:iCs/>
          <w:color w:val="000000"/>
          <w:sz w:val="20"/>
          <w:szCs w:val="20"/>
        </w:rPr>
        <w:t> </w:t>
      </w:r>
    </w:p>
    <w:p w14:paraId="68A44665"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80B323" w14:textId="45910CC9"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5652374"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Mapping of breeding colonies and a population estimate for all breeding locations except for San Félix were completed in 2010-2012 by Oikonos Ecosystem Knowledge. A long-term breeding season monitoring program was established on Santa Clara in 2010 by Oikonos. Monitoring on San Ambrosio was planned by Oikonos for the 2016 breeding season, in collaboration with local fishermen. Oikonos has also undertaken awareness-building programs with the local community in Juan Fernández.</w:t>
      </w:r>
      <w:r>
        <w:rPr>
          <w:rStyle w:val="eop"/>
          <w:rFonts w:ascii="Arial" w:hAnsi="Arial" w:cs="Arial"/>
          <w:sz w:val="22"/>
          <w:szCs w:val="22"/>
        </w:rPr>
        <w:t> </w:t>
      </w:r>
    </w:p>
    <w:p w14:paraId="340DD58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Masatierra Petrels are poorly studied except some fleeting visits to the breeding sites. Monitoring of numbers ashore at colonies is needed and research on at-sea movements are required for this species. Light attraction is considered a risk to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4A8FC4B6" w14:textId="77777777" w:rsidR="00547ADC" w:rsidRDefault="00547AD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1C5ABAF" w14:textId="012D868F" w:rsidR="00547ADC" w:rsidRPr="00B371D7" w:rsidRDefault="00547ADC"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Key References</w:t>
      </w:r>
      <w:r w:rsidRPr="00B371D7">
        <w:rPr>
          <w:rStyle w:val="eop"/>
          <w:rFonts w:ascii="Arial" w:hAnsi="Arial" w:cs="Arial"/>
          <w:i/>
          <w:iCs/>
          <w:sz w:val="22"/>
          <w:szCs w:val="22"/>
          <w:lang w:val="es-ES"/>
        </w:rPr>
        <w:t> </w:t>
      </w:r>
    </w:p>
    <w:p w14:paraId="675813EA" w14:textId="77777777" w:rsidR="00547ADC" w:rsidRPr="00B371D7" w:rsidRDefault="00547ADC" w:rsidP="00C607D3">
      <w:pPr>
        <w:pStyle w:val="paragraph"/>
        <w:spacing w:before="0" w:beforeAutospacing="0" w:after="0" w:afterAutospacing="0"/>
        <w:jc w:val="both"/>
        <w:textAlignment w:val="baseline"/>
        <w:rPr>
          <w:rFonts w:ascii="Segoe UI" w:hAnsi="Segoe UI" w:cs="Segoe UI"/>
          <w:sz w:val="18"/>
          <w:szCs w:val="18"/>
          <w:lang w:val="es-ES"/>
        </w:rPr>
      </w:pPr>
      <w:r w:rsidRPr="00B371D7">
        <w:rPr>
          <w:rStyle w:val="eop"/>
          <w:rFonts w:ascii="Arial" w:hAnsi="Arial" w:cs="Arial"/>
          <w:sz w:val="22"/>
          <w:szCs w:val="22"/>
          <w:lang w:val="es-ES"/>
        </w:rPr>
        <w:t> </w:t>
      </w:r>
    </w:p>
    <w:p w14:paraId="3900F2D1"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s-ES"/>
        </w:rPr>
        <w:lastRenderedPageBreak/>
        <w:t xml:space="preserve">Hodum, P. (2012). Estimación poblacional y evaluación de la clasificación de la Fardela Blanca de Masatierra (Pterodroma defilippiana). </w:t>
      </w:r>
      <w:r w:rsidRPr="00B371D7">
        <w:rPr>
          <w:rStyle w:val="normaltextrun"/>
          <w:rFonts w:ascii="Arial" w:hAnsi="Arial" w:cs="Arial"/>
          <w:i/>
          <w:iCs/>
          <w:sz w:val="22"/>
          <w:szCs w:val="22"/>
          <w:lang w:val="en-US"/>
        </w:rPr>
        <w:t>Technical report for the Corporación Nacional Forestal (CONAF)</w:t>
      </w:r>
      <w:r w:rsidRPr="00B371D7">
        <w:rPr>
          <w:rStyle w:val="normaltextrun"/>
          <w:rFonts w:ascii="Arial" w:hAnsi="Arial" w:cs="Arial"/>
          <w:sz w:val="22"/>
          <w:szCs w:val="22"/>
          <w:lang w:val="en-US"/>
        </w:rPr>
        <w:t>.</w:t>
      </w:r>
      <w:r>
        <w:rPr>
          <w:rStyle w:val="eop"/>
          <w:rFonts w:ascii="Arial" w:hAnsi="Arial" w:cs="Arial"/>
          <w:sz w:val="22"/>
          <w:szCs w:val="22"/>
        </w:rPr>
        <w:t> </w:t>
      </w:r>
    </w:p>
    <w:p w14:paraId="74700A9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 xml:space="preserve">Roberson, D. &amp; Bailey, S. F. (1991). </w:t>
      </w:r>
      <w:r>
        <w:rPr>
          <w:rStyle w:val="normaltextrun"/>
          <w:rFonts w:ascii="Arial" w:hAnsi="Arial" w:cs="Arial"/>
          <w:i/>
          <w:iCs/>
          <w:sz w:val="22"/>
          <w:szCs w:val="22"/>
        </w:rPr>
        <w:t>Cookilaria</w:t>
      </w:r>
      <w:r>
        <w:rPr>
          <w:rStyle w:val="normaltextrun"/>
          <w:rFonts w:ascii="Arial" w:hAnsi="Arial" w:cs="Arial"/>
          <w:sz w:val="22"/>
          <w:szCs w:val="22"/>
        </w:rPr>
        <w:t xml:space="preserve"> Petrels in the eastern Pacific Ocean. </w:t>
      </w:r>
      <w:r>
        <w:rPr>
          <w:rStyle w:val="normaltextrun"/>
          <w:rFonts w:ascii="Arial" w:hAnsi="Arial" w:cs="Arial"/>
          <w:i/>
          <w:iCs/>
          <w:sz w:val="22"/>
          <w:szCs w:val="22"/>
        </w:rPr>
        <w:t>American Birds</w:t>
      </w:r>
      <w:r>
        <w:rPr>
          <w:rStyle w:val="normaltextrun"/>
          <w:rFonts w:ascii="Arial" w:hAnsi="Arial" w:cs="Arial"/>
          <w:sz w:val="22"/>
          <w:szCs w:val="22"/>
        </w:rPr>
        <w:t>, 45, 1067-1081.</w:t>
      </w:r>
      <w:r>
        <w:rPr>
          <w:rStyle w:val="eop"/>
          <w:rFonts w:ascii="Arial" w:hAnsi="Arial" w:cs="Arial"/>
          <w:sz w:val="22"/>
          <w:szCs w:val="22"/>
        </w:rPr>
        <w:t> </w:t>
      </w:r>
    </w:p>
    <w:p w14:paraId="3999A32A" w14:textId="77777777" w:rsidR="00547ADC" w:rsidRPr="00547ADC" w:rsidRDefault="00547ADC" w:rsidP="00C607D3">
      <w:pPr>
        <w:jc w:val="both"/>
        <w:rPr>
          <w:rFonts w:ascii="Arial" w:hAnsi="Arial"/>
        </w:rPr>
      </w:pPr>
    </w:p>
    <w:p w14:paraId="7AFEC57B" w14:textId="7FD0FA1D" w:rsidR="006956EE" w:rsidRDefault="006956EE" w:rsidP="00C607D3">
      <w:pPr>
        <w:suppressAutoHyphens w:val="0"/>
        <w:jc w:val="both"/>
        <w:rPr>
          <w:rFonts w:ascii="Arial" w:hAnsi="Arial"/>
          <w:lang w:val="en-NZ"/>
        </w:rPr>
      </w:pPr>
      <w:r>
        <w:rPr>
          <w:rFonts w:ascii="Arial" w:hAnsi="Arial"/>
          <w:lang w:val="en-NZ"/>
        </w:rPr>
        <w:br w:type="page"/>
      </w:r>
    </w:p>
    <w:p w14:paraId="5608F245" w14:textId="77777777" w:rsidR="00547ADC" w:rsidRDefault="00547AD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pt-BR"/>
        </w:rPr>
        <w:lastRenderedPageBreak/>
        <w:t xml:space="preserve">Desertas Petrel </w:t>
      </w:r>
      <w:r>
        <w:rPr>
          <w:rStyle w:val="normaltextrun"/>
          <w:rFonts w:ascii="Arial" w:hAnsi="Arial" w:cs="Arial"/>
          <w:i/>
          <w:iCs/>
          <w:color w:val="000000"/>
          <w:sz w:val="22"/>
          <w:szCs w:val="22"/>
          <w:lang w:val="pt-BR"/>
        </w:rPr>
        <w:t>Pterodroma deserta</w:t>
      </w:r>
      <w:r>
        <w:rPr>
          <w:rStyle w:val="normaltextrun"/>
          <w:rFonts w:ascii="Arial" w:hAnsi="Arial" w:cs="Arial"/>
          <w:color w:val="000000"/>
          <w:sz w:val="22"/>
          <w:szCs w:val="22"/>
          <w:lang w:val="pt-BR"/>
        </w:rPr>
        <w:t xml:space="preserve"> (Mathews, 1934)</w:t>
      </w:r>
      <w:r>
        <w:rPr>
          <w:rStyle w:val="eop"/>
          <w:rFonts w:ascii="Arial" w:hAnsi="Arial" w:cs="Arial"/>
          <w:b/>
          <w:bCs/>
          <w:color w:val="000000"/>
          <w:sz w:val="22"/>
          <w:szCs w:val="22"/>
        </w:rPr>
        <w:t> </w:t>
      </w:r>
    </w:p>
    <w:p w14:paraId="2CF8321B"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043197C" w14:textId="42D2D312"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9356A6A"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3140191C"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Portugal</w:t>
      </w:r>
      <w:r>
        <w:rPr>
          <w:rStyle w:val="eop"/>
          <w:rFonts w:ascii="Arial" w:hAnsi="Arial" w:cs="Arial"/>
          <w:color w:val="000000"/>
          <w:sz w:val="22"/>
          <w:szCs w:val="22"/>
        </w:rPr>
        <w:t> </w:t>
      </w:r>
    </w:p>
    <w:p w14:paraId="03100E48"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Other Range States:</w:t>
      </w:r>
      <w:r>
        <w:rPr>
          <w:rStyle w:val="normaltextrun"/>
          <w:rFonts w:ascii="Arial" w:hAnsi="Arial" w:cs="Arial"/>
          <w:i/>
          <w:iCs/>
          <w:color w:val="000000"/>
          <w:sz w:val="22"/>
          <w:szCs w:val="22"/>
          <w:lang w:val="en-GB"/>
        </w:rPr>
        <w:t xml:space="preserve"> Brazil, Cabo Verde, Cuba, France, Gambia, Guinea-Bissau, Ireland, Mauritania, Morocco, Senegal, Spain, The Bahamas, United Kingdom, United States of America, Western Sahara</w:t>
      </w:r>
      <w:r>
        <w:rPr>
          <w:rStyle w:val="eop"/>
          <w:rFonts w:ascii="Arial" w:hAnsi="Arial" w:cs="Arial"/>
          <w:color w:val="000000"/>
          <w:sz w:val="22"/>
          <w:szCs w:val="22"/>
        </w:rPr>
        <w:t> </w:t>
      </w:r>
    </w:p>
    <w:p w14:paraId="1A00A219" w14:textId="77777777" w:rsidR="00547ADC" w:rsidRDefault="00547AD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4A5578E4"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5574691" w14:textId="48A7041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Desertas Petrel Distribution </w:t>
      </w:r>
      <w:r>
        <w:rPr>
          <w:rStyle w:val="eop"/>
          <w:rFonts w:ascii="Arial" w:hAnsi="Arial" w:cs="Arial"/>
          <w:i/>
          <w:iCs/>
          <w:sz w:val="22"/>
          <w:szCs w:val="22"/>
        </w:rPr>
        <w:t> </w:t>
      </w:r>
    </w:p>
    <w:p w14:paraId="203AFCF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Desertas Petrel is endemic to Bugio in the Desertas off Madeira (Portugal) (Jesus et al., 2009). Tracking data for 43 individuals between 2007 and 2013 has shown that this species ranges widely in the North Atlantic in the breeding season before migrating to five main non-breeding sites around the South Atlantic Ocean.  </w:t>
      </w:r>
      <w:r>
        <w:rPr>
          <w:rStyle w:val="eop"/>
          <w:rFonts w:ascii="Arial" w:hAnsi="Arial" w:cs="Arial"/>
          <w:sz w:val="22"/>
          <w:szCs w:val="22"/>
        </w:rPr>
        <w:t> </w:t>
      </w:r>
    </w:p>
    <w:p w14:paraId="7793FA9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079D33" w14:textId="4C0BB10C"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Desertas Petrel Population </w:t>
      </w:r>
      <w:r>
        <w:rPr>
          <w:rStyle w:val="eop"/>
          <w:rFonts w:ascii="Arial" w:hAnsi="Arial" w:cs="Arial"/>
          <w:i/>
          <w:iCs/>
          <w:sz w:val="22"/>
          <w:szCs w:val="22"/>
        </w:rPr>
        <w:t> </w:t>
      </w:r>
    </w:p>
    <w:p w14:paraId="49265E9B"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Estimated population numbers from past surveys placed the number of pairs at 150-180 in 2001 and a slight reduction to 120-150 in 2006-2007. The current breeding population of Desertas Petrels on Bugio is thought to be 160-180 pairs, which suggests there are 250-999 mature individuals and 350-1,500 total individuals </w:t>
      </w:r>
      <w:r>
        <w:rPr>
          <w:rStyle w:val="normaltextrun"/>
          <w:rFonts w:ascii="Arial" w:hAnsi="Arial" w:cs="Arial"/>
          <w:color w:val="000000"/>
          <w:sz w:val="22"/>
          <w:szCs w:val="22"/>
          <w:lang w:val="en-GB"/>
        </w:rPr>
        <w:t>(Menezes et al., 2010)</w:t>
      </w:r>
      <w:r>
        <w:rPr>
          <w:rStyle w:val="normaltextrun"/>
          <w:rFonts w:ascii="Arial" w:hAnsi="Arial" w:cs="Arial"/>
          <w:sz w:val="22"/>
          <w:szCs w:val="22"/>
          <w:lang w:val="en-GB"/>
        </w:rPr>
        <w:t>. The population is thought to be stable, despite continuing threats of habitat loss and disturbance by problematic native species. Invasive species have been removed from the islands in previous efforts. It is unknown whether this species was historically more widespread than its current known range.</w:t>
      </w:r>
      <w:r>
        <w:rPr>
          <w:rStyle w:val="eop"/>
          <w:rFonts w:ascii="Arial" w:hAnsi="Arial" w:cs="Arial"/>
          <w:sz w:val="22"/>
          <w:szCs w:val="22"/>
        </w:rPr>
        <w:t> </w:t>
      </w:r>
    </w:p>
    <w:p w14:paraId="0AD31A2C"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008392C" w14:textId="03025066"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Desertas Petrel Habitat </w:t>
      </w:r>
      <w:r>
        <w:rPr>
          <w:rStyle w:val="eop"/>
          <w:rFonts w:ascii="Arial" w:hAnsi="Arial" w:cs="Arial"/>
          <w:i/>
          <w:iCs/>
          <w:sz w:val="22"/>
          <w:szCs w:val="22"/>
        </w:rPr>
        <w:t> </w:t>
      </w:r>
    </w:p>
    <w:p w14:paraId="36863729"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Desertas Petrel is known to breed at 80-300 metres on Bugio in excavated burrows or in crevices in the rock face. They return to the breeding island in June, with eggs laid promptly. These are incubated in July to August and juveniles fledge throughout November and December. Adult petrels leave for the staging grounds shortly after before migrating to distant moult sites </w:t>
      </w:r>
      <w:r>
        <w:rPr>
          <w:rStyle w:val="normaltextrun"/>
          <w:rFonts w:ascii="Arial" w:hAnsi="Arial" w:cs="Arial"/>
          <w:color w:val="000000"/>
          <w:sz w:val="22"/>
          <w:szCs w:val="22"/>
          <w:lang w:val="en-GB"/>
        </w:rPr>
        <w:t>(Ramírez et al., 2013; Ramos et al., 2016).</w:t>
      </w:r>
      <w:r>
        <w:rPr>
          <w:rStyle w:val="eop"/>
          <w:rFonts w:ascii="Arial" w:hAnsi="Arial" w:cs="Arial"/>
          <w:color w:val="000000"/>
          <w:sz w:val="22"/>
          <w:szCs w:val="22"/>
        </w:rPr>
        <w:t> </w:t>
      </w:r>
    </w:p>
    <w:p w14:paraId="0D512AC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5FEE221" w14:textId="5F9FB78B"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Desertas Petrel </w:t>
      </w:r>
      <w:r>
        <w:rPr>
          <w:rStyle w:val="eop"/>
          <w:rFonts w:ascii="Arial" w:hAnsi="Arial" w:cs="Arial"/>
          <w:i/>
          <w:iCs/>
          <w:sz w:val="22"/>
          <w:szCs w:val="22"/>
        </w:rPr>
        <w:t> </w:t>
      </w:r>
    </w:p>
    <w:p w14:paraId="2E35FBB5"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Desertas Petrel forages widely in the eastern North Atlantic during the breeding season on Bugio in the Desertas. After the breeding season the birds migrate to five different areas to moult: two areas off the Brazilian coast; around Cabo Verde; off the south-eastern coast of the USA and The Bahamas; and an area in the high seas in the South Atlantic Ocean </w:t>
      </w:r>
      <w:r>
        <w:rPr>
          <w:rStyle w:val="normaltextrun"/>
          <w:rFonts w:ascii="Arial" w:hAnsi="Arial" w:cs="Arial"/>
          <w:color w:val="000000"/>
          <w:sz w:val="22"/>
          <w:szCs w:val="22"/>
          <w:lang w:val="en-GB"/>
        </w:rPr>
        <w:t>(Ramírez et al., 2013)</w:t>
      </w:r>
      <w:r>
        <w:rPr>
          <w:rStyle w:val="normaltextrun"/>
          <w:rFonts w:ascii="Arial" w:hAnsi="Arial" w:cs="Arial"/>
          <w:sz w:val="22"/>
          <w:szCs w:val="22"/>
          <w:lang w:val="en-GB"/>
        </w:rPr>
        <w:t>.  </w:t>
      </w:r>
      <w:r>
        <w:rPr>
          <w:rStyle w:val="eop"/>
          <w:rFonts w:ascii="Arial" w:hAnsi="Arial" w:cs="Arial"/>
          <w:sz w:val="22"/>
          <w:szCs w:val="22"/>
        </w:rPr>
        <w:t> </w:t>
      </w:r>
    </w:p>
    <w:p w14:paraId="5CAC7A2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80621EC" w14:textId="7DE1DB71"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4E504C6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Unknown</w:t>
      </w:r>
      <w:r>
        <w:rPr>
          <w:rStyle w:val="eop"/>
          <w:rFonts w:ascii="Arial" w:hAnsi="Arial" w:cs="Arial"/>
          <w:sz w:val="22"/>
          <w:szCs w:val="22"/>
        </w:rPr>
        <w:t> </w:t>
      </w:r>
    </w:p>
    <w:p w14:paraId="38D7EAEC"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98FD3F2" w14:textId="5FD63C65"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DC2E486"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main threat to the species is the loss of breeding burrows and nesting birds to habitat erosion at the colonies. Erosion is triggered by severe storm events which are occurring with increasing frequency. So far only a small proportion of the colony has been affected with minor short-term population impacts, but this risk will increase with climate change. The non-breeding pool of birds likely buffers the population to some degree. Predation and disturbance by Yellow-legged Gulls (</w:t>
      </w:r>
      <w:r>
        <w:rPr>
          <w:rStyle w:val="normaltextrun"/>
          <w:rFonts w:ascii="Arial" w:hAnsi="Arial" w:cs="Arial"/>
          <w:i/>
          <w:iCs/>
          <w:sz w:val="22"/>
          <w:szCs w:val="22"/>
          <w:lang w:val="en-GB"/>
        </w:rPr>
        <w:t xml:space="preserve">Larus michahellis) </w:t>
      </w:r>
      <w:r>
        <w:rPr>
          <w:rStyle w:val="normaltextrun"/>
          <w:rFonts w:ascii="Arial" w:hAnsi="Arial" w:cs="Arial"/>
          <w:sz w:val="22"/>
          <w:szCs w:val="22"/>
          <w:lang w:val="en-GB"/>
        </w:rPr>
        <w:t>are potential threats on Bugio. In the past, this species has been targeted by humans, however this no longer occurs and is thought to be unlikely in the near future.</w:t>
      </w:r>
      <w:r>
        <w:rPr>
          <w:rStyle w:val="eop"/>
          <w:rFonts w:ascii="Arial" w:hAnsi="Arial" w:cs="Arial"/>
          <w:sz w:val="22"/>
          <w:szCs w:val="22"/>
        </w:rPr>
        <w:t> </w:t>
      </w:r>
    </w:p>
    <w:p w14:paraId="44054378"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8C5BB06" w14:textId="4E5C3FB8"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4A4C6E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the species was hunted by invasive feral cats. The breeding sites were also affected by habitat degradation caused by introduced goats, rabbits and mice. These threats </w:t>
      </w:r>
      <w:r>
        <w:rPr>
          <w:rStyle w:val="normaltextrun"/>
          <w:rFonts w:ascii="Arial" w:hAnsi="Arial" w:cs="Arial"/>
          <w:sz w:val="22"/>
          <w:szCs w:val="22"/>
          <w:lang w:val="en-GB"/>
        </w:rPr>
        <w:lastRenderedPageBreak/>
        <w:t>were targeted through European Union funds during the period 2006-2010 and these invasive species have not been recorded in the breeding plateau since 2008 (Birdlife, 2025).</w:t>
      </w:r>
      <w:r>
        <w:rPr>
          <w:rStyle w:val="eop"/>
          <w:rFonts w:ascii="Arial" w:hAnsi="Arial" w:cs="Arial"/>
          <w:sz w:val="22"/>
          <w:szCs w:val="22"/>
        </w:rPr>
        <w:t> </w:t>
      </w:r>
    </w:p>
    <w:p w14:paraId="30701B3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57D19BEC" w14:textId="77777777" w:rsidR="00547ADC" w:rsidRDefault="00547AD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690A114" wp14:editId="55806E3B">
            <wp:extent cx="3543300" cy="4991100"/>
            <wp:effectExtent l="0" t="0" r="0" b="0"/>
            <wp:docPr id="28" name="Bild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p&#10;&#10;Description automatically generated"/>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43300" cy="4991100"/>
                    </a:xfrm>
                    <a:prstGeom prst="rect">
                      <a:avLst/>
                    </a:prstGeom>
                    <a:noFill/>
                    <a:ln>
                      <a:noFill/>
                    </a:ln>
                  </pic:spPr>
                </pic:pic>
              </a:graphicData>
            </a:graphic>
          </wp:inline>
        </w:drawing>
      </w:r>
      <w:r>
        <w:rPr>
          <w:rStyle w:val="eop"/>
          <w:rFonts w:ascii="Arial" w:hAnsi="Arial" w:cs="Arial"/>
          <w:sz w:val="22"/>
          <w:szCs w:val="22"/>
        </w:rPr>
        <w:t> </w:t>
      </w:r>
    </w:p>
    <w:p w14:paraId="1F577F62" w14:textId="77777777" w:rsidR="00547ADC" w:rsidRDefault="00547AD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15</w:t>
      </w:r>
      <w:r>
        <w:rPr>
          <w:rStyle w:val="normaltextrun"/>
          <w:rFonts w:ascii="Segoe UI" w:hAnsi="Segoe UI" w:cs="Segoe UI"/>
          <w:i/>
          <w:iCs/>
          <w:color w:val="000000"/>
          <w:sz w:val="18"/>
          <w:szCs w:val="18"/>
          <w:lang w:val="en-GB"/>
        </w:rPr>
        <w:t xml:space="preserve"> </w:t>
      </w:r>
      <w:r>
        <w:rPr>
          <w:rStyle w:val="normaltextrun"/>
          <w:rFonts w:ascii="Arial" w:hAnsi="Arial" w:cs="Arial"/>
          <w:i/>
          <w:iCs/>
          <w:color w:val="000000"/>
          <w:sz w:val="20"/>
          <w:szCs w:val="20"/>
          <w:lang w:val="en-GB"/>
        </w:rPr>
        <w:t>This map shows multiple years of migrations of the Desertas Petrel over much of the Atlantic Ocean from the breeding colony on Bugio Island in the Desertas (Portugal). The species winters in 5 core areas: Gulf Stream Current; North Equatorial Current; North Brazil Current; South Brazil Current; central South Atlantic. Data were collected from July 2008 to August 2013, each year is represented by a different colour. Data owned by Vitor Paiva and Iván Ramírez.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 represents the colony. </w:t>
      </w:r>
      <w:r>
        <w:rPr>
          <w:rStyle w:val="eop"/>
          <w:rFonts w:ascii="Arial" w:hAnsi="Arial" w:cs="Arial"/>
          <w:i/>
          <w:iCs/>
          <w:color w:val="000000"/>
          <w:sz w:val="20"/>
          <w:szCs w:val="20"/>
        </w:rPr>
        <w:t> </w:t>
      </w:r>
    </w:p>
    <w:p w14:paraId="518FE41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BE937C" w14:textId="18FA3354" w:rsidR="00547ADC" w:rsidRDefault="00547AD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7C2D07C9" w14:textId="77777777" w:rsidR="00547ADC" w:rsidRPr="00B371D7" w:rsidRDefault="00547ADC" w:rsidP="00C607D3">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Arial" w:hAnsi="Arial" w:cs="Arial"/>
          <w:sz w:val="22"/>
          <w:szCs w:val="22"/>
          <w:lang w:val="en-GB"/>
        </w:rPr>
        <w:t xml:space="preserve">Ramírez, I., Paiva, V. H., Menezes, D., Silva, I., Phillips, R. A., Ramos, J. A., &amp; Garthe, S. (2013). Year-round distribution and habitat preferences of the Bugio petrel. </w:t>
      </w:r>
      <w:r w:rsidRPr="00B371D7">
        <w:rPr>
          <w:rStyle w:val="normaltextrun"/>
          <w:rFonts w:ascii="Arial" w:hAnsi="Arial" w:cs="Arial"/>
          <w:i/>
          <w:iCs/>
          <w:sz w:val="22"/>
          <w:szCs w:val="22"/>
          <w:lang w:val="es-ES"/>
        </w:rPr>
        <w:t>Marine Ecology Progress Series</w:t>
      </w:r>
      <w:r w:rsidRPr="00B371D7">
        <w:rPr>
          <w:rStyle w:val="normaltextrun"/>
          <w:rFonts w:ascii="Arial" w:hAnsi="Arial" w:cs="Arial"/>
          <w:sz w:val="22"/>
          <w:szCs w:val="22"/>
          <w:lang w:val="es-ES"/>
        </w:rPr>
        <w:t>, 476, 269-284.</w:t>
      </w:r>
      <w:r w:rsidRPr="00B371D7">
        <w:rPr>
          <w:rStyle w:val="pagebreaktextspan"/>
          <w:rFonts w:ascii="Segoe UI" w:hAnsi="Segoe UI" w:cs="Segoe UI"/>
          <w:color w:val="666666"/>
          <w:sz w:val="18"/>
          <w:szCs w:val="18"/>
          <w:shd w:val="clear" w:color="auto" w:fill="FFFFFF"/>
          <w:lang w:val="es-ES"/>
        </w:rPr>
        <w:t> </w:t>
      </w:r>
      <w:r w:rsidRPr="00B371D7">
        <w:rPr>
          <w:rStyle w:val="eop"/>
          <w:rFonts w:ascii="Arial" w:hAnsi="Arial" w:cs="Arial"/>
          <w:sz w:val="22"/>
          <w:szCs w:val="22"/>
          <w:lang w:val="es-ES"/>
        </w:rPr>
        <w:t> </w:t>
      </w:r>
    </w:p>
    <w:p w14:paraId="6B9A9166" w14:textId="2C12B315" w:rsidR="006956EE" w:rsidRPr="00B371D7" w:rsidRDefault="006956EE" w:rsidP="00C607D3">
      <w:pPr>
        <w:suppressAutoHyphens w:val="0"/>
        <w:jc w:val="both"/>
        <w:rPr>
          <w:rFonts w:ascii="Arial" w:hAnsi="Arial"/>
          <w:lang w:val="es-ES"/>
        </w:rPr>
      </w:pPr>
      <w:r w:rsidRPr="00B371D7">
        <w:rPr>
          <w:rFonts w:ascii="Arial" w:hAnsi="Arial"/>
          <w:lang w:val="es-ES"/>
        </w:rPr>
        <w:br w:type="page"/>
      </w:r>
    </w:p>
    <w:p w14:paraId="5CBDBD53" w14:textId="77777777" w:rsidR="0078498C" w:rsidRPr="00B371D7" w:rsidRDefault="0078498C" w:rsidP="00C607D3">
      <w:pPr>
        <w:pStyle w:val="paragraph"/>
        <w:spacing w:before="0" w:beforeAutospacing="0" w:after="0" w:afterAutospacing="0"/>
        <w:jc w:val="both"/>
        <w:textAlignment w:val="baseline"/>
        <w:rPr>
          <w:rFonts w:ascii="Segoe UI" w:hAnsi="Segoe UI" w:cs="Segoe UI"/>
          <w:b/>
          <w:bCs/>
          <w:color w:val="000000"/>
          <w:sz w:val="18"/>
          <w:szCs w:val="18"/>
          <w:lang w:val="es-ES"/>
        </w:rPr>
      </w:pPr>
      <w:r>
        <w:rPr>
          <w:rStyle w:val="normaltextrun"/>
          <w:rFonts w:ascii="Arial" w:hAnsi="Arial" w:cs="Arial"/>
          <w:b/>
          <w:bCs/>
          <w:color w:val="000000"/>
          <w:sz w:val="22"/>
          <w:szCs w:val="22"/>
          <w:lang w:val="es-ES"/>
        </w:rPr>
        <w:lastRenderedPageBreak/>
        <w:t xml:space="preserve">Juan Fernández Petrel </w:t>
      </w:r>
      <w:r>
        <w:rPr>
          <w:rStyle w:val="normaltextrun"/>
          <w:rFonts w:ascii="Arial" w:hAnsi="Arial" w:cs="Arial"/>
          <w:i/>
          <w:iCs/>
          <w:color w:val="000000"/>
          <w:sz w:val="22"/>
          <w:szCs w:val="22"/>
          <w:lang w:val="es-ES"/>
        </w:rPr>
        <w:t>Pterodroma externa</w:t>
      </w:r>
      <w:r>
        <w:rPr>
          <w:rStyle w:val="normaltextrun"/>
          <w:rFonts w:ascii="Arial" w:hAnsi="Arial" w:cs="Arial"/>
          <w:color w:val="000000"/>
          <w:sz w:val="22"/>
          <w:szCs w:val="22"/>
          <w:lang w:val="es-ES"/>
        </w:rPr>
        <w:t xml:space="preserve"> Salvin, 1875</w:t>
      </w:r>
      <w:r w:rsidRPr="00B371D7">
        <w:rPr>
          <w:rStyle w:val="eop"/>
          <w:rFonts w:ascii="Arial" w:hAnsi="Arial" w:cs="Arial"/>
          <w:b/>
          <w:bCs/>
          <w:color w:val="000000"/>
          <w:sz w:val="22"/>
          <w:szCs w:val="22"/>
          <w:lang w:val="es-ES"/>
        </w:rPr>
        <w:t> </w:t>
      </w:r>
    </w:p>
    <w:p w14:paraId="6AD277D7" w14:textId="77777777" w:rsidR="0078498C" w:rsidRPr="00B371D7"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s-ES"/>
        </w:rPr>
      </w:pPr>
    </w:p>
    <w:p w14:paraId="7615074B" w14:textId="1F285F08"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FC5C8E6"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Stable</w:t>
      </w:r>
      <w:r>
        <w:rPr>
          <w:rStyle w:val="eop"/>
          <w:rFonts w:ascii="Arial" w:hAnsi="Arial" w:cs="Arial"/>
          <w:color w:val="000000"/>
          <w:sz w:val="22"/>
          <w:szCs w:val="22"/>
        </w:rPr>
        <w:t> </w:t>
      </w:r>
    </w:p>
    <w:p w14:paraId="01B8F4C1"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 France</w:t>
      </w:r>
      <w:r>
        <w:rPr>
          <w:rStyle w:val="eop"/>
          <w:rFonts w:ascii="Arial" w:hAnsi="Arial" w:cs="Arial"/>
          <w:color w:val="000000"/>
          <w:sz w:val="22"/>
          <w:szCs w:val="22"/>
        </w:rPr>
        <w:t> </w:t>
      </w:r>
    </w:p>
    <w:p w14:paraId="2F923162"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Ecuador, Mexico, New Zealand, United Kingdom, United States of America</w:t>
      </w:r>
      <w:r>
        <w:rPr>
          <w:rStyle w:val="eop"/>
          <w:rFonts w:ascii="Arial" w:hAnsi="Arial" w:cs="Arial"/>
          <w:color w:val="000000"/>
          <w:sz w:val="22"/>
          <w:szCs w:val="22"/>
        </w:rPr>
        <w:t> </w:t>
      </w:r>
    </w:p>
    <w:p w14:paraId="167D48F5"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3A0A79C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F64AD01" w14:textId="274C6D51"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Distribution </w:t>
      </w:r>
      <w:r>
        <w:rPr>
          <w:rStyle w:val="eop"/>
          <w:rFonts w:ascii="Arial" w:hAnsi="Arial" w:cs="Arial"/>
          <w:i/>
          <w:iCs/>
          <w:sz w:val="22"/>
          <w:szCs w:val="22"/>
        </w:rPr>
        <w:t> </w:t>
      </w:r>
    </w:p>
    <w:p w14:paraId="344DDC9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is a little studied petrel that is currently only confirmed breeding on Alejandro Selkirk Island in the Juan Fernández Islands (Southeast Pacific, Chile). There are few historical data, so it is unknown if it was previously more widespread in the group. This petrel predominantly conducts a trans-equatorial migration dispersing over much of the eastern Pacific Ocean and north as far as Hawaii. Recent observations of Juan Fernández Petrels calling in flight and some landing ashore on Amsterdam Island in the Southern Indian Ocean (France) suggests that the species is attempting to colonise this island. A regular presence on Amsterdam Island over much of the known breeding season along with observation of several individuals in burrows suggests that the species may be breeding there (Lesage et al., 2024). The species has frequently been observed at sea around New Zealand and has prospected ashore on the Chatham Islands (Imber et al., 1991). The species has also been observed at sea around eastern Australia and has recently been observed prospecting on Phillip Island (Norfolk Group, Australia).</w:t>
      </w:r>
      <w:r>
        <w:rPr>
          <w:rStyle w:val="eop"/>
          <w:rFonts w:ascii="Arial" w:hAnsi="Arial" w:cs="Arial"/>
          <w:sz w:val="22"/>
          <w:szCs w:val="22"/>
        </w:rPr>
        <w:t> </w:t>
      </w:r>
    </w:p>
    <w:p w14:paraId="794B8DC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A13CBBF" w14:textId="3EEF3185"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Population </w:t>
      </w:r>
      <w:r>
        <w:rPr>
          <w:rStyle w:val="eop"/>
          <w:rFonts w:ascii="Arial" w:hAnsi="Arial" w:cs="Arial"/>
          <w:i/>
          <w:iCs/>
          <w:sz w:val="22"/>
          <w:szCs w:val="22"/>
        </w:rPr>
        <w:t> </w:t>
      </w:r>
    </w:p>
    <w:p w14:paraId="547C17C8"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has a relatively large population in comparison to other species in this listing proposal. However, the species predominantly only breeds on one island in the Juan Fernández Islands group, though a small breeding population has established on Amsterdam Island (France) in the Southern Indian Ocean. In 1986 there was estimated to be 1,000,000 breeding pairs equating to 3,000,000 individuals. The breeding population size appears to have remained unchanged between 1980 and 2009 (Reyes-Arriagada et al., 2012). It is unknown whether introduced mammals at the breeding colony are likely to cause future declines. </w:t>
      </w:r>
      <w:r>
        <w:rPr>
          <w:rStyle w:val="eop"/>
          <w:rFonts w:ascii="Arial" w:hAnsi="Arial" w:cs="Arial"/>
          <w:sz w:val="22"/>
          <w:szCs w:val="22"/>
        </w:rPr>
        <w:t> </w:t>
      </w:r>
    </w:p>
    <w:p w14:paraId="392EA7F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7A932BE" w14:textId="628C3DE0"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Juan Fernández Petrel Habitat </w:t>
      </w:r>
      <w:r>
        <w:rPr>
          <w:rStyle w:val="eop"/>
          <w:rFonts w:ascii="Arial" w:hAnsi="Arial" w:cs="Arial"/>
          <w:i/>
          <w:iCs/>
          <w:sz w:val="22"/>
          <w:szCs w:val="22"/>
        </w:rPr>
        <w:t> </w:t>
      </w:r>
    </w:p>
    <w:p w14:paraId="710C69C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Juan Fernández Petrel nests in burrows on steep slopes, in fern forest, grasslands and along open ridges at between 600 metres and 1,150 metres in altitude. The preferred foliage for nesting under is </w:t>
      </w:r>
      <w:r>
        <w:rPr>
          <w:rStyle w:val="normaltextrun"/>
          <w:rFonts w:ascii="Arial" w:hAnsi="Arial" w:cs="Arial"/>
          <w:i/>
          <w:iCs/>
          <w:sz w:val="22"/>
          <w:szCs w:val="22"/>
          <w:lang w:val="en-GB"/>
        </w:rPr>
        <w:t xml:space="preserve">Dicksonia externa </w:t>
      </w:r>
      <w:r>
        <w:rPr>
          <w:rStyle w:val="normaltextrun"/>
          <w:rFonts w:ascii="Arial" w:hAnsi="Arial" w:cs="Arial"/>
          <w:sz w:val="22"/>
          <w:szCs w:val="22"/>
          <w:lang w:val="en-GB"/>
        </w:rPr>
        <w:t>(Hodum, 201</w:t>
      </w:r>
      <w:r>
        <w:rPr>
          <w:rStyle w:val="normaltextrun"/>
          <w:rFonts w:ascii="Arial" w:hAnsi="Arial" w:cs="Arial"/>
          <w:sz w:val="22"/>
          <w:szCs w:val="22"/>
        </w:rPr>
        <w:t>0</w:t>
      </w:r>
      <w:r>
        <w:rPr>
          <w:rStyle w:val="normaltextrun"/>
          <w:rFonts w:ascii="Arial" w:hAnsi="Arial" w:cs="Arial"/>
          <w:sz w:val="22"/>
          <w:szCs w:val="22"/>
          <w:lang w:val="en-GB"/>
        </w:rPr>
        <w:t>). The Juan Fernández Petrel forms mixed breeding colonies with the other Juan Fernández Islands endemic seabird, Stejneger’s Petrel (Reyes-Arriagada et al., 2012). A single egg is laid in December to January, with chicks hatching in February to March. When not breeding ashore the Juan Fernández Petrel is highly pelagic, rarely approaching land. It has been found to track large subsurface marine predators which help to push prey up to the surface. The species is often found associating with Yellowfin Tuna (</w:t>
      </w:r>
      <w:r>
        <w:rPr>
          <w:rStyle w:val="normaltextrun"/>
          <w:rFonts w:ascii="Arial" w:hAnsi="Arial" w:cs="Arial"/>
          <w:i/>
          <w:iCs/>
          <w:sz w:val="22"/>
          <w:szCs w:val="22"/>
          <w:lang w:val="en-GB"/>
        </w:rPr>
        <w:t>Thunnus albacares</w:t>
      </w:r>
      <w:r>
        <w:rPr>
          <w:rStyle w:val="normaltextrun"/>
          <w:rFonts w:ascii="Arial" w:hAnsi="Arial" w:cs="Arial"/>
          <w:sz w:val="22"/>
          <w:szCs w:val="22"/>
          <w:lang w:val="en-GB"/>
        </w:rPr>
        <w:t>; Ballance et al., 2002). </w:t>
      </w:r>
      <w:r>
        <w:rPr>
          <w:rStyle w:val="eop"/>
          <w:rFonts w:ascii="Arial" w:hAnsi="Arial" w:cs="Arial"/>
          <w:sz w:val="22"/>
          <w:szCs w:val="22"/>
        </w:rPr>
        <w:t> </w:t>
      </w:r>
    </w:p>
    <w:p w14:paraId="7F79BA3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441FCF0" w14:textId="4DEFB18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Juan Fernandez Petrel </w:t>
      </w:r>
      <w:r>
        <w:rPr>
          <w:rStyle w:val="eop"/>
          <w:rFonts w:ascii="Arial" w:hAnsi="Arial" w:cs="Arial"/>
          <w:i/>
          <w:iCs/>
          <w:sz w:val="22"/>
          <w:szCs w:val="22"/>
        </w:rPr>
        <w:t> </w:t>
      </w:r>
    </w:p>
    <w:p w14:paraId="7291455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Juan Fernandez Petrel forages across the south-east Pacific Ocean during the breeding season on Alejandro Selkirk Island (Chile). Tracking data from the breeding season show individual birds crossing various island groups which are territories of Chile (Clay et al., 2023; see Figure 16). Outside the breeding season the population predominantly migrates north and north-east over tropical and subtropical waters of the eastern Pacific, as far north as Hawaii, though a few individuals have been found to migrate to an area south of the Galapagos instead of crossing the equator (T. A. Clay pers. comm.). This species has frequent sightings off the west coast of Mexico (Howell, 2012). Birds returning south pass through French Polynesia and the seas of the Pitcairn Islands (UK). Vagrants have been documented to 42°N in the </w:t>
      </w:r>
      <w:r>
        <w:rPr>
          <w:rStyle w:val="normaltextrun"/>
          <w:rFonts w:ascii="Arial" w:hAnsi="Arial" w:cs="Arial"/>
          <w:sz w:val="22"/>
          <w:szCs w:val="22"/>
          <w:lang w:val="en-GB"/>
        </w:rPr>
        <w:lastRenderedPageBreak/>
        <w:t xml:space="preserve">central Pacific and as far west as New Zealand and eastern Australia </w:t>
      </w:r>
      <w:r>
        <w:rPr>
          <w:rStyle w:val="normaltextrun"/>
          <w:rFonts w:ascii="Arial" w:hAnsi="Arial" w:cs="Arial"/>
          <w:color w:val="000000"/>
          <w:sz w:val="22"/>
          <w:szCs w:val="22"/>
          <w:lang w:val="en-GB"/>
        </w:rPr>
        <w:t>(Carboneras, 1992; Patterson, 1996)</w:t>
      </w:r>
      <w:r>
        <w:rPr>
          <w:rStyle w:val="normaltextrun"/>
          <w:rFonts w:ascii="Arial" w:hAnsi="Arial" w:cs="Arial"/>
          <w:sz w:val="22"/>
          <w:szCs w:val="22"/>
          <w:lang w:val="en-GB"/>
        </w:rPr>
        <w:t>. The recent observations at Amsterdam Island (Indian Ocean) suggest some birds are dispersing across the Southern Ocean region.</w:t>
      </w:r>
      <w:r>
        <w:rPr>
          <w:rStyle w:val="eop"/>
          <w:rFonts w:ascii="Arial" w:hAnsi="Arial" w:cs="Arial"/>
          <w:sz w:val="22"/>
          <w:szCs w:val="22"/>
        </w:rPr>
        <w:t> </w:t>
      </w:r>
    </w:p>
    <w:p w14:paraId="2D3B8A04"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A1E5015" w14:textId="7BE8CE3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07F30D1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Juan Fernández Petrel is protected in Chile under Hunting Law No. 19,473. Additional legislation under Article 18 of Chile's MMA Decree No. 1/2022 (Norma Lumínica) ensures mitigation of the impacts of light pollution for this and other Chilean species. The breeding island is part of the Juan Fernández National Park. In 2018 the Chilean government created the Juan Fernández Islands Marine Park, a protected area that encompasses over 100,000 square miles (almost 260,000 square km) of ocean around the islands.</w:t>
      </w:r>
      <w:r>
        <w:rPr>
          <w:rStyle w:val="normaltextrun"/>
          <w:rFonts w:ascii="Arial" w:hAnsi="Arial" w:cs="Arial"/>
          <w:color w:val="202122"/>
          <w:sz w:val="22"/>
          <w:szCs w:val="22"/>
          <w:lang w:val="en-GB"/>
        </w:rPr>
        <w:t xml:space="preserve"> All three islands of the Juan Fernández archipelago have been recognised as an Important Bird Area by Birdlife International.</w:t>
      </w:r>
      <w:r>
        <w:rPr>
          <w:rStyle w:val="eop"/>
          <w:rFonts w:ascii="Arial" w:hAnsi="Arial" w:cs="Arial"/>
          <w:color w:val="202122"/>
          <w:sz w:val="22"/>
          <w:szCs w:val="22"/>
        </w:rPr>
        <w:t> </w:t>
      </w:r>
    </w:p>
    <w:p w14:paraId="5BC83A43"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494468" w14:textId="602A8F4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FD20D98"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species, in particular feral cats, Norway Rats, Ship Rats and are House Mice are present on the breeding island and within colonies. There is clear evidence of feral cats depredating adult Juan Fernández Petrels and it is likely that introduced rodents prey on eggs and chicks (Hodum &amp; Wainstein, 2003). Other risks include fires, light pollution leading to grounding or collision, landslides, the potential for habitat transformation by an invasive plant species found on the island, marine debris and plastics. </w:t>
      </w:r>
      <w:r>
        <w:rPr>
          <w:rStyle w:val="eop"/>
          <w:rFonts w:ascii="Arial" w:hAnsi="Arial" w:cs="Arial"/>
          <w:sz w:val="22"/>
          <w:szCs w:val="22"/>
        </w:rPr>
        <w:t> </w:t>
      </w:r>
    </w:p>
    <w:p w14:paraId="58604274"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68433376" wp14:editId="4AFB20DB">
            <wp:extent cx="3257550" cy="4419600"/>
            <wp:effectExtent l="0" t="0" r="0" b="0"/>
            <wp:docPr id="31" name="Bild 3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1" descr="Ein Bild, das Karte, Text enthält.&#10;&#10;KI-generierte Inhalte können fehlerhaft sein."/>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57550" cy="4419600"/>
                    </a:xfrm>
                    <a:prstGeom prst="rect">
                      <a:avLst/>
                    </a:prstGeom>
                    <a:noFill/>
                    <a:ln>
                      <a:noFill/>
                    </a:ln>
                  </pic:spPr>
                </pic:pic>
              </a:graphicData>
            </a:graphic>
          </wp:inline>
        </w:drawing>
      </w:r>
      <w:r>
        <w:rPr>
          <w:rStyle w:val="eop"/>
          <w:rFonts w:ascii="Arial" w:hAnsi="Arial" w:cs="Arial"/>
          <w:sz w:val="22"/>
          <w:szCs w:val="22"/>
        </w:rPr>
        <w:t> </w:t>
      </w:r>
    </w:p>
    <w:p w14:paraId="7FE24BDB" w14:textId="77777777" w:rsidR="0078498C" w:rsidRDefault="0078498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16</w:t>
      </w:r>
      <w:r>
        <w:rPr>
          <w:rStyle w:val="normaltextrun"/>
          <w:rFonts w:ascii="Arial" w:hAnsi="Arial" w:cs="Arial"/>
          <w:i/>
          <w:iCs/>
          <w:color w:val="000000"/>
          <w:sz w:val="20"/>
          <w:szCs w:val="20"/>
          <w:lang w:val="en-GB"/>
        </w:rPr>
        <w:t xml:space="preserve"> The breeding distribution out to the Pacific Ocean of Juan Fernandez Petrels that breed on Alejandro Selkirk Island (Chile). The data shows 1 breeding </w:t>
      </w:r>
      <w:r>
        <w:rPr>
          <w:rStyle w:val="normaltextrun"/>
          <w:rFonts w:ascii="Arial" w:hAnsi="Arial" w:cs="Arial"/>
          <w:i/>
          <w:iCs/>
          <w:sz w:val="20"/>
          <w:szCs w:val="20"/>
          <w:lang w:val="en-GB"/>
        </w:rPr>
        <w:t xml:space="preserve">season and some migration locations. </w:t>
      </w:r>
      <w:r>
        <w:rPr>
          <w:rStyle w:val="normaltextrun"/>
          <w:rFonts w:ascii="Arial" w:hAnsi="Arial" w:cs="Arial"/>
          <w:i/>
          <w:iCs/>
          <w:color w:val="000000"/>
          <w:sz w:val="20"/>
          <w:szCs w:val="20"/>
          <w:lang w:val="en-GB"/>
        </w:rPr>
        <w:t xml:space="preserve">Data owned by Michael de L. Brooke &amp; Thomas A. Clay. Blue zones are EEZs; </w:t>
      </w:r>
      <w:r>
        <w:rPr>
          <w:rStyle w:val="normaltextrun"/>
          <w:rFonts w:ascii="Arial" w:hAnsi="Arial" w:cs="Arial"/>
          <w:i/>
          <w:iCs/>
          <w:color w:val="FF0000"/>
          <w:sz w:val="20"/>
          <w:szCs w:val="20"/>
          <w:lang w:val="en-GB"/>
        </w:rPr>
        <w:t>♦️</w:t>
      </w:r>
      <w:r>
        <w:rPr>
          <w:rStyle w:val="normaltextrun"/>
          <w:rFonts w:ascii="Arial" w:hAnsi="Arial" w:cs="Arial"/>
          <w:i/>
          <w:iCs/>
          <w:color w:val="000000"/>
          <w:sz w:val="20"/>
          <w:szCs w:val="20"/>
          <w:lang w:val="en-GB"/>
        </w:rPr>
        <w:t xml:space="preserve"> red diamond represents the colony. </w:t>
      </w:r>
      <w:r>
        <w:rPr>
          <w:rStyle w:val="eop"/>
          <w:rFonts w:ascii="Arial" w:hAnsi="Arial" w:cs="Arial"/>
          <w:i/>
          <w:iCs/>
          <w:color w:val="000000"/>
          <w:sz w:val="20"/>
          <w:szCs w:val="20"/>
        </w:rPr>
        <w:t> </w:t>
      </w:r>
    </w:p>
    <w:p w14:paraId="049CADD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850A18" w14:textId="2B700C8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35E1062C"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lastRenderedPageBreak/>
        <w:t xml:space="preserve">Juan Fernández Petrels breed on an island with two significant predators of petrels (feral cats and rats). Monitoring of breeding populations is needed to better understand how these invasive species impact on the petrel populations. Control may be needed to reverse declines. Eradication of invasive species would provide the best solution to protect this species and the smaller Stejneger’s Petrel. Light attraction is considered a risk to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0E7056E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4B69C74" w14:textId="09C6106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3C9CD925"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Reyes-Arriagada, R., Hodum, P. J., &amp; Schlatter, R. P. (2012). Nest site use in sympatric petrels of the Juan Fernández Archipelago, Chile: Juan Fernández petrel (</w:t>
      </w:r>
      <w:r>
        <w:rPr>
          <w:rStyle w:val="normaltextrun"/>
          <w:rFonts w:ascii="Arial" w:hAnsi="Arial" w:cs="Arial"/>
          <w:i/>
          <w:iCs/>
          <w:sz w:val="22"/>
          <w:szCs w:val="22"/>
          <w:lang w:val="en-GB"/>
        </w:rPr>
        <w:t>Pterodroma externa</w:t>
      </w:r>
      <w:r>
        <w:rPr>
          <w:rStyle w:val="normaltextrun"/>
          <w:rFonts w:ascii="Arial" w:hAnsi="Arial" w:cs="Arial"/>
          <w:sz w:val="22"/>
          <w:szCs w:val="22"/>
          <w:lang w:val="en-GB"/>
        </w:rPr>
        <w:t>) and Stejneger’s petrel (</w:t>
      </w:r>
      <w:r>
        <w:rPr>
          <w:rStyle w:val="normaltextrun"/>
          <w:rFonts w:ascii="Arial" w:hAnsi="Arial" w:cs="Arial"/>
          <w:i/>
          <w:iCs/>
          <w:sz w:val="22"/>
          <w:szCs w:val="22"/>
          <w:lang w:val="en-GB"/>
        </w:rPr>
        <w:t>Pterodroma longirostris</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Ornitología Neotropical</w:t>
      </w:r>
      <w:r>
        <w:rPr>
          <w:rStyle w:val="normaltextrun"/>
          <w:rFonts w:ascii="Arial" w:hAnsi="Arial" w:cs="Arial"/>
          <w:sz w:val="22"/>
          <w:szCs w:val="22"/>
          <w:lang w:val="en-GB"/>
        </w:rPr>
        <w:t>, 23(1), 73-82.</w:t>
      </w:r>
      <w:r>
        <w:rPr>
          <w:rStyle w:val="pagebreaktextspan"/>
          <w:rFonts w:ascii="Segoe UI" w:hAnsi="Segoe UI" w:cs="Segoe UI"/>
          <w:color w:val="666666"/>
          <w:sz w:val="18"/>
          <w:szCs w:val="18"/>
          <w:shd w:val="clear" w:color="auto" w:fill="FFFFFF"/>
        </w:rPr>
        <w:t> </w:t>
      </w:r>
      <w:r>
        <w:rPr>
          <w:rStyle w:val="eop"/>
          <w:rFonts w:ascii="Arial" w:hAnsi="Arial" w:cs="Arial"/>
          <w:sz w:val="22"/>
          <w:szCs w:val="22"/>
        </w:rPr>
        <w:t> </w:t>
      </w:r>
    </w:p>
    <w:p w14:paraId="0FEC20A3" w14:textId="77777777" w:rsidR="0078498C" w:rsidRDefault="0078498C" w:rsidP="00C607D3">
      <w:pPr>
        <w:jc w:val="both"/>
        <w:rPr>
          <w:rFonts w:ascii="Arial" w:hAnsi="Arial"/>
          <w:lang w:val="en-NZ"/>
        </w:rPr>
      </w:pPr>
    </w:p>
    <w:p w14:paraId="3E26AD97" w14:textId="43E06F50" w:rsidR="006956EE" w:rsidRDefault="006956EE" w:rsidP="00C607D3">
      <w:pPr>
        <w:suppressAutoHyphens w:val="0"/>
        <w:jc w:val="both"/>
        <w:rPr>
          <w:rFonts w:ascii="Arial" w:hAnsi="Arial"/>
          <w:lang w:val="en-NZ"/>
        </w:rPr>
      </w:pPr>
      <w:r>
        <w:rPr>
          <w:rFonts w:ascii="Arial" w:hAnsi="Arial"/>
          <w:lang w:val="en-NZ"/>
        </w:rPr>
        <w:br w:type="page"/>
      </w:r>
    </w:p>
    <w:p w14:paraId="19E66080"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lastRenderedPageBreak/>
        <w:t xml:space="preserve">Cape Verde Petrel </w:t>
      </w:r>
      <w:r>
        <w:rPr>
          <w:rStyle w:val="normaltextrun"/>
          <w:rFonts w:ascii="Arial" w:hAnsi="Arial" w:cs="Arial"/>
          <w:i/>
          <w:iCs/>
          <w:color w:val="000000"/>
          <w:sz w:val="22"/>
          <w:szCs w:val="22"/>
          <w:lang w:val="en-GB"/>
        </w:rPr>
        <w:t>Pterodroma feae</w:t>
      </w:r>
      <w:r>
        <w:rPr>
          <w:rStyle w:val="normaltextrun"/>
          <w:rFonts w:ascii="Arial" w:hAnsi="Arial" w:cs="Arial"/>
          <w:color w:val="000000"/>
          <w:sz w:val="22"/>
          <w:szCs w:val="22"/>
          <w:lang w:val="en-GB"/>
        </w:rPr>
        <w:t xml:space="preserve"> (Salvadori, 1899)</w:t>
      </w:r>
      <w:r>
        <w:rPr>
          <w:rStyle w:val="eop"/>
          <w:rFonts w:ascii="Arial" w:hAnsi="Arial" w:cs="Arial"/>
          <w:b/>
          <w:bCs/>
          <w:color w:val="000000"/>
          <w:sz w:val="22"/>
          <w:szCs w:val="22"/>
        </w:rPr>
        <w:t> </w:t>
      </w:r>
    </w:p>
    <w:p w14:paraId="6209597A"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3610C08E" w14:textId="685362FC"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Near Threatened</w:t>
      </w:r>
      <w:r>
        <w:rPr>
          <w:rStyle w:val="eop"/>
          <w:rFonts w:ascii="Arial" w:hAnsi="Arial" w:cs="Arial"/>
          <w:b/>
          <w:bCs/>
          <w:color w:val="000000"/>
          <w:sz w:val="22"/>
          <w:szCs w:val="22"/>
        </w:rPr>
        <w:t> </w:t>
      </w:r>
    </w:p>
    <w:p w14:paraId="3BB7C7F3"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Current trend: </w:t>
      </w:r>
      <w:r>
        <w:rPr>
          <w:rStyle w:val="normaltextrun"/>
          <w:rFonts w:ascii="Arial" w:hAnsi="Arial" w:cs="Arial"/>
          <w:i/>
          <w:iCs/>
          <w:color w:val="000000"/>
          <w:sz w:val="22"/>
          <w:szCs w:val="22"/>
          <w:lang w:val="en-GB"/>
        </w:rPr>
        <w:t>Unknown (possibly declining)</w:t>
      </w:r>
      <w:r>
        <w:rPr>
          <w:rStyle w:val="eop"/>
          <w:rFonts w:ascii="Arial" w:hAnsi="Arial" w:cs="Arial"/>
          <w:b/>
          <w:bCs/>
          <w:color w:val="000000"/>
          <w:sz w:val="22"/>
          <w:szCs w:val="22"/>
        </w:rPr>
        <w:t> </w:t>
      </w:r>
    </w:p>
    <w:p w14:paraId="147E903E"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Breeding Range States: </w:t>
      </w:r>
      <w:r>
        <w:rPr>
          <w:rStyle w:val="normaltextrun"/>
          <w:rFonts w:ascii="Arial" w:hAnsi="Arial" w:cs="Arial"/>
          <w:i/>
          <w:iCs/>
          <w:color w:val="000000"/>
          <w:sz w:val="22"/>
          <w:szCs w:val="22"/>
          <w:lang w:val="en-GB"/>
        </w:rPr>
        <w:t>Cabo Verde</w:t>
      </w:r>
      <w:r>
        <w:rPr>
          <w:rStyle w:val="eop"/>
          <w:rFonts w:ascii="Arial" w:hAnsi="Arial" w:cs="Arial"/>
          <w:b/>
          <w:bCs/>
          <w:color w:val="000000"/>
          <w:sz w:val="22"/>
          <w:szCs w:val="22"/>
        </w:rPr>
        <w:t> </w:t>
      </w:r>
    </w:p>
    <w:p w14:paraId="567061A1"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Portugal, Spain, Senegal, Western Sahara</w:t>
      </w:r>
      <w:r>
        <w:rPr>
          <w:rStyle w:val="eop"/>
          <w:rFonts w:ascii="Arial" w:hAnsi="Arial" w:cs="Arial"/>
          <w:b/>
          <w:bCs/>
          <w:color w:val="000000"/>
          <w:sz w:val="22"/>
          <w:szCs w:val="22"/>
        </w:rPr>
        <w:t> </w:t>
      </w:r>
    </w:p>
    <w:p w14:paraId="305E45CA"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Proposed CMS listing: </w:t>
      </w:r>
      <w:r>
        <w:rPr>
          <w:rStyle w:val="normaltextrun"/>
          <w:rFonts w:ascii="Arial" w:hAnsi="Arial" w:cs="Arial"/>
          <w:i/>
          <w:iCs/>
          <w:color w:val="000000"/>
          <w:sz w:val="22"/>
          <w:szCs w:val="22"/>
        </w:rPr>
        <w:t>Appendix II</w:t>
      </w:r>
      <w:r>
        <w:rPr>
          <w:rStyle w:val="eop"/>
          <w:rFonts w:ascii="Arial" w:hAnsi="Arial" w:cs="Arial"/>
          <w:b/>
          <w:bCs/>
          <w:color w:val="000000"/>
          <w:sz w:val="22"/>
          <w:szCs w:val="22"/>
        </w:rPr>
        <w:t> </w:t>
      </w:r>
    </w:p>
    <w:p w14:paraId="5DF854D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BA82A3B" w14:textId="1BBA87C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Distribution </w:t>
      </w:r>
      <w:r>
        <w:rPr>
          <w:rStyle w:val="eop"/>
          <w:rFonts w:ascii="Arial" w:hAnsi="Arial" w:cs="Arial"/>
          <w:i/>
          <w:iCs/>
          <w:sz w:val="22"/>
          <w:szCs w:val="22"/>
        </w:rPr>
        <w:t> </w:t>
      </w:r>
    </w:p>
    <w:p w14:paraId="6D68D6B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breeds on Fogo, Santo Antão, São Nicolau and Santiago in the Cabo Verde archipelago. There are few data about the historical distribution of this species, and any past records may be confounded due to Zino’s Petrel </w:t>
      </w:r>
      <w:r>
        <w:rPr>
          <w:rStyle w:val="normaltextrun"/>
          <w:rFonts w:ascii="Arial" w:hAnsi="Arial" w:cs="Arial"/>
          <w:i/>
          <w:iCs/>
          <w:sz w:val="22"/>
          <w:szCs w:val="22"/>
          <w:lang w:val="en-GB"/>
        </w:rPr>
        <w:t>P. madeira</w:t>
      </w:r>
      <w:r>
        <w:rPr>
          <w:rStyle w:val="normaltextrun"/>
          <w:rFonts w:ascii="Arial" w:hAnsi="Arial" w:cs="Arial"/>
          <w:sz w:val="22"/>
          <w:szCs w:val="22"/>
          <w:lang w:val="en-GB"/>
        </w:rPr>
        <w:t xml:space="preserve"> and Desertas Petrel </w:t>
      </w:r>
      <w:r>
        <w:rPr>
          <w:rStyle w:val="normaltextrun"/>
          <w:rFonts w:ascii="Arial" w:hAnsi="Arial" w:cs="Arial"/>
          <w:i/>
          <w:iCs/>
          <w:sz w:val="22"/>
          <w:szCs w:val="22"/>
          <w:lang w:val="en-GB"/>
        </w:rPr>
        <w:t>P</w:t>
      </w:r>
      <w:r>
        <w:rPr>
          <w:rStyle w:val="normaltextrun"/>
          <w:rFonts w:ascii="Arial" w:hAnsi="Arial" w:cs="Arial"/>
          <w:i/>
          <w:iCs/>
          <w:sz w:val="22"/>
          <w:szCs w:val="22"/>
        </w:rPr>
        <w:t>t</w:t>
      </w:r>
      <w:r>
        <w:rPr>
          <w:rStyle w:val="normaltextrun"/>
          <w:rFonts w:ascii="Arial" w:hAnsi="Arial" w:cs="Arial"/>
          <w:i/>
          <w:iCs/>
          <w:sz w:val="22"/>
          <w:szCs w:val="22"/>
          <w:lang w:val="en-GB"/>
        </w:rPr>
        <w:t xml:space="preserve">. </w:t>
      </w:r>
      <w:r>
        <w:rPr>
          <w:rStyle w:val="normaltextrun"/>
          <w:rFonts w:ascii="Arial" w:hAnsi="Arial" w:cs="Arial"/>
          <w:i/>
          <w:iCs/>
          <w:sz w:val="22"/>
          <w:szCs w:val="22"/>
          <w:lang w:val="pt-BR"/>
        </w:rPr>
        <w:t>deserta</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previously being recorded as conspecific with the Cape Verde Petrel</w:t>
      </w:r>
      <w:r>
        <w:rPr>
          <w:rStyle w:val="normaltextrun"/>
          <w:rFonts w:ascii="Arial" w:hAnsi="Arial" w:cs="Arial"/>
          <w:i/>
          <w:iCs/>
          <w:sz w:val="22"/>
          <w:szCs w:val="22"/>
          <w:lang w:val="en-GB"/>
        </w:rPr>
        <w:t xml:space="preserve"> P</w:t>
      </w:r>
      <w:r>
        <w:rPr>
          <w:rStyle w:val="normaltextrun"/>
          <w:rFonts w:ascii="Arial" w:hAnsi="Arial" w:cs="Arial"/>
          <w:i/>
          <w:iCs/>
          <w:sz w:val="22"/>
          <w:szCs w:val="22"/>
        </w:rPr>
        <w:t>t</w:t>
      </w:r>
      <w:r>
        <w:rPr>
          <w:rStyle w:val="normaltextrun"/>
          <w:rFonts w:ascii="Arial" w:hAnsi="Arial" w:cs="Arial"/>
          <w:i/>
          <w:iCs/>
          <w:sz w:val="22"/>
          <w:szCs w:val="22"/>
          <w:lang w:val="en-GB"/>
        </w:rPr>
        <w:t>. feae</w:t>
      </w:r>
      <w:r>
        <w:rPr>
          <w:rStyle w:val="normaltextrun"/>
          <w:rFonts w:ascii="Arial" w:hAnsi="Arial" w:cs="Arial"/>
          <w:sz w:val="22"/>
          <w:szCs w:val="22"/>
          <w:lang w:val="en-GB"/>
        </w:rPr>
        <w:t>. </w:t>
      </w:r>
      <w:r>
        <w:rPr>
          <w:rStyle w:val="eop"/>
          <w:rFonts w:ascii="Arial" w:hAnsi="Arial" w:cs="Arial"/>
          <w:sz w:val="22"/>
          <w:szCs w:val="22"/>
        </w:rPr>
        <w:t> </w:t>
      </w:r>
    </w:p>
    <w:p w14:paraId="0CE2246B"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A02675F" w14:textId="1ADC34C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Population </w:t>
      </w:r>
      <w:r>
        <w:rPr>
          <w:rStyle w:val="eop"/>
          <w:rFonts w:ascii="Arial" w:hAnsi="Arial" w:cs="Arial"/>
          <w:i/>
          <w:iCs/>
          <w:sz w:val="22"/>
          <w:szCs w:val="22"/>
        </w:rPr>
        <w:t> </w:t>
      </w:r>
    </w:p>
    <w:p w14:paraId="7944A490"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latest census for the Cape Verde Petrel is from 1998 where 500-1,000 breeding pairs were estimated, equating to 1,000-2,000 adults and 1,500-3,000 total individuals </w:t>
      </w:r>
      <w:r>
        <w:rPr>
          <w:rStyle w:val="normaltextrun"/>
          <w:rFonts w:ascii="Arial" w:hAnsi="Arial" w:cs="Arial"/>
          <w:color w:val="000000"/>
          <w:sz w:val="22"/>
          <w:szCs w:val="22"/>
          <w:lang w:val="en-GB"/>
        </w:rPr>
        <w:t>(Ratcliffe et al., 2000)</w:t>
      </w:r>
      <w:r>
        <w:rPr>
          <w:rStyle w:val="normaltextrun"/>
          <w:rFonts w:ascii="Arial" w:hAnsi="Arial" w:cs="Arial"/>
          <w:sz w:val="22"/>
          <w:szCs w:val="22"/>
          <w:lang w:val="en-GB"/>
        </w:rPr>
        <w:t xml:space="preserve">. There were estimated to be 50 pairs, ≥200 pairs, ~30 pairs and ~50 pairs on Fogo, Santo Antão, São Nicolau and Santiago, respectively </w:t>
      </w:r>
      <w:r>
        <w:rPr>
          <w:rStyle w:val="normaltextrun"/>
          <w:rFonts w:ascii="Arial" w:hAnsi="Arial" w:cs="Arial"/>
          <w:color w:val="000000"/>
          <w:sz w:val="22"/>
          <w:szCs w:val="22"/>
          <w:lang w:val="en-GB"/>
        </w:rPr>
        <w:t>(Militao et al., 2017; Ratcliffe et al., 2000)</w:t>
      </w:r>
      <w:r>
        <w:rPr>
          <w:rStyle w:val="normaltextrun"/>
          <w:rFonts w:ascii="Arial" w:hAnsi="Arial" w:cs="Arial"/>
          <w:sz w:val="22"/>
          <w:szCs w:val="22"/>
          <w:lang w:val="en-GB"/>
        </w:rPr>
        <w:t xml:space="preserve">. It is likely that additional colonies exist on the breeding islands in the Cabo Verde archipelago, and so the actual global population may be higher than this. Although further analysis is necessary to assess the current population trend, preliminary results of data collected on Fogo reflect a decline due to a number of threats, which are likely to be similar in the four breeding islands since all of them are inhabited by rural communities </w:t>
      </w:r>
      <w:r>
        <w:rPr>
          <w:rStyle w:val="normaltextrun"/>
          <w:rFonts w:ascii="Arial" w:hAnsi="Arial" w:cs="Arial"/>
          <w:color w:val="000000"/>
          <w:sz w:val="22"/>
          <w:szCs w:val="22"/>
          <w:lang w:val="en-GB"/>
        </w:rPr>
        <w:t>(Militao et al., 2017)</w:t>
      </w:r>
      <w:r>
        <w:rPr>
          <w:rStyle w:val="normaltextrun"/>
          <w:rFonts w:ascii="Arial" w:hAnsi="Arial" w:cs="Arial"/>
          <w:sz w:val="22"/>
          <w:szCs w:val="22"/>
          <w:lang w:val="en-GB"/>
        </w:rPr>
        <w:t>. </w:t>
      </w:r>
      <w:r>
        <w:rPr>
          <w:rStyle w:val="eop"/>
          <w:rFonts w:ascii="Arial" w:hAnsi="Arial" w:cs="Arial"/>
          <w:sz w:val="22"/>
          <w:szCs w:val="22"/>
        </w:rPr>
        <w:t> </w:t>
      </w:r>
    </w:p>
    <w:p w14:paraId="280A673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6A2E95" w14:textId="5A9BDA16"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Cape Verde Petrel Habitat </w:t>
      </w:r>
      <w:r>
        <w:rPr>
          <w:rStyle w:val="eop"/>
          <w:rFonts w:ascii="Arial" w:hAnsi="Arial" w:cs="Arial"/>
          <w:i/>
          <w:iCs/>
          <w:sz w:val="22"/>
          <w:szCs w:val="22"/>
        </w:rPr>
        <w:t> </w:t>
      </w:r>
    </w:p>
    <w:p w14:paraId="5989F72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is endemic to four islands in Cabo Verde where it breeds in the mountainous rocky zones up to heights of 2,200 metres. Historically this petrel bred lower down in forests, however this habitat no longer remains on Cabo Verde. Eggs are typically laid from January to February, and chick raising takes several months </w:t>
      </w:r>
      <w:r>
        <w:rPr>
          <w:rStyle w:val="normaltextrun"/>
          <w:rFonts w:ascii="Arial" w:hAnsi="Arial" w:cs="Arial"/>
          <w:color w:val="000000"/>
          <w:sz w:val="22"/>
          <w:szCs w:val="22"/>
          <w:lang w:val="en-GB"/>
        </w:rPr>
        <w:t>(Militao et al., 2017)</w:t>
      </w:r>
      <w:r>
        <w:rPr>
          <w:rStyle w:val="normaltextrun"/>
          <w:rFonts w:ascii="Arial" w:hAnsi="Arial" w:cs="Arial"/>
          <w:sz w:val="22"/>
          <w:szCs w:val="22"/>
          <w:lang w:val="en-GB"/>
        </w:rPr>
        <w:t xml:space="preserve">. The Cape Verde Petrel is pelagic like other gadfly petrels; however, it does not migrate quite as far as other North Atlantic Ocean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preferring to stay in the tropical seas </w:t>
      </w:r>
      <w:r>
        <w:rPr>
          <w:rStyle w:val="normaltextrun"/>
          <w:rFonts w:ascii="Arial" w:hAnsi="Arial" w:cs="Arial"/>
          <w:color w:val="000000"/>
          <w:sz w:val="22"/>
          <w:szCs w:val="22"/>
          <w:lang w:val="en-GB"/>
        </w:rPr>
        <w:t>(Ramos et al., 2016)</w:t>
      </w:r>
      <w:r>
        <w:rPr>
          <w:rStyle w:val="normaltextrun"/>
          <w:rFonts w:ascii="Arial" w:hAnsi="Arial" w:cs="Arial"/>
          <w:sz w:val="22"/>
          <w:szCs w:val="22"/>
          <w:lang w:val="en-GB"/>
        </w:rPr>
        <w:t>. This is still quite a large oceanic range. Foraging is expected to be the same as other gadfly petrels, consisting mainly of a diet of squid. </w:t>
      </w:r>
      <w:r>
        <w:rPr>
          <w:rStyle w:val="eop"/>
          <w:rFonts w:ascii="Arial" w:hAnsi="Arial" w:cs="Arial"/>
          <w:sz w:val="22"/>
          <w:szCs w:val="22"/>
        </w:rPr>
        <w:t> </w:t>
      </w:r>
    </w:p>
    <w:p w14:paraId="68198FB2"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CDB51A9" w14:textId="32259D8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Cape Verde Petrel  </w:t>
      </w:r>
      <w:r>
        <w:rPr>
          <w:rStyle w:val="eop"/>
          <w:rFonts w:ascii="Arial" w:hAnsi="Arial" w:cs="Arial"/>
          <w:i/>
          <w:iCs/>
          <w:sz w:val="22"/>
          <w:szCs w:val="22"/>
        </w:rPr>
        <w:t> </w:t>
      </w:r>
    </w:p>
    <w:p w14:paraId="24D8869B"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breeds on four Cabo Verde Islands and forages near these islands during breeding. During the non-breeding season this species appears to migrate to waters off the northwest African coast as far north as the Azores </w:t>
      </w:r>
      <w:r>
        <w:rPr>
          <w:rStyle w:val="normaltextrun"/>
          <w:rFonts w:ascii="Arial" w:hAnsi="Arial" w:cs="Arial"/>
          <w:color w:val="000000"/>
          <w:sz w:val="22"/>
          <w:szCs w:val="22"/>
          <w:lang w:val="en-GB"/>
        </w:rPr>
        <w:t>(Ramos et al., 2016)</w:t>
      </w:r>
      <w:r>
        <w:rPr>
          <w:rStyle w:val="normaltextrun"/>
          <w:rFonts w:ascii="Arial" w:hAnsi="Arial" w:cs="Arial"/>
          <w:sz w:val="22"/>
          <w:szCs w:val="22"/>
          <w:lang w:val="en-GB"/>
        </w:rPr>
        <w:t>.  </w:t>
      </w:r>
      <w:r>
        <w:rPr>
          <w:rStyle w:val="eop"/>
          <w:rFonts w:ascii="Arial" w:hAnsi="Arial" w:cs="Arial"/>
          <w:sz w:val="22"/>
          <w:szCs w:val="22"/>
        </w:rPr>
        <w:t> </w:t>
      </w:r>
    </w:p>
    <w:p w14:paraId="26092D3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1B0A35B" w14:textId="37AA945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07792A2"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Unknown</w:t>
      </w:r>
      <w:r>
        <w:rPr>
          <w:rStyle w:val="eop"/>
          <w:rFonts w:ascii="Arial" w:hAnsi="Arial" w:cs="Arial"/>
          <w:sz w:val="22"/>
          <w:szCs w:val="22"/>
        </w:rPr>
        <w:t> </w:t>
      </w:r>
    </w:p>
    <w:p w14:paraId="69798BB5"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64109A5" w14:textId="49194504"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181BF302"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Cape Verde Petrel is susceptible to invasive predators, especially feral cats </w:t>
      </w:r>
      <w:r>
        <w:rPr>
          <w:rStyle w:val="normaltextrun"/>
          <w:rFonts w:ascii="Arial" w:hAnsi="Arial" w:cs="Arial"/>
          <w:i/>
          <w:iCs/>
          <w:sz w:val="22"/>
          <w:szCs w:val="22"/>
          <w:lang w:val="en-GB"/>
        </w:rPr>
        <w:t>(Felis catus)</w:t>
      </w:r>
      <w:r>
        <w:rPr>
          <w:rStyle w:val="normaltextrun"/>
          <w:rFonts w:ascii="Arial" w:hAnsi="Arial" w:cs="Arial"/>
          <w:sz w:val="22"/>
          <w:szCs w:val="22"/>
          <w:lang w:val="en-GB"/>
        </w:rPr>
        <w:t>, which continue to take adults and chicks on Fogo (Militão et al., 2017) and cats were anecdotally responsible for a dramatic reduction in numbers breeding on São Nicholau in the latter part of the 20</w:t>
      </w:r>
      <w:r>
        <w:rPr>
          <w:rStyle w:val="normaltextrun"/>
          <w:rFonts w:ascii="Arial" w:hAnsi="Arial" w:cs="Arial"/>
          <w:sz w:val="17"/>
          <w:szCs w:val="17"/>
          <w:vertAlign w:val="superscript"/>
          <w:lang w:val="en-GB"/>
        </w:rPr>
        <w:t>th</w:t>
      </w:r>
      <w:r>
        <w:rPr>
          <w:rStyle w:val="normaltextrun"/>
          <w:rFonts w:ascii="Arial" w:hAnsi="Arial" w:cs="Arial"/>
          <w:sz w:val="22"/>
          <w:szCs w:val="22"/>
          <w:lang w:val="en-GB"/>
        </w:rPr>
        <w:t xml:space="preserve"> century (Ratcliffe et al., 2000). Birds are also likely predated by rats and dogs, and breeding sites are limited by overgrazing by goats (Barov &amp; Derhé, 2011). The species is also collected by humans for food and medicinal purposes. Light-induced mortality impacts are known from several related species, but there are very few light sources that may pose a problem for the species near the breeding grounds (Militão et al., 2017), but it presents a potential threat if light spill is not considered and controlled in any new development, particularly in the northeast of the island (Militão et al., 2017).</w:t>
      </w:r>
      <w:r>
        <w:rPr>
          <w:rStyle w:val="eop"/>
          <w:rFonts w:ascii="Arial" w:hAnsi="Arial" w:cs="Arial"/>
          <w:sz w:val="22"/>
          <w:szCs w:val="22"/>
        </w:rPr>
        <w:t> </w:t>
      </w:r>
    </w:p>
    <w:p w14:paraId="0346551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3C3A2FA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lastRenderedPageBreak/>
        <w:t> </w:t>
      </w:r>
    </w:p>
    <w:p w14:paraId="1F425E7B"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wacimagecontainer"/>
          <w:rFonts w:ascii="Segoe UI" w:hAnsi="Segoe UI" w:cs="Segoe UI"/>
          <w:noProof/>
          <w:sz w:val="18"/>
          <w:szCs w:val="18"/>
        </w:rPr>
        <w:drawing>
          <wp:inline distT="0" distB="0" distL="0" distR="0" wp14:anchorId="476CBB63" wp14:editId="59D1FFE9">
            <wp:extent cx="1638300" cy="4133850"/>
            <wp:effectExtent l="0" t="0" r="0" b="0"/>
            <wp:docPr id="32" name="Bild 32" descr="Ein Bild, das Screenshot, Wasser, Spiege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2" descr="Ein Bild, das Screenshot, Wasser, Spiegelung, Kunst enthält.&#10;&#10;KI-generierte Inhalte können fehlerhaft sein."/>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38300" cy="4133850"/>
                    </a:xfrm>
                    <a:prstGeom prst="rect">
                      <a:avLst/>
                    </a:prstGeom>
                    <a:noFill/>
                    <a:ln>
                      <a:noFill/>
                    </a:ln>
                  </pic:spPr>
                </pic:pic>
              </a:graphicData>
            </a:graphic>
          </wp:inline>
        </w:drawing>
      </w:r>
      <w:r>
        <w:rPr>
          <w:rStyle w:val="eop"/>
          <w:rFonts w:ascii="Arial" w:hAnsi="Arial" w:cs="Arial"/>
          <w:sz w:val="22"/>
          <w:szCs w:val="22"/>
        </w:rPr>
        <w:t> </w:t>
      </w:r>
    </w:p>
    <w:p w14:paraId="502F4C21" w14:textId="77777777" w:rsidR="0078498C" w:rsidRDefault="0078498C" w:rsidP="00C607D3">
      <w:pPr>
        <w:pStyle w:val="paragraph"/>
        <w:spacing w:before="0" w:beforeAutospacing="0" w:after="0" w:afterAutospacing="0"/>
        <w:jc w:val="both"/>
        <w:textAlignment w:val="baseline"/>
        <w:rPr>
          <w:rFonts w:ascii="Segoe UI" w:hAnsi="Segoe UI" w:cs="Segoe UI"/>
          <w:i/>
          <w:iCs/>
          <w:color w:val="000000"/>
          <w:sz w:val="18"/>
          <w:szCs w:val="18"/>
        </w:rPr>
      </w:pPr>
      <w:r>
        <w:rPr>
          <w:rStyle w:val="normaltextrun"/>
          <w:rFonts w:ascii="Arial" w:hAnsi="Arial" w:cs="Arial"/>
          <w:i/>
          <w:iCs/>
          <w:color w:val="000000"/>
          <w:sz w:val="20"/>
          <w:szCs w:val="20"/>
          <w:lang w:val="en-GB"/>
        </w:rPr>
        <w:t xml:space="preserve">Figure </w:t>
      </w:r>
      <w:r>
        <w:rPr>
          <w:rStyle w:val="normaltextrun"/>
          <w:rFonts w:ascii="Arial" w:hAnsi="Arial" w:cs="Arial"/>
          <w:i/>
          <w:iCs/>
          <w:color w:val="000000"/>
          <w:sz w:val="20"/>
          <w:szCs w:val="20"/>
          <w:shd w:val="clear" w:color="auto" w:fill="E1E3E6"/>
          <w:lang w:val="en-GB"/>
        </w:rPr>
        <w:t>17</w:t>
      </w:r>
      <w:r>
        <w:rPr>
          <w:rStyle w:val="normaltextrun"/>
          <w:rFonts w:ascii="Arial" w:hAnsi="Arial" w:cs="Arial"/>
          <w:i/>
          <w:iCs/>
          <w:color w:val="000000"/>
          <w:sz w:val="20"/>
          <w:szCs w:val="20"/>
          <w:lang w:val="en-GB"/>
        </w:rPr>
        <w:t xml:space="preserve"> Map showing breeding season foraging trips and migrations of the Cape Verde Petrel breeding on Fogo, Santiago and Santo Antão in the North Atlantic Ocean. Data collection is from February 2009 to February 2012, each year is represented by a different colour. Data owned by Jacob González-Solís. Blue zones are EEZs;</w:t>
      </w:r>
      <w:r>
        <w:rPr>
          <w:rStyle w:val="normaltextrun"/>
          <w:rFonts w:ascii="Arial" w:hAnsi="Arial" w:cs="Arial"/>
          <w:i/>
          <w:iCs/>
          <w:color w:val="000000"/>
          <w:sz w:val="21"/>
          <w:szCs w:val="21"/>
          <w:lang w:val="en-GB"/>
        </w:rPr>
        <w:t xml:space="preserve"> </w:t>
      </w:r>
      <w:r>
        <w:rPr>
          <w:rStyle w:val="normaltextrun"/>
          <w:rFonts w:ascii="Arial" w:hAnsi="Arial" w:cs="Arial"/>
          <w:i/>
          <w:iCs/>
          <w:color w:val="FF0000"/>
          <w:sz w:val="16"/>
          <w:szCs w:val="16"/>
          <w:lang w:val="en-GB"/>
        </w:rPr>
        <w:t>♦️</w:t>
      </w:r>
      <w:r>
        <w:rPr>
          <w:rStyle w:val="normaltextrun"/>
          <w:rFonts w:ascii="Arial" w:hAnsi="Arial" w:cs="Arial"/>
          <w:i/>
          <w:iCs/>
          <w:color w:val="000000"/>
          <w:sz w:val="18"/>
          <w:szCs w:val="18"/>
          <w:lang w:val="en-GB"/>
        </w:rPr>
        <w:t xml:space="preserve"> </w:t>
      </w:r>
      <w:r>
        <w:rPr>
          <w:rStyle w:val="normaltextrun"/>
          <w:rFonts w:ascii="Arial" w:hAnsi="Arial" w:cs="Arial"/>
          <w:i/>
          <w:iCs/>
          <w:color w:val="000000"/>
          <w:sz w:val="20"/>
          <w:szCs w:val="20"/>
          <w:lang w:val="en-GB"/>
        </w:rPr>
        <w:t>red diamonds represent the colonies. </w:t>
      </w:r>
      <w:r>
        <w:rPr>
          <w:rStyle w:val="eop"/>
          <w:rFonts w:ascii="Arial" w:hAnsi="Arial" w:cs="Arial"/>
          <w:i/>
          <w:iCs/>
          <w:color w:val="000000"/>
          <w:sz w:val="20"/>
          <w:szCs w:val="20"/>
        </w:rPr>
        <w:t> </w:t>
      </w:r>
    </w:p>
    <w:p w14:paraId="2D18BDF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18877B6" w14:textId="76F1961D"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2B65664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Management of feral cats is needed to prevent further declines and potential local extinctions of breeding colonies. Research is needed to understand current population trends and to determine which invasive species are having the most impact on Cape Verde Petrels.</w:t>
      </w:r>
      <w:r>
        <w:rPr>
          <w:rStyle w:val="eop"/>
          <w:rFonts w:ascii="Arial" w:hAnsi="Arial" w:cs="Arial"/>
          <w:sz w:val="22"/>
          <w:szCs w:val="22"/>
        </w:rPr>
        <w:t> </w:t>
      </w:r>
    </w:p>
    <w:p w14:paraId="67D6C675"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114725" w14:textId="293B6D24" w:rsidR="0078498C" w:rsidRPr="00B371D7" w:rsidRDefault="0078498C" w:rsidP="00C607D3">
      <w:pPr>
        <w:pStyle w:val="paragraph"/>
        <w:spacing w:before="0" w:beforeAutospacing="0" w:after="0" w:afterAutospacing="0"/>
        <w:jc w:val="both"/>
        <w:textAlignment w:val="baseline"/>
        <w:rPr>
          <w:rFonts w:ascii="Segoe UI" w:hAnsi="Segoe UI" w:cs="Segoe UI"/>
          <w:i/>
          <w:iCs/>
          <w:sz w:val="18"/>
          <w:szCs w:val="18"/>
          <w:lang w:val="es-ES"/>
        </w:rPr>
      </w:pPr>
      <w:r w:rsidRPr="00B371D7">
        <w:rPr>
          <w:rStyle w:val="normaltextrun"/>
          <w:rFonts w:ascii="Arial" w:hAnsi="Arial" w:cs="Arial"/>
          <w:i/>
          <w:iCs/>
          <w:sz w:val="22"/>
          <w:szCs w:val="22"/>
          <w:u w:val="single"/>
          <w:lang w:val="es-ES"/>
        </w:rPr>
        <w:t>Key References</w:t>
      </w:r>
      <w:r w:rsidRPr="00B371D7">
        <w:rPr>
          <w:rStyle w:val="eop"/>
          <w:rFonts w:ascii="Arial" w:hAnsi="Arial" w:cs="Arial"/>
          <w:i/>
          <w:iCs/>
          <w:sz w:val="22"/>
          <w:szCs w:val="22"/>
          <w:lang w:val="es-ES"/>
        </w:rPr>
        <w:t> </w:t>
      </w:r>
    </w:p>
    <w:p w14:paraId="6DE34DBA"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sidRPr="00B371D7">
        <w:rPr>
          <w:rStyle w:val="normaltextrun"/>
          <w:rFonts w:ascii="Arial" w:hAnsi="Arial" w:cs="Arial"/>
          <w:sz w:val="22"/>
          <w:szCs w:val="22"/>
          <w:lang w:val="es-ES"/>
        </w:rPr>
        <w:t xml:space="preserve">Militao, T., Dinis, H. A., Zango, L., Calabuig, P., Stefan, L. M., &amp; González-Solís, J. (2017). </w:t>
      </w:r>
      <w:r>
        <w:rPr>
          <w:rStyle w:val="normaltextrun"/>
          <w:rFonts w:ascii="Arial" w:hAnsi="Arial" w:cs="Arial"/>
          <w:sz w:val="22"/>
          <w:szCs w:val="22"/>
          <w:lang w:val="en-GB"/>
        </w:rPr>
        <w:t>Population size, breeding biology and on-land threats of Cape Verde petrel (</w:t>
      </w:r>
      <w:r>
        <w:rPr>
          <w:rStyle w:val="normaltextrun"/>
          <w:rFonts w:ascii="Arial" w:hAnsi="Arial" w:cs="Arial"/>
          <w:i/>
          <w:iCs/>
          <w:sz w:val="22"/>
          <w:szCs w:val="22"/>
          <w:lang w:val="en-GB"/>
        </w:rPr>
        <w:t>Pterodroma feae</w:t>
      </w:r>
      <w:r>
        <w:rPr>
          <w:rStyle w:val="normaltextrun"/>
          <w:rFonts w:ascii="Arial" w:hAnsi="Arial" w:cs="Arial"/>
          <w:sz w:val="22"/>
          <w:szCs w:val="22"/>
          <w:lang w:val="en-GB"/>
        </w:rPr>
        <w:t xml:space="preserve">) in Fogo Island, Cape Verde. </w:t>
      </w:r>
      <w:r>
        <w:rPr>
          <w:rStyle w:val="normaltextrun"/>
          <w:rFonts w:ascii="Arial" w:hAnsi="Arial" w:cs="Arial"/>
          <w:i/>
          <w:iCs/>
          <w:sz w:val="22"/>
          <w:szCs w:val="22"/>
          <w:lang w:val="en-GB"/>
        </w:rPr>
        <w:t>PloS one</w:t>
      </w:r>
      <w:r>
        <w:rPr>
          <w:rStyle w:val="normaltextrun"/>
          <w:rFonts w:ascii="Arial" w:hAnsi="Arial" w:cs="Arial"/>
          <w:sz w:val="22"/>
          <w:szCs w:val="22"/>
          <w:lang w:val="en-GB"/>
        </w:rPr>
        <w:t>, 12(4), e0174803.</w:t>
      </w:r>
      <w:r>
        <w:rPr>
          <w:rStyle w:val="eop"/>
          <w:rFonts w:ascii="Arial" w:hAnsi="Arial" w:cs="Arial"/>
          <w:sz w:val="22"/>
          <w:szCs w:val="22"/>
        </w:rPr>
        <w:t> </w:t>
      </w:r>
    </w:p>
    <w:p w14:paraId="4429B901"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Ramos, R., Ramírez, I., Paiva, V.H., Militão, T., Biscoito, T., Menezes, D., Phillips, R.A., Zino, F. &amp; González-Solís, J. (2016). Global spatial ecology of three closely-related gadfly petrels. </w:t>
      </w:r>
      <w:r>
        <w:rPr>
          <w:rStyle w:val="normaltextrun"/>
          <w:rFonts w:ascii="Arial" w:hAnsi="Arial" w:cs="Arial"/>
          <w:i/>
          <w:iCs/>
          <w:sz w:val="22"/>
          <w:szCs w:val="22"/>
          <w:lang w:val="en-GB"/>
        </w:rPr>
        <w:t>Scientific Reports, </w:t>
      </w:r>
      <w:r>
        <w:rPr>
          <w:rStyle w:val="normaltextrun"/>
          <w:rFonts w:ascii="Arial" w:hAnsi="Arial" w:cs="Arial"/>
          <w:sz w:val="22"/>
          <w:szCs w:val="22"/>
          <w:lang w:val="en-GB"/>
        </w:rPr>
        <w:t>6, 23447.</w:t>
      </w:r>
      <w:r>
        <w:rPr>
          <w:rStyle w:val="eop"/>
          <w:rFonts w:ascii="Arial" w:hAnsi="Arial" w:cs="Arial"/>
          <w:sz w:val="22"/>
          <w:szCs w:val="22"/>
        </w:rPr>
        <w:t> </w:t>
      </w:r>
    </w:p>
    <w:p w14:paraId="0FAB2C84"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sidRPr="00B371D7">
        <w:rPr>
          <w:rStyle w:val="normaltextrun"/>
          <w:rFonts w:ascii="Arial" w:hAnsi="Arial" w:cs="Arial"/>
          <w:sz w:val="22"/>
          <w:szCs w:val="22"/>
          <w:lang w:val="es-ES"/>
        </w:rPr>
        <w:t xml:space="preserve">Ratcliffe, N., Zino, F. J., Oliveira, P., Vasconcelos, A., Hazevoet, C. J., Costa Neves, H., ... </w:t>
      </w:r>
      <w:r>
        <w:rPr>
          <w:rStyle w:val="normaltextrun"/>
          <w:rFonts w:ascii="Arial" w:hAnsi="Arial" w:cs="Arial"/>
          <w:sz w:val="22"/>
          <w:szCs w:val="22"/>
          <w:lang w:val="en-GB"/>
        </w:rPr>
        <w:t xml:space="preserve">&amp; Zino, E. A. (2000). The status and distribution of Fea’s Petrel </w:t>
      </w:r>
      <w:r>
        <w:rPr>
          <w:rStyle w:val="normaltextrun"/>
          <w:rFonts w:ascii="Arial" w:hAnsi="Arial" w:cs="Arial"/>
          <w:i/>
          <w:iCs/>
          <w:sz w:val="22"/>
          <w:szCs w:val="22"/>
          <w:lang w:val="en-GB"/>
        </w:rPr>
        <w:t>Pterodroma feae</w:t>
      </w:r>
      <w:r>
        <w:rPr>
          <w:rStyle w:val="normaltextrun"/>
          <w:rFonts w:ascii="Arial" w:hAnsi="Arial" w:cs="Arial"/>
          <w:sz w:val="22"/>
          <w:szCs w:val="22"/>
          <w:lang w:val="en-GB"/>
        </w:rPr>
        <w:t xml:space="preserve"> in the Cape Verde Islands. </w:t>
      </w:r>
      <w:r>
        <w:rPr>
          <w:rStyle w:val="normaltextrun"/>
          <w:rFonts w:ascii="Arial" w:hAnsi="Arial" w:cs="Arial"/>
          <w:i/>
          <w:iCs/>
          <w:sz w:val="22"/>
          <w:szCs w:val="22"/>
          <w:lang w:val="en-GB"/>
        </w:rPr>
        <w:t>Atlantic Seabirds</w:t>
      </w:r>
      <w:r>
        <w:rPr>
          <w:rStyle w:val="normaltextrun"/>
          <w:rFonts w:ascii="Arial" w:hAnsi="Arial" w:cs="Arial"/>
          <w:sz w:val="22"/>
          <w:szCs w:val="22"/>
          <w:lang w:val="en-GB"/>
        </w:rPr>
        <w:t>, 2(2), 73-86.</w:t>
      </w:r>
      <w:r>
        <w:rPr>
          <w:rStyle w:val="eop"/>
          <w:rFonts w:ascii="Arial" w:hAnsi="Arial" w:cs="Arial"/>
          <w:sz w:val="22"/>
          <w:szCs w:val="22"/>
        </w:rPr>
        <w:t> </w:t>
      </w:r>
    </w:p>
    <w:p w14:paraId="34D76C91" w14:textId="77777777" w:rsidR="0078498C" w:rsidRDefault="0078498C" w:rsidP="00C607D3">
      <w:pPr>
        <w:pStyle w:val="paragraph"/>
        <w:spacing w:before="0" w:beforeAutospacing="0" w:after="0" w:afterAutospacing="0"/>
        <w:jc w:val="both"/>
        <w:textAlignment w:val="baseline"/>
        <w:rPr>
          <w:rStyle w:val="eop"/>
          <w:rFonts w:ascii="Arial" w:hAnsi="Arial" w:cs="Arial"/>
          <w:sz w:val="22"/>
          <w:szCs w:val="22"/>
        </w:rPr>
      </w:pPr>
      <w:r>
        <w:rPr>
          <w:rStyle w:val="eop"/>
          <w:rFonts w:ascii="Arial" w:hAnsi="Arial" w:cs="Arial"/>
          <w:sz w:val="22"/>
          <w:szCs w:val="22"/>
        </w:rPr>
        <w:t> </w:t>
      </w:r>
    </w:p>
    <w:p w14:paraId="4C2B32DC" w14:textId="6F0F8C83" w:rsidR="006956EE" w:rsidRDefault="006956EE" w:rsidP="00C607D3">
      <w:pPr>
        <w:suppressAutoHyphens w:val="0"/>
        <w:jc w:val="both"/>
        <w:rPr>
          <w:rStyle w:val="eop"/>
          <w:rFonts w:ascii="Arial" w:eastAsia="Times New Roman" w:hAnsi="Arial" w:cs="Arial"/>
          <w:lang w:val="en-NZ" w:eastAsia="en-NZ"/>
        </w:rPr>
      </w:pPr>
      <w:r>
        <w:rPr>
          <w:rStyle w:val="eop"/>
          <w:rFonts w:ascii="Arial" w:hAnsi="Arial" w:cs="Arial"/>
        </w:rPr>
        <w:br w:type="page"/>
      </w:r>
    </w:p>
    <w:p w14:paraId="2843A319"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Gould’s Petrel </w:t>
      </w:r>
      <w:r>
        <w:rPr>
          <w:rStyle w:val="normaltextrun"/>
          <w:rFonts w:ascii="Arial" w:hAnsi="Arial" w:cs="Arial"/>
          <w:i/>
          <w:iCs/>
          <w:color w:val="000000"/>
          <w:sz w:val="22"/>
          <w:szCs w:val="22"/>
          <w:lang w:val="en-GB"/>
        </w:rPr>
        <w:t xml:space="preserve">Pterodroma leucoptera </w:t>
      </w:r>
      <w:r>
        <w:rPr>
          <w:rStyle w:val="normaltextrun"/>
          <w:rFonts w:ascii="Arial" w:hAnsi="Arial" w:cs="Arial"/>
          <w:color w:val="000000"/>
          <w:sz w:val="22"/>
          <w:szCs w:val="22"/>
          <w:lang w:val="en-GB"/>
        </w:rPr>
        <w:t>(Gould, 1844) (Australian population)</w:t>
      </w:r>
      <w:r>
        <w:rPr>
          <w:rStyle w:val="eop"/>
          <w:rFonts w:ascii="Arial" w:hAnsi="Arial" w:cs="Arial"/>
          <w:b/>
          <w:bCs/>
          <w:color w:val="000000"/>
          <w:sz w:val="22"/>
          <w:szCs w:val="22"/>
        </w:rPr>
        <w:t> </w:t>
      </w:r>
    </w:p>
    <w:p w14:paraId="476CF01E" w14:textId="77777777" w:rsidR="0078498C" w:rsidRDefault="0078498C"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45D4C668" w14:textId="0D1706CF"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b/>
          <w:bCs/>
          <w:color w:val="000000"/>
          <w:sz w:val="22"/>
          <w:szCs w:val="22"/>
        </w:rPr>
        <w:t> </w:t>
      </w:r>
    </w:p>
    <w:p w14:paraId="0ECC52D5"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b/>
          <w:bCs/>
          <w:color w:val="000000"/>
          <w:sz w:val="22"/>
          <w:szCs w:val="22"/>
        </w:rPr>
        <w:t> </w:t>
      </w:r>
    </w:p>
    <w:p w14:paraId="4F92810E"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Australia</w:t>
      </w:r>
      <w:r>
        <w:rPr>
          <w:rStyle w:val="eop"/>
          <w:rFonts w:ascii="Arial" w:hAnsi="Arial" w:cs="Arial"/>
          <w:b/>
          <w:bCs/>
          <w:color w:val="000000"/>
          <w:sz w:val="22"/>
          <w:szCs w:val="22"/>
        </w:rPr>
        <w:t> </w:t>
      </w:r>
    </w:p>
    <w:p w14:paraId="426DE175"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Chile, Cook Islands, Fiji, France, Kiribati, Marshall Islands, New Zealand, Niue, Papua New Guinea, Samoa, Solomon Islands, Tonga, United Kingdom, United States of America, Vanuatu</w:t>
      </w:r>
      <w:r>
        <w:rPr>
          <w:rStyle w:val="eop"/>
          <w:rFonts w:ascii="Arial" w:hAnsi="Arial" w:cs="Arial"/>
          <w:b/>
          <w:bCs/>
          <w:color w:val="000000"/>
          <w:sz w:val="22"/>
          <w:szCs w:val="22"/>
        </w:rPr>
        <w:t> </w:t>
      </w:r>
    </w:p>
    <w:p w14:paraId="0C6F2A83" w14:textId="77777777"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rPr>
        <w:t xml:space="preserve">Proposed CMS listing: </w:t>
      </w:r>
      <w:r>
        <w:rPr>
          <w:rStyle w:val="normaltextrun"/>
          <w:rFonts w:ascii="Arial" w:hAnsi="Arial" w:cs="Arial"/>
          <w:i/>
          <w:iCs/>
          <w:color w:val="000000"/>
          <w:sz w:val="22"/>
          <w:szCs w:val="22"/>
        </w:rPr>
        <w:t>Appendix II</w:t>
      </w:r>
      <w:r>
        <w:rPr>
          <w:rStyle w:val="eop"/>
          <w:rFonts w:ascii="Arial" w:hAnsi="Arial" w:cs="Arial"/>
          <w:b/>
          <w:bCs/>
          <w:color w:val="000000"/>
          <w:sz w:val="22"/>
          <w:szCs w:val="22"/>
        </w:rPr>
        <w:t> </w:t>
      </w:r>
    </w:p>
    <w:p w14:paraId="135E81EF"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FBE9160" w14:textId="39447C3A"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Distribution</w:t>
      </w:r>
      <w:r>
        <w:rPr>
          <w:rStyle w:val="eop"/>
          <w:rFonts w:ascii="Arial" w:hAnsi="Arial" w:cs="Arial"/>
          <w:i/>
          <w:iCs/>
          <w:sz w:val="22"/>
          <w:szCs w:val="22"/>
        </w:rPr>
        <w:t> </w:t>
      </w:r>
    </w:p>
    <w:p w14:paraId="6CDBC2AD"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Gould’s Petrel (</w:t>
      </w:r>
      <w:r>
        <w:rPr>
          <w:rStyle w:val="normaltextrun"/>
          <w:rFonts w:ascii="Arial" w:hAnsi="Arial" w:cs="Arial"/>
          <w:i/>
          <w:iCs/>
          <w:sz w:val="22"/>
          <w:szCs w:val="22"/>
          <w:lang w:val="en-GB"/>
        </w:rPr>
        <w:t>Pterodroma leucoptera</w:t>
      </w:r>
      <w:r>
        <w:rPr>
          <w:rStyle w:val="normaltextrun"/>
          <w:rFonts w:ascii="Arial" w:hAnsi="Arial" w:cs="Arial"/>
          <w:sz w:val="22"/>
          <w:szCs w:val="22"/>
          <w:lang w:val="en-GB"/>
        </w:rPr>
        <w:t>) consists of two geographically separate populations. The Australian population of Gould’s Petrel</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 xml:space="preserve">breeds on several Islands off the coast of Australia. The New Caledonian population mainly breeds on New Caledonia (France). The tiny population on Raivavae (France) is most similar in appearance to the New Caledonian birds but its genetic status remains uncertain. The Australian and New Caledonian populations are similar morphologically and genetically despite splitting 30,000 years ago (Portelli 2016;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xml:space="preserve">). However, they have strong ecological distinctiveness in foraging distribution, winter distribution, breeding phenology and breeding distribution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xml:space="preserve">. Australian Gould’s Petrel breeds on Cabbage Tree Island, Boondelbah, Broughton Island, Little Broughton Island, Barunguba-Montague Island and Tollgates off the east coast of New South Wales. During the breeding season, birds forage primarily in the Tasman Sea and waters off the south-east coast of Australia (Priddel et al., 2014). During the non-breeding season, the Australian Gould’s Petrel migrates to the central Pacific Ocean (Priddel et al., 2014) with sighting records from waters around Fiji, possible ones from around the Windward Islands. Non-breeders forage in the Southern Ocean as far south as Antarctica. Recent tracking studies have revealed that during the non-breeding season, both geographic populations migrate across the Pacific but use different migration routes and over-winter in different regions of the ocean with Australian Gould’s Petrel over-wintering in the central Pacific south of Hawaii </w:t>
      </w:r>
      <w:r>
        <w:rPr>
          <w:rStyle w:val="normaltextrun"/>
          <w:rFonts w:ascii="Arial" w:hAnsi="Arial" w:cs="Arial"/>
          <w:color w:val="000000"/>
          <w:sz w:val="22"/>
          <w:szCs w:val="22"/>
          <w:lang w:val="en-GB"/>
        </w:rPr>
        <w:t>(Priddel et al., 2014, Rayner et al., 2016)</w:t>
      </w:r>
      <w:r>
        <w:rPr>
          <w:rStyle w:val="normaltextrun"/>
          <w:rFonts w:ascii="Arial" w:hAnsi="Arial" w:cs="Arial"/>
          <w:sz w:val="22"/>
          <w:szCs w:val="22"/>
          <w:lang w:val="en-GB"/>
        </w:rPr>
        <w:t>. </w:t>
      </w:r>
      <w:r>
        <w:rPr>
          <w:rStyle w:val="eop"/>
          <w:rFonts w:ascii="Arial" w:hAnsi="Arial" w:cs="Arial"/>
          <w:sz w:val="22"/>
          <w:szCs w:val="22"/>
        </w:rPr>
        <w:t> </w:t>
      </w:r>
    </w:p>
    <w:p w14:paraId="68563D6D"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5C84688" w14:textId="2BAB5E8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Population</w:t>
      </w:r>
      <w:r>
        <w:rPr>
          <w:rStyle w:val="eop"/>
          <w:rFonts w:ascii="Arial" w:hAnsi="Arial" w:cs="Arial"/>
          <w:i/>
          <w:iCs/>
          <w:sz w:val="22"/>
          <w:szCs w:val="22"/>
        </w:rPr>
        <w:t> </w:t>
      </w:r>
    </w:p>
    <w:p w14:paraId="2F46A799"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current population of Australian Gould’s Petrels, based off estimates from known colonies, is thought to be 1,700 breeding adults (Carlile et al., 2021). They were once considered stable at around 1000 breeding pairs on Cabbage Tree Island, but following intensive habitat restoration in mid-1990s, have declined to 500-800 pairs. Breeding success has fluctuated, owing mainly to at-sea threats including reduced prey availability linked to climate change. A translocation of Gould’s Petrel to Boondelbah Island by the early 2000s (Priddel et al., 2006) has seen the colony there increase to approximately 40 pairs. Barunguba-Montague Island, on the New South Wales south coast, was found to have Gould’s Petrels breeding there in 2012 (Carlile et al., 2020), with more than 39 pairs now in residence (Carlile et al., 2021). A few pairs breed on two islands in the Broughton Island Group (Carlile et al., 2012, 2013).  </w:t>
      </w:r>
      <w:r>
        <w:rPr>
          <w:rStyle w:val="eop"/>
          <w:rFonts w:ascii="Arial" w:hAnsi="Arial" w:cs="Arial"/>
          <w:sz w:val="22"/>
          <w:szCs w:val="22"/>
        </w:rPr>
        <w:t> </w:t>
      </w:r>
    </w:p>
    <w:p w14:paraId="68F9B299"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4986A67" w14:textId="4F7F7D60"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Australian Gould’s Petrel Habitat </w:t>
      </w:r>
      <w:r>
        <w:rPr>
          <w:rStyle w:val="eop"/>
          <w:rFonts w:ascii="Arial" w:hAnsi="Arial" w:cs="Arial"/>
          <w:i/>
          <w:iCs/>
          <w:sz w:val="22"/>
          <w:szCs w:val="22"/>
        </w:rPr>
        <w:t> </w:t>
      </w:r>
    </w:p>
    <w:p w14:paraId="2636D8BF"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Australian Gould’s Petrel nests are often found amongst rocks or scree and under cabbage tree palms (</w:t>
      </w:r>
      <w:r>
        <w:rPr>
          <w:rStyle w:val="normaltextrun"/>
          <w:rFonts w:ascii="Arial" w:hAnsi="Arial" w:cs="Arial"/>
          <w:i/>
          <w:iCs/>
          <w:sz w:val="22"/>
          <w:szCs w:val="22"/>
          <w:lang w:val="en-GB"/>
        </w:rPr>
        <w:t>Livistona australis</w:t>
      </w:r>
      <w:r>
        <w:rPr>
          <w:rStyle w:val="normaltextrun"/>
          <w:rFonts w:ascii="Arial" w:hAnsi="Arial" w:cs="Arial"/>
          <w:sz w:val="22"/>
          <w:szCs w:val="22"/>
          <w:lang w:val="en-GB"/>
        </w:rPr>
        <w:t xml:space="preserve">) at the principal colony </w:t>
      </w:r>
      <w:r>
        <w:rPr>
          <w:rStyle w:val="normaltextrun"/>
          <w:rFonts w:ascii="Arial" w:hAnsi="Arial" w:cs="Arial"/>
          <w:color w:val="000000"/>
          <w:sz w:val="22"/>
          <w:szCs w:val="22"/>
          <w:lang w:val="en-GB"/>
        </w:rPr>
        <w:t>(Carlile et al., 2003)</w:t>
      </w:r>
      <w:r>
        <w:rPr>
          <w:rStyle w:val="normaltextrun"/>
          <w:rFonts w:ascii="Arial" w:hAnsi="Arial" w:cs="Arial"/>
          <w:sz w:val="22"/>
          <w:szCs w:val="22"/>
          <w:lang w:val="en-GB"/>
        </w:rPr>
        <w:t>. They occur on exposed loose slopes on Boondelbah Islands (Priddel &amp; Carlile, 1997) and within tussock vegetation on Montague Island (Carlile et al., 2020). The species breeds in small colonies of 10-50 nests. Birds typically arrive back at the colony in October with chicks fledging through till early May. Artificial nesting boxes have been installed on Cabbage Tree, Boondelbah, Broughton and Barunguba-Montague Islands to provide stable supplementary habitat and protection from predators. On Broughton Island, nesting currently appears to be restricted to these nesting boxes. The petrels have been recorded as foraging mainly on cephalopods, fish and crustaceans during the breeding season</w:t>
      </w:r>
      <w:r>
        <w:rPr>
          <w:rStyle w:val="normaltextrun"/>
          <w:rFonts w:ascii="Arial" w:hAnsi="Arial" w:cs="Arial"/>
          <w:color w:val="000000"/>
          <w:sz w:val="22"/>
          <w:szCs w:val="22"/>
          <w:lang w:val="en-GB"/>
        </w:rPr>
        <w:t xml:space="preserve"> (Priddel et al., 2014)</w:t>
      </w:r>
      <w:r>
        <w:rPr>
          <w:rStyle w:val="normaltextrun"/>
          <w:rFonts w:ascii="Arial" w:hAnsi="Arial" w:cs="Arial"/>
          <w:sz w:val="22"/>
          <w:szCs w:val="22"/>
          <w:lang w:val="en-GB"/>
        </w:rPr>
        <w:t>. Foraging items likely remain similar during the non-breeding season migrations. </w:t>
      </w:r>
      <w:r>
        <w:rPr>
          <w:rStyle w:val="eop"/>
          <w:rFonts w:ascii="Arial" w:hAnsi="Arial" w:cs="Arial"/>
          <w:sz w:val="22"/>
          <w:szCs w:val="22"/>
        </w:rPr>
        <w:t> </w:t>
      </w:r>
    </w:p>
    <w:p w14:paraId="2125DD5F" w14:textId="7777777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Australian Gould’s Petrel </w:t>
      </w:r>
      <w:r>
        <w:rPr>
          <w:rStyle w:val="eop"/>
          <w:rFonts w:ascii="Arial" w:hAnsi="Arial" w:cs="Arial"/>
          <w:i/>
          <w:iCs/>
          <w:sz w:val="22"/>
          <w:szCs w:val="22"/>
        </w:rPr>
        <w:t> </w:t>
      </w:r>
    </w:p>
    <w:p w14:paraId="44AA5203"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show that individuals from both geographic populations forage within the Tasman Sea and south of the Australian continent during the breeding season </w:t>
      </w:r>
      <w:r>
        <w:rPr>
          <w:rStyle w:val="normaltextrun"/>
          <w:rFonts w:ascii="Arial" w:hAnsi="Arial" w:cs="Arial"/>
          <w:color w:val="000000"/>
          <w:sz w:val="22"/>
          <w:szCs w:val="22"/>
          <w:lang w:val="en-GB"/>
        </w:rPr>
        <w:t>(Priddel et al., 2014)</w:t>
      </w:r>
      <w:r>
        <w:rPr>
          <w:rStyle w:val="normaltextrun"/>
          <w:rFonts w:ascii="Arial" w:hAnsi="Arial" w:cs="Arial"/>
          <w:sz w:val="22"/>
          <w:szCs w:val="22"/>
          <w:lang w:val="en-GB"/>
        </w:rPr>
        <w:t>. However, the two populations migrate to distinct locations in the central Pacific during their non-breeding season with Australian Gould’s Petrel migrating to the central Pacific south of Hawaii Rayner et al., 2016). The full range extends north into the northern Pacific, south into the Southern Ocean and east off the coasts of Central and South Americas (see Figure 18)</w:t>
      </w:r>
      <w:r>
        <w:rPr>
          <w:rStyle w:val="eop"/>
          <w:rFonts w:ascii="Arial" w:hAnsi="Arial" w:cs="Arial"/>
          <w:sz w:val="22"/>
          <w:szCs w:val="22"/>
        </w:rPr>
        <w:t> </w:t>
      </w:r>
    </w:p>
    <w:p w14:paraId="5F07E9C0"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5192863" w14:textId="4E4598E8"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412F3C00"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Australian Gould’s Petrel is recognised as a threatened species under both Australian national and state legislation. At the Commonwealth level, it is listed as Endangered under Australia’s national environmental law, the Environment Protection and Biodiversity Conservation Act 1999. In New South Wales, the species is listed as Vulnerable under the Biodiversity Conservation Act 2016. Cabbage Tree, Boondelbah, Little Broughton and Barunguba-Montague Islands are protected as Nature Reserves under the New South Wales National Parks and Wildlife Act 1967. Under the same Act, Broughton Island is also protected within the Myall Lakes National Park and designated as part of the Great Lakes Marine Park, offering further habitat protection under park and reserve management plans. In addition, Cabbage Tree and Boondelbah Islands are recognised as Key Biodiversity Areas (ID23859).</w:t>
      </w:r>
      <w:r>
        <w:rPr>
          <w:rStyle w:val="eop"/>
          <w:rFonts w:ascii="Arial" w:hAnsi="Arial" w:cs="Arial"/>
          <w:sz w:val="22"/>
          <w:szCs w:val="22"/>
        </w:rPr>
        <w:t> </w:t>
      </w:r>
    </w:p>
    <w:p w14:paraId="7441ED91" w14:textId="77777777"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C1DA444" w14:textId="4D9F530D"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8339D7F" w14:textId="4C6039B3"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Historically, grazing by introduced rabbits altered the vegetation structure on Cabbage Tree Island by removing the understorey and suppressing regeneration. This led to greater exposure of Australian Gould’s Petrel adults and chicks to </w:t>
      </w:r>
      <w:r>
        <w:rPr>
          <w:rStyle w:val="normaltextrun"/>
          <w:rFonts w:ascii="Arial" w:hAnsi="Arial" w:cs="Arial"/>
          <w:sz w:val="22"/>
          <w:szCs w:val="22"/>
          <w:lang w:val="en-AU"/>
        </w:rPr>
        <w:t>predation by Pied Currawongs (</w:t>
      </w:r>
      <w:r>
        <w:rPr>
          <w:rStyle w:val="normaltextrun"/>
          <w:rFonts w:ascii="Arial" w:hAnsi="Arial" w:cs="Arial"/>
          <w:i/>
          <w:iCs/>
          <w:sz w:val="22"/>
          <w:szCs w:val="22"/>
          <w:lang w:val="en-AU"/>
        </w:rPr>
        <w:t xml:space="preserve">Strepera graculina) </w:t>
      </w:r>
      <w:r>
        <w:rPr>
          <w:rStyle w:val="normaltextrun"/>
          <w:rFonts w:ascii="Arial" w:hAnsi="Arial" w:cs="Arial"/>
          <w:sz w:val="22"/>
          <w:szCs w:val="22"/>
          <w:lang w:val="en-AU"/>
        </w:rPr>
        <w:t>and Australian Ravens (</w:t>
      </w:r>
      <w:r>
        <w:rPr>
          <w:rStyle w:val="normaltextrun"/>
          <w:rFonts w:ascii="Arial" w:hAnsi="Arial" w:cs="Arial"/>
          <w:i/>
          <w:iCs/>
          <w:sz w:val="22"/>
          <w:szCs w:val="22"/>
          <w:lang w:val="en-AU"/>
        </w:rPr>
        <w:t>Corvus coronoides</w:t>
      </w:r>
      <w:r>
        <w:rPr>
          <w:rStyle w:val="normaltextrun"/>
          <w:rFonts w:ascii="Arial" w:hAnsi="Arial" w:cs="Arial"/>
          <w:sz w:val="22"/>
          <w:szCs w:val="22"/>
          <w:lang w:val="en-AU"/>
        </w:rPr>
        <w:t>) and</w:t>
      </w:r>
      <w:r>
        <w:rPr>
          <w:rStyle w:val="normaltextrun"/>
          <w:rFonts w:ascii="Arial" w:hAnsi="Arial" w:cs="Arial"/>
          <w:i/>
          <w:iCs/>
          <w:sz w:val="22"/>
          <w:szCs w:val="22"/>
          <w:lang w:val="en-AU"/>
        </w:rPr>
        <w:t xml:space="preserve"> </w:t>
      </w:r>
      <w:r>
        <w:rPr>
          <w:rStyle w:val="normaltextrun"/>
          <w:rFonts w:ascii="Arial" w:hAnsi="Arial" w:cs="Arial"/>
          <w:sz w:val="22"/>
          <w:szCs w:val="22"/>
          <w:lang w:val="en-AU"/>
        </w:rPr>
        <w:t>facilitated the proliferation of the native birdlime tree (</w:t>
      </w:r>
      <w:r>
        <w:rPr>
          <w:rStyle w:val="normaltextrun"/>
          <w:rFonts w:ascii="Arial" w:hAnsi="Arial" w:cs="Arial"/>
          <w:i/>
          <w:iCs/>
          <w:sz w:val="22"/>
          <w:szCs w:val="22"/>
          <w:lang w:val="en-AU"/>
        </w:rPr>
        <w:t>Pisonia umbellifera</w:t>
      </w:r>
      <w:r>
        <w:rPr>
          <w:rStyle w:val="normaltextrun"/>
          <w:rFonts w:ascii="Arial" w:hAnsi="Arial" w:cs="Arial"/>
          <w:sz w:val="22"/>
          <w:szCs w:val="22"/>
          <w:lang w:val="en-AU"/>
        </w:rPr>
        <w:t>)</w:t>
      </w:r>
      <w:r>
        <w:rPr>
          <w:rStyle w:val="normaltextrun"/>
          <w:rFonts w:ascii="Arial" w:hAnsi="Arial" w:cs="Arial"/>
          <w:i/>
          <w:iCs/>
          <w:sz w:val="22"/>
          <w:szCs w:val="22"/>
          <w:lang w:val="en-AU"/>
        </w:rPr>
        <w:t xml:space="preserve">, </w:t>
      </w:r>
      <w:r>
        <w:rPr>
          <w:rStyle w:val="normaltextrun"/>
          <w:rFonts w:ascii="Arial" w:hAnsi="Arial" w:cs="Arial"/>
          <w:sz w:val="22"/>
          <w:szCs w:val="22"/>
          <w:lang w:val="en-AU"/>
        </w:rPr>
        <w:t xml:space="preserve">which drops sticky fruit clusters that can entangle adults and juveniles (Priddel &amp; Carlile 2009). </w:t>
      </w:r>
      <w:r>
        <w:rPr>
          <w:rStyle w:val="normaltextrun"/>
          <w:rFonts w:ascii="Arial" w:hAnsi="Arial" w:cs="Arial"/>
          <w:sz w:val="22"/>
          <w:szCs w:val="22"/>
          <w:lang w:val="en-GB"/>
        </w:rPr>
        <w:t xml:space="preserve">Rabbits were eradicated in 1998, and </w:t>
      </w:r>
      <w:r>
        <w:rPr>
          <w:rStyle w:val="normaltextrun"/>
          <w:rFonts w:ascii="Arial" w:hAnsi="Arial" w:cs="Arial"/>
          <w:i/>
          <w:iCs/>
          <w:sz w:val="22"/>
          <w:szCs w:val="22"/>
          <w:lang w:val="en-GB"/>
        </w:rPr>
        <w:t>Pisonia</w:t>
      </w:r>
      <w:r>
        <w:rPr>
          <w:rStyle w:val="normaltextrun"/>
          <w:rFonts w:ascii="Arial" w:hAnsi="Arial" w:cs="Arial"/>
          <w:sz w:val="22"/>
          <w:szCs w:val="22"/>
          <w:lang w:val="en-GB"/>
        </w:rPr>
        <w:t xml:space="preserve"> trees in the main breeding areas were removed. Culling of Australian Ravens and Pied Currawongs was undertaken to reduce predation, which continues as necessary.</w:t>
      </w:r>
      <w:r>
        <w:rPr>
          <w:rStyle w:val="eop"/>
          <w:rFonts w:ascii="Arial" w:hAnsi="Arial" w:cs="Arial"/>
          <w:sz w:val="22"/>
          <w:szCs w:val="22"/>
        </w:rPr>
        <w:t> </w:t>
      </w:r>
    </w:p>
    <w:p w14:paraId="0A661009" w14:textId="55790BA4" w:rsidR="0078498C" w:rsidRDefault="0078498C" w:rsidP="00C607D3">
      <w:pPr>
        <w:jc w:val="both"/>
        <w:rPr>
          <w:rFonts w:ascii="Arial" w:hAnsi="Arial"/>
          <w:lang w:val="en-NZ"/>
        </w:rPr>
      </w:pPr>
      <w:r w:rsidRPr="0078498C">
        <w:rPr>
          <w:rFonts w:ascii="Arial" w:hAnsi="Arial"/>
          <w:noProof/>
        </w:rPr>
        <w:drawing>
          <wp:anchor distT="0" distB="0" distL="114300" distR="114300" simplePos="0" relativeHeight="251666432" behindDoc="0" locked="0" layoutInCell="1" allowOverlap="1" wp14:anchorId="5F0A83F1" wp14:editId="36A6F88A">
            <wp:simplePos x="0" y="0"/>
            <wp:positionH relativeFrom="margin">
              <wp:posOffset>-6350</wp:posOffset>
            </wp:positionH>
            <wp:positionV relativeFrom="margin">
              <wp:posOffset>5123815</wp:posOffset>
            </wp:positionV>
            <wp:extent cx="4366260" cy="3543300"/>
            <wp:effectExtent l="0" t="0" r="0" b="0"/>
            <wp:wrapSquare wrapText="bothSides"/>
            <wp:docPr id="489858440" name="Grafik 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ap&#10;&#10;Description automatically generated"/>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366260" cy="3543300"/>
                    </a:xfrm>
                    <a:prstGeom prst="rect">
                      <a:avLst/>
                    </a:prstGeom>
                    <a:noFill/>
                    <a:ln>
                      <a:noFill/>
                    </a:ln>
                  </pic:spPr>
                </pic:pic>
              </a:graphicData>
            </a:graphic>
          </wp:anchor>
        </w:drawing>
      </w:r>
    </w:p>
    <w:p w14:paraId="257C16AD" w14:textId="77777777" w:rsidR="0078498C" w:rsidRDefault="0078498C" w:rsidP="00C607D3">
      <w:pPr>
        <w:jc w:val="both"/>
        <w:rPr>
          <w:rFonts w:ascii="Arial" w:hAnsi="Arial"/>
          <w:lang w:val="en-NZ"/>
        </w:rPr>
      </w:pPr>
    </w:p>
    <w:p w14:paraId="2B94C4E8" w14:textId="77777777" w:rsidR="0078498C" w:rsidRDefault="0078498C" w:rsidP="00C607D3">
      <w:pPr>
        <w:jc w:val="both"/>
        <w:rPr>
          <w:rFonts w:ascii="Arial" w:hAnsi="Arial"/>
          <w:lang w:val="en-NZ"/>
        </w:rPr>
      </w:pPr>
    </w:p>
    <w:p w14:paraId="553CC1F8" w14:textId="77777777" w:rsidR="0078498C" w:rsidRDefault="0078498C" w:rsidP="00C607D3">
      <w:pPr>
        <w:jc w:val="both"/>
        <w:rPr>
          <w:rFonts w:ascii="Arial" w:hAnsi="Arial"/>
          <w:lang w:val="en-NZ"/>
        </w:rPr>
      </w:pPr>
    </w:p>
    <w:p w14:paraId="2E1E0C96" w14:textId="77777777" w:rsidR="0078498C" w:rsidRDefault="0078498C" w:rsidP="00C607D3">
      <w:pPr>
        <w:jc w:val="both"/>
        <w:rPr>
          <w:rFonts w:ascii="Arial" w:hAnsi="Arial"/>
          <w:lang w:val="en-NZ"/>
        </w:rPr>
      </w:pPr>
    </w:p>
    <w:p w14:paraId="0A372875" w14:textId="19095F8A" w:rsidR="0078498C" w:rsidRDefault="0078498C" w:rsidP="00C607D3">
      <w:pPr>
        <w:jc w:val="both"/>
        <w:rPr>
          <w:rFonts w:ascii="Arial" w:hAnsi="Arial"/>
          <w:lang w:val="en-NZ"/>
        </w:rPr>
      </w:pPr>
      <w:r w:rsidRPr="0078498C">
        <w:rPr>
          <w:rFonts w:ascii="Arial" w:hAnsi="Arial"/>
          <w:noProof/>
        </w:rPr>
        <w:drawing>
          <wp:anchor distT="0" distB="0" distL="114300" distR="114300" simplePos="0" relativeHeight="251667456" behindDoc="0" locked="0" layoutInCell="1" allowOverlap="1" wp14:anchorId="31748DA4" wp14:editId="3622DFB7">
            <wp:simplePos x="0" y="0"/>
            <wp:positionH relativeFrom="margin">
              <wp:posOffset>4359910</wp:posOffset>
            </wp:positionH>
            <wp:positionV relativeFrom="margin">
              <wp:posOffset>6530340</wp:posOffset>
            </wp:positionV>
            <wp:extent cx="1809750" cy="1571625"/>
            <wp:effectExtent l="0" t="0" r="0" b="9525"/>
            <wp:wrapSquare wrapText="bothSides"/>
            <wp:docPr id="1579839061" name="Grafik 37"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Text Box 1, Textfel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80975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959391" w14:textId="312AE300" w:rsidR="0078498C" w:rsidRDefault="0078498C" w:rsidP="00C607D3">
      <w:pPr>
        <w:jc w:val="both"/>
        <w:rPr>
          <w:rFonts w:ascii="Arial" w:hAnsi="Arial"/>
          <w:lang w:val="en-NZ"/>
        </w:rPr>
      </w:pPr>
    </w:p>
    <w:p w14:paraId="5B07FD81" w14:textId="4722A458" w:rsidR="0078498C" w:rsidRDefault="0078498C" w:rsidP="00C607D3">
      <w:pPr>
        <w:jc w:val="both"/>
        <w:rPr>
          <w:rFonts w:ascii="Arial" w:hAnsi="Arial"/>
          <w:lang w:val="en-NZ"/>
        </w:rPr>
      </w:pPr>
    </w:p>
    <w:p w14:paraId="61DE91F4" w14:textId="3175E5AE" w:rsidR="0078498C" w:rsidRDefault="0078498C" w:rsidP="00C607D3">
      <w:pPr>
        <w:jc w:val="both"/>
        <w:rPr>
          <w:rFonts w:ascii="Arial" w:hAnsi="Arial"/>
          <w:lang w:val="en-NZ"/>
        </w:rPr>
      </w:pPr>
    </w:p>
    <w:p w14:paraId="53B0C1F1" w14:textId="545D971A"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Introduced mammalian predators constitute a major potential threat with birds only able to establish on Broughton, Little Broughton and Barunguba-Montague Islands following rodent eradication. The species’ small size means it is highly vulnerable to predation should rodents be reintroduced to any of its breeding sites. Introduced plants have been recorded overgrowing nesting habitat on Little Broughton Island. Kikuyu grass (</w:t>
      </w:r>
      <w:r>
        <w:rPr>
          <w:rStyle w:val="normaltextrun"/>
          <w:rFonts w:ascii="Arial" w:hAnsi="Arial" w:cs="Arial"/>
          <w:i/>
          <w:iCs/>
          <w:sz w:val="22"/>
          <w:szCs w:val="22"/>
          <w:lang w:val="en-GB"/>
        </w:rPr>
        <w:t>Cenchrus clandestinus</w:t>
      </w:r>
      <w:r>
        <w:rPr>
          <w:rStyle w:val="normaltextrun"/>
          <w:rFonts w:ascii="Arial" w:hAnsi="Arial" w:cs="Arial"/>
          <w:sz w:val="22"/>
          <w:szCs w:val="22"/>
          <w:lang w:val="en-GB"/>
        </w:rPr>
        <w:t>)</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has the potential to smother nesting habitat on Montague Island. These plants are managed to reduce their potential impacts on the species.</w:t>
      </w:r>
      <w:r>
        <w:rPr>
          <w:rStyle w:val="normaltextrun"/>
          <w:rFonts w:ascii="Arial" w:hAnsi="Arial" w:cs="Arial"/>
          <w:sz w:val="22"/>
          <w:szCs w:val="22"/>
          <w:lang w:val="en-AU"/>
        </w:rPr>
        <w:t xml:space="preserve"> Breeding success at Cabbage Tree Island has dropped below 40% for the past seven years, having reached 55% after initial population recovery. With on-island threats remaining unchanged over this time, at-sea threats, particularly climate-related variation in food availability in their breeding or non-breeding range, are likely to be a contributing factor (Carlile et al., 2021).</w:t>
      </w:r>
      <w:r>
        <w:rPr>
          <w:rStyle w:val="eop"/>
          <w:rFonts w:ascii="Arial" w:hAnsi="Arial" w:cs="Arial"/>
          <w:sz w:val="22"/>
          <w:szCs w:val="22"/>
        </w:rPr>
        <w:t> </w:t>
      </w:r>
    </w:p>
    <w:p w14:paraId="3F0D1A76"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4BCE786" w14:textId="77777777"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0E0AE489" w14:textId="2A4B075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Management of Gould’s petrels in Australia follows the guidance of a species recovery programme (Department of Environment and Conservation (New South Wales), 2006). Control of native avian predators and removal of </w:t>
      </w:r>
      <w:r>
        <w:rPr>
          <w:rStyle w:val="normaltextrun"/>
          <w:rFonts w:ascii="Arial" w:hAnsi="Arial" w:cs="Arial"/>
          <w:i/>
          <w:iCs/>
          <w:sz w:val="22"/>
          <w:szCs w:val="22"/>
          <w:lang w:val="en-GB"/>
        </w:rPr>
        <w:t xml:space="preserve">Pisonia </w:t>
      </w:r>
      <w:r>
        <w:rPr>
          <w:rStyle w:val="normaltextrun"/>
          <w:rFonts w:ascii="Arial" w:hAnsi="Arial" w:cs="Arial"/>
          <w:sz w:val="22"/>
          <w:szCs w:val="22"/>
          <w:lang w:val="en-GB"/>
        </w:rPr>
        <w:t>seedlings from the main breeding habitat continues as required on Cabbage Tree Island. It is important to monitor and manage invasive weeds at all breeding locations. Maintenance of artificial nest boxes on all islands is important to ensure they remain useable for breeding. Installation of additional nest boxes at Barunguba-Montague Island will increase the availability of nesting habitat and likely increase the island’s population. </w:t>
      </w:r>
      <w:r>
        <w:rPr>
          <w:rStyle w:val="eop"/>
          <w:rFonts w:ascii="Arial" w:hAnsi="Arial" w:cs="Arial"/>
          <w:sz w:val="22"/>
          <w:szCs w:val="22"/>
        </w:rPr>
        <w:t> </w:t>
      </w:r>
    </w:p>
    <w:p w14:paraId="308DF444" w14:textId="6BBBAC8E" w:rsidR="0078498C" w:rsidRDefault="0078498C"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2EE2220" w14:textId="5F29F44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14A014F9" w14:textId="0182E975"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Priddel, D., Carlile, N., Portelli, D., Kim, Y., O’Neill, L., Bretagnolle, V., Ballance, L. T., Phillips, R.A., Pittman, R. L., &amp; Rayner, M. J. (2014). Pelagic distribution of Gould’s Petrel (</w:t>
      </w:r>
      <w:r>
        <w:rPr>
          <w:rStyle w:val="normaltextrun"/>
          <w:rFonts w:ascii="Arial" w:hAnsi="Arial" w:cs="Arial"/>
          <w:i/>
          <w:iCs/>
          <w:sz w:val="22"/>
          <w:szCs w:val="22"/>
          <w:lang w:val="en-GB"/>
        </w:rPr>
        <w:t>Pterodroma leucoptera</w:t>
      </w:r>
      <w:r>
        <w:rPr>
          <w:rStyle w:val="normaltextrun"/>
          <w:rFonts w:ascii="Arial" w:hAnsi="Arial" w:cs="Arial"/>
          <w:sz w:val="22"/>
          <w:szCs w:val="22"/>
          <w:lang w:val="en-GB"/>
        </w:rPr>
        <w:t>): linking shipboard and onshore observations with remote-tracking data. </w:t>
      </w:r>
      <w:r>
        <w:rPr>
          <w:rStyle w:val="normaltextrun"/>
          <w:rFonts w:ascii="Arial" w:hAnsi="Arial" w:cs="Arial"/>
          <w:i/>
          <w:iCs/>
          <w:sz w:val="22"/>
          <w:szCs w:val="22"/>
          <w:lang w:val="en-GB"/>
        </w:rPr>
        <w:t>Emu</w:t>
      </w:r>
      <w:r>
        <w:rPr>
          <w:rStyle w:val="normaltextrun"/>
          <w:rFonts w:ascii="Arial" w:hAnsi="Arial" w:cs="Arial"/>
          <w:sz w:val="22"/>
          <w:szCs w:val="22"/>
          <w:lang w:val="en-GB"/>
        </w:rPr>
        <w:t>, 114, 360-370.</w:t>
      </w:r>
      <w:r>
        <w:rPr>
          <w:rStyle w:val="eop"/>
          <w:rFonts w:ascii="Arial" w:hAnsi="Arial" w:cs="Arial"/>
          <w:sz w:val="22"/>
          <w:szCs w:val="22"/>
        </w:rPr>
        <w:t> </w:t>
      </w:r>
    </w:p>
    <w:p w14:paraId="5C5144C9" w14:textId="42A7F5F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Rayner, M.J., Carlile, N., Priddel, D., Bretagnolle, V., Miller, M.G.R., Phillips, R.A., Ranjard, L., Bury, S.J.,</w:t>
      </w:r>
      <w:r>
        <w:rPr>
          <w:rStyle w:val="normaltextrun"/>
          <w:rFonts w:ascii="Arial" w:hAnsi="Arial" w:cs="Arial"/>
          <w:sz w:val="22"/>
          <w:szCs w:val="22"/>
          <w:shd w:val="clear" w:color="auto" w:fill="FFFFFF"/>
        </w:rPr>
        <w:t xml:space="preserve"> &amp;</w:t>
      </w:r>
      <w:r>
        <w:rPr>
          <w:rStyle w:val="normaltextrun"/>
          <w:rFonts w:ascii="Arial" w:hAnsi="Arial" w:cs="Arial"/>
          <w:sz w:val="22"/>
          <w:szCs w:val="22"/>
          <w:shd w:val="clear" w:color="auto" w:fill="FFFFFF"/>
          <w:lang w:val="en-GB"/>
        </w:rPr>
        <w:t xml:space="preserve"> Torres, L.G. </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2016</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 xml:space="preserve">.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r>
        <w:rPr>
          <w:rStyle w:val="eop"/>
          <w:rFonts w:ascii="Arial" w:hAnsi="Arial" w:cs="Arial"/>
          <w:sz w:val="22"/>
          <w:szCs w:val="22"/>
        </w:rPr>
        <w:t> </w:t>
      </w:r>
    </w:p>
    <w:p w14:paraId="577DB1B1" w14:textId="6EB08F99" w:rsidR="006956EE" w:rsidRDefault="006956EE" w:rsidP="00C607D3">
      <w:pPr>
        <w:suppressAutoHyphens w:val="0"/>
        <w:jc w:val="both"/>
        <w:rPr>
          <w:rFonts w:ascii="Arial" w:hAnsi="Arial"/>
          <w:lang w:val="en-NZ"/>
        </w:rPr>
      </w:pPr>
      <w:r>
        <w:rPr>
          <w:rFonts w:ascii="Arial" w:hAnsi="Arial"/>
          <w:lang w:val="en-NZ"/>
        </w:rPr>
        <w:br w:type="page"/>
      </w:r>
    </w:p>
    <w:p w14:paraId="4EF6DB2C" w14:textId="31338CF4"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Gould’s Petrel </w:t>
      </w:r>
      <w:r>
        <w:rPr>
          <w:rStyle w:val="normaltextrun"/>
          <w:rFonts w:ascii="Arial" w:hAnsi="Arial" w:cs="Arial"/>
          <w:i/>
          <w:iCs/>
          <w:color w:val="000000"/>
          <w:sz w:val="22"/>
          <w:szCs w:val="22"/>
          <w:lang w:val="en-GB"/>
        </w:rPr>
        <w:t xml:space="preserve">Pterodroma leucoptera </w:t>
      </w:r>
      <w:r>
        <w:rPr>
          <w:rStyle w:val="normaltextrun"/>
          <w:rFonts w:ascii="Arial" w:hAnsi="Arial" w:cs="Arial"/>
          <w:color w:val="000000"/>
          <w:sz w:val="22"/>
          <w:szCs w:val="22"/>
          <w:lang w:val="en-GB"/>
        </w:rPr>
        <w:t>(Gould, 1844) (New Caledonian population)</w:t>
      </w:r>
      <w:r>
        <w:rPr>
          <w:rStyle w:val="eop"/>
          <w:rFonts w:ascii="Arial" w:hAnsi="Arial" w:cs="Arial"/>
          <w:b/>
          <w:bCs/>
          <w:color w:val="000000"/>
          <w:sz w:val="22"/>
          <w:szCs w:val="22"/>
        </w:rPr>
        <w:t> </w:t>
      </w:r>
    </w:p>
    <w:p w14:paraId="70330F4C" w14:textId="77777777" w:rsidR="003204DD" w:rsidRDefault="003204DD" w:rsidP="00C607D3">
      <w:pPr>
        <w:pStyle w:val="paragraph"/>
        <w:spacing w:before="0" w:beforeAutospacing="0" w:after="0" w:afterAutospacing="0"/>
        <w:jc w:val="both"/>
        <w:textAlignment w:val="baseline"/>
        <w:rPr>
          <w:rStyle w:val="normaltextrun"/>
          <w:rFonts w:ascii="Arial" w:hAnsi="Arial" w:cs="Arial"/>
          <w:color w:val="000000"/>
          <w:sz w:val="22"/>
          <w:szCs w:val="22"/>
          <w:lang w:val="en-GB"/>
        </w:rPr>
      </w:pPr>
    </w:p>
    <w:p w14:paraId="6F430CA9" w14:textId="46882653" w:rsidR="0078498C" w:rsidRDefault="0078498C" w:rsidP="00C607D3">
      <w:pPr>
        <w:pStyle w:val="paragraph"/>
        <w:spacing w:before="0" w:beforeAutospacing="0" w:after="0" w:afterAutospacing="0"/>
        <w:jc w:val="both"/>
        <w:textAlignment w:val="baseline"/>
        <w:rPr>
          <w:rFonts w:ascii="Segoe UI" w:hAnsi="Segoe UI" w:cs="Segoe UI"/>
          <w:b/>
          <w:bCs/>
          <w:color w:val="000000"/>
          <w:sz w:val="18"/>
          <w:szCs w:val="18"/>
        </w:rPr>
      </w:pPr>
      <w:r w:rsidRPr="003204DD">
        <w:rPr>
          <w:rStyle w:val="normaltextrun"/>
          <w:rFonts w:ascii="Arial" w:hAnsi="Arial" w:cs="Arial"/>
          <w:b/>
          <w:bCs/>
          <w:color w:val="000000"/>
          <w:sz w:val="22"/>
          <w:szCs w:val="22"/>
          <w:lang w:val="en-GB"/>
        </w:rPr>
        <w:t>IUCN Status</w:t>
      </w:r>
      <w:r>
        <w:rPr>
          <w:rStyle w:val="normaltextrun"/>
          <w:rFonts w:ascii="Arial" w:hAnsi="Arial" w:cs="Arial"/>
          <w:color w:val="000000"/>
          <w:sz w:val="22"/>
          <w:szCs w:val="22"/>
          <w:lang w:val="en-GB"/>
        </w:rPr>
        <w:t xml:space="preserve">: </w:t>
      </w:r>
      <w:r w:rsidRPr="003204DD">
        <w:rPr>
          <w:rStyle w:val="normaltextrun"/>
          <w:rFonts w:ascii="Arial" w:hAnsi="Arial" w:cs="Arial"/>
          <w:i/>
          <w:iCs/>
          <w:color w:val="000000"/>
          <w:sz w:val="22"/>
          <w:szCs w:val="22"/>
          <w:lang w:val="en-GB"/>
        </w:rPr>
        <w:t>Vulnerable</w:t>
      </w:r>
      <w:r w:rsidRPr="003204DD">
        <w:rPr>
          <w:rStyle w:val="eop"/>
          <w:rFonts w:ascii="Arial" w:hAnsi="Arial" w:cs="Arial"/>
          <w:color w:val="000000"/>
          <w:sz w:val="22"/>
          <w:szCs w:val="22"/>
        </w:rPr>
        <w:t> </w:t>
      </w:r>
    </w:p>
    <w:p w14:paraId="7A499BE3" w14:textId="77777777"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74EE5444" w14:textId="349CDC36"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France</w:t>
      </w:r>
      <w:r>
        <w:rPr>
          <w:rStyle w:val="eop"/>
          <w:rFonts w:ascii="Arial" w:hAnsi="Arial" w:cs="Arial"/>
          <w:color w:val="000000"/>
          <w:sz w:val="22"/>
          <w:szCs w:val="22"/>
        </w:rPr>
        <w:t> </w:t>
      </w:r>
    </w:p>
    <w:p w14:paraId="762397D5" w14:textId="358001DE"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Australia, Chile, Cook Islands, Fiji, New Zealand, Niue, Tonga, Vanuatu, United Kingdom, United States of America </w:t>
      </w:r>
      <w:r>
        <w:rPr>
          <w:rStyle w:val="eop"/>
          <w:rFonts w:ascii="Arial" w:hAnsi="Arial" w:cs="Arial"/>
          <w:color w:val="000000"/>
          <w:sz w:val="22"/>
          <w:szCs w:val="22"/>
        </w:rPr>
        <w:t> </w:t>
      </w:r>
    </w:p>
    <w:p w14:paraId="4E84AC35" w14:textId="7BE3847C" w:rsidR="0078498C" w:rsidRDefault="0078498C"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B42EE2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2CF4166" w14:textId="71DECBF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Distribution</w:t>
      </w:r>
      <w:r>
        <w:rPr>
          <w:rStyle w:val="eop"/>
          <w:rFonts w:ascii="Arial" w:hAnsi="Arial" w:cs="Arial"/>
          <w:i/>
          <w:iCs/>
          <w:sz w:val="22"/>
          <w:szCs w:val="22"/>
        </w:rPr>
        <w:t> </w:t>
      </w:r>
    </w:p>
    <w:p w14:paraId="740CBF37" w14:textId="59E7FE65"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Gould’s Petrel population on New Caledonia was previously described as subspecies </w:t>
      </w:r>
      <w:r>
        <w:rPr>
          <w:rStyle w:val="normaltextrun"/>
          <w:rFonts w:ascii="Arial" w:hAnsi="Arial" w:cs="Arial"/>
          <w:i/>
          <w:iCs/>
          <w:sz w:val="22"/>
          <w:szCs w:val="22"/>
          <w:lang w:val="en-GB"/>
        </w:rPr>
        <w:t>Pterodroma leucoptera caledonica</w:t>
      </w:r>
      <w:r>
        <w:rPr>
          <w:rStyle w:val="normaltextrun"/>
          <w:rFonts w:ascii="Arial" w:hAnsi="Arial" w:cs="Arial"/>
          <w:sz w:val="22"/>
          <w:szCs w:val="22"/>
          <w:lang w:val="en-GB"/>
        </w:rPr>
        <w:t xml:space="preserve"> (Imber &amp; Jenkins, 1981)</w:t>
      </w:r>
      <w:r>
        <w:rPr>
          <w:rStyle w:val="normaltextrun"/>
          <w:rFonts w:ascii="Arial" w:hAnsi="Arial" w:cs="Arial"/>
          <w:i/>
          <w:iCs/>
          <w:sz w:val="22"/>
          <w:szCs w:val="22"/>
          <w:lang w:val="en-GB"/>
        </w:rPr>
        <w:t>,</w:t>
      </w:r>
      <w:r>
        <w:rPr>
          <w:rStyle w:val="normaltextrun"/>
          <w:rFonts w:ascii="Arial" w:hAnsi="Arial" w:cs="Arial"/>
          <w:sz w:val="22"/>
          <w:szCs w:val="22"/>
          <w:lang w:val="en-GB"/>
        </w:rPr>
        <w:t xml:space="preserve"> which breeds solely on New Caledonia (France). Recent morphological studies have not supported the original subspecies separation (Portelli 2016). The genetic relationship with the tiny population breeding on Raivavae is still indeterminate (Bretagnolle et al., 2025). The Australian population of Gould’s Petrel breeds on several islands off the coast of Australia</w:t>
      </w:r>
      <w:r>
        <w:rPr>
          <w:rStyle w:val="normaltextrun"/>
          <w:rFonts w:ascii="Arial" w:hAnsi="Arial" w:cs="Arial"/>
          <w:i/>
          <w:iCs/>
          <w:sz w:val="22"/>
          <w:szCs w:val="22"/>
          <w:lang w:val="en-GB"/>
        </w:rPr>
        <w:t>.</w:t>
      </w:r>
      <w:r>
        <w:rPr>
          <w:rStyle w:val="normaltextrun"/>
          <w:rFonts w:ascii="Arial" w:hAnsi="Arial" w:cs="Arial"/>
          <w:sz w:val="22"/>
          <w:szCs w:val="22"/>
          <w:lang w:val="en-GB"/>
        </w:rPr>
        <w:t xml:space="preserve"> These two geographically separated populations are similar genetically despite splitting 30,000 years ago, however they have strong ecological distinctiveness in foraging distribution, winter distribution, breeding phenology and breeding distribution </w:t>
      </w:r>
      <w:r>
        <w:rPr>
          <w:rStyle w:val="normaltextrun"/>
          <w:rFonts w:ascii="Arial" w:hAnsi="Arial" w:cs="Arial"/>
          <w:color w:val="000000"/>
          <w:sz w:val="22"/>
          <w:szCs w:val="22"/>
          <w:lang w:val="en-GB"/>
        </w:rPr>
        <w:t>(Iglesias-Vasquez et al., 2017)</w:t>
      </w:r>
      <w:r>
        <w:rPr>
          <w:rStyle w:val="normaltextrun"/>
          <w:rFonts w:ascii="Arial" w:hAnsi="Arial" w:cs="Arial"/>
          <w:sz w:val="22"/>
          <w:szCs w:val="22"/>
          <w:lang w:val="en-GB"/>
        </w:rPr>
        <w:t>. </w:t>
      </w:r>
      <w:r>
        <w:rPr>
          <w:rStyle w:val="eop"/>
          <w:rFonts w:ascii="Arial" w:hAnsi="Arial" w:cs="Arial"/>
          <w:sz w:val="22"/>
          <w:szCs w:val="22"/>
        </w:rPr>
        <w:t> </w:t>
      </w:r>
    </w:p>
    <w:p w14:paraId="2810A707" w14:textId="7598C6F1"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During the non-breeding season, the New Caledonian Gould’s Petrels migrate to the equatorial regions of the Eastern Pacific, west of Ecuador, as opposed to the Australian population of Gould’s Petrel which concentrates in the central Pacific Ocean south of Hawaii (Priddel et al., 2014, Rayner et al., 2016). Non-breeders can forage in the Southern Ocean as far south as Antarctica.</w:t>
      </w:r>
      <w:r>
        <w:rPr>
          <w:rStyle w:val="eop"/>
          <w:rFonts w:ascii="Arial" w:hAnsi="Arial" w:cs="Arial"/>
          <w:sz w:val="22"/>
          <w:szCs w:val="22"/>
        </w:rPr>
        <w:t> </w:t>
      </w:r>
    </w:p>
    <w:p w14:paraId="732033E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1E48FBC" w14:textId="21B68BDC"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Population</w:t>
      </w:r>
      <w:r>
        <w:rPr>
          <w:rStyle w:val="eop"/>
          <w:rFonts w:ascii="Arial" w:hAnsi="Arial" w:cs="Arial"/>
          <w:i/>
          <w:iCs/>
          <w:sz w:val="22"/>
          <w:szCs w:val="22"/>
        </w:rPr>
        <w:t> </w:t>
      </w:r>
    </w:p>
    <w:p w14:paraId="586AF11E" w14:textId="4FC5DA2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Based on Bretagnolle et al. (2021), the New Caledonian population is thought to comprise 2,000-5,000 breeding pairs, mainly concentrated on high-elevation forested ridges in the central mountain ranges of Grande Terre. This suggests a total of 4,000–10,000 individuals, although precise trend data are lacking. No robust long-term population monitoring has yet been established to assess trends definitively for the New Caledonian population of Gould’s Petrel.  </w:t>
      </w:r>
      <w:r>
        <w:rPr>
          <w:rStyle w:val="eop"/>
          <w:rFonts w:ascii="Arial" w:hAnsi="Arial" w:cs="Arial"/>
          <w:sz w:val="22"/>
          <w:szCs w:val="22"/>
        </w:rPr>
        <w:t> </w:t>
      </w:r>
    </w:p>
    <w:p w14:paraId="4E6BAD26"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9B0F33A" w14:textId="35746C4E"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New Caledonian Gould’s Petrel Habitat </w:t>
      </w:r>
      <w:r>
        <w:rPr>
          <w:rStyle w:val="eop"/>
          <w:rFonts w:ascii="Arial" w:hAnsi="Arial" w:cs="Arial"/>
          <w:i/>
          <w:iCs/>
          <w:sz w:val="22"/>
          <w:szCs w:val="22"/>
        </w:rPr>
        <w:t> </w:t>
      </w:r>
    </w:p>
    <w:p w14:paraId="346FBE0E" w14:textId="4018D05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Gould’s Petrels on New Caledonia breed in burrows on steep slopes in the central mountains ranges at 350-650 metres (Bretagnolle et al., 2021). Nesting burrows occurred in two habitat types: near streams where the main vegetation is shrubs and riparian trees, on slopes near ridges where there are shrubs with no canopy. The burrows were found in natural rock crevices and occasionally in soil burrows. The New Caledonian Gould’s Petrel breeding timetable typically lags that of the Australian Gould’s Petrel by 2-4 weeks with laying occurring from late-November to mid-January and chicks fledging through until mid-May (Bretagnolle et al., 2021). They forage mainly on cephalopods, fish and crustaceans taken from the Tasman Sea and waters off the south coast of Australia during the breeding season</w:t>
      </w:r>
      <w:r>
        <w:rPr>
          <w:rStyle w:val="normaltextrun"/>
          <w:rFonts w:ascii="Arial" w:hAnsi="Arial" w:cs="Arial"/>
          <w:color w:val="000000"/>
          <w:sz w:val="22"/>
          <w:szCs w:val="22"/>
          <w:lang w:val="en-GB"/>
        </w:rPr>
        <w:t xml:space="preserve"> (Priddel et al., 2014)</w:t>
      </w:r>
      <w:r>
        <w:rPr>
          <w:rStyle w:val="normaltextrun"/>
          <w:rFonts w:ascii="Arial" w:hAnsi="Arial" w:cs="Arial"/>
          <w:sz w:val="22"/>
          <w:szCs w:val="22"/>
          <w:lang w:val="en-GB"/>
        </w:rPr>
        <w:t>. It is highly likely that the foraging items remain similar during the non-breeding migrations.  </w:t>
      </w:r>
      <w:r>
        <w:rPr>
          <w:rStyle w:val="eop"/>
          <w:rFonts w:ascii="Arial" w:hAnsi="Arial" w:cs="Arial"/>
          <w:sz w:val="22"/>
          <w:szCs w:val="22"/>
        </w:rPr>
        <w:t> </w:t>
      </w:r>
    </w:p>
    <w:p w14:paraId="567737B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DDAEB97" w14:textId="13DE6938"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New Caledonian Gould’s Petrel </w:t>
      </w:r>
      <w:r>
        <w:rPr>
          <w:rStyle w:val="eop"/>
          <w:rFonts w:ascii="Arial" w:hAnsi="Arial" w:cs="Arial"/>
          <w:i/>
          <w:iCs/>
          <w:sz w:val="22"/>
          <w:szCs w:val="22"/>
        </w:rPr>
        <w:t> </w:t>
      </w:r>
    </w:p>
    <w:p w14:paraId="128CC4CB" w14:textId="2C37392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Tracking studies have shown that breeding individuals of the New Caledonian population foraged in the Tasman Sea midway between Australia and New Zealand with occasional forays into the Indian Ocean before laying, while the Australian Gould’s Petrel foraged much closer to eastern Australia </w:t>
      </w:r>
      <w:r>
        <w:rPr>
          <w:rStyle w:val="normaltextrun"/>
          <w:rFonts w:ascii="Arial" w:hAnsi="Arial" w:cs="Arial"/>
          <w:color w:val="000000"/>
          <w:sz w:val="22"/>
          <w:szCs w:val="22"/>
          <w:lang w:val="en-GB"/>
        </w:rPr>
        <w:t>(Priddel et al., 2014)</w:t>
      </w:r>
      <w:r>
        <w:rPr>
          <w:rStyle w:val="normaltextrun"/>
          <w:rFonts w:ascii="Arial" w:hAnsi="Arial" w:cs="Arial"/>
          <w:sz w:val="22"/>
          <w:szCs w:val="22"/>
          <w:lang w:val="en-GB"/>
        </w:rPr>
        <w:t>. The two populations migrate to distinct locations in the central Pacific during their non-breeding season: the New Caledonian Gould’s Petrel migrates to the Eastern Pacific west of Ecuador</w:t>
      </w:r>
      <w:r>
        <w:rPr>
          <w:rStyle w:val="normaltextrun"/>
          <w:rFonts w:ascii="Arial" w:hAnsi="Arial" w:cs="Arial"/>
          <w:i/>
          <w:iCs/>
          <w:sz w:val="22"/>
          <w:szCs w:val="22"/>
          <w:lang w:val="en-GB"/>
        </w:rPr>
        <w:t xml:space="preserve"> </w:t>
      </w:r>
      <w:r>
        <w:rPr>
          <w:rStyle w:val="normaltextrun"/>
          <w:rFonts w:ascii="Arial" w:hAnsi="Arial" w:cs="Arial"/>
          <w:sz w:val="22"/>
          <w:szCs w:val="22"/>
          <w:lang w:val="en-GB"/>
        </w:rPr>
        <w:t>as opposed to the Australian Gould’s Petrel which migrates to the central Pacific south of Hawaii (Rayner et al., 2016). For their migrations both subspecies travelled ~20,000 km or more in a counterclockwise direction, moving eastwards at higher latitudes and returning at lower latitudes (see Figure 19).</w:t>
      </w:r>
      <w:r>
        <w:rPr>
          <w:rStyle w:val="eop"/>
          <w:rFonts w:ascii="Arial" w:hAnsi="Arial" w:cs="Arial"/>
          <w:sz w:val="22"/>
          <w:szCs w:val="22"/>
        </w:rPr>
        <w:t> </w:t>
      </w:r>
    </w:p>
    <w:p w14:paraId="71543730"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D66576B" w14:textId="36A19EC2" w:rsidR="0078498C" w:rsidRDefault="0078498C"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1A347C24" w14:textId="0AC91EA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Gould’s Petrels in New Caledonia are protected under the Environmental Codes of both the Northern and Southern Provinces, along with all other breeding seabirds of New Caledonia. It is listed as a rare and threatened species, prohibiting any disturbance at its breeding sites. </w:t>
      </w:r>
      <w:r>
        <w:rPr>
          <w:rStyle w:val="eop"/>
          <w:rFonts w:ascii="Arial" w:hAnsi="Arial" w:cs="Arial"/>
          <w:sz w:val="22"/>
          <w:szCs w:val="22"/>
        </w:rPr>
        <w:t> </w:t>
      </w:r>
    </w:p>
    <w:p w14:paraId="6A8B2381" w14:textId="7B097BF0"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This is an excerpt from Article 240-3 of the Environmental Code of the Southern Province relating to the protection of seabirds:</w:t>
      </w:r>
      <w:r>
        <w:rPr>
          <w:rStyle w:val="eop"/>
          <w:rFonts w:ascii="Arial" w:hAnsi="Arial" w:cs="Arial"/>
          <w:sz w:val="22"/>
          <w:szCs w:val="22"/>
        </w:rPr>
        <w:t> </w:t>
      </w:r>
    </w:p>
    <w:p w14:paraId="76DDEF11" w14:textId="132D7F53"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AU"/>
        </w:rPr>
        <w:t xml:space="preserve">" </w:t>
      </w:r>
      <w:r>
        <w:rPr>
          <w:rStyle w:val="normaltextrun"/>
          <w:rFonts w:ascii="Arial" w:hAnsi="Arial" w:cs="Arial"/>
          <w:i/>
          <w:iCs/>
          <w:sz w:val="22"/>
          <w:szCs w:val="22"/>
          <w:lang w:val="en-AU"/>
        </w:rPr>
        <w:t>I.– The following are prohibited:</w:t>
      </w:r>
      <w:r>
        <w:rPr>
          <w:rStyle w:val="eop"/>
          <w:rFonts w:ascii="Arial" w:hAnsi="Arial" w:cs="Arial"/>
          <w:sz w:val="22"/>
          <w:szCs w:val="22"/>
        </w:rPr>
        <w:t> </w:t>
      </w:r>
    </w:p>
    <w:p w14:paraId="3B294BE6" w14:textId="0486DDD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1° The destruction or removal of eggs or nests; hunting, fishing, mutilation, killing, consumption, capture or removal, intentional disturbance, or taxidermy of specimens of the animal species listed in Article 240-1; as well as their possession, transport, trading, use, offering for sale, sale, or purchase;</w:t>
      </w:r>
      <w:r>
        <w:rPr>
          <w:rStyle w:val="eop"/>
          <w:rFonts w:ascii="Arial" w:hAnsi="Arial" w:cs="Arial"/>
          <w:sz w:val="22"/>
          <w:szCs w:val="22"/>
        </w:rPr>
        <w:t> </w:t>
      </w:r>
    </w:p>
    <w:p w14:paraId="3A517F9C" w14:textId="77777777"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2° The transport, trading, use, offering for sale, sale, or purchase of any products or parts derived from specimens of these species;</w:t>
      </w:r>
      <w:r>
        <w:rPr>
          <w:rStyle w:val="eop"/>
          <w:rFonts w:ascii="Arial" w:hAnsi="Arial" w:cs="Arial"/>
          <w:sz w:val="22"/>
          <w:szCs w:val="22"/>
        </w:rPr>
        <w:t> </w:t>
      </w:r>
    </w:p>
    <w:p w14:paraId="63996155" w14:textId="12D095FB"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3° The destruction, alteration, or degradation of the specific habitats of these animal species.</w:t>
      </w:r>
      <w:r>
        <w:rPr>
          <w:rStyle w:val="eop"/>
          <w:rFonts w:ascii="Arial" w:hAnsi="Arial" w:cs="Arial"/>
          <w:sz w:val="22"/>
          <w:szCs w:val="22"/>
        </w:rPr>
        <w:t> </w:t>
      </w:r>
    </w:p>
    <w:p w14:paraId="0E37D5AB" w14:textId="3B9D771F"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lang w:val="en-AU"/>
        </w:rPr>
        <w:t>“Intentional disturbance of seabirds,” including approaching closer than 40 meters, the use of firecrackers or fireworks, landing on an islet marked with a standardized mast (a red triangular metal flag at the top), as well as bringing dogs onto breeding or nesting sites during the reproductive period.</w:t>
      </w:r>
      <w:r>
        <w:rPr>
          <w:rStyle w:val="normaltextrun"/>
          <w:rFonts w:ascii="Arial" w:hAnsi="Arial" w:cs="Arial"/>
          <w:sz w:val="22"/>
          <w:szCs w:val="22"/>
          <w:lang w:val="en-AU"/>
        </w:rPr>
        <w:t xml:space="preserve"> "</w:t>
      </w:r>
      <w:r>
        <w:rPr>
          <w:rStyle w:val="eop"/>
          <w:rFonts w:ascii="Arial" w:hAnsi="Arial" w:cs="Arial"/>
          <w:sz w:val="22"/>
          <w:szCs w:val="22"/>
        </w:rPr>
        <w:t> </w:t>
      </w:r>
    </w:p>
    <w:p w14:paraId="21AC3F0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F0CC828" w14:textId="46D62DEA"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7867617F" w14:textId="3230DD48" w:rsidR="0078498C" w:rsidRDefault="0078498C"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Introduced species constitute a major threat to the species. On New Caledonia, feral pigs have been shown to excavate burrows killing chicks, fledglings and adults, and feral cats have also been confirmed to kill adults (Bretagnolle et al., 2021). Rats have also been confirmed to take eggs and hatchlings though the extent of rat predation on chicks remains unquantified. Currently tens of birds are accidentally killed around Noumea through attraction to lights and this figure may increase with continuing urbanisation. A dramatic reduction in breeding success (from &gt;50% to &lt;20%) during an Australian-wide die-off of Pilchards </w:t>
      </w:r>
      <w:r>
        <w:rPr>
          <w:rStyle w:val="normaltextrun"/>
          <w:rFonts w:ascii="Arial" w:hAnsi="Arial" w:cs="Arial"/>
          <w:i/>
          <w:iCs/>
          <w:sz w:val="22"/>
          <w:szCs w:val="22"/>
          <w:lang w:val="en-GB"/>
        </w:rPr>
        <w:t xml:space="preserve">Sardinops sagax neopilchardus </w:t>
      </w:r>
      <w:r>
        <w:rPr>
          <w:rStyle w:val="normaltextrun"/>
          <w:rFonts w:ascii="Arial" w:hAnsi="Arial" w:cs="Arial"/>
          <w:sz w:val="22"/>
          <w:szCs w:val="22"/>
          <w:lang w:val="en-GB"/>
        </w:rPr>
        <w:t>highlights the vulnerability of the species to changes in the marine environment. Nickel mining may further threaten the population with historic reports of two colonies being destroyed by mining activity or associated road construction (Bretagnolle et al., 2021).</w:t>
      </w:r>
      <w:r>
        <w:rPr>
          <w:rStyle w:val="eop"/>
          <w:rFonts w:ascii="Arial" w:hAnsi="Arial" w:cs="Arial"/>
          <w:sz w:val="22"/>
          <w:szCs w:val="22"/>
        </w:rPr>
        <w:t> </w:t>
      </w:r>
    </w:p>
    <w:p w14:paraId="60DD01D5" w14:textId="64045F47" w:rsidR="0078498C" w:rsidRDefault="0078498C" w:rsidP="00C607D3">
      <w:pPr>
        <w:jc w:val="both"/>
        <w:rPr>
          <w:rFonts w:ascii="Arial" w:hAnsi="Arial"/>
          <w:lang w:val="en-NZ"/>
        </w:rPr>
      </w:pPr>
    </w:p>
    <w:p w14:paraId="3E798E40" w14:textId="4495C5BE" w:rsidR="003204DD" w:rsidRDefault="003204DD" w:rsidP="00C607D3">
      <w:pPr>
        <w:jc w:val="both"/>
        <w:rPr>
          <w:rFonts w:ascii="Arial" w:hAnsi="Arial"/>
          <w:lang w:val="en-NZ"/>
        </w:rPr>
      </w:pPr>
      <w:r>
        <w:rPr>
          <w:noProof/>
        </w:rPr>
        <w:drawing>
          <wp:inline distT="0" distB="0" distL="0" distR="0" wp14:anchorId="0EA42F36" wp14:editId="26EF0ECA">
            <wp:extent cx="5730875" cy="2743835"/>
            <wp:effectExtent l="0" t="0" r="3175" b="0"/>
            <wp:docPr id="793425104" name="Grafik 3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ap&#10;&#10;Description automatically generate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0875" cy="2743835"/>
                    </a:xfrm>
                    <a:prstGeom prst="rect">
                      <a:avLst/>
                    </a:prstGeom>
                    <a:noFill/>
                    <a:ln>
                      <a:noFill/>
                    </a:ln>
                  </pic:spPr>
                </pic:pic>
              </a:graphicData>
            </a:graphic>
          </wp:inline>
        </w:drawing>
      </w:r>
    </w:p>
    <w:p w14:paraId="608CE6F3" w14:textId="7F7579C3" w:rsidR="003204DD" w:rsidRDefault="003204DD" w:rsidP="00C607D3">
      <w:pPr>
        <w:jc w:val="both"/>
        <w:rPr>
          <w:rFonts w:ascii="Arial" w:hAnsi="Arial"/>
          <w:lang w:val="en-NZ"/>
        </w:rPr>
      </w:pPr>
      <w:r>
        <w:rPr>
          <w:noProof/>
        </w:rPr>
        <w:drawing>
          <wp:inline distT="0" distB="0" distL="0" distR="0" wp14:anchorId="54B70E67" wp14:editId="1025C8F2">
            <wp:extent cx="5730875" cy="487680"/>
            <wp:effectExtent l="0" t="0" r="3175" b="7620"/>
            <wp:docPr id="1950706065" name="Grafik 40"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ext Box 1, Textfeld"/>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0875" cy="487680"/>
                    </a:xfrm>
                    <a:prstGeom prst="rect">
                      <a:avLst/>
                    </a:prstGeom>
                    <a:noFill/>
                    <a:ln>
                      <a:noFill/>
                    </a:ln>
                  </pic:spPr>
                </pic:pic>
              </a:graphicData>
            </a:graphic>
          </wp:inline>
        </w:drawing>
      </w:r>
    </w:p>
    <w:p w14:paraId="3F614192" w14:textId="77777777"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111D558F"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Control of introduced mammals, particularly feral cats and feral pigs, is needed near breeding areas in New Caledonia. Rat control was once also carried out at the colony so this could be reinstated. Translocation to predator-free areas (offshore islands or an area fenced off from predators) could be considered. Increase the scope of campaigns to save birds attracted to lights in the Noumea area. A key foraging area for this species has been identified as overlapping with an Ecologically and Biologically Significant Marine Areas (EBSAs) identified and hosted by the Secretariat of the Convention on Biological Diversity. This is the Northern Lord Howe Ridge and Petrel Foraging Area. This species and Northern Cook’s Petrels are known to use this marine area.  </w:t>
      </w:r>
      <w:r>
        <w:rPr>
          <w:rStyle w:val="eop"/>
          <w:rFonts w:ascii="Arial" w:hAnsi="Arial" w:cs="Arial"/>
          <w:sz w:val="22"/>
          <w:szCs w:val="22"/>
        </w:rPr>
        <w:t> </w:t>
      </w:r>
    </w:p>
    <w:p w14:paraId="3C4568D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D68086C" w14:textId="7D478850"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References</w:t>
      </w:r>
      <w:r>
        <w:rPr>
          <w:rStyle w:val="eop"/>
          <w:rFonts w:ascii="Arial" w:hAnsi="Arial" w:cs="Arial"/>
          <w:i/>
          <w:iCs/>
          <w:sz w:val="22"/>
          <w:szCs w:val="22"/>
        </w:rPr>
        <w:t> </w:t>
      </w:r>
    </w:p>
    <w:p w14:paraId="0B17D6ED"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Bretagnolle, V., Renaudet, L., Villard, P., Shirihai, H., Carlile, N. &amp; Priddel, D. (2021). Status of Gould’s Petrel </w:t>
      </w:r>
      <w:r>
        <w:rPr>
          <w:rStyle w:val="normaltextrun"/>
          <w:rFonts w:ascii="Arial" w:hAnsi="Arial" w:cs="Arial"/>
          <w:i/>
          <w:iCs/>
          <w:sz w:val="22"/>
          <w:szCs w:val="22"/>
          <w:lang w:val="en-GB"/>
        </w:rPr>
        <w:t>Pterodroma leucoptera caledonica</w:t>
      </w:r>
      <w:r>
        <w:rPr>
          <w:rStyle w:val="normaltextrun"/>
          <w:rFonts w:ascii="Arial" w:hAnsi="Arial" w:cs="Arial"/>
          <w:sz w:val="22"/>
          <w:szCs w:val="22"/>
          <w:lang w:val="en-GB"/>
        </w:rPr>
        <w:t xml:space="preserve"> in New Caledonia: distribution, breeding biology, threats and conservation. </w:t>
      </w:r>
      <w:r>
        <w:rPr>
          <w:rStyle w:val="normaltextrun"/>
          <w:rFonts w:ascii="Arial" w:hAnsi="Arial" w:cs="Arial"/>
          <w:i/>
          <w:iCs/>
          <w:sz w:val="22"/>
          <w:szCs w:val="22"/>
          <w:lang w:val="en-GB"/>
        </w:rPr>
        <w:t>Emu – Austral Ornithology</w:t>
      </w:r>
      <w:r>
        <w:rPr>
          <w:rStyle w:val="normaltextrun"/>
          <w:rFonts w:ascii="Arial" w:hAnsi="Arial" w:cs="Arial"/>
          <w:sz w:val="22"/>
          <w:szCs w:val="22"/>
          <w:lang w:val="en-GB"/>
        </w:rPr>
        <w:t>, 121, 303–313</w:t>
      </w:r>
      <w:r>
        <w:rPr>
          <w:rStyle w:val="eop"/>
          <w:rFonts w:ascii="Arial" w:hAnsi="Arial" w:cs="Arial"/>
          <w:sz w:val="22"/>
          <w:szCs w:val="22"/>
        </w:rPr>
        <w:t> </w:t>
      </w:r>
    </w:p>
    <w:p w14:paraId="2C9D04B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Rayner, M.J., Carlile, N., Priddel, D., Bretagnolle, V., Miller, M.G.R., Phillips, R.A., Ranjard, L., Bury, S.J.,</w:t>
      </w:r>
      <w:r>
        <w:rPr>
          <w:rStyle w:val="normaltextrun"/>
          <w:rFonts w:ascii="Arial" w:hAnsi="Arial" w:cs="Arial"/>
          <w:sz w:val="22"/>
          <w:szCs w:val="22"/>
          <w:shd w:val="clear" w:color="auto" w:fill="FFFFFF"/>
        </w:rPr>
        <w:t xml:space="preserve"> &amp;</w:t>
      </w:r>
      <w:r>
        <w:rPr>
          <w:rStyle w:val="normaltextrun"/>
          <w:rFonts w:ascii="Arial" w:hAnsi="Arial" w:cs="Arial"/>
          <w:sz w:val="22"/>
          <w:szCs w:val="22"/>
          <w:shd w:val="clear" w:color="auto" w:fill="FFFFFF"/>
          <w:lang w:val="en-GB"/>
        </w:rPr>
        <w:t xml:space="preserve"> Torres, L.G. </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2016</w:t>
      </w:r>
      <w:r>
        <w:rPr>
          <w:rStyle w:val="normaltextrun"/>
          <w:rFonts w:ascii="Arial" w:hAnsi="Arial" w:cs="Arial"/>
          <w:sz w:val="22"/>
          <w:szCs w:val="22"/>
          <w:shd w:val="clear" w:color="auto" w:fill="FFFFFF"/>
        </w:rPr>
        <w:t>)</w:t>
      </w:r>
      <w:r>
        <w:rPr>
          <w:rStyle w:val="normaltextrun"/>
          <w:rFonts w:ascii="Arial" w:hAnsi="Arial" w:cs="Arial"/>
          <w:sz w:val="22"/>
          <w:szCs w:val="22"/>
          <w:shd w:val="clear" w:color="auto" w:fill="FFFFFF"/>
          <w:lang w:val="en-GB"/>
        </w:rPr>
        <w:t xml:space="preserve">.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p>
    <w:p w14:paraId="098000E9" w14:textId="77777777" w:rsidR="003204DD" w:rsidRDefault="003204DD" w:rsidP="00C607D3">
      <w:pPr>
        <w:jc w:val="both"/>
        <w:rPr>
          <w:rFonts w:ascii="Arial" w:hAnsi="Arial"/>
          <w:lang w:val="en-NZ"/>
        </w:rPr>
      </w:pPr>
    </w:p>
    <w:p w14:paraId="7306FDE2" w14:textId="3D630A52" w:rsidR="006956EE" w:rsidRDefault="006956EE" w:rsidP="00C607D3">
      <w:pPr>
        <w:suppressAutoHyphens w:val="0"/>
        <w:jc w:val="both"/>
        <w:rPr>
          <w:rFonts w:ascii="Arial" w:hAnsi="Arial"/>
          <w:lang w:val="en-NZ"/>
        </w:rPr>
      </w:pPr>
      <w:r>
        <w:rPr>
          <w:rFonts w:ascii="Arial" w:hAnsi="Arial"/>
          <w:lang w:val="en-NZ"/>
        </w:rPr>
        <w:br w:type="page"/>
      </w:r>
    </w:p>
    <w:p w14:paraId="37574538" w14:textId="77777777" w:rsidR="003204DD" w:rsidRDefault="003204DD" w:rsidP="00C607D3">
      <w:pPr>
        <w:pStyle w:val="paragraph"/>
        <w:spacing w:before="0" w:beforeAutospacing="0" w:after="0" w:afterAutospacing="0"/>
        <w:jc w:val="both"/>
        <w:textAlignment w:val="baseline"/>
        <w:rPr>
          <w:rFonts w:ascii="Segoe UI" w:hAnsi="Segoe UI" w:cs="Segoe UI"/>
          <w:b/>
          <w:bCs/>
          <w:color w:val="000000"/>
          <w:sz w:val="18"/>
          <w:szCs w:val="18"/>
        </w:rPr>
      </w:pPr>
      <w:r>
        <w:rPr>
          <w:rStyle w:val="normaltextrun"/>
          <w:rFonts w:ascii="Arial" w:hAnsi="Arial" w:cs="Arial"/>
          <w:b/>
          <w:bCs/>
          <w:color w:val="000000"/>
          <w:sz w:val="22"/>
          <w:szCs w:val="22"/>
          <w:lang w:val="en-GB"/>
        </w:rPr>
        <w:t xml:space="preserve">Stejneger’s petrel </w:t>
      </w:r>
      <w:r>
        <w:rPr>
          <w:rStyle w:val="normaltextrun"/>
          <w:rFonts w:ascii="Arial" w:hAnsi="Arial" w:cs="Arial"/>
          <w:i/>
          <w:iCs/>
          <w:color w:val="000000"/>
          <w:sz w:val="22"/>
          <w:szCs w:val="22"/>
          <w:lang w:val="en-GB"/>
        </w:rPr>
        <w:t>Pterodroma longirostris</w:t>
      </w:r>
      <w:r>
        <w:rPr>
          <w:rStyle w:val="normaltextrun"/>
          <w:rFonts w:ascii="Arial" w:hAnsi="Arial" w:cs="Arial"/>
          <w:color w:val="000000"/>
          <w:sz w:val="22"/>
          <w:szCs w:val="22"/>
          <w:lang w:val="en-GB"/>
        </w:rPr>
        <w:t xml:space="preserve"> (Stejneger, 1893)</w:t>
      </w:r>
      <w:r>
        <w:rPr>
          <w:rStyle w:val="eop"/>
          <w:rFonts w:ascii="Arial" w:hAnsi="Arial" w:cs="Arial"/>
          <w:b/>
          <w:bCs/>
          <w:color w:val="000000"/>
          <w:sz w:val="22"/>
          <w:szCs w:val="22"/>
        </w:rPr>
        <w:t> </w:t>
      </w:r>
    </w:p>
    <w:p w14:paraId="485CCC8C" w14:textId="77777777" w:rsidR="003204DD"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2A07516F" w14:textId="4E525A3E"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75CBCBDD"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Decreasing</w:t>
      </w:r>
      <w:r>
        <w:rPr>
          <w:rStyle w:val="eop"/>
          <w:rFonts w:ascii="Arial" w:hAnsi="Arial" w:cs="Arial"/>
          <w:color w:val="000000"/>
          <w:sz w:val="22"/>
          <w:szCs w:val="22"/>
        </w:rPr>
        <w:t> </w:t>
      </w:r>
    </w:p>
    <w:p w14:paraId="2658D47F"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Chile</w:t>
      </w:r>
      <w:r>
        <w:rPr>
          <w:rStyle w:val="eop"/>
          <w:rFonts w:ascii="Arial" w:hAnsi="Arial" w:cs="Arial"/>
          <w:color w:val="000000"/>
          <w:sz w:val="22"/>
          <w:szCs w:val="22"/>
        </w:rPr>
        <w:t> </w:t>
      </w:r>
    </w:p>
    <w:p w14:paraId="38DCE5AD"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i/>
          <w:iCs/>
          <w:color w:val="000000"/>
          <w:sz w:val="22"/>
          <w:szCs w:val="22"/>
        </w:rPr>
        <w:t>Federated States of Micronesia, France, Japan, Marshall Islands, New Zealand, United States of America</w:t>
      </w:r>
      <w:r>
        <w:rPr>
          <w:rStyle w:val="eop"/>
          <w:rFonts w:ascii="Arial" w:hAnsi="Arial" w:cs="Arial"/>
          <w:color w:val="000000"/>
          <w:sz w:val="22"/>
          <w:szCs w:val="22"/>
        </w:rPr>
        <w:t> </w:t>
      </w:r>
    </w:p>
    <w:p w14:paraId="0D63FA03"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3565538"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F7B089A" w14:textId="2B1FF066"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Distribution </w:t>
      </w:r>
      <w:r>
        <w:rPr>
          <w:rStyle w:val="eop"/>
          <w:rFonts w:ascii="Arial" w:hAnsi="Arial" w:cs="Arial"/>
          <w:i/>
          <w:iCs/>
          <w:sz w:val="22"/>
          <w:szCs w:val="22"/>
        </w:rPr>
        <w:t> </w:t>
      </w:r>
    </w:p>
    <w:p w14:paraId="3E05C8A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is endemic to Alejandro Selkirk Island in the Juan Fernández Islands (Chile). It is unknown whether these petrels were previously more widespread. During the non-breeding season Stejneger’s Petrel has a large trans-equatorial migration over the Pacific Ocean moving anticlockwise from Chile northwards towards the seas east of Japan, crossing the jurisdiction of USA and its territories, and then southwards towards New Zealand before returning eastwards towards breeding grounds </w:t>
      </w:r>
      <w:r>
        <w:rPr>
          <w:rStyle w:val="normaltextrun"/>
          <w:rFonts w:ascii="Arial" w:hAnsi="Arial" w:cs="Arial"/>
          <w:color w:val="000000"/>
          <w:sz w:val="22"/>
          <w:szCs w:val="22"/>
          <w:lang w:val="en-GB"/>
        </w:rPr>
        <w:t>(Clay &amp; Brooke, 2024; Roberson &amp; Bailey, 1991)</w:t>
      </w:r>
      <w:r>
        <w:rPr>
          <w:rStyle w:val="normaltextrun"/>
          <w:rFonts w:ascii="Arial" w:hAnsi="Arial" w:cs="Arial"/>
          <w:sz w:val="22"/>
          <w:szCs w:val="22"/>
          <w:lang w:val="en-GB"/>
        </w:rPr>
        <w:t>. </w:t>
      </w:r>
      <w:r>
        <w:rPr>
          <w:rStyle w:val="eop"/>
          <w:rFonts w:ascii="Arial" w:hAnsi="Arial" w:cs="Arial"/>
          <w:sz w:val="22"/>
          <w:szCs w:val="22"/>
        </w:rPr>
        <w:t> </w:t>
      </w:r>
    </w:p>
    <w:p w14:paraId="5C308649"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F04852" w14:textId="221008DB"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Population </w:t>
      </w:r>
      <w:r>
        <w:rPr>
          <w:rStyle w:val="eop"/>
          <w:rFonts w:ascii="Arial" w:hAnsi="Arial" w:cs="Arial"/>
          <w:i/>
          <w:iCs/>
          <w:sz w:val="22"/>
          <w:szCs w:val="22"/>
        </w:rPr>
        <w:t> </w:t>
      </w:r>
    </w:p>
    <w:p w14:paraId="631369D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In 1986 the population of Stejneger’s Petrel was estimated at 131,000 pairs, implying a world population in excess of 400,000 individuals. More recent estimates suggest that the population size may be lower </w:t>
      </w:r>
      <w:r>
        <w:rPr>
          <w:rStyle w:val="normaltextrun"/>
          <w:rFonts w:ascii="Arial" w:hAnsi="Arial" w:cs="Arial"/>
          <w:color w:val="000000"/>
          <w:sz w:val="22"/>
          <w:szCs w:val="22"/>
          <w:lang w:val="en-GB"/>
        </w:rPr>
        <w:t>(Hodum &amp; Wainstein, 2003)</w:t>
      </w:r>
      <w:r>
        <w:rPr>
          <w:rStyle w:val="normaltextrun"/>
          <w:rFonts w:ascii="Arial" w:hAnsi="Arial" w:cs="Arial"/>
          <w:sz w:val="22"/>
          <w:szCs w:val="22"/>
          <w:lang w:val="en-GB"/>
        </w:rPr>
        <w:t>. Invasive alien species are present and are the likely reason that the population trend is decreasing. Breeding on only one oceanic island, Alejandro Selkirk Island (Chile), makes this species highly vulnerable to catastrophic events.  </w:t>
      </w:r>
      <w:r>
        <w:rPr>
          <w:rStyle w:val="eop"/>
          <w:rFonts w:ascii="Arial" w:hAnsi="Arial" w:cs="Arial"/>
          <w:sz w:val="22"/>
          <w:szCs w:val="22"/>
        </w:rPr>
        <w:t> </w:t>
      </w:r>
    </w:p>
    <w:p w14:paraId="29C23318"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ACF9D30" w14:textId="4C9C785C"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Stejneger's Petrel Habitats </w:t>
      </w:r>
      <w:r>
        <w:rPr>
          <w:rStyle w:val="eop"/>
          <w:rFonts w:ascii="Arial" w:hAnsi="Arial" w:cs="Arial"/>
          <w:i/>
          <w:iCs/>
          <w:sz w:val="22"/>
          <w:szCs w:val="22"/>
        </w:rPr>
        <w:t> </w:t>
      </w:r>
    </w:p>
    <w:p w14:paraId="09CE3CF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breed on the Juan Fernández Islands and so its breeding ecology is similar to that of the larger Juan Fernández Petrel. Due to the similarities in habitat choice, mixed petrel colonies are often found, with Stejneger’s Petrel forming small monospecific clusters of burrows within the numerically more abundant Juan Fernández Petrel colony </w:t>
      </w:r>
      <w:r>
        <w:rPr>
          <w:rStyle w:val="normaltextrun"/>
          <w:rFonts w:ascii="Arial" w:hAnsi="Arial" w:cs="Arial"/>
          <w:color w:val="000000"/>
          <w:sz w:val="22"/>
          <w:szCs w:val="22"/>
          <w:lang w:val="en-GB"/>
        </w:rPr>
        <w:t>(Carboneras, 1992)</w:t>
      </w:r>
      <w:r>
        <w:rPr>
          <w:rStyle w:val="normaltextrun"/>
          <w:rFonts w:ascii="Arial" w:hAnsi="Arial" w:cs="Arial"/>
          <w:sz w:val="22"/>
          <w:szCs w:val="22"/>
          <w:lang w:val="en-GB"/>
        </w:rPr>
        <w:t xml:space="preserve">. Burrows are excavated on slopes in </w:t>
      </w:r>
      <w:r>
        <w:rPr>
          <w:rStyle w:val="normaltextrun"/>
          <w:rFonts w:ascii="Arial" w:hAnsi="Arial" w:cs="Arial"/>
          <w:i/>
          <w:iCs/>
          <w:sz w:val="22"/>
          <w:szCs w:val="22"/>
          <w:lang w:val="en-GB"/>
        </w:rPr>
        <w:t>Dicksonia externa</w:t>
      </w:r>
      <w:r>
        <w:rPr>
          <w:rStyle w:val="normaltextrun"/>
          <w:rFonts w:ascii="Arial" w:hAnsi="Arial" w:cs="Arial"/>
          <w:sz w:val="22"/>
          <w:szCs w:val="22"/>
          <w:lang w:val="en-GB"/>
        </w:rPr>
        <w:t xml:space="preserve"> fern forest and on nearby grasslands at 700 - 1,120 metres </w:t>
      </w:r>
      <w:r>
        <w:rPr>
          <w:rStyle w:val="normaltextrun"/>
          <w:rFonts w:ascii="Arial" w:hAnsi="Arial" w:cs="Arial"/>
          <w:color w:val="000000"/>
          <w:sz w:val="22"/>
          <w:szCs w:val="22"/>
          <w:lang w:val="en-GB"/>
        </w:rPr>
        <w:t>(Reyes-Arriagada et al., 2012)</w:t>
      </w:r>
      <w:r>
        <w:rPr>
          <w:rStyle w:val="normaltextrun"/>
          <w:rFonts w:ascii="Arial" w:hAnsi="Arial" w:cs="Arial"/>
          <w:sz w:val="22"/>
          <w:szCs w:val="22"/>
          <w:lang w:val="en-GB"/>
        </w:rPr>
        <w:t xml:space="preserve">. </w:t>
      </w:r>
      <w:r>
        <w:rPr>
          <w:rStyle w:val="normaltextrun"/>
          <w:rFonts w:ascii="Arial" w:hAnsi="Arial" w:cs="Arial"/>
          <w:sz w:val="22"/>
          <w:szCs w:val="22"/>
        </w:rPr>
        <w:t>O</w:t>
      </w:r>
      <w:r>
        <w:rPr>
          <w:rStyle w:val="normaltextrun"/>
          <w:rFonts w:ascii="Arial" w:hAnsi="Arial" w:cs="Arial"/>
          <w:sz w:val="22"/>
          <w:szCs w:val="22"/>
          <w:lang w:val="en-GB"/>
        </w:rPr>
        <w:t xml:space="preserve">ne egg per pair is laid in November to December with chicks hatching in late January to February. It takes around four months before the chicks are ready to fledge in May. When at sea the adults feed on squid and fish, likely also taking small crustaceans like other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w:t>
      </w:r>
      <w:r>
        <w:rPr>
          <w:rStyle w:val="normaltextrun"/>
          <w:rFonts w:ascii="Arial" w:hAnsi="Arial" w:cs="Arial"/>
          <w:color w:val="000000"/>
          <w:sz w:val="22"/>
          <w:szCs w:val="22"/>
          <w:lang w:val="en-GB"/>
        </w:rPr>
        <w:t>(Hodum &amp; Wainstein, 2003)</w:t>
      </w:r>
      <w:r>
        <w:rPr>
          <w:rStyle w:val="normaltextrun"/>
          <w:rFonts w:ascii="Arial" w:hAnsi="Arial" w:cs="Arial"/>
          <w:sz w:val="22"/>
          <w:szCs w:val="22"/>
          <w:lang w:val="en-GB"/>
        </w:rPr>
        <w:t>. </w:t>
      </w:r>
      <w:r>
        <w:rPr>
          <w:rStyle w:val="eop"/>
          <w:rFonts w:ascii="Arial" w:hAnsi="Arial" w:cs="Arial"/>
          <w:sz w:val="22"/>
          <w:szCs w:val="22"/>
        </w:rPr>
        <w:t> </w:t>
      </w:r>
    </w:p>
    <w:p w14:paraId="17177566"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8059364" w14:textId="1A2EF91C"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Stejneger's Petrel </w:t>
      </w:r>
      <w:r>
        <w:rPr>
          <w:rStyle w:val="eop"/>
          <w:rFonts w:ascii="Arial" w:hAnsi="Arial" w:cs="Arial"/>
          <w:i/>
          <w:iCs/>
          <w:sz w:val="22"/>
          <w:szCs w:val="22"/>
        </w:rPr>
        <w:t> </w:t>
      </w:r>
    </w:p>
    <w:p w14:paraId="18F43DF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Stejneger’s Petrel forage in seas south and south-west of the Juan Fernández Islands during the austral summer. After the breeding season this species migrates north-west across the Pacific Ocean to their non-breeding grounds in the seas east of Japan and north-west of Hawaii (Clay &amp; Brooke, 2024). After several months here they move south towards the Chatham Islands, east of New Zealand before travelling due east across the Pacific towards the coast of Chile and then travelling back north to breeding grounds. The species was previously considered vagrant in New Zealand </w:t>
      </w:r>
      <w:r>
        <w:rPr>
          <w:rStyle w:val="normaltextrun"/>
          <w:rFonts w:ascii="Arial" w:hAnsi="Arial" w:cs="Arial"/>
          <w:color w:val="000000"/>
          <w:sz w:val="22"/>
          <w:szCs w:val="22"/>
          <w:lang w:val="en-GB"/>
        </w:rPr>
        <w:t>(Roberson &amp; Bailey, 1991)</w:t>
      </w:r>
      <w:r>
        <w:rPr>
          <w:rStyle w:val="normaltextrun"/>
          <w:rFonts w:ascii="Arial" w:hAnsi="Arial" w:cs="Arial"/>
          <w:sz w:val="22"/>
          <w:szCs w:val="22"/>
          <w:lang w:val="en-GB"/>
        </w:rPr>
        <w:t>. However, recent tracking results now show that the species regularly reaches the southwest Pacific, east of New Zealand, before crossing eastwards to the breeding grounds in Chile using the prevailing westerly winds (Clay &amp; Brooke, 2024; see Figure 20).</w:t>
      </w:r>
      <w:r>
        <w:rPr>
          <w:rStyle w:val="eop"/>
          <w:rFonts w:ascii="Arial" w:hAnsi="Arial" w:cs="Arial"/>
          <w:sz w:val="22"/>
          <w:szCs w:val="22"/>
        </w:rPr>
        <w:t> </w:t>
      </w:r>
    </w:p>
    <w:p w14:paraId="5D22F22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CFB0ADE" w14:textId="79FF95C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5DCDF6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The Stejneger’s Petrel is protected in Chile under Hunting Law No. 19,473. Additional legislation under Article 18 of Chile's MMA Decree No. 1/2022 (Norma Lumínica) ensures mitigation of the impacts of light pollution for this and other Chilean species. </w:t>
      </w:r>
      <w:r>
        <w:rPr>
          <w:rStyle w:val="normaltextrun"/>
          <w:rFonts w:ascii="Arial" w:hAnsi="Arial" w:cs="Arial"/>
          <w:sz w:val="22"/>
          <w:szCs w:val="22"/>
        </w:rPr>
        <w:t>The breeding island is part of the Juan Fernández National Park. In 2018 the Chilean government created the Juan Fernández Islands Marine Park, a protected area that encompasses over 100,000 square miles (almost 260,000 square km) of ocean around the islands.</w:t>
      </w:r>
      <w:r>
        <w:rPr>
          <w:rStyle w:val="normaltextrun"/>
          <w:rFonts w:ascii="Arial" w:hAnsi="Arial" w:cs="Arial"/>
          <w:color w:val="202122"/>
          <w:sz w:val="22"/>
          <w:szCs w:val="22"/>
        </w:rPr>
        <w:t xml:space="preserve"> All three islands of the Juan Fernández archipelago have been recognised as Important Bird Areas by Birdlife International.</w:t>
      </w:r>
      <w:r>
        <w:rPr>
          <w:rStyle w:val="eop"/>
          <w:rFonts w:ascii="Arial" w:hAnsi="Arial" w:cs="Arial"/>
          <w:color w:val="202122"/>
          <w:sz w:val="22"/>
          <w:szCs w:val="22"/>
        </w:rPr>
        <w:t> </w:t>
      </w:r>
    </w:p>
    <w:p w14:paraId="55F030B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57477AC" w14:textId="20B18962"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501FCCF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Invasive species, in particular feral cats, Norway Rats, Ship Rats and are House Mice are present on the breeding island and within colonies. There is clear evidence of feral cats killing adult Stejneger’s Petrels and it is likely that introduced rodents take eggs and chicks (Hodum &amp; Wainstein, 2003). Other risks include fires, light pollution leading to grounding or collision, landslides, the potential for habitat transformation by an invasive plant species found on the island, marine debris and plastics.</w:t>
      </w:r>
      <w:r>
        <w:rPr>
          <w:rStyle w:val="eop"/>
          <w:rFonts w:ascii="Arial" w:hAnsi="Arial" w:cs="Arial"/>
          <w:sz w:val="22"/>
          <w:szCs w:val="22"/>
        </w:rPr>
        <w:t> </w:t>
      </w:r>
    </w:p>
    <w:p w14:paraId="1FA10F9F" w14:textId="77777777" w:rsidR="003204DD" w:rsidRDefault="003204DD" w:rsidP="00C607D3">
      <w:pPr>
        <w:jc w:val="both"/>
        <w:rPr>
          <w:rFonts w:ascii="Arial" w:hAnsi="Arial"/>
          <w:lang w:val="en-NZ"/>
        </w:rPr>
      </w:pPr>
    </w:p>
    <w:p w14:paraId="71885A00" w14:textId="7DDF298D" w:rsidR="003204DD" w:rsidRDefault="003204DD" w:rsidP="00C607D3">
      <w:pPr>
        <w:jc w:val="both"/>
        <w:rPr>
          <w:rFonts w:ascii="Arial" w:hAnsi="Arial"/>
          <w:lang w:val="en-NZ"/>
        </w:rPr>
      </w:pPr>
      <w:r>
        <w:rPr>
          <w:noProof/>
        </w:rPr>
        <w:drawing>
          <wp:inline distT="0" distB="0" distL="0" distR="0" wp14:anchorId="5C2CE418" wp14:editId="0ADF55DF">
            <wp:extent cx="5730875" cy="3373755"/>
            <wp:effectExtent l="0" t="0" r="3175" b="0"/>
            <wp:docPr id="1320362631" name="Grafik 41"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igure 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0875" cy="3373755"/>
                    </a:xfrm>
                    <a:prstGeom prst="rect">
                      <a:avLst/>
                    </a:prstGeom>
                    <a:noFill/>
                    <a:ln>
                      <a:noFill/>
                    </a:ln>
                  </pic:spPr>
                </pic:pic>
              </a:graphicData>
            </a:graphic>
          </wp:inline>
        </w:drawing>
      </w:r>
    </w:p>
    <w:p w14:paraId="29806F4F" w14:textId="4107D1E1" w:rsidR="003204DD" w:rsidRDefault="003204DD" w:rsidP="00C607D3">
      <w:pPr>
        <w:jc w:val="both"/>
        <w:rPr>
          <w:rFonts w:ascii="Arial" w:hAnsi="Arial"/>
          <w:lang w:val="en-NZ"/>
        </w:rPr>
      </w:pPr>
      <w:r>
        <w:rPr>
          <w:noProof/>
        </w:rPr>
        <w:drawing>
          <wp:inline distT="0" distB="0" distL="0" distR="0" wp14:anchorId="1A51D74F" wp14:editId="4B115FE2">
            <wp:extent cx="5730875" cy="1211580"/>
            <wp:effectExtent l="0" t="0" r="3175" b="7620"/>
            <wp:docPr id="1870363789" name="Grafik 42"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Text Box 1, Textfeld"/>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0875" cy="1211580"/>
                    </a:xfrm>
                    <a:prstGeom prst="rect">
                      <a:avLst/>
                    </a:prstGeom>
                    <a:noFill/>
                    <a:ln>
                      <a:noFill/>
                    </a:ln>
                  </pic:spPr>
                </pic:pic>
              </a:graphicData>
            </a:graphic>
          </wp:inline>
        </w:drawing>
      </w:r>
    </w:p>
    <w:p w14:paraId="0F08C200" w14:textId="77777777" w:rsidR="003204DD" w:rsidRDefault="003204DD" w:rsidP="00C607D3">
      <w:pPr>
        <w:jc w:val="both"/>
        <w:rPr>
          <w:rFonts w:ascii="Arial" w:hAnsi="Arial"/>
          <w:lang w:val="en-NZ"/>
        </w:rPr>
      </w:pPr>
    </w:p>
    <w:p w14:paraId="19BBF0DA" w14:textId="77777777"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5A138EA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Control of introduced predators (feral cats and rodents) may be needed to reverse declines, though eradication of invasive species would provide the best solution to protect this species and the larger Juan Fernández Petrels. Light attraction is considered a risk to all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species and measures to implement the CMS guidelines on light pollution will also be helpful for this petrel. This includes engaging at international forums around managing light pollution risks on commercial ships.</w:t>
      </w:r>
      <w:r>
        <w:rPr>
          <w:rStyle w:val="eop"/>
          <w:rFonts w:ascii="Arial" w:hAnsi="Arial" w:cs="Arial"/>
          <w:sz w:val="22"/>
          <w:szCs w:val="22"/>
        </w:rPr>
        <w:t> </w:t>
      </w:r>
    </w:p>
    <w:p w14:paraId="618C1EF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B552E28" w14:textId="4D2362A4"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4DD88DE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Clay, T. A., &amp; Brooke, M. D. L. (2024). Trans-equatorial migration links oceanic frontal habitats across the Pacific Ocean: year-round movements and foraging activity of a small gadfly petrel. </w:t>
      </w:r>
      <w:r>
        <w:rPr>
          <w:rStyle w:val="normaltextrun"/>
          <w:rFonts w:ascii="Arial" w:hAnsi="Arial" w:cs="Arial"/>
          <w:i/>
          <w:iCs/>
          <w:sz w:val="22"/>
          <w:szCs w:val="22"/>
          <w:lang w:val="en-GB"/>
        </w:rPr>
        <w:t>Marine Biology</w:t>
      </w:r>
      <w:r>
        <w:rPr>
          <w:rStyle w:val="normaltextrun"/>
          <w:rFonts w:ascii="Arial" w:hAnsi="Arial" w:cs="Arial"/>
          <w:sz w:val="22"/>
          <w:szCs w:val="22"/>
          <w:lang w:val="en-GB"/>
        </w:rPr>
        <w:t>, </w:t>
      </w:r>
      <w:r>
        <w:rPr>
          <w:rStyle w:val="normaltextrun"/>
          <w:rFonts w:ascii="Arial" w:hAnsi="Arial" w:cs="Arial"/>
          <w:i/>
          <w:iCs/>
          <w:sz w:val="22"/>
          <w:szCs w:val="22"/>
          <w:lang w:val="en-GB"/>
        </w:rPr>
        <w:t>171</w:t>
      </w:r>
      <w:r>
        <w:rPr>
          <w:rStyle w:val="normaltextrun"/>
          <w:rFonts w:ascii="Arial" w:hAnsi="Arial" w:cs="Arial"/>
          <w:sz w:val="22"/>
          <w:szCs w:val="22"/>
          <w:lang w:val="en-GB"/>
        </w:rPr>
        <w:t>(2), 60.</w:t>
      </w:r>
      <w:r>
        <w:rPr>
          <w:rStyle w:val="eop"/>
          <w:rFonts w:ascii="Arial" w:hAnsi="Arial" w:cs="Arial"/>
          <w:sz w:val="22"/>
          <w:szCs w:val="22"/>
        </w:rPr>
        <w:t> </w:t>
      </w:r>
    </w:p>
    <w:p w14:paraId="580BC917" w14:textId="72D1C35C" w:rsidR="006956EE" w:rsidRDefault="006956EE" w:rsidP="00C607D3">
      <w:pPr>
        <w:suppressAutoHyphens w:val="0"/>
        <w:jc w:val="both"/>
        <w:rPr>
          <w:rFonts w:ascii="Arial" w:hAnsi="Arial"/>
          <w:lang w:val="en-NZ"/>
        </w:rPr>
      </w:pPr>
      <w:r>
        <w:rPr>
          <w:rFonts w:ascii="Arial" w:hAnsi="Arial"/>
          <w:lang w:val="en-NZ"/>
        </w:rPr>
        <w:br w:type="page"/>
      </w:r>
    </w:p>
    <w:p w14:paraId="5F74C3D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lang w:val="en-GB"/>
        </w:rPr>
        <w:t xml:space="preserve">Chilean or Eastern Kermadec petrel (Juan Fernández Black Petrel), </w:t>
      </w:r>
      <w:r>
        <w:rPr>
          <w:rStyle w:val="normaltextrun"/>
          <w:rFonts w:ascii="Arial" w:hAnsi="Arial" w:cs="Arial"/>
          <w:i/>
          <w:iCs/>
          <w:color w:val="000000"/>
          <w:sz w:val="22"/>
          <w:szCs w:val="22"/>
          <w:lang w:val="en-GB"/>
        </w:rPr>
        <w:t xml:space="preserve">Pterodroma neglecta juana </w:t>
      </w:r>
      <w:r>
        <w:rPr>
          <w:rStyle w:val="normaltextrun"/>
          <w:rFonts w:ascii="Arial" w:hAnsi="Arial" w:cs="Arial"/>
          <w:color w:val="000000"/>
          <w:sz w:val="22"/>
          <w:szCs w:val="22"/>
          <w:lang w:val="en-GB"/>
        </w:rPr>
        <w:t>(Mathews, 1936) </w:t>
      </w:r>
      <w:r>
        <w:rPr>
          <w:rStyle w:val="eop"/>
          <w:rFonts w:ascii="Arial" w:hAnsi="Arial" w:cs="Arial"/>
          <w:color w:val="000000"/>
          <w:sz w:val="22"/>
          <w:szCs w:val="22"/>
        </w:rPr>
        <w:t> </w:t>
      </w:r>
    </w:p>
    <w:p w14:paraId="7A1E39DF" w14:textId="77777777" w:rsidR="003204DD"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rPr>
      </w:pPr>
    </w:p>
    <w:p w14:paraId="1D89F1F0" w14:textId="1FCC4275"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IUCN conservation category: </w:t>
      </w:r>
      <w:r w:rsidRPr="003204DD">
        <w:rPr>
          <w:rStyle w:val="normaltextrun"/>
          <w:rFonts w:ascii="Arial" w:hAnsi="Arial" w:cs="Arial"/>
          <w:i/>
          <w:iCs/>
          <w:color w:val="000000"/>
          <w:sz w:val="22"/>
          <w:szCs w:val="22"/>
        </w:rPr>
        <w:t>Least concern</w:t>
      </w:r>
      <w:r>
        <w:rPr>
          <w:rStyle w:val="eop"/>
          <w:rFonts w:ascii="Arial" w:hAnsi="Arial" w:cs="Arial"/>
          <w:color w:val="000000"/>
          <w:sz w:val="22"/>
          <w:szCs w:val="22"/>
        </w:rPr>
        <w:t> </w:t>
      </w:r>
    </w:p>
    <w:p w14:paraId="50134E11"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Current </w:t>
      </w:r>
      <w:r w:rsidRPr="00B371D7">
        <w:rPr>
          <w:rStyle w:val="normaltextrun"/>
          <w:rFonts w:ascii="Arial" w:hAnsi="Arial" w:cs="Arial"/>
          <w:b/>
          <w:bCs/>
          <w:color w:val="000000"/>
          <w:sz w:val="22"/>
          <w:szCs w:val="22"/>
          <w:lang w:val="en-US"/>
        </w:rPr>
        <w:t xml:space="preserve">trend </w:t>
      </w:r>
      <w:r>
        <w:rPr>
          <w:rStyle w:val="normaltextrun"/>
          <w:rFonts w:ascii="Arial" w:hAnsi="Arial" w:cs="Arial"/>
          <w:b/>
          <w:bCs/>
          <w:color w:val="000000"/>
          <w:sz w:val="22"/>
          <w:szCs w:val="22"/>
        </w:rPr>
        <w:t xml:space="preserve">according to the IUCN: </w:t>
      </w:r>
      <w:r w:rsidRPr="00B371D7">
        <w:rPr>
          <w:rStyle w:val="normaltextrun"/>
          <w:rFonts w:ascii="Arial" w:hAnsi="Arial" w:cs="Arial"/>
          <w:i/>
          <w:iCs/>
          <w:color w:val="000000"/>
          <w:sz w:val="22"/>
          <w:szCs w:val="22"/>
          <w:u w:val="single"/>
          <w:lang w:val="en-US"/>
        </w:rPr>
        <w:t>Declining</w:t>
      </w:r>
      <w:r>
        <w:rPr>
          <w:rStyle w:val="eop"/>
          <w:rFonts w:ascii="Arial" w:hAnsi="Arial" w:cs="Arial"/>
          <w:color w:val="000000"/>
          <w:sz w:val="22"/>
          <w:szCs w:val="22"/>
        </w:rPr>
        <w:t> </w:t>
      </w:r>
    </w:p>
    <w:p w14:paraId="0FA6BFC4"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Breeding </w:t>
      </w:r>
      <w:r w:rsidRPr="00B371D7">
        <w:rPr>
          <w:rStyle w:val="normaltextrun"/>
          <w:rFonts w:ascii="Arial" w:hAnsi="Arial" w:cs="Arial"/>
          <w:b/>
          <w:bCs/>
          <w:color w:val="000000"/>
          <w:sz w:val="22"/>
          <w:szCs w:val="22"/>
          <w:lang w:val="en-US"/>
        </w:rPr>
        <w:t>range states</w:t>
      </w:r>
      <w:r>
        <w:rPr>
          <w:rStyle w:val="normaltextrun"/>
          <w:rFonts w:ascii="Arial" w:hAnsi="Arial" w:cs="Arial"/>
          <w:b/>
          <w:bCs/>
          <w:color w:val="000000"/>
          <w:sz w:val="22"/>
          <w:szCs w:val="22"/>
        </w:rPr>
        <w:t xml:space="preserve">: </w:t>
      </w:r>
      <w:r>
        <w:rPr>
          <w:rStyle w:val="normaltextrun"/>
          <w:rFonts w:ascii="Arial" w:hAnsi="Arial" w:cs="Arial"/>
          <w:color w:val="000000"/>
          <w:sz w:val="22"/>
          <w:szCs w:val="22"/>
        </w:rPr>
        <w:t>Chile</w:t>
      </w:r>
      <w:r>
        <w:rPr>
          <w:rStyle w:val="eop"/>
          <w:rFonts w:ascii="Arial" w:hAnsi="Arial" w:cs="Arial"/>
          <w:color w:val="000000"/>
          <w:sz w:val="22"/>
          <w:szCs w:val="22"/>
        </w:rPr>
        <w:t> </w:t>
      </w:r>
    </w:p>
    <w:p w14:paraId="0B1770A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 xml:space="preserve">Other range states: </w:t>
      </w:r>
      <w:r>
        <w:rPr>
          <w:rStyle w:val="normaltextrun"/>
          <w:rFonts w:ascii="Arial" w:hAnsi="Arial" w:cs="Arial"/>
          <w:color w:val="000000"/>
          <w:sz w:val="22"/>
          <w:szCs w:val="22"/>
        </w:rPr>
        <w:t>Peru, Mexico</w:t>
      </w:r>
      <w:r>
        <w:rPr>
          <w:rStyle w:val="eop"/>
          <w:rFonts w:ascii="Arial" w:hAnsi="Arial" w:cs="Arial"/>
          <w:color w:val="000000"/>
          <w:sz w:val="22"/>
          <w:szCs w:val="22"/>
        </w:rPr>
        <w:t> </w:t>
      </w:r>
    </w:p>
    <w:p w14:paraId="1D49CE8D"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b/>
          <w:bCs/>
          <w:color w:val="000000"/>
          <w:sz w:val="22"/>
          <w:szCs w:val="22"/>
        </w:rPr>
        <w:t>Proposed inclusion in CMS</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18F9C06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385B1D1" w14:textId="749F2921"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Distribution of the Chilean Kermadec petrel or Juan Fernández Black Petrel</w:t>
      </w:r>
      <w:r>
        <w:rPr>
          <w:rStyle w:val="eop"/>
          <w:rFonts w:ascii="Arial" w:hAnsi="Arial" w:cs="Arial"/>
          <w:sz w:val="22"/>
          <w:szCs w:val="22"/>
        </w:rPr>
        <w:t> </w:t>
      </w:r>
    </w:p>
    <w:p w14:paraId="2B037A6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This eastern subspecies of Kermadec petrel (</w:t>
      </w:r>
      <w:r>
        <w:rPr>
          <w:rStyle w:val="normaltextrun"/>
          <w:rFonts w:ascii="Arial" w:hAnsi="Arial" w:cs="Arial"/>
          <w:i/>
          <w:iCs/>
          <w:sz w:val="22"/>
          <w:szCs w:val="22"/>
          <w:lang w:val="en-GB"/>
        </w:rPr>
        <w:t>Pterodroma neglecta juana</w:t>
      </w:r>
      <w:r>
        <w:rPr>
          <w:rStyle w:val="normaltextrun"/>
          <w:rFonts w:ascii="Arial" w:hAnsi="Arial" w:cs="Arial"/>
          <w:sz w:val="22"/>
          <w:szCs w:val="22"/>
          <w:lang w:val="en-GB"/>
        </w:rPr>
        <w:t xml:space="preserve">) breeds in Marine Protected Areas. </w:t>
      </w:r>
      <w:r>
        <w:rPr>
          <w:rStyle w:val="normaltextrun"/>
          <w:rFonts w:ascii="Arial" w:hAnsi="Arial" w:cs="Arial"/>
          <w:color w:val="242424"/>
          <w:sz w:val="22"/>
          <w:szCs w:val="22"/>
          <w:shd w:val="clear" w:color="auto" w:fill="FFFFFF"/>
        </w:rPr>
        <w:t xml:space="preserve">There are six Marine Parks and one ACMU (the ACMU has an approved Management Plan) </w:t>
      </w:r>
      <w:r>
        <w:rPr>
          <w:rStyle w:val="normaltextrun"/>
          <w:rFonts w:ascii="Arial" w:hAnsi="Arial" w:cs="Arial"/>
          <w:sz w:val="22"/>
          <w:szCs w:val="22"/>
          <w:lang w:val="en-GB"/>
        </w:rPr>
        <w:t xml:space="preserve">exclusively on oceanic islands in the South Pacific, specifically in the Juan Fernández archipelago and on the Desventurada Islands in Chile. In the Juan Fernández archipelago, the colonies are located on   cliffs and small rocky islets around Robinson Crusoe Island (formerly </w:t>
      </w:r>
      <w:r>
        <w:rPr>
          <w:rStyle w:val="normaltextrun"/>
          <w:rFonts w:ascii="Arial" w:hAnsi="Arial" w:cs="Arial"/>
          <w:color w:val="202122"/>
          <w:sz w:val="22"/>
          <w:szCs w:val="22"/>
          <w:shd w:val="clear" w:color="auto" w:fill="FFFFFF"/>
        </w:rPr>
        <w:t xml:space="preserve">called Más a Tierra) </w:t>
      </w:r>
      <w:r>
        <w:rPr>
          <w:rStyle w:val="normaltextrun"/>
          <w:rFonts w:ascii="Arial" w:hAnsi="Arial" w:cs="Arial"/>
          <w:sz w:val="22"/>
          <w:szCs w:val="22"/>
          <w:lang w:val="en-GB"/>
        </w:rPr>
        <w:t xml:space="preserve">and Santa Clara, </w:t>
      </w:r>
      <w:r>
        <w:rPr>
          <w:rStyle w:val="normaltextrun"/>
          <w:rFonts w:ascii="Arial" w:hAnsi="Arial" w:cs="Arial"/>
          <w:color w:val="202122"/>
          <w:sz w:val="22"/>
          <w:szCs w:val="22"/>
          <w:shd w:val="clear" w:color="auto" w:fill="FFFFFF"/>
        </w:rPr>
        <w:t xml:space="preserve">nesting in cavities and crevices between rocks. In </w:t>
      </w:r>
      <w:r>
        <w:rPr>
          <w:rStyle w:val="normaltextrun"/>
          <w:rFonts w:ascii="Arial" w:hAnsi="Arial" w:cs="Arial"/>
          <w:sz w:val="22"/>
          <w:szCs w:val="22"/>
          <w:lang w:val="en-GB"/>
        </w:rPr>
        <w:t xml:space="preserve">the Desventuradas Islands, which are part of the Nazca-Desventuradas Marine Park, the breeding area is restricted to San Ambrosio Island, where the largest known colony of the subspecies is found (Marín </w:t>
      </w:r>
      <w:r>
        <w:rPr>
          <w:rStyle w:val="normaltextrun"/>
          <w:rFonts w:ascii="Arial" w:hAnsi="Arial" w:cs="Arial"/>
          <w:i/>
          <w:iCs/>
          <w:sz w:val="22"/>
          <w:szCs w:val="22"/>
          <w:lang w:val="en-GB"/>
        </w:rPr>
        <w:t>et al.</w:t>
      </w:r>
      <w:r>
        <w:rPr>
          <w:rStyle w:val="normaltextrun"/>
          <w:rFonts w:ascii="Arial" w:hAnsi="Arial" w:cs="Arial"/>
          <w:sz w:val="22"/>
          <w:szCs w:val="22"/>
          <w:lang w:val="en-GB"/>
        </w:rPr>
        <w:t xml:space="preserve">, 2020). Guide to Marine Parks and Marine Reserves </w:t>
      </w:r>
      <w:hyperlink r:id="rId118" w:tgtFrame="_blank" w:history="1">
        <w:r>
          <w:rPr>
            <w:rStyle w:val="normaltextrun"/>
            <w:rFonts w:ascii="Arial" w:hAnsi="Arial" w:cs="Arial"/>
            <w:color w:val="0000FF"/>
            <w:sz w:val="22"/>
            <w:szCs w:val="22"/>
            <w:u w:val="single"/>
            <w:lang w:val="en-GB"/>
          </w:rPr>
          <w:t>https://www.sernapesca.cl/app/uploads/2023/11/guia_parques_y_reservas_2022_-_web.pdf,</w:t>
        </w:r>
      </w:hyperlink>
      <w:r>
        <w:rPr>
          <w:rStyle w:val="normaltextrun"/>
          <w:rFonts w:ascii="Arial" w:hAnsi="Arial" w:cs="Arial"/>
          <w:sz w:val="22"/>
          <w:szCs w:val="22"/>
          <w:lang w:val="en-GB"/>
        </w:rPr>
        <w:t xml:space="preserve"> SUBPESCA map viewer https://mapas.subpesca.cl/ideviewer/</w:t>
      </w:r>
      <w:r>
        <w:rPr>
          <w:rStyle w:val="eop"/>
          <w:rFonts w:ascii="Arial" w:hAnsi="Arial" w:cs="Arial"/>
          <w:sz w:val="22"/>
          <w:szCs w:val="22"/>
        </w:rPr>
        <w:t> </w:t>
      </w:r>
    </w:p>
    <w:p w14:paraId="3F7C0608"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Most sightings are concentrated around the aforementioned breeding areas, although occasionally scattered individuals have been observed in north-central mainland Chile. During the non-breeding season, it is believed to migrate to the North Pacific, following a pattern similar to that of the western subspecies </w:t>
      </w:r>
      <w:r>
        <w:rPr>
          <w:rStyle w:val="normaltextrun"/>
          <w:rFonts w:ascii="Arial" w:hAnsi="Arial" w:cs="Arial"/>
          <w:i/>
          <w:iCs/>
          <w:sz w:val="22"/>
          <w:szCs w:val="22"/>
          <w:lang w:val="en-GB"/>
        </w:rPr>
        <w:t xml:space="preserve">P. n. neglecta </w:t>
      </w:r>
      <w:r>
        <w:rPr>
          <w:rStyle w:val="normaltextrun"/>
          <w:rFonts w:ascii="Arial" w:hAnsi="Arial" w:cs="Arial"/>
          <w:sz w:val="22"/>
          <w:szCs w:val="22"/>
          <w:lang w:val="en-GB"/>
        </w:rPr>
        <w:t>(Murphy &amp; Pennoyer, 1952).</w:t>
      </w:r>
      <w:r>
        <w:rPr>
          <w:rStyle w:val="eop"/>
          <w:rFonts w:ascii="Arial" w:hAnsi="Arial" w:cs="Arial"/>
          <w:sz w:val="22"/>
          <w:szCs w:val="22"/>
        </w:rPr>
        <w:t> </w:t>
      </w:r>
    </w:p>
    <w:p w14:paraId="74D1D07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4002C5D" w14:textId="40576BDD"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Population of the Chilean Kermadec petrel</w:t>
      </w:r>
      <w:r>
        <w:rPr>
          <w:rStyle w:val="eop"/>
          <w:rFonts w:ascii="Arial" w:hAnsi="Arial" w:cs="Arial"/>
          <w:sz w:val="22"/>
          <w:szCs w:val="22"/>
        </w:rPr>
        <w:t> </w:t>
      </w:r>
    </w:p>
    <w:p w14:paraId="65B29BE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Hodum and Wainstein (2004) confirmed nesting in the Juan Fernández archipelago on two rocky outcrops, Morros Janango and Verdugo Islet, indicating a restricted breeding distribution even within the archipelago; however, the authors do not rule out nesting in other areas of the islands. During this expedition, 23 active nests were marked, of which nine were without eggs or chicks, four had eggs, and 10 had one chick each. </w:t>
      </w:r>
      <w:r>
        <w:rPr>
          <w:rStyle w:val="eop"/>
          <w:rFonts w:ascii="Arial" w:hAnsi="Arial" w:cs="Arial"/>
          <w:sz w:val="22"/>
          <w:szCs w:val="22"/>
        </w:rPr>
        <w:t> </w:t>
      </w:r>
    </w:p>
    <w:p w14:paraId="101344D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On the other hand, the work of Marín </w:t>
      </w:r>
      <w:r>
        <w:rPr>
          <w:rStyle w:val="normaltextrun"/>
          <w:rFonts w:ascii="Arial" w:hAnsi="Arial" w:cs="Arial"/>
          <w:i/>
          <w:iCs/>
          <w:sz w:val="22"/>
          <w:szCs w:val="22"/>
          <w:lang w:val="en-GB"/>
        </w:rPr>
        <w:t xml:space="preserve">et al </w:t>
      </w:r>
      <w:r>
        <w:rPr>
          <w:rStyle w:val="normaltextrun"/>
          <w:rFonts w:ascii="Arial" w:hAnsi="Arial" w:cs="Arial"/>
          <w:sz w:val="22"/>
          <w:szCs w:val="22"/>
          <w:lang w:val="en-GB"/>
        </w:rPr>
        <w:t>(2020) represents the first detailed census of the eastern subspecies of the Kermadec Petrel on San Ambrosio Island in the Desventuradas. This expedition took place in December 2019 and estimated a minimum population of 22,686 breeding pairs, making San Ambrosio the largest known colony for the species.</w:t>
      </w:r>
      <w:r>
        <w:rPr>
          <w:rStyle w:val="eop"/>
          <w:rFonts w:ascii="Arial" w:hAnsi="Arial" w:cs="Arial"/>
          <w:sz w:val="22"/>
          <w:szCs w:val="22"/>
        </w:rPr>
        <w:t> </w:t>
      </w:r>
    </w:p>
    <w:p w14:paraId="4E44726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Based on the above, it can be concluded that the information available on the population size and trends of </w:t>
      </w:r>
      <w:r>
        <w:rPr>
          <w:rStyle w:val="normaltextrun"/>
          <w:rFonts w:ascii="Arial" w:hAnsi="Arial" w:cs="Arial"/>
          <w:i/>
          <w:iCs/>
          <w:sz w:val="22"/>
          <w:szCs w:val="22"/>
          <w:lang w:val="en-GB"/>
        </w:rPr>
        <w:t xml:space="preserve">Pterodroma neglecta juana </w:t>
      </w:r>
      <w:r>
        <w:rPr>
          <w:rStyle w:val="normaltextrun"/>
          <w:rFonts w:ascii="Arial" w:hAnsi="Arial" w:cs="Arial"/>
          <w:sz w:val="22"/>
          <w:szCs w:val="22"/>
          <w:lang w:val="en-GB"/>
        </w:rPr>
        <w:t>is scarce, as the reproductive habits of the species, nesting on small islets and rocky outcrops that are difficult to access, make monitoring a complex task from a logistical and economic point of view.</w:t>
      </w:r>
      <w:r>
        <w:rPr>
          <w:rStyle w:val="eop"/>
          <w:rFonts w:ascii="Arial" w:hAnsi="Arial" w:cs="Arial"/>
          <w:sz w:val="22"/>
          <w:szCs w:val="22"/>
        </w:rPr>
        <w:t> </w:t>
      </w:r>
    </w:p>
    <w:p w14:paraId="44CE44C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2E596C9" w14:textId="3036E3CF"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Habitat of the Chilean Kermadec Petrel</w:t>
      </w:r>
      <w:r>
        <w:rPr>
          <w:rStyle w:val="eop"/>
          <w:rFonts w:ascii="Arial" w:hAnsi="Arial" w:cs="Arial"/>
          <w:sz w:val="22"/>
          <w:szCs w:val="22"/>
        </w:rPr>
        <w:t> </w:t>
      </w:r>
    </w:p>
    <w:p w14:paraId="2CD66DC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results of the aforementioned studies indicate that the subspecies has a summer breeding cycle during the southern hemisphere summer, nesting on rocky cliffs that are difficult to access and rocky terrain on islets and coastal islands. However, on San Ambrosio Island, the breeding colony is recorded as being located on the island's high plateau, nesting near rocks or under dry vegetation, avoiding exposed areas without shade.</w:t>
      </w:r>
      <w:r>
        <w:rPr>
          <w:rStyle w:val="eop"/>
          <w:rFonts w:ascii="Arial" w:hAnsi="Arial" w:cs="Arial"/>
          <w:sz w:val="22"/>
          <w:szCs w:val="22"/>
        </w:rPr>
        <w:t> </w:t>
      </w:r>
    </w:p>
    <w:p w14:paraId="393ED73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To date, there is no detailed information on the diet of the Chilean Kermadec Petrel. However, a diet similar to that of other Procellariiformes has been described, consisting of small fish, krill and other zooplankton components, generally epipelagic prey accessible from flight or during shallow dives. In addition, kleptoparasitic behaviour has been described in populations in the eastern tropical Pacific as a facultative trophic strategy (Spear &amp; Ainley, 1993).</w:t>
      </w:r>
      <w:r>
        <w:rPr>
          <w:rStyle w:val="eop"/>
          <w:rFonts w:ascii="Arial" w:hAnsi="Arial" w:cs="Arial"/>
          <w:sz w:val="22"/>
          <w:szCs w:val="22"/>
        </w:rPr>
        <w:t> </w:t>
      </w:r>
    </w:p>
    <w:p w14:paraId="3AD43ED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2"/>
          <w:szCs w:val="22"/>
        </w:rPr>
        <w:t> </w:t>
      </w:r>
    </w:p>
    <w:p w14:paraId="7B7B855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Movements of the Chilean Kermadec Petrel</w:t>
      </w:r>
      <w:r>
        <w:rPr>
          <w:rStyle w:val="eop"/>
          <w:rFonts w:ascii="Arial" w:hAnsi="Arial" w:cs="Arial"/>
          <w:sz w:val="22"/>
          <w:szCs w:val="22"/>
        </w:rPr>
        <w:t> </w:t>
      </w:r>
    </w:p>
    <w:p w14:paraId="4CB810A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Although the breeding areas for this subspecies are partially described, the dispersal areas are scarcely described. According to the official species classification file of the Ministry of the Environment (Tomasevic, 2008), the subspecies is highly pelagic and rarely approaches the coast, except in its nesting colonies.</w:t>
      </w:r>
      <w:r>
        <w:rPr>
          <w:rStyle w:val="eop"/>
          <w:rFonts w:ascii="Arial" w:hAnsi="Arial" w:cs="Arial"/>
          <w:sz w:val="22"/>
          <w:szCs w:val="22"/>
        </w:rPr>
        <w:t> </w:t>
      </w:r>
    </w:p>
    <w:p w14:paraId="4C63EF2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Historical records indicate that during the southern winter, the Kermadec Petrel migrates northwards, possibly over the tropical and subtropical Pacific (Carboneras, 1992; Jehl, 1973). In fact, Murphy and Pennoyer (1952) documented the capture of a specimen in 1897 near the Revillo Gigedo Islands, which constitutes direct evidence of trans-equatorial movements. This pattern is consistent with that observed in the western subspecies (P</w:t>
      </w:r>
      <w:r>
        <w:rPr>
          <w:rStyle w:val="normaltextrun"/>
          <w:rFonts w:ascii="Arial" w:hAnsi="Arial" w:cs="Arial"/>
          <w:i/>
          <w:iCs/>
          <w:sz w:val="22"/>
          <w:szCs w:val="22"/>
        </w:rPr>
        <w:t>. n. neglecta)</w:t>
      </w:r>
      <w:r>
        <w:rPr>
          <w:rStyle w:val="normaltextrun"/>
          <w:rFonts w:ascii="Arial" w:hAnsi="Arial" w:cs="Arial"/>
          <w:sz w:val="22"/>
          <w:szCs w:val="22"/>
        </w:rPr>
        <w:t>, which, after breeding at Norfolk Island, migrates to the North Pacific, reaching the coasts of Japan and California. Consequently, it is presumed that P</w:t>
      </w:r>
      <w:r>
        <w:rPr>
          <w:rStyle w:val="normaltextrun"/>
          <w:rFonts w:ascii="Arial" w:hAnsi="Arial" w:cs="Arial"/>
          <w:i/>
          <w:iCs/>
          <w:sz w:val="22"/>
          <w:szCs w:val="22"/>
        </w:rPr>
        <w:t xml:space="preserve">. n. juana </w:t>
      </w:r>
      <w:r>
        <w:rPr>
          <w:rStyle w:val="normaltextrun"/>
          <w:rFonts w:ascii="Arial" w:hAnsi="Arial" w:cs="Arial"/>
          <w:sz w:val="22"/>
          <w:szCs w:val="22"/>
        </w:rPr>
        <w:t>follows similar migratory routes, moving towards the cold currents of the northeast Pacific, influenced by the Humboldt and California systems (Marín et al., 2020).</w:t>
      </w:r>
      <w:r>
        <w:rPr>
          <w:rStyle w:val="eop"/>
          <w:rFonts w:ascii="Arial" w:hAnsi="Arial" w:cs="Arial"/>
          <w:sz w:val="22"/>
          <w:szCs w:val="22"/>
        </w:rPr>
        <w:t> </w:t>
      </w:r>
    </w:p>
    <w:p w14:paraId="30DA50C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However, direct information on routes, feeding areas and connectivity between colonies is still limited. To date, there are no satellite tracking or geolocation studies for this subspecies. Its oceanic nature and the isolation of the Chilean islands make monitoring difficult, so its migratory ecology continues to be inferred mainly from sightings and specimens recovered in the open sea. Obtaining telemetry data is considered a priority in order to determine the total extent of their annual movements and their relationship with the main currents of the South Pacific (Tomasevic, 2008; Marín et al., 2020).</w:t>
      </w:r>
      <w:r>
        <w:rPr>
          <w:rStyle w:val="eop"/>
          <w:rFonts w:ascii="Arial" w:hAnsi="Arial" w:cs="Arial"/>
          <w:sz w:val="22"/>
          <w:szCs w:val="22"/>
        </w:rPr>
        <w:t> </w:t>
      </w:r>
    </w:p>
    <w:p w14:paraId="018E59E1"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259E98A" w14:textId="38326D0D"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Protection at national and regional level</w:t>
      </w:r>
      <w:r>
        <w:rPr>
          <w:rStyle w:val="eop"/>
          <w:rFonts w:ascii="Arial" w:hAnsi="Arial" w:cs="Arial"/>
          <w:sz w:val="22"/>
          <w:szCs w:val="22"/>
        </w:rPr>
        <w:t> </w:t>
      </w:r>
    </w:p>
    <w:p w14:paraId="0E6127A8"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islands of the Juan Fernández archipelago were declared a National Park in 1935 and have been under official protection since 1967 (CONAF, 2002). In 1977, UNESCO incorporated them into the World Network of Biosphere Reserves, recognising their extraordinary ecological value and endemism (UNESCO, n.d.). Subsequently, in 1997, the Chilean government implemented an ecological restoration programme aimed at recovering habitats affected by invasive alien species, mainly goats, rabbits and introduced plants (Hodum &amp; Wainstein, 2004). On the same subject, Hodum and Wainstein (2004) propose the creation of a petrel reserve in the archipelago and constant monitoring by the community and the municipality. However, the plan has only been partially implemented, with the replacement of urban lighting that indirectly illuminates the breeding areas of various species of petrels and shearwaters.</w:t>
      </w:r>
      <w:r>
        <w:rPr>
          <w:rStyle w:val="eop"/>
          <w:rFonts w:ascii="Arial" w:hAnsi="Arial" w:cs="Arial"/>
          <w:sz w:val="22"/>
          <w:szCs w:val="22"/>
        </w:rPr>
        <w:t> </w:t>
      </w:r>
    </w:p>
    <w:p w14:paraId="403B075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In the marine sphere, the Juan Fernández Marine Park was established in 2018, one of the largest protected ocean areas in the south-eastern Pacific, covering an area of approximately 260,000 km². This measure significantly expanded the protection of pelagic ecosystems where several endangered seabird species forage, including the Chilean subspecies of Kermadec Petrel</w:t>
      </w:r>
      <w:r>
        <w:rPr>
          <w:rStyle w:val="normaltextrun"/>
          <w:rFonts w:ascii="Arial" w:hAnsi="Arial" w:cs="Arial"/>
          <w:i/>
          <w:iCs/>
          <w:sz w:val="22"/>
          <w:szCs w:val="22"/>
        </w:rPr>
        <w:t xml:space="preserve"> </w:t>
      </w:r>
      <w:r>
        <w:rPr>
          <w:rStyle w:val="normaltextrun"/>
          <w:rFonts w:ascii="Arial" w:hAnsi="Arial" w:cs="Arial"/>
          <w:sz w:val="22"/>
          <w:szCs w:val="22"/>
        </w:rPr>
        <w:t>(MMA, 2018). In addition, the three main islands of the archipelago—Robinson Crusoe, Santa Clara, and Alejandro Selkirk—have been recognised by BirdLife International as Important Bird Areas (IBAs), given the presence of endemic species and critical breeding colonies for seabirds (BirdLife International, 2023).</w:t>
      </w:r>
      <w:r>
        <w:rPr>
          <w:rStyle w:val="eop"/>
          <w:rFonts w:ascii="Arial" w:hAnsi="Arial" w:cs="Arial"/>
          <w:sz w:val="22"/>
          <w:szCs w:val="22"/>
        </w:rPr>
        <w:t> </w:t>
      </w:r>
    </w:p>
    <w:p w14:paraId="132513FF"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33945324" w14:textId="4D1AAB29"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Main threats</w:t>
      </w:r>
      <w:r>
        <w:rPr>
          <w:rStyle w:val="eop"/>
          <w:rFonts w:ascii="Arial" w:hAnsi="Arial" w:cs="Arial"/>
          <w:sz w:val="22"/>
          <w:szCs w:val="22"/>
        </w:rPr>
        <w:t> </w:t>
      </w:r>
    </w:p>
    <w:p w14:paraId="5C466611"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The Chilean Kermadec Petrel faces various threats associated with its limited distribution and the fragility of the island ecosystems where it breeds. In the islands of the Juan Fernández archipelago, the historical introduction of exotic mammals—mainly rats (</w:t>
      </w:r>
      <w:r>
        <w:rPr>
          <w:rStyle w:val="normaltextrun"/>
          <w:rFonts w:ascii="Arial" w:hAnsi="Arial" w:cs="Arial"/>
          <w:i/>
          <w:iCs/>
          <w:sz w:val="22"/>
          <w:szCs w:val="22"/>
        </w:rPr>
        <w:t>Rattus rattus</w:t>
      </w:r>
      <w:r>
        <w:rPr>
          <w:rStyle w:val="normaltextrun"/>
          <w:rFonts w:ascii="Arial" w:hAnsi="Arial" w:cs="Arial"/>
          <w:sz w:val="22"/>
          <w:szCs w:val="22"/>
        </w:rPr>
        <w:t>), cats (</w:t>
      </w:r>
      <w:r>
        <w:rPr>
          <w:rStyle w:val="normaltextrun"/>
          <w:rFonts w:ascii="Arial" w:hAnsi="Arial" w:cs="Arial"/>
          <w:i/>
          <w:iCs/>
          <w:sz w:val="22"/>
          <w:szCs w:val="22"/>
        </w:rPr>
        <w:t xml:space="preserve">Felis catus) </w:t>
      </w:r>
      <w:r>
        <w:rPr>
          <w:rStyle w:val="normaltextrun"/>
          <w:rFonts w:ascii="Arial" w:hAnsi="Arial" w:cs="Arial"/>
          <w:sz w:val="22"/>
          <w:szCs w:val="22"/>
        </w:rPr>
        <w:t>and rabbits (</w:t>
      </w:r>
      <w:r>
        <w:rPr>
          <w:rStyle w:val="normaltextrun"/>
          <w:rFonts w:ascii="Arial" w:hAnsi="Arial" w:cs="Arial"/>
          <w:i/>
          <w:iCs/>
          <w:sz w:val="22"/>
          <w:szCs w:val="22"/>
        </w:rPr>
        <w:t>Oryctolagus cuniculus)</w:t>
      </w:r>
      <w:r>
        <w:rPr>
          <w:rStyle w:val="normaltextrun"/>
          <w:rFonts w:ascii="Arial" w:hAnsi="Arial" w:cs="Arial"/>
          <w:sz w:val="22"/>
          <w:szCs w:val="22"/>
        </w:rPr>
        <w:t>—has had negative effects on native birdlife, leading to the predation of eggs and chicks, as well as the degradation of nesting vegetation (Hahn &amp; Römer, 2002; Hodum &amp; Wainstein, 2004). Although confirmed breeding sites of the Chilean Kermadec Petrel, such as Morro Juanango and El Verdugo Islet, currently remain free of invasive mammals, the proximity of other inhabited islands poses a potential risk of accidental reintroduction of these species (Tomasevic, 2008).</w:t>
      </w:r>
      <w:r>
        <w:rPr>
          <w:rStyle w:val="eop"/>
          <w:rFonts w:ascii="Arial" w:hAnsi="Arial" w:cs="Arial"/>
          <w:sz w:val="22"/>
          <w:szCs w:val="22"/>
        </w:rPr>
        <w:t> </w:t>
      </w:r>
    </w:p>
    <w:p w14:paraId="13C679C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Other emerging threats include light pollution, which can disorient birds during night-time flights to or from colonies, and the presence of marine debris and plastics in surrounding waters, which can be accidentally ingested or affect food availability (Marín et al., 2020). Furthermore, climate change and possible alterations in ocean currents could modify marine productivity patterns in foraging areas, affecting the survival of adults and juveniles. Given the small number of colonies and their extremely localised distribution, any environmental or ecological disturbance can have disproportionate effects on the population viability of the species.</w:t>
      </w:r>
      <w:r>
        <w:rPr>
          <w:rStyle w:val="eop"/>
          <w:rFonts w:ascii="Arial" w:hAnsi="Arial" w:cs="Arial"/>
          <w:sz w:val="22"/>
          <w:szCs w:val="22"/>
        </w:rPr>
        <w:t> </w:t>
      </w:r>
    </w:p>
    <w:p w14:paraId="2226B7E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03AE52B" w14:textId="107CE340"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Conservation measures</w:t>
      </w:r>
      <w:r>
        <w:rPr>
          <w:rStyle w:val="eop"/>
          <w:rFonts w:ascii="Arial" w:hAnsi="Arial" w:cs="Arial"/>
          <w:sz w:val="22"/>
          <w:szCs w:val="22"/>
        </w:rPr>
        <w:t> </w:t>
      </w:r>
    </w:p>
    <w:p w14:paraId="2E76719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Research on this subspecies has been limited, focusing on brief reproductive monitoring campaigns. Therefore, given the scarcity of demographic and trophic information, it is essential to establish periodic monitoring programmes to estimate population size and reproductive success in known colonies, as well as to incorporate satellite tracking or geolocation technologies to study their dispersal movements. </w:t>
      </w:r>
      <w:r>
        <w:rPr>
          <w:rStyle w:val="normaltextrun"/>
          <w:rFonts w:ascii="Arial" w:hAnsi="Arial" w:cs="Arial"/>
          <w:sz w:val="22"/>
          <w:szCs w:val="22"/>
        </w:rPr>
        <w:t>Light pollution represents an emerging risk for all species of the order Procellariiformes, including this subspecies, as disorientation by artificial lights can cause collisions and falls to the ground due to exhaustion (Rodríguez et al., 2017). In this context, the application of the Light Pollution Guidelines of the Convention on Migratory Species (CMS, 2020) is an important tool for mitigating potential impacts. In addition, the national lighting standard that came into force in October 2024 would encourage the adoption of coordinated measures to reduce the brightness of commercial vessels and coastal settlements.</w:t>
      </w:r>
      <w:r>
        <w:rPr>
          <w:rStyle w:val="eop"/>
          <w:rFonts w:ascii="Arial" w:hAnsi="Arial" w:cs="Arial"/>
          <w:sz w:val="22"/>
          <w:szCs w:val="22"/>
        </w:rPr>
        <w:t> </w:t>
      </w:r>
    </w:p>
    <w:p w14:paraId="10F0BF4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It is also a priority to maintain and strengthen programmes for the eradication and control of invasive alien species on the islands of the archipelago, together with strict island biosecurity policies to prevent new introductions (Hahn &amp; Römer, 2002; MMA, 2008). At the same time, raising awareness and socialising mitigation measures with the community and involving them in the implementation of actions plays a key role in the sustainability of these efforts, promoting the appreciation of local natural heritage.</w:t>
      </w:r>
      <w:r>
        <w:rPr>
          <w:rStyle w:val="eop"/>
          <w:rFonts w:ascii="Arial" w:hAnsi="Arial" w:cs="Arial"/>
          <w:sz w:val="22"/>
          <w:szCs w:val="22"/>
        </w:rPr>
        <w:t> </w:t>
      </w:r>
    </w:p>
    <w:p w14:paraId="0106CA3D"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7EE7695F" w14:textId="426A3F2F"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Key References</w:t>
      </w:r>
      <w:r>
        <w:rPr>
          <w:rStyle w:val="eop"/>
          <w:rFonts w:ascii="Arial" w:hAnsi="Arial" w:cs="Arial"/>
          <w:sz w:val="22"/>
          <w:szCs w:val="22"/>
        </w:rPr>
        <w:t> </w:t>
      </w:r>
    </w:p>
    <w:p w14:paraId="0EC26C82"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rPr>
        <w:t>Hodum, P. J., &amp; Wainstein, M. (2004). Biology and conservation of the Juan Fernández Archipelago seabird community. Wildlife Conservation Society / CONAF.</w:t>
      </w:r>
      <w:r>
        <w:rPr>
          <w:rStyle w:val="eop"/>
          <w:rFonts w:ascii="Arial" w:hAnsi="Arial" w:cs="Arial"/>
          <w:sz w:val="22"/>
          <w:szCs w:val="22"/>
        </w:rPr>
        <w:t> </w:t>
      </w:r>
    </w:p>
    <w:p w14:paraId="53C9689A"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Marín, M., González, R. &amp; Trucco, S. (2020). Population status of the Kermadec Petrel (</w:t>
      </w:r>
      <w:r>
        <w:rPr>
          <w:rStyle w:val="normaltextrun"/>
          <w:rFonts w:ascii="Arial" w:hAnsi="Arial" w:cs="Arial"/>
          <w:i/>
          <w:iCs/>
          <w:sz w:val="22"/>
          <w:szCs w:val="22"/>
          <w:lang w:val="en-GB"/>
        </w:rPr>
        <w:t>Pterodroma neglecta juana</w:t>
      </w:r>
      <w:r>
        <w:rPr>
          <w:rStyle w:val="normaltextrun"/>
          <w:rFonts w:ascii="Arial" w:hAnsi="Arial" w:cs="Arial"/>
          <w:sz w:val="22"/>
          <w:szCs w:val="22"/>
          <w:lang w:val="en-GB"/>
        </w:rPr>
        <w:t xml:space="preserve">) at San Ambrosio Island, Chile. </w:t>
      </w:r>
      <w:r>
        <w:rPr>
          <w:rStyle w:val="normaltextrun"/>
          <w:rFonts w:ascii="Arial" w:hAnsi="Arial" w:cs="Arial"/>
          <w:i/>
          <w:iCs/>
          <w:sz w:val="22"/>
          <w:szCs w:val="22"/>
          <w:lang w:val="en-GB"/>
        </w:rPr>
        <w:t>Marine Ornithology</w:t>
      </w:r>
      <w:r>
        <w:rPr>
          <w:rStyle w:val="normaltextrun"/>
          <w:rFonts w:ascii="Arial" w:hAnsi="Arial" w:cs="Arial"/>
          <w:sz w:val="22"/>
          <w:szCs w:val="22"/>
          <w:lang w:val="en-GB"/>
        </w:rPr>
        <w:t>, 48, 209–214.</w:t>
      </w:r>
      <w:r>
        <w:rPr>
          <w:rStyle w:val="normaltextrun"/>
          <w:rFonts w:ascii="Arial" w:hAnsi="Arial" w:cs="Arial"/>
          <w:sz w:val="22"/>
          <w:szCs w:val="22"/>
        </w:rPr>
        <w:t xml:space="preserve"> https://doi.org/10.5038/2074-1235.48.2.1375</w:t>
      </w:r>
      <w:r>
        <w:rPr>
          <w:rStyle w:val="eop"/>
          <w:rFonts w:ascii="Arial" w:hAnsi="Arial" w:cs="Arial"/>
          <w:sz w:val="22"/>
          <w:szCs w:val="22"/>
        </w:rPr>
        <w:t> </w:t>
      </w:r>
    </w:p>
    <w:p w14:paraId="70BED0AE"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 xml:space="preserve">Murphy, R.C. &amp; Pennoyer, J.M. (1952) Larger petrels of the genus </w:t>
      </w:r>
      <w:r>
        <w:rPr>
          <w:rStyle w:val="normaltextrun"/>
          <w:rFonts w:ascii="Arial" w:hAnsi="Arial" w:cs="Arial"/>
          <w:i/>
          <w:iCs/>
          <w:sz w:val="22"/>
          <w:szCs w:val="22"/>
          <w:lang w:val="en-GB"/>
        </w:rPr>
        <w:t>Pterodroma</w:t>
      </w:r>
      <w:r>
        <w:rPr>
          <w:rStyle w:val="normaltextrun"/>
          <w:rFonts w:ascii="Arial" w:hAnsi="Arial" w:cs="Arial"/>
          <w:sz w:val="22"/>
          <w:szCs w:val="22"/>
          <w:lang w:val="en-GB"/>
        </w:rPr>
        <w:t xml:space="preserve">. </w:t>
      </w:r>
      <w:r>
        <w:rPr>
          <w:rStyle w:val="normaltextrun"/>
          <w:rFonts w:ascii="Arial" w:hAnsi="Arial" w:cs="Arial"/>
          <w:i/>
          <w:iCs/>
          <w:sz w:val="22"/>
          <w:szCs w:val="22"/>
          <w:lang w:val="en-GB"/>
        </w:rPr>
        <w:t>American Museum Novitates</w:t>
      </w:r>
      <w:r>
        <w:rPr>
          <w:rStyle w:val="normaltextrun"/>
          <w:rFonts w:ascii="Arial" w:hAnsi="Arial" w:cs="Arial"/>
          <w:sz w:val="22"/>
          <w:szCs w:val="22"/>
          <w:lang w:val="en-GB"/>
        </w:rPr>
        <w:t>, 1580, 1-43.</w:t>
      </w:r>
      <w:r>
        <w:rPr>
          <w:rStyle w:val="eop"/>
          <w:rFonts w:ascii="Arial" w:hAnsi="Arial" w:cs="Arial"/>
          <w:sz w:val="22"/>
          <w:szCs w:val="22"/>
        </w:rPr>
        <w:t> </w:t>
      </w:r>
    </w:p>
    <w:p w14:paraId="68D23F40" w14:textId="6CDADD41" w:rsidR="006956EE" w:rsidRDefault="006956EE" w:rsidP="00C607D3">
      <w:pPr>
        <w:suppressAutoHyphens w:val="0"/>
        <w:jc w:val="both"/>
        <w:rPr>
          <w:rFonts w:ascii="Arial" w:hAnsi="Arial"/>
          <w:lang w:val="en-NZ"/>
        </w:rPr>
      </w:pPr>
      <w:r>
        <w:rPr>
          <w:rFonts w:ascii="Arial" w:hAnsi="Arial"/>
          <w:lang w:val="en-NZ"/>
        </w:rPr>
        <w:br w:type="page"/>
      </w:r>
    </w:p>
    <w:p w14:paraId="5638ACD8" w14:textId="77777777" w:rsidR="003204DD" w:rsidRPr="006E4139" w:rsidRDefault="003204DD" w:rsidP="00C607D3">
      <w:pPr>
        <w:pStyle w:val="paragraph"/>
        <w:spacing w:before="0" w:beforeAutospacing="0" w:after="0" w:afterAutospacing="0"/>
        <w:jc w:val="both"/>
        <w:textAlignment w:val="baseline"/>
        <w:rPr>
          <w:rFonts w:ascii="Segoe UI" w:hAnsi="Segoe UI" w:cs="Segoe UI"/>
          <w:b/>
          <w:bCs/>
          <w:color w:val="000000"/>
          <w:sz w:val="18"/>
          <w:szCs w:val="18"/>
          <w:lang w:val="en-US"/>
        </w:rPr>
      </w:pPr>
      <w:r w:rsidRPr="006E4139">
        <w:rPr>
          <w:rStyle w:val="normaltextrun"/>
          <w:rFonts w:ascii="Arial" w:hAnsi="Arial" w:cs="Arial"/>
          <w:b/>
          <w:bCs/>
          <w:color w:val="000000"/>
          <w:sz w:val="22"/>
          <w:szCs w:val="22"/>
          <w:lang w:val="en-US"/>
        </w:rPr>
        <w:t xml:space="preserve">Pycroft’s Petrel </w:t>
      </w:r>
      <w:r w:rsidRPr="006E4139">
        <w:rPr>
          <w:rStyle w:val="normaltextrun"/>
          <w:rFonts w:ascii="Arial" w:hAnsi="Arial" w:cs="Arial"/>
          <w:i/>
          <w:iCs/>
          <w:color w:val="000000"/>
          <w:sz w:val="22"/>
          <w:szCs w:val="22"/>
          <w:lang w:val="en-US"/>
        </w:rPr>
        <w:t>Pterodroma pycrofti</w:t>
      </w:r>
      <w:r w:rsidRPr="006E4139">
        <w:rPr>
          <w:rStyle w:val="normaltextrun"/>
          <w:rFonts w:ascii="Arial" w:hAnsi="Arial" w:cs="Arial"/>
          <w:color w:val="000000"/>
          <w:sz w:val="22"/>
          <w:szCs w:val="22"/>
          <w:lang w:val="en-US"/>
        </w:rPr>
        <w:t xml:space="preserve"> (Falla, 1933)</w:t>
      </w:r>
      <w:r w:rsidRPr="006E4139">
        <w:rPr>
          <w:rStyle w:val="eop"/>
          <w:rFonts w:ascii="Arial" w:hAnsi="Arial" w:cs="Arial"/>
          <w:b/>
          <w:bCs/>
          <w:color w:val="000000"/>
          <w:sz w:val="22"/>
          <w:szCs w:val="22"/>
          <w:lang w:val="en-US"/>
        </w:rPr>
        <w:t> </w:t>
      </w:r>
    </w:p>
    <w:p w14:paraId="5696A6A2" w14:textId="77777777" w:rsidR="003204DD" w:rsidRPr="006E4139" w:rsidRDefault="003204DD" w:rsidP="00C607D3">
      <w:pPr>
        <w:pStyle w:val="paragraph"/>
        <w:spacing w:before="0" w:beforeAutospacing="0" w:after="0" w:afterAutospacing="0"/>
        <w:jc w:val="both"/>
        <w:textAlignment w:val="baseline"/>
        <w:rPr>
          <w:rStyle w:val="normaltextrun"/>
          <w:rFonts w:ascii="Arial" w:hAnsi="Arial" w:cs="Arial"/>
          <w:b/>
          <w:bCs/>
          <w:color w:val="000000"/>
          <w:sz w:val="22"/>
          <w:szCs w:val="22"/>
          <w:lang w:val="en-US"/>
        </w:rPr>
      </w:pPr>
    </w:p>
    <w:p w14:paraId="574BC577" w14:textId="487F4C15"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IUCN Status: </w:t>
      </w:r>
      <w:r>
        <w:rPr>
          <w:rStyle w:val="normaltextrun"/>
          <w:rFonts w:ascii="Arial" w:hAnsi="Arial" w:cs="Arial"/>
          <w:i/>
          <w:iCs/>
          <w:color w:val="000000"/>
          <w:sz w:val="22"/>
          <w:szCs w:val="22"/>
        </w:rPr>
        <w:t>Vulnerable</w:t>
      </w:r>
      <w:r>
        <w:rPr>
          <w:rStyle w:val="eop"/>
          <w:rFonts w:ascii="Arial" w:hAnsi="Arial" w:cs="Arial"/>
          <w:color w:val="000000"/>
          <w:sz w:val="22"/>
          <w:szCs w:val="22"/>
        </w:rPr>
        <w:t> </w:t>
      </w:r>
    </w:p>
    <w:p w14:paraId="10E34EC2"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Current trend: </w:t>
      </w:r>
      <w:r>
        <w:rPr>
          <w:rStyle w:val="normaltextrun"/>
          <w:rFonts w:ascii="Arial" w:hAnsi="Arial" w:cs="Arial"/>
          <w:i/>
          <w:iCs/>
          <w:color w:val="000000"/>
          <w:sz w:val="22"/>
          <w:szCs w:val="22"/>
        </w:rPr>
        <w:t>Increasing</w:t>
      </w:r>
      <w:r>
        <w:rPr>
          <w:rStyle w:val="eop"/>
          <w:rFonts w:ascii="Arial" w:hAnsi="Arial" w:cs="Arial"/>
          <w:color w:val="000000"/>
          <w:sz w:val="22"/>
          <w:szCs w:val="22"/>
        </w:rPr>
        <w:t> </w:t>
      </w:r>
    </w:p>
    <w:p w14:paraId="7B512ADC"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 xml:space="preserve">Breeding Range States: </w:t>
      </w:r>
      <w:r>
        <w:rPr>
          <w:rStyle w:val="normaltextrun"/>
          <w:rFonts w:ascii="Arial" w:hAnsi="Arial" w:cs="Arial"/>
          <w:i/>
          <w:iCs/>
          <w:color w:val="000000"/>
          <w:sz w:val="22"/>
          <w:szCs w:val="22"/>
        </w:rPr>
        <w:t>New Zealand</w:t>
      </w:r>
      <w:r>
        <w:rPr>
          <w:rStyle w:val="eop"/>
          <w:rFonts w:ascii="Arial" w:hAnsi="Arial" w:cs="Arial"/>
          <w:color w:val="000000"/>
          <w:sz w:val="22"/>
          <w:szCs w:val="22"/>
        </w:rPr>
        <w:t> </w:t>
      </w:r>
    </w:p>
    <w:p w14:paraId="73E63793"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lang w:val="en-GB"/>
        </w:rPr>
        <w:t xml:space="preserve">Other Range States: </w:t>
      </w:r>
      <w:r>
        <w:rPr>
          <w:rStyle w:val="normaltextrun"/>
          <w:rFonts w:ascii="Arial" w:hAnsi="Arial" w:cs="Arial"/>
          <w:i/>
          <w:iCs/>
          <w:color w:val="000000"/>
          <w:sz w:val="22"/>
          <w:szCs w:val="22"/>
          <w:lang w:val="en-GB"/>
        </w:rPr>
        <w:t>Australia, Cook Islands, Ecuador, France, United States of America</w:t>
      </w:r>
      <w:r>
        <w:rPr>
          <w:rStyle w:val="eop"/>
          <w:rFonts w:ascii="Arial" w:hAnsi="Arial" w:cs="Arial"/>
          <w:color w:val="000000"/>
          <w:sz w:val="22"/>
          <w:szCs w:val="22"/>
        </w:rPr>
        <w:t> </w:t>
      </w:r>
    </w:p>
    <w:p w14:paraId="61EEF3C4" w14:textId="77777777" w:rsidR="003204DD" w:rsidRDefault="003204DD" w:rsidP="00C607D3">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Arial" w:hAnsi="Arial" w:cs="Arial"/>
          <w:b/>
          <w:bCs/>
          <w:color w:val="000000"/>
          <w:sz w:val="22"/>
          <w:szCs w:val="22"/>
        </w:rPr>
        <w:t>Proposed CMS listing</w:t>
      </w:r>
      <w:r>
        <w:rPr>
          <w:rStyle w:val="normaltextrun"/>
          <w:rFonts w:ascii="Arial" w:hAnsi="Arial" w:cs="Arial"/>
          <w:color w:val="000000"/>
          <w:sz w:val="22"/>
          <w:szCs w:val="22"/>
        </w:rPr>
        <w:t xml:space="preserve">: </w:t>
      </w:r>
      <w:r>
        <w:rPr>
          <w:rStyle w:val="normaltextrun"/>
          <w:rFonts w:ascii="Arial" w:hAnsi="Arial" w:cs="Arial"/>
          <w:i/>
          <w:iCs/>
          <w:color w:val="000000"/>
          <w:sz w:val="22"/>
          <w:szCs w:val="22"/>
        </w:rPr>
        <w:t>Appendix II</w:t>
      </w:r>
      <w:r>
        <w:rPr>
          <w:rStyle w:val="eop"/>
          <w:rFonts w:ascii="Arial" w:hAnsi="Arial" w:cs="Arial"/>
          <w:color w:val="000000"/>
          <w:sz w:val="22"/>
          <w:szCs w:val="22"/>
        </w:rPr>
        <w:t> </w:t>
      </w:r>
    </w:p>
    <w:p w14:paraId="085FD7CE"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0A9FAA" w14:textId="6C8368F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Distribution </w:t>
      </w:r>
      <w:r>
        <w:rPr>
          <w:rStyle w:val="eop"/>
          <w:rFonts w:ascii="Arial" w:hAnsi="Arial" w:cs="Arial"/>
          <w:i/>
          <w:iCs/>
          <w:sz w:val="22"/>
          <w:szCs w:val="22"/>
        </w:rPr>
        <w:t> </w:t>
      </w:r>
    </w:p>
    <w:p w14:paraId="5D9C011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breeds on 14 islands off the north-east coast of North Island, New Zealand. Colonies occur at the Poor Knights/Tawhiti Rahi Islands, the Hen/Taranga and Chicken/Marotere Islands, the Mercury Islands, and Stephenson/Ririwha and Ohinau Island. Chick translocations to Cuvier/Repanga Island in 2001-2003 have resulted in a small but growing breeding population (numbering 14 pairs in 2012 and 33 pairs in 2025). Another translocation of Pycroft’s Petrel chicks to Motuora Island started in March 2013 and 20 pairs now breed at this site. Sub-fossil remains indicate that the species once bred on Norfolk and Lord Howe Islands (Australia). Recently, Pycroft’s Petrels have been found prospecting on islands off the east coast of Australia. </w:t>
      </w:r>
      <w:r>
        <w:rPr>
          <w:rStyle w:val="eop"/>
          <w:rFonts w:ascii="Arial" w:hAnsi="Arial" w:cs="Arial"/>
          <w:sz w:val="22"/>
          <w:szCs w:val="22"/>
        </w:rPr>
        <w:t> </w:t>
      </w:r>
    </w:p>
    <w:p w14:paraId="44E2C25F"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Studies utilising geolocator tracking tags have shown that, when not breeding, birds disperse to the central and eastern tropical Pacific (Rayner et al., 2016). A banded adult found in May 2005 offshore from Lelehudi Village, Milne Bay Province, Papua New Guinea, may indicate that some birds spend the non-breeding season in the Papua New Guinea region. This is well outside the range shown by the sample of birds tracked with geolocators.</w:t>
      </w:r>
      <w:r>
        <w:rPr>
          <w:rStyle w:val="eop"/>
          <w:rFonts w:ascii="Arial" w:hAnsi="Arial" w:cs="Arial"/>
          <w:sz w:val="22"/>
          <w:szCs w:val="22"/>
        </w:rPr>
        <w:t> </w:t>
      </w:r>
    </w:p>
    <w:p w14:paraId="30799D64"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4A478962" w14:textId="5FE6B34E"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Population </w:t>
      </w:r>
      <w:r>
        <w:rPr>
          <w:rStyle w:val="eop"/>
          <w:rFonts w:ascii="Arial" w:hAnsi="Arial" w:cs="Arial"/>
          <w:i/>
          <w:iCs/>
          <w:sz w:val="22"/>
          <w:szCs w:val="22"/>
        </w:rPr>
        <w:t> </w:t>
      </w:r>
    </w:p>
    <w:p w14:paraId="356E4A65"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was last subject to detailed population monitoring in 2012. At this time, the population was estimated to consist of 5,000-10,000 breeding pairs representing 12,000-22,000 adults and 30,000-40,000 total individuals. Up to the mid-1990s, Pycroft’s Petrels were in decline due to invasive rat predation on eggs and chicks. However, since successful pest eradications this species seems to be recovering at a rapid rate as breeding can occur as early as 4-5 years of age. Red Mercury Island</w:t>
      </w:r>
      <w:r>
        <w:rPr>
          <w:rStyle w:val="normaltextrun"/>
          <w:rFonts w:ascii="Arial" w:hAnsi="Arial" w:cs="Arial"/>
          <w:sz w:val="22"/>
          <w:szCs w:val="22"/>
        </w:rPr>
        <w:t>/Whakau</w:t>
      </w:r>
      <w:r>
        <w:rPr>
          <w:rStyle w:val="normaltextrun"/>
          <w:rFonts w:ascii="Arial" w:hAnsi="Arial" w:cs="Arial"/>
          <w:sz w:val="22"/>
          <w:szCs w:val="22"/>
          <w:lang w:val="en-GB"/>
        </w:rPr>
        <w:t xml:space="preserve"> (~80% of total world population) supported 1,000-2,000 pairs in 1989-1991, and this had increased to 2,000-3,000 in 1998. Surveys in 2010 indicated that this population had expanded to at least 5,000-10,000 pairs and was now the dominant seabird on the island. The population at the Hen/Taranga and Chicken/Marotere Islands has been much slower to respond to pest removal and there were probably less than 500 pairs in 2010. The other populations are tiny with fewer than 10-50 pairs each. These small and localised island breeding colonies are at high risk from future invasive alien species invasions.  </w:t>
      </w:r>
      <w:r>
        <w:rPr>
          <w:rStyle w:val="eop"/>
          <w:rFonts w:ascii="Arial" w:hAnsi="Arial" w:cs="Arial"/>
          <w:sz w:val="22"/>
          <w:szCs w:val="22"/>
        </w:rPr>
        <w:t> </w:t>
      </w:r>
    </w:p>
    <w:p w14:paraId="0DDE2E63"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6328DDB4" w14:textId="4497C7F0"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Pycroft's Petrel Habitat </w:t>
      </w:r>
      <w:r>
        <w:rPr>
          <w:rStyle w:val="eop"/>
          <w:rFonts w:ascii="Arial" w:hAnsi="Arial" w:cs="Arial"/>
          <w:i/>
          <w:iCs/>
          <w:sz w:val="22"/>
          <w:szCs w:val="22"/>
        </w:rPr>
        <w:t> </w:t>
      </w:r>
    </w:p>
    <w:p w14:paraId="31CE3A80"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has a large breeding area in comparison to many other species in this proposal, since it breeds on 14 offshore islands along the coast of New Zealand. Due to this large range, it can often be found in mixed colonies with other burrowing petrels. Pycroft’s Petrel burrows are usually on coastal slopes under temperate broadleaf forest below 150 metres in altitude. Therefore, it breeds a lot closer to sea level than many other gadfly petrel species. The adults return to their colonies in October, with egg laying in November to December, and the young fledge in March to April (Pierce, 2009; Taylor, 2013). Tuatara share burrows on some islands and likely take small chicks as prey items.</w:t>
      </w:r>
      <w:r>
        <w:rPr>
          <w:rStyle w:val="eop"/>
          <w:rFonts w:ascii="Arial" w:hAnsi="Arial" w:cs="Arial"/>
          <w:sz w:val="22"/>
          <w:szCs w:val="22"/>
        </w:rPr>
        <w:t> </w:t>
      </w:r>
    </w:p>
    <w:p w14:paraId="4FA720DB"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 diet of Pycroft’s Petrels is poorly known but is thought to be the same as for other gadfly petrels (small surface fish, crustaceans and juvenile squid). When at sea, these petrels prefer to forage over deep waters in the sub-tropical and tropical Pacific Ocean. </w:t>
      </w:r>
      <w:r>
        <w:rPr>
          <w:rStyle w:val="eop"/>
          <w:rFonts w:ascii="Arial" w:hAnsi="Arial" w:cs="Arial"/>
          <w:sz w:val="22"/>
          <w:szCs w:val="22"/>
        </w:rPr>
        <w:t> </w:t>
      </w:r>
    </w:p>
    <w:p w14:paraId="49861095"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59A46206" w14:textId="1FA64A88"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Movements of Pycroft's Petrel </w:t>
      </w:r>
      <w:r>
        <w:rPr>
          <w:rStyle w:val="eop"/>
          <w:rFonts w:ascii="Arial" w:hAnsi="Arial" w:cs="Arial"/>
          <w:i/>
          <w:iCs/>
          <w:sz w:val="22"/>
          <w:szCs w:val="22"/>
        </w:rPr>
        <w:t> </w:t>
      </w:r>
    </w:p>
    <w:p w14:paraId="125172AC"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There has been limited tracking of this species with just one project tracking birds from Red Mercury Island</w:t>
      </w:r>
      <w:r>
        <w:rPr>
          <w:rStyle w:val="normaltextrun"/>
          <w:rFonts w:ascii="Arial" w:hAnsi="Arial" w:cs="Arial"/>
          <w:sz w:val="22"/>
          <w:szCs w:val="22"/>
        </w:rPr>
        <w:t>/Whakau</w:t>
      </w:r>
      <w:r>
        <w:rPr>
          <w:rStyle w:val="normaltextrun"/>
          <w:rFonts w:ascii="Arial" w:hAnsi="Arial" w:cs="Arial"/>
          <w:sz w:val="22"/>
          <w:szCs w:val="22"/>
          <w:lang w:val="en-GB"/>
        </w:rPr>
        <w:t xml:space="preserve"> in 2009-11 (Rayner et al., 2016). The birds foraged north and east of New Zealand during the breeding season. The tracking dataset shows a circular distribution with birds migrating from New Zealand across to the central Pacific Ocean. It appears that most non-breeding birds use an area in the equatorial Pacific east of the Hawaiian Ridge and west of the Northeast Pacific Basin. There are also tracking points over to the Peru Basin and back across the Pacific Ocean to New Zealand on the return migration. But due to the equinox effect on light level location data, these positions are not accurate enough to map the return journey. See Figure 21. </w:t>
      </w:r>
      <w:r>
        <w:rPr>
          <w:rStyle w:val="eop"/>
          <w:rFonts w:ascii="Arial" w:hAnsi="Arial" w:cs="Arial"/>
          <w:sz w:val="22"/>
          <w:szCs w:val="22"/>
        </w:rPr>
        <w:t> </w:t>
      </w:r>
    </w:p>
    <w:p w14:paraId="474DA345" w14:textId="78D2F643" w:rsidR="003204DD" w:rsidRDefault="00E912EF" w:rsidP="00C607D3">
      <w:pPr>
        <w:jc w:val="both"/>
        <w:rPr>
          <w:rFonts w:ascii="Arial" w:hAnsi="Arial"/>
          <w:lang w:val="en-NZ"/>
        </w:rPr>
      </w:pPr>
      <w:r w:rsidRPr="003204DD">
        <w:rPr>
          <w:rFonts w:ascii="Arial" w:hAnsi="Arial"/>
          <w:noProof/>
        </w:rPr>
        <w:drawing>
          <wp:anchor distT="0" distB="0" distL="114300" distR="114300" simplePos="0" relativeHeight="251668480" behindDoc="0" locked="0" layoutInCell="1" allowOverlap="1" wp14:anchorId="5DE07567" wp14:editId="0E8B7E03">
            <wp:simplePos x="0" y="0"/>
            <wp:positionH relativeFrom="margin">
              <wp:posOffset>4216400</wp:posOffset>
            </wp:positionH>
            <wp:positionV relativeFrom="margin">
              <wp:posOffset>3072130</wp:posOffset>
            </wp:positionV>
            <wp:extent cx="2076450" cy="1116965"/>
            <wp:effectExtent l="0" t="0" r="0" b="6985"/>
            <wp:wrapSquare wrapText="bothSides"/>
            <wp:docPr id="2018553932" name="Grafik 46" descr="Text Box 1, Text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Text Box 1, Textfel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076450" cy="1116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3E1ED1" w14:textId="10E33E1F" w:rsidR="003204DD" w:rsidRDefault="003204DD" w:rsidP="00C607D3">
      <w:pPr>
        <w:jc w:val="both"/>
        <w:rPr>
          <w:rFonts w:ascii="Arial" w:hAnsi="Arial"/>
          <w:lang w:val="en-NZ"/>
        </w:rPr>
      </w:pPr>
      <w:r w:rsidRPr="003204DD">
        <w:rPr>
          <w:rFonts w:ascii="Arial" w:hAnsi="Arial"/>
          <w:noProof/>
        </w:rPr>
        <w:drawing>
          <wp:inline distT="0" distB="0" distL="0" distR="0" wp14:anchorId="0704D93F" wp14:editId="768B7D2F">
            <wp:extent cx="4099560" cy="3604260"/>
            <wp:effectExtent l="0" t="0" r="0" b="0"/>
            <wp:docPr id="1841185786" name="Grafik 4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A map of the world&#10;&#10;Description automatically generated with medium confidenc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099560" cy="3604260"/>
                    </a:xfrm>
                    <a:prstGeom prst="rect">
                      <a:avLst/>
                    </a:prstGeom>
                    <a:noFill/>
                    <a:ln>
                      <a:noFill/>
                    </a:ln>
                  </pic:spPr>
                </pic:pic>
              </a:graphicData>
            </a:graphic>
          </wp:inline>
        </w:drawing>
      </w:r>
    </w:p>
    <w:p w14:paraId="5374173C" w14:textId="77777777" w:rsidR="003204DD" w:rsidRDefault="003204DD" w:rsidP="00C607D3">
      <w:pPr>
        <w:jc w:val="both"/>
        <w:rPr>
          <w:rFonts w:ascii="Arial" w:hAnsi="Arial"/>
          <w:lang w:val="en-NZ"/>
        </w:rPr>
      </w:pPr>
    </w:p>
    <w:p w14:paraId="610EF49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i/>
          <w:iCs/>
          <w:sz w:val="22"/>
          <w:szCs w:val="22"/>
          <w:u w:val="single"/>
          <w:lang w:val="en-GB"/>
        </w:rPr>
        <w:t>Cultural Importance</w:t>
      </w:r>
      <w:r>
        <w:rPr>
          <w:rStyle w:val="eop"/>
          <w:rFonts w:ascii="Arial" w:hAnsi="Arial" w:cs="Arial"/>
          <w:sz w:val="22"/>
          <w:szCs w:val="22"/>
        </w:rPr>
        <w:t> </w:t>
      </w:r>
    </w:p>
    <w:p w14:paraId="15CA6E59"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color w:val="000000"/>
          <w:sz w:val="22"/>
          <w:szCs w:val="22"/>
          <w:lang w:val="en-GB"/>
        </w:rPr>
        <w:t>Tāiko (Pycroft’s Petrel) and their breeding sites in the north-east of New Zealand, including Whakau, Taranga and Marotere Islands, are culturally important for the local hapū (</w:t>
      </w:r>
      <w:r>
        <w:rPr>
          <w:rStyle w:val="normaltextrun"/>
          <w:rFonts w:ascii="Arial" w:hAnsi="Arial" w:cs="Arial"/>
          <w:sz w:val="22"/>
          <w:szCs w:val="22"/>
          <w:lang w:val="en-GB"/>
        </w:rPr>
        <w:t>sub-tribes or groupings of whanau or families)</w:t>
      </w:r>
      <w:r>
        <w:rPr>
          <w:rStyle w:val="normaltextrun"/>
          <w:rFonts w:ascii="Arial" w:hAnsi="Arial" w:cs="Arial"/>
          <w:color w:val="000000"/>
          <w:sz w:val="22"/>
          <w:szCs w:val="22"/>
          <w:lang w:val="en-GB"/>
        </w:rPr>
        <w:t xml:space="preserve">. Tāiko are considered taonga tuku iho (treasures handed down from ancestors) and part of the whakapapa (genealogy) and identity of hapū for which they exercise kaitiakitanga for (care </w:t>
      </w:r>
      <w:r>
        <w:rPr>
          <w:rStyle w:val="normaltextrun"/>
          <w:rFonts w:ascii="Arial" w:hAnsi="Arial" w:cs="Arial"/>
          <w:sz w:val="22"/>
          <w:szCs w:val="22"/>
          <w:lang w:val="en-GB"/>
        </w:rPr>
        <w:t>and protection, or responsibility to maintain to ensure their descendants can also thrive</w:t>
      </w:r>
      <w:r>
        <w:rPr>
          <w:rStyle w:val="normaltextrun"/>
          <w:rFonts w:ascii="Arial" w:hAnsi="Arial" w:cs="Arial"/>
          <w:color w:val="000000"/>
          <w:sz w:val="22"/>
          <w:szCs w:val="22"/>
          <w:lang w:val="en-GB"/>
        </w:rPr>
        <w:t>).  </w:t>
      </w:r>
      <w:r>
        <w:rPr>
          <w:rStyle w:val="eop"/>
          <w:rFonts w:ascii="Arial" w:hAnsi="Arial" w:cs="Arial"/>
          <w:color w:val="000000"/>
          <w:sz w:val="22"/>
          <w:szCs w:val="22"/>
        </w:rPr>
        <w:t> </w:t>
      </w:r>
    </w:p>
    <w:p w14:paraId="2B07C97F"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1F7FADE" w14:textId="3DA982B2"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National and Regional Legal Protection</w:t>
      </w:r>
      <w:r>
        <w:rPr>
          <w:rStyle w:val="eop"/>
          <w:rFonts w:ascii="Arial" w:hAnsi="Arial" w:cs="Arial"/>
          <w:i/>
          <w:iCs/>
          <w:sz w:val="22"/>
          <w:szCs w:val="22"/>
        </w:rPr>
        <w:t> </w:t>
      </w:r>
    </w:p>
    <w:p w14:paraId="715FC267"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 is a fully protected species under the New Zealand Wildlife Act (1953) with protection extending across the full EEZ. There are no permitted cultural harvests of this species and no evidence of illegal hunting.</w:t>
      </w:r>
      <w:r>
        <w:rPr>
          <w:rStyle w:val="eop"/>
          <w:rFonts w:ascii="Arial" w:hAnsi="Arial" w:cs="Arial"/>
          <w:sz w:val="22"/>
          <w:szCs w:val="22"/>
        </w:rPr>
        <w:t> </w:t>
      </w:r>
    </w:p>
    <w:p w14:paraId="2E4A920A"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01B1EC9F" w14:textId="64C9D704"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Main Threats</w:t>
      </w:r>
      <w:r>
        <w:rPr>
          <w:rStyle w:val="eop"/>
          <w:rFonts w:ascii="Arial" w:hAnsi="Arial" w:cs="Arial"/>
          <w:i/>
          <w:iCs/>
          <w:sz w:val="22"/>
          <w:szCs w:val="22"/>
        </w:rPr>
        <w:t> </w:t>
      </w:r>
    </w:p>
    <w:p w14:paraId="21CF455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Invasion of breeding sites by rats or feral cats, fires, light pollution, marine debris and plastics. </w:t>
      </w:r>
      <w:r>
        <w:rPr>
          <w:rStyle w:val="eop"/>
          <w:rFonts w:ascii="Arial" w:hAnsi="Arial" w:cs="Arial"/>
          <w:sz w:val="22"/>
          <w:szCs w:val="22"/>
        </w:rPr>
        <w:t> </w:t>
      </w:r>
    </w:p>
    <w:p w14:paraId="6421534B"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27A3C937" w14:textId="7DD15E73"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Conservation Actions</w:t>
      </w:r>
      <w:r>
        <w:rPr>
          <w:rStyle w:val="eop"/>
          <w:rFonts w:ascii="Arial" w:hAnsi="Arial" w:cs="Arial"/>
          <w:i/>
          <w:iCs/>
          <w:sz w:val="22"/>
          <w:szCs w:val="22"/>
        </w:rPr>
        <w:t> </w:t>
      </w:r>
    </w:p>
    <w:p w14:paraId="516B0CB6"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lang w:val="en-GB"/>
        </w:rPr>
        <w:t>Pycroft’s Petrels breed on islands free of introduced mammalian species except at two sites. One small island has a cultural agreement to retain Pacific rats (</w:t>
      </w:r>
      <w:r>
        <w:rPr>
          <w:rStyle w:val="normaltextrun"/>
          <w:rFonts w:ascii="Arial" w:hAnsi="Arial" w:cs="Arial"/>
          <w:i/>
          <w:iCs/>
          <w:sz w:val="22"/>
          <w:szCs w:val="22"/>
          <w:lang w:val="en-GB"/>
        </w:rPr>
        <w:t>Rattus exulans</w:t>
      </w:r>
      <w:r>
        <w:rPr>
          <w:rStyle w:val="normaltextrun"/>
          <w:rFonts w:ascii="Arial" w:hAnsi="Arial" w:cs="Arial"/>
          <w:sz w:val="22"/>
          <w:szCs w:val="22"/>
          <w:lang w:val="en-GB"/>
        </w:rPr>
        <w:t>) in exchange for support for pest eradication operations at larger islands in that region. The other island is privately owned but the owners have shown interest in the past in managing pests at that site. Further chick translocations are likely to take place to former parts of the historic breeding range now that invasive species have been removed. More monitoring of populations would be useful at a selection of sites. Light attraction is considered a risk to the species and measures to implement the CMS guidelines on light pollution will also be helpful for Pycroft’s Petrel. This includes engaging at international forums around managing light pollution risks on commercial ships. The foraging area in the non-breeding season has been identified as the Clipperton Fracture Zone Petrel Foraging Area for Pycroft’s Petrels. It is one of the Ecologically and Biologically Significant Marine Areas (EBSAs) identified and hosted by the Secretariat of the Convention on Biological Diversity.  </w:t>
      </w:r>
      <w:r>
        <w:rPr>
          <w:rStyle w:val="eop"/>
          <w:rFonts w:ascii="Arial" w:hAnsi="Arial" w:cs="Arial"/>
          <w:sz w:val="22"/>
          <w:szCs w:val="22"/>
        </w:rPr>
        <w:t> </w:t>
      </w:r>
    </w:p>
    <w:p w14:paraId="2CBF9740" w14:textId="77777777" w:rsidR="003204DD" w:rsidRDefault="003204DD" w:rsidP="00C607D3">
      <w:pPr>
        <w:pStyle w:val="paragraph"/>
        <w:spacing w:before="0" w:beforeAutospacing="0" w:after="0" w:afterAutospacing="0"/>
        <w:jc w:val="both"/>
        <w:textAlignment w:val="baseline"/>
        <w:rPr>
          <w:rStyle w:val="normaltextrun"/>
          <w:rFonts w:ascii="Arial" w:hAnsi="Arial" w:cs="Arial"/>
          <w:i/>
          <w:iCs/>
          <w:sz w:val="22"/>
          <w:szCs w:val="22"/>
          <w:u w:val="single"/>
          <w:lang w:val="en-GB"/>
        </w:rPr>
      </w:pPr>
    </w:p>
    <w:p w14:paraId="12D371C5" w14:textId="4D1A3FCD" w:rsidR="003204DD" w:rsidRDefault="003204DD" w:rsidP="00C607D3">
      <w:pPr>
        <w:pStyle w:val="paragraph"/>
        <w:spacing w:before="0" w:beforeAutospacing="0" w:after="0" w:afterAutospacing="0"/>
        <w:jc w:val="both"/>
        <w:textAlignment w:val="baseline"/>
        <w:rPr>
          <w:rFonts w:ascii="Segoe UI" w:hAnsi="Segoe UI" w:cs="Segoe UI"/>
          <w:i/>
          <w:iCs/>
          <w:sz w:val="18"/>
          <w:szCs w:val="18"/>
        </w:rPr>
      </w:pPr>
      <w:r>
        <w:rPr>
          <w:rStyle w:val="normaltextrun"/>
          <w:rFonts w:ascii="Arial" w:hAnsi="Arial" w:cs="Arial"/>
          <w:i/>
          <w:iCs/>
          <w:sz w:val="22"/>
          <w:szCs w:val="22"/>
          <w:u w:val="single"/>
          <w:lang w:val="en-GB"/>
        </w:rPr>
        <w:t>Key Reference</w:t>
      </w:r>
      <w:r>
        <w:rPr>
          <w:rStyle w:val="eop"/>
          <w:rFonts w:ascii="Arial" w:hAnsi="Arial" w:cs="Arial"/>
          <w:i/>
          <w:iCs/>
          <w:sz w:val="22"/>
          <w:szCs w:val="22"/>
        </w:rPr>
        <w:t> </w:t>
      </w:r>
    </w:p>
    <w:p w14:paraId="54C04943" w14:textId="77777777" w:rsidR="003204DD" w:rsidRDefault="003204DD" w:rsidP="00C607D3">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2"/>
          <w:szCs w:val="22"/>
          <w:shd w:val="clear" w:color="auto" w:fill="FFFFFF"/>
          <w:lang w:val="en-GB"/>
        </w:rPr>
        <w:t xml:space="preserve">Rayner, M.J., Carlile, N., Priddel, D., Bretagnolle, V., Miller, M.G.R., Phillips, R.A., Ranjard, L., Bury, S.J. &amp; Torres, L.G. (2016). Niche partitioning by three </w:t>
      </w:r>
      <w:r>
        <w:rPr>
          <w:rStyle w:val="normaltextrun"/>
          <w:rFonts w:ascii="Arial" w:hAnsi="Arial" w:cs="Arial"/>
          <w:i/>
          <w:iCs/>
          <w:sz w:val="22"/>
          <w:szCs w:val="22"/>
          <w:shd w:val="clear" w:color="auto" w:fill="FFFFFF"/>
          <w:lang w:val="en-GB"/>
        </w:rPr>
        <w:t>Pterodroma</w:t>
      </w:r>
      <w:r>
        <w:rPr>
          <w:rStyle w:val="normaltextrun"/>
          <w:rFonts w:ascii="Arial" w:hAnsi="Arial" w:cs="Arial"/>
          <w:sz w:val="22"/>
          <w:szCs w:val="22"/>
          <w:shd w:val="clear" w:color="auto" w:fill="FFFFFF"/>
          <w:lang w:val="en-GB"/>
        </w:rPr>
        <w:t xml:space="preserve"> petrel species during non-breeding in the equatorial Pacific Ocean. </w:t>
      </w:r>
      <w:r>
        <w:rPr>
          <w:rStyle w:val="normaltextrun"/>
          <w:rFonts w:ascii="Arial" w:hAnsi="Arial" w:cs="Arial"/>
          <w:i/>
          <w:iCs/>
          <w:sz w:val="22"/>
          <w:szCs w:val="22"/>
          <w:shd w:val="clear" w:color="auto" w:fill="FFFFFF"/>
          <w:lang w:val="en-GB"/>
        </w:rPr>
        <w:t>Marine Ecology Progress Series,</w:t>
      </w:r>
      <w:r>
        <w:rPr>
          <w:rStyle w:val="normaltextrun"/>
          <w:rFonts w:ascii="Arial" w:hAnsi="Arial" w:cs="Arial"/>
          <w:sz w:val="22"/>
          <w:szCs w:val="22"/>
          <w:shd w:val="clear" w:color="auto" w:fill="FFFFFF"/>
          <w:lang w:val="en-GB"/>
        </w:rPr>
        <w:t xml:space="preserve"> 549, 217-229.</w:t>
      </w:r>
      <w:r>
        <w:rPr>
          <w:rStyle w:val="pagebreaktextspan"/>
          <w:rFonts w:ascii="Segoe UI" w:hAnsi="Segoe UI" w:cs="Segoe UI"/>
          <w:color w:val="666666"/>
          <w:sz w:val="18"/>
          <w:szCs w:val="18"/>
          <w:shd w:val="clear" w:color="auto" w:fill="FFFFFF"/>
        </w:rPr>
        <w:t> </w:t>
      </w:r>
      <w:r>
        <w:rPr>
          <w:rStyle w:val="eop"/>
          <w:rFonts w:ascii="Arial" w:hAnsi="Arial" w:cs="Arial"/>
          <w:sz w:val="22"/>
          <w:szCs w:val="22"/>
        </w:rPr>
        <w:t> </w:t>
      </w:r>
    </w:p>
    <w:p w14:paraId="17F0BCEB" w14:textId="49DE6642" w:rsidR="002B59A8" w:rsidRDefault="002B59A8" w:rsidP="00C607D3">
      <w:pPr>
        <w:suppressAutoHyphens w:val="0"/>
        <w:jc w:val="both"/>
        <w:rPr>
          <w:rFonts w:ascii="Arial" w:hAnsi="Arial"/>
          <w:lang w:val="en-NZ"/>
        </w:rPr>
      </w:pPr>
      <w:r>
        <w:rPr>
          <w:rFonts w:ascii="Arial" w:hAnsi="Arial"/>
          <w:lang w:val="en-NZ"/>
        </w:rPr>
        <w:br w:type="page"/>
      </w:r>
    </w:p>
    <w:p w14:paraId="2D02576B" w14:textId="77777777" w:rsidR="003204DD" w:rsidRPr="003204DD" w:rsidRDefault="003204DD" w:rsidP="00E02284">
      <w:pPr>
        <w:spacing w:after="0"/>
        <w:jc w:val="both"/>
        <w:rPr>
          <w:rFonts w:ascii="Arial" w:hAnsi="Arial"/>
          <w:b/>
          <w:bCs/>
        </w:rPr>
      </w:pPr>
      <w:r w:rsidRPr="003204DD">
        <w:rPr>
          <w:rFonts w:ascii="Arial" w:hAnsi="Arial"/>
          <w:b/>
          <w:bCs/>
          <w:lang w:val="en-NZ"/>
        </w:rPr>
        <w:t>Annex 2 References</w:t>
      </w:r>
      <w:r w:rsidRPr="003204DD">
        <w:rPr>
          <w:rFonts w:ascii="Arial" w:hAnsi="Arial"/>
          <w:b/>
          <w:bCs/>
        </w:rPr>
        <w:t> </w:t>
      </w:r>
    </w:p>
    <w:p w14:paraId="4DE064D5" w14:textId="77777777" w:rsidR="003204DD" w:rsidRPr="003204DD" w:rsidRDefault="003204DD" w:rsidP="00E02284">
      <w:pPr>
        <w:spacing w:after="0"/>
        <w:ind w:left="540" w:hanging="540"/>
        <w:jc w:val="both"/>
        <w:rPr>
          <w:rFonts w:ascii="Arial" w:hAnsi="Arial"/>
        </w:rPr>
      </w:pPr>
      <w:r w:rsidRPr="003204DD">
        <w:rPr>
          <w:rFonts w:ascii="Arial" w:hAnsi="Arial"/>
        </w:rPr>
        <w:t> </w:t>
      </w:r>
    </w:p>
    <w:p w14:paraId="34892BBA" w14:textId="77777777" w:rsidR="003204DD" w:rsidRPr="003204DD" w:rsidRDefault="003204DD" w:rsidP="00C607D3">
      <w:pPr>
        <w:spacing w:after="80"/>
        <w:ind w:left="540" w:hanging="540"/>
        <w:jc w:val="both"/>
        <w:rPr>
          <w:rFonts w:ascii="Arial" w:hAnsi="Arial"/>
        </w:rPr>
      </w:pPr>
      <w:r w:rsidRPr="003204DD">
        <w:rPr>
          <w:rFonts w:ascii="Arial" w:hAnsi="Arial"/>
          <w:lang w:val="en-GB"/>
        </w:rPr>
        <w:t>Alves, R.J.V., da Silva, N.G., Aguirre-Muñoz, A., Veitch, C., Clout, M., &amp; Towns, D. (2011). Return of endemic plant populations on Trindade Island, Brazil, with comments on the Fauna. International Conference on Island Invasives. Auckland.</w:t>
      </w:r>
      <w:r w:rsidRPr="003204DD">
        <w:rPr>
          <w:rFonts w:ascii="Arial" w:hAnsi="Arial"/>
        </w:rPr>
        <w:t> </w:t>
      </w:r>
    </w:p>
    <w:p w14:paraId="0D5F4B13" w14:textId="77777777" w:rsidR="003204DD" w:rsidRPr="003204DD" w:rsidRDefault="003204DD" w:rsidP="00C607D3">
      <w:pPr>
        <w:spacing w:after="80"/>
        <w:ind w:left="540" w:hanging="540"/>
        <w:jc w:val="both"/>
        <w:rPr>
          <w:rFonts w:ascii="Arial" w:hAnsi="Arial"/>
        </w:rPr>
      </w:pPr>
      <w:r w:rsidRPr="003204DD">
        <w:rPr>
          <w:rFonts w:ascii="Arial" w:hAnsi="Arial"/>
          <w:lang w:val="en-GB"/>
        </w:rPr>
        <w:t>Alves, R. J. V., &amp; N. G. Silva. (2016). </w:t>
      </w:r>
      <w:r w:rsidRPr="003204DD">
        <w:rPr>
          <w:rFonts w:ascii="Arial" w:hAnsi="Arial"/>
          <w:i/>
          <w:iCs/>
          <w:lang w:val="en-GB"/>
        </w:rPr>
        <w:t>De Historia Naturali Insulæ Trinitatis MDCC-MMX: Three Centuries of Natural History on Trindade Island, Brazil, With Comments on Conservation</w:t>
      </w:r>
      <w:r w:rsidRPr="003204DD">
        <w:rPr>
          <w:rFonts w:ascii="Arial" w:hAnsi="Arial"/>
          <w:lang w:val="en-GB"/>
        </w:rPr>
        <w:t>, 141. Smashwords.</w:t>
      </w:r>
      <w:r w:rsidRPr="003204DD">
        <w:rPr>
          <w:rFonts w:ascii="Arial" w:hAnsi="Arial"/>
        </w:rPr>
        <w:t> </w:t>
      </w:r>
    </w:p>
    <w:p w14:paraId="1BCFDCD7"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Attié, C., Stahl, J. C., &amp; Bretagnolle, V. (1997). New data on the endangered Mascarene Petrel </w:t>
      </w:r>
      <w:r w:rsidRPr="003204DD">
        <w:rPr>
          <w:rFonts w:ascii="Arial" w:hAnsi="Arial"/>
          <w:i/>
          <w:iCs/>
          <w:lang w:val="en-GB"/>
        </w:rPr>
        <w:t>Pseudobulweria aterrima</w:t>
      </w:r>
      <w:r w:rsidRPr="003204DD">
        <w:rPr>
          <w:rFonts w:ascii="Arial" w:hAnsi="Arial"/>
          <w:lang w:val="en-GB"/>
        </w:rPr>
        <w:t>: a third twentieth century specimen and distribution. </w:t>
      </w:r>
      <w:r w:rsidRPr="003204DD">
        <w:rPr>
          <w:rFonts w:ascii="Arial" w:hAnsi="Arial"/>
          <w:i/>
          <w:iCs/>
          <w:lang w:val="en-GB"/>
        </w:rPr>
        <w:t>Colonial Waterbirds</w:t>
      </w:r>
      <w:r w:rsidRPr="003204DD">
        <w:rPr>
          <w:rFonts w:ascii="Arial" w:hAnsi="Arial"/>
          <w:lang w:val="en-GB"/>
        </w:rPr>
        <w:t>, 406-412.</w:t>
      </w:r>
      <w:r w:rsidRPr="003204DD">
        <w:rPr>
          <w:rFonts w:ascii="Arial" w:hAnsi="Arial"/>
        </w:rPr>
        <w:t> </w:t>
      </w:r>
    </w:p>
    <w:p w14:paraId="1057DBC8" w14:textId="77777777" w:rsidR="003204DD" w:rsidRPr="003204DD" w:rsidRDefault="003204DD" w:rsidP="00C607D3">
      <w:pPr>
        <w:spacing w:after="80"/>
        <w:ind w:left="540" w:hanging="540"/>
        <w:jc w:val="both"/>
        <w:rPr>
          <w:rFonts w:ascii="Arial" w:hAnsi="Arial"/>
        </w:rPr>
      </w:pPr>
      <w:r w:rsidRPr="003204DD">
        <w:rPr>
          <w:rFonts w:ascii="Arial" w:hAnsi="Arial"/>
          <w:lang w:val="en-GB"/>
        </w:rPr>
        <w:t>Ballance, L. T., Pitman, R. L., Spear, L. B., &amp; Fiedler, P. C. (2002). Investigations into temporal patterns in distribution, abundance and habitat relationships within seabird communities of the eastern tropical Pacific. </w:t>
      </w:r>
      <w:r w:rsidRPr="003204DD">
        <w:rPr>
          <w:rFonts w:ascii="Arial" w:hAnsi="Arial"/>
          <w:i/>
          <w:iCs/>
          <w:lang w:val="en-GB"/>
        </w:rPr>
        <w:t>Southwest Fisheries Science Center Administrative Report LJ-02-17, available from National Marine Fisheries Service, Southwest Fisheries Science Center, NMFS, PO Box</w:t>
      </w:r>
      <w:r w:rsidRPr="003204DD">
        <w:rPr>
          <w:rFonts w:ascii="Arial" w:hAnsi="Arial"/>
          <w:lang w:val="en-GB"/>
        </w:rPr>
        <w:t>, </w:t>
      </w:r>
      <w:r w:rsidRPr="003204DD">
        <w:rPr>
          <w:rFonts w:ascii="Arial" w:hAnsi="Arial"/>
          <w:i/>
          <w:iCs/>
          <w:lang w:val="en-GB"/>
        </w:rPr>
        <w:t>271</w:t>
      </w:r>
      <w:r w:rsidRPr="003204DD">
        <w:rPr>
          <w:rFonts w:ascii="Arial" w:hAnsi="Arial"/>
          <w:lang w:val="en-GB"/>
        </w:rPr>
        <w:t>.</w:t>
      </w:r>
      <w:r w:rsidRPr="003204DD">
        <w:rPr>
          <w:rFonts w:ascii="Arial" w:hAnsi="Arial"/>
        </w:rPr>
        <w:t> </w:t>
      </w:r>
    </w:p>
    <w:p w14:paraId="15973990" w14:textId="77777777" w:rsidR="003204DD" w:rsidRPr="003204DD" w:rsidRDefault="003204DD" w:rsidP="00C607D3">
      <w:pPr>
        <w:spacing w:after="80"/>
        <w:ind w:left="540" w:hanging="540"/>
        <w:jc w:val="both"/>
        <w:rPr>
          <w:rFonts w:ascii="Arial" w:hAnsi="Arial"/>
        </w:rPr>
      </w:pPr>
      <w:r w:rsidRPr="003204DD">
        <w:rPr>
          <w:rFonts w:ascii="Arial" w:hAnsi="Arial"/>
          <w:lang w:val="de-DE"/>
        </w:rPr>
        <w:t xml:space="preserve">Barov, B. &amp; Derhé, M. A. (2011). </w:t>
      </w:r>
      <w:r w:rsidRPr="003204DD">
        <w:rPr>
          <w:rFonts w:ascii="Arial" w:hAnsi="Arial"/>
          <w:lang w:val="en-GB"/>
        </w:rPr>
        <w:t>Fea's Petrel </w:t>
      </w:r>
      <w:r w:rsidRPr="003204DD">
        <w:rPr>
          <w:rFonts w:ascii="Arial" w:hAnsi="Arial"/>
          <w:i/>
          <w:iCs/>
          <w:lang w:val="en-GB"/>
        </w:rPr>
        <w:t>Pterodroma feae</w:t>
      </w:r>
      <w:r w:rsidRPr="003204DD">
        <w:rPr>
          <w:rFonts w:ascii="Arial" w:hAnsi="Arial"/>
          <w:lang w:val="en-GB"/>
        </w:rPr>
        <w:t> species action plan implementation review. In: Barov, B. and Derhé, M. A. (eds), Review of The Implementation of Species Action Plans for Threatened Birds in the European Union 2004-2010. Final report. BirdLife International for the European Commission.</w:t>
      </w:r>
      <w:r w:rsidRPr="003204DD">
        <w:rPr>
          <w:rFonts w:ascii="Arial" w:hAnsi="Arial"/>
        </w:rPr>
        <w:t> </w:t>
      </w:r>
    </w:p>
    <w:p w14:paraId="6587FBBD"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Bell, B. &amp; Bell, D. </w:t>
      </w:r>
      <w:r w:rsidRPr="003204DD">
        <w:rPr>
          <w:rFonts w:ascii="Arial" w:hAnsi="Arial"/>
        </w:rPr>
        <w:t>(</w:t>
      </w:r>
      <w:r w:rsidRPr="003204DD">
        <w:rPr>
          <w:rFonts w:ascii="Arial" w:hAnsi="Arial"/>
          <w:lang w:val="en-GB"/>
        </w:rPr>
        <w:t>1998</w:t>
      </w:r>
      <w:r w:rsidRPr="003204DD">
        <w:rPr>
          <w:rFonts w:ascii="Arial" w:hAnsi="Arial"/>
        </w:rPr>
        <w:t>)</w:t>
      </w:r>
      <w:r w:rsidRPr="003204DD">
        <w:rPr>
          <w:rFonts w:ascii="Arial" w:hAnsi="Arial"/>
          <w:lang w:val="en-GB"/>
        </w:rPr>
        <w:t>. Pitcairn paradise preserved. </w:t>
      </w:r>
      <w:r w:rsidRPr="003204DD">
        <w:rPr>
          <w:rFonts w:ascii="Arial" w:hAnsi="Arial"/>
          <w:i/>
          <w:iCs/>
          <w:lang w:val="en-GB"/>
        </w:rPr>
        <w:t>World Birdwatch</w:t>
      </w:r>
      <w:r w:rsidRPr="003204DD">
        <w:rPr>
          <w:rFonts w:ascii="Arial" w:hAnsi="Arial"/>
          <w:lang w:val="en-GB"/>
        </w:rPr>
        <w:t>, 20, 8-11.</w:t>
      </w:r>
      <w:r w:rsidRPr="003204DD">
        <w:rPr>
          <w:rFonts w:ascii="Arial" w:hAnsi="Arial"/>
        </w:rPr>
        <w:t> </w:t>
      </w:r>
    </w:p>
    <w:p w14:paraId="2CD164D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(2012). Targeted searches to identify nesting grounds of Beck’s Petrel </w:t>
      </w:r>
      <w:r w:rsidRPr="003204DD">
        <w:rPr>
          <w:rFonts w:ascii="Arial" w:hAnsi="Arial"/>
          <w:i/>
          <w:iCs/>
          <w:lang w:val="en-GB"/>
        </w:rPr>
        <w:t>Pseudobulweria becki</w:t>
      </w:r>
      <w:r w:rsidRPr="003204DD">
        <w:rPr>
          <w:rFonts w:ascii="Arial" w:hAnsi="Arial"/>
          <w:lang w:val="en-GB"/>
        </w:rPr>
        <w:t>.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59</w:t>
      </w:r>
      <w:r w:rsidRPr="003204DD">
        <w:rPr>
          <w:rFonts w:ascii="Arial" w:hAnsi="Arial"/>
          <w:lang w:val="en-GB"/>
        </w:rPr>
        <w:t>, 189-193.</w:t>
      </w:r>
      <w:r w:rsidRPr="003204DD">
        <w:rPr>
          <w:rFonts w:ascii="Arial" w:hAnsi="Arial"/>
        </w:rPr>
        <w:t> </w:t>
      </w:r>
    </w:p>
    <w:p w14:paraId="78175F01"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Carlile, N., &amp; Miller, M. G. (2014). A review of records and research actions for the Critically Endangered Beck’s Petrel </w:t>
      </w:r>
      <w:r w:rsidRPr="003204DD">
        <w:rPr>
          <w:rFonts w:ascii="Arial" w:hAnsi="Arial"/>
          <w:i/>
          <w:iCs/>
          <w:lang w:val="en-GB"/>
        </w:rPr>
        <w:t>Pseudobulweria becki</w:t>
      </w:r>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24</w:t>
      </w:r>
      <w:r w:rsidRPr="003204DD">
        <w:rPr>
          <w:rFonts w:ascii="Arial" w:hAnsi="Arial"/>
          <w:lang w:val="en-GB"/>
        </w:rPr>
        <w:t>(3), 287-298.</w:t>
      </w:r>
      <w:r w:rsidRPr="003204DD">
        <w:rPr>
          <w:rFonts w:ascii="Arial" w:hAnsi="Arial"/>
        </w:rPr>
        <w:t> </w:t>
      </w:r>
    </w:p>
    <w:p w14:paraId="33A498B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Bird, J. P. (2017). Observation of an all-dark </w:t>
      </w:r>
      <w:r w:rsidRPr="003204DD">
        <w:rPr>
          <w:rFonts w:ascii="Arial" w:hAnsi="Arial"/>
          <w:i/>
          <w:iCs/>
          <w:lang w:val="en-GB"/>
        </w:rPr>
        <w:t>Pseudobulweria</w:t>
      </w:r>
      <w:r w:rsidRPr="003204DD">
        <w:rPr>
          <w:rFonts w:ascii="Arial" w:hAnsi="Arial"/>
          <w:lang w:val="en-GB"/>
        </w:rPr>
        <w:t xml:space="preserve"> petrel in the Bismarck Sea, with a review and discussion of recent records. </w:t>
      </w:r>
      <w:r w:rsidRPr="003204DD">
        <w:rPr>
          <w:rFonts w:ascii="Arial" w:hAnsi="Arial"/>
          <w:i/>
          <w:iCs/>
          <w:lang w:val="en-GB"/>
        </w:rPr>
        <w:t>Bulletin of the British Ornithologists’ Club</w:t>
      </w:r>
      <w:r w:rsidRPr="003204DD">
        <w:rPr>
          <w:rFonts w:ascii="Arial" w:hAnsi="Arial"/>
          <w:lang w:val="en-GB"/>
        </w:rPr>
        <w:t>, </w:t>
      </w:r>
      <w:r w:rsidRPr="003204DD">
        <w:rPr>
          <w:rFonts w:ascii="Arial" w:hAnsi="Arial"/>
          <w:i/>
          <w:iCs/>
          <w:lang w:val="en-GB"/>
        </w:rPr>
        <w:t>137</w:t>
      </w:r>
      <w:r w:rsidRPr="003204DD">
        <w:rPr>
          <w:rFonts w:ascii="Arial" w:hAnsi="Arial"/>
          <w:lang w:val="en-GB"/>
        </w:rPr>
        <w:t>(4), 272-277.</w:t>
      </w:r>
      <w:r w:rsidRPr="003204DD">
        <w:rPr>
          <w:rFonts w:ascii="Arial" w:hAnsi="Arial"/>
        </w:rPr>
        <w:t> </w:t>
      </w:r>
    </w:p>
    <w:p w14:paraId="4C832E98"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BirdLife International. (2023). Important Bird Areas factsheet: Juan Fernández Islands. Retrieved from </w:t>
      </w:r>
      <w:hyperlink r:id="rId121" w:tgtFrame="_blank" w:history="1">
        <w:r w:rsidRPr="003204DD">
          <w:rPr>
            <w:rStyle w:val="Hyperlink"/>
            <w:rFonts w:ascii="Arial" w:hAnsi="Arial"/>
            <w:lang w:val="en-NZ"/>
          </w:rPr>
          <w:t>https://datazone.birdlife.org/</w:t>
        </w:r>
      </w:hyperlink>
      <w:r w:rsidRPr="003204DD">
        <w:rPr>
          <w:rFonts w:ascii="Arial" w:hAnsi="Arial"/>
        </w:rPr>
        <w:t> </w:t>
      </w:r>
    </w:p>
    <w:p w14:paraId="5F9F6B10" w14:textId="77777777" w:rsidR="003204DD" w:rsidRPr="003204DD" w:rsidRDefault="003204DD" w:rsidP="00C607D3">
      <w:pPr>
        <w:spacing w:after="80"/>
        <w:ind w:left="540" w:hanging="540"/>
        <w:jc w:val="both"/>
        <w:rPr>
          <w:rFonts w:ascii="Arial" w:hAnsi="Arial"/>
        </w:rPr>
      </w:pPr>
      <w:r w:rsidRPr="003204DD">
        <w:rPr>
          <w:rFonts w:ascii="Arial" w:hAnsi="Arial"/>
          <w:lang w:val="en-GB"/>
        </w:rPr>
        <w:t>BirdLife International (2025) IUCN Red List for birds. Downloaded from </w:t>
      </w:r>
      <w:hyperlink r:id="rId122" w:tgtFrame="_blank" w:history="1">
        <w:r w:rsidRPr="003204DD">
          <w:rPr>
            <w:rStyle w:val="Hyperlink"/>
            <w:rFonts w:ascii="Arial" w:hAnsi="Arial"/>
            <w:lang w:val="en-GB"/>
          </w:rPr>
          <w:t>https://datazone.birdlife.org</w:t>
        </w:r>
      </w:hyperlink>
      <w:r w:rsidRPr="003204DD">
        <w:rPr>
          <w:rFonts w:ascii="Arial" w:hAnsi="Arial"/>
          <w:lang w:val="en-GB"/>
        </w:rPr>
        <w:t xml:space="preserve"> in 06/2025</w:t>
      </w:r>
      <w:r w:rsidRPr="003204DD">
        <w:rPr>
          <w:rFonts w:ascii="Arial" w:hAnsi="Arial"/>
        </w:rPr>
        <w:t> </w:t>
      </w:r>
    </w:p>
    <w:p w14:paraId="01DB2998" w14:textId="77777777" w:rsidR="003204DD" w:rsidRPr="003204DD" w:rsidRDefault="003204DD" w:rsidP="00C607D3">
      <w:pPr>
        <w:spacing w:after="80"/>
        <w:ind w:left="540" w:hanging="540"/>
        <w:jc w:val="both"/>
        <w:rPr>
          <w:rFonts w:ascii="Arial" w:hAnsi="Arial"/>
        </w:rPr>
      </w:pPr>
      <w:r w:rsidRPr="003204DD">
        <w:rPr>
          <w:rFonts w:ascii="Arial" w:hAnsi="Arial"/>
          <w:lang w:val="en-GB"/>
        </w:rPr>
        <w:t>Booth Jones, K. A. (2017). </w:t>
      </w:r>
      <w:r w:rsidRPr="003204DD">
        <w:rPr>
          <w:rFonts w:ascii="Arial" w:hAnsi="Arial"/>
          <w:i/>
          <w:iCs/>
          <w:lang w:val="en-GB"/>
        </w:rPr>
        <w:t xml:space="preserve">Distribution and gene-flow in a hybridising population of </w:t>
      </w:r>
      <w:r w:rsidRPr="003204DD">
        <w:rPr>
          <w:rFonts w:ascii="Arial" w:hAnsi="Arial"/>
          <w:lang w:val="en-GB"/>
        </w:rPr>
        <w:t>Pterodroma</w:t>
      </w:r>
      <w:r w:rsidRPr="003204DD">
        <w:rPr>
          <w:rFonts w:ascii="Arial" w:hAnsi="Arial"/>
          <w:i/>
          <w:iCs/>
          <w:lang w:val="en-GB"/>
        </w:rPr>
        <w:t xml:space="preserve"> petrels</w:t>
      </w:r>
      <w:r w:rsidRPr="003204DD">
        <w:rPr>
          <w:rFonts w:ascii="Arial" w:hAnsi="Arial"/>
          <w:lang w:val="en-GB"/>
        </w:rPr>
        <w:t> (Doctoral dissertation,</w:t>
      </w:r>
      <w:r w:rsidRPr="003204DD">
        <w:rPr>
          <w:rFonts w:ascii="Arial" w:hAnsi="Arial"/>
        </w:rPr>
        <w:t xml:space="preserve"> </w:t>
      </w:r>
      <w:r w:rsidRPr="003204DD">
        <w:rPr>
          <w:rFonts w:ascii="Arial" w:hAnsi="Arial"/>
          <w:lang w:val="en-GB"/>
        </w:rPr>
        <w:t>University College Londo</w:t>
      </w:r>
      <w:r w:rsidRPr="003204DD">
        <w:rPr>
          <w:rFonts w:ascii="Arial" w:hAnsi="Arial"/>
        </w:rPr>
        <w:t>n</w:t>
      </w:r>
      <w:r w:rsidRPr="003204DD">
        <w:rPr>
          <w:rFonts w:ascii="Arial" w:hAnsi="Arial"/>
          <w:lang w:val="en-GB"/>
        </w:rPr>
        <w:t>).</w:t>
      </w:r>
      <w:r w:rsidRPr="003204DD">
        <w:rPr>
          <w:rFonts w:ascii="Arial" w:hAnsi="Arial"/>
        </w:rPr>
        <w:t> </w:t>
      </w:r>
    </w:p>
    <w:p w14:paraId="4FD76B75"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Booth Jones, K. A., Nicoll, M. A. C., Raisin, C., Dawson, D. A., Hipperson, H., Horsburgh, G. J., Groombridge, J. J., Ismar, S. M. H., Sweet, P., Jones, C. G., Tatayah, V., Ruhomaun K., &amp; Norris, K. (2017). Widespread gene flow between oceans in a pelagic seabird species complex. </w:t>
      </w:r>
      <w:r w:rsidRPr="003204DD">
        <w:rPr>
          <w:rFonts w:ascii="Arial" w:hAnsi="Arial"/>
          <w:i/>
          <w:iCs/>
          <w:lang w:val="en-NZ"/>
        </w:rPr>
        <w:t>Molecular Ecology</w:t>
      </w:r>
      <w:r w:rsidRPr="003204DD">
        <w:rPr>
          <w:rFonts w:ascii="Arial" w:hAnsi="Arial"/>
          <w:b/>
          <w:bCs/>
          <w:lang w:val="en-NZ"/>
        </w:rPr>
        <w:t xml:space="preserve">, </w:t>
      </w:r>
      <w:r w:rsidRPr="003204DD">
        <w:rPr>
          <w:rFonts w:ascii="Arial" w:hAnsi="Arial"/>
          <w:lang w:val="en-NZ"/>
        </w:rPr>
        <w:t>26(20), 5716-5728.</w:t>
      </w:r>
      <w:r w:rsidRPr="003204DD">
        <w:rPr>
          <w:rFonts w:ascii="Arial" w:hAnsi="Arial"/>
        </w:rPr>
        <w:t> </w:t>
      </w:r>
    </w:p>
    <w:p w14:paraId="16424D0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Bretagnolle, V., Renaudet, L., Villard, P., Shirihai, H., Carlile, N., </w:t>
      </w:r>
      <w:r w:rsidRPr="003204DD">
        <w:rPr>
          <w:rFonts w:ascii="Arial" w:hAnsi="Arial"/>
        </w:rPr>
        <w:t xml:space="preserve">&amp; </w:t>
      </w:r>
      <w:r w:rsidRPr="003204DD">
        <w:rPr>
          <w:rFonts w:ascii="Arial" w:hAnsi="Arial"/>
          <w:lang w:val="en-GB"/>
        </w:rPr>
        <w:t xml:space="preserve">Priddel, D. (2021). Status of Gould’s Petrel </w:t>
      </w:r>
      <w:r w:rsidRPr="003204DD">
        <w:rPr>
          <w:rFonts w:ascii="Arial" w:hAnsi="Arial"/>
          <w:i/>
          <w:iCs/>
          <w:lang w:val="en-GB"/>
        </w:rPr>
        <w:t>Pterodroma leucoptera caledonica</w:t>
      </w:r>
      <w:r w:rsidRPr="003204DD">
        <w:rPr>
          <w:rFonts w:ascii="Arial" w:hAnsi="Arial"/>
          <w:lang w:val="en-GB"/>
        </w:rPr>
        <w:t xml:space="preserve"> in New Caledonia: distribution, breeding biology, threats and conservation. </w:t>
      </w:r>
      <w:r w:rsidRPr="003204DD">
        <w:rPr>
          <w:rFonts w:ascii="Arial" w:hAnsi="Arial"/>
          <w:i/>
          <w:iCs/>
          <w:lang w:val="en-GB"/>
        </w:rPr>
        <w:t>Emu</w:t>
      </w:r>
      <w:r w:rsidRPr="003204DD">
        <w:rPr>
          <w:rFonts w:ascii="Arial" w:hAnsi="Arial"/>
          <w:lang w:val="en-GB"/>
        </w:rPr>
        <w:t>, 121(4), 303-313. </w:t>
      </w:r>
      <w:r w:rsidRPr="003204DD">
        <w:rPr>
          <w:rFonts w:ascii="Arial" w:hAnsi="Arial"/>
        </w:rPr>
        <w:t> </w:t>
      </w:r>
    </w:p>
    <w:p w14:paraId="08922179"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Bretagnolle, V., David, Y., Ghestemme, T., Butaud, J.-F., Withers, T., Shirihai, H., &amp; Thibault, J.-C. (2025). A petrel breeding diversity hotspot: Raivavae Island (Austral Islands, French Polynesia), with a need for conservation action. </w:t>
      </w:r>
      <w:r w:rsidRPr="003204DD">
        <w:rPr>
          <w:rFonts w:ascii="Arial" w:hAnsi="Arial"/>
          <w:i/>
          <w:iCs/>
          <w:lang w:val="en-NZ"/>
        </w:rPr>
        <w:t>Marine Ornithology</w:t>
      </w:r>
      <w:r w:rsidRPr="003204DD">
        <w:rPr>
          <w:rFonts w:ascii="Arial" w:hAnsi="Arial"/>
          <w:lang w:val="en-NZ"/>
        </w:rPr>
        <w:t>, 53(1), 163–171.</w:t>
      </w:r>
      <w:r w:rsidRPr="003204DD">
        <w:rPr>
          <w:rFonts w:ascii="Arial" w:hAnsi="Arial"/>
        </w:rPr>
        <w:t> </w:t>
      </w:r>
    </w:p>
    <w:p w14:paraId="44FF1E62" w14:textId="7E85E538" w:rsidR="003204DD" w:rsidRPr="003204DD" w:rsidRDefault="003204DD" w:rsidP="00C607D3">
      <w:pPr>
        <w:spacing w:after="80"/>
        <w:ind w:left="540" w:hanging="540"/>
        <w:jc w:val="both"/>
        <w:rPr>
          <w:rFonts w:ascii="Arial" w:hAnsi="Arial"/>
        </w:rPr>
      </w:pPr>
      <w:r w:rsidRPr="003204DD">
        <w:rPr>
          <w:rFonts w:ascii="Arial" w:hAnsi="Arial"/>
        </w:rPr>
        <w:t> </w:t>
      </w:r>
      <w:r w:rsidRPr="003204DD">
        <w:rPr>
          <w:rFonts w:ascii="Arial" w:hAnsi="Arial"/>
          <w:lang w:val="en-GB"/>
        </w:rPr>
        <w:t>Brooke, M. (2004). Albatrosses and Petrels Across the World. Oxford University Press. </w:t>
      </w:r>
      <w:r w:rsidRPr="003204DD">
        <w:rPr>
          <w:rFonts w:ascii="Arial" w:hAnsi="Arial"/>
        </w:rPr>
        <w:t> </w:t>
      </w:r>
    </w:p>
    <w:p w14:paraId="0A3D7B5C" w14:textId="77777777" w:rsidR="003204DD" w:rsidRPr="003204DD" w:rsidRDefault="003204DD" w:rsidP="00C607D3">
      <w:pPr>
        <w:spacing w:after="80"/>
        <w:ind w:left="540" w:hanging="540"/>
        <w:jc w:val="both"/>
        <w:rPr>
          <w:rFonts w:ascii="Arial" w:hAnsi="Arial"/>
        </w:rPr>
      </w:pPr>
      <w:r w:rsidRPr="003204DD">
        <w:rPr>
          <w:rFonts w:ascii="Arial" w:hAnsi="Arial"/>
          <w:lang w:val="en-GB"/>
        </w:rPr>
        <w:t>Brown, R. M., Nichols, R. A., Faulkes, C. G., Jones, C. G., Bugoni, L., Tatayah, V., ... &amp; Jordan, W. C. (2010). Range expansion and hybridization in Round Island petrels (</w:t>
      </w:r>
      <w:r w:rsidRPr="003204DD">
        <w:rPr>
          <w:rFonts w:ascii="Arial" w:hAnsi="Arial"/>
          <w:i/>
          <w:iCs/>
          <w:lang w:val="en-GB"/>
        </w:rPr>
        <w:t>Pterodroma</w:t>
      </w:r>
      <w:r w:rsidRPr="003204DD">
        <w:rPr>
          <w:rFonts w:ascii="Arial" w:hAnsi="Arial"/>
          <w:lang w:val="en-GB"/>
        </w:rPr>
        <w:t xml:space="preserve"> spp.): evidence from microsatellite genotypes. </w:t>
      </w:r>
      <w:r w:rsidRPr="003204DD">
        <w:rPr>
          <w:rFonts w:ascii="Arial" w:hAnsi="Arial"/>
          <w:i/>
          <w:iCs/>
          <w:lang w:val="en-GB"/>
        </w:rPr>
        <w:t>Molecular Ecology</w:t>
      </w:r>
      <w:r w:rsidRPr="003204DD">
        <w:rPr>
          <w:rFonts w:ascii="Arial" w:hAnsi="Arial"/>
          <w:lang w:val="en-GB"/>
        </w:rPr>
        <w:t>, </w:t>
      </w:r>
      <w:r w:rsidRPr="003204DD">
        <w:rPr>
          <w:rFonts w:ascii="Arial" w:hAnsi="Arial"/>
          <w:i/>
          <w:iCs/>
          <w:lang w:val="en-GB"/>
        </w:rPr>
        <w:t>19</w:t>
      </w:r>
      <w:r w:rsidRPr="003204DD">
        <w:rPr>
          <w:rFonts w:ascii="Arial" w:hAnsi="Arial"/>
          <w:lang w:val="en-GB"/>
        </w:rPr>
        <w:t>(15), 3157-3170.</w:t>
      </w:r>
      <w:r w:rsidRPr="003204DD">
        <w:rPr>
          <w:rFonts w:ascii="Arial" w:hAnsi="Arial"/>
        </w:rPr>
        <w:t> </w:t>
      </w:r>
    </w:p>
    <w:p w14:paraId="73B21F2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Brown, A. </w:t>
      </w:r>
      <w:r w:rsidRPr="003204DD">
        <w:rPr>
          <w:rFonts w:ascii="Arial" w:hAnsi="Arial"/>
        </w:rPr>
        <w:t>(</w:t>
      </w:r>
      <w:r w:rsidRPr="003204DD">
        <w:rPr>
          <w:rFonts w:ascii="Arial" w:hAnsi="Arial"/>
          <w:lang w:val="en-GB"/>
        </w:rPr>
        <w:t>2015</w:t>
      </w:r>
      <w:r w:rsidRPr="003204DD">
        <w:rPr>
          <w:rFonts w:ascii="Arial" w:hAnsi="Arial"/>
        </w:rPr>
        <w:t>)</w:t>
      </w:r>
      <w:r w:rsidRPr="003204DD">
        <w:rPr>
          <w:rFonts w:ascii="Arial" w:hAnsi="Arial"/>
          <w:lang w:val="en-GB"/>
        </w:rPr>
        <w:t>. Radar Surveys for the Endangered Black-capped Petrel on Dominica, West Indies. </w:t>
      </w:r>
      <w:r w:rsidRPr="003204DD">
        <w:rPr>
          <w:rFonts w:ascii="Arial" w:hAnsi="Arial"/>
          <w:i/>
          <w:iCs/>
          <w:lang w:val="en-GB"/>
        </w:rPr>
        <w:t>Unpublished report by Environmental Protection in the Caribbean (EPIC). Submitted April 2015</w:t>
      </w:r>
      <w:r w:rsidRPr="003204DD">
        <w:rPr>
          <w:rFonts w:ascii="Arial" w:hAnsi="Arial"/>
          <w:lang w:val="en-GB"/>
        </w:rPr>
        <w:t>: Downloaded from http://www.birdscaribbean.org/our-work/black-capped-petrel-working-group/ July 2016. </w:t>
      </w:r>
      <w:r w:rsidRPr="003204DD">
        <w:rPr>
          <w:rFonts w:ascii="Arial" w:hAnsi="Arial"/>
        </w:rPr>
        <w:t> </w:t>
      </w:r>
    </w:p>
    <w:p w14:paraId="13623E37" w14:textId="77777777" w:rsidR="003204DD" w:rsidRPr="003204DD" w:rsidRDefault="003204DD" w:rsidP="00C607D3">
      <w:pPr>
        <w:spacing w:after="80"/>
        <w:ind w:left="540" w:hanging="540"/>
        <w:jc w:val="both"/>
        <w:rPr>
          <w:rFonts w:ascii="Arial" w:hAnsi="Arial"/>
          <w:lang w:val="pt-BR"/>
        </w:rPr>
      </w:pPr>
      <w:r w:rsidRPr="003204DD">
        <w:rPr>
          <w:rFonts w:ascii="Arial" w:hAnsi="Arial"/>
          <w:lang w:val="pt-BR"/>
        </w:rPr>
        <w:t xml:space="preserve">Bugoni, L. (2018) </w:t>
      </w:r>
      <w:r w:rsidRPr="003204DD">
        <w:rPr>
          <w:rFonts w:ascii="Arial" w:hAnsi="Arial"/>
          <w:i/>
          <w:iCs/>
          <w:lang w:val="pt-BR"/>
        </w:rPr>
        <w:t>Pterodroma arminjoniana</w:t>
      </w:r>
      <w:r w:rsidRPr="003204DD">
        <w:rPr>
          <w:rFonts w:ascii="Arial" w:hAnsi="Arial"/>
          <w:lang w:val="pt-BR"/>
        </w:rPr>
        <w:t xml:space="preserve"> (Giglioli &amp; Salvadori, 1869). In Livro vermelho da fauna brasileir ameaçada de extinção, volume III – Aves. ICMBio, Brasilia. </w:t>
      </w:r>
    </w:p>
    <w:p w14:paraId="3AF9810C" w14:textId="77777777" w:rsidR="003204DD" w:rsidRPr="003204DD" w:rsidRDefault="003204DD" w:rsidP="00C607D3">
      <w:pPr>
        <w:spacing w:after="80"/>
        <w:ind w:left="540" w:hanging="540"/>
        <w:jc w:val="both"/>
        <w:rPr>
          <w:rFonts w:ascii="Arial" w:hAnsi="Arial"/>
        </w:rPr>
      </w:pPr>
      <w:r w:rsidRPr="003204DD">
        <w:rPr>
          <w:rFonts w:ascii="Arial" w:hAnsi="Arial"/>
          <w:lang w:val="pt-BR"/>
        </w:rPr>
        <w:t xml:space="preserve">Bugoni, L., Sander, M., &amp; Costa, E. S. (2007). </w:t>
      </w:r>
      <w:r w:rsidRPr="003204DD">
        <w:rPr>
          <w:rFonts w:ascii="Arial" w:hAnsi="Arial"/>
        </w:rPr>
        <w:t>Effects of the first southern Atlantic hurricane on Atlantic petrels (</w:t>
      </w:r>
      <w:r w:rsidRPr="003204DD">
        <w:rPr>
          <w:rFonts w:ascii="Arial" w:hAnsi="Arial"/>
          <w:i/>
          <w:iCs/>
        </w:rPr>
        <w:t>Pterodroma incerta</w:t>
      </w:r>
      <w:r w:rsidRPr="003204DD">
        <w:rPr>
          <w:rFonts w:ascii="Arial" w:hAnsi="Arial"/>
        </w:rPr>
        <w:t xml:space="preserve">). </w:t>
      </w:r>
      <w:r w:rsidRPr="003204DD">
        <w:rPr>
          <w:rFonts w:ascii="Arial" w:hAnsi="Arial"/>
          <w:i/>
          <w:iCs/>
        </w:rPr>
        <w:t>The Wilson Journal of Ornithology</w:t>
      </w:r>
      <w:r w:rsidRPr="003204DD">
        <w:rPr>
          <w:rFonts w:ascii="Arial" w:hAnsi="Arial"/>
        </w:rPr>
        <w:t>, 119(4), 725-729. </w:t>
      </w:r>
    </w:p>
    <w:p w14:paraId="10D884A0" w14:textId="77777777" w:rsidR="003204DD" w:rsidRPr="003204DD" w:rsidRDefault="003204DD" w:rsidP="00C607D3">
      <w:pPr>
        <w:spacing w:after="80"/>
        <w:ind w:left="540" w:hanging="540"/>
        <w:jc w:val="both"/>
        <w:rPr>
          <w:rFonts w:ascii="Arial" w:hAnsi="Arial"/>
        </w:rPr>
      </w:pPr>
      <w:r w:rsidRPr="003204DD">
        <w:rPr>
          <w:rFonts w:ascii="Arial" w:hAnsi="Arial"/>
          <w:lang w:val="en-GB"/>
        </w:rPr>
        <w:t>Butchart, S. H., Stattersfield, A. J., &amp; Collar, N. J. (2006). How many bird extinctions have we prevented? </w:t>
      </w:r>
      <w:r w:rsidRPr="003204DD">
        <w:rPr>
          <w:rFonts w:ascii="Arial" w:hAnsi="Arial"/>
          <w:i/>
          <w:iCs/>
          <w:lang w:val="en-GB"/>
        </w:rPr>
        <w:t>Oryx</w:t>
      </w:r>
      <w:r w:rsidRPr="003204DD">
        <w:rPr>
          <w:rFonts w:ascii="Arial" w:hAnsi="Arial"/>
          <w:lang w:val="en-GB"/>
        </w:rPr>
        <w:t>, </w:t>
      </w:r>
      <w:r w:rsidRPr="003204DD">
        <w:rPr>
          <w:rFonts w:ascii="Arial" w:hAnsi="Arial"/>
          <w:i/>
          <w:iCs/>
          <w:lang w:val="en-GB"/>
        </w:rPr>
        <w:t>40</w:t>
      </w:r>
      <w:r w:rsidRPr="003204DD">
        <w:rPr>
          <w:rFonts w:ascii="Arial" w:hAnsi="Arial"/>
          <w:lang w:val="en-GB"/>
        </w:rPr>
        <w:t>(3), 266-278.</w:t>
      </w:r>
      <w:r w:rsidRPr="003204DD">
        <w:rPr>
          <w:rFonts w:ascii="Arial" w:hAnsi="Arial"/>
        </w:rPr>
        <w:t> </w:t>
      </w:r>
    </w:p>
    <w:p w14:paraId="5D64AAB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Carboneras, C. </w:t>
      </w:r>
      <w:r w:rsidRPr="003204DD">
        <w:rPr>
          <w:rFonts w:ascii="Arial" w:hAnsi="Arial"/>
        </w:rPr>
        <w:t>(</w:t>
      </w:r>
      <w:r w:rsidRPr="003204DD">
        <w:rPr>
          <w:rFonts w:ascii="Arial" w:hAnsi="Arial"/>
          <w:lang w:val="en-GB"/>
        </w:rPr>
        <w:t>1992</w:t>
      </w:r>
      <w:r w:rsidRPr="003204DD">
        <w:rPr>
          <w:rFonts w:ascii="Arial" w:hAnsi="Arial"/>
        </w:rPr>
        <w:t>)</w:t>
      </w:r>
      <w:r w:rsidRPr="003204DD">
        <w:rPr>
          <w:rFonts w:ascii="Arial" w:hAnsi="Arial"/>
          <w:lang w:val="en-GB"/>
        </w:rPr>
        <w:t>. Family Procellariidae (Petrels and Shearwaters). In: del Hoyo, J.; Elliott, A.; Sargatal, J. (ed.), </w:t>
      </w:r>
      <w:r w:rsidRPr="003204DD">
        <w:rPr>
          <w:rFonts w:ascii="Arial" w:hAnsi="Arial"/>
          <w:i/>
          <w:iCs/>
          <w:lang w:val="en-GB"/>
        </w:rPr>
        <w:t>Handbook of the birds of the world</w:t>
      </w:r>
      <w:r w:rsidRPr="003204DD">
        <w:rPr>
          <w:rFonts w:ascii="Arial" w:hAnsi="Arial"/>
          <w:lang w:val="en-GB"/>
        </w:rPr>
        <w:t>, pp. 216-257. Lynx Edicions, Barcelona, Spain. </w:t>
      </w:r>
      <w:r w:rsidRPr="003204DD">
        <w:rPr>
          <w:rFonts w:ascii="Arial" w:hAnsi="Arial"/>
        </w:rPr>
        <w:t> </w:t>
      </w:r>
    </w:p>
    <w:p w14:paraId="79F712D6" w14:textId="77777777" w:rsidR="003204DD" w:rsidRPr="003204DD" w:rsidRDefault="003204DD" w:rsidP="00C607D3">
      <w:pPr>
        <w:spacing w:after="80"/>
        <w:ind w:left="540" w:hanging="540"/>
        <w:jc w:val="both"/>
        <w:rPr>
          <w:rFonts w:ascii="Arial" w:hAnsi="Arial"/>
        </w:rPr>
      </w:pPr>
      <w:r w:rsidRPr="003204DD">
        <w:rPr>
          <w:rFonts w:ascii="Arial" w:hAnsi="Arial"/>
          <w:lang w:val="en-NZ"/>
        </w:rPr>
        <w:t>Caravaggi, A., Cuthbert, R. J., Ryan, P. G., Cooper, J., &amp; Bond, A. L. (2019). The impacts of introduced House Mice on the breeding success of nesting seabirds on Gough Island. </w:t>
      </w:r>
      <w:r w:rsidRPr="003204DD">
        <w:rPr>
          <w:rFonts w:ascii="Arial" w:hAnsi="Arial"/>
          <w:i/>
          <w:iCs/>
          <w:lang w:val="en-NZ"/>
        </w:rPr>
        <w:t>Ibis</w:t>
      </w:r>
      <w:r w:rsidRPr="003204DD">
        <w:rPr>
          <w:rFonts w:ascii="Arial" w:hAnsi="Arial"/>
          <w:lang w:val="en-NZ"/>
        </w:rPr>
        <w:t>, </w:t>
      </w:r>
      <w:r w:rsidRPr="003204DD">
        <w:rPr>
          <w:rFonts w:ascii="Arial" w:hAnsi="Arial"/>
          <w:i/>
          <w:iCs/>
          <w:lang w:val="en-NZ"/>
        </w:rPr>
        <w:t>161</w:t>
      </w:r>
      <w:r w:rsidRPr="003204DD">
        <w:rPr>
          <w:rFonts w:ascii="Arial" w:hAnsi="Arial"/>
          <w:lang w:val="en-NZ"/>
        </w:rPr>
        <w:t>(3), 648-661.</w:t>
      </w:r>
      <w:r w:rsidRPr="003204DD">
        <w:rPr>
          <w:rFonts w:ascii="Arial" w:hAnsi="Arial"/>
        </w:rPr>
        <w:t> </w:t>
      </w:r>
    </w:p>
    <w:p w14:paraId="169A977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Priddel, D., Zino, F., Natavidad, C. &amp; Wingate, D. B. (2003). A review of four successful recovery programmes for threatened sub-tropical petrels. </w:t>
      </w:r>
      <w:r w:rsidRPr="003204DD">
        <w:rPr>
          <w:rFonts w:ascii="Arial" w:hAnsi="Arial"/>
          <w:i/>
          <w:iCs/>
          <w:lang w:val="en-GB"/>
        </w:rPr>
        <w:t>Marine Ornithology</w:t>
      </w:r>
      <w:r w:rsidRPr="003204DD">
        <w:rPr>
          <w:rFonts w:ascii="Arial" w:hAnsi="Arial"/>
          <w:lang w:val="en-GB"/>
        </w:rPr>
        <w:t>, 31, 185-192.</w:t>
      </w:r>
      <w:r w:rsidRPr="003204DD">
        <w:rPr>
          <w:rFonts w:ascii="Arial" w:hAnsi="Arial"/>
        </w:rPr>
        <w:t> </w:t>
      </w:r>
    </w:p>
    <w:p w14:paraId="43B0EC6C"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Priddel, D., &amp; Callaghan, S. (2012). Seabird islands No. 18 (1): Broughton Island, New South Wales. </w:t>
      </w:r>
      <w:r w:rsidRPr="003204DD">
        <w:rPr>
          <w:rFonts w:ascii="Arial" w:hAnsi="Arial"/>
          <w:i/>
          <w:iCs/>
          <w:lang w:val="en-GB"/>
        </w:rPr>
        <w:t>Corella</w:t>
      </w:r>
      <w:r w:rsidRPr="003204DD">
        <w:rPr>
          <w:rFonts w:ascii="Arial" w:hAnsi="Arial"/>
          <w:lang w:val="en-GB"/>
        </w:rPr>
        <w:t>, 36 (4), 97-100.</w:t>
      </w:r>
      <w:r w:rsidRPr="003204DD">
        <w:rPr>
          <w:rFonts w:ascii="Arial" w:hAnsi="Arial"/>
        </w:rPr>
        <w:t> </w:t>
      </w:r>
    </w:p>
    <w:p w14:paraId="756AB64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Priddel, D., &amp; Callaghan, S. (2013). Seabird islands No. 19/1: Little Broughton Island, New South Wales. </w:t>
      </w:r>
      <w:r w:rsidRPr="003204DD">
        <w:rPr>
          <w:rFonts w:ascii="Arial" w:hAnsi="Arial"/>
          <w:i/>
          <w:iCs/>
          <w:lang w:val="en-GB"/>
        </w:rPr>
        <w:t>Corella</w:t>
      </w:r>
      <w:r w:rsidRPr="003204DD">
        <w:rPr>
          <w:rFonts w:ascii="Arial" w:hAnsi="Arial"/>
          <w:lang w:val="en-GB"/>
        </w:rPr>
        <w:t>, 37 (2), 41-43 </w:t>
      </w:r>
      <w:r w:rsidRPr="003204DD">
        <w:rPr>
          <w:rFonts w:ascii="Arial" w:hAnsi="Arial"/>
        </w:rPr>
        <w:t> </w:t>
      </w:r>
    </w:p>
    <w:p w14:paraId="19E0F50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Harris, A. &amp; Lloyd, C. (2020). Seabird islands No. 2/1: Montague Island, New South Wales - Additional Breeding Seabirds. </w:t>
      </w:r>
      <w:r w:rsidRPr="003204DD">
        <w:rPr>
          <w:rFonts w:ascii="Arial" w:hAnsi="Arial"/>
          <w:i/>
          <w:iCs/>
          <w:lang w:val="en-GB"/>
        </w:rPr>
        <w:t>Corella</w:t>
      </w:r>
      <w:r w:rsidRPr="003204DD">
        <w:rPr>
          <w:rFonts w:ascii="Arial" w:hAnsi="Arial"/>
          <w:lang w:val="en-GB"/>
        </w:rPr>
        <w:t>, 44, 71–73.</w:t>
      </w:r>
      <w:r w:rsidRPr="003204DD">
        <w:rPr>
          <w:rFonts w:ascii="Arial" w:hAnsi="Arial"/>
        </w:rPr>
        <w:t> </w:t>
      </w:r>
    </w:p>
    <w:p w14:paraId="6625D367"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Carlile, N., Baker, G.B. &amp; Garnett, S.T. (2021). Australian Gould's Petrel </w:t>
      </w:r>
      <w:r w:rsidRPr="003204DD">
        <w:rPr>
          <w:rFonts w:ascii="Arial" w:hAnsi="Arial"/>
          <w:i/>
          <w:iCs/>
          <w:lang w:val="en-GB"/>
        </w:rPr>
        <w:t xml:space="preserve">Pterodroma leucoptera leucoptera. </w:t>
      </w:r>
      <w:r w:rsidRPr="003204DD">
        <w:rPr>
          <w:rFonts w:ascii="Arial" w:hAnsi="Arial"/>
          <w:lang w:val="en-GB"/>
        </w:rPr>
        <w:t xml:space="preserve">In: Garnett, S.T. and Baker, G.B. (eds.) </w:t>
      </w:r>
      <w:r w:rsidRPr="003204DD">
        <w:rPr>
          <w:rFonts w:ascii="Arial" w:hAnsi="Arial"/>
          <w:i/>
          <w:iCs/>
          <w:lang w:val="en-GB"/>
        </w:rPr>
        <w:t>The Action Plan for Australian Birds 2020</w:t>
      </w:r>
      <w:r w:rsidRPr="003204DD">
        <w:rPr>
          <w:rFonts w:ascii="Arial" w:hAnsi="Arial"/>
          <w:lang w:val="en-GB"/>
        </w:rPr>
        <w:t>. CSIRO Publishing, Melbourne. Pp 164-166</w:t>
      </w:r>
      <w:r w:rsidRPr="003204DD">
        <w:rPr>
          <w:rFonts w:ascii="Arial" w:hAnsi="Arial"/>
        </w:rPr>
        <w:t> </w:t>
      </w:r>
    </w:p>
    <w:p w14:paraId="542C14E5" w14:textId="77777777" w:rsidR="003204DD" w:rsidRPr="003204DD" w:rsidRDefault="003204DD" w:rsidP="00C607D3">
      <w:pPr>
        <w:spacing w:after="80"/>
        <w:ind w:left="540" w:hanging="540"/>
        <w:jc w:val="both"/>
        <w:rPr>
          <w:rFonts w:ascii="Arial" w:hAnsi="Arial"/>
        </w:rPr>
      </w:pPr>
      <w:r w:rsidRPr="003204DD">
        <w:rPr>
          <w:rFonts w:ascii="Arial" w:hAnsi="Arial"/>
          <w:lang w:val="en-GB"/>
        </w:rPr>
        <w:t>Clay, T. A., Hodum, P., Hagen, E., &amp; Brooke, M. D. L. (2023). Adjustment of foraging trips and flight behaviour to own and partner mass and wind conditions by a far-ranging seabird. </w:t>
      </w:r>
      <w:r w:rsidRPr="003204DD">
        <w:rPr>
          <w:rFonts w:ascii="Arial" w:hAnsi="Arial"/>
          <w:i/>
          <w:iCs/>
          <w:lang w:val="en-GB"/>
        </w:rPr>
        <w:t>Animal Behaviour</w:t>
      </w:r>
      <w:r w:rsidRPr="003204DD">
        <w:rPr>
          <w:rFonts w:ascii="Arial" w:hAnsi="Arial"/>
          <w:lang w:val="en-GB"/>
        </w:rPr>
        <w:t>, 198, 165-179.</w:t>
      </w:r>
      <w:r w:rsidRPr="003204DD">
        <w:rPr>
          <w:rFonts w:ascii="Arial" w:hAnsi="Arial"/>
        </w:rPr>
        <w:t> </w:t>
      </w:r>
    </w:p>
    <w:p w14:paraId="3A2A8669" w14:textId="77777777" w:rsidR="003204DD" w:rsidRPr="003204DD" w:rsidRDefault="003204DD" w:rsidP="00C607D3">
      <w:pPr>
        <w:spacing w:after="80"/>
        <w:ind w:left="540" w:hanging="540"/>
        <w:jc w:val="both"/>
        <w:rPr>
          <w:rFonts w:ascii="Arial" w:hAnsi="Arial"/>
        </w:rPr>
      </w:pPr>
      <w:r w:rsidRPr="003204DD">
        <w:rPr>
          <w:rFonts w:ascii="Arial" w:hAnsi="Arial"/>
          <w:lang w:val="en-GB"/>
        </w:rPr>
        <w:t>Clay, T. A., &amp; Brooke, M. D. L. (2024). Trans-equatorial migration links oceanic frontal habitats across the Pacific Ocean: year-round movements and foraging activity of a small gadfly petrel. </w:t>
      </w:r>
      <w:r w:rsidRPr="003204DD">
        <w:rPr>
          <w:rFonts w:ascii="Arial" w:hAnsi="Arial"/>
          <w:i/>
          <w:iCs/>
          <w:lang w:val="en-GB"/>
        </w:rPr>
        <w:t>Marine Biology</w:t>
      </w:r>
      <w:r w:rsidRPr="003204DD">
        <w:rPr>
          <w:rFonts w:ascii="Arial" w:hAnsi="Arial"/>
          <w:lang w:val="en-GB"/>
        </w:rPr>
        <w:t>, </w:t>
      </w:r>
      <w:r w:rsidRPr="003204DD">
        <w:rPr>
          <w:rFonts w:ascii="Arial" w:hAnsi="Arial"/>
          <w:i/>
          <w:iCs/>
          <w:lang w:val="en-GB"/>
        </w:rPr>
        <w:t>171</w:t>
      </w:r>
      <w:r w:rsidRPr="003204DD">
        <w:rPr>
          <w:rFonts w:ascii="Arial" w:hAnsi="Arial"/>
          <w:lang w:val="en-GB"/>
        </w:rPr>
        <w:t>(2), 60.</w:t>
      </w:r>
      <w:r w:rsidRPr="003204DD">
        <w:rPr>
          <w:rFonts w:ascii="Arial" w:hAnsi="Arial"/>
        </w:rPr>
        <w:t> </w:t>
      </w:r>
    </w:p>
    <w:p w14:paraId="0C732F3B" w14:textId="77777777" w:rsidR="003204DD" w:rsidRPr="003204DD" w:rsidRDefault="003204DD" w:rsidP="00C607D3">
      <w:pPr>
        <w:spacing w:after="80"/>
        <w:ind w:left="540" w:hanging="540"/>
        <w:jc w:val="both"/>
        <w:rPr>
          <w:rFonts w:ascii="Arial" w:hAnsi="Arial"/>
        </w:rPr>
      </w:pPr>
      <w:r w:rsidRPr="003204DD">
        <w:rPr>
          <w:rFonts w:ascii="Arial" w:hAnsi="Arial"/>
          <w:lang w:val="en-GB"/>
        </w:rPr>
        <w:t>Coates, B. J. &amp; Swainson, G. W. (1978). Notes on the birds of Wuvulu island. </w:t>
      </w:r>
      <w:r w:rsidRPr="003204DD">
        <w:rPr>
          <w:rFonts w:ascii="Arial" w:hAnsi="Arial"/>
          <w:i/>
          <w:iCs/>
          <w:lang w:val="en-GB"/>
        </w:rPr>
        <w:t>Papua New Guinea Bird Society Newsletter</w:t>
      </w:r>
      <w:r w:rsidRPr="003204DD">
        <w:rPr>
          <w:rFonts w:ascii="Arial" w:hAnsi="Arial"/>
          <w:lang w:val="en-GB"/>
        </w:rPr>
        <w:t>, 145, 8-10. </w:t>
      </w:r>
      <w:r w:rsidRPr="003204DD">
        <w:rPr>
          <w:rFonts w:ascii="Arial" w:hAnsi="Arial"/>
        </w:rPr>
        <w:t> </w:t>
      </w:r>
    </w:p>
    <w:p w14:paraId="39E7B00B" w14:textId="77777777" w:rsidR="003204DD" w:rsidRPr="003204DD" w:rsidRDefault="003204DD" w:rsidP="00C607D3">
      <w:pPr>
        <w:spacing w:after="80"/>
        <w:ind w:left="540" w:hanging="540"/>
        <w:jc w:val="both"/>
        <w:rPr>
          <w:rFonts w:ascii="Arial" w:hAnsi="Arial"/>
        </w:rPr>
      </w:pPr>
      <w:r w:rsidRPr="003204DD">
        <w:rPr>
          <w:rFonts w:ascii="Arial" w:hAnsi="Arial"/>
          <w:lang w:val="en-GB"/>
        </w:rPr>
        <w:t>Coates, B. J. (1985). </w:t>
      </w:r>
      <w:r w:rsidRPr="003204DD">
        <w:rPr>
          <w:rFonts w:ascii="Arial" w:hAnsi="Arial"/>
          <w:i/>
          <w:iCs/>
          <w:lang w:val="en-GB"/>
        </w:rPr>
        <w:t>The birds of Papua New Guinea, </w:t>
      </w:r>
      <w:r w:rsidRPr="003204DD">
        <w:rPr>
          <w:rFonts w:ascii="Arial" w:hAnsi="Arial"/>
          <w:lang w:val="en-GB"/>
        </w:rPr>
        <w:t>1: </w:t>
      </w:r>
      <w:r w:rsidRPr="003204DD">
        <w:rPr>
          <w:rFonts w:ascii="Arial" w:hAnsi="Arial"/>
          <w:i/>
          <w:iCs/>
          <w:lang w:val="en-GB"/>
        </w:rPr>
        <w:t>non-passerines</w:t>
      </w:r>
      <w:r w:rsidRPr="003204DD">
        <w:rPr>
          <w:rFonts w:ascii="Arial" w:hAnsi="Arial"/>
          <w:lang w:val="en-GB"/>
        </w:rPr>
        <w:t>. Dove, Alderley, Australia. </w:t>
      </w:r>
      <w:r w:rsidRPr="003204DD">
        <w:rPr>
          <w:rFonts w:ascii="Arial" w:hAnsi="Arial"/>
        </w:rPr>
        <w:t> </w:t>
      </w:r>
    </w:p>
    <w:p w14:paraId="08596606" w14:textId="77777777" w:rsidR="003204DD" w:rsidRPr="003204DD" w:rsidRDefault="003204DD" w:rsidP="00C607D3">
      <w:pPr>
        <w:spacing w:after="80"/>
        <w:ind w:left="540" w:hanging="540"/>
        <w:jc w:val="both"/>
        <w:rPr>
          <w:rFonts w:ascii="Arial" w:hAnsi="Arial"/>
        </w:rPr>
      </w:pPr>
      <w:r w:rsidRPr="003204DD">
        <w:rPr>
          <w:rFonts w:ascii="Arial" w:hAnsi="Arial"/>
          <w:lang w:val="en-NZ"/>
        </w:rPr>
        <w:t>CONAF. (2002). Management Plan for Juan Fernández Archipelago National Park. National Forestry Corporation, Santiago, Chile.</w:t>
      </w:r>
      <w:r w:rsidRPr="003204DD">
        <w:rPr>
          <w:rFonts w:ascii="Arial" w:hAnsi="Arial"/>
          <w:lang w:val="en-GB"/>
        </w:rPr>
        <w:t> </w:t>
      </w:r>
      <w:r w:rsidRPr="003204DD">
        <w:rPr>
          <w:rFonts w:ascii="Arial" w:hAnsi="Arial"/>
        </w:rPr>
        <w:t> </w:t>
      </w:r>
    </w:p>
    <w:p w14:paraId="68ABA75B" w14:textId="77777777" w:rsidR="003204DD" w:rsidRPr="003204DD" w:rsidRDefault="003204DD" w:rsidP="00C607D3">
      <w:pPr>
        <w:spacing w:after="80"/>
        <w:ind w:left="540" w:hanging="540"/>
        <w:jc w:val="both"/>
        <w:rPr>
          <w:rFonts w:ascii="Arial" w:hAnsi="Arial"/>
        </w:rPr>
      </w:pPr>
      <w:r w:rsidRPr="003204DD">
        <w:rPr>
          <w:rFonts w:ascii="Arial" w:hAnsi="Arial"/>
          <w:lang w:val="en-NZ"/>
        </w:rPr>
        <w:t>Convention on Migratory Species (CMS). (2020). Guidelines on Ecological Light Pollution. UNEP/CMS Secretariat, Bonn, Germany.</w:t>
      </w:r>
      <w:r w:rsidRPr="003204DD">
        <w:rPr>
          <w:rFonts w:ascii="Arial" w:hAnsi="Arial"/>
        </w:rPr>
        <w:t> </w:t>
      </w:r>
    </w:p>
    <w:p w14:paraId="1C402A3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Crockett, D. E. (1994). Rediscovery of Chatham Island Taiko </w:t>
      </w:r>
      <w:r w:rsidRPr="003204DD">
        <w:rPr>
          <w:rFonts w:ascii="Arial" w:hAnsi="Arial"/>
          <w:i/>
          <w:iCs/>
          <w:lang w:val="en-GB"/>
        </w:rPr>
        <w:t>Pterodroma magentae</w:t>
      </w:r>
      <w:r w:rsidRPr="003204DD">
        <w:rPr>
          <w:rFonts w:ascii="Arial" w:hAnsi="Arial"/>
          <w:lang w:val="en-GB"/>
        </w:rPr>
        <w:t>.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41</w:t>
      </w:r>
      <w:r w:rsidRPr="003204DD">
        <w:rPr>
          <w:rFonts w:ascii="Arial" w:hAnsi="Arial"/>
        </w:rPr>
        <w:t xml:space="preserve"> </w:t>
      </w:r>
      <w:r w:rsidRPr="003204DD">
        <w:rPr>
          <w:rFonts w:ascii="Arial" w:hAnsi="Arial"/>
          <w:lang w:val="en-GB"/>
        </w:rPr>
        <w:t>(supplement), 49-60.</w:t>
      </w:r>
      <w:r w:rsidRPr="003204DD">
        <w:rPr>
          <w:rFonts w:ascii="Arial" w:hAnsi="Arial"/>
        </w:rPr>
        <w:t> </w:t>
      </w:r>
    </w:p>
    <w:p w14:paraId="64A09037"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Cuthbert, R. (2004). Breeding biology of the Atlantic Petrel, </w:t>
      </w:r>
      <w:r w:rsidRPr="003204DD">
        <w:rPr>
          <w:rFonts w:ascii="Arial" w:hAnsi="Arial"/>
          <w:i/>
          <w:iCs/>
          <w:lang w:val="en-GB"/>
        </w:rPr>
        <w:t>Pterodroma incerta</w:t>
      </w:r>
      <w:r w:rsidRPr="003204DD">
        <w:rPr>
          <w:rFonts w:ascii="Arial" w:hAnsi="Arial"/>
          <w:lang w:val="en-GB"/>
        </w:rPr>
        <w:t>, and a population estimate of this and other burrowing petrels on Gough Island, South Atlantic Ocean. </w:t>
      </w:r>
      <w:r w:rsidRPr="003204DD">
        <w:rPr>
          <w:rFonts w:ascii="Arial" w:hAnsi="Arial"/>
          <w:i/>
          <w:iCs/>
          <w:lang w:val="en-GB"/>
        </w:rPr>
        <w:t>Emu</w:t>
      </w:r>
      <w:r w:rsidRPr="003204DD">
        <w:rPr>
          <w:rFonts w:ascii="Arial" w:hAnsi="Arial"/>
          <w:lang w:val="en-GB"/>
        </w:rPr>
        <w:t>, </w:t>
      </w:r>
      <w:r w:rsidRPr="003204DD">
        <w:rPr>
          <w:rFonts w:ascii="Arial" w:hAnsi="Arial"/>
          <w:i/>
          <w:iCs/>
          <w:lang w:val="en-GB"/>
        </w:rPr>
        <w:t>104</w:t>
      </w:r>
      <w:r w:rsidRPr="003204DD">
        <w:rPr>
          <w:rFonts w:ascii="Arial" w:hAnsi="Arial"/>
          <w:lang w:val="en-GB"/>
        </w:rPr>
        <w:t>(3), 221-228.</w:t>
      </w:r>
      <w:r w:rsidRPr="003204DD">
        <w:rPr>
          <w:rFonts w:ascii="Arial" w:hAnsi="Arial"/>
        </w:rPr>
        <w:t> </w:t>
      </w:r>
    </w:p>
    <w:p w14:paraId="7EC98111" w14:textId="77777777" w:rsidR="003204DD" w:rsidRPr="003204DD" w:rsidRDefault="003204DD" w:rsidP="00C607D3">
      <w:pPr>
        <w:spacing w:after="80"/>
        <w:ind w:left="540" w:hanging="540"/>
        <w:jc w:val="both"/>
        <w:rPr>
          <w:rFonts w:ascii="Arial" w:hAnsi="Arial"/>
        </w:rPr>
      </w:pPr>
      <w:r w:rsidRPr="003204DD">
        <w:rPr>
          <w:rFonts w:ascii="Arial" w:hAnsi="Arial"/>
          <w:lang w:val="pt-BR"/>
        </w:rPr>
        <w:t xml:space="preserve">De Lima Martins G. S., Rodrigues E. M., Costa M.D., Rocha Campos A.N. &amp; Tótola M. R. (2021). A not so cool Harlley's legacy: The catastrophic human-made Trindade Island devastation and its recovery. </w:t>
      </w:r>
      <w:r w:rsidRPr="003204DD">
        <w:rPr>
          <w:rFonts w:ascii="Arial" w:hAnsi="Arial"/>
          <w:i/>
          <w:iCs/>
          <w:lang w:val="pt-BR"/>
        </w:rPr>
        <w:t>Applied Soil Ecology</w:t>
      </w:r>
      <w:r w:rsidRPr="003204DD">
        <w:rPr>
          <w:rFonts w:ascii="Arial" w:hAnsi="Arial"/>
          <w:lang w:val="pt-BR"/>
        </w:rPr>
        <w:t xml:space="preserve"> </w:t>
      </w:r>
      <w:hyperlink r:id="rId123" w:tgtFrame="_blank" w:history="1">
        <w:r w:rsidRPr="003204DD">
          <w:rPr>
            <w:rStyle w:val="Hyperlink"/>
            <w:rFonts w:ascii="Arial" w:hAnsi="Arial"/>
            <w:lang w:val="pt-BR"/>
          </w:rPr>
          <w:t>https://doi.org/10.1016/j.apsoil.2021.104105</w:t>
        </w:r>
      </w:hyperlink>
      <w:r w:rsidRPr="003204DD">
        <w:rPr>
          <w:rFonts w:ascii="Arial" w:hAnsi="Arial"/>
          <w:lang w:val="en-GB"/>
        </w:rPr>
        <w:t>.</w:t>
      </w:r>
      <w:r w:rsidRPr="003204DD">
        <w:rPr>
          <w:rFonts w:ascii="Arial" w:hAnsi="Arial"/>
        </w:rPr>
        <w:t> </w:t>
      </w:r>
    </w:p>
    <w:p w14:paraId="13696962" w14:textId="77777777" w:rsidR="003204DD" w:rsidRPr="00C55531" w:rsidRDefault="003204DD" w:rsidP="00C607D3">
      <w:pPr>
        <w:spacing w:after="80"/>
        <w:ind w:left="540" w:hanging="540"/>
        <w:jc w:val="both"/>
        <w:rPr>
          <w:rFonts w:ascii="Arial" w:hAnsi="Arial"/>
          <w:lang w:val="fr-FR"/>
        </w:rPr>
      </w:pPr>
      <w:r w:rsidRPr="003204DD">
        <w:rPr>
          <w:rFonts w:ascii="Arial" w:hAnsi="Arial"/>
          <w:lang w:val="en-GB"/>
        </w:rPr>
        <w:t>Delelis, N.</w:t>
      </w:r>
      <w:r w:rsidRPr="003204DD">
        <w:rPr>
          <w:rFonts w:ascii="Arial" w:hAnsi="Arial"/>
        </w:rPr>
        <w:t>,</w:t>
      </w:r>
      <w:r w:rsidRPr="003204DD">
        <w:rPr>
          <w:rFonts w:ascii="Arial" w:hAnsi="Arial"/>
          <w:lang w:val="en-GB"/>
        </w:rPr>
        <w:t xml:space="preserve"> Chartendrault, V., &amp; Barré, N. </w:t>
      </w:r>
      <w:r w:rsidRPr="003204DD">
        <w:rPr>
          <w:rFonts w:ascii="Arial" w:hAnsi="Arial"/>
        </w:rPr>
        <w:t>(</w:t>
      </w:r>
      <w:r w:rsidRPr="003204DD">
        <w:rPr>
          <w:rFonts w:ascii="Arial" w:hAnsi="Arial"/>
          <w:lang w:val="en-GB"/>
        </w:rPr>
        <w:t>2007</w:t>
      </w:r>
      <w:r w:rsidRPr="003204DD">
        <w:rPr>
          <w:rFonts w:ascii="Arial" w:hAnsi="Arial"/>
        </w:rPr>
        <w:t>)</w:t>
      </w:r>
      <w:r w:rsidRPr="003204DD">
        <w:rPr>
          <w:rFonts w:ascii="Arial" w:hAnsi="Arial"/>
          <w:lang w:val="en-GB"/>
        </w:rPr>
        <w:t xml:space="preserve">. </w:t>
      </w:r>
      <w:r w:rsidRPr="00C55531">
        <w:rPr>
          <w:rFonts w:ascii="Arial" w:hAnsi="Arial"/>
          <w:lang w:val="fr-FR"/>
        </w:rPr>
        <w:t>Oiseaux menacés du massif de Koniambo. Etat des populations, recommandation d’atténuation et de compensation. IAC/SCO report for KNS.  </w:t>
      </w:r>
    </w:p>
    <w:p w14:paraId="4DFC7FFC" w14:textId="77777777" w:rsidR="003204DD" w:rsidRPr="003204DD" w:rsidRDefault="003204DD" w:rsidP="00C607D3">
      <w:pPr>
        <w:spacing w:after="80"/>
        <w:ind w:left="540" w:hanging="540"/>
        <w:jc w:val="both"/>
        <w:rPr>
          <w:rFonts w:ascii="Arial" w:hAnsi="Arial"/>
        </w:rPr>
      </w:pPr>
      <w:r w:rsidRPr="003204DD">
        <w:rPr>
          <w:rFonts w:ascii="Arial" w:hAnsi="Arial"/>
          <w:lang w:val="en-GB"/>
        </w:rPr>
        <w:t>Department of Environment and Conservation (NSW) (2006). Gould’s Petrel (</w:t>
      </w:r>
      <w:r w:rsidRPr="003204DD">
        <w:rPr>
          <w:rFonts w:ascii="Arial" w:hAnsi="Arial"/>
          <w:i/>
          <w:iCs/>
          <w:lang w:val="en-GB"/>
        </w:rPr>
        <w:t>Pterodroma leucoptera leucoptera</w:t>
      </w:r>
      <w:r w:rsidRPr="003204DD">
        <w:rPr>
          <w:rFonts w:ascii="Arial" w:hAnsi="Arial"/>
          <w:lang w:val="en-GB"/>
        </w:rPr>
        <w:t>) Recovery Plan. Department of Environment and Conservation (NSW), Hurstville, NSW. </w:t>
      </w:r>
      <w:r w:rsidRPr="003204DD">
        <w:rPr>
          <w:rFonts w:ascii="Arial" w:hAnsi="Arial"/>
        </w:rPr>
        <w:t> </w:t>
      </w:r>
    </w:p>
    <w:p w14:paraId="6AC6C6E7" w14:textId="77777777" w:rsidR="003204DD" w:rsidRPr="003204DD" w:rsidRDefault="003204DD" w:rsidP="00C607D3">
      <w:pPr>
        <w:spacing w:after="80"/>
        <w:ind w:left="540" w:hanging="540"/>
        <w:jc w:val="both"/>
        <w:rPr>
          <w:rFonts w:ascii="Arial" w:hAnsi="Arial"/>
        </w:rPr>
      </w:pPr>
      <w:r w:rsidRPr="003204DD">
        <w:rPr>
          <w:rFonts w:ascii="Arial" w:hAnsi="Arial"/>
          <w:lang w:val="en-GB"/>
        </w:rPr>
        <w:t>Dilley, B. J., Davies, D., Bond, A. L., &amp; Ryan, P. G. (2015). Effects of mouse predation on burrowing petrel chicks at Gough Island. </w:t>
      </w:r>
      <w:r w:rsidRPr="003204DD">
        <w:rPr>
          <w:rFonts w:ascii="Arial" w:hAnsi="Arial"/>
          <w:i/>
          <w:iCs/>
          <w:lang w:val="en-GB"/>
        </w:rPr>
        <w:t>Antarctic Science</w:t>
      </w:r>
      <w:r w:rsidRPr="003204DD">
        <w:rPr>
          <w:rFonts w:ascii="Arial" w:hAnsi="Arial"/>
          <w:lang w:val="en-GB"/>
        </w:rPr>
        <w:t>, </w:t>
      </w:r>
      <w:r w:rsidRPr="003204DD">
        <w:rPr>
          <w:rFonts w:ascii="Arial" w:hAnsi="Arial"/>
          <w:i/>
          <w:iCs/>
          <w:lang w:val="en-GB"/>
        </w:rPr>
        <w:t>27</w:t>
      </w:r>
      <w:r w:rsidRPr="003204DD">
        <w:rPr>
          <w:rFonts w:ascii="Arial" w:hAnsi="Arial"/>
          <w:lang w:val="en-GB"/>
        </w:rPr>
        <w:t>(6), 543-553.</w:t>
      </w:r>
      <w:r w:rsidRPr="003204DD">
        <w:rPr>
          <w:rFonts w:ascii="Arial" w:hAnsi="Arial"/>
        </w:rPr>
        <w:t> </w:t>
      </w:r>
    </w:p>
    <w:p w14:paraId="66C97C62" w14:textId="77777777" w:rsidR="003204DD" w:rsidRPr="003204DD" w:rsidRDefault="003204DD" w:rsidP="00C607D3">
      <w:pPr>
        <w:spacing w:after="80"/>
        <w:ind w:left="540" w:hanging="540"/>
        <w:jc w:val="both"/>
        <w:rPr>
          <w:rFonts w:ascii="Arial" w:hAnsi="Arial"/>
        </w:rPr>
      </w:pPr>
      <w:r w:rsidRPr="003204DD">
        <w:rPr>
          <w:rFonts w:ascii="Arial" w:hAnsi="Arial"/>
          <w:lang w:val="en-GB"/>
        </w:rPr>
        <w:t>Enticott, J. W. (1991). Distribution of the Atlantic Petrel Pterodroma incerta at sea. </w:t>
      </w:r>
      <w:r w:rsidRPr="003204DD">
        <w:rPr>
          <w:rFonts w:ascii="Arial" w:hAnsi="Arial"/>
          <w:i/>
          <w:iCs/>
          <w:lang w:val="en-GB"/>
        </w:rPr>
        <w:t>Marine Ornithology</w:t>
      </w:r>
      <w:r w:rsidRPr="003204DD">
        <w:rPr>
          <w:rFonts w:ascii="Arial" w:hAnsi="Arial"/>
          <w:lang w:val="en-GB"/>
        </w:rPr>
        <w:t>,</w:t>
      </w:r>
      <w:r w:rsidRPr="003204DD">
        <w:rPr>
          <w:rFonts w:ascii="Arial" w:hAnsi="Arial"/>
          <w:i/>
          <w:iCs/>
          <w:lang w:val="en-GB"/>
        </w:rPr>
        <w:t xml:space="preserve"> 19</w:t>
      </w:r>
      <w:r w:rsidRPr="003204DD">
        <w:rPr>
          <w:rFonts w:ascii="Arial" w:hAnsi="Arial"/>
          <w:lang w:val="en-GB"/>
        </w:rPr>
        <w:t>, 49-60.</w:t>
      </w:r>
      <w:r w:rsidRPr="003204DD">
        <w:rPr>
          <w:rFonts w:ascii="Arial" w:hAnsi="Arial"/>
        </w:rPr>
        <w:t> </w:t>
      </w:r>
    </w:p>
    <w:p w14:paraId="5AB5AE2A" w14:textId="77777777" w:rsidR="003204DD" w:rsidRPr="00C55531" w:rsidRDefault="003204DD" w:rsidP="00C607D3">
      <w:pPr>
        <w:spacing w:after="80"/>
        <w:ind w:left="540" w:hanging="540"/>
        <w:jc w:val="both"/>
        <w:rPr>
          <w:rFonts w:ascii="Arial" w:hAnsi="Arial"/>
          <w:lang w:val="fr-FR"/>
        </w:rPr>
      </w:pPr>
      <w:r w:rsidRPr="00C55531">
        <w:rPr>
          <w:rFonts w:ascii="Arial" w:hAnsi="Arial"/>
          <w:lang w:val="fr-FR"/>
        </w:rPr>
        <w:t>Fernandez, R. (2021). Modélisation de la distribution océanique du pétrel noir de Bourbon (</w:t>
      </w:r>
      <w:r w:rsidRPr="00C55531">
        <w:rPr>
          <w:rFonts w:ascii="Arial" w:hAnsi="Arial"/>
          <w:i/>
          <w:iCs/>
          <w:lang w:val="fr-FR"/>
        </w:rPr>
        <w:t>Pseudobulweria aterrima</w:t>
      </w:r>
      <w:r w:rsidRPr="00C55531">
        <w:rPr>
          <w:rFonts w:ascii="Arial" w:hAnsi="Arial"/>
          <w:lang w:val="fr-FR"/>
        </w:rPr>
        <w:t>) dans l’océan Indien pendant sa période internuptiale. Université de La Réunion, Saint-Denis, La Réunion, France </w:t>
      </w:r>
    </w:p>
    <w:p w14:paraId="06E7770D"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Fernandez, R., Saunier, M., Solaimana-Mattoir, Y., Dubos, J., Pinet, P., Guilhaumon, F., Le Corre, M., &amp; Jaeger, A. (2022). </w:t>
      </w:r>
      <w:r w:rsidRPr="003204DD">
        <w:rPr>
          <w:rFonts w:ascii="Arial" w:hAnsi="Arial"/>
          <w:lang w:val="en-GB"/>
        </w:rPr>
        <w:t>Non-breeding at-sea distribution and spatial distribution modelling of the Mascarene petrel, an endemic seabird species of Reunion Island. Western Indian Ocean Marin Science Association 12</w:t>
      </w:r>
      <w:r w:rsidRPr="003204DD">
        <w:rPr>
          <w:rFonts w:ascii="Arial" w:hAnsi="Arial"/>
          <w:vertAlign w:val="superscript"/>
          <w:lang w:val="en-GB"/>
        </w:rPr>
        <w:t>th</w:t>
      </w:r>
      <w:r w:rsidRPr="003204DD">
        <w:rPr>
          <w:rFonts w:ascii="Arial" w:hAnsi="Arial"/>
          <w:lang w:val="en-GB"/>
        </w:rPr>
        <w:t xml:space="preserve"> Scientific Symposium. </w:t>
      </w:r>
      <w:hyperlink r:id="rId124" w:tgtFrame="_blank" w:history="1">
        <w:r w:rsidRPr="003204DD">
          <w:rPr>
            <w:rStyle w:val="Hyperlink"/>
            <w:rFonts w:ascii="Arial" w:hAnsi="Arial"/>
            <w:lang w:val="en-NZ"/>
          </w:rPr>
          <w:t>https://symposium.wiomsa.org/wp-content/uploads/2022/Oral-Presentations-2022/10October/Fernandez-Saunier-Soulaimana-Mattoir-Dubos-Pinet-Francois-Guilhaumon-Le-Corre-and-Jaeger.pdf</w:t>
        </w:r>
      </w:hyperlink>
      <w:r w:rsidRPr="003204DD">
        <w:rPr>
          <w:rFonts w:ascii="Arial" w:hAnsi="Arial"/>
        </w:rPr>
        <w:t> </w:t>
      </w:r>
    </w:p>
    <w:p w14:paraId="78CECF83" w14:textId="77777777" w:rsidR="003204DD" w:rsidRPr="003204DD" w:rsidRDefault="003204DD" w:rsidP="00C607D3">
      <w:pPr>
        <w:spacing w:after="80"/>
        <w:ind w:left="540" w:hanging="540"/>
        <w:jc w:val="both"/>
        <w:rPr>
          <w:rFonts w:ascii="Arial" w:hAnsi="Arial"/>
        </w:rPr>
      </w:pPr>
      <w:r w:rsidRPr="003204DD">
        <w:rPr>
          <w:rFonts w:ascii="Arial" w:hAnsi="Arial"/>
          <w:lang w:val="en-GB"/>
        </w:rPr>
        <w:t>Flood, B. (2010). More Trinidade Petrels around the Atlantic. </w:t>
      </w:r>
      <w:r w:rsidRPr="003204DD">
        <w:rPr>
          <w:rFonts w:ascii="Arial" w:hAnsi="Arial"/>
          <w:i/>
          <w:iCs/>
          <w:lang w:val="en-GB"/>
        </w:rPr>
        <w:t>Birding World</w:t>
      </w:r>
      <w:r w:rsidRPr="003204DD">
        <w:rPr>
          <w:rFonts w:ascii="Arial" w:hAnsi="Arial"/>
          <w:lang w:val="en-GB"/>
        </w:rPr>
        <w:t>, </w:t>
      </w:r>
      <w:r w:rsidRPr="003204DD">
        <w:rPr>
          <w:rFonts w:ascii="Arial" w:hAnsi="Arial"/>
          <w:i/>
          <w:iCs/>
          <w:lang w:val="en-GB"/>
        </w:rPr>
        <w:t>23</w:t>
      </w:r>
      <w:r w:rsidRPr="003204DD">
        <w:rPr>
          <w:rFonts w:ascii="Arial" w:hAnsi="Arial"/>
          <w:lang w:val="en-GB"/>
        </w:rPr>
        <w:t>(7), 305-306.</w:t>
      </w:r>
      <w:r w:rsidRPr="003204DD">
        <w:rPr>
          <w:rFonts w:ascii="Arial" w:hAnsi="Arial"/>
        </w:rPr>
        <w:t> </w:t>
      </w:r>
    </w:p>
    <w:p w14:paraId="30FBD1B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Flood, B. &amp; Danzenbaker, M. 2009. Identification of Trindade Petrel and its status in the North Atlantic. </w:t>
      </w:r>
      <w:r w:rsidRPr="003204DD">
        <w:rPr>
          <w:rFonts w:ascii="Arial" w:hAnsi="Arial"/>
          <w:i/>
          <w:iCs/>
          <w:lang w:val="en-GB"/>
        </w:rPr>
        <w:t>Birding World</w:t>
      </w:r>
      <w:r w:rsidRPr="003204DD">
        <w:rPr>
          <w:rFonts w:ascii="Arial" w:hAnsi="Arial"/>
          <w:lang w:val="en-GB"/>
        </w:rPr>
        <w:t>, 22 (4), 162-166.</w:t>
      </w:r>
      <w:r w:rsidRPr="003204DD">
        <w:rPr>
          <w:rFonts w:ascii="Arial" w:hAnsi="Arial"/>
        </w:rPr>
        <w:t> </w:t>
      </w:r>
    </w:p>
    <w:p w14:paraId="47A966DF" w14:textId="77777777" w:rsidR="003204DD" w:rsidRPr="003204DD" w:rsidRDefault="003204DD" w:rsidP="00C607D3">
      <w:pPr>
        <w:spacing w:after="80"/>
        <w:ind w:left="540" w:hanging="540"/>
        <w:jc w:val="both"/>
        <w:rPr>
          <w:rFonts w:ascii="Arial" w:hAnsi="Arial"/>
        </w:rPr>
      </w:pPr>
      <w:r w:rsidRPr="003204DD">
        <w:rPr>
          <w:rFonts w:ascii="Arial" w:hAnsi="Arial"/>
          <w:lang w:val="en-GB"/>
        </w:rPr>
        <w:t>Flood, R. L., Wilson, A. C., &amp; Zufelt, K. (2017). Observations of five little-known tubenoses from Melanesia in January 2017. </w:t>
      </w:r>
      <w:r w:rsidRPr="003204DD">
        <w:rPr>
          <w:rFonts w:ascii="Arial" w:hAnsi="Arial"/>
          <w:i/>
          <w:iCs/>
          <w:lang w:val="en-GB"/>
        </w:rPr>
        <w:t>Bulletin of the British Ornithologists’ Club</w:t>
      </w:r>
      <w:r w:rsidRPr="003204DD">
        <w:rPr>
          <w:rFonts w:ascii="Arial" w:hAnsi="Arial"/>
          <w:lang w:val="en-GB"/>
        </w:rPr>
        <w:t>, </w:t>
      </w:r>
      <w:r w:rsidRPr="003204DD">
        <w:rPr>
          <w:rFonts w:ascii="Arial" w:hAnsi="Arial"/>
          <w:i/>
          <w:iCs/>
          <w:lang w:val="en-GB"/>
        </w:rPr>
        <w:t>137</w:t>
      </w:r>
      <w:r w:rsidRPr="003204DD">
        <w:rPr>
          <w:rFonts w:ascii="Arial" w:hAnsi="Arial"/>
          <w:lang w:val="en-GB"/>
        </w:rPr>
        <w:t>(3), 226-236.</w:t>
      </w:r>
      <w:r w:rsidRPr="003204DD">
        <w:rPr>
          <w:rFonts w:ascii="Arial" w:hAnsi="Arial"/>
        </w:rPr>
        <w:t> </w:t>
      </w:r>
    </w:p>
    <w:p w14:paraId="48DC497C"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Fonseca-Neto, F. P. (2004) Aves marinhas da ilha Trindade. Pp. 119–146 in Branco, J. O., ed. Aves marinhas insulares brasileiras: bioecologia e conservação. Itajaí, BR: UNIVALI. </w:t>
      </w:r>
      <w:hyperlink r:id="rId125" w:tgtFrame="_blank" w:history="1">
        <w:r w:rsidRPr="003204DD">
          <w:rPr>
            <w:rStyle w:val="Hyperlink"/>
            <w:rFonts w:ascii="Arial" w:hAnsi="Arial"/>
            <w:lang w:val="en-GB"/>
          </w:rPr>
          <w:t>Google Scholar</w:t>
        </w:r>
      </w:hyperlink>
      <w:r w:rsidRPr="003204DD">
        <w:rPr>
          <w:rFonts w:ascii="Arial" w:hAnsi="Arial"/>
        </w:rPr>
        <w:t> </w:t>
      </w:r>
    </w:p>
    <w:p w14:paraId="45FBF70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Franklin, K. A., Norris, K., Gill, J. A., Ratcliffe, N., Bonnet-Lebrun, A-S., Butler, S., Cole, N. C., Jones, C. G., Lisovski, S., Ruhomaun, K., Tatayah, V. </w:t>
      </w:r>
      <w:r w:rsidRPr="003204DD">
        <w:rPr>
          <w:rFonts w:ascii="Arial" w:hAnsi="Arial"/>
        </w:rPr>
        <w:t>&amp;</w:t>
      </w:r>
      <w:r w:rsidRPr="003204DD">
        <w:rPr>
          <w:rFonts w:ascii="Arial" w:hAnsi="Arial"/>
          <w:lang w:val="en-GB"/>
        </w:rPr>
        <w:t xml:space="preserve"> Nicoll, M. A. C. (2022). </w:t>
      </w:r>
      <w:r w:rsidRPr="003204DD">
        <w:rPr>
          <w:rFonts w:ascii="Arial" w:hAnsi="Arial"/>
          <w:lang w:val="en-NZ"/>
        </w:rPr>
        <w:t>Individual consistency in migration strategies of a tropical seabird, the Round Island petrel</w:t>
      </w:r>
      <w:r w:rsidRPr="003204DD">
        <w:rPr>
          <w:rFonts w:ascii="Arial" w:hAnsi="Arial"/>
          <w:lang w:val="en-GB"/>
        </w:rPr>
        <w:t xml:space="preserve">. </w:t>
      </w:r>
      <w:r w:rsidRPr="003204DD">
        <w:rPr>
          <w:rFonts w:ascii="Arial" w:hAnsi="Arial"/>
          <w:i/>
          <w:iCs/>
          <w:lang w:val="en-GB"/>
        </w:rPr>
        <w:t>Movement Ecology</w:t>
      </w:r>
      <w:r w:rsidRPr="003204DD">
        <w:rPr>
          <w:rFonts w:ascii="Arial" w:hAnsi="Arial"/>
          <w:lang w:val="en-GB"/>
        </w:rPr>
        <w:t>, 10 (13).</w:t>
      </w:r>
      <w:r w:rsidRPr="003204DD">
        <w:rPr>
          <w:rFonts w:ascii="Arial" w:hAnsi="Arial"/>
        </w:rPr>
        <w:t> </w:t>
      </w:r>
    </w:p>
    <w:p w14:paraId="6E40D7B4" w14:textId="77777777" w:rsidR="003204DD" w:rsidRPr="003204DD" w:rsidRDefault="003204DD" w:rsidP="00C607D3">
      <w:pPr>
        <w:spacing w:after="80"/>
        <w:ind w:left="540" w:hanging="540"/>
        <w:jc w:val="both"/>
        <w:rPr>
          <w:rFonts w:ascii="Arial" w:hAnsi="Arial"/>
        </w:rPr>
      </w:pPr>
      <w:r w:rsidRPr="003204DD">
        <w:rPr>
          <w:rFonts w:ascii="Arial" w:hAnsi="Arial"/>
          <w:lang w:val="en-GB"/>
        </w:rPr>
        <w:t>Gangloff, B., Raust, P., Thibault, J. C., &amp; Bretagnolle, V. (2009). Notes on the Phoenix Petrel (</w:t>
      </w:r>
      <w:r w:rsidRPr="003204DD">
        <w:rPr>
          <w:rFonts w:ascii="Arial" w:hAnsi="Arial"/>
          <w:i/>
          <w:iCs/>
          <w:lang w:val="en-GB"/>
        </w:rPr>
        <w:t>Pterodroma alba</w:t>
      </w:r>
      <w:r w:rsidRPr="003204DD">
        <w:rPr>
          <w:rFonts w:ascii="Arial" w:hAnsi="Arial"/>
          <w:lang w:val="en-GB"/>
        </w:rPr>
        <w:t>) from Hatuta'a Island, Marquesas. </w:t>
      </w:r>
      <w:r w:rsidRPr="003204DD">
        <w:rPr>
          <w:rFonts w:ascii="Arial" w:hAnsi="Arial"/>
          <w:i/>
          <w:iCs/>
          <w:lang w:val="en-GB"/>
        </w:rPr>
        <w:t>Waterbirds</w:t>
      </w:r>
      <w:r w:rsidRPr="003204DD">
        <w:rPr>
          <w:rFonts w:ascii="Arial" w:hAnsi="Arial"/>
          <w:lang w:val="en-GB"/>
        </w:rPr>
        <w:t>, </w:t>
      </w:r>
      <w:r w:rsidRPr="003204DD">
        <w:rPr>
          <w:rFonts w:ascii="Arial" w:hAnsi="Arial"/>
          <w:i/>
          <w:iCs/>
          <w:lang w:val="en-GB"/>
        </w:rPr>
        <w:t>32</w:t>
      </w:r>
      <w:r w:rsidRPr="003204DD">
        <w:rPr>
          <w:rFonts w:ascii="Arial" w:hAnsi="Arial"/>
          <w:lang w:val="en-GB"/>
        </w:rPr>
        <w:t>(3), 453-458.</w:t>
      </w:r>
      <w:r w:rsidRPr="003204DD">
        <w:rPr>
          <w:rFonts w:ascii="Arial" w:hAnsi="Arial"/>
        </w:rPr>
        <w:t> </w:t>
      </w:r>
    </w:p>
    <w:p w14:paraId="48A00083" w14:textId="77777777" w:rsidR="003204DD" w:rsidRPr="003204DD" w:rsidRDefault="003204DD" w:rsidP="00C607D3">
      <w:pPr>
        <w:spacing w:after="80"/>
        <w:ind w:left="540" w:hanging="540"/>
        <w:jc w:val="both"/>
        <w:rPr>
          <w:rFonts w:ascii="Arial" w:hAnsi="Arial"/>
        </w:rPr>
      </w:pPr>
      <w:r w:rsidRPr="003204DD">
        <w:rPr>
          <w:rFonts w:ascii="Arial" w:hAnsi="Arial"/>
          <w:lang w:val="de-DE"/>
        </w:rPr>
        <w:t xml:space="preserve">Gardner, A. S., Duck, C. D., &amp; Greig, S. (1985). </w:t>
      </w:r>
      <w:r w:rsidRPr="003204DD">
        <w:rPr>
          <w:rFonts w:ascii="Arial" w:hAnsi="Arial"/>
          <w:lang w:val="en-GB"/>
        </w:rPr>
        <w:t>Breeding of the Trindade petrel Pterodroma arminjoniana on Round Island, Mauritius. </w:t>
      </w:r>
      <w:r w:rsidRPr="003204DD">
        <w:rPr>
          <w:rFonts w:ascii="Arial" w:hAnsi="Arial"/>
          <w:i/>
          <w:iCs/>
          <w:lang w:val="en-GB"/>
        </w:rPr>
        <w:t>Ibis</w:t>
      </w:r>
      <w:r w:rsidRPr="003204DD">
        <w:rPr>
          <w:rFonts w:ascii="Arial" w:hAnsi="Arial"/>
          <w:lang w:val="en-GB"/>
        </w:rPr>
        <w:t>, </w:t>
      </w:r>
      <w:r w:rsidRPr="003204DD">
        <w:rPr>
          <w:rFonts w:ascii="Arial" w:hAnsi="Arial"/>
          <w:i/>
          <w:iCs/>
          <w:lang w:val="en-GB"/>
        </w:rPr>
        <w:t>127</w:t>
      </w:r>
      <w:r w:rsidRPr="003204DD">
        <w:rPr>
          <w:rFonts w:ascii="Arial" w:hAnsi="Arial"/>
          <w:lang w:val="en-GB"/>
        </w:rPr>
        <w:t>(4), 517-522.</w:t>
      </w:r>
      <w:r w:rsidRPr="003204DD">
        <w:rPr>
          <w:rFonts w:ascii="Arial" w:hAnsi="Arial"/>
        </w:rPr>
        <w:t> </w:t>
      </w:r>
    </w:p>
    <w:p w14:paraId="3D407FA0" w14:textId="77777777" w:rsidR="003204DD" w:rsidRPr="003204DD" w:rsidRDefault="003204DD" w:rsidP="00C607D3">
      <w:pPr>
        <w:spacing w:after="80"/>
        <w:ind w:left="540" w:hanging="540"/>
        <w:jc w:val="both"/>
        <w:rPr>
          <w:rFonts w:ascii="Arial" w:hAnsi="Arial"/>
        </w:rPr>
      </w:pPr>
      <w:r w:rsidRPr="003204DD">
        <w:rPr>
          <w:rFonts w:ascii="Arial" w:hAnsi="Arial"/>
          <w:lang w:val="en-GB"/>
        </w:rPr>
        <w:t>Gaskin, C. P. (2011). Seabirds of the Kermadec region. </w:t>
      </w:r>
      <w:r w:rsidRPr="003204DD">
        <w:rPr>
          <w:rFonts w:ascii="Arial" w:hAnsi="Arial"/>
          <w:i/>
          <w:iCs/>
          <w:lang w:val="en-GB"/>
        </w:rPr>
        <w:t>Science for Conservation</w:t>
      </w:r>
      <w:r w:rsidRPr="003204DD">
        <w:rPr>
          <w:rFonts w:ascii="Arial" w:hAnsi="Arial"/>
          <w:lang w:val="en-GB"/>
        </w:rPr>
        <w:t>, </w:t>
      </w:r>
      <w:r w:rsidRPr="003204DD">
        <w:rPr>
          <w:rFonts w:ascii="Arial" w:hAnsi="Arial"/>
          <w:i/>
          <w:iCs/>
          <w:lang w:val="en-GB"/>
        </w:rPr>
        <w:t>316</w:t>
      </w:r>
      <w:r w:rsidRPr="003204DD">
        <w:rPr>
          <w:rFonts w:ascii="Arial" w:hAnsi="Arial"/>
          <w:lang w:val="en-GB"/>
        </w:rPr>
        <w:t>. Department of Conservation, Wellington. 71 p.</w:t>
      </w:r>
      <w:r w:rsidRPr="003204DD">
        <w:rPr>
          <w:rFonts w:ascii="Arial" w:hAnsi="Arial"/>
        </w:rPr>
        <w:t> </w:t>
      </w:r>
    </w:p>
    <w:p w14:paraId="6E6CF563" w14:textId="77777777" w:rsidR="003204DD" w:rsidRPr="003204DD" w:rsidRDefault="003204DD" w:rsidP="00C607D3">
      <w:pPr>
        <w:spacing w:after="80"/>
        <w:ind w:left="540" w:hanging="540"/>
        <w:jc w:val="both"/>
        <w:rPr>
          <w:rFonts w:ascii="Arial" w:hAnsi="Arial"/>
        </w:rPr>
      </w:pPr>
      <w:r w:rsidRPr="003204DD">
        <w:rPr>
          <w:rFonts w:ascii="Arial" w:hAnsi="Arial"/>
          <w:lang w:val="en-GB"/>
        </w:rPr>
        <w:t>Goetz, J.E., Norris, J. H., &amp; Wheeler, J.A. (2012). Conservation Action Plan for the Black-capped Petrel (</w:t>
      </w:r>
      <w:r w:rsidRPr="003204DD">
        <w:rPr>
          <w:rFonts w:ascii="Arial" w:hAnsi="Arial"/>
          <w:i/>
          <w:iCs/>
          <w:lang w:val="en-GB"/>
        </w:rPr>
        <w:t>Pterodroma hasitata</w:t>
      </w:r>
      <w:r w:rsidRPr="003204DD">
        <w:rPr>
          <w:rFonts w:ascii="Arial" w:hAnsi="Arial"/>
          <w:lang w:val="en-GB"/>
        </w:rPr>
        <w:t>). International Black-capped Petrel Conservation Group.  </w:t>
      </w:r>
      <w:r w:rsidRPr="003204DD">
        <w:rPr>
          <w:rFonts w:ascii="Arial" w:hAnsi="Arial"/>
        </w:rPr>
        <w:t> </w:t>
      </w:r>
    </w:p>
    <w:p w14:paraId="650ED61E" w14:textId="77777777" w:rsidR="003204DD" w:rsidRPr="003204DD" w:rsidRDefault="003204DD" w:rsidP="00C607D3">
      <w:pPr>
        <w:spacing w:after="80"/>
        <w:ind w:left="540" w:hanging="540"/>
        <w:jc w:val="both"/>
        <w:rPr>
          <w:rFonts w:ascii="Arial" w:hAnsi="Arial"/>
        </w:rPr>
      </w:pPr>
      <w:r w:rsidRPr="003204DD">
        <w:rPr>
          <w:rFonts w:ascii="Arial" w:hAnsi="Arial"/>
          <w:lang w:val="en-GB"/>
        </w:rPr>
        <w:t>Gummer, H., Taylor, G., &amp; Collen, R. (2014). Best practice techniques for the translocation of Chatham petrels (</w:t>
      </w:r>
      <w:r w:rsidRPr="003204DD">
        <w:rPr>
          <w:rFonts w:ascii="Arial" w:hAnsi="Arial"/>
          <w:i/>
          <w:iCs/>
          <w:lang w:val="en-GB"/>
        </w:rPr>
        <w:t>Pterodroma axillaris</w:t>
      </w:r>
      <w:r w:rsidRPr="003204DD">
        <w:rPr>
          <w:rFonts w:ascii="Arial" w:hAnsi="Arial"/>
          <w:lang w:val="en-GB"/>
        </w:rPr>
        <w:t>), Cook’s petrels (P. cookii) and Pycroft’s petrels (</w:t>
      </w:r>
      <w:r w:rsidRPr="003204DD">
        <w:rPr>
          <w:rFonts w:ascii="Arial" w:hAnsi="Arial"/>
          <w:i/>
          <w:iCs/>
          <w:lang w:val="en-GB"/>
        </w:rPr>
        <w:t>P. pycrofti</w:t>
      </w:r>
      <w:r w:rsidRPr="003204DD">
        <w:rPr>
          <w:rFonts w:ascii="Arial" w:hAnsi="Arial"/>
          <w:lang w:val="en-GB"/>
        </w:rPr>
        <w:t>). Department of Conservation, Wellington. 83 p.</w:t>
      </w:r>
      <w:r w:rsidRPr="003204DD">
        <w:rPr>
          <w:rFonts w:ascii="Arial" w:hAnsi="Arial"/>
        </w:rPr>
        <w:t> </w:t>
      </w:r>
    </w:p>
    <w:p w14:paraId="0539202F" w14:textId="77777777" w:rsidR="003204DD" w:rsidRPr="003204DD" w:rsidRDefault="003204DD" w:rsidP="00C607D3">
      <w:pPr>
        <w:spacing w:after="80"/>
        <w:ind w:left="540" w:hanging="540"/>
        <w:jc w:val="both"/>
        <w:rPr>
          <w:rFonts w:ascii="Arial" w:hAnsi="Arial"/>
        </w:rPr>
      </w:pPr>
      <w:r w:rsidRPr="003204DD">
        <w:rPr>
          <w:rFonts w:ascii="Arial" w:hAnsi="Arial"/>
          <w:lang w:val="en-GB"/>
        </w:rPr>
        <w:t>Gummer, H., Taylor, G., Wilson, K.-J., &amp; Rayner, M. J. (2015). Recovery of the endangered Chatham petrel (</w:t>
      </w:r>
      <w:r w:rsidRPr="003204DD">
        <w:rPr>
          <w:rFonts w:ascii="Arial" w:hAnsi="Arial"/>
          <w:i/>
          <w:iCs/>
          <w:lang w:val="en-GB"/>
        </w:rPr>
        <w:t>Pterodroma axillaris</w:t>
      </w:r>
      <w:r w:rsidRPr="003204DD">
        <w:rPr>
          <w:rFonts w:ascii="Arial" w:hAnsi="Arial"/>
          <w:lang w:val="en-GB"/>
        </w:rPr>
        <w:t xml:space="preserve">): A review of conservation management techniques from 1990-2010. </w:t>
      </w:r>
      <w:r w:rsidRPr="003204DD">
        <w:rPr>
          <w:rFonts w:ascii="Arial" w:hAnsi="Arial"/>
          <w:i/>
          <w:iCs/>
          <w:lang w:val="en-GB"/>
        </w:rPr>
        <w:t>Global Ecology and Conservation</w:t>
      </w:r>
      <w:r w:rsidRPr="003204DD">
        <w:rPr>
          <w:rFonts w:ascii="Arial" w:hAnsi="Arial"/>
          <w:lang w:val="en-GB"/>
        </w:rPr>
        <w:t xml:space="preserve"> 3(2015), 310-323.</w:t>
      </w:r>
      <w:r w:rsidRPr="003204DD">
        <w:rPr>
          <w:rFonts w:ascii="Arial" w:hAnsi="Arial"/>
        </w:rPr>
        <w:t> </w:t>
      </w:r>
    </w:p>
    <w:p w14:paraId="7B945209"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Hahn, I., &amp; Römer, U. (2002). Threatened avifauna of the Juan Fernández Archipelago, Chile: the impact of introduced mammals and conservation priorities. </w:t>
      </w:r>
      <w:r w:rsidRPr="003204DD">
        <w:rPr>
          <w:rFonts w:ascii="Arial" w:hAnsi="Arial"/>
          <w:i/>
          <w:iCs/>
          <w:lang w:val="en-NZ"/>
        </w:rPr>
        <w:t>Cotinga</w:t>
      </w:r>
      <w:r w:rsidRPr="003204DD">
        <w:rPr>
          <w:rFonts w:ascii="Arial" w:hAnsi="Arial"/>
          <w:lang w:val="en-NZ"/>
        </w:rPr>
        <w:t>, 17, 66–72.</w:t>
      </w:r>
      <w:r w:rsidRPr="003204DD">
        <w:rPr>
          <w:rFonts w:ascii="Arial" w:hAnsi="Arial"/>
        </w:rPr>
        <w:t> </w:t>
      </w:r>
    </w:p>
    <w:p w14:paraId="041C0E7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Halpin, L.R., Carlile, N., Baker, G.B. &amp; Garnett, S.T. (2021). White- necked Petrel </w:t>
      </w:r>
      <w:r w:rsidRPr="003204DD">
        <w:rPr>
          <w:rFonts w:ascii="Arial" w:hAnsi="Arial"/>
          <w:i/>
          <w:iCs/>
          <w:lang w:val="en-GB"/>
        </w:rPr>
        <w:t>Pterodroma cervicalis</w:t>
      </w:r>
      <w:r w:rsidRPr="003204DD">
        <w:rPr>
          <w:rFonts w:ascii="Arial" w:hAnsi="Arial"/>
          <w:lang w:val="en-GB"/>
        </w:rPr>
        <w:t xml:space="preserve"> cervicalis. In The Action Plan for Australian Birds 2020. (Eds ST Garnett and GB Baker) pp. 177–179. CSIRO Publishing, Melbourne.</w:t>
      </w:r>
      <w:r w:rsidRPr="003204DD">
        <w:rPr>
          <w:rFonts w:ascii="Arial" w:hAnsi="Arial"/>
        </w:rPr>
        <w:t> </w:t>
      </w:r>
    </w:p>
    <w:p w14:paraId="4364CEEA"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Halpin, L.R., Mott, R., Clay, T.A., Humphries, G.R.W., Chatwin, T.A., Carlile, N. &amp; Clarke R.H. (2022). Predicting the foraging habitats of sympatrically breeding gadfly petrels in the South Pacific Ocean. </w:t>
      </w:r>
      <w:r w:rsidRPr="003204DD">
        <w:rPr>
          <w:rFonts w:ascii="Arial" w:hAnsi="Arial"/>
          <w:i/>
          <w:iCs/>
          <w:lang w:val="en-GB"/>
        </w:rPr>
        <w:t>Frontiers in Marine Science</w:t>
      </w:r>
      <w:r w:rsidRPr="003204DD">
        <w:rPr>
          <w:rFonts w:ascii="Arial" w:hAnsi="Arial"/>
          <w:lang w:val="en-GB"/>
        </w:rPr>
        <w:t>, 9, 853104. http://doi:10.3389/fmars.2022.853104  </w:t>
      </w:r>
      <w:r w:rsidRPr="003204DD">
        <w:rPr>
          <w:rFonts w:ascii="Arial" w:hAnsi="Arial"/>
        </w:rPr>
        <w:t> </w:t>
      </w:r>
    </w:p>
    <w:p w14:paraId="0D62CA5E" w14:textId="77777777" w:rsidR="003204DD" w:rsidRPr="003204DD" w:rsidRDefault="003204DD" w:rsidP="00C607D3">
      <w:pPr>
        <w:spacing w:after="80"/>
        <w:ind w:left="540" w:hanging="540"/>
        <w:jc w:val="both"/>
        <w:rPr>
          <w:rFonts w:ascii="Arial" w:hAnsi="Arial"/>
        </w:rPr>
      </w:pPr>
      <w:r w:rsidRPr="003204DD">
        <w:rPr>
          <w:rFonts w:ascii="Arial" w:hAnsi="Arial"/>
          <w:lang w:val="en-GB"/>
        </w:rPr>
        <w:t>Haney, J. C. (1987). Aspects of the pelagic ecology and behaviour of the black-capped petrel</w:t>
      </w:r>
      <w:r w:rsidRPr="003204DD">
        <w:rPr>
          <w:rFonts w:ascii="Arial" w:hAnsi="Arial"/>
        </w:rPr>
        <w:t xml:space="preserve"> </w:t>
      </w:r>
      <w:r w:rsidRPr="003204DD">
        <w:rPr>
          <w:rFonts w:ascii="Arial" w:hAnsi="Arial"/>
          <w:lang w:val="en-GB"/>
        </w:rPr>
        <w:t>(</w:t>
      </w:r>
      <w:r w:rsidRPr="003204DD">
        <w:rPr>
          <w:rFonts w:ascii="Arial" w:hAnsi="Arial"/>
          <w:i/>
          <w:iCs/>
          <w:lang w:val="en-GB"/>
        </w:rPr>
        <w:t>Pterodroma hasitata</w:t>
      </w:r>
      <w:r w:rsidRPr="003204DD">
        <w:rPr>
          <w:rFonts w:ascii="Arial" w:hAnsi="Arial"/>
          <w:lang w:val="en-GB"/>
        </w:rPr>
        <w:t>). </w:t>
      </w:r>
      <w:r w:rsidRPr="003204DD">
        <w:rPr>
          <w:rFonts w:ascii="Arial" w:hAnsi="Arial"/>
          <w:i/>
          <w:iCs/>
          <w:lang w:val="en-GB"/>
        </w:rPr>
        <w:t>Wilson Bulletin</w:t>
      </w:r>
      <w:r w:rsidRPr="003204DD">
        <w:rPr>
          <w:rFonts w:ascii="Arial" w:hAnsi="Arial"/>
          <w:lang w:val="en-GB"/>
        </w:rPr>
        <w:t>, 99(2), 153-312.</w:t>
      </w:r>
      <w:r w:rsidRPr="003204DD">
        <w:rPr>
          <w:rFonts w:ascii="Arial" w:hAnsi="Arial"/>
        </w:rPr>
        <w:t> </w:t>
      </w:r>
    </w:p>
    <w:p w14:paraId="21FA2615" w14:textId="77777777" w:rsidR="003204DD" w:rsidRPr="003204DD" w:rsidRDefault="003204DD" w:rsidP="00C607D3">
      <w:pPr>
        <w:spacing w:after="80"/>
        <w:ind w:left="540" w:hanging="540"/>
        <w:jc w:val="both"/>
        <w:rPr>
          <w:rFonts w:ascii="Arial" w:hAnsi="Arial"/>
        </w:rPr>
      </w:pPr>
      <w:r w:rsidRPr="003204DD">
        <w:rPr>
          <w:rFonts w:ascii="Arial" w:hAnsi="Arial"/>
          <w:lang w:val="en-GB"/>
        </w:rPr>
        <w:t>Harrison, P., Perrow, M. R., &amp; Larsson, H. (2021). </w:t>
      </w:r>
      <w:r w:rsidRPr="003204DD">
        <w:rPr>
          <w:rFonts w:ascii="Arial" w:hAnsi="Arial"/>
          <w:i/>
          <w:iCs/>
          <w:lang w:val="en-GB"/>
        </w:rPr>
        <w:t>Seabirds: the new identification guide</w:t>
      </w:r>
      <w:r w:rsidRPr="003204DD">
        <w:rPr>
          <w:rFonts w:ascii="Arial" w:hAnsi="Arial"/>
          <w:lang w:val="en-GB"/>
        </w:rPr>
        <w:t>. </w:t>
      </w:r>
      <w:r w:rsidRPr="003204DD">
        <w:rPr>
          <w:rFonts w:ascii="Arial" w:hAnsi="Arial"/>
        </w:rPr>
        <w:t> </w:t>
      </w:r>
    </w:p>
    <w:p w14:paraId="1493B45F" w14:textId="77777777" w:rsidR="003204DD" w:rsidRPr="003204DD" w:rsidRDefault="003204DD" w:rsidP="00C607D3">
      <w:pPr>
        <w:spacing w:after="80"/>
        <w:ind w:left="540" w:hanging="540"/>
        <w:jc w:val="both"/>
        <w:rPr>
          <w:rFonts w:ascii="Arial" w:hAnsi="Arial"/>
        </w:rPr>
      </w:pPr>
      <w:r w:rsidRPr="00B371D7">
        <w:rPr>
          <w:rFonts w:ascii="Arial" w:hAnsi="Arial"/>
          <w:lang w:val="es-ES"/>
        </w:rPr>
        <w:t>Hodum, P. (2010). Estimación poblacional y evaluación de la clasificación de la Fardela Blanca de Masatierra (</w:t>
      </w:r>
      <w:r w:rsidRPr="00B371D7">
        <w:rPr>
          <w:rFonts w:ascii="Arial" w:hAnsi="Arial"/>
          <w:i/>
          <w:iCs/>
          <w:lang w:val="es-ES"/>
        </w:rPr>
        <w:t>Pterodroma defilippiana</w:t>
      </w:r>
      <w:r w:rsidRPr="00B371D7">
        <w:rPr>
          <w:rFonts w:ascii="Arial" w:hAnsi="Arial"/>
          <w:lang w:val="es-ES"/>
        </w:rPr>
        <w:t xml:space="preserve">). </w:t>
      </w:r>
      <w:r w:rsidRPr="003204DD">
        <w:rPr>
          <w:rFonts w:ascii="Arial" w:hAnsi="Arial"/>
          <w:lang w:val="en-GB"/>
        </w:rPr>
        <w:t xml:space="preserve">Technical report prepared for </w:t>
      </w:r>
      <w:r w:rsidRPr="00B371D7">
        <w:rPr>
          <w:rFonts w:ascii="Arial" w:hAnsi="Arial"/>
          <w:i/>
          <w:iCs/>
        </w:rPr>
        <w:t xml:space="preserve">the Corporación Nacional Forestal </w:t>
      </w:r>
      <w:r w:rsidRPr="003204DD">
        <w:rPr>
          <w:rFonts w:ascii="Arial" w:hAnsi="Arial"/>
          <w:lang w:val="en-GB"/>
        </w:rPr>
        <w:t>CONAF. </w:t>
      </w:r>
      <w:r w:rsidRPr="003204DD">
        <w:rPr>
          <w:rFonts w:ascii="Arial" w:hAnsi="Arial"/>
        </w:rPr>
        <w:t> </w:t>
      </w:r>
    </w:p>
    <w:p w14:paraId="017B5198" w14:textId="77777777" w:rsidR="003204DD" w:rsidRPr="003204DD" w:rsidRDefault="003204DD" w:rsidP="00C607D3">
      <w:pPr>
        <w:spacing w:after="80"/>
        <w:ind w:left="540" w:hanging="540"/>
        <w:jc w:val="both"/>
        <w:rPr>
          <w:rFonts w:ascii="Arial" w:hAnsi="Arial"/>
        </w:rPr>
      </w:pPr>
      <w:r w:rsidRPr="003204DD">
        <w:rPr>
          <w:rFonts w:ascii="Arial" w:hAnsi="Arial"/>
          <w:lang w:val="en-GB"/>
        </w:rPr>
        <w:t>Hodum, P., &amp; Wainstein, M. (2003). Biology and conservation of the Juan Fernández Archipelago seabird community. </w:t>
      </w:r>
      <w:r w:rsidRPr="003204DD">
        <w:rPr>
          <w:rFonts w:ascii="Arial" w:hAnsi="Arial"/>
          <w:i/>
          <w:iCs/>
          <w:lang w:val="en-GB"/>
        </w:rPr>
        <w:t>Unpublished report to Corporación Nacional Forestal (CONAF). Juan Fernández Islands Conservancy, Long Beach, CA, USA.</w:t>
      </w:r>
      <w:r w:rsidRPr="003204DD">
        <w:rPr>
          <w:rFonts w:ascii="Arial" w:hAnsi="Arial"/>
        </w:rPr>
        <w:t> </w:t>
      </w:r>
    </w:p>
    <w:p w14:paraId="72F5E6B8" w14:textId="77777777" w:rsidR="003204DD" w:rsidRPr="003204DD" w:rsidRDefault="003204DD" w:rsidP="00C607D3">
      <w:pPr>
        <w:spacing w:after="80"/>
        <w:ind w:left="540" w:hanging="540"/>
        <w:jc w:val="both"/>
        <w:rPr>
          <w:rFonts w:ascii="Arial" w:hAnsi="Arial"/>
        </w:rPr>
      </w:pPr>
      <w:r w:rsidRPr="003204DD">
        <w:rPr>
          <w:rFonts w:ascii="Arial" w:hAnsi="Arial"/>
          <w:lang w:val="en-NZ"/>
        </w:rPr>
        <w:t>Hodum, P. J., &amp; Wainstein, M. (2004). Biology and conservation of the Juan Fernández Archipelago seabird community. Wildlife Conservation Society / CONAF.</w:t>
      </w:r>
      <w:r w:rsidRPr="003204DD">
        <w:rPr>
          <w:rFonts w:ascii="Arial" w:hAnsi="Arial"/>
        </w:rPr>
        <w:t> </w:t>
      </w:r>
    </w:p>
    <w:p w14:paraId="5EA10B04" w14:textId="77777777" w:rsidR="003204DD" w:rsidRPr="00B371D7" w:rsidRDefault="003204DD" w:rsidP="00C607D3">
      <w:pPr>
        <w:spacing w:after="80"/>
        <w:ind w:left="540" w:hanging="540"/>
        <w:jc w:val="both"/>
        <w:rPr>
          <w:rFonts w:ascii="Arial" w:hAnsi="Arial"/>
          <w:lang w:val="es-ES"/>
        </w:rPr>
      </w:pPr>
      <w:r w:rsidRPr="003204DD">
        <w:rPr>
          <w:rFonts w:ascii="Arial" w:hAnsi="Arial"/>
          <w:lang w:val="en-GB"/>
        </w:rPr>
        <w:t xml:space="preserve">Howell, N. G. </w:t>
      </w:r>
      <w:r w:rsidRPr="003204DD">
        <w:rPr>
          <w:rFonts w:ascii="Arial" w:hAnsi="Arial"/>
        </w:rPr>
        <w:t>(</w:t>
      </w:r>
      <w:r w:rsidRPr="003204DD">
        <w:rPr>
          <w:rFonts w:ascii="Arial" w:hAnsi="Arial"/>
          <w:lang w:val="en-GB"/>
        </w:rPr>
        <w:t>2012</w:t>
      </w:r>
      <w:r w:rsidRPr="003204DD">
        <w:rPr>
          <w:rFonts w:ascii="Arial" w:hAnsi="Arial"/>
        </w:rPr>
        <w:t>)</w:t>
      </w:r>
      <w:r w:rsidRPr="003204DD">
        <w:rPr>
          <w:rFonts w:ascii="Arial" w:hAnsi="Arial"/>
          <w:lang w:val="en-GB"/>
        </w:rPr>
        <w:t xml:space="preserve">. Petrels, Albatrosses, and Storm-Petrels of North America: A Photographic Guide. </w:t>
      </w:r>
      <w:r w:rsidRPr="00B371D7">
        <w:rPr>
          <w:rFonts w:ascii="Arial" w:hAnsi="Arial"/>
          <w:lang w:val="es-ES"/>
        </w:rPr>
        <w:t>Princeton University Press, Princeton, New Jersey, USA.  </w:t>
      </w:r>
    </w:p>
    <w:p w14:paraId="63308CAA" w14:textId="77777777" w:rsidR="003204DD" w:rsidRPr="003204DD" w:rsidRDefault="003204DD" w:rsidP="00C607D3">
      <w:pPr>
        <w:spacing w:after="80"/>
        <w:ind w:left="540" w:hanging="540"/>
        <w:jc w:val="both"/>
        <w:rPr>
          <w:rFonts w:ascii="Arial" w:hAnsi="Arial"/>
        </w:rPr>
      </w:pPr>
      <w:r w:rsidRPr="003204DD">
        <w:rPr>
          <w:rFonts w:ascii="Arial" w:hAnsi="Arial"/>
          <w:lang w:val="pt-BR"/>
        </w:rPr>
        <w:t xml:space="preserve">ICMBio (2018a). Monumento Natural das Ilhas de Trindade e Martim Vaz e do Monte Columbia. </w:t>
      </w:r>
      <w:r w:rsidRPr="003204DD">
        <w:rPr>
          <w:rFonts w:ascii="Arial" w:hAnsi="Arial"/>
        </w:rPr>
        <w:t xml:space="preserve">In </w:t>
      </w:r>
      <w:hyperlink r:id="rId126" w:tgtFrame="_blank" w:history="1">
        <w:r w:rsidRPr="003204DD">
          <w:rPr>
            <w:rStyle w:val="Hyperlink"/>
            <w:rFonts w:ascii="Arial" w:hAnsi="Arial"/>
          </w:rPr>
          <w:t>https://www.gov.br/icmbio/pt-br/assuntos/biodiversidade/unidade-de-conservacao</w:t>
        </w:r>
      </w:hyperlink>
      <w:r w:rsidRPr="003204DD">
        <w:rPr>
          <w:rFonts w:ascii="Arial" w:hAnsi="Arial"/>
        </w:rPr>
        <w:t>; accessed 07 Jan 2025. </w:t>
      </w:r>
    </w:p>
    <w:p w14:paraId="58914B65" w14:textId="77777777" w:rsidR="003204DD" w:rsidRPr="003204DD" w:rsidRDefault="003204DD" w:rsidP="00C607D3">
      <w:pPr>
        <w:spacing w:after="80"/>
        <w:ind w:left="540" w:hanging="540"/>
        <w:jc w:val="both"/>
        <w:rPr>
          <w:rFonts w:ascii="Arial" w:hAnsi="Arial"/>
        </w:rPr>
      </w:pPr>
      <w:r w:rsidRPr="003204DD">
        <w:rPr>
          <w:rFonts w:ascii="Arial" w:hAnsi="Arial"/>
          <w:lang w:val="pt-BR"/>
        </w:rPr>
        <w:t xml:space="preserve">ICMBio (2018b). Área de Proteção Ambiental do Arquipélago de Trindade e Martim Vaz. </w:t>
      </w:r>
      <w:r w:rsidRPr="003204DD">
        <w:rPr>
          <w:rFonts w:ascii="Arial" w:hAnsi="Arial"/>
        </w:rPr>
        <w:t xml:space="preserve">In </w:t>
      </w:r>
      <w:hyperlink r:id="rId127" w:tgtFrame="_blank" w:history="1">
        <w:r w:rsidRPr="003204DD">
          <w:rPr>
            <w:rStyle w:val="Hyperlink"/>
            <w:rFonts w:ascii="Arial" w:hAnsi="Arial"/>
          </w:rPr>
          <w:t>https://www.gov.br/icmbio/pt-br/assuntos/biodiversidade/unidade-de-conservacao</w:t>
        </w:r>
      </w:hyperlink>
      <w:r w:rsidRPr="003204DD">
        <w:rPr>
          <w:rFonts w:ascii="Arial" w:hAnsi="Arial"/>
        </w:rPr>
        <w:t>; accessed 07 Jan 2025. </w:t>
      </w:r>
    </w:p>
    <w:p w14:paraId="59064246" w14:textId="77777777" w:rsidR="003204DD" w:rsidRPr="003204DD" w:rsidRDefault="003204DD" w:rsidP="00C607D3">
      <w:pPr>
        <w:spacing w:after="80"/>
        <w:ind w:left="540" w:hanging="540"/>
        <w:jc w:val="both"/>
        <w:rPr>
          <w:rFonts w:ascii="Arial" w:hAnsi="Arial"/>
        </w:rPr>
      </w:pPr>
      <w:r w:rsidRPr="003204DD">
        <w:rPr>
          <w:rFonts w:ascii="Arial" w:hAnsi="Arial"/>
          <w:lang w:val="en-GB"/>
        </w:rPr>
        <w:t>Iglesias-Vasquez, A., Gangloff, B., Ruault, S., Ribout, C., Priddel, D., Carlile, N., ... &amp; Bretagnolle, V. (2017). Population expansion, current and past gene flow in Gould’s petrel: implications for conservation. </w:t>
      </w:r>
      <w:r w:rsidRPr="003204DD">
        <w:rPr>
          <w:rFonts w:ascii="Arial" w:hAnsi="Arial"/>
          <w:i/>
          <w:iCs/>
          <w:lang w:val="en-GB"/>
        </w:rPr>
        <w:t>Conservation Genetics</w:t>
      </w:r>
      <w:r w:rsidRPr="003204DD">
        <w:rPr>
          <w:rFonts w:ascii="Arial" w:hAnsi="Arial"/>
          <w:lang w:val="en-GB"/>
        </w:rPr>
        <w:t>, </w:t>
      </w:r>
      <w:r w:rsidRPr="003204DD">
        <w:rPr>
          <w:rFonts w:ascii="Arial" w:hAnsi="Arial"/>
          <w:i/>
          <w:iCs/>
          <w:lang w:val="en-GB"/>
        </w:rPr>
        <w:t>18</w:t>
      </w:r>
      <w:r w:rsidRPr="003204DD">
        <w:rPr>
          <w:rFonts w:ascii="Arial" w:hAnsi="Arial"/>
          <w:lang w:val="en-GB"/>
        </w:rPr>
        <w:t>, 105-115.</w:t>
      </w:r>
      <w:r w:rsidRPr="003204DD">
        <w:rPr>
          <w:rFonts w:ascii="Arial" w:hAnsi="Arial"/>
        </w:rPr>
        <w:t> </w:t>
      </w:r>
    </w:p>
    <w:p w14:paraId="60295670" w14:textId="77777777" w:rsidR="003204DD" w:rsidRPr="003204DD" w:rsidRDefault="003204DD" w:rsidP="00C607D3">
      <w:pPr>
        <w:spacing w:after="80"/>
        <w:ind w:left="540" w:hanging="540"/>
        <w:jc w:val="both"/>
        <w:rPr>
          <w:rFonts w:ascii="Arial" w:hAnsi="Arial"/>
        </w:rPr>
      </w:pPr>
      <w:r w:rsidRPr="00B371D7">
        <w:rPr>
          <w:rFonts w:ascii="Arial" w:hAnsi="Arial"/>
        </w:rPr>
        <w:t xml:space="preserve">Imber, M.J. &amp; Jenkins, J.A.F. (1981). </w:t>
      </w:r>
      <w:r w:rsidRPr="003204DD">
        <w:rPr>
          <w:rFonts w:ascii="Arial" w:hAnsi="Arial"/>
          <w:lang w:val="en-GB"/>
        </w:rPr>
        <w:t xml:space="preserve">The New Caledonian petrel. </w:t>
      </w:r>
      <w:r w:rsidRPr="003204DD">
        <w:rPr>
          <w:rFonts w:ascii="Arial" w:hAnsi="Arial"/>
          <w:i/>
          <w:iCs/>
          <w:lang w:val="en-GB"/>
        </w:rPr>
        <w:t>Notornis</w:t>
      </w:r>
      <w:r w:rsidRPr="003204DD">
        <w:rPr>
          <w:rFonts w:ascii="Arial" w:hAnsi="Arial"/>
          <w:lang w:val="en-GB"/>
        </w:rPr>
        <w:t xml:space="preserve"> 28: 149–160.</w:t>
      </w:r>
      <w:r w:rsidRPr="003204DD">
        <w:rPr>
          <w:rFonts w:ascii="Arial" w:hAnsi="Arial"/>
        </w:rPr>
        <w:t> </w:t>
      </w:r>
    </w:p>
    <w:p w14:paraId="2CE5ECD1" w14:textId="77777777" w:rsidR="003204DD" w:rsidRPr="003204DD" w:rsidRDefault="003204DD" w:rsidP="00C607D3">
      <w:pPr>
        <w:spacing w:after="80"/>
        <w:ind w:left="540" w:hanging="540"/>
        <w:jc w:val="both"/>
        <w:rPr>
          <w:rFonts w:ascii="Arial" w:hAnsi="Arial"/>
        </w:rPr>
      </w:pPr>
      <w:r w:rsidRPr="003204DD">
        <w:rPr>
          <w:rFonts w:ascii="Arial" w:hAnsi="Arial"/>
          <w:lang w:val="en-GB"/>
        </w:rPr>
        <w:t>Imber, M. J., Merton, D. V., West, J. A., &amp; Tennyson, A. J. D. (1991). Juan Fernandez petrels prospecting at the Chatham Islands. </w:t>
      </w:r>
      <w:r w:rsidRPr="003204DD">
        <w:rPr>
          <w:rFonts w:ascii="Arial" w:hAnsi="Arial"/>
          <w:i/>
          <w:iCs/>
          <w:lang w:val="en-GB"/>
        </w:rPr>
        <w:t>Notornis</w:t>
      </w:r>
      <w:r w:rsidRPr="003204DD">
        <w:rPr>
          <w:rFonts w:ascii="Arial" w:hAnsi="Arial"/>
          <w:lang w:val="en-GB"/>
        </w:rPr>
        <w:t>, 38(1), 60-62. </w:t>
      </w:r>
      <w:r w:rsidRPr="003204DD">
        <w:rPr>
          <w:rFonts w:ascii="Arial" w:hAnsi="Arial"/>
        </w:rPr>
        <w:t> </w:t>
      </w:r>
    </w:p>
    <w:p w14:paraId="0BBAD782"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Imber, M. J. (1996). The food of Cook's Petrel </w:t>
      </w:r>
      <w:r w:rsidRPr="003204DD">
        <w:rPr>
          <w:rFonts w:ascii="Arial" w:hAnsi="Arial"/>
          <w:i/>
          <w:iCs/>
          <w:lang w:val="en-GB"/>
        </w:rPr>
        <w:t>Pterodroma cookii</w:t>
      </w:r>
      <w:r w:rsidRPr="003204DD">
        <w:rPr>
          <w:rFonts w:ascii="Arial" w:hAnsi="Arial"/>
          <w:lang w:val="en-GB"/>
        </w:rPr>
        <w:t xml:space="preserve"> during its breeding season on Little Barrier Island, New Zealand. </w:t>
      </w:r>
      <w:r w:rsidRPr="003204DD">
        <w:rPr>
          <w:rFonts w:ascii="Arial" w:hAnsi="Arial"/>
          <w:i/>
          <w:iCs/>
          <w:lang w:val="en-GB"/>
        </w:rPr>
        <w:t>Emu</w:t>
      </w:r>
      <w:r w:rsidRPr="003204DD">
        <w:rPr>
          <w:rFonts w:ascii="Arial" w:hAnsi="Arial"/>
          <w:lang w:val="en-GB"/>
        </w:rPr>
        <w:t>, 96(3), 189-194.</w:t>
      </w:r>
      <w:r w:rsidRPr="003204DD">
        <w:rPr>
          <w:rFonts w:ascii="Arial" w:hAnsi="Arial"/>
        </w:rPr>
        <w:t> </w:t>
      </w:r>
    </w:p>
    <w:p w14:paraId="19EA57F1" w14:textId="77777777" w:rsidR="003204DD" w:rsidRPr="003204DD" w:rsidRDefault="003204DD" w:rsidP="00C607D3">
      <w:pPr>
        <w:spacing w:after="80"/>
        <w:ind w:left="540" w:hanging="540"/>
        <w:jc w:val="both"/>
        <w:rPr>
          <w:rFonts w:ascii="Arial" w:hAnsi="Arial"/>
        </w:rPr>
      </w:pPr>
      <w:r w:rsidRPr="003204DD">
        <w:rPr>
          <w:rFonts w:ascii="Arial" w:hAnsi="Arial"/>
          <w:lang w:val="en-GB"/>
        </w:rPr>
        <w:t>Imber, M. J., &amp; Tennyson, A. J. D. (2001). A new petrel species (Procellariidae) from the south-west Pacific. </w:t>
      </w:r>
      <w:r w:rsidRPr="003204DD">
        <w:rPr>
          <w:rFonts w:ascii="Arial" w:hAnsi="Arial"/>
          <w:i/>
          <w:iCs/>
          <w:lang w:val="en-GB"/>
        </w:rPr>
        <w:t>Emu</w:t>
      </w:r>
      <w:r w:rsidRPr="003204DD">
        <w:rPr>
          <w:rFonts w:ascii="Arial" w:hAnsi="Arial"/>
          <w:lang w:val="en-GB"/>
        </w:rPr>
        <w:t>, 101(2), 123-127.</w:t>
      </w:r>
      <w:r w:rsidRPr="003204DD">
        <w:rPr>
          <w:rFonts w:ascii="Arial" w:hAnsi="Arial"/>
        </w:rPr>
        <w:t> </w:t>
      </w:r>
    </w:p>
    <w:p w14:paraId="4E3C777D"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Imber, M.J., Taylor, G. A., Tennyson, A.J.D., Aikman, H. A., Scofield, R. P., Ballantyne, J., </w:t>
      </w:r>
      <w:r w:rsidRPr="003204DD">
        <w:rPr>
          <w:rFonts w:ascii="Arial" w:hAnsi="Arial"/>
        </w:rPr>
        <w:t xml:space="preserve">&amp; </w:t>
      </w:r>
      <w:r w:rsidRPr="003204DD">
        <w:rPr>
          <w:rFonts w:ascii="Arial" w:hAnsi="Arial"/>
          <w:lang w:val="en-GB"/>
        </w:rPr>
        <w:t>Crockett, D.E. (2005). Non-breeding behaviour of Magenta Petrels </w:t>
      </w:r>
      <w:r w:rsidRPr="003204DD">
        <w:rPr>
          <w:rFonts w:ascii="Arial" w:hAnsi="Arial"/>
          <w:i/>
          <w:iCs/>
          <w:lang w:val="en-GB"/>
        </w:rPr>
        <w:t>Pterodroma magentae</w:t>
      </w:r>
      <w:r w:rsidRPr="003204DD">
        <w:rPr>
          <w:rFonts w:ascii="Arial" w:hAnsi="Arial"/>
          <w:lang w:val="en-GB"/>
        </w:rPr>
        <w:t> at Chatham Island, New Zealand. </w:t>
      </w:r>
      <w:r w:rsidRPr="003204DD">
        <w:rPr>
          <w:rFonts w:ascii="Arial" w:hAnsi="Arial"/>
          <w:i/>
          <w:iCs/>
          <w:lang w:val="en-GB"/>
        </w:rPr>
        <w:t>Ibis,</w:t>
      </w:r>
      <w:r w:rsidRPr="003204DD">
        <w:rPr>
          <w:rFonts w:ascii="Arial" w:hAnsi="Arial"/>
          <w:lang w:val="en-GB"/>
        </w:rPr>
        <w:t> 147, 758-763.</w:t>
      </w:r>
      <w:r w:rsidRPr="003204DD">
        <w:rPr>
          <w:rFonts w:ascii="Arial" w:hAnsi="Arial"/>
        </w:rPr>
        <w:t> </w:t>
      </w:r>
    </w:p>
    <w:p w14:paraId="00C0E66F" w14:textId="77777777" w:rsidR="003204DD" w:rsidRPr="003204DD" w:rsidRDefault="003204DD" w:rsidP="00C607D3">
      <w:pPr>
        <w:spacing w:after="80"/>
        <w:ind w:left="540" w:hanging="540"/>
        <w:jc w:val="both"/>
        <w:rPr>
          <w:rFonts w:ascii="Arial" w:hAnsi="Arial"/>
        </w:rPr>
      </w:pPr>
      <w:r w:rsidRPr="003204DD">
        <w:rPr>
          <w:rFonts w:ascii="Arial" w:hAnsi="Arial"/>
          <w:lang w:val="en-GB"/>
        </w:rPr>
        <w:t>Jaramillo, A. (2009). Humboldt Current seabirding in Chile. </w:t>
      </w:r>
      <w:r w:rsidRPr="003204DD">
        <w:rPr>
          <w:rFonts w:ascii="Arial" w:hAnsi="Arial"/>
          <w:i/>
          <w:iCs/>
          <w:lang w:val="en-GB"/>
        </w:rPr>
        <w:t>Neotropical Birding</w:t>
      </w:r>
      <w:r w:rsidRPr="003204DD">
        <w:rPr>
          <w:rFonts w:ascii="Arial" w:hAnsi="Arial"/>
          <w:lang w:val="en-GB"/>
        </w:rPr>
        <w:t>, 4, 27-39.</w:t>
      </w:r>
      <w:r w:rsidRPr="003204DD">
        <w:rPr>
          <w:rFonts w:ascii="Arial" w:hAnsi="Arial"/>
        </w:rPr>
        <w:t> </w:t>
      </w:r>
    </w:p>
    <w:p w14:paraId="0354D2A5"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Jehl, J. R. Jr. (1973). The distribution of marine birds in Chilean waters in winter. </w:t>
      </w:r>
      <w:r w:rsidRPr="003204DD">
        <w:rPr>
          <w:rFonts w:ascii="Arial" w:hAnsi="Arial"/>
          <w:i/>
          <w:iCs/>
          <w:lang w:val="en-NZ"/>
        </w:rPr>
        <w:t>The Auk</w:t>
      </w:r>
      <w:r w:rsidRPr="003204DD">
        <w:rPr>
          <w:rFonts w:ascii="Arial" w:hAnsi="Arial"/>
          <w:lang w:val="en-NZ"/>
        </w:rPr>
        <w:t>, 90(1), 114–135.</w:t>
      </w:r>
      <w:r w:rsidRPr="003204DD">
        <w:rPr>
          <w:rFonts w:ascii="Arial" w:hAnsi="Arial"/>
        </w:rPr>
        <w:t> </w:t>
      </w:r>
    </w:p>
    <w:p w14:paraId="6821BEC2" w14:textId="77777777" w:rsidR="003204DD" w:rsidRPr="00C55531" w:rsidRDefault="003204DD" w:rsidP="00C607D3">
      <w:pPr>
        <w:spacing w:after="80"/>
        <w:ind w:left="540" w:hanging="540"/>
        <w:jc w:val="both"/>
        <w:rPr>
          <w:rFonts w:ascii="Arial" w:hAnsi="Arial"/>
          <w:lang w:val="fr-FR"/>
        </w:rPr>
      </w:pPr>
      <w:r w:rsidRPr="003204DD">
        <w:rPr>
          <w:rFonts w:ascii="Arial" w:hAnsi="Arial"/>
          <w:lang w:val="en-GB"/>
        </w:rPr>
        <w:t xml:space="preserve">Jesus, J.; Menezes, D.; Gomes, S.; Oliveira, P.; Nogales, M.; Brehm, A. (2009). Phylogenetic relationships of gadfly petrels </w:t>
      </w:r>
      <w:r w:rsidRPr="003204DD">
        <w:rPr>
          <w:rFonts w:ascii="Arial" w:hAnsi="Arial"/>
          <w:i/>
          <w:iCs/>
          <w:lang w:val="en-GB"/>
        </w:rPr>
        <w:t xml:space="preserve">Pterodroma </w:t>
      </w:r>
      <w:r w:rsidRPr="003204DD">
        <w:rPr>
          <w:rFonts w:ascii="Arial" w:hAnsi="Arial"/>
          <w:lang w:val="en-GB"/>
        </w:rPr>
        <w:t xml:space="preserve">spp. from the Northeastern Atlantic Ocean: molecular evidence for specific status of Bugio and Cape Verde petrels and implications for conservation. </w:t>
      </w:r>
      <w:r w:rsidRPr="00C55531">
        <w:rPr>
          <w:rFonts w:ascii="Arial" w:hAnsi="Arial"/>
          <w:i/>
          <w:iCs/>
          <w:lang w:val="fr-FR"/>
        </w:rPr>
        <w:t>Bird Conservation International</w:t>
      </w:r>
      <w:r w:rsidRPr="00C55531">
        <w:rPr>
          <w:rFonts w:ascii="Arial" w:hAnsi="Arial"/>
          <w:lang w:val="fr-FR"/>
        </w:rPr>
        <w:t>, 19, 199–214. </w:t>
      </w:r>
    </w:p>
    <w:p w14:paraId="71A0145E"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Jodice, P.G.R., Ronconi, R.A., Rupp, E., Wallace, G.E., &amp; Satgé, Y. (2015). </w:t>
      </w:r>
      <w:r w:rsidRPr="003204DD">
        <w:rPr>
          <w:rFonts w:ascii="Arial" w:hAnsi="Arial"/>
          <w:lang w:val="en-GB"/>
        </w:rPr>
        <w:t>First satellite tracks of the Endangered black-capped petrel. </w:t>
      </w:r>
      <w:r w:rsidRPr="003204DD">
        <w:rPr>
          <w:rFonts w:ascii="Arial" w:hAnsi="Arial"/>
          <w:i/>
          <w:iCs/>
          <w:lang w:val="en-GB"/>
        </w:rPr>
        <w:t>Endangered Species Research,</w:t>
      </w:r>
      <w:r w:rsidRPr="003204DD">
        <w:rPr>
          <w:rFonts w:ascii="Arial" w:hAnsi="Arial"/>
          <w:lang w:val="en-GB"/>
        </w:rPr>
        <w:t> 29, 23–33.</w:t>
      </w:r>
      <w:r w:rsidRPr="003204DD">
        <w:rPr>
          <w:rFonts w:ascii="Arial" w:hAnsi="Arial"/>
        </w:rPr>
        <w:t> </w:t>
      </w:r>
    </w:p>
    <w:p w14:paraId="253A3D5B"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Juhasz, C.-C., Dubos, J., Pinet, P., Soulaimana Mattoir, Y., Souharce, P., Caumes, C., Riethmuller, M., Jan, F., &amp; Le Corre, M. (2022). </w:t>
      </w:r>
      <w:r w:rsidRPr="003204DD">
        <w:rPr>
          <w:rFonts w:ascii="Arial" w:hAnsi="Arial"/>
          <w:lang w:val="en-GB"/>
        </w:rPr>
        <w:t>Discovery of the breeding colonies of a critically endangered and elusive seabird, the Mascarene Petrel (</w:t>
      </w:r>
      <w:r w:rsidRPr="003204DD">
        <w:rPr>
          <w:rFonts w:ascii="Arial" w:hAnsi="Arial"/>
          <w:i/>
          <w:iCs/>
          <w:lang w:val="en-GB"/>
        </w:rPr>
        <w:t>Pseudobulweria aterrima</w:t>
      </w:r>
      <w:r w:rsidRPr="003204DD">
        <w:rPr>
          <w:rFonts w:ascii="Arial" w:hAnsi="Arial"/>
          <w:lang w:val="en-GB"/>
        </w:rPr>
        <w:t xml:space="preserve">). </w:t>
      </w:r>
      <w:r w:rsidRPr="003204DD">
        <w:rPr>
          <w:rFonts w:ascii="Arial" w:hAnsi="Arial"/>
          <w:i/>
          <w:iCs/>
          <w:lang w:val="en-GB"/>
        </w:rPr>
        <w:t>Journal of Field Ornithology</w:t>
      </w:r>
      <w:r w:rsidRPr="003204DD">
        <w:rPr>
          <w:rFonts w:ascii="Arial" w:hAnsi="Arial"/>
          <w:lang w:val="en-GB"/>
        </w:rPr>
        <w:t xml:space="preserve">, 93(4),11. [online] URL: </w:t>
      </w:r>
      <w:hyperlink r:id="rId128" w:tgtFrame="_blank" w:history="1">
        <w:r w:rsidRPr="003204DD">
          <w:rPr>
            <w:rStyle w:val="Hyperlink"/>
            <w:rFonts w:ascii="Arial" w:hAnsi="Arial"/>
            <w:lang w:val="en-GB"/>
          </w:rPr>
          <w:t>https://doi.org/10.5751/JFO-00160-930411</w:t>
        </w:r>
      </w:hyperlink>
      <w:r w:rsidRPr="003204DD">
        <w:rPr>
          <w:rFonts w:ascii="Arial" w:hAnsi="Arial"/>
          <w:lang w:val="en-GB"/>
        </w:rPr>
        <w:t> </w:t>
      </w:r>
      <w:r w:rsidRPr="003204DD">
        <w:rPr>
          <w:rFonts w:ascii="Arial" w:hAnsi="Arial"/>
        </w:rPr>
        <w:t> </w:t>
      </w:r>
    </w:p>
    <w:p w14:paraId="4650926B"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Klages, N. T. W., &amp; Cooper, J. (1997). Diet of the Atlantic petrel </w:t>
      </w:r>
      <w:r w:rsidRPr="003204DD">
        <w:rPr>
          <w:rFonts w:ascii="Arial" w:hAnsi="Arial"/>
          <w:i/>
          <w:iCs/>
          <w:lang w:val="en-GB"/>
        </w:rPr>
        <w:t>Pterodroma incerta</w:t>
      </w:r>
      <w:r w:rsidRPr="003204DD">
        <w:rPr>
          <w:rFonts w:ascii="Arial" w:hAnsi="Arial"/>
          <w:lang w:val="en-GB"/>
        </w:rPr>
        <w:t xml:space="preserve"> during breeding at South Atlantic Gough Island.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25</w:t>
      </w:r>
      <w:r w:rsidRPr="003204DD">
        <w:rPr>
          <w:rFonts w:ascii="Arial" w:hAnsi="Arial"/>
          <w:lang w:val="en-GB"/>
        </w:rPr>
        <w:t>, 13-16.</w:t>
      </w:r>
      <w:r w:rsidRPr="003204DD">
        <w:rPr>
          <w:rFonts w:ascii="Arial" w:hAnsi="Arial"/>
        </w:rPr>
        <w:t> </w:t>
      </w:r>
    </w:p>
    <w:p w14:paraId="1C0DDBDB"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Krüger, L., Paiva, V. H., Colabuono, F. L., Petry, M. V., Montone, R. C. &amp; Ramos, J. A. (2016). </w:t>
      </w:r>
      <w:r w:rsidRPr="003204DD">
        <w:rPr>
          <w:rFonts w:ascii="Arial" w:hAnsi="Arial"/>
          <w:lang w:val="en-GB"/>
        </w:rPr>
        <w:t>Year-round spatial movements and trophic ecology of Trindade petrels (</w:t>
      </w:r>
      <w:r w:rsidRPr="003204DD">
        <w:rPr>
          <w:rFonts w:ascii="Arial" w:hAnsi="Arial"/>
          <w:i/>
          <w:iCs/>
          <w:lang w:val="en-GB"/>
        </w:rPr>
        <w:t>Pterodroma arminjoniana</w:t>
      </w:r>
      <w:r w:rsidRPr="003204DD">
        <w:rPr>
          <w:rFonts w:ascii="Arial" w:hAnsi="Arial"/>
          <w:lang w:val="en-GB"/>
        </w:rPr>
        <w:t xml:space="preserve">). </w:t>
      </w:r>
      <w:r w:rsidRPr="003204DD">
        <w:rPr>
          <w:rFonts w:ascii="Arial" w:hAnsi="Arial"/>
          <w:i/>
          <w:iCs/>
          <w:lang w:val="en-GB"/>
        </w:rPr>
        <w:t>Journal of Field Ornithology,</w:t>
      </w:r>
      <w:r w:rsidRPr="003204DD">
        <w:rPr>
          <w:rFonts w:ascii="Arial" w:hAnsi="Arial"/>
          <w:lang w:val="en-GB"/>
        </w:rPr>
        <w:t xml:space="preserve"> 87, 404-416. </w:t>
      </w:r>
      <w:r w:rsidRPr="003204DD">
        <w:rPr>
          <w:rFonts w:ascii="Arial" w:hAnsi="Arial"/>
        </w:rPr>
        <w:t> </w:t>
      </w:r>
    </w:p>
    <w:p w14:paraId="5AB810E3"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Krüger, L., Paiva, V. H., Petry, M. V., Montone, R. C., &amp; Ramos, J. A. (2018). </w:t>
      </w:r>
      <w:r w:rsidRPr="003204DD">
        <w:rPr>
          <w:rFonts w:ascii="Arial" w:hAnsi="Arial"/>
          <w:lang w:val="en-GB"/>
        </w:rPr>
        <w:t xml:space="preserve">Population estimate of Trindade Petrel </w:t>
      </w:r>
      <w:r w:rsidRPr="003204DD">
        <w:rPr>
          <w:rFonts w:ascii="Arial" w:hAnsi="Arial"/>
          <w:i/>
          <w:iCs/>
          <w:lang w:val="en-GB"/>
        </w:rPr>
        <w:t>Pterodroma arminjoniana</w:t>
      </w:r>
      <w:r w:rsidRPr="003204DD">
        <w:rPr>
          <w:rFonts w:ascii="Arial" w:hAnsi="Arial"/>
          <w:lang w:val="en-GB"/>
        </w:rPr>
        <w:t xml:space="preserve"> by the use of predictive nest habitat modelling. </w:t>
      </w:r>
      <w:r w:rsidRPr="003204DD">
        <w:rPr>
          <w:rFonts w:ascii="Arial" w:hAnsi="Arial"/>
          <w:i/>
          <w:iCs/>
          <w:lang w:val="en-GB"/>
        </w:rPr>
        <w:t>Bird Conservation International</w:t>
      </w:r>
      <w:r w:rsidRPr="003204DD">
        <w:rPr>
          <w:rFonts w:ascii="Arial" w:hAnsi="Arial"/>
          <w:lang w:val="en-GB"/>
        </w:rPr>
        <w:t>, 28(2), 197-207.</w:t>
      </w:r>
      <w:r w:rsidRPr="003204DD">
        <w:rPr>
          <w:rFonts w:ascii="Arial" w:hAnsi="Arial"/>
        </w:rPr>
        <w:t> </w:t>
      </w:r>
    </w:p>
    <w:p w14:paraId="626CB45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Lambert, K. (2004). Does the Tahiti Petrel </w:t>
      </w:r>
      <w:r w:rsidRPr="003204DD">
        <w:rPr>
          <w:rFonts w:ascii="Arial" w:hAnsi="Arial"/>
          <w:i/>
          <w:iCs/>
          <w:lang w:val="en-GB"/>
        </w:rPr>
        <w:t>Pseudobulweria rostrata</w:t>
      </w:r>
      <w:r w:rsidRPr="003204DD">
        <w:rPr>
          <w:rFonts w:ascii="Arial" w:hAnsi="Arial"/>
          <w:lang w:val="en-GB"/>
        </w:rPr>
        <w:t xml:space="preserve"> visit the Western Indian Ocean?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32</w:t>
      </w:r>
      <w:r w:rsidRPr="003204DD">
        <w:rPr>
          <w:rFonts w:ascii="Arial" w:hAnsi="Arial"/>
          <w:lang w:val="en-GB"/>
        </w:rPr>
        <w:t>, 183-184.</w:t>
      </w:r>
      <w:r w:rsidRPr="003204DD">
        <w:rPr>
          <w:rFonts w:ascii="Arial" w:hAnsi="Arial"/>
        </w:rPr>
        <w:t> </w:t>
      </w:r>
    </w:p>
    <w:p w14:paraId="7F508D87" w14:textId="77777777" w:rsidR="003204DD" w:rsidRPr="003204DD" w:rsidRDefault="003204DD" w:rsidP="00C607D3">
      <w:pPr>
        <w:spacing w:after="80"/>
        <w:ind w:left="540" w:hanging="540"/>
        <w:jc w:val="both"/>
        <w:rPr>
          <w:rFonts w:ascii="Arial" w:hAnsi="Arial"/>
        </w:rPr>
      </w:pPr>
      <w:r w:rsidRPr="003204DD">
        <w:rPr>
          <w:rFonts w:ascii="Arial" w:hAnsi="Arial"/>
          <w:lang w:val="en-GB"/>
        </w:rPr>
        <w:t>Lawrence, H. A.</w:t>
      </w:r>
      <w:r w:rsidRPr="003204DD">
        <w:rPr>
          <w:rFonts w:ascii="Arial" w:hAnsi="Arial"/>
        </w:rPr>
        <w:t>,</w:t>
      </w:r>
      <w:r w:rsidRPr="003204DD">
        <w:rPr>
          <w:rFonts w:ascii="Arial" w:hAnsi="Arial"/>
          <w:lang w:val="en-GB"/>
        </w:rPr>
        <w:t xml:space="preserve"> Millar, C. D.</w:t>
      </w:r>
      <w:r w:rsidRPr="003204DD">
        <w:rPr>
          <w:rFonts w:ascii="Arial" w:hAnsi="Arial"/>
        </w:rPr>
        <w:t>,</w:t>
      </w:r>
      <w:r w:rsidRPr="003204DD">
        <w:rPr>
          <w:rFonts w:ascii="Arial" w:hAnsi="Arial"/>
          <w:lang w:val="en-GB"/>
        </w:rPr>
        <w:t xml:space="preserve"> Taylor, G. A.</w:t>
      </w:r>
      <w:r w:rsidRPr="003204DD">
        <w:rPr>
          <w:rFonts w:ascii="Arial" w:hAnsi="Arial"/>
        </w:rPr>
        <w:t>,</w:t>
      </w:r>
      <w:r w:rsidRPr="003204DD">
        <w:rPr>
          <w:rFonts w:ascii="Arial" w:hAnsi="Arial"/>
          <w:lang w:val="en-GB"/>
        </w:rPr>
        <w:t xml:space="preserve"> Macdonald, L. D.</w:t>
      </w:r>
      <w:r w:rsidRPr="003204DD">
        <w:rPr>
          <w:rFonts w:ascii="Arial" w:hAnsi="Arial"/>
        </w:rPr>
        <w:t>, &amp;</w:t>
      </w:r>
      <w:r w:rsidRPr="003204DD">
        <w:rPr>
          <w:rFonts w:ascii="Arial" w:hAnsi="Arial"/>
          <w:lang w:val="en-GB"/>
        </w:rPr>
        <w:t xml:space="preserve"> Lambert, D. M. </w:t>
      </w:r>
      <w:r w:rsidRPr="003204DD">
        <w:rPr>
          <w:rFonts w:ascii="Arial" w:hAnsi="Arial"/>
        </w:rPr>
        <w:t>(</w:t>
      </w:r>
      <w:r w:rsidRPr="003204DD">
        <w:rPr>
          <w:rFonts w:ascii="Arial" w:hAnsi="Arial"/>
          <w:lang w:val="en-GB"/>
        </w:rPr>
        <w:t>2008</w:t>
      </w:r>
      <w:r w:rsidRPr="003204DD">
        <w:rPr>
          <w:rFonts w:ascii="Arial" w:hAnsi="Arial"/>
        </w:rPr>
        <w:t>)</w:t>
      </w:r>
      <w:r w:rsidRPr="003204DD">
        <w:rPr>
          <w:rFonts w:ascii="Arial" w:hAnsi="Arial"/>
          <w:lang w:val="en-GB"/>
        </w:rPr>
        <w:t>. Excess of unpaired males in one of the world's most endangered seabirds, the Chatham Island Taiko </w:t>
      </w:r>
      <w:r w:rsidRPr="003204DD">
        <w:rPr>
          <w:rFonts w:ascii="Arial" w:hAnsi="Arial"/>
          <w:i/>
          <w:iCs/>
          <w:lang w:val="en-GB"/>
        </w:rPr>
        <w:t>Pterodroma magentae</w:t>
      </w:r>
      <w:r w:rsidRPr="003204DD">
        <w:rPr>
          <w:rFonts w:ascii="Arial" w:hAnsi="Arial"/>
          <w:lang w:val="en-GB"/>
        </w:rPr>
        <w:t>. </w:t>
      </w:r>
      <w:r w:rsidRPr="003204DD">
        <w:rPr>
          <w:rFonts w:ascii="Arial" w:hAnsi="Arial"/>
          <w:i/>
          <w:iCs/>
          <w:lang w:val="en-GB"/>
        </w:rPr>
        <w:t>Journal of Avian Biology</w:t>
      </w:r>
      <w:r w:rsidRPr="003204DD">
        <w:rPr>
          <w:rFonts w:ascii="Arial" w:hAnsi="Arial"/>
          <w:lang w:val="en-GB"/>
        </w:rPr>
        <w:t>, 39(3), 359-363. </w:t>
      </w:r>
      <w:r w:rsidRPr="003204DD">
        <w:rPr>
          <w:rFonts w:ascii="Arial" w:hAnsi="Arial"/>
        </w:rPr>
        <w:t> </w:t>
      </w:r>
    </w:p>
    <w:p w14:paraId="50527F42"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Le Corre, M., Ollivier, A., Ribes, S., &amp; Jouventin, P. (2002). </w:t>
      </w:r>
      <w:r w:rsidRPr="003204DD">
        <w:rPr>
          <w:rFonts w:ascii="Arial" w:hAnsi="Arial"/>
          <w:lang w:val="en-GB"/>
        </w:rPr>
        <w:t>Light-induced mortality of petrels: a 4-year study from Réunion Island (Indian Ocean). </w:t>
      </w:r>
      <w:r w:rsidRPr="003204DD">
        <w:rPr>
          <w:rFonts w:ascii="Arial" w:hAnsi="Arial"/>
          <w:i/>
          <w:iCs/>
          <w:lang w:val="en-GB"/>
        </w:rPr>
        <w:t>Biological Conservation</w:t>
      </w:r>
      <w:r w:rsidRPr="003204DD">
        <w:rPr>
          <w:rFonts w:ascii="Arial" w:hAnsi="Arial"/>
          <w:lang w:val="en-GB"/>
        </w:rPr>
        <w:t>, </w:t>
      </w:r>
      <w:r w:rsidRPr="003204DD">
        <w:rPr>
          <w:rFonts w:ascii="Arial" w:hAnsi="Arial"/>
          <w:i/>
          <w:iCs/>
          <w:lang w:val="en-GB"/>
        </w:rPr>
        <w:t>105</w:t>
      </w:r>
      <w:r w:rsidRPr="003204DD">
        <w:rPr>
          <w:rFonts w:ascii="Arial" w:hAnsi="Arial"/>
          <w:lang w:val="en-GB"/>
        </w:rPr>
        <w:t>(1), 93-102.</w:t>
      </w:r>
      <w:r w:rsidRPr="003204DD">
        <w:rPr>
          <w:rFonts w:ascii="Arial" w:hAnsi="Arial"/>
        </w:rPr>
        <w:t> </w:t>
      </w:r>
    </w:p>
    <w:p w14:paraId="07E8F3B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Leal, G. R., Furness, R. W., McGill, R. A., Santos, R. A., &amp; Bugoni, L. (2017). Feeding and foraging ecology of Trindade petrels </w:t>
      </w:r>
      <w:r w:rsidRPr="003204DD">
        <w:rPr>
          <w:rFonts w:ascii="Arial" w:hAnsi="Arial"/>
          <w:i/>
          <w:iCs/>
          <w:lang w:val="en-GB"/>
        </w:rPr>
        <w:t>Pterodroma arminjoniana</w:t>
      </w:r>
      <w:r w:rsidRPr="003204DD">
        <w:rPr>
          <w:rFonts w:ascii="Arial" w:hAnsi="Arial"/>
          <w:lang w:val="en-GB"/>
        </w:rPr>
        <w:t xml:space="preserve"> during the breeding period in the South Atlantic Ocean. </w:t>
      </w:r>
      <w:r w:rsidRPr="003204DD">
        <w:rPr>
          <w:rFonts w:ascii="Arial" w:hAnsi="Arial"/>
          <w:i/>
          <w:iCs/>
          <w:lang w:val="en-GB"/>
        </w:rPr>
        <w:t>Marine Biology</w:t>
      </w:r>
      <w:r w:rsidRPr="003204DD">
        <w:rPr>
          <w:rFonts w:ascii="Arial" w:hAnsi="Arial"/>
          <w:lang w:val="en-GB"/>
        </w:rPr>
        <w:t>, </w:t>
      </w:r>
      <w:r w:rsidRPr="003204DD">
        <w:rPr>
          <w:rFonts w:ascii="Arial" w:hAnsi="Arial"/>
          <w:i/>
          <w:iCs/>
          <w:lang w:val="en-GB"/>
        </w:rPr>
        <w:t>164</w:t>
      </w:r>
      <w:r w:rsidRPr="003204DD">
        <w:rPr>
          <w:rFonts w:ascii="Arial" w:hAnsi="Arial"/>
          <w:lang w:val="en-GB"/>
        </w:rPr>
        <w:t>, 1-17.</w:t>
      </w:r>
      <w:r w:rsidRPr="003204DD">
        <w:rPr>
          <w:rFonts w:ascii="Arial" w:hAnsi="Arial"/>
        </w:rPr>
        <w:t> </w:t>
      </w:r>
    </w:p>
    <w:p w14:paraId="0ED9E303"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Leal, G. R., &amp; Bugoni, L. (2021). Individual variability in habitat, migration routes and niche used by Trindade petrels, </w:t>
      </w:r>
      <w:r w:rsidRPr="003204DD">
        <w:rPr>
          <w:rFonts w:ascii="Arial" w:hAnsi="Arial"/>
          <w:i/>
          <w:iCs/>
          <w:lang w:val="en-GB"/>
        </w:rPr>
        <w:t>Pterodroma arminjoniana</w:t>
      </w:r>
      <w:r w:rsidRPr="003204DD">
        <w:rPr>
          <w:rFonts w:ascii="Arial" w:hAnsi="Arial"/>
          <w:lang w:val="en-GB"/>
        </w:rPr>
        <w:t>. </w:t>
      </w:r>
      <w:r w:rsidRPr="003204DD">
        <w:rPr>
          <w:rFonts w:ascii="Arial" w:hAnsi="Arial"/>
          <w:i/>
          <w:iCs/>
          <w:lang w:val="en-GB"/>
        </w:rPr>
        <w:t>Marine Biology</w:t>
      </w:r>
      <w:r w:rsidRPr="003204DD">
        <w:rPr>
          <w:rFonts w:ascii="Arial" w:hAnsi="Arial"/>
          <w:lang w:val="en-GB"/>
        </w:rPr>
        <w:t>, 168(8), 134.</w:t>
      </w:r>
      <w:r w:rsidRPr="003204DD">
        <w:rPr>
          <w:rFonts w:ascii="Arial" w:hAnsi="Arial"/>
        </w:rPr>
        <w:t> </w:t>
      </w:r>
    </w:p>
    <w:p w14:paraId="57E69A6B" w14:textId="77777777" w:rsidR="003204DD" w:rsidRPr="003204DD" w:rsidRDefault="003204DD" w:rsidP="00C607D3">
      <w:pPr>
        <w:spacing w:after="80"/>
        <w:ind w:left="540" w:hanging="540"/>
        <w:jc w:val="both"/>
        <w:rPr>
          <w:rFonts w:ascii="Arial" w:hAnsi="Arial"/>
        </w:rPr>
      </w:pPr>
      <w:r w:rsidRPr="003204DD">
        <w:rPr>
          <w:rFonts w:ascii="Arial" w:hAnsi="Arial"/>
          <w:lang w:val="en-GB"/>
        </w:rPr>
        <w:t>Lee, D. S. (2000). Status and conservation priorities for Black-capped Petrels in the West Indies. </w:t>
      </w:r>
      <w:r w:rsidRPr="003204DD">
        <w:rPr>
          <w:rFonts w:ascii="Arial" w:hAnsi="Arial"/>
          <w:i/>
          <w:iCs/>
          <w:lang w:val="en-GB"/>
        </w:rPr>
        <w:t>Status and conservation of West Indian seabirds</w:t>
      </w:r>
      <w:r w:rsidRPr="003204DD">
        <w:rPr>
          <w:rFonts w:ascii="Arial" w:hAnsi="Arial"/>
          <w:lang w:val="en-GB"/>
        </w:rPr>
        <w:t>, 11-18.</w:t>
      </w:r>
      <w:r w:rsidRPr="003204DD">
        <w:rPr>
          <w:rFonts w:ascii="Arial" w:hAnsi="Arial"/>
        </w:rPr>
        <w:t> </w:t>
      </w:r>
    </w:p>
    <w:p w14:paraId="44BEDAC8"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Legrand, B., Benneveau, A., Jaeger, A., Pinet, P., Potin, G., Jaquemet, S., &amp; Le Corre, M. (2016). </w:t>
      </w:r>
      <w:r w:rsidRPr="003204DD">
        <w:rPr>
          <w:rFonts w:ascii="Arial" w:hAnsi="Arial"/>
          <w:lang w:val="en-GB"/>
        </w:rPr>
        <w:t>Current wintering habitat of an endemic seabird of Réunion Island, Barau’s petrel </w:t>
      </w:r>
      <w:r w:rsidRPr="003204DD">
        <w:rPr>
          <w:rFonts w:ascii="Arial" w:hAnsi="Arial"/>
          <w:i/>
          <w:iCs/>
          <w:lang w:val="en-GB"/>
        </w:rPr>
        <w:t>Pterodroma baraui</w:t>
      </w:r>
      <w:r w:rsidRPr="003204DD">
        <w:rPr>
          <w:rFonts w:ascii="Arial" w:hAnsi="Arial"/>
          <w:lang w:val="en-GB"/>
        </w:rPr>
        <w:t>, and predicted changes induced by global warming. </w:t>
      </w:r>
      <w:r w:rsidRPr="003204DD">
        <w:rPr>
          <w:rFonts w:ascii="Arial" w:hAnsi="Arial"/>
          <w:i/>
          <w:iCs/>
          <w:lang w:val="en-GB"/>
        </w:rPr>
        <w:t>Marine Ecology Progress Series,</w:t>
      </w:r>
      <w:r w:rsidRPr="003204DD">
        <w:rPr>
          <w:rFonts w:ascii="Arial" w:hAnsi="Arial"/>
          <w:lang w:val="en-GB"/>
        </w:rPr>
        <w:t> 550, 235-248.</w:t>
      </w:r>
      <w:r w:rsidRPr="003204DD">
        <w:rPr>
          <w:rFonts w:ascii="Arial" w:hAnsi="Arial"/>
        </w:rPr>
        <w:t> </w:t>
      </w:r>
    </w:p>
    <w:p w14:paraId="68DBF15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Leopold, M. F., Geelhoed, S. C., Scheidat, M., Cremer, J., Debrot, A. O., &amp; Van Halewijn, R. (2019). A review of records of the Black-capped Petrel </w:t>
      </w:r>
      <w:r w:rsidRPr="003204DD">
        <w:rPr>
          <w:rFonts w:ascii="Arial" w:hAnsi="Arial"/>
          <w:i/>
          <w:iCs/>
          <w:lang w:val="en-GB"/>
        </w:rPr>
        <w:t>Pterodroma hasitata</w:t>
      </w:r>
      <w:r w:rsidRPr="003204DD">
        <w:rPr>
          <w:rFonts w:ascii="Arial" w:hAnsi="Arial"/>
          <w:lang w:val="en-GB"/>
        </w:rPr>
        <w:t xml:space="preserve"> in the Caribbean Sea.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47</w:t>
      </w:r>
      <w:r w:rsidRPr="003204DD">
        <w:rPr>
          <w:rFonts w:ascii="Arial" w:hAnsi="Arial"/>
          <w:lang w:val="en-GB"/>
        </w:rPr>
        <w:t>, 235-241.</w:t>
      </w:r>
      <w:r w:rsidRPr="003204DD">
        <w:rPr>
          <w:rFonts w:ascii="Arial" w:hAnsi="Arial"/>
        </w:rPr>
        <w:t> </w:t>
      </w:r>
    </w:p>
    <w:p w14:paraId="58C56EEA" w14:textId="77777777" w:rsidR="003204DD" w:rsidRPr="003204DD" w:rsidRDefault="003204DD" w:rsidP="00C607D3">
      <w:pPr>
        <w:spacing w:after="80"/>
        <w:ind w:left="540" w:hanging="540"/>
        <w:jc w:val="both"/>
        <w:rPr>
          <w:rFonts w:ascii="Arial" w:hAnsi="Arial"/>
        </w:rPr>
      </w:pPr>
      <w:r w:rsidRPr="003204DD">
        <w:rPr>
          <w:rFonts w:ascii="Arial" w:hAnsi="Arial"/>
          <w:lang w:val="en-GB"/>
        </w:rPr>
        <w:t>Lesage, C., Cherel, Y., Delord, K., D’orchymont, Q., Fretin, M., Levy, M., ... &amp; Barbraud, C. (2024). Pre-eradication updated seabird survey including new records on Amsterdam Island, southern Indian Ocean. </w:t>
      </w:r>
      <w:r w:rsidRPr="003204DD">
        <w:rPr>
          <w:rFonts w:ascii="Arial" w:hAnsi="Arial"/>
          <w:i/>
          <w:iCs/>
          <w:lang w:val="en-GB"/>
        </w:rPr>
        <w:t>Polar Biology</w:t>
      </w:r>
      <w:r w:rsidRPr="003204DD">
        <w:rPr>
          <w:rFonts w:ascii="Arial" w:hAnsi="Arial"/>
          <w:lang w:val="en-GB"/>
        </w:rPr>
        <w:t>, </w:t>
      </w:r>
      <w:r w:rsidRPr="003204DD">
        <w:rPr>
          <w:rFonts w:ascii="Arial" w:hAnsi="Arial"/>
          <w:i/>
          <w:iCs/>
          <w:lang w:val="en-GB"/>
        </w:rPr>
        <w:t>47</w:t>
      </w:r>
      <w:r w:rsidRPr="003204DD">
        <w:rPr>
          <w:rFonts w:ascii="Arial" w:hAnsi="Arial"/>
          <w:lang w:val="en-GB"/>
        </w:rPr>
        <w:t>(10), 1093-1105.</w:t>
      </w:r>
      <w:r w:rsidRPr="003204DD">
        <w:rPr>
          <w:rFonts w:ascii="Arial" w:hAnsi="Arial"/>
        </w:rPr>
        <w:t> </w:t>
      </w:r>
    </w:p>
    <w:p w14:paraId="293CF395" w14:textId="77777777" w:rsidR="003204DD" w:rsidRPr="00B371D7" w:rsidRDefault="003204DD" w:rsidP="00C607D3">
      <w:pPr>
        <w:spacing w:after="80"/>
        <w:ind w:left="540" w:hanging="540"/>
        <w:jc w:val="both"/>
        <w:rPr>
          <w:rFonts w:ascii="Arial" w:hAnsi="Arial"/>
          <w:lang w:val="es-ES"/>
        </w:rPr>
      </w:pPr>
      <w:r w:rsidRPr="00B371D7">
        <w:rPr>
          <w:rFonts w:ascii="Arial" w:hAnsi="Arial"/>
          <w:lang w:val="es-ES"/>
        </w:rPr>
        <w:t>Luigi, G., Bugoni, L., Fonseca-Neto, F. P., &amp; Teixeira, D. M. (2009). Biologia e conservação do petrel-de-trindade, </w:t>
      </w:r>
      <w:r w:rsidRPr="00B371D7">
        <w:rPr>
          <w:rFonts w:ascii="Arial" w:hAnsi="Arial"/>
          <w:i/>
          <w:iCs/>
          <w:lang w:val="es-ES"/>
        </w:rPr>
        <w:t>Pterodroma arminjoniana</w:t>
      </w:r>
      <w:r w:rsidRPr="00B371D7">
        <w:rPr>
          <w:rFonts w:ascii="Arial" w:hAnsi="Arial"/>
          <w:lang w:val="es-ES"/>
        </w:rPr>
        <w:t>, na ilha da Trindade, Atlântico sul. In: Mohr, L. V.; Castro, J. W. A.; Costa, P. M. S.; Alves, R. J. V. (ed.), </w:t>
      </w:r>
      <w:r w:rsidRPr="00B371D7">
        <w:rPr>
          <w:rFonts w:ascii="Arial" w:hAnsi="Arial"/>
          <w:i/>
          <w:iCs/>
          <w:lang w:val="es-ES"/>
        </w:rPr>
        <w:t xml:space="preserve">Ilhas oceânicas brasileiras: da pesquisa ao manejo. </w:t>
      </w:r>
      <w:r w:rsidRPr="00B371D7">
        <w:rPr>
          <w:rFonts w:ascii="Arial" w:hAnsi="Arial"/>
          <w:lang w:val="es-ES"/>
        </w:rPr>
        <w:t>Volume 2, 223-263 Ministério do Meio Ambiente, Brasília. </w:t>
      </w:r>
    </w:p>
    <w:p w14:paraId="2259562D"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Manly, B., Arbogast, B.S, Lee, D.S. &amp; Tuinen, M.V. (2013). </w:t>
      </w:r>
      <w:r w:rsidRPr="003204DD">
        <w:rPr>
          <w:rFonts w:ascii="Arial" w:hAnsi="Arial"/>
        </w:rPr>
        <w:t>Mitochondrial DNA analysis reveals substantial population structure within the endangered Black-capped Petrel (</w:t>
      </w:r>
      <w:r w:rsidRPr="003204DD">
        <w:rPr>
          <w:rFonts w:ascii="Arial" w:hAnsi="Arial"/>
          <w:i/>
          <w:iCs/>
        </w:rPr>
        <w:t>Pterodroma hasitata</w:t>
      </w:r>
      <w:r w:rsidRPr="003204DD">
        <w:rPr>
          <w:rFonts w:ascii="Arial" w:hAnsi="Arial"/>
        </w:rPr>
        <w:t xml:space="preserve">). </w:t>
      </w:r>
      <w:r w:rsidRPr="003204DD">
        <w:rPr>
          <w:rFonts w:ascii="Arial" w:hAnsi="Arial"/>
          <w:i/>
          <w:iCs/>
        </w:rPr>
        <w:t>Waterbirds</w:t>
      </w:r>
      <w:r w:rsidRPr="003204DD">
        <w:rPr>
          <w:rFonts w:ascii="Arial" w:hAnsi="Arial"/>
        </w:rPr>
        <w:t>, 36, 228−233  </w:t>
      </w:r>
    </w:p>
    <w:p w14:paraId="584BB4EB" w14:textId="77777777" w:rsidR="003204DD" w:rsidRPr="003204DD" w:rsidRDefault="003204DD" w:rsidP="00C607D3">
      <w:pPr>
        <w:spacing w:after="80"/>
        <w:ind w:left="540" w:hanging="540"/>
        <w:jc w:val="both"/>
        <w:rPr>
          <w:rFonts w:ascii="Arial" w:hAnsi="Arial"/>
        </w:rPr>
      </w:pPr>
      <w:r w:rsidRPr="003204DD">
        <w:rPr>
          <w:rFonts w:ascii="Arial" w:hAnsi="Arial"/>
          <w:lang w:val="en-GB"/>
        </w:rPr>
        <w:t>Marín, M., González, R. &amp; Trucco, S. (2020). Population status of the Kermadec Petrel (</w:t>
      </w:r>
      <w:r w:rsidRPr="003204DD">
        <w:rPr>
          <w:rFonts w:ascii="Arial" w:hAnsi="Arial"/>
          <w:i/>
          <w:iCs/>
          <w:lang w:val="en-GB"/>
        </w:rPr>
        <w:t>Pterodroma</w:t>
      </w:r>
      <w:r w:rsidRPr="003204DD">
        <w:rPr>
          <w:rFonts w:ascii="Arial" w:hAnsi="Arial"/>
          <w:lang w:val="en-GB"/>
        </w:rPr>
        <w:t xml:space="preserve"> </w:t>
      </w:r>
      <w:r w:rsidRPr="003204DD">
        <w:rPr>
          <w:rFonts w:ascii="Arial" w:hAnsi="Arial"/>
          <w:i/>
          <w:iCs/>
          <w:lang w:val="en-GB"/>
        </w:rPr>
        <w:t>neglecta juana</w:t>
      </w:r>
      <w:r w:rsidRPr="003204DD">
        <w:rPr>
          <w:rFonts w:ascii="Arial" w:hAnsi="Arial"/>
          <w:lang w:val="en-GB"/>
        </w:rPr>
        <w:t xml:space="preserve">) at San Ambrosio Island, Chile. </w:t>
      </w:r>
      <w:r w:rsidRPr="003204DD">
        <w:rPr>
          <w:rFonts w:ascii="Arial" w:hAnsi="Arial"/>
          <w:i/>
          <w:iCs/>
          <w:lang w:val="en-GB"/>
        </w:rPr>
        <w:t>Marine Ornithology</w:t>
      </w:r>
      <w:r w:rsidRPr="003204DD">
        <w:rPr>
          <w:rFonts w:ascii="Arial" w:hAnsi="Arial"/>
          <w:lang w:val="en-GB"/>
        </w:rPr>
        <w:t>, 48, 209–214.</w:t>
      </w:r>
      <w:r w:rsidRPr="003204DD">
        <w:rPr>
          <w:rFonts w:ascii="Arial" w:hAnsi="Arial"/>
        </w:rPr>
        <w:t> </w:t>
      </w:r>
    </w:p>
    <w:p w14:paraId="6B687A87" w14:textId="77777777" w:rsidR="003204DD" w:rsidRPr="00B371D7" w:rsidRDefault="003204DD" w:rsidP="00C607D3">
      <w:pPr>
        <w:spacing w:after="80"/>
        <w:ind w:left="540" w:hanging="540"/>
        <w:jc w:val="both"/>
        <w:rPr>
          <w:rFonts w:ascii="Arial" w:hAnsi="Arial"/>
          <w:lang w:val="es-ES"/>
        </w:rPr>
      </w:pPr>
      <w:r w:rsidRPr="00B371D7">
        <w:rPr>
          <w:rFonts w:ascii="Arial" w:hAnsi="Arial"/>
          <w:lang w:val="es-ES"/>
        </w:rPr>
        <w:t>Menezes, D., Oliveira,P., &amp; Ramírez, I. (2010). Pterodromas do arquipélago da Madeira. Duas espécies em recuperação. Serviço do Parque Natural da Madeira, Funchal, Madeira, Portugal.  </w:t>
      </w:r>
    </w:p>
    <w:p w14:paraId="2231811C"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Militao, T., Dinis, H. A., Zango, L., Calabuig, P., Stefan, L. M., &amp; González-Solís, J. (2017). </w:t>
      </w:r>
      <w:r w:rsidRPr="003204DD">
        <w:rPr>
          <w:rFonts w:ascii="Arial" w:hAnsi="Arial"/>
          <w:lang w:val="en-GB"/>
        </w:rPr>
        <w:t>Population size, breeding biology and on-land threats of Cape Verde petrel (</w:t>
      </w:r>
      <w:r w:rsidRPr="003204DD">
        <w:rPr>
          <w:rFonts w:ascii="Arial" w:hAnsi="Arial"/>
          <w:i/>
          <w:iCs/>
          <w:lang w:val="en-GB"/>
        </w:rPr>
        <w:t>Pterodroma feae</w:t>
      </w:r>
      <w:r w:rsidRPr="003204DD">
        <w:rPr>
          <w:rFonts w:ascii="Arial" w:hAnsi="Arial"/>
          <w:lang w:val="en-GB"/>
        </w:rPr>
        <w:t xml:space="preserve">) in Fogo Island, Cape Verde. </w:t>
      </w:r>
      <w:r w:rsidRPr="003204DD">
        <w:rPr>
          <w:rFonts w:ascii="Arial" w:hAnsi="Arial"/>
          <w:i/>
          <w:iCs/>
          <w:lang w:val="en-GB"/>
        </w:rPr>
        <w:t>PloS one</w:t>
      </w:r>
      <w:r w:rsidRPr="003204DD">
        <w:rPr>
          <w:rFonts w:ascii="Arial" w:hAnsi="Arial"/>
          <w:lang w:val="en-GB"/>
        </w:rPr>
        <w:t>, 12(4), e0174803.</w:t>
      </w:r>
      <w:r w:rsidRPr="003204DD">
        <w:rPr>
          <w:rFonts w:ascii="Arial" w:hAnsi="Arial"/>
        </w:rPr>
        <w:t> </w:t>
      </w:r>
    </w:p>
    <w:p w14:paraId="6032D095" w14:textId="77777777" w:rsidR="003204DD" w:rsidRPr="003204DD" w:rsidRDefault="003204DD" w:rsidP="00C607D3">
      <w:pPr>
        <w:spacing w:after="80"/>
        <w:ind w:left="540" w:hanging="540"/>
        <w:jc w:val="both"/>
        <w:rPr>
          <w:rFonts w:ascii="Arial" w:hAnsi="Arial"/>
        </w:rPr>
      </w:pPr>
      <w:r w:rsidRPr="003204DD">
        <w:rPr>
          <w:rFonts w:ascii="Arial" w:hAnsi="Arial"/>
          <w:lang w:val="en-GB"/>
        </w:rPr>
        <w:t>Miskelly, C.M., Taylor, G.A.</w:t>
      </w:r>
      <w:r w:rsidRPr="003204DD">
        <w:rPr>
          <w:rFonts w:ascii="Arial" w:hAnsi="Arial"/>
        </w:rPr>
        <w:t>,</w:t>
      </w:r>
      <w:r w:rsidRPr="003204DD">
        <w:rPr>
          <w:rFonts w:ascii="Arial" w:hAnsi="Arial"/>
          <w:lang w:val="en-GB"/>
        </w:rPr>
        <w:t xml:space="preserve"> Gummer, H.</w:t>
      </w:r>
      <w:r w:rsidRPr="003204DD">
        <w:rPr>
          <w:rFonts w:ascii="Arial" w:hAnsi="Arial"/>
        </w:rPr>
        <w:t>, &amp;</w:t>
      </w:r>
      <w:r w:rsidRPr="003204DD">
        <w:rPr>
          <w:rFonts w:ascii="Arial" w:hAnsi="Arial"/>
          <w:lang w:val="en-GB"/>
        </w:rPr>
        <w:t xml:space="preserve"> Williams, R. </w:t>
      </w:r>
      <w:r w:rsidRPr="003204DD">
        <w:rPr>
          <w:rFonts w:ascii="Arial" w:hAnsi="Arial"/>
        </w:rPr>
        <w:t>(</w:t>
      </w:r>
      <w:r w:rsidRPr="003204DD">
        <w:rPr>
          <w:rFonts w:ascii="Arial" w:hAnsi="Arial"/>
          <w:lang w:val="en-GB"/>
        </w:rPr>
        <w:t>2009</w:t>
      </w:r>
      <w:r w:rsidRPr="003204DD">
        <w:rPr>
          <w:rFonts w:ascii="Arial" w:hAnsi="Arial"/>
        </w:rPr>
        <w:t>)</w:t>
      </w:r>
      <w:r w:rsidRPr="003204DD">
        <w:rPr>
          <w:rFonts w:ascii="Arial" w:hAnsi="Arial"/>
          <w:lang w:val="en-GB"/>
        </w:rPr>
        <w:t xml:space="preserve">. Translocations of eight species of burrow-nesting seabirds (genera </w:t>
      </w:r>
      <w:r w:rsidRPr="003204DD">
        <w:rPr>
          <w:rFonts w:ascii="Arial" w:hAnsi="Arial"/>
          <w:i/>
          <w:iCs/>
        </w:rPr>
        <w:t>Pterodroma</w:t>
      </w:r>
      <w:r w:rsidRPr="003204DD">
        <w:rPr>
          <w:rFonts w:ascii="Arial" w:hAnsi="Arial"/>
          <w:lang w:val="en-GB"/>
        </w:rPr>
        <w:t xml:space="preserve">, </w:t>
      </w:r>
      <w:r w:rsidRPr="003204DD">
        <w:rPr>
          <w:rFonts w:ascii="Arial" w:hAnsi="Arial"/>
          <w:i/>
          <w:iCs/>
        </w:rPr>
        <w:t>Pelecanoides</w:t>
      </w:r>
      <w:r w:rsidRPr="003204DD">
        <w:rPr>
          <w:rFonts w:ascii="Arial" w:hAnsi="Arial"/>
          <w:lang w:val="en-GB"/>
        </w:rPr>
        <w:t xml:space="preserve">, </w:t>
      </w:r>
      <w:r w:rsidRPr="003204DD">
        <w:rPr>
          <w:rFonts w:ascii="Arial" w:hAnsi="Arial"/>
          <w:i/>
          <w:iCs/>
        </w:rPr>
        <w:t>Pachyptila</w:t>
      </w:r>
      <w:r w:rsidRPr="003204DD">
        <w:rPr>
          <w:rFonts w:ascii="Arial" w:hAnsi="Arial"/>
        </w:rPr>
        <w:t xml:space="preserve"> </w:t>
      </w:r>
      <w:r w:rsidRPr="003204DD">
        <w:rPr>
          <w:rFonts w:ascii="Arial" w:hAnsi="Arial"/>
          <w:lang w:val="en-GB"/>
        </w:rPr>
        <w:t xml:space="preserve">and </w:t>
      </w:r>
      <w:r w:rsidRPr="003204DD">
        <w:rPr>
          <w:rFonts w:ascii="Arial" w:hAnsi="Arial"/>
          <w:i/>
          <w:iCs/>
          <w:lang w:val="en-GB"/>
        </w:rPr>
        <w:t>Puffinus</w:t>
      </w:r>
      <w:r w:rsidRPr="003204DD">
        <w:rPr>
          <w:rFonts w:ascii="Arial" w:hAnsi="Arial"/>
          <w:lang w:val="en-GB"/>
        </w:rPr>
        <w:t>: Family Procellariidae). </w:t>
      </w:r>
      <w:r w:rsidRPr="003204DD">
        <w:rPr>
          <w:rFonts w:ascii="Arial" w:hAnsi="Arial"/>
          <w:i/>
          <w:iCs/>
          <w:lang w:val="en-GB"/>
        </w:rPr>
        <w:t>Biological Conservation, </w:t>
      </w:r>
      <w:r w:rsidRPr="003204DD">
        <w:rPr>
          <w:rFonts w:ascii="Arial" w:hAnsi="Arial"/>
          <w:lang w:val="en-GB"/>
        </w:rPr>
        <w:t>142, 1965-1980. </w:t>
      </w:r>
      <w:r w:rsidRPr="003204DD">
        <w:rPr>
          <w:rFonts w:ascii="Arial" w:hAnsi="Arial"/>
        </w:rPr>
        <w:t> </w:t>
      </w:r>
    </w:p>
    <w:p w14:paraId="1878D3ED" w14:textId="77777777" w:rsidR="003204DD" w:rsidRPr="003204DD" w:rsidRDefault="003204DD" w:rsidP="00C607D3">
      <w:pPr>
        <w:spacing w:after="80"/>
        <w:ind w:left="540" w:hanging="540"/>
        <w:jc w:val="both"/>
        <w:rPr>
          <w:rFonts w:ascii="Arial" w:hAnsi="Arial"/>
        </w:rPr>
      </w:pPr>
      <w:r w:rsidRPr="003204DD">
        <w:rPr>
          <w:rFonts w:ascii="Arial" w:hAnsi="Arial"/>
          <w:lang w:val="en-GB"/>
        </w:rPr>
        <w:t>Miskelly, C. M., Gilad, D., Taylor, G. A., Tennyson, A., &amp; Waugh, S. M. (2019). A review of the distribution and size of gadfly petrel (</w:t>
      </w:r>
      <w:r w:rsidRPr="003204DD">
        <w:rPr>
          <w:rFonts w:ascii="Arial" w:hAnsi="Arial"/>
          <w:i/>
          <w:iCs/>
          <w:lang w:val="en-GB"/>
        </w:rPr>
        <w:t>Pterodroma</w:t>
      </w:r>
      <w:r w:rsidRPr="003204DD">
        <w:rPr>
          <w:rFonts w:ascii="Arial" w:hAnsi="Arial"/>
          <w:lang w:val="en-GB"/>
        </w:rPr>
        <w:t xml:space="preserve"> spp.) colonies throughout New Zealand. </w:t>
      </w:r>
      <w:r w:rsidRPr="003204DD">
        <w:rPr>
          <w:rFonts w:ascii="Arial" w:hAnsi="Arial"/>
          <w:i/>
          <w:iCs/>
          <w:lang w:val="en-GB"/>
        </w:rPr>
        <w:t>Tuhinga</w:t>
      </w:r>
      <w:r w:rsidRPr="003204DD">
        <w:rPr>
          <w:rFonts w:ascii="Arial" w:hAnsi="Arial"/>
          <w:lang w:val="en-GB"/>
        </w:rPr>
        <w:t>, </w:t>
      </w:r>
      <w:r w:rsidRPr="003204DD">
        <w:rPr>
          <w:rFonts w:ascii="Arial" w:hAnsi="Arial"/>
          <w:i/>
          <w:iCs/>
          <w:lang w:val="en-GB"/>
        </w:rPr>
        <w:t>30</w:t>
      </w:r>
      <w:r w:rsidRPr="003204DD">
        <w:rPr>
          <w:rFonts w:ascii="Arial" w:hAnsi="Arial"/>
          <w:lang w:val="en-GB"/>
        </w:rPr>
        <w:t>, 99-177.</w:t>
      </w:r>
      <w:r w:rsidRPr="003204DD">
        <w:rPr>
          <w:rFonts w:ascii="Arial" w:hAnsi="Arial"/>
        </w:rPr>
        <w:t> </w:t>
      </w:r>
    </w:p>
    <w:p w14:paraId="6E66DEDF" w14:textId="77777777" w:rsidR="003204DD" w:rsidRPr="003204DD" w:rsidRDefault="003204DD" w:rsidP="00C607D3">
      <w:pPr>
        <w:spacing w:after="80"/>
        <w:ind w:left="540" w:hanging="540"/>
        <w:jc w:val="both"/>
        <w:rPr>
          <w:rFonts w:ascii="Arial" w:hAnsi="Arial"/>
        </w:rPr>
      </w:pPr>
      <w:r w:rsidRPr="003204DD">
        <w:rPr>
          <w:rFonts w:ascii="Arial" w:hAnsi="Arial"/>
          <w:lang w:val="en-NZ"/>
        </w:rPr>
        <w:t>MMA (Chilean Ministry of the Environment). (2008</w:t>
      </w:r>
      <w:r w:rsidRPr="003204DD">
        <w:rPr>
          <w:rFonts w:ascii="Arial" w:hAnsi="Arial"/>
          <w:i/>
          <w:iCs/>
          <w:lang w:val="en-NZ"/>
        </w:rPr>
        <w:t>). Pterodroma neglecta</w:t>
      </w:r>
      <w:r w:rsidRPr="003204DD">
        <w:rPr>
          <w:rFonts w:ascii="Arial" w:hAnsi="Arial"/>
          <w:lang w:val="en-NZ"/>
        </w:rPr>
        <w:t>. Classified Species Fact Sheet. Santiago, Chile.</w:t>
      </w:r>
      <w:r w:rsidRPr="003204DD">
        <w:rPr>
          <w:rFonts w:ascii="Arial" w:hAnsi="Arial"/>
        </w:rPr>
        <w:t> </w:t>
      </w:r>
    </w:p>
    <w:p w14:paraId="7B80FE8E" w14:textId="77777777" w:rsidR="003204DD" w:rsidRPr="003204DD" w:rsidRDefault="003204DD" w:rsidP="00C607D3">
      <w:pPr>
        <w:spacing w:after="80"/>
        <w:ind w:left="540" w:hanging="540"/>
        <w:jc w:val="both"/>
        <w:rPr>
          <w:rFonts w:ascii="Arial" w:hAnsi="Arial"/>
        </w:rPr>
      </w:pPr>
      <w:r w:rsidRPr="003204DD">
        <w:rPr>
          <w:rFonts w:ascii="Arial" w:hAnsi="Arial"/>
          <w:lang w:val="en-NZ"/>
        </w:rPr>
        <w:t>MMA (Chilean Ministry of the Environment). (2018). Creation of the Juan Fernández Marine Park. Government of Chile.</w:t>
      </w:r>
      <w:r w:rsidRPr="003204DD">
        <w:rPr>
          <w:rFonts w:ascii="Arial" w:hAnsi="Arial"/>
        </w:rPr>
        <w:t> </w:t>
      </w:r>
    </w:p>
    <w:p w14:paraId="1EB27D02" w14:textId="77777777" w:rsidR="003204DD" w:rsidRPr="00B371D7" w:rsidRDefault="003204DD" w:rsidP="00C607D3">
      <w:pPr>
        <w:spacing w:after="80"/>
        <w:ind w:left="540" w:hanging="540"/>
        <w:jc w:val="both"/>
        <w:rPr>
          <w:rFonts w:ascii="Arial" w:hAnsi="Arial"/>
          <w:lang w:val="es-ES"/>
        </w:rPr>
      </w:pPr>
      <w:r w:rsidRPr="003204DD">
        <w:rPr>
          <w:rFonts w:ascii="Arial" w:hAnsi="Arial"/>
          <w:lang w:val="en-GB"/>
        </w:rPr>
        <w:t xml:space="preserve">Murphy, R. C., &amp; Pennoyer, J. M. (1952). Larger petrels of the genus </w:t>
      </w:r>
      <w:r w:rsidRPr="003204DD">
        <w:rPr>
          <w:rFonts w:ascii="Arial" w:hAnsi="Arial"/>
          <w:i/>
          <w:iCs/>
          <w:lang w:val="en-GB"/>
        </w:rPr>
        <w:t>Pterodroma</w:t>
      </w:r>
      <w:r w:rsidRPr="003204DD">
        <w:rPr>
          <w:rFonts w:ascii="Arial" w:hAnsi="Arial"/>
          <w:lang w:val="en-GB"/>
        </w:rPr>
        <w:t xml:space="preserve">. </w:t>
      </w:r>
      <w:r w:rsidRPr="00B371D7">
        <w:rPr>
          <w:rFonts w:ascii="Arial" w:hAnsi="Arial"/>
          <w:i/>
          <w:iCs/>
          <w:lang w:val="es-ES"/>
        </w:rPr>
        <w:t>American Museum Novitates</w:t>
      </w:r>
      <w:r w:rsidRPr="00B371D7">
        <w:rPr>
          <w:rFonts w:ascii="Arial" w:hAnsi="Arial"/>
          <w:lang w:val="es-ES"/>
        </w:rPr>
        <w:t>, 1580, 1-42. </w:t>
      </w:r>
    </w:p>
    <w:p w14:paraId="40726D19" w14:textId="77777777" w:rsidR="003204DD" w:rsidRPr="00C55531" w:rsidRDefault="003204DD" w:rsidP="00C607D3">
      <w:pPr>
        <w:spacing w:after="80"/>
        <w:ind w:left="540" w:hanging="540"/>
        <w:jc w:val="both"/>
        <w:rPr>
          <w:rFonts w:ascii="Arial" w:hAnsi="Arial"/>
          <w:lang w:val="pt-BR"/>
        </w:rPr>
      </w:pPr>
      <w:r w:rsidRPr="003204DD">
        <w:rPr>
          <w:rFonts w:ascii="Arial" w:hAnsi="Arial"/>
          <w:lang w:val="pt-BR"/>
        </w:rPr>
        <w:t>Neves T., Vooren C.M., Bugoni L., Olmos F. &amp; Nascimento L. (2006). Distribuição e abundância de aves marinhas no sudeste-sul do Brasil. Pp. 11–35, In: Aves oceânicas e suas interações com a pesca na região Sudeste-Sul do Brasil. Neves T., Bugoni L., Rossi-Wongtschowski C.L.B. (eds.). São Paulo – USP. (Série Documentos Revizee: Score Sul).</w:t>
      </w:r>
      <w:r w:rsidRPr="00C55531">
        <w:rPr>
          <w:rFonts w:ascii="Arial" w:hAnsi="Arial"/>
          <w:lang w:val="pt-BR"/>
        </w:rPr>
        <w:t> </w:t>
      </w:r>
    </w:p>
    <w:p w14:paraId="00D03AD7" w14:textId="77777777" w:rsidR="003204DD" w:rsidRPr="003204DD" w:rsidRDefault="003204DD" w:rsidP="00C607D3">
      <w:pPr>
        <w:spacing w:after="80"/>
        <w:ind w:left="540" w:hanging="540"/>
        <w:jc w:val="both"/>
        <w:rPr>
          <w:rFonts w:ascii="Arial" w:hAnsi="Arial"/>
        </w:rPr>
      </w:pPr>
      <w:r w:rsidRPr="00C55531">
        <w:rPr>
          <w:rFonts w:ascii="Arial" w:hAnsi="Arial"/>
          <w:lang w:val="pt-BR"/>
        </w:rPr>
        <w:t xml:space="preserve">Nicoll, M. A., Nevoux, M., Jones, C. G., Ratcliffe, N., Ruhomaun, K., Tatayah, V., &amp; Norris, K. (2017). </w:t>
      </w:r>
      <w:r w:rsidRPr="003204DD">
        <w:rPr>
          <w:rFonts w:ascii="Arial" w:hAnsi="Arial"/>
          <w:lang w:val="en-GB"/>
        </w:rPr>
        <w:t>Contrasting effects of tropical cyclones on the annual survival of a pelagic seabird in the Indian Ocean. </w:t>
      </w:r>
      <w:r w:rsidRPr="003204DD">
        <w:rPr>
          <w:rFonts w:ascii="Arial" w:hAnsi="Arial"/>
          <w:i/>
          <w:iCs/>
          <w:lang w:val="en-GB"/>
        </w:rPr>
        <w:t>Global Change Biology</w:t>
      </w:r>
      <w:r w:rsidRPr="003204DD">
        <w:rPr>
          <w:rFonts w:ascii="Arial" w:hAnsi="Arial"/>
          <w:lang w:val="en-GB"/>
        </w:rPr>
        <w:t>, 23(2), 550-565. </w:t>
      </w:r>
      <w:r w:rsidRPr="003204DD">
        <w:rPr>
          <w:rFonts w:ascii="Arial" w:hAnsi="Arial"/>
        </w:rPr>
        <w:t> </w:t>
      </w:r>
    </w:p>
    <w:p w14:paraId="4F6E0D04" w14:textId="77777777" w:rsidR="003204DD" w:rsidRPr="003204DD" w:rsidRDefault="003204DD" w:rsidP="00C607D3">
      <w:pPr>
        <w:spacing w:after="80"/>
        <w:ind w:left="540" w:hanging="540"/>
        <w:jc w:val="both"/>
        <w:rPr>
          <w:rFonts w:ascii="Arial" w:hAnsi="Arial"/>
        </w:rPr>
      </w:pPr>
      <w:r w:rsidRPr="003204DD">
        <w:rPr>
          <w:rFonts w:ascii="Arial" w:hAnsi="Arial"/>
          <w:lang w:val="en-GB"/>
        </w:rPr>
        <w:t>O’Brien, M., Bird, J. P., O’Connor, E., Qalo, P., Fraser, M., &amp; Watling, D. (2016). New distribution records of collared petrel (</w:t>
      </w:r>
      <w:r w:rsidRPr="003204DD">
        <w:rPr>
          <w:rFonts w:ascii="Arial" w:hAnsi="Arial"/>
          <w:i/>
          <w:iCs/>
          <w:lang w:val="en-GB"/>
        </w:rPr>
        <w:t>Pterodroma brevipes</w:t>
      </w:r>
      <w:r w:rsidRPr="003204DD">
        <w:rPr>
          <w:rFonts w:ascii="Arial" w:hAnsi="Arial"/>
          <w:lang w:val="en-GB"/>
        </w:rPr>
        <w:t>) in Fiji and development of a rapid assessment monitoring method.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63</w:t>
      </w:r>
      <w:r w:rsidRPr="003204DD">
        <w:rPr>
          <w:rFonts w:ascii="Arial" w:hAnsi="Arial"/>
          <w:lang w:val="en-GB"/>
        </w:rPr>
        <w:t>(1), 18.</w:t>
      </w:r>
      <w:r w:rsidRPr="003204DD">
        <w:rPr>
          <w:rFonts w:ascii="Arial" w:hAnsi="Arial"/>
          <w:lang w:val="en-NZ"/>
        </w:rPr>
        <w:t xml:space="preserve">Pagenaud, A., Bourgeois, K., Dromzee, S., Thibault, M., Chagneau, G., Barre, N., ... &amp; Vidal, E. (2022a). Tahiti Petrel Pseudobulweria rostrata population decline at a nickel-mining site: A critical need for adapted conservation strategies. </w:t>
      </w:r>
      <w:r w:rsidRPr="003204DD">
        <w:rPr>
          <w:rFonts w:ascii="Arial" w:hAnsi="Arial"/>
          <w:i/>
          <w:iCs/>
          <w:lang w:val="en-NZ"/>
        </w:rPr>
        <w:t>Bird Conservation International</w:t>
      </w:r>
      <w:r w:rsidRPr="003204DD">
        <w:rPr>
          <w:rFonts w:ascii="Arial" w:hAnsi="Arial"/>
          <w:lang w:val="en-NZ"/>
        </w:rPr>
        <w:t>, 32(2), 246-258.</w:t>
      </w:r>
      <w:r w:rsidRPr="003204DD">
        <w:rPr>
          <w:rFonts w:ascii="Arial" w:hAnsi="Arial"/>
        </w:rPr>
        <w:t> </w:t>
      </w:r>
    </w:p>
    <w:p w14:paraId="4BF63429" w14:textId="77777777" w:rsidR="003204DD" w:rsidRPr="00B371D7" w:rsidRDefault="003204DD" w:rsidP="00C607D3">
      <w:pPr>
        <w:spacing w:after="80"/>
        <w:ind w:left="540" w:hanging="540"/>
        <w:jc w:val="both"/>
        <w:rPr>
          <w:rFonts w:ascii="Arial" w:hAnsi="Arial"/>
        </w:rPr>
      </w:pPr>
      <w:r w:rsidRPr="00C55531">
        <w:rPr>
          <w:rFonts w:ascii="Arial" w:hAnsi="Arial"/>
          <w:lang w:val="fr-FR"/>
        </w:rPr>
        <w:t xml:space="preserve">Pagenaud, A., Ravache, A., Bourgeois, K., Mathivet, M., Bourguet, É., Vidal, E., &amp; Thibault, M. (2022b). </w:t>
      </w:r>
      <w:r w:rsidRPr="003204DD">
        <w:rPr>
          <w:rFonts w:ascii="Arial" w:hAnsi="Arial"/>
          <w:lang w:val="en-GB"/>
        </w:rPr>
        <w:t xml:space="preserve">Nest-site selection and its influence on breeding success in a poorly-known and declining seabird: The Tahiti petrel Pseudobulweria rostrata. </w:t>
      </w:r>
      <w:r w:rsidRPr="00B371D7">
        <w:rPr>
          <w:rFonts w:ascii="Arial" w:hAnsi="Arial"/>
          <w:i/>
          <w:iCs/>
        </w:rPr>
        <w:t>Plos one</w:t>
      </w:r>
      <w:r w:rsidRPr="00B371D7">
        <w:rPr>
          <w:rFonts w:ascii="Arial" w:hAnsi="Arial"/>
        </w:rPr>
        <w:t xml:space="preserve">, </w:t>
      </w:r>
      <w:r w:rsidRPr="00B371D7">
        <w:rPr>
          <w:rFonts w:ascii="Arial" w:hAnsi="Arial"/>
          <w:i/>
          <w:iCs/>
        </w:rPr>
        <w:t>17</w:t>
      </w:r>
      <w:r w:rsidRPr="00B371D7">
        <w:rPr>
          <w:rFonts w:ascii="Arial" w:hAnsi="Arial"/>
        </w:rPr>
        <w:t>(4), e0267408. </w:t>
      </w:r>
    </w:p>
    <w:p w14:paraId="3F3BE8CE" w14:textId="77777777" w:rsidR="003204DD" w:rsidRPr="00B371D7" w:rsidRDefault="003204DD" w:rsidP="00C607D3">
      <w:pPr>
        <w:spacing w:after="80"/>
        <w:ind w:left="540" w:hanging="540"/>
        <w:jc w:val="both"/>
        <w:rPr>
          <w:rFonts w:ascii="Arial" w:hAnsi="Arial"/>
          <w:lang w:val="es-ES"/>
        </w:rPr>
      </w:pPr>
      <w:r w:rsidRPr="00B371D7">
        <w:rPr>
          <w:rFonts w:ascii="Arial" w:hAnsi="Arial"/>
        </w:rPr>
        <w:t xml:space="preserve">Pagenaud, A., Bourgeois, K., Payandi, L., Weiss, W., Vidal, E., &amp; Ravache, A. (2025). </w:t>
      </w:r>
      <w:r w:rsidRPr="003204DD">
        <w:rPr>
          <w:rFonts w:ascii="Arial" w:hAnsi="Arial"/>
          <w:lang w:val="en-GB"/>
        </w:rPr>
        <w:t xml:space="preserve">Decrypting the breeding biology of the elusive and declining Tahiti Petrel Pseudobulweria rostrata. </w:t>
      </w:r>
      <w:r w:rsidRPr="00B371D7">
        <w:rPr>
          <w:rFonts w:ascii="Arial" w:hAnsi="Arial"/>
          <w:i/>
          <w:iCs/>
          <w:lang w:val="es-ES"/>
        </w:rPr>
        <w:t>Marine Ornithology</w:t>
      </w:r>
      <w:r w:rsidRPr="00B371D7">
        <w:rPr>
          <w:rFonts w:ascii="Arial" w:hAnsi="Arial"/>
          <w:lang w:val="es-ES"/>
        </w:rPr>
        <w:t xml:space="preserve">, </w:t>
      </w:r>
      <w:r w:rsidRPr="00B371D7">
        <w:rPr>
          <w:rFonts w:ascii="Arial" w:hAnsi="Arial"/>
          <w:i/>
          <w:iCs/>
          <w:lang w:val="es-ES"/>
        </w:rPr>
        <w:t>53</w:t>
      </w:r>
      <w:r w:rsidRPr="00B371D7">
        <w:rPr>
          <w:rFonts w:ascii="Arial" w:hAnsi="Arial"/>
          <w:lang w:val="es-ES"/>
        </w:rPr>
        <w:t>(1), 1-11. </w:t>
      </w:r>
    </w:p>
    <w:p w14:paraId="785EED7D"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Pastor-Prieto, M., Ramos, R., Zajková, Z., Reyes-González J.M., Rivas, M.L., Ryan, P.G., &amp; González-Solís, J. (2019). </w:t>
      </w:r>
      <w:r w:rsidRPr="003204DD">
        <w:rPr>
          <w:rFonts w:ascii="Arial" w:hAnsi="Arial"/>
          <w:lang w:val="en-GB"/>
        </w:rPr>
        <w:t xml:space="preserve">Spatial ecology, phenological variability and moulting pattern of the endangered Atlantic petrel </w:t>
      </w:r>
      <w:r w:rsidRPr="003204DD">
        <w:rPr>
          <w:rFonts w:ascii="Arial" w:hAnsi="Arial"/>
          <w:i/>
          <w:iCs/>
          <w:lang w:val="en-GB"/>
        </w:rPr>
        <w:t>Pterodroma incerta</w:t>
      </w:r>
      <w:r w:rsidRPr="003204DD">
        <w:rPr>
          <w:rFonts w:ascii="Arial" w:hAnsi="Arial"/>
          <w:lang w:val="en-GB"/>
        </w:rPr>
        <w:t xml:space="preserve">. </w:t>
      </w:r>
      <w:r w:rsidRPr="003204DD">
        <w:rPr>
          <w:rFonts w:ascii="Arial" w:hAnsi="Arial"/>
          <w:i/>
          <w:iCs/>
          <w:lang w:val="en-GB"/>
        </w:rPr>
        <w:t>Endangered Species Research</w:t>
      </w:r>
      <w:r w:rsidRPr="003204DD">
        <w:rPr>
          <w:rFonts w:ascii="Arial" w:hAnsi="Arial"/>
          <w:lang w:val="en-GB"/>
        </w:rPr>
        <w:t xml:space="preserve">, 40, 189-206. </w:t>
      </w:r>
      <w:hyperlink r:id="rId129" w:tgtFrame="_blank" w:history="1">
        <w:r w:rsidRPr="003204DD">
          <w:rPr>
            <w:rStyle w:val="Hyperlink"/>
            <w:rFonts w:ascii="Arial" w:hAnsi="Arial"/>
            <w:lang w:val="en-GB"/>
          </w:rPr>
          <w:t>Endangered Species Research 40:189</w:t>
        </w:r>
      </w:hyperlink>
      <w:r w:rsidRPr="003204DD">
        <w:rPr>
          <w:rFonts w:ascii="Arial" w:hAnsi="Arial"/>
        </w:rPr>
        <w:t> </w:t>
      </w:r>
    </w:p>
    <w:p w14:paraId="6CC9DFA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Patterson, R. M. </w:t>
      </w:r>
      <w:r w:rsidRPr="003204DD">
        <w:rPr>
          <w:rFonts w:ascii="Arial" w:hAnsi="Arial"/>
        </w:rPr>
        <w:t>(</w:t>
      </w:r>
      <w:r w:rsidRPr="003204DD">
        <w:rPr>
          <w:rFonts w:ascii="Arial" w:hAnsi="Arial"/>
          <w:lang w:val="en-GB"/>
        </w:rPr>
        <w:t>1996</w:t>
      </w:r>
      <w:r w:rsidRPr="003204DD">
        <w:rPr>
          <w:rFonts w:ascii="Arial" w:hAnsi="Arial"/>
        </w:rPr>
        <w:t>)</w:t>
      </w:r>
      <w:r w:rsidRPr="003204DD">
        <w:rPr>
          <w:rFonts w:ascii="Arial" w:hAnsi="Arial"/>
          <w:lang w:val="en-GB"/>
        </w:rPr>
        <w:t>. RAOU records appraisal committee: opinions and case summaries 1992-1995. Submission no. 168. </w:t>
      </w:r>
      <w:r w:rsidRPr="003204DD">
        <w:rPr>
          <w:rFonts w:ascii="Arial" w:hAnsi="Arial"/>
          <w:i/>
          <w:iCs/>
          <w:lang w:val="en-GB"/>
        </w:rPr>
        <w:t>RAOU Report</w:t>
      </w:r>
      <w:r w:rsidRPr="003204DD">
        <w:rPr>
          <w:rFonts w:ascii="Arial" w:hAnsi="Arial"/>
          <w:lang w:val="en-GB"/>
        </w:rPr>
        <w:t> 101.</w:t>
      </w:r>
      <w:r w:rsidRPr="003204DD">
        <w:rPr>
          <w:rFonts w:ascii="Arial" w:hAnsi="Arial"/>
        </w:rPr>
        <w:t> </w:t>
      </w:r>
    </w:p>
    <w:p w14:paraId="1794E9D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Pierce, R. (2009). A Pycroft’s petrel </w:t>
      </w:r>
      <w:r w:rsidRPr="003204DD">
        <w:rPr>
          <w:rFonts w:ascii="Arial" w:hAnsi="Arial"/>
          <w:i/>
          <w:iCs/>
          <w:lang w:val="en-GB"/>
        </w:rPr>
        <w:t>(Pterodroma pycrofti</w:t>
      </w:r>
      <w:r w:rsidRPr="003204DD">
        <w:rPr>
          <w:rFonts w:ascii="Arial" w:hAnsi="Arial"/>
          <w:lang w:val="en-GB"/>
        </w:rPr>
        <w:t>) in Papua New Guinea.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56</w:t>
      </w:r>
      <w:r w:rsidRPr="003204DD">
        <w:rPr>
          <w:rFonts w:ascii="Arial" w:hAnsi="Arial"/>
          <w:lang w:val="en-GB"/>
        </w:rPr>
        <w:t>, 223-224.</w:t>
      </w:r>
      <w:r w:rsidRPr="003204DD">
        <w:rPr>
          <w:rFonts w:ascii="Arial" w:hAnsi="Arial"/>
        </w:rPr>
        <w:t> </w:t>
      </w:r>
    </w:p>
    <w:p w14:paraId="46DBF2E3"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Pierce, R., VanderWerf, E., Cranwell, S., Taabu, K., Ghestemme, T. </w:t>
      </w:r>
      <w:r w:rsidRPr="003204DD">
        <w:rPr>
          <w:rFonts w:ascii="Arial" w:hAnsi="Arial"/>
        </w:rPr>
        <w:t xml:space="preserve">&amp; </w:t>
      </w:r>
      <w:r w:rsidRPr="003204DD">
        <w:rPr>
          <w:rFonts w:ascii="Arial" w:hAnsi="Arial"/>
          <w:lang w:val="en-GB"/>
        </w:rPr>
        <w:t>Withers, T. (2020). A conservation action plan for two endangered seabirds – Phoenix Petrel (</w:t>
      </w:r>
      <w:r w:rsidRPr="003204DD">
        <w:rPr>
          <w:rFonts w:ascii="Arial" w:hAnsi="Arial"/>
          <w:i/>
          <w:iCs/>
          <w:lang w:val="en-GB"/>
        </w:rPr>
        <w:t>Pterodroma alba</w:t>
      </w:r>
      <w:r w:rsidRPr="003204DD">
        <w:rPr>
          <w:rFonts w:ascii="Arial" w:hAnsi="Arial"/>
          <w:lang w:val="en-GB"/>
        </w:rPr>
        <w:t>) and Polynesian Storm-petrel (</w:t>
      </w:r>
      <w:r w:rsidRPr="003204DD">
        <w:rPr>
          <w:rFonts w:ascii="Arial" w:hAnsi="Arial"/>
          <w:i/>
          <w:iCs/>
          <w:lang w:val="en-GB"/>
        </w:rPr>
        <w:t>Nesofregetta fuliginosa</w:t>
      </w:r>
      <w:r w:rsidRPr="003204DD">
        <w:rPr>
          <w:rFonts w:ascii="Arial" w:hAnsi="Arial"/>
          <w:lang w:val="en-GB"/>
        </w:rPr>
        <w:t>) 2020-2025. </w:t>
      </w:r>
      <w:r w:rsidRPr="003204DD">
        <w:rPr>
          <w:rFonts w:ascii="Arial" w:hAnsi="Arial"/>
        </w:rPr>
        <w:t> </w:t>
      </w:r>
    </w:p>
    <w:p w14:paraId="7F01CC1F"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Pinet, P., Salamolard, M., Probst, J. M., Russell, J. C., Jaquemet, S., &amp; Le Corre, M. (2009). </w:t>
      </w:r>
      <w:r w:rsidRPr="003204DD">
        <w:rPr>
          <w:rFonts w:ascii="Arial" w:hAnsi="Arial"/>
          <w:lang w:val="en-GB"/>
        </w:rPr>
        <w:t>Barau's Petrel Pterodroma baraui: history, biology and conservation of an endangered endemic petrel.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37</w:t>
      </w:r>
      <w:r w:rsidRPr="003204DD">
        <w:rPr>
          <w:rFonts w:ascii="Arial" w:hAnsi="Arial"/>
          <w:lang w:val="en-GB"/>
        </w:rPr>
        <w:t>(2), 107-113.</w:t>
      </w:r>
      <w:r w:rsidRPr="003204DD">
        <w:rPr>
          <w:rFonts w:ascii="Arial" w:hAnsi="Arial"/>
        </w:rPr>
        <w:t> </w:t>
      </w:r>
    </w:p>
    <w:p w14:paraId="0300C36B"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Pinet, P., Jaquemet, S., Phillips, R. A., &amp; Le Corre, M. (2012). </w:t>
      </w:r>
      <w:r w:rsidRPr="003204DD">
        <w:rPr>
          <w:rFonts w:ascii="Arial" w:hAnsi="Arial"/>
          <w:lang w:val="en-GB"/>
        </w:rPr>
        <w:t>Sex-specific foraging strategies throughout the breeding season in a tropical, sexually monomorphic small petrel. </w:t>
      </w:r>
      <w:r w:rsidRPr="003204DD">
        <w:rPr>
          <w:rFonts w:ascii="Arial" w:hAnsi="Arial"/>
          <w:i/>
          <w:iCs/>
          <w:lang w:val="en-GB"/>
        </w:rPr>
        <w:t>Animal Behaviour</w:t>
      </w:r>
      <w:r w:rsidRPr="003204DD">
        <w:rPr>
          <w:rFonts w:ascii="Arial" w:hAnsi="Arial"/>
          <w:lang w:val="en-GB"/>
        </w:rPr>
        <w:t>, </w:t>
      </w:r>
      <w:r w:rsidRPr="003204DD">
        <w:rPr>
          <w:rFonts w:ascii="Arial" w:hAnsi="Arial"/>
          <w:i/>
          <w:iCs/>
          <w:lang w:val="en-GB"/>
        </w:rPr>
        <w:t>83</w:t>
      </w:r>
      <w:r w:rsidRPr="003204DD">
        <w:rPr>
          <w:rFonts w:ascii="Arial" w:hAnsi="Arial"/>
          <w:lang w:val="en-GB"/>
        </w:rPr>
        <w:t>(4), 979-989.</w:t>
      </w:r>
      <w:r w:rsidRPr="003204DD">
        <w:rPr>
          <w:rFonts w:ascii="Arial" w:hAnsi="Arial"/>
        </w:rPr>
        <w:t> </w:t>
      </w:r>
    </w:p>
    <w:p w14:paraId="4F55809D"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Pinet, P., Jaquemet, S., Pinaud, D., Weimerskirch, H., Phillips, R. A., &amp; Le Corre, M. (2011). </w:t>
      </w:r>
      <w:r w:rsidRPr="003204DD">
        <w:rPr>
          <w:rFonts w:ascii="Arial" w:hAnsi="Arial"/>
          <w:lang w:val="en-GB"/>
        </w:rPr>
        <w:t xml:space="preserve">Migration, wintering distribution and habitat use of an endangered tropical seabird, Barau’s petrel </w:t>
      </w:r>
      <w:r w:rsidRPr="003204DD">
        <w:rPr>
          <w:rFonts w:ascii="Arial" w:hAnsi="Arial"/>
          <w:i/>
          <w:iCs/>
          <w:lang w:val="en-GB"/>
        </w:rPr>
        <w:t>Pterodroma baraui</w:t>
      </w:r>
      <w:r w:rsidRPr="003204DD">
        <w:rPr>
          <w:rFonts w:ascii="Arial" w:hAnsi="Arial"/>
          <w:lang w:val="en-GB"/>
        </w:rPr>
        <w:t xml:space="preserve">. </w:t>
      </w:r>
      <w:r w:rsidRPr="003204DD">
        <w:rPr>
          <w:rFonts w:ascii="Arial" w:hAnsi="Arial"/>
          <w:i/>
          <w:iCs/>
          <w:lang w:val="en-GB"/>
        </w:rPr>
        <w:t>Marine Ecology Progress Series</w:t>
      </w:r>
      <w:r w:rsidRPr="003204DD">
        <w:rPr>
          <w:rFonts w:ascii="Arial" w:hAnsi="Arial"/>
          <w:lang w:val="en-GB"/>
        </w:rPr>
        <w:t>, 423, 291-302. </w:t>
      </w:r>
      <w:r w:rsidRPr="003204DD">
        <w:rPr>
          <w:rFonts w:ascii="Arial" w:hAnsi="Arial"/>
        </w:rPr>
        <w:t> </w:t>
      </w:r>
    </w:p>
    <w:p w14:paraId="1E33EF57" w14:textId="77777777" w:rsidR="003204DD" w:rsidRPr="003204DD" w:rsidRDefault="003204DD" w:rsidP="00C607D3">
      <w:pPr>
        <w:spacing w:after="80"/>
        <w:ind w:left="540" w:hanging="540"/>
        <w:jc w:val="both"/>
        <w:rPr>
          <w:rFonts w:ascii="Arial" w:hAnsi="Arial"/>
        </w:rPr>
      </w:pPr>
      <w:r w:rsidRPr="003204DD">
        <w:rPr>
          <w:rFonts w:ascii="Arial" w:hAnsi="Arial"/>
        </w:rPr>
        <w:t xml:space="preserve">Pinheiro de Faria L. A., Martins A. S. &amp; Pereira J. A. (2022). Green turtles nest survival: quantifying the hidden predation. </w:t>
      </w:r>
      <w:r w:rsidRPr="003204DD">
        <w:rPr>
          <w:rFonts w:ascii="Arial" w:hAnsi="Arial"/>
          <w:i/>
          <w:iCs/>
        </w:rPr>
        <w:t>Marine Environmental Research</w:t>
      </w:r>
      <w:r w:rsidRPr="003204DD">
        <w:rPr>
          <w:rFonts w:ascii="Arial" w:hAnsi="Arial"/>
        </w:rPr>
        <w:t xml:space="preserve">. </w:t>
      </w:r>
      <w:hyperlink r:id="rId130" w:tgtFrame="_blank" w:history="1">
        <w:r w:rsidRPr="003204DD">
          <w:rPr>
            <w:rStyle w:val="Hyperlink"/>
            <w:rFonts w:ascii="Arial" w:hAnsi="Arial"/>
          </w:rPr>
          <w:t>https://doi.org/10.1016/j.marenvres.2022.105666</w:t>
        </w:r>
      </w:hyperlink>
      <w:r w:rsidRPr="003204DD">
        <w:rPr>
          <w:rFonts w:ascii="Arial" w:hAnsi="Arial"/>
        </w:rPr>
        <w:t> </w:t>
      </w:r>
    </w:p>
    <w:p w14:paraId="4971A117" w14:textId="77777777" w:rsidR="003204DD" w:rsidRPr="003204DD" w:rsidRDefault="003204DD" w:rsidP="00C607D3">
      <w:pPr>
        <w:spacing w:after="80"/>
        <w:ind w:left="540" w:hanging="540"/>
        <w:jc w:val="both"/>
        <w:rPr>
          <w:rFonts w:ascii="Arial" w:hAnsi="Arial"/>
        </w:rPr>
      </w:pPr>
      <w:r w:rsidRPr="003204DD">
        <w:rPr>
          <w:rFonts w:ascii="Arial" w:hAnsi="Arial"/>
          <w:lang w:val="en-NZ"/>
        </w:rPr>
        <w:t>Portelli, D.J. (2016). Plumage variation in Gould's petrel (</w:t>
      </w:r>
      <w:r w:rsidRPr="003204DD">
        <w:rPr>
          <w:rFonts w:ascii="Arial" w:hAnsi="Arial"/>
          <w:i/>
          <w:iCs/>
          <w:lang w:val="en-NZ"/>
        </w:rPr>
        <w:t>Pterodroma leucoptera</w:t>
      </w:r>
      <w:r w:rsidRPr="003204DD">
        <w:rPr>
          <w:rFonts w:ascii="Arial" w:hAnsi="Arial"/>
          <w:lang w:val="en-NZ"/>
        </w:rPr>
        <w:t xml:space="preserve">): an evaluation of the taxonomic validity of </w:t>
      </w:r>
      <w:r w:rsidRPr="003204DD">
        <w:rPr>
          <w:rFonts w:ascii="Arial" w:hAnsi="Arial"/>
          <w:i/>
          <w:iCs/>
          <w:lang w:val="en-NZ"/>
        </w:rPr>
        <w:t>P. l. caledonica</w:t>
      </w:r>
      <w:r w:rsidRPr="003204DD">
        <w:rPr>
          <w:rFonts w:ascii="Arial" w:hAnsi="Arial"/>
          <w:lang w:val="en-NZ"/>
        </w:rPr>
        <w:t xml:space="preserve"> (Imber &amp; Jenkins 1981). </w:t>
      </w:r>
      <w:r w:rsidRPr="003204DD">
        <w:rPr>
          <w:rFonts w:ascii="Arial" w:hAnsi="Arial"/>
          <w:i/>
          <w:iCs/>
          <w:lang w:val="en-NZ"/>
        </w:rPr>
        <w:t>Notornis</w:t>
      </w:r>
      <w:r w:rsidRPr="003204DD">
        <w:rPr>
          <w:rFonts w:ascii="Arial" w:hAnsi="Arial"/>
          <w:lang w:val="en-NZ"/>
        </w:rPr>
        <w:t>, 63 (3-4), 130-141.</w:t>
      </w:r>
      <w:r w:rsidRPr="003204DD">
        <w:rPr>
          <w:rFonts w:ascii="Arial" w:hAnsi="Arial"/>
        </w:rPr>
        <w:t> </w:t>
      </w:r>
    </w:p>
    <w:p w14:paraId="273DC9F2"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Priddel, D., &amp; Carlile, N. (1997). Boondelbah Island confirmed as a second breeding locality for Gould's petrel </w:t>
      </w:r>
      <w:r w:rsidRPr="003204DD">
        <w:rPr>
          <w:rFonts w:ascii="Arial" w:hAnsi="Arial"/>
          <w:i/>
          <w:iCs/>
          <w:lang w:val="en-GB"/>
        </w:rPr>
        <w:t>Pterodroma leucoptera leucoptera</w:t>
      </w:r>
      <w:r w:rsidRPr="003204DD">
        <w:rPr>
          <w:rFonts w:ascii="Arial" w:hAnsi="Arial"/>
          <w:lang w:val="en-GB"/>
        </w:rPr>
        <w:t xml:space="preserve">. </w:t>
      </w:r>
      <w:r w:rsidRPr="003204DD">
        <w:rPr>
          <w:rFonts w:ascii="Arial" w:hAnsi="Arial"/>
          <w:i/>
          <w:iCs/>
          <w:lang w:val="en-GB"/>
        </w:rPr>
        <w:t>Emu,</w:t>
      </w:r>
      <w:r w:rsidRPr="003204DD">
        <w:rPr>
          <w:rFonts w:ascii="Arial" w:hAnsi="Arial"/>
          <w:lang w:val="en-GB"/>
        </w:rPr>
        <w:t xml:space="preserve"> 97, 245-8.</w:t>
      </w:r>
      <w:r w:rsidRPr="003204DD">
        <w:rPr>
          <w:rFonts w:ascii="Arial" w:hAnsi="Arial"/>
        </w:rPr>
        <w:t> </w:t>
      </w:r>
    </w:p>
    <w:p w14:paraId="0879138C" w14:textId="77777777" w:rsidR="003204DD" w:rsidRPr="003204DD" w:rsidRDefault="003204DD" w:rsidP="00C607D3">
      <w:pPr>
        <w:spacing w:after="80"/>
        <w:ind w:left="540" w:hanging="540"/>
        <w:jc w:val="both"/>
        <w:rPr>
          <w:rFonts w:ascii="Arial" w:hAnsi="Arial"/>
        </w:rPr>
      </w:pPr>
      <w:r w:rsidRPr="003204DD">
        <w:rPr>
          <w:rFonts w:ascii="Arial" w:hAnsi="Arial"/>
          <w:lang w:val="en-GB"/>
        </w:rPr>
        <w:t>Priddel, C.</w:t>
      </w:r>
      <w:r w:rsidRPr="003204DD">
        <w:rPr>
          <w:rFonts w:ascii="Arial" w:hAnsi="Arial"/>
        </w:rPr>
        <w:t xml:space="preserve"> &amp;</w:t>
      </w:r>
      <w:r w:rsidRPr="003204DD">
        <w:rPr>
          <w:rFonts w:ascii="Arial" w:hAnsi="Arial"/>
          <w:lang w:val="en-GB"/>
        </w:rPr>
        <w:t xml:space="preserve"> Carlile, N. </w:t>
      </w:r>
      <w:r w:rsidRPr="003204DD">
        <w:rPr>
          <w:rFonts w:ascii="Arial" w:hAnsi="Arial"/>
        </w:rPr>
        <w:t>(</w:t>
      </w:r>
      <w:r w:rsidRPr="003204DD">
        <w:rPr>
          <w:rFonts w:ascii="Arial" w:hAnsi="Arial"/>
          <w:lang w:val="en-GB"/>
        </w:rPr>
        <w:t>2004</w:t>
      </w:r>
      <w:r w:rsidRPr="003204DD">
        <w:rPr>
          <w:rFonts w:ascii="Arial" w:hAnsi="Arial"/>
        </w:rPr>
        <w:t>)</w:t>
      </w:r>
      <w:r w:rsidRPr="003204DD">
        <w:rPr>
          <w:rFonts w:ascii="Arial" w:hAnsi="Arial"/>
          <w:lang w:val="en-GB"/>
        </w:rPr>
        <w:t>. South Pacific: spotlight on the Fiji Petrel, a rare bird indeed! </w:t>
      </w:r>
      <w:r w:rsidRPr="003204DD">
        <w:rPr>
          <w:rFonts w:ascii="Arial" w:hAnsi="Arial"/>
          <w:i/>
          <w:iCs/>
          <w:lang w:val="en-GB"/>
        </w:rPr>
        <w:t>Wildlife Conservation</w:t>
      </w:r>
      <w:r w:rsidRPr="003204DD">
        <w:rPr>
          <w:rFonts w:ascii="Arial" w:hAnsi="Arial"/>
          <w:lang w:val="en-GB"/>
        </w:rPr>
        <w:t>, 107, 6-7. </w:t>
      </w:r>
      <w:r w:rsidRPr="003204DD">
        <w:rPr>
          <w:rFonts w:ascii="Arial" w:hAnsi="Arial"/>
        </w:rPr>
        <w:t> </w:t>
      </w:r>
    </w:p>
    <w:p w14:paraId="27EF920A"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Priddel, D., Carlile, N., &amp; Wheeler, R. (2006). Establishment of a new breeding colony of Gould's Petrel </w:t>
      </w:r>
      <w:r w:rsidRPr="003204DD">
        <w:rPr>
          <w:rFonts w:ascii="Arial" w:hAnsi="Arial"/>
          <w:i/>
          <w:iCs/>
          <w:lang w:val="en-GB"/>
        </w:rPr>
        <w:t>Pterodroma leucoptera</w:t>
      </w:r>
      <w:r w:rsidRPr="003204DD">
        <w:rPr>
          <w:rFonts w:ascii="Arial" w:hAnsi="Arial"/>
          <w:lang w:val="en-GB"/>
        </w:rPr>
        <w:t xml:space="preserve"> through the creation of artificial nesting habitat and the translocation of nestlings. </w:t>
      </w:r>
      <w:r w:rsidRPr="003204DD">
        <w:rPr>
          <w:rFonts w:ascii="Arial" w:hAnsi="Arial"/>
          <w:i/>
          <w:iCs/>
          <w:lang w:val="en-GB"/>
        </w:rPr>
        <w:t>Biological Conservation</w:t>
      </w:r>
      <w:r w:rsidRPr="003204DD">
        <w:rPr>
          <w:rFonts w:ascii="Arial" w:hAnsi="Arial"/>
          <w:lang w:val="en-GB"/>
        </w:rPr>
        <w:t>, 128, 553-63.</w:t>
      </w:r>
      <w:r w:rsidRPr="003204DD">
        <w:rPr>
          <w:rFonts w:ascii="Arial" w:hAnsi="Arial"/>
        </w:rPr>
        <w:t> </w:t>
      </w:r>
    </w:p>
    <w:p w14:paraId="2CC25B9B" w14:textId="77777777" w:rsidR="003204DD" w:rsidRPr="003204DD" w:rsidRDefault="003204DD" w:rsidP="00C607D3">
      <w:pPr>
        <w:spacing w:after="80"/>
        <w:ind w:left="540" w:hanging="540"/>
        <w:jc w:val="both"/>
        <w:rPr>
          <w:rFonts w:ascii="Arial" w:hAnsi="Arial"/>
        </w:rPr>
      </w:pPr>
      <w:r w:rsidRPr="003204DD">
        <w:rPr>
          <w:rFonts w:ascii="Arial" w:hAnsi="Arial"/>
          <w:lang w:val="en-GB"/>
        </w:rPr>
        <w:t>Priddel, D., Carlile, N., Moce, K. &amp; Watling, D. (2008). A review of records and recovery actions for the 'Critically endangered' Fiji Petrel, </w:t>
      </w:r>
      <w:r w:rsidRPr="003204DD">
        <w:rPr>
          <w:rFonts w:ascii="Arial" w:hAnsi="Arial"/>
          <w:i/>
          <w:iCs/>
          <w:lang w:val="en-GB"/>
        </w:rPr>
        <w:t>Pseudobulweria macgillivrayi</w:t>
      </w:r>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xml:space="preserve"> 18(4), 381-393. </w:t>
      </w:r>
      <w:hyperlink r:id="rId131" w:tgtFrame="_blank" w:history="1">
        <w:r w:rsidRPr="003204DD">
          <w:rPr>
            <w:rStyle w:val="Hyperlink"/>
            <w:rFonts w:ascii="Arial" w:hAnsi="Arial"/>
            <w:lang w:val="en-GB"/>
          </w:rPr>
          <w:t xml:space="preserve">A review of records and recovery actions for the ‘Critically Endangered’ Fiji Petrel </w:t>
        </w:r>
        <w:r w:rsidRPr="003204DD">
          <w:rPr>
            <w:rStyle w:val="Hyperlink"/>
            <w:rFonts w:ascii="Arial" w:hAnsi="Arial"/>
            <w:i/>
            <w:iCs/>
            <w:lang w:val="en-GB"/>
          </w:rPr>
          <w:t>Pseudobulweria macgillivrayi</w:t>
        </w:r>
        <w:r w:rsidRPr="003204DD">
          <w:rPr>
            <w:rStyle w:val="Hyperlink"/>
            <w:rFonts w:ascii="Arial" w:hAnsi="Arial"/>
            <w:lang w:val="en-GB"/>
          </w:rPr>
          <w:t xml:space="preserve"> | Bird Conservation International | Cambridge Core</w:t>
        </w:r>
      </w:hyperlink>
      <w:r w:rsidRPr="003204DD">
        <w:rPr>
          <w:rFonts w:ascii="Arial" w:hAnsi="Arial"/>
        </w:rPr>
        <w:t> </w:t>
      </w:r>
    </w:p>
    <w:p w14:paraId="37411835" w14:textId="77777777" w:rsidR="003204DD" w:rsidRPr="003204DD" w:rsidRDefault="003204DD" w:rsidP="00C607D3">
      <w:pPr>
        <w:spacing w:after="80"/>
        <w:ind w:left="540" w:hanging="540"/>
        <w:jc w:val="both"/>
        <w:rPr>
          <w:rFonts w:ascii="Arial" w:hAnsi="Arial"/>
        </w:rPr>
      </w:pPr>
      <w:r w:rsidRPr="003204DD">
        <w:rPr>
          <w:rFonts w:ascii="Arial" w:hAnsi="Arial"/>
          <w:lang w:val="en-GB"/>
        </w:rPr>
        <w:t>Priddel, D., &amp; Carlile, N. (2009). Key elements in achieving a successful recovery programme: A discussion illustrated by the Gould's Petrel case study. </w:t>
      </w:r>
      <w:r w:rsidRPr="003204DD">
        <w:rPr>
          <w:rFonts w:ascii="Arial" w:hAnsi="Arial"/>
          <w:i/>
          <w:iCs/>
          <w:lang w:val="en-GB"/>
        </w:rPr>
        <w:t>Ecological Management &amp; Restoration</w:t>
      </w:r>
      <w:r w:rsidRPr="003204DD">
        <w:rPr>
          <w:rFonts w:ascii="Arial" w:hAnsi="Arial"/>
          <w:lang w:val="en-GB"/>
        </w:rPr>
        <w:t>, </w:t>
      </w:r>
      <w:r w:rsidRPr="003204DD">
        <w:rPr>
          <w:rFonts w:ascii="Arial" w:hAnsi="Arial"/>
          <w:i/>
          <w:iCs/>
          <w:lang w:val="en-GB"/>
        </w:rPr>
        <w:t>10</w:t>
      </w:r>
      <w:r w:rsidRPr="003204DD">
        <w:rPr>
          <w:rFonts w:ascii="Arial" w:hAnsi="Arial"/>
          <w:lang w:val="en-GB"/>
        </w:rPr>
        <w:t>, S97-S102.</w:t>
      </w:r>
      <w:r w:rsidRPr="003204DD">
        <w:rPr>
          <w:rFonts w:ascii="Arial" w:hAnsi="Arial"/>
        </w:rPr>
        <w:t> </w:t>
      </w:r>
    </w:p>
    <w:p w14:paraId="574A8D5B"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Priddel, D., Carlile, N., Moce, K. </w:t>
      </w:r>
      <w:r w:rsidRPr="003204DD">
        <w:rPr>
          <w:rFonts w:ascii="Arial" w:hAnsi="Arial"/>
        </w:rPr>
        <w:t>&amp;</w:t>
      </w:r>
      <w:r w:rsidRPr="003204DD">
        <w:rPr>
          <w:rFonts w:ascii="Arial" w:hAnsi="Arial"/>
          <w:lang w:val="en-GB"/>
        </w:rPr>
        <w:t xml:space="preserve"> Watling, D. (2008). A review of records and recovery actions for the 'Critically endangered' Fiji Petrel, </w:t>
      </w:r>
      <w:r w:rsidRPr="003204DD">
        <w:rPr>
          <w:rFonts w:ascii="Arial" w:hAnsi="Arial"/>
          <w:i/>
          <w:iCs/>
          <w:lang w:val="en-GB"/>
        </w:rPr>
        <w:t>Pseudobulweria macgillivrayi</w:t>
      </w:r>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xml:space="preserve"> 18(4), 381-393. </w:t>
      </w:r>
      <w:hyperlink r:id="rId132" w:tgtFrame="_blank" w:history="1">
        <w:r w:rsidRPr="003204DD">
          <w:rPr>
            <w:rStyle w:val="Hyperlink"/>
            <w:rFonts w:ascii="Arial" w:hAnsi="Arial"/>
            <w:lang w:val="en-GB"/>
          </w:rPr>
          <w:t>A review of records and recovery actions for the ‘Critically Endangered’ Fiji Petrel Pseudobulweria macgillivrayi | Bird Conservation International | Cambridge Core</w:t>
        </w:r>
      </w:hyperlink>
      <w:r w:rsidRPr="003204DD">
        <w:rPr>
          <w:rFonts w:ascii="Arial" w:hAnsi="Arial"/>
        </w:rPr>
        <w:t> </w:t>
      </w:r>
    </w:p>
    <w:p w14:paraId="621DCFAC" w14:textId="77777777" w:rsidR="003204DD" w:rsidRPr="003204DD" w:rsidRDefault="003204DD" w:rsidP="00C607D3">
      <w:pPr>
        <w:spacing w:after="80"/>
        <w:ind w:left="540" w:hanging="540"/>
        <w:jc w:val="both"/>
        <w:rPr>
          <w:rFonts w:ascii="Arial" w:hAnsi="Arial"/>
        </w:rPr>
      </w:pPr>
      <w:r w:rsidRPr="003204DD">
        <w:rPr>
          <w:rFonts w:ascii="Arial" w:hAnsi="Arial"/>
          <w:lang w:val="en-GB"/>
        </w:rPr>
        <w:t>Priddel, D., Carlile, N., Evans, O., Evans, B., &amp; McCoy, H. (2010). A review of the seabirds of Phillip Island in the Norfolk Island Group. </w:t>
      </w:r>
      <w:r w:rsidRPr="003204DD">
        <w:rPr>
          <w:rFonts w:ascii="Arial" w:hAnsi="Arial"/>
          <w:i/>
          <w:iCs/>
          <w:lang w:val="en-GB"/>
        </w:rPr>
        <w:t>Notornis</w:t>
      </w:r>
      <w:r w:rsidRPr="003204DD">
        <w:rPr>
          <w:rFonts w:ascii="Arial" w:hAnsi="Arial"/>
          <w:lang w:val="en-GB"/>
        </w:rPr>
        <w:t>, </w:t>
      </w:r>
      <w:r w:rsidRPr="003204DD">
        <w:rPr>
          <w:rFonts w:ascii="Arial" w:hAnsi="Arial"/>
          <w:i/>
          <w:iCs/>
          <w:lang w:val="en-GB"/>
        </w:rPr>
        <w:t>57</w:t>
      </w:r>
      <w:r w:rsidRPr="003204DD">
        <w:rPr>
          <w:rFonts w:ascii="Arial" w:hAnsi="Arial"/>
          <w:lang w:val="en-GB"/>
        </w:rPr>
        <w:t>, 113-127.</w:t>
      </w:r>
      <w:r w:rsidRPr="003204DD">
        <w:rPr>
          <w:rFonts w:ascii="Arial" w:hAnsi="Arial"/>
        </w:rPr>
        <w:t> </w:t>
      </w:r>
    </w:p>
    <w:p w14:paraId="2CB4DDBD"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Priddel, D., Carlile, N., Portelli, D., Kim, Y., O’Neill, L., Bretagnolle, V., Ballance, L. T., Phillips, R.A., Pittman, R. L., </w:t>
      </w:r>
      <w:r w:rsidRPr="003204DD">
        <w:rPr>
          <w:rFonts w:ascii="Arial" w:hAnsi="Arial"/>
        </w:rPr>
        <w:t xml:space="preserve">&amp; </w:t>
      </w:r>
      <w:r w:rsidRPr="003204DD">
        <w:rPr>
          <w:rFonts w:ascii="Arial" w:hAnsi="Arial"/>
          <w:lang w:val="en-GB"/>
        </w:rPr>
        <w:t>Rayner, M. J. (2014). Pelagic distribution of Gould’s Petrel (</w:t>
      </w:r>
      <w:r w:rsidRPr="003204DD">
        <w:rPr>
          <w:rFonts w:ascii="Arial" w:hAnsi="Arial"/>
          <w:i/>
          <w:iCs/>
          <w:lang w:val="en-GB"/>
        </w:rPr>
        <w:t>Pterodroma leucoptera</w:t>
      </w:r>
      <w:r w:rsidRPr="003204DD">
        <w:rPr>
          <w:rFonts w:ascii="Arial" w:hAnsi="Arial"/>
          <w:lang w:val="en-GB"/>
        </w:rPr>
        <w:t>): linking shipboard and onshore observations with remote-tracking data. </w:t>
      </w:r>
      <w:r w:rsidRPr="003204DD">
        <w:rPr>
          <w:rFonts w:ascii="Arial" w:hAnsi="Arial"/>
          <w:i/>
          <w:iCs/>
          <w:lang w:val="en-GB"/>
        </w:rPr>
        <w:t>Emu</w:t>
      </w:r>
      <w:r w:rsidRPr="003204DD">
        <w:rPr>
          <w:rFonts w:ascii="Arial" w:hAnsi="Arial"/>
          <w:lang w:val="en-GB"/>
        </w:rPr>
        <w:t>, 114, 360-370.</w:t>
      </w:r>
      <w:r w:rsidRPr="003204DD">
        <w:rPr>
          <w:rFonts w:ascii="Arial" w:hAnsi="Arial"/>
        </w:rPr>
        <w:t> </w:t>
      </w:r>
    </w:p>
    <w:p w14:paraId="31AB76D9"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Probst, J. M., Le Corre, M., &amp; Thébaud, C. (2000). </w:t>
      </w:r>
      <w:r w:rsidRPr="003204DD">
        <w:rPr>
          <w:rFonts w:ascii="Arial" w:hAnsi="Arial"/>
          <w:lang w:val="en-GB"/>
        </w:rPr>
        <w:t xml:space="preserve">Breeding habitat and conservation priorities in </w:t>
      </w:r>
      <w:r w:rsidRPr="003204DD">
        <w:rPr>
          <w:rFonts w:ascii="Arial" w:hAnsi="Arial"/>
          <w:i/>
          <w:iCs/>
          <w:lang w:val="en-GB"/>
        </w:rPr>
        <w:t>Pterodroma baraui</w:t>
      </w:r>
      <w:r w:rsidRPr="003204DD">
        <w:rPr>
          <w:rFonts w:ascii="Arial" w:hAnsi="Arial"/>
          <w:lang w:val="en-GB"/>
        </w:rPr>
        <w:t>, an endangered gadfly petrel of the Mascarene archipelago. </w:t>
      </w:r>
      <w:r w:rsidRPr="003204DD">
        <w:rPr>
          <w:rFonts w:ascii="Arial" w:hAnsi="Arial"/>
          <w:i/>
          <w:iCs/>
          <w:lang w:val="en-GB"/>
        </w:rPr>
        <w:t>Biological Conservation</w:t>
      </w:r>
      <w:r w:rsidRPr="003204DD">
        <w:rPr>
          <w:rFonts w:ascii="Arial" w:hAnsi="Arial"/>
          <w:lang w:val="en-GB"/>
        </w:rPr>
        <w:t>, </w:t>
      </w:r>
      <w:r w:rsidRPr="003204DD">
        <w:rPr>
          <w:rFonts w:ascii="Arial" w:hAnsi="Arial"/>
          <w:i/>
          <w:iCs/>
          <w:lang w:val="en-GB"/>
        </w:rPr>
        <w:t>93</w:t>
      </w:r>
      <w:r w:rsidRPr="003204DD">
        <w:rPr>
          <w:rFonts w:ascii="Arial" w:hAnsi="Arial"/>
          <w:lang w:val="en-GB"/>
        </w:rPr>
        <w:t>(1), 135-138.</w:t>
      </w:r>
      <w:r w:rsidRPr="003204DD">
        <w:rPr>
          <w:rFonts w:ascii="Arial" w:hAnsi="Arial"/>
        </w:rPr>
        <w:t> </w:t>
      </w:r>
    </w:p>
    <w:p w14:paraId="19FB3ED9" w14:textId="77777777" w:rsidR="003204DD" w:rsidRPr="003204DD" w:rsidRDefault="003204DD" w:rsidP="00C607D3">
      <w:pPr>
        <w:spacing w:after="80"/>
        <w:ind w:left="540" w:hanging="540"/>
        <w:jc w:val="both"/>
        <w:rPr>
          <w:rFonts w:ascii="Arial" w:hAnsi="Arial"/>
        </w:rPr>
      </w:pPr>
      <w:r w:rsidRPr="00B371D7">
        <w:rPr>
          <w:rFonts w:ascii="Arial" w:hAnsi="Arial"/>
          <w:lang w:val="fr-FR"/>
        </w:rPr>
        <w:t xml:space="preserve">Ramírez, I., Paiva, V. H., Menezes, D., Silva, I., Phillips, R. A., Ramos, J. A., &amp; Garthe, S. (2013). </w:t>
      </w:r>
      <w:r w:rsidRPr="003204DD">
        <w:rPr>
          <w:rFonts w:ascii="Arial" w:hAnsi="Arial"/>
          <w:lang w:val="en-GB"/>
        </w:rPr>
        <w:t xml:space="preserve">Year-round distribution and habitat preferences of the Bugio petrel. </w:t>
      </w:r>
      <w:r w:rsidRPr="003204DD">
        <w:rPr>
          <w:rFonts w:ascii="Arial" w:hAnsi="Arial"/>
          <w:i/>
          <w:iCs/>
          <w:lang w:val="en-GB"/>
        </w:rPr>
        <w:t>Marine Ecology Progress Series</w:t>
      </w:r>
      <w:r w:rsidRPr="003204DD">
        <w:rPr>
          <w:rFonts w:ascii="Arial" w:hAnsi="Arial"/>
          <w:lang w:val="en-GB"/>
        </w:rPr>
        <w:t>, 476, 269-284.</w:t>
      </w:r>
      <w:r w:rsidRPr="003204DD">
        <w:rPr>
          <w:rFonts w:ascii="Arial" w:hAnsi="Arial"/>
        </w:rPr>
        <w:t> </w:t>
      </w:r>
    </w:p>
    <w:p w14:paraId="56A6C06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Ramos, R., Ramírez, I., Paiva, V.H., Militão, T., Biscoito, T., Menezes, D., Phillips, R.A., Zino, F., </w:t>
      </w:r>
      <w:r w:rsidRPr="003204DD">
        <w:rPr>
          <w:rFonts w:ascii="Arial" w:hAnsi="Arial"/>
        </w:rPr>
        <w:t xml:space="preserve">&amp; </w:t>
      </w:r>
      <w:r w:rsidRPr="003204DD">
        <w:rPr>
          <w:rFonts w:ascii="Arial" w:hAnsi="Arial"/>
          <w:lang w:val="en-GB"/>
        </w:rPr>
        <w:t>González-Solís, J. (2016). Global spatial ecology of three closely related gadfly petrels. </w:t>
      </w:r>
      <w:r w:rsidRPr="003204DD">
        <w:rPr>
          <w:rFonts w:ascii="Arial" w:hAnsi="Arial"/>
          <w:i/>
          <w:iCs/>
          <w:lang w:val="en-GB"/>
        </w:rPr>
        <w:t>Scientific Reports, </w:t>
      </w:r>
      <w:r w:rsidRPr="003204DD">
        <w:rPr>
          <w:rFonts w:ascii="Arial" w:hAnsi="Arial"/>
          <w:lang w:val="en-GB"/>
        </w:rPr>
        <w:t>6, 23447.</w:t>
      </w:r>
      <w:r w:rsidRPr="003204DD">
        <w:rPr>
          <w:rFonts w:ascii="Arial" w:hAnsi="Arial"/>
        </w:rPr>
        <w:t> </w:t>
      </w:r>
    </w:p>
    <w:p w14:paraId="56302AC0"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Ramos, R., Carlile, N., Madeiros, J., Ramírez, I., Paiva, V. H., Dinis, H. A., ... </w:t>
      </w:r>
      <w:r w:rsidRPr="003204DD">
        <w:rPr>
          <w:rFonts w:ascii="Arial" w:hAnsi="Arial"/>
          <w:lang w:val="en-GB"/>
        </w:rPr>
        <w:t>&amp; González</w:t>
      </w:r>
      <w:r w:rsidRPr="003204DD">
        <w:rPr>
          <w:rFonts w:ascii="Cambria Math" w:hAnsi="Cambria Math" w:cs="Cambria Math"/>
          <w:lang w:val="en-GB"/>
        </w:rPr>
        <w:t>‐</w:t>
      </w:r>
      <w:r w:rsidRPr="003204DD">
        <w:rPr>
          <w:rFonts w:ascii="Arial" w:hAnsi="Arial"/>
          <w:lang w:val="en-GB"/>
        </w:rPr>
        <w:t>Solís, J. (2017). It is the time for oceanic seabirds: Tracking year</w:t>
      </w:r>
      <w:r w:rsidRPr="003204DD">
        <w:rPr>
          <w:rFonts w:ascii="Cambria Math" w:hAnsi="Cambria Math" w:cs="Cambria Math"/>
          <w:lang w:val="en-GB"/>
        </w:rPr>
        <w:t>‐</w:t>
      </w:r>
      <w:r w:rsidRPr="003204DD">
        <w:rPr>
          <w:rFonts w:ascii="Arial" w:hAnsi="Arial"/>
          <w:lang w:val="en-GB"/>
        </w:rPr>
        <w:t>round distribution of gadfly petrels across the Atlantic Ocean. </w:t>
      </w:r>
      <w:r w:rsidRPr="003204DD">
        <w:rPr>
          <w:rFonts w:ascii="Arial" w:hAnsi="Arial"/>
          <w:i/>
          <w:iCs/>
          <w:lang w:val="en-GB"/>
        </w:rPr>
        <w:t>Diversity and Distributions</w:t>
      </w:r>
      <w:r w:rsidRPr="003204DD">
        <w:rPr>
          <w:rFonts w:ascii="Arial" w:hAnsi="Arial"/>
          <w:lang w:val="en-GB"/>
        </w:rPr>
        <w:t>, </w:t>
      </w:r>
      <w:r w:rsidRPr="003204DD">
        <w:rPr>
          <w:rFonts w:ascii="Arial" w:hAnsi="Arial"/>
          <w:i/>
          <w:iCs/>
          <w:lang w:val="en-GB"/>
        </w:rPr>
        <w:t>23</w:t>
      </w:r>
      <w:r w:rsidRPr="003204DD">
        <w:rPr>
          <w:rFonts w:ascii="Arial" w:hAnsi="Arial"/>
          <w:lang w:val="en-GB"/>
        </w:rPr>
        <w:t>(7), 794-805.</w:t>
      </w:r>
      <w:r w:rsidRPr="003204DD">
        <w:rPr>
          <w:rFonts w:ascii="Arial" w:hAnsi="Arial"/>
        </w:rPr>
        <w:t> </w:t>
      </w:r>
    </w:p>
    <w:p w14:paraId="10E4E0D8"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Ratcliffe, N., Zino, F. J., Oliveira, P., Vasconcelos, A., Hazevoet, C. J., Costa Neves, H., ... </w:t>
      </w:r>
      <w:r w:rsidRPr="003204DD">
        <w:rPr>
          <w:rFonts w:ascii="Arial" w:hAnsi="Arial"/>
          <w:lang w:val="en-GB"/>
        </w:rPr>
        <w:t xml:space="preserve">&amp; Zino, E. A. (2000). The status and distribution of Fea’s Petrel </w:t>
      </w:r>
      <w:r w:rsidRPr="003204DD">
        <w:rPr>
          <w:rFonts w:ascii="Arial" w:hAnsi="Arial"/>
          <w:i/>
          <w:iCs/>
          <w:lang w:val="en-GB"/>
        </w:rPr>
        <w:t>Pterodroma feae</w:t>
      </w:r>
      <w:r w:rsidRPr="003204DD">
        <w:rPr>
          <w:rFonts w:ascii="Arial" w:hAnsi="Arial"/>
          <w:lang w:val="en-GB"/>
        </w:rPr>
        <w:t xml:space="preserve"> in the Cape Verde Islands. </w:t>
      </w:r>
      <w:r w:rsidRPr="003204DD">
        <w:rPr>
          <w:rFonts w:ascii="Arial" w:hAnsi="Arial"/>
          <w:i/>
          <w:iCs/>
          <w:lang w:val="en-GB"/>
        </w:rPr>
        <w:t>Atlantic Seabirds</w:t>
      </w:r>
      <w:r w:rsidRPr="003204DD">
        <w:rPr>
          <w:rFonts w:ascii="Arial" w:hAnsi="Arial"/>
          <w:lang w:val="en-GB"/>
        </w:rPr>
        <w:t>, 2(2), 73-86.</w:t>
      </w:r>
      <w:r w:rsidRPr="003204DD">
        <w:rPr>
          <w:rFonts w:ascii="Arial" w:hAnsi="Arial"/>
        </w:rPr>
        <w:t> </w:t>
      </w:r>
    </w:p>
    <w:p w14:paraId="379270D2"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Ravache, A., Bourgeois, K., Weimerskirch, H., Pagenaud, A., de Grissac, S., Miller, M., Dromzée, S., Lorrain, A., Allain, V., Bustamante, P., Bylemans, J., Gleeson, D., Lettourneur, Y., &amp; Vidal, É. (2020). </w:t>
      </w:r>
      <w:r w:rsidRPr="003204DD">
        <w:rPr>
          <w:rFonts w:ascii="Arial" w:hAnsi="Arial"/>
          <w:lang w:val="en-GB"/>
        </w:rPr>
        <w:t xml:space="preserve">Behavioural and trophic segregations help the Tahiti petrel to cope with abundance of wedge-tailed shearwater when foraging in oligotrophic tropical waters. </w:t>
      </w:r>
      <w:r w:rsidRPr="003204DD">
        <w:rPr>
          <w:rFonts w:ascii="Arial" w:hAnsi="Arial"/>
          <w:i/>
          <w:iCs/>
          <w:lang w:val="en-GB"/>
        </w:rPr>
        <w:t>Scientific Reports</w:t>
      </w:r>
      <w:r w:rsidRPr="003204DD">
        <w:rPr>
          <w:rFonts w:ascii="Arial" w:hAnsi="Arial"/>
          <w:lang w:val="en-GB"/>
        </w:rPr>
        <w:t>, 10, 15129.  </w:t>
      </w:r>
      <w:r w:rsidRPr="003204DD">
        <w:rPr>
          <w:rFonts w:ascii="Arial" w:hAnsi="Arial"/>
        </w:rPr>
        <w:t> </w:t>
      </w:r>
    </w:p>
    <w:p w14:paraId="07FF048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Hauber M. E., Clout, M. N., Seldon, D. S., Van Dijken, S., Bury, S. </w:t>
      </w:r>
      <w:r w:rsidRPr="003204DD">
        <w:rPr>
          <w:rFonts w:ascii="Arial" w:hAnsi="Arial"/>
        </w:rPr>
        <w:t>&amp;</w:t>
      </w:r>
      <w:r w:rsidRPr="003204DD">
        <w:rPr>
          <w:rFonts w:ascii="Arial" w:hAnsi="Arial"/>
          <w:lang w:val="en-GB"/>
        </w:rPr>
        <w:t xml:space="preserve"> Phillips, R. A. (2008). Foraging ecology of the Cook’s petrel </w:t>
      </w:r>
      <w:r w:rsidRPr="003204DD">
        <w:rPr>
          <w:rFonts w:ascii="Arial" w:hAnsi="Arial"/>
          <w:i/>
          <w:iCs/>
          <w:lang w:val="en-GB"/>
        </w:rPr>
        <w:t>Pterodroma cookii</w:t>
      </w:r>
      <w:r w:rsidRPr="003204DD">
        <w:rPr>
          <w:rFonts w:ascii="Arial" w:hAnsi="Arial"/>
          <w:lang w:val="en-GB"/>
        </w:rPr>
        <w:t xml:space="preserve"> during the austral breeding season: a comparison of its two populations. </w:t>
      </w:r>
      <w:r w:rsidRPr="003204DD">
        <w:rPr>
          <w:rFonts w:ascii="Arial" w:hAnsi="Arial"/>
          <w:i/>
          <w:iCs/>
          <w:lang w:val="en-GB"/>
        </w:rPr>
        <w:t>Marine Ecology Progress Series,</w:t>
      </w:r>
      <w:r w:rsidRPr="003204DD">
        <w:rPr>
          <w:rFonts w:ascii="Arial" w:hAnsi="Arial"/>
          <w:lang w:val="en-GB"/>
        </w:rPr>
        <w:t xml:space="preserve"> 370 (271), 271-284. </w:t>
      </w:r>
      <w:r w:rsidRPr="003204DD">
        <w:rPr>
          <w:rFonts w:ascii="Arial" w:hAnsi="Arial"/>
        </w:rPr>
        <w:t> </w:t>
      </w:r>
    </w:p>
    <w:p w14:paraId="5D5D798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Hauber M. E., Steeves, T. E., Lawrence, H. A., Thompson, D. R., Sagar, P. M., Bury, S. J., Landers, T. J., Phillips, R. A., Ranjard, L. </w:t>
      </w:r>
      <w:r w:rsidRPr="003204DD">
        <w:rPr>
          <w:rFonts w:ascii="Arial" w:hAnsi="Arial"/>
        </w:rPr>
        <w:t>&amp;</w:t>
      </w:r>
      <w:r w:rsidRPr="003204DD">
        <w:rPr>
          <w:rFonts w:ascii="Arial" w:hAnsi="Arial"/>
          <w:lang w:val="en-GB"/>
        </w:rPr>
        <w:t xml:space="preserve"> Shaffer, S. A. (2011). Contemporary and historic separation of transhemispheric migration between two genetically distinct seabird populations. </w:t>
      </w:r>
      <w:r w:rsidRPr="003204DD">
        <w:rPr>
          <w:rFonts w:ascii="Arial" w:hAnsi="Arial"/>
          <w:i/>
          <w:iCs/>
          <w:lang w:val="en-GB"/>
        </w:rPr>
        <w:t>Nature Communications</w:t>
      </w:r>
      <w:r w:rsidRPr="003204DD">
        <w:rPr>
          <w:rFonts w:ascii="Arial" w:hAnsi="Arial"/>
          <w:lang w:val="en-GB"/>
        </w:rPr>
        <w:t> 2.</w:t>
      </w:r>
      <w:r w:rsidRPr="003204DD">
        <w:rPr>
          <w:rFonts w:ascii="Arial" w:hAnsi="Arial"/>
        </w:rPr>
        <w:t> </w:t>
      </w:r>
    </w:p>
    <w:p w14:paraId="660BD249" w14:textId="77777777" w:rsidR="003204DD" w:rsidRPr="003204DD" w:rsidRDefault="003204DD" w:rsidP="00C607D3">
      <w:pPr>
        <w:spacing w:after="80"/>
        <w:ind w:left="540" w:hanging="540"/>
        <w:jc w:val="both"/>
        <w:rPr>
          <w:rFonts w:ascii="Arial" w:hAnsi="Arial"/>
        </w:rPr>
      </w:pPr>
      <w:r w:rsidRPr="003204DD">
        <w:rPr>
          <w:rFonts w:ascii="Arial" w:hAnsi="Arial"/>
          <w:lang w:val="en-GB"/>
        </w:rPr>
        <w:t>Rayner, M. J., Taylor, G. A., Gummer, H. D., Phillips, R. A., Sagar, P. M., Shaffer, S. A. &amp; Thompson, D. A. (2012). The breeding cycle, year-round distribution, and activity patterns of the endangered Chatham petrel (</w:t>
      </w:r>
      <w:r w:rsidRPr="003204DD">
        <w:rPr>
          <w:rFonts w:ascii="Arial" w:hAnsi="Arial"/>
          <w:i/>
          <w:iCs/>
          <w:lang w:val="en-GB"/>
        </w:rPr>
        <w:t>Pterodroma axillaris</w:t>
      </w:r>
      <w:r w:rsidRPr="003204DD">
        <w:rPr>
          <w:rFonts w:ascii="Arial" w:hAnsi="Arial"/>
          <w:lang w:val="en-GB"/>
        </w:rPr>
        <w:t xml:space="preserve">). </w:t>
      </w:r>
      <w:r w:rsidRPr="003204DD">
        <w:rPr>
          <w:rFonts w:ascii="Arial" w:hAnsi="Arial"/>
          <w:i/>
          <w:iCs/>
          <w:lang w:val="en-GB"/>
        </w:rPr>
        <w:t>Emu – Austral Ornithology</w:t>
      </w:r>
      <w:r w:rsidRPr="003204DD">
        <w:rPr>
          <w:rFonts w:ascii="Arial" w:hAnsi="Arial"/>
          <w:lang w:val="en-GB"/>
        </w:rPr>
        <w:t xml:space="preserve"> 112(2), 107-116.</w:t>
      </w:r>
      <w:r w:rsidRPr="003204DD">
        <w:rPr>
          <w:rFonts w:ascii="Arial" w:hAnsi="Arial"/>
        </w:rPr>
        <w:t> </w:t>
      </w:r>
    </w:p>
    <w:p w14:paraId="6E8F14BB" w14:textId="77777777" w:rsidR="003204DD" w:rsidRPr="003204DD" w:rsidRDefault="003204DD" w:rsidP="00C607D3">
      <w:pPr>
        <w:spacing w:after="80"/>
        <w:ind w:left="540" w:hanging="540"/>
        <w:jc w:val="both"/>
        <w:rPr>
          <w:rFonts w:ascii="Arial" w:hAnsi="Arial"/>
        </w:rPr>
      </w:pPr>
      <w:r w:rsidRPr="003204DD">
        <w:rPr>
          <w:rFonts w:ascii="Arial" w:hAnsi="Arial"/>
          <w:lang w:val="en-GB"/>
        </w:rPr>
        <w:t>Rayner, M.J., Carlile, N., Priddel, D., Bretagnolle, V., Miller, M.G.R., Phillips, R.A., Ranjard, L., Bury, S.J.,</w:t>
      </w:r>
      <w:r w:rsidRPr="003204DD">
        <w:rPr>
          <w:rFonts w:ascii="Arial" w:hAnsi="Arial"/>
        </w:rPr>
        <w:t xml:space="preserve"> &amp;</w:t>
      </w:r>
      <w:r w:rsidRPr="003204DD">
        <w:rPr>
          <w:rFonts w:ascii="Arial" w:hAnsi="Arial"/>
          <w:lang w:val="en-GB"/>
        </w:rPr>
        <w:t xml:space="preserve"> Torres, L.G. </w:t>
      </w:r>
      <w:r w:rsidRPr="003204DD">
        <w:rPr>
          <w:rFonts w:ascii="Arial" w:hAnsi="Arial"/>
        </w:rPr>
        <w:t>(</w:t>
      </w:r>
      <w:r w:rsidRPr="003204DD">
        <w:rPr>
          <w:rFonts w:ascii="Arial" w:hAnsi="Arial"/>
          <w:lang w:val="en-GB"/>
        </w:rPr>
        <w:t>2016</w:t>
      </w:r>
      <w:r w:rsidRPr="003204DD">
        <w:rPr>
          <w:rFonts w:ascii="Arial" w:hAnsi="Arial"/>
        </w:rPr>
        <w:t>)</w:t>
      </w:r>
      <w:r w:rsidRPr="003204DD">
        <w:rPr>
          <w:rFonts w:ascii="Arial" w:hAnsi="Arial"/>
          <w:lang w:val="en-GB"/>
        </w:rPr>
        <w:t xml:space="preserve">. Niche partitioning by three </w:t>
      </w:r>
      <w:r w:rsidRPr="003204DD">
        <w:rPr>
          <w:rFonts w:ascii="Arial" w:hAnsi="Arial"/>
          <w:i/>
          <w:iCs/>
          <w:lang w:val="en-GB"/>
        </w:rPr>
        <w:t>Pterodroma</w:t>
      </w:r>
      <w:r w:rsidRPr="003204DD">
        <w:rPr>
          <w:rFonts w:ascii="Arial" w:hAnsi="Arial"/>
          <w:lang w:val="en-GB"/>
        </w:rPr>
        <w:t xml:space="preserve"> petrel species during non-breeding in the equatorial Pacific Ocean. </w:t>
      </w:r>
      <w:r w:rsidRPr="003204DD">
        <w:rPr>
          <w:rFonts w:ascii="Arial" w:hAnsi="Arial"/>
          <w:i/>
          <w:iCs/>
          <w:lang w:val="en-GB"/>
        </w:rPr>
        <w:t>Marine Ecology Progress Series,</w:t>
      </w:r>
      <w:r w:rsidRPr="003204DD">
        <w:rPr>
          <w:rFonts w:ascii="Arial" w:hAnsi="Arial"/>
          <w:lang w:val="en-GB"/>
        </w:rPr>
        <w:t xml:space="preserve"> 549, 217-229.</w:t>
      </w:r>
      <w:r w:rsidRPr="003204DD">
        <w:rPr>
          <w:rFonts w:ascii="Arial" w:hAnsi="Arial"/>
        </w:rPr>
        <w:t> </w:t>
      </w:r>
    </w:p>
    <w:p w14:paraId="021B3E7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Baird, K. A., Bird, J., Cranwell, S., Raine, A. F., Maul, B., Kuri, J., Zhang, J., </w:t>
      </w:r>
      <w:r w:rsidRPr="003204DD">
        <w:rPr>
          <w:rFonts w:ascii="Arial" w:hAnsi="Arial"/>
        </w:rPr>
        <w:t>&amp;</w:t>
      </w:r>
      <w:r w:rsidRPr="003204DD">
        <w:rPr>
          <w:rFonts w:ascii="Arial" w:hAnsi="Arial"/>
          <w:lang w:val="en-GB"/>
        </w:rPr>
        <w:t xml:space="preserve"> Gaskin, C. P. (2020a). Land and sea-based observations and first satellite tracking results support a New Ireland breeding site for the Critically Endangered Beck’s Petrel </w:t>
      </w:r>
      <w:r w:rsidRPr="003204DD">
        <w:rPr>
          <w:rFonts w:ascii="Arial" w:hAnsi="Arial"/>
          <w:i/>
          <w:iCs/>
          <w:lang w:val="en-GB"/>
        </w:rPr>
        <w:t>Pseudobulweria becki</w:t>
      </w:r>
      <w:r w:rsidRPr="003204DD">
        <w:rPr>
          <w:rFonts w:ascii="Arial" w:hAnsi="Arial"/>
          <w:lang w:val="en-GB"/>
        </w:rPr>
        <w:t xml:space="preserve">. </w:t>
      </w:r>
      <w:r w:rsidRPr="003204DD">
        <w:rPr>
          <w:rFonts w:ascii="Arial" w:hAnsi="Arial"/>
          <w:i/>
          <w:iCs/>
          <w:lang w:val="en-GB"/>
        </w:rPr>
        <w:t>Bird Conservation International</w:t>
      </w:r>
      <w:r w:rsidRPr="003204DD">
        <w:rPr>
          <w:rFonts w:ascii="Arial" w:hAnsi="Arial"/>
          <w:lang w:val="en-GB"/>
        </w:rPr>
        <w:t xml:space="preserve">, 30(1), 58-74. </w:t>
      </w:r>
      <w:hyperlink r:id="rId133" w:tgtFrame="_blank" w:history="1">
        <w:r w:rsidRPr="003204DD">
          <w:rPr>
            <w:rStyle w:val="Hyperlink"/>
            <w:rFonts w:ascii="Arial" w:hAnsi="Arial"/>
            <w:lang w:val="en-GB"/>
          </w:rPr>
          <w:t>https://doi.org/10.1017/S0959270919000145</w:t>
        </w:r>
      </w:hyperlink>
      <w:r w:rsidRPr="003204DD">
        <w:rPr>
          <w:rFonts w:ascii="Arial" w:hAnsi="Arial"/>
        </w:rPr>
        <w:t> </w:t>
      </w:r>
    </w:p>
    <w:p w14:paraId="6A3786A2"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Rayner, M. J., Van Loenen, A. L., Shepherd, L. D., Cubrinovska, I., Scofield, R. P., Tennyson, A. J., ... &amp; Steeves, T. E. (2020b). Comprehensive evidence for subspecies designations in Cook’s Petrel </w:t>
      </w:r>
      <w:r w:rsidRPr="003204DD">
        <w:rPr>
          <w:rFonts w:ascii="Arial" w:hAnsi="Arial"/>
          <w:i/>
          <w:iCs/>
          <w:lang w:val="en-GB"/>
        </w:rPr>
        <w:t>Pterodroma cookii</w:t>
      </w:r>
      <w:r w:rsidRPr="003204DD">
        <w:rPr>
          <w:rFonts w:ascii="Arial" w:hAnsi="Arial"/>
          <w:lang w:val="en-GB"/>
        </w:rPr>
        <w:t xml:space="preserve"> with implications for conservation management.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31</w:t>
      </w:r>
      <w:r w:rsidRPr="003204DD">
        <w:rPr>
          <w:rFonts w:ascii="Arial" w:hAnsi="Arial"/>
          <w:i/>
          <w:iCs/>
        </w:rPr>
        <w:t xml:space="preserve"> </w:t>
      </w:r>
      <w:r w:rsidRPr="003204DD">
        <w:rPr>
          <w:rFonts w:ascii="Arial" w:hAnsi="Arial"/>
          <w:lang w:val="en-GB"/>
        </w:rPr>
        <w:t>(1), 1-13.</w:t>
      </w:r>
      <w:r w:rsidRPr="003204DD">
        <w:rPr>
          <w:rFonts w:ascii="Arial" w:hAnsi="Arial"/>
        </w:rPr>
        <w:t> </w:t>
      </w:r>
    </w:p>
    <w:p w14:paraId="6F34F24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Rexer-Huber, K., Parker, G. C., Ryan, P. G., &amp; Cuthbert, R. J. (2014). Burrow occupancy and population size in the Atlantic Petrel </w:t>
      </w:r>
      <w:r w:rsidRPr="003204DD">
        <w:rPr>
          <w:rFonts w:ascii="Arial" w:hAnsi="Arial"/>
          <w:i/>
          <w:iCs/>
          <w:lang w:val="en-GB"/>
        </w:rPr>
        <w:t>Pterodroma incerta</w:t>
      </w:r>
      <w:r w:rsidRPr="003204DD">
        <w:rPr>
          <w:rFonts w:ascii="Arial" w:hAnsi="Arial"/>
          <w:lang w:val="en-GB"/>
        </w:rPr>
        <w:t>: a comparison of methods. </w:t>
      </w:r>
      <w:r w:rsidRPr="003204DD">
        <w:rPr>
          <w:rFonts w:ascii="Arial" w:hAnsi="Arial"/>
          <w:i/>
          <w:iCs/>
          <w:lang w:val="en-GB"/>
        </w:rPr>
        <w:t>Marine Ornithology</w:t>
      </w:r>
      <w:r w:rsidRPr="003204DD">
        <w:rPr>
          <w:rFonts w:ascii="Arial" w:hAnsi="Arial"/>
          <w:lang w:val="en-GB"/>
        </w:rPr>
        <w:t>, 42, 137-141.</w:t>
      </w:r>
      <w:r w:rsidRPr="003204DD">
        <w:rPr>
          <w:rFonts w:ascii="Arial" w:hAnsi="Arial"/>
        </w:rPr>
        <w:t> </w:t>
      </w:r>
    </w:p>
    <w:p w14:paraId="5D3FA78B" w14:textId="77777777" w:rsidR="003204DD" w:rsidRPr="003204DD" w:rsidRDefault="003204DD" w:rsidP="00C607D3">
      <w:pPr>
        <w:spacing w:after="80"/>
        <w:ind w:left="540" w:hanging="540"/>
        <w:jc w:val="both"/>
        <w:rPr>
          <w:rFonts w:ascii="Arial" w:hAnsi="Arial"/>
        </w:rPr>
      </w:pPr>
      <w:r w:rsidRPr="003204DD">
        <w:rPr>
          <w:rFonts w:ascii="Arial" w:hAnsi="Arial"/>
          <w:lang w:val="en-GB"/>
        </w:rPr>
        <w:t>Reyes-Arriagada, R., Hodum, P. J., &amp; Schlatter, R. P. (2012). Nest site use in sympatric petrels of the Juan Fernández Archipelago, Chile: Juan Fernández petrel (</w:t>
      </w:r>
      <w:r w:rsidRPr="003204DD">
        <w:rPr>
          <w:rFonts w:ascii="Arial" w:hAnsi="Arial"/>
          <w:i/>
          <w:iCs/>
          <w:lang w:val="en-GB"/>
        </w:rPr>
        <w:t>Pterodroma externa</w:t>
      </w:r>
      <w:r w:rsidRPr="003204DD">
        <w:rPr>
          <w:rFonts w:ascii="Arial" w:hAnsi="Arial"/>
          <w:lang w:val="en-GB"/>
        </w:rPr>
        <w:t>) and Stejneger’s petrel (</w:t>
      </w:r>
      <w:r w:rsidRPr="003204DD">
        <w:rPr>
          <w:rFonts w:ascii="Arial" w:hAnsi="Arial"/>
          <w:i/>
          <w:iCs/>
          <w:lang w:val="en-GB"/>
        </w:rPr>
        <w:t>Pterodroma longirostris</w:t>
      </w:r>
      <w:r w:rsidRPr="003204DD">
        <w:rPr>
          <w:rFonts w:ascii="Arial" w:hAnsi="Arial"/>
          <w:lang w:val="en-GB"/>
        </w:rPr>
        <w:t xml:space="preserve">). </w:t>
      </w:r>
      <w:r w:rsidRPr="003204DD">
        <w:rPr>
          <w:rFonts w:ascii="Arial" w:hAnsi="Arial"/>
          <w:i/>
          <w:iCs/>
          <w:lang w:val="en-GB"/>
        </w:rPr>
        <w:t>Ornitología Neotropical</w:t>
      </w:r>
      <w:r w:rsidRPr="003204DD">
        <w:rPr>
          <w:rFonts w:ascii="Arial" w:hAnsi="Arial"/>
          <w:lang w:val="en-GB"/>
        </w:rPr>
        <w:t>, 23(1), 73-82.</w:t>
      </w:r>
      <w:r w:rsidRPr="003204DD">
        <w:rPr>
          <w:rFonts w:ascii="Arial" w:hAnsi="Arial"/>
        </w:rPr>
        <w:t> </w:t>
      </w:r>
    </w:p>
    <w:p w14:paraId="6E0B7535" w14:textId="77777777" w:rsidR="003204DD" w:rsidRPr="00B371D7" w:rsidRDefault="003204DD" w:rsidP="00C607D3">
      <w:pPr>
        <w:spacing w:after="80"/>
        <w:ind w:left="540" w:hanging="540"/>
        <w:jc w:val="both"/>
        <w:rPr>
          <w:rFonts w:ascii="Arial" w:hAnsi="Arial"/>
          <w:lang w:val="es-ES"/>
        </w:rPr>
      </w:pPr>
      <w:r w:rsidRPr="003204DD">
        <w:rPr>
          <w:rFonts w:ascii="Arial" w:hAnsi="Arial"/>
        </w:rPr>
        <w:t xml:space="preserve">Roberson, D., Bailey, S. F. (1991). </w:t>
      </w:r>
      <w:r w:rsidRPr="003204DD">
        <w:rPr>
          <w:rFonts w:ascii="Arial" w:hAnsi="Arial"/>
          <w:i/>
          <w:iCs/>
        </w:rPr>
        <w:t>Cookilaria</w:t>
      </w:r>
      <w:r w:rsidRPr="003204DD">
        <w:rPr>
          <w:rFonts w:ascii="Arial" w:hAnsi="Arial"/>
        </w:rPr>
        <w:t xml:space="preserve"> Petrels in the eastern Pacific Ocean. </w:t>
      </w:r>
      <w:r w:rsidRPr="00B371D7">
        <w:rPr>
          <w:rFonts w:ascii="Arial" w:hAnsi="Arial"/>
          <w:i/>
          <w:iCs/>
          <w:lang w:val="es-ES"/>
        </w:rPr>
        <w:t>American Birds</w:t>
      </w:r>
      <w:r w:rsidRPr="00B371D7">
        <w:rPr>
          <w:rFonts w:ascii="Arial" w:hAnsi="Arial"/>
          <w:lang w:val="es-ES"/>
        </w:rPr>
        <w:t>, 45, 1067-1081  </w:t>
      </w:r>
    </w:p>
    <w:p w14:paraId="489C59CE"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Rodríguez, A., Holmes, N. D., Ryan, P. G., Wilson, K. J., Faulquier, L., Murillo, Y., ... </w:t>
      </w:r>
      <w:r w:rsidRPr="003204DD">
        <w:rPr>
          <w:rFonts w:ascii="Arial" w:hAnsi="Arial"/>
          <w:lang w:val="en-NZ"/>
        </w:rPr>
        <w:t>&amp; Dann, P. (2017). Seabird mortality induced by land-based artificial lights. Conservation Biology, 31(5), 986–1001. https://doi.org/10.1111/cobi.12900</w:t>
      </w:r>
      <w:r w:rsidRPr="003204DD">
        <w:rPr>
          <w:rFonts w:ascii="Arial" w:hAnsi="Arial"/>
        </w:rPr>
        <w:t> </w:t>
      </w:r>
    </w:p>
    <w:p w14:paraId="312E0EE0"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Russell, J.C., Lecomte, V., Dumont, Y., </w:t>
      </w:r>
      <w:r w:rsidRPr="003204DD">
        <w:rPr>
          <w:rFonts w:ascii="Arial" w:hAnsi="Arial"/>
        </w:rPr>
        <w:t xml:space="preserve">&amp; </w:t>
      </w:r>
      <w:r w:rsidRPr="003204DD">
        <w:rPr>
          <w:rFonts w:ascii="Arial" w:hAnsi="Arial"/>
          <w:lang w:val="en-GB"/>
        </w:rPr>
        <w:t xml:space="preserve">Corre, M. </w:t>
      </w:r>
      <w:r w:rsidRPr="003204DD">
        <w:rPr>
          <w:rFonts w:ascii="Arial" w:hAnsi="Arial"/>
        </w:rPr>
        <w:t>(</w:t>
      </w:r>
      <w:r w:rsidRPr="003204DD">
        <w:rPr>
          <w:rFonts w:ascii="Arial" w:hAnsi="Arial"/>
          <w:lang w:val="en-GB"/>
        </w:rPr>
        <w:t>2009</w:t>
      </w:r>
      <w:r w:rsidRPr="003204DD">
        <w:rPr>
          <w:rFonts w:ascii="Arial" w:hAnsi="Arial"/>
        </w:rPr>
        <w:t>)</w:t>
      </w:r>
      <w:r w:rsidRPr="003204DD">
        <w:rPr>
          <w:rFonts w:ascii="Arial" w:hAnsi="Arial"/>
          <w:lang w:val="en-GB"/>
        </w:rPr>
        <w:t>. Intraguild predation and mesopredator release effect on long-lived prey. </w:t>
      </w:r>
      <w:r w:rsidRPr="003204DD">
        <w:rPr>
          <w:rFonts w:ascii="Arial" w:hAnsi="Arial"/>
          <w:i/>
          <w:iCs/>
          <w:lang w:val="en-GB"/>
        </w:rPr>
        <w:t>Ecological Modelling,</w:t>
      </w:r>
      <w:r w:rsidRPr="003204DD">
        <w:rPr>
          <w:rFonts w:ascii="Arial" w:hAnsi="Arial"/>
          <w:lang w:val="en-GB"/>
        </w:rPr>
        <w:t> 220, 1098-1104. </w:t>
      </w:r>
      <w:r w:rsidRPr="003204DD">
        <w:rPr>
          <w:rFonts w:ascii="Arial" w:hAnsi="Arial"/>
        </w:rPr>
        <w:t> </w:t>
      </w:r>
    </w:p>
    <w:p w14:paraId="4EFD7573"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Satgé, Y. G., Rupp, E., Brown, A., &amp; Jodice, P. G. (2021). Habitat modelling locates nesting areas of the Endangered Black-capped Petrel </w:t>
      </w:r>
      <w:r w:rsidRPr="003204DD">
        <w:rPr>
          <w:rFonts w:ascii="Arial" w:hAnsi="Arial"/>
          <w:i/>
          <w:iCs/>
          <w:lang w:val="en-GB"/>
        </w:rPr>
        <w:t>Pterodroma hasitata</w:t>
      </w:r>
      <w:r w:rsidRPr="003204DD">
        <w:rPr>
          <w:rFonts w:ascii="Arial" w:hAnsi="Arial"/>
          <w:lang w:val="en-GB"/>
        </w:rPr>
        <w:t xml:space="preserve"> on Hispaniola and identifies habitat loss. </w:t>
      </w:r>
      <w:r w:rsidRPr="003204DD">
        <w:rPr>
          <w:rFonts w:ascii="Arial" w:hAnsi="Arial"/>
          <w:i/>
          <w:iCs/>
          <w:lang w:val="en-GB"/>
        </w:rPr>
        <w:t>Bird Conservation International</w:t>
      </w:r>
      <w:r w:rsidRPr="003204DD">
        <w:rPr>
          <w:rFonts w:ascii="Arial" w:hAnsi="Arial"/>
          <w:lang w:val="en-GB"/>
        </w:rPr>
        <w:t>, </w:t>
      </w:r>
      <w:r w:rsidRPr="003204DD">
        <w:rPr>
          <w:rFonts w:ascii="Arial" w:hAnsi="Arial"/>
          <w:i/>
          <w:iCs/>
          <w:lang w:val="en-GB"/>
        </w:rPr>
        <w:t>31</w:t>
      </w:r>
      <w:r w:rsidRPr="003204DD">
        <w:rPr>
          <w:rFonts w:ascii="Arial" w:hAnsi="Arial"/>
          <w:lang w:val="en-GB"/>
        </w:rPr>
        <w:t>(4), 573-590.</w:t>
      </w:r>
      <w:r w:rsidRPr="003204DD">
        <w:rPr>
          <w:rFonts w:ascii="Arial" w:hAnsi="Arial"/>
        </w:rPr>
        <w:t> </w:t>
      </w:r>
    </w:p>
    <w:p w14:paraId="6C8FA0F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Satgé, Y.G., Keitt, B.S., Gaskin, C.P., Patteson, J.B. &amp; Jodice, P.G.R. (2023). Spatial segregation between phenotypes of the diablotin Black-capped Petrel </w:t>
      </w:r>
      <w:r w:rsidRPr="003204DD">
        <w:rPr>
          <w:rFonts w:ascii="Arial" w:hAnsi="Arial"/>
          <w:i/>
          <w:iCs/>
          <w:lang w:val="en-GB"/>
        </w:rPr>
        <w:t>Pterodroma hasitata</w:t>
      </w:r>
      <w:r w:rsidRPr="003204DD">
        <w:rPr>
          <w:rFonts w:ascii="Arial" w:hAnsi="Arial"/>
          <w:lang w:val="en-GB"/>
        </w:rPr>
        <w:t xml:space="preserve"> during the breeding and non-breeding period.  </w:t>
      </w:r>
      <w:r w:rsidRPr="003204DD">
        <w:rPr>
          <w:rFonts w:ascii="Arial" w:hAnsi="Arial"/>
          <w:i/>
          <w:iCs/>
          <w:lang w:val="en"/>
        </w:rPr>
        <w:t>Endangered Species Research,</w:t>
      </w:r>
      <w:r w:rsidRPr="003204DD">
        <w:rPr>
          <w:rFonts w:ascii="Arial" w:hAnsi="Arial"/>
          <w:lang w:val="en"/>
        </w:rPr>
        <w:t xml:space="preserve"> 51, 183–201. </w:t>
      </w:r>
      <w:hyperlink r:id="rId134" w:tgtFrame="_blank" w:history="1">
        <w:r w:rsidRPr="003204DD">
          <w:rPr>
            <w:rStyle w:val="Hyperlink"/>
            <w:rFonts w:ascii="Arial" w:hAnsi="Arial"/>
            <w:lang w:val="en"/>
          </w:rPr>
          <w:t>https://doi.org/10.3354/esr01254</w:t>
        </w:r>
      </w:hyperlink>
      <w:r w:rsidRPr="003204DD">
        <w:rPr>
          <w:rFonts w:ascii="Arial" w:hAnsi="Arial"/>
        </w:rPr>
        <w:t> </w:t>
      </w:r>
    </w:p>
    <w:p w14:paraId="5D1EAB39" w14:textId="77777777" w:rsidR="003204DD" w:rsidRPr="003204DD" w:rsidRDefault="003204DD" w:rsidP="00C607D3">
      <w:pPr>
        <w:spacing w:after="80"/>
        <w:ind w:left="540" w:hanging="540"/>
        <w:jc w:val="both"/>
        <w:rPr>
          <w:rFonts w:ascii="Arial" w:hAnsi="Arial"/>
        </w:rPr>
      </w:pPr>
      <w:r w:rsidRPr="003204DD">
        <w:rPr>
          <w:rFonts w:ascii="Arial" w:hAnsi="Arial"/>
        </w:rPr>
        <w:t xml:space="preserve">SECIRM (2018). Protrindade. In </w:t>
      </w:r>
      <w:hyperlink r:id="rId135" w:tgtFrame="_blank" w:history="1">
        <w:r w:rsidRPr="003204DD">
          <w:rPr>
            <w:rStyle w:val="Hyperlink"/>
            <w:rFonts w:ascii="Arial" w:hAnsi="Arial"/>
          </w:rPr>
          <w:t>https://www.marinha.mil.br/secirm/pt-br/psrm/protrindade</w:t>
        </w:r>
      </w:hyperlink>
      <w:r w:rsidRPr="003204DD">
        <w:rPr>
          <w:rFonts w:ascii="Arial" w:hAnsi="Arial"/>
        </w:rPr>
        <w:t>; accessed 07 Jan 2025. </w:t>
      </w:r>
    </w:p>
    <w:p w14:paraId="7C9B89D6"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Shirihai, H. (2008). Rediscovery of Beck's Petrel </w:t>
      </w:r>
      <w:r w:rsidRPr="003204DD">
        <w:rPr>
          <w:rFonts w:ascii="Arial" w:hAnsi="Arial"/>
          <w:i/>
          <w:iCs/>
          <w:lang w:val="en-GB"/>
        </w:rPr>
        <w:t>Pseudobulweria becki</w:t>
      </w:r>
      <w:r w:rsidRPr="003204DD">
        <w:rPr>
          <w:rFonts w:ascii="Arial" w:hAnsi="Arial"/>
          <w:lang w:val="en-GB"/>
        </w:rPr>
        <w:t xml:space="preserve">, and other observations of Tubenoses from the Bismarck Archipelago, Papua New Guinea. </w:t>
      </w:r>
      <w:r w:rsidRPr="003204DD">
        <w:rPr>
          <w:rFonts w:ascii="Arial" w:hAnsi="Arial"/>
          <w:i/>
          <w:iCs/>
          <w:lang w:val="en-GB"/>
        </w:rPr>
        <w:t>Bulletin of the British Ornithologists' Club</w:t>
      </w:r>
      <w:r w:rsidRPr="003204DD">
        <w:rPr>
          <w:rFonts w:ascii="Arial" w:hAnsi="Arial"/>
          <w:lang w:val="en-GB"/>
        </w:rPr>
        <w:t xml:space="preserve">, 128, 3-16. </w:t>
      </w:r>
      <w:hyperlink r:id="rId136" w:tgtFrame="_blank" w:history="1">
        <w:r w:rsidRPr="003204DD">
          <w:rPr>
            <w:rStyle w:val="Hyperlink"/>
            <w:rFonts w:ascii="Arial" w:hAnsi="Arial"/>
            <w:lang w:val="en-GB"/>
          </w:rPr>
          <w:t>https://www.biodiversitylibrary.org/part/151178</w:t>
        </w:r>
      </w:hyperlink>
      <w:r w:rsidRPr="003204DD">
        <w:rPr>
          <w:rFonts w:ascii="Arial" w:hAnsi="Arial"/>
        </w:rPr>
        <w:t> </w:t>
      </w:r>
    </w:p>
    <w:p w14:paraId="7603D8AA" w14:textId="77777777" w:rsidR="003204DD" w:rsidRPr="003204DD" w:rsidRDefault="003204DD" w:rsidP="00C607D3">
      <w:pPr>
        <w:spacing w:after="80"/>
        <w:ind w:left="540" w:hanging="540"/>
        <w:jc w:val="both"/>
        <w:rPr>
          <w:rFonts w:ascii="Arial" w:hAnsi="Arial"/>
        </w:rPr>
      </w:pPr>
      <w:r w:rsidRPr="00B371D7">
        <w:rPr>
          <w:rFonts w:ascii="Arial" w:hAnsi="Arial"/>
        </w:rPr>
        <w:t xml:space="preserve">Shirihai, H., Pym, T., Kretzschmar, J., Moce, K., Taukei, A. &amp; Watling, D. (2009). </w:t>
      </w:r>
      <w:r w:rsidRPr="003204DD">
        <w:rPr>
          <w:rFonts w:ascii="Arial" w:hAnsi="Arial"/>
          <w:lang w:val="en-GB"/>
        </w:rPr>
        <w:t>First observations of Fiji Petrel </w:t>
      </w:r>
      <w:r w:rsidRPr="003204DD">
        <w:rPr>
          <w:rFonts w:ascii="Arial" w:hAnsi="Arial"/>
          <w:i/>
          <w:iCs/>
          <w:lang w:val="en-GB"/>
        </w:rPr>
        <w:t>Pseudobulweria macgillivrayi</w:t>
      </w:r>
      <w:r w:rsidRPr="003204DD">
        <w:rPr>
          <w:rFonts w:ascii="Arial" w:hAnsi="Arial"/>
          <w:lang w:val="en-GB"/>
        </w:rPr>
        <w:t> at sea: off Gau Island, Fiji, in May 2009. </w:t>
      </w:r>
      <w:r w:rsidRPr="003204DD">
        <w:rPr>
          <w:rFonts w:ascii="Arial" w:hAnsi="Arial"/>
          <w:i/>
          <w:iCs/>
          <w:lang w:val="en-GB"/>
        </w:rPr>
        <w:t>Bulletin of the British Ornithologists' Club,</w:t>
      </w:r>
      <w:r w:rsidRPr="003204DD">
        <w:rPr>
          <w:rFonts w:ascii="Arial" w:hAnsi="Arial"/>
          <w:lang w:val="en-GB"/>
        </w:rPr>
        <w:t xml:space="preserve"> 129(3), 129-148. </w:t>
      </w:r>
      <w:hyperlink r:id="rId137" w:tgtFrame="_blank" w:history="1">
        <w:r w:rsidRPr="003204DD">
          <w:rPr>
            <w:rStyle w:val="Hyperlink"/>
            <w:rFonts w:ascii="Arial" w:hAnsi="Arial"/>
            <w:lang w:val="en-GB"/>
          </w:rPr>
          <w:t>boc1293-090805:BOC Bulletin.qxd</w:t>
        </w:r>
      </w:hyperlink>
      <w:r w:rsidRPr="003204DD">
        <w:rPr>
          <w:rFonts w:ascii="Arial" w:hAnsi="Arial"/>
        </w:rPr>
        <w:t> </w:t>
      </w:r>
    </w:p>
    <w:p w14:paraId="0C9BF0C4" w14:textId="77777777" w:rsidR="003204DD" w:rsidRPr="003204DD" w:rsidRDefault="003204DD" w:rsidP="00C607D3">
      <w:pPr>
        <w:spacing w:after="80"/>
        <w:ind w:left="540" w:hanging="540"/>
        <w:jc w:val="both"/>
        <w:rPr>
          <w:rFonts w:ascii="Arial" w:hAnsi="Arial"/>
        </w:rPr>
      </w:pPr>
      <w:r w:rsidRPr="003204DD">
        <w:rPr>
          <w:rFonts w:ascii="Arial" w:hAnsi="Arial"/>
          <w:lang w:val="en-GB"/>
        </w:rPr>
        <w:t>Shirihai, H., Pym, T., San Román, M.</w:t>
      </w:r>
      <w:r w:rsidRPr="003204DD">
        <w:rPr>
          <w:rFonts w:ascii="Arial" w:hAnsi="Arial"/>
        </w:rPr>
        <w:t>, &amp;</w:t>
      </w:r>
      <w:r w:rsidRPr="003204DD">
        <w:rPr>
          <w:rFonts w:ascii="Arial" w:hAnsi="Arial"/>
          <w:lang w:val="en-GB"/>
        </w:rPr>
        <w:t xml:space="preserve"> Bretagnolle, V. (2014). The Critically Endangered Mascarene Petrel </w:t>
      </w:r>
      <w:r w:rsidRPr="003204DD">
        <w:rPr>
          <w:rFonts w:ascii="Arial" w:hAnsi="Arial"/>
          <w:i/>
          <w:iCs/>
          <w:lang w:val="en-GB"/>
        </w:rPr>
        <w:t>Pseudobulweria aterrima</w:t>
      </w:r>
      <w:r w:rsidRPr="003204DD">
        <w:rPr>
          <w:rFonts w:ascii="Arial" w:hAnsi="Arial"/>
          <w:lang w:val="en-GB"/>
        </w:rPr>
        <w:t>: identification and behaviour at sea, historical discovery of breeding sites, and breeding ecology on Réunion, Indian Ocean. </w:t>
      </w:r>
      <w:r w:rsidRPr="003204DD">
        <w:rPr>
          <w:rFonts w:ascii="Arial" w:hAnsi="Arial"/>
          <w:i/>
          <w:iCs/>
          <w:lang w:val="en-GB"/>
        </w:rPr>
        <w:t>Bulletin of the British Ornithologists' Club</w:t>
      </w:r>
      <w:r w:rsidRPr="003204DD">
        <w:rPr>
          <w:rFonts w:ascii="Arial" w:hAnsi="Arial"/>
          <w:lang w:val="en-GB"/>
        </w:rPr>
        <w:t>, 134(3), 194-223. </w:t>
      </w:r>
      <w:r w:rsidRPr="003204DD">
        <w:rPr>
          <w:rFonts w:ascii="Arial" w:hAnsi="Arial"/>
        </w:rPr>
        <w:t> </w:t>
      </w:r>
    </w:p>
    <w:p w14:paraId="55703E2F"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Simons, T. R., Lee, D. S., &amp; </w:t>
      </w:r>
      <w:r w:rsidRPr="003204DD">
        <w:rPr>
          <w:rFonts w:ascii="Arial" w:hAnsi="Arial"/>
        </w:rPr>
        <w:t>Haney</w:t>
      </w:r>
      <w:r w:rsidRPr="003204DD">
        <w:rPr>
          <w:rFonts w:ascii="Arial" w:hAnsi="Arial"/>
          <w:lang w:val="en-GB"/>
        </w:rPr>
        <w:t xml:space="preserve">, J. C. (2013). Diablotin </w:t>
      </w:r>
      <w:r w:rsidRPr="003204DD">
        <w:rPr>
          <w:rFonts w:ascii="Arial" w:hAnsi="Arial"/>
          <w:i/>
          <w:iCs/>
          <w:lang w:val="en-GB"/>
        </w:rPr>
        <w:t>Pterodroma hasitata</w:t>
      </w:r>
      <w:r w:rsidRPr="003204DD">
        <w:rPr>
          <w:rFonts w:ascii="Arial" w:hAnsi="Arial"/>
          <w:lang w:val="en-GB"/>
        </w:rPr>
        <w:t>: a biography of the endangered Black-capped Petrel. </w:t>
      </w:r>
      <w:r w:rsidRPr="003204DD">
        <w:rPr>
          <w:rFonts w:ascii="Arial" w:hAnsi="Arial"/>
          <w:i/>
          <w:iCs/>
          <w:lang w:val="en-GB"/>
        </w:rPr>
        <w:t>Marine Ornithology</w:t>
      </w:r>
      <w:r w:rsidRPr="003204DD">
        <w:rPr>
          <w:rFonts w:ascii="Arial" w:hAnsi="Arial"/>
          <w:lang w:val="en-GB"/>
        </w:rPr>
        <w:t>, </w:t>
      </w:r>
      <w:r w:rsidRPr="003204DD">
        <w:rPr>
          <w:rFonts w:ascii="Arial" w:hAnsi="Arial"/>
          <w:i/>
          <w:iCs/>
          <w:lang w:val="en-GB"/>
        </w:rPr>
        <w:t>41</w:t>
      </w:r>
      <w:r w:rsidRPr="003204DD">
        <w:rPr>
          <w:rFonts w:ascii="Arial" w:hAnsi="Arial"/>
          <w:lang w:val="en-GB"/>
        </w:rPr>
        <w:t>, 1-43.</w:t>
      </w:r>
      <w:r w:rsidRPr="003204DD">
        <w:rPr>
          <w:rFonts w:ascii="Arial" w:hAnsi="Arial"/>
        </w:rPr>
        <w:t> </w:t>
      </w:r>
    </w:p>
    <w:p w14:paraId="4E0E66A4" w14:textId="77777777" w:rsidR="003204DD" w:rsidRPr="00B371D7" w:rsidRDefault="003204DD" w:rsidP="00C607D3">
      <w:pPr>
        <w:spacing w:after="80"/>
        <w:ind w:left="540" w:hanging="540"/>
        <w:jc w:val="both"/>
        <w:rPr>
          <w:rFonts w:ascii="Arial" w:hAnsi="Arial"/>
          <w:lang w:val="es-ES"/>
        </w:rPr>
      </w:pPr>
      <w:r w:rsidRPr="00B371D7">
        <w:rPr>
          <w:rFonts w:ascii="Arial" w:hAnsi="Arial"/>
          <w:lang w:val="es-ES"/>
        </w:rPr>
        <w:t>Soto, J. M. R. 2009. Ações Antrópicas Negativas nas Ilhas Oceânicas Brasileiras. In: </w:t>
      </w:r>
      <w:r w:rsidRPr="00B371D7">
        <w:rPr>
          <w:rFonts w:ascii="Arial" w:hAnsi="Arial"/>
          <w:i/>
          <w:iCs/>
          <w:lang w:val="es-ES"/>
        </w:rPr>
        <w:t>Ilhas Oceânicas Brasileiras: da pesquisa ao manejo</w:t>
      </w:r>
      <w:r w:rsidRPr="00B371D7">
        <w:rPr>
          <w:rFonts w:ascii="Arial" w:hAnsi="Arial"/>
          <w:lang w:val="es-ES"/>
        </w:rPr>
        <w:t> ( L. V. Mohr, J. W. A. Castro, P. M. S. Costa, and R. J. V. Alves, eds.), pp. 329–350. Brasília, Brasil, Ministério do Meio Ambiente e Instituto Chico Mendes de Conservação da Biodiversidade. </w:t>
      </w:r>
    </w:p>
    <w:p w14:paraId="19848C0E"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Spear, L., &amp; Ainley, D. G. (1993). Kleptoparasitism by Kermadec petrels, Jaegers, and skuas in the Eastern Tropical Pacific: evidence of mimicry by two species of </w:t>
      </w:r>
      <w:r w:rsidRPr="003204DD">
        <w:rPr>
          <w:rFonts w:ascii="Arial" w:hAnsi="Arial"/>
          <w:i/>
          <w:iCs/>
          <w:lang w:val="en-GB"/>
        </w:rPr>
        <w:t>Pterodroma</w:t>
      </w:r>
      <w:r w:rsidRPr="003204DD">
        <w:rPr>
          <w:rFonts w:ascii="Arial" w:hAnsi="Arial"/>
          <w:lang w:val="en-GB"/>
        </w:rPr>
        <w:t>. </w:t>
      </w:r>
      <w:r w:rsidRPr="003204DD">
        <w:rPr>
          <w:rFonts w:ascii="Arial" w:hAnsi="Arial"/>
          <w:i/>
          <w:iCs/>
          <w:lang w:val="en-GB"/>
        </w:rPr>
        <w:t>The Auk</w:t>
      </w:r>
      <w:r w:rsidRPr="003204DD">
        <w:rPr>
          <w:rFonts w:ascii="Arial" w:hAnsi="Arial"/>
          <w:lang w:val="en-GB"/>
        </w:rPr>
        <w:t>, 110(2), 222-233.</w:t>
      </w:r>
      <w:r w:rsidRPr="003204DD">
        <w:rPr>
          <w:rFonts w:ascii="Arial" w:hAnsi="Arial"/>
          <w:lang w:val="en-NZ"/>
        </w:rPr>
        <w:t xml:space="preserve"> https://doi.org/10.2307/4088576</w:t>
      </w:r>
      <w:r w:rsidRPr="003204DD">
        <w:rPr>
          <w:rFonts w:ascii="Arial" w:hAnsi="Arial"/>
        </w:rPr>
        <w:t> </w:t>
      </w:r>
    </w:p>
    <w:p w14:paraId="0CFDACD6"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Spear, L. B., Howell, S. N., &amp; Ainley, D. G. (1992). Notes on the at-sea identification of some Pacific gadfly petrels (Genus: </w:t>
      </w:r>
      <w:r w:rsidRPr="003204DD">
        <w:rPr>
          <w:rFonts w:ascii="Arial" w:hAnsi="Arial"/>
          <w:i/>
          <w:iCs/>
          <w:lang w:val="en-GB"/>
        </w:rPr>
        <w:t>Pterodroma</w:t>
      </w:r>
      <w:r w:rsidRPr="003204DD">
        <w:rPr>
          <w:rFonts w:ascii="Arial" w:hAnsi="Arial"/>
          <w:lang w:val="en-GB"/>
        </w:rPr>
        <w:t>). </w:t>
      </w:r>
      <w:r w:rsidRPr="003204DD">
        <w:rPr>
          <w:rFonts w:ascii="Arial" w:hAnsi="Arial"/>
          <w:i/>
          <w:iCs/>
          <w:lang w:val="en-GB"/>
        </w:rPr>
        <w:t>Colonial Waterbirds</w:t>
      </w:r>
      <w:r w:rsidRPr="003204DD">
        <w:rPr>
          <w:rFonts w:ascii="Arial" w:hAnsi="Arial"/>
          <w:lang w:val="en-GB"/>
        </w:rPr>
        <w:t>, 202-218.</w:t>
      </w:r>
      <w:r w:rsidRPr="003204DD">
        <w:rPr>
          <w:rFonts w:ascii="Arial" w:hAnsi="Arial"/>
        </w:rPr>
        <w:t> </w:t>
      </w:r>
    </w:p>
    <w:p w14:paraId="7ADC469C" w14:textId="77777777" w:rsidR="003204DD" w:rsidRPr="003204DD" w:rsidRDefault="003204DD" w:rsidP="00C607D3">
      <w:pPr>
        <w:spacing w:after="80"/>
        <w:ind w:left="540" w:hanging="540"/>
        <w:jc w:val="both"/>
        <w:rPr>
          <w:rFonts w:ascii="Arial" w:hAnsi="Arial"/>
        </w:rPr>
      </w:pPr>
      <w:r w:rsidRPr="003204DD">
        <w:rPr>
          <w:rFonts w:ascii="Arial" w:hAnsi="Arial"/>
          <w:lang w:val="en-GB"/>
        </w:rPr>
        <w:t>Stahl, J., &amp; Bartle, J. A. (1991). Distribution, abundance and aspects of the pelagic ecology of Barau’s Petrel (</w:t>
      </w:r>
      <w:r w:rsidRPr="003204DD">
        <w:rPr>
          <w:rFonts w:ascii="Arial" w:hAnsi="Arial"/>
          <w:i/>
          <w:iCs/>
          <w:lang w:val="en-GB"/>
        </w:rPr>
        <w:t>Pterodroma baraui</w:t>
      </w:r>
      <w:r w:rsidRPr="003204DD">
        <w:rPr>
          <w:rFonts w:ascii="Arial" w:hAnsi="Arial"/>
          <w:lang w:val="en-GB"/>
        </w:rPr>
        <w:t>) in the south-west Indian Ocean. </w:t>
      </w:r>
      <w:r w:rsidRPr="003204DD">
        <w:rPr>
          <w:rFonts w:ascii="Arial" w:hAnsi="Arial"/>
          <w:i/>
          <w:iCs/>
          <w:lang w:val="en-GB"/>
        </w:rPr>
        <w:t>Notornis</w:t>
      </w:r>
      <w:r w:rsidRPr="003204DD">
        <w:rPr>
          <w:rFonts w:ascii="Arial" w:hAnsi="Arial"/>
          <w:lang w:val="en-GB"/>
        </w:rPr>
        <w:t>, 38(3), 211-225.</w:t>
      </w:r>
      <w:r w:rsidRPr="003204DD">
        <w:rPr>
          <w:rFonts w:ascii="Arial" w:hAnsi="Arial"/>
        </w:rPr>
        <w:t> </w:t>
      </w:r>
    </w:p>
    <w:p w14:paraId="6F8DC9B4"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Tatayah, R. </w:t>
      </w:r>
      <w:r w:rsidRPr="003204DD">
        <w:rPr>
          <w:rFonts w:ascii="Arial" w:hAnsi="Arial"/>
        </w:rPr>
        <w:t>V., Jones, C. G., Birch, D.,</w:t>
      </w:r>
      <w:r w:rsidRPr="003204DD">
        <w:rPr>
          <w:rFonts w:ascii="Arial" w:hAnsi="Arial"/>
          <w:lang w:val="en-GB"/>
        </w:rPr>
        <w:t xml:space="preserve"> &amp; Salamolard, M.</w:t>
      </w:r>
      <w:r w:rsidRPr="003204DD">
        <w:rPr>
          <w:rFonts w:ascii="Arial" w:hAnsi="Arial"/>
        </w:rPr>
        <w:t xml:space="preserve"> </w:t>
      </w:r>
      <w:r w:rsidRPr="003204DD">
        <w:rPr>
          <w:rFonts w:ascii="Arial" w:hAnsi="Arial"/>
          <w:lang w:val="en-GB"/>
        </w:rPr>
        <w:t xml:space="preserve">(2011). First record of Réunion Black Petrel </w:t>
      </w:r>
      <w:r w:rsidRPr="003204DD">
        <w:rPr>
          <w:rFonts w:ascii="Arial" w:hAnsi="Arial"/>
          <w:i/>
          <w:iCs/>
          <w:lang w:val="en-GB"/>
        </w:rPr>
        <w:t>Pseudobulweria aterrima</w:t>
      </w:r>
      <w:r w:rsidRPr="003204DD">
        <w:rPr>
          <w:rFonts w:ascii="Arial" w:hAnsi="Arial"/>
          <w:lang w:val="en-GB"/>
        </w:rPr>
        <w:t xml:space="preserve"> on Mauritius. </w:t>
      </w:r>
      <w:r w:rsidRPr="003204DD">
        <w:rPr>
          <w:rFonts w:ascii="Arial" w:hAnsi="Arial"/>
          <w:i/>
          <w:iCs/>
          <w:lang w:val="en-GB"/>
        </w:rPr>
        <w:t>Bulletin of the. British Ornithologists’ Club</w:t>
      </w:r>
      <w:r w:rsidRPr="003204DD">
        <w:rPr>
          <w:rFonts w:ascii="Arial" w:hAnsi="Arial"/>
          <w:lang w:val="en-GB"/>
        </w:rPr>
        <w:t>, 131</w:t>
      </w:r>
      <w:r w:rsidRPr="003204DD">
        <w:rPr>
          <w:rFonts w:ascii="Arial" w:hAnsi="Arial"/>
        </w:rPr>
        <w:t>(1)</w:t>
      </w:r>
      <w:r w:rsidRPr="003204DD">
        <w:rPr>
          <w:rFonts w:ascii="Arial" w:hAnsi="Arial"/>
          <w:lang w:val="en-GB"/>
        </w:rPr>
        <w:t>, 64-66.</w:t>
      </w:r>
      <w:r w:rsidRPr="003204DD">
        <w:rPr>
          <w:rFonts w:ascii="Arial" w:hAnsi="Arial"/>
        </w:rPr>
        <w:t>  </w:t>
      </w:r>
    </w:p>
    <w:p w14:paraId="2D7FE21F" w14:textId="77777777" w:rsidR="003204DD" w:rsidRPr="003204DD" w:rsidRDefault="003204DD" w:rsidP="00C607D3">
      <w:pPr>
        <w:spacing w:after="80"/>
        <w:ind w:left="540" w:hanging="540"/>
        <w:jc w:val="both"/>
        <w:rPr>
          <w:rFonts w:ascii="Arial" w:hAnsi="Arial"/>
        </w:rPr>
      </w:pPr>
      <w:r w:rsidRPr="003204DD">
        <w:rPr>
          <w:rFonts w:ascii="Arial" w:hAnsi="Arial"/>
          <w:lang w:val="en-GB"/>
        </w:rPr>
        <w:t>Taylor, G., Cockburn, S., Palmer, D., &amp; Liddy, P. (2012). Breeding activity of Chatham Island taiko (</w:t>
      </w:r>
      <w:r w:rsidRPr="003204DD">
        <w:rPr>
          <w:rFonts w:ascii="Arial" w:hAnsi="Arial"/>
          <w:i/>
          <w:iCs/>
          <w:lang w:val="en-GB"/>
        </w:rPr>
        <w:t>Pterodroma magentae</w:t>
      </w:r>
      <w:r w:rsidRPr="003204DD">
        <w:rPr>
          <w:rFonts w:ascii="Arial" w:hAnsi="Arial"/>
          <w:lang w:val="en-GB"/>
        </w:rPr>
        <w:t>) monitored using PIT tag recorders. </w:t>
      </w:r>
      <w:r w:rsidRPr="003204DD">
        <w:rPr>
          <w:rFonts w:ascii="Arial" w:hAnsi="Arial"/>
          <w:i/>
          <w:iCs/>
          <w:lang w:val="en-GB"/>
        </w:rPr>
        <w:t>New Zealand Journal of Ecology</w:t>
      </w:r>
      <w:r w:rsidRPr="003204DD">
        <w:rPr>
          <w:rFonts w:ascii="Arial" w:hAnsi="Arial"/>
          <w:lang w:val="en-GB"/>
        </w:rPr>
        <w:t>, 36(3), 1.</w:t>
      </w:r>
      <w:r w:rsidRPr="003204DD">
        <w:rPr>
          <w:rFonts w:ascii="Arial" w:hAnsi="Arial"/>
        </w:rPr>
        <w:t> </w:t>
      </w:r>
    </w:p>
    <w:p w14:paraId="1E12901D" w14:textId="77777777" w:rsidR="003204DD" w:rsidRPr="003204DD" w:rsidRDefault="003204DD" w:rsidP="00C607D3">
      <w:pPr>
        <w:spacing w:after="80"/>
        <w:ind w:left="540" w:hanging="540"/>
        <w:jc w:val="both"/>
        <w:rPr>
          <w:rFonts w:ascii="Arial" w:hAnsi="Arial"/>
        </w:rPr>
      </w:pPr>
      <w:r w:rsidRPr="003204DD">
        <w:rPr>
          <w:rFonts w:ascii="Arial" w:hAnsi="Arial"/>
          <w:lang w:val="en-GB"/>
        </w:rPr>
        <w:t>Taylor, G.A. 2013. Pycroft’s petrel. </w:t>
      </w:r>
      <w:r w:rsidRPr="003204DD">
        <w:rPr>
          <w:rFonts w:ascii="Arial" w:hAnsi="Arial"/>
          <w:i/>
          <w:iCs/>
          <w:lang w:val="en-GB"/>
        </w:rPr>
        <w:t>In</w:t>
      </w:r>
      <w:r w:rsidRPr="003204DD">
        <w:rPr>
          <w:rFonts w:ascii="Arial" w:hAnsi="Arial"/>
          <w:lang w:val="en-GB"/>
        </w:rPr>
        <w:t> Miskelly, C.M. (ed.) </w:t>
      </w:r>
      <w:r w:rsidRPr="003204DD">
        <w:rPr>
          <w:rFonts w:ascii="Arial" w:hAnsi="Arial"/>
          <w:i/>
          <w:iCs/>
          <w:lang w:val="en-GB"/>
        </w:rPr>
        <w:t>New Zealand Birds Online</w:t>
      </w:r>
      <w:r w:rsidRPr="003204DD">
        <w:rPr>
          <w:rFonts w:ascii="Arial" w:hAnsi="Arial"/>
          <w:lang w:val="en-GB"/>
        </w:rPr>
        <w:t xml:space="preserve">. </w:t>
      </w:r>
      <w:hyperlink r:id="rId138" w:tgtFrame="_blank" w:history="1">
        <w:r w:rsidRPr="003204DD">
          <w:rPr>
            <w:rStyle w:val="Hyperlink"/>
            <w:rFonts w:ascii="Arial" w:hAnsi="Arial"/>
            <w:lang w:val="en-GB"/>
          </w:rPr>
          <w:t>www.nzbirdsonline.org.nz</w:t>
        </w:r>
      </w:hyperlink>
      <w:r w:rsidRPr="003204DD">
        <w:rPr>
          <w:rFonts w:ascii="Arial" w:hAnsi="Arial"/>
          <w:lang w:val="en-GB"/>
        </w:rPr>
        <w:t> </w:t>
      </w:r>
      <w:r w:rsidRPr="003204DD">
        <w:rPr>
          <w:rFonts w:ascii="Arial" w:hAnsi="Arial"/>
        </w:rPr>
        <w:t> </w:t>
      </w:r>
    </w:p>
    <w:p w14:paraId="492F5BA3" w14:textId="77777777" w:rsidR="003204DD" w:rsidRPr="003204DD" w:rsidRDefault="003204DD" w:rsidP="00C607D3">
      <w:pPr>
        <w:spacing w:after="80"/>
        <w:ind w:left="540" w:hanging="540"/>
        <w:jc w:val="both"/>
        <w:rPr>
          <w:rFonts w:ascii="Arial" w:hAnsi="Arial"/>
        </w:rPr>
      </w:pPr>
      <w:r w:rsidRPr="003204DD">
        <w:rPr>
          <w:rFonts w:ascii="Arial" w:hAnsi="Arial"/>
          <w:lang w:val="en-GB"/>
        </w:rPr>
        <w:t>Tennyson, A.J., Miskelly, C.M.,</w:t>
      </w:r>
      <w:r w:rsidRPr="003204DD">
        <w:rPr>
          <w:rFonts w:ascii="Arial" w:hAnsi="Arial"/>
        </w:rPr>
        <w:t xml:space="preserve"> &amp;</w:t>
      </w:r>
      <w:r w:rsidRPr="003204DD">
        <w:rPr>
          <w:rFonts w:ascii="Arial" w:hAnsi="Arial"/>
          <w:lang w:val="en-GB"/>
        </w:rPr>
        <w:t xml:space="preserve"> Totterman, S.L. </w:t>
      </w:r>
      <w:r w:rsidRPr="003204DD">
        <w:rPr>
          <w:rFonts w:ascii="Arial" w:hAnsi="Arial"/>
        </w:rPr>
        <w:t>(</w:t>
      </w:r>
      <w:r w:rsidRPr="003204DD">
        <w:rPr>
          <w:rFonts w:ascii="Arial" w:hAnsi="Arial"/>
          <w:lang w:val="en-GB"/>
        </w:rPr>
        <w:t>2012</w:t>
      </w:r>
      <w:r w:rsidRPr="003204DD">
        <w:rPr>
          <w:rFonts w:ascii="Arial" w:hAnsi="Arial"/>
        </w:rPr>
        <w:t>)</w:t>
      </w:r>
      <w:r w:rsidRPr="003204DD">
        <w:rPr>
          <w:rFonts w:ascii="Arial" w:hAnsi="Arial"/>
          <w:lang w:val="en-GB"/>
        </w:rPr>
        <w:t>. Observations of collared petrels (</w:t>
      </w:r>
      <w:r w:rsidRPr="003204DD">
        <w:rPr>
          <w:rFonts w:ascii="Arial" w:hAnsi="Arial"/>
          <w:i/>
          <w:iCs/>
          <w:lang w:val="en-GB"/>
        </w:rPr>
        <w:t>Pterodroma brevipes</w:t>
      </w:r>
      <w:r w:rsidRPr="003204DD">
        <w:rPr>
          <w:rFonts w:ascii="Arial" w:hAnsi="Arial"/>
          <w:lang w:val="en-GB"/>
        </w:rPr>
        <w:t>) on Vanua Lava, Vanuatu, and a review of the species’ breeding distribution. </w:t>
      </w:r>
      <w:r w:rsidRPr="003204DD">
        <w:rPr>
          <w:rFonts w:ascii="Arial" w:hAnsi="Arial"/>
          <w:i/>
          <w:iCs/>
          <w:lang w:val="en-GB"/>
        </w:rPr>
        <w:t>Notornis, </w:t>
      </w:r>
      <w:r w:rsidRPr="003204DD">
        <w:rPr>
          <w:rFonts w:ascii="Arial" w:hAnsi="Arial"/>
          <w:lang w:val="en-GB"/>
        </w:rPr>
        <w:t>59, 39-48.</w:t>
      </w:r>
      <w:r w:rsidRPr="003204DD">
        <w:rPr>
          <w:rFonts w:ascii="Arial" w:hAnsi="Arial"/>
        </w:rPr>
        <w:t> </w:t>
      </w:r>
    </w:p>
    <w:p w14:paraId="38DB5169"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Thibault, J. C., &amp; Bretagnolle, V. (1999). </w:t>
      </w:r>
      <w:r w:rsidRPr="003204DD">
        <w:rPr>
          <w:rFonts w:ascii="Arial" w:hAnsi="Arial"/>
          <w:lang w:val="en-GB"/>
        </w:rPr>
        <w:t>Breeding seabirds of Gambier Islands, eastern Polynesia: numbers and changes during the 20th century. </w:t>
      </w:r>
      <w:r w:rsidRPr="003204DD">
        <w:rPr>
          <w:rFonts w:ascii="Arial" w:hAnsi="Arial"/>
          <w:i/>
          <w:iCs/>
          <w:lang w:val="en-GB"/>
        </w:rPr>
        <w:t>Emu</w:t>
      </w:r>
      <w:r w:rsidRPr="003204DD">
        <w:rPr>
          <w:rFonts w:ascii="Arial" w:hAnsi="Arial"/>
          <w:lang w:val="en-GB"/>
        </w:rPr>
        <w:t>, 99(2), 100-107.</w:t>
      </w:r>
      <w:r w:rsidRPr="003204DD">
        <w:rPr>
          <w:rFonts w:ascii="Arial" w:hAnsi="Arial"/>
        </w:rPr>
        <w:t> </w:t>
      </w:r>
    </w:p>
    <w:p w14:paraId="50CEF0C6" w14:textId="77777777" w:rsidR="003204DD" w:rsidRPr="003204DD" w:rsidRDefault="003204DD" w:rsidP="00C607D3">
      <w:pPr>
        <w:spacing w:after="80"/>
        <w:ind w:left="540" w:hanging="540"/>
        <w:jc w:val="both"/>
        <w:rPr>
          <w:rFonts w:ascii="Arial" w:hAnsi="Arial"/>
        </w:rPr>
      </w:pPr>
      <w:r w:rsidRPr="00C55531">
        <w:rPr>
          <w:rFonts w:ascii="Arial" w:hAnsi="Arial"/>
          <w:lang w:val="fr-FR"/>
        </w:rPr>
        <w:t xml:space="preserve">Thibault, J. C., Cibois, A., Butaud, J. F., Jacq, F. A., Poroi, E., &amp; Meyer, J. Y. (2013). </w:t>
      </w:r>
      <w:r w:rsidRPr="003204DD">
        <w:rPr>
          <w:rFonts w:ascii="Arial" w:hAnsi="Arial"/>
          <w:lang w:val="en-GB"/>
        </w:rPr>
        <w:t>Breeding birds of Hatuta’a, Marquesas Islands: species inventory and influence of drought on their abundance. </w:t>
      </w:r>
      <w:r w:rsidRPr="003204DD">
        <w:rPr>
          <w:rFonts w:ascii="Arial" w:hAnsi="Arial"/>
          <w:i/>
          <w:iCs/>
          <w:lang w:val="en-GB"/>
        </w:rPr>
        <w:t>Bulletin of the British Ornithologists Club</w:t>
      </w:r>
      <w:r w:rsidRPr="003204DD">
        <w:rPr>
          <w:rFonts w:ascii="Arial" w:hAnsi="Arial"/>
          <w:lang w:val="en-GB"/>
        </w:rPr>
        <w:t>, 133, 168-177.</w:t>
      </w:r>
      <w:r w:rsidRPr="003204DD">
        <w:rPr>
          <w:rFonts w:ascii="Arial" w:hAnsi="Arial"/>
        </w:rPr>
        <w:t> </w:t>
      </w:r>
    </w:p>
    <w:p w14:paraId="2DF7CEA5" w14:textId="77777777" w:rsidR="003204DD" w:rsidRPr="003204DD" w:rsidRDefault="003204DD" w:rsidP="00C607D3">
      <w:pPr>
        <w:spacing w:after="80"/>
        <w:ind w:left="540" w:hanging="540"/>
        <w:jc w:val="both"/>
        <w:rPr>
          <w:rFonts w:ascii="Arial" w:hAnsi="Arial"/>
        </w:rPr>
      </w:pPr>
      <w:r w:rsidRPr="00B371D7">
        <w:rPr>
          <w:rFonts w:ascii="Arial" w:hAnsi="Arial"/>
          <w:lang w:val="es-ES"/>
        </w:rPr>
        <w:t xml:space="preserve">Tomasevic, J. A. (2008). </w:t>
      </w:r>
      <w:r w:rsidRPr="00B371D7">
        <w:rPr>
          <w:rFonts w:ascii="Arial" w:hAnsi="Arial"/>
          <w:i/>
          <w:iCs/>
          <w:lang w:val="es-ES"/>
        </w:rPr>
        <w:t>Pterodroma neglecta</w:t>
      </w:r>
      <w:r w:rsidRPr="00B371D7">
        <w:rPr>
          <w:rFonts w:ascii="Arial" w:hAnsi="Arial"/>
          <w:lang w:val="es-ES"/>
        </w:rPr>
        <w:t xml:space="preserve">. </w:t>
      </w:r>
      <w:r w:rsidRPr="003204DD">
        <w:rPr>
          <w:rFonts w:ascii="Arial" w:hAnsi="Arial"/>
          <w:lang w:val="en-NZ"/>
        </w:rPr>
        <w:t>Classified Species File. Ministry of the Environment, Chile.</w:t>
      </w:r>
      <w:r w:rsidRPr="003204DD">
        <w:rPr>
          <w:rFonts w:ascii="Arial" w:hAnsi="Arial"/>
        </w:rPr>
        <w:t> </w:t>
      </w:r>
    </w:p>
    <w:p w14:paraId="16BF6D4E" w14:textId="77777777" w:rsidR="003204DD" w:rsidRPr="003204DD" w:rsidRDefault="003204DD" w:rsidP="00C607D3">
      <w:pPr>
        <w:spacing w:after="80"/>
        <w:ind w:left="540" w:hanging="540"/>
        <w:jc w:val="both"/>
        <w:rPr>
          <w:rFonts w:ascii="Arial" w:hAnsi="Arial"/>
        </w:rPr>
      </w:pPr>
      <w:r w:rsidRPr="003204DD">
        <w:rPr>
          <w:rFonts w:ascii="Arial" w:hAnsi="Arial"/>
          <w:lang w:val="en-GB"/>
        </w:rPr>
        <w:t>Totterman, S. (2009). Vanuatu petrel (</w:t>
      </w:r>
      <w:r w:rsidRPr="003204DD">
        <w:rPr>
          <w:rFonts w:ascii="Arial" w:hAnsi="Arial"/>
          <w:i/>
          <w:iCs/>
          <w:lang w:val="en-GB"/>
        </w:rPr>
        <w:t>Pterodroma occulta</w:t>
      </w:r>
      <w:r w:rsidRPr="003204DD">
        <w:rPr>
          <w:rFonts w:ascii="Arial" w:hAnsi="Arial"/>
          <w:lang w:val="en-GB"/>
        </w:rPr>
        <w:t>) discovered breeding on Vanua Lava, Banks Islands, Vanuatu. </w:t>
      </w:r>
      <w:r w:rsidRPr="003204DD">
        <w:rPr>
          <w:rFonts w:ascii="Arial" w:hAnsi="Arial"/>
          <w:i/>
          <w:iCs/>
          <w:lang w:val="en-GB"/>
        </w:rPr>
        <w:t>Notornis</w:t>
      </w:r>
      <w:r w:rsidRPr="003204DD">
        <w:rPr>
          <w:rFonts w:ascii="Arial" w:hAnsi="Arial"/>
          <w:lang w:val="en-GB"/>
        </w:rPr>
        <w:t>, 56(2), 57-62.</w:t>
      </w:r>
      <w:r w:rsidRPr="003204DD">
        <w:rPr>
          <w:rFonts w:ascii="Arial" w:hAnsi="Arial"/>
        </w:rPr>
        <w:t> </w:t>
      </w:r>
    </w:p>
    <w:p w14:paraId="48D10940" w14:textId="77777777" w:rsidR="003204DD" w:rsidRPr="003204DD" w:rsidRDefault="003204DD" w:rsidP="00C607D3">
      <w:pPr>
        <w:spacing w:after="80"/>
        <w:ind w:left="540" w:hanging="540"/>
        <w:jc w:val="both"/>
        <w:rPr>
          <w:rFonts w:ascii="Arial" w:hAnsi="Arial"/>
        </w:rPr>
      </w:pPr>
      <w:r w:rsidRPr="003204DD">
        <w:rPr>
          <w:rFonts w:ascii="Arial" w:hAnsi="Arial"/>
          <w:lang w:val="en-NZ"/>
        </w:rPr>
        <w:t xml:space="preserve">UNESCO. (n.d.). Juan Fernández Archipelago - Man and the Biosphere Programme (MAB). Retrieved from </w:t>
      </w:r>
      <w:hyperlink r:id="rId139" w:tgtFrame="_blank" w:history="1">
        <w:r w:rsidRPr="003204DD">
          <w:rPr>
            <w:rStyle w:val="Hyperlink"/>
            <w:rFonts w:ascii="Arial" w:hAnsi="Arial"/>
            <w:lang w:val="en-NZ"/>
          </w:rPr>
          <w:t>https://www.unesco.org/en/mab/archipielago-de-juan-fernandez</w:t>
        </w:r>
      </w:hyperlink>
      <w:r w:rsidRPr="003204DD">
        <w:rPr>
          <w:rFonts w:ascii="Arial" w:hAnsi="Arial"/>
        </w:rPr>
        <w:t> </w:t>
      </w:r>
    </w:p>
    <w:p w14:paraId="165CB3C5"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Vaughan, P. M., Bird, J. P., Bretagnolle, V., Shirihai, H., Tennyson, A. J. D., Miskelly, C. M., &amp; Clarke, R. H. (2024). A review of records and research actions for the poorly known Vanuatu Petrel </w:t>
      </w:r>
      <w:r w:rsidRPr="003204DD">
        <w:rPr>
          <w:rFonts w:ascii="Arial" w:hAnsi="Arial"/>
          <w:i/>
          <w:iCs/>
          <w:lang w:val="en-GB"/>
        </w:rPr>
        <w:t>Pterodroma [cervicalis] occulta</w:t>
      </w:r>
      <w:r w:rsidRPr="003204DD">
        <w:rPr>
          <w:rFonts w:ascii="Arial" w:hAnsi="Arial"/>
          <w:lang w:val="en-GB"/>
        </w:rPr>
        <w:t>. </w:t>
      </w:r>
      <w:r w:rsidRPr="003204DD">
        <w:rPr>
          <w:rFonts w:ascii="Arial" w:hAnsi="Arial"/>
          <w:i/>
          <w:iCs/>
          <w:lang w:val="en-GB"/>
        </w:rPr>
        <w:t>Bird Conservation International</w:t>
      </w:r>
      <w:r w:rsidRPr="003204DD">
        <w:rPr>
          <w:rFonts w:ascii="Arial" w:hAnsi="Arial"/>
          <w:lang w:val="en-GB"/>
        </w:rPr>
        <w:t>, 34, e9.</w:t>
      </w:r>
      <w:r w:rsidRPr="003204DD">
        <w:rPr>
          <w:rFonts w:ascii="Arial" w:hAnsi="Arial"/>
        </w:rPr>
        <w:t> </w:t>
      </w:r>
    </w:p>
    <w:p w14:paraId="7D694608"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Veitch, C.R.; Miskelly, C.M.; Harper, G.A.; Taylor, G.A.; Tennyson, A.J.D. (2004). Birds of the Kermadec Islands, south-west Pacific. </w:t>
      </w:r>
      <w:r w:rsidRPr="003204DD">
        <w:rPr>
          <w:rFonts w:ascii="Arial" w:hAnsi="Arial"/>
          <w:i/>
          <w:iCs/>
          <w:lang w:val="en-GB"/>
        </w:rPr>
        <w:t>Notornis</w:t>
      </w:r>
      <w:r w:rsidRPr="003204DD">
        <w:rPr>
          <w:rFonts w:ascii="Arial" w:hAnsi="Arial"/>
          <w:lang w:val="en-GB"/>
        </w:rPr>
        <w:t>, 51(2), 61-90</w:t>
      </w:r>
      <w:r w:rsidRPr="003204DD">
        <w:rPr>
          <w:rFonts w:ascii="Arial" w:hAnsi="Arial"/>
        </w:rPr>
        <w:t> </w:t>
      </w:r>
    </w:p>
    <w:p w14:paraId="4AB0AD52" w14:textId="77777777" w:rsidR="003204DD" w:rsidRPr="003204DD" w:rsidRDefault="003204DD" w:rsidP="00C607D3">
      <w:pPr>
        <w:spacing w:after="80"/>
        <w:ind w:left="540" w:hanging="540"/>
        <w:jc w:val="both"/>
        <w:rPr>
          <w:rFonts w:ascii="Arial" w:hAnsi="Arial"/>
        </w:rPr>
      </w:pPr>
      <w:r w:rsidRPr="003204DD">
        <w:rPr>
          <w:rFonts w:ascii="Arial" w:hAnsi="Arial"/>
          <w:lang w:val="en-GB"/>
        </w:rPr>
        <w:t>Wanless, R. M., Ratcliffe, N., Angel, A., Bowie, B. C., Cita, K., Hilton, G. M., ... &amp; Slabber, M. (2012). Predation of Atlantic Petrel chicks by house mice on Gough Island. </w:t>
      </w:r>
      <w:r w:rsidRPr="003204DD">
        <w:rPr>
          <w:rFonts w:ascii="Arial" w:hAnsi="Arial"/>
          <w:i/>
          <w:iCs/>
          <w:lang w:val="en-GB"/>
        </w:rPr>
        <w:t>Animal Conservation</w:t>
      </w:r>
      <w:r w:rsidRPr="003204DD">
        <w:rPr>
          <w:rFonts w:ascii="Arial" w:hAnsi="Arial"/>
          <w:lang w:val="en-GB"/>
        </w:rPr>
        <w:t>, </w:t>
      </w:r>
      <w:r w:rsidRPr="003204DD">
        <w:rPr>
          <w:rFonts w:ascii="Arial" w:hAnsi="Arial"/>
          <w:i/>
          <w:iCs/>
          <w:lang w:val="en-GB"/>
        </w:rPr>
        <w:t>15</w:t>
      </w:r>
      <w:r w:rsidRPr="003204DD">
        <w:rPr>
          <w:rFonts w:ascii="Arial" w:hAnsi="Arial"/>
          <w:lang w:val="en-GB"/>
        </w:rPr>
        <w:t>(5), 472-479.</w:t>
      </w:r>
      <w:r w:rsidRPr="003204DD">
        <w:rPr>
          <w:rFonts w:ascii="Arial" w:hAnsi="Arial"/>
        </w:rPr>
        <w:t> </w:t>
      </w:r>
    </w:p>
    <w:p w14:paraId="76F60BE9" w14:textId="77777777" w:rsidR="003204DD" w:rsidRPr="003204DD" w:rsidRDefault="003204DD" w:rsidP="00C607D3">
      <w:pPr>
        <w:spacing w:after="80"/>
        <w:ind w:left="540" w:hanging="540"/>
        <w:jc w:val="both"/>
        <w:rPr>
          <w:rFonts w:ascii="Arial" w:hAnsi="Arial"/>
        </w:rPr>
      </w:pPr>
      <w:r w:rsidRPr="003204DD">
        <w:rPr>
          <w:rFonts w:ascii="Arial" w:hAnsi="Arial"/>
          <w:lang w:val="en-GB"/>
        </w:rPr>
        <w:t xml:space="preserve">Watling, D., &amp; Lewanavanua, R. F. (1985). A note to record the continuing survival of the Fiji (MacGillivray's) Petrel </w:t>
      </w:r>
      <w:r w:rsidRPr="003204DD">
        <w:rPr>
          <w:rFonts w:ascii="Arial" w:hAnsi="Arial"/>
          <w:i/>
          <w:iCs/>
          <w:lang w:val="en-GB"/>
        </w:rPr>
        <w:t>Pseudobulweria macgillivrayi</w:t>
      </w:r>
      <w:r w:rsidRPr="003204DD">
        <w:rPr>
          <w:rFonts w:ascii="Arial" w:hAnsi="Arial"/>
          <w:lang w:val="en-GB"/>
        </w:rPr>
        <w:t>. </w:t>
      </w:r>
      <w:r w:rsidRPr="003204DD">
        <w:rPr>
          <w:rFonts w:ascii="Arial" w:hAnsi="Arial"/>
          <w:i/>
          <w:iCs/>
          <w:lang w:val="en-GB"/>
        </w:rPr>
        <w:t>Ibis</w:t>
      </w:r>
      <w:r w:rsidRPr="003204DD">
        <w:rPr>
          <w:rFonts w:ascii="Arial" w:hAnsi="Arial"/>
          <w:lang w:val="en-GB"/>
        </w:rPr>
        <w:t>, </w:t>
      </w:r>
      <w:r w:rsidRPr="003204DD">
        <w:rPr>
          <w:rFonts w:ascii="Arial" w:hAnsi="Arial"/>
          <w:i/>
          <w:iCs/>
          <w:lang w:val="en-GB"/>
        </w:rPr>
        <w:t>127</w:t>
      </w:r>
      <w:r w:rsidRPr="003204DD">
        <w:rPr>
          <w:rFonts w:ascii="Arial" w:hAnsi="Arial"/>
          <w:lang w:val="en-GB"/>
        </w:rPr>
        <w:t>(2), 230-233.</w:t>
      </w:r>
      <w:r w:rsidRPr="003204DD">
        <w:rPr>
          <w:rFonts w:ascii="Arial" w:hAnsi="Arial"/>
        </w:rPr>
        <w:t> </w:t>
      </w:r>
    </w:p>
    <w:p w14:paraId="5833E3C7" w14:textId="77777777" w:rsidR="003204DD" w:rsidRPr="003204DD" w:rsidRDefault="003204DD" w:rsidP="00C607D3">
      <w:pPr>
        <w:spacing w:after="80"/>
        <w:ind w:left="540" w:hanging="540"/>
        <w:jc w:val="both"/>
        <w:rPr>
          <w:rFonts w:ascii="Arial" w:hAnsi="Arial"/>
        </w:rPr>
      </w:pPr>
      <w:r w:rsidRPr="003204DD">
        <w:rPr>
          <w:rFonts w:ascii="Arial" w:hAnsi="Arial"/>
          <w:lang w:val="en-GB"/>
        </w:rPr>
        <w:t>Worthy, T. H. &amp; Holdaway, R. N. (2002) The lost world of the moa: Prehistoric life of New Zealand. Christchurch: Canterbury University Press.</w:t>
      </w:r>
      <w:r w:rsidRPr="003204DD">
        <w:rPr>
          <w:rFonts w:ascii="Arial" w:hAnsi="Arial"/>
        </w:rPr>
        <w:t> </w:t>
      </w:r>
    </w:p>
    <w:p w14:paraId="59B62621" w14:textId="77777777" w:rsidR="003204DD" w:rsidRPr="003204DD" w:rsidRDefault="003204DD" w:rsidP="00C607D3">
      <w:pPr>
        <w:spacing w:after="80"/>
        <w:ind w:left="540" w:hanging="540"/>
        <w:jc w:val="both"/>
        <w:rPr>
          <w:rFonts w:ascii="Arial" w:hAnsi="Arial"/>
        </w:rPr>
      </w:pPr>
      <w:r w:rsidRPr="003204DD">
        <w:rPr>
          <w:rFonts w:ascii="Arial" w:hAnsi="Arial"/>
          <w:lang w:val="en-GB"/>
        </w:rPr>
        <w:t>Zino, F., Oliveira, P., King, S., Buckle, A., Biscoito, M., Neves, H. C., &amp; Vasconcelos, A. (2001). Conservation of Zino's Petrel </w:t>
      </w:r>
      <w:r w:rsidRPr="003204DD">
        <w:rPr>
          <w:rFonts w:ascii="Arial" w:hAnsi="Arial"/>
          <w:i/>
          <w:iCs/>
          <w:lang w:val="en-GB"/>
        </w:rPr>
        <w:t>Pterodroma madeira</w:t>
      </w:r>
      <w:r w:rsidRPr="003204DD">
        <w:rPr>
          <w:rFonts w:ascii="Arial" w:hAnsi="Arial"/>
          <w:lang w:val="en-GB"/>
        </w:rPr>
        <w:t> in the archipelago of Madeira. </w:t>
      </w:r>
      <w:r w:rsidRPr="003204DD">
        <w:rPr>
          <w:rFonts w:ascii="Arial" w:hAnsi="Arial"/>
          <w:i/>
          <w:iCs/>
          <w:lang w:val="en-GB"/>
        </w:rPr>
        <w:t>Oryx</w:t>
      </w:r>
      <w:r w:rsidRPr="003204DD">
        <w:rPr>
          <w:rFonts w:ascii="Arial" w:hAnsi="Arial"/>
          <w:lang w:val="en-GB"/>
        </w:rPr>
        <w:t>, 35, 128-136.</w:t>
      </w:r>
      <w:r w:rsidRPr="003204DD">
        <w:rPr>
          <w:rFonts w:ascii="Arial" w:hAnsi="Arial"/>
        </w:rPr>
        <w:t> </w:t>
      </w:r>
    </w:p>
    <w:p w14:paraId="3BE19BDA" w14:textId="77777777" w:rsidR="003204DD" w:rsidRPr="003204DD" w:rsidRDefault="003204DD" w:rsidP="00C607D3">
      <w:pPr>
        <w:spacing w:after="80"/>
        <w:ind w:left="540" w:hanging="540"/>
        <w:jc w:val="both"/>
        <w:rPr>
          <w:rFonts w:ascii="Arial" w:hAnsi="Arial"/>
        </w:rPr>
      </w:pPr>
      <w:r w:rsidRPr="003204DD">
        <w:rPr>
          <w:rFonts w:ascii="Arial" w:hAnsi="Arial"/>
          <w:lang w:val="en-GB"/>
        </w:rPr>
        <w:t>Zino, F., Phillips, R. A., &amp; Biscoito, M. (2011). Zino’s petrel movements at sea-a preliminary analysis of datalogger results. </w:t>
      </w:r>
      <w:r w:rsidRPr="003204DD">
        <w:rPr>
          <w:rFonts w:ascii="Arial" w:hAnsi="Arial"/>
          <w:i/>
          <w:iCs/>
          <w:lang w:val="en-GB"/>
        </w:rPr>
        <w:t>Birding World, </w:t>
      </w:r>
      <w:r w:rsidRPr="003204DD">
        <w:rPr>
          <w:rFonts w:ascii="Arial" w:hAnsi="Arial"/>
          <w:lang w:val="en-GB"/>
        </w:rPr>
        <w:t>24(5), 216-219.</w:t>
      </w:r>
      <w:r w:rsidRPr="003204DD">
        <w:rPr>
          <w:rFonts w:ascii="Arial" w:hAnsi="Arial"/>
        </w:rPr>
        <w:t> </w:t>
      </w:r>
    </w:p>
    <w:p w14:paraId="346E59BF" w14:textId="77777777" w:rsidR="003204DD" w:rsidRPr="003204DD" w:rsidRDefault="003204DD" w:rsidP="00C607D3">
      <w:pPr>
        <w:spacing w:after="80"/>
        <w:ind w:left="540" w:hanging="540"/>
        <w:jc w:val="both"/>
        <w:rPr>
          <w:rFonts w:ascii="Arial" w:hAnsi="Arial"/>
        </w:rPr>
      </w:pPr>
    </w:p>
    <w:sectPr w:rsidR="003204DD" w:rsidRPr="003204DD" w:rsidSect="00B12BD5">
      <w:headerReference w:type="even" r:id="rId140"/>
      <w:headerReference w:type="default" r:id="rId141"/>
      <w:headerReference w:type="first" r:id="rId142"/>
      <w:endnotePr>
        <w:numFmt w:val="decimal"/>
      </w:endnotePr>
      <w:pgSz w:w="11905" w:h="16837" w:code="9"/>
      <w:pgMar w:top="1440" w:right="1440" w:bottom="1440" w:left="1440" w:header="630"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B485C" w14:textId="77777777" w:rsidR="00071EEB" w:rsidRDefault="00071EEB">
      <w:pPr>
        <w:spacing w:after="0"/>
      </w:pPr>
      <w:r>
        <w:separator/>
      </w:r>
    </w:p>
  </w:endnote>
  <w:endnote w:type="continuationSeparator" w:id="0">
    <w:p w14:paraId="7DDBADA2" w14:textId="77777777" w:rsidR="00071EEB" w:rsidRDefault="00071EEB">
      <w:pPr>
        <w:spacing w:after="0"/>
      </w:pPr>
      <w:r>
        <w:continuationSeparator/>
      </w:r>
    </w:p>
  </w:endnote>
  <w:endnote w:type="continuationNotice" w:id="1">
    <w:p w14:paraId="10386ECA" w14:textId="77777777" w:rsidR="00071EEB" w:rsidRDefault="00071E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LTStd-Roman">
    <w:altName w:val="Yu Gothic"/>
    <w:panose1 w:val="00000000000000000000"/>
    <w:charset w:val="80"/>
    <w:family w:val="roman"/>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Open Sans">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7F2952"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7A14" w14:textId="77777777" w:rsidR="007F2952" w:rsidRDefault="007F2952">
    <w:pPr>
      <w:pStyle w:val="Footer"/>
      <w:ind w:right="-637"/>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2068171973"/>
      <w:docPartObj>
        <w:docPartGallery w:val="Page Numbers (Bottom of Page)"/>
        <w:docPartUnique/>
      </w:docPartObj>
    </w:sdtPr>
    <w:sdtEndPr>
      <w:rPr>
        <w:noProof/>
      </w:rPr>
    </w:sdtEndPr>
    <w:sdtContent>
      <w:p w14:paraId="65C6DD0F" w14:textId="01C2FD09" w:rsidR="00B12BD5" w:rsidRPr="00362553" w:rsidRDefault="00B12BD5">
        <w:pPr>
          <w:pStyle w:val="Footer"/>
          <w:jc w:val="center"/>
          <w:rPr>
            <w:rFonts w:ascii="Arial" w:hAnsi="Arial" w:cs="Arial"/>
            <w:sz w:val="18"/>
            <w:szCs w:val="18"/>
          </w:rPr>
        </w:pPr>
        <w:r w:rsidRPr="00362553">
          <w:rPr>
            <w:rFonts w:ascii="Arial" w:hAnsi="Arial" w:cs="Arial"/>
            <w:sz w:val="18"/>
            <w:szCs w:val="18"/>
          </w:rPr>
          <w:fldChar w:fldCharType="begin"/>
        </w:r>
        <w:r w:rsidRPr="00362553">
          <w:rPr>
            <w:rFonts w:ascii="Arial" w:hAnsi="Arial" w:cs="Arial"/>
            <w:sz w:val="18"/>
            <w:szCs w:val="18"/>
          </w:rPr>
          <w:instrText xml:space="preserve"> PAGE   \* MERGEFORMAT </w:instrText>
        </w:r>
        <w:r w:rsidRPr="00362553">
          <w:rPr>
            <w:rFonts w:ascii="Arial" w:hAnsi="Arial" w:cs="Arial"/>
            <w:sz w:val="18"/>
            <w:szCs w:val="18"/>
          </w:rPr>
          <w:fldChar w:fldCharType="separate"/>
        </w:r>
        <w:r w:rsidRPr="00362553">
          <w:rPr>
            <w:rFonts w:ascii="Arial" w:hAnsi="Arial" w:cs="Arial"/>
            <w:noProof/>
            <w:sz w:val="18"/>
            <w:szCs w:val="18"/>
          </w:rPr>
          <w:t>2</w:t>
        </w:r>
        <w:r w:rsidRPr="00362553">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7F2952"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7F2952" w:rsidRPr="00B849F3" w:rsidRDefault="001A17E8">
    <w:pPr>
      <w:pStyle w:val="Footer"/>
      <w:jc w:val="center"/>
      <w:rPr>
        <w:rFonts w:ascii="Arial" w:hAnsi="Arial" w:cs="Arial"/>
        <w:sz w:val="18"/>
        <w:szCs w:val="18"/>
      </w:rPr>
    </w:pPr>
    <w:r w:rsidRPr="00B849F3">
      <w:rPr>
        <w:rFonts w:ascii="Arial" w:hAnsi="Arial" w:cs="Arial"/>
        <w:sz w:val="18"/>
        <w:szCs w:val="18"/>
      </w:rPr>
      <w:fldChar w:fldCharType="begin"/>
    </w:r>
    <w:r w:rsidRPr="00B849F3">
      <w:rPr>
        <w:rFonts w:ascii="Arial" w:hAnsi="Arial" w:cs="Arial"/>
        <w:sz w:val="18"/>
        <w:szCs w:val="18"/>
      </w:rPr>
      <w:instrText xml:space="preserve"> PAGE </w:instrText>
    </w:r>
    <w:r w:rsidRPr="00B849F3">
      <w:rPr>
        <w:rFonts w:ascii="Arial" w:hAnsi="Arial" w:cs="Arial"/>
        <w:sz w:val="18"/>
        <w:szCs w:val="18"/>
      </w:rPr>
      <w:fldChar w:fldCharType="separate"/>
    </w:r>
    <w:r w:rsidRPr="00B849F3">
      <w:rPr>
        <w:rFonts w:ascii="Arial" w:hAnsi="Arial" w:cs="Arial"/>
        <w:sz w:val="18"/>
        <w:szCs w:val="18"/>
      </w:rPr>
      <w:t>2</w:t>
    </w:r>
    <w:r w:rsidRPr="00B849F3">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75231" w14:textId="77777777" w:rsidR="00071EEB" w:rsidRDefault="00071EEB">
      <w:pPr>
        <w:spacing w:after="0"/>
      </w:pPr>
      <w:r>
        <w:rPr>
          <w:color w:val="000000"/>
        </w:rPr>
        <w:separator/>
      </w:r>
    </w:p>
  </w:footnote>
  <w:footnote w:type="continuationSeparator" w:id="0">
    <w:p w14:paraId="1414065A" w14:textId="77777777" w:rsidR="00071EEB" w:rsidRDefault="00071EEB">
      <w:pPr>
        <w:spacing w:after="0"/>
      </w:pPr>
      <w:r>
        <w:continuationSeparator/>
      </w:r>
    </w:p>
  </w:footnote>
  <w:footnote w:type="continuationNotice" w:id="1">
    <w:p w14:paraId="5E1401B0" w14:textId="77777777" w:rsidR="00071EEB" w:rsidRDefault="00071E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7F2952"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239ECFD4" w14:textId="77777777" w:rsidR="007F2952" w:rsidRDefault="007F2952">
    <w:pPr>
      <w:jc w:val="right"/>
      <w:rPr>
        <w:i/>
        <w:szCs w:val="20"/>
        <w:lang w:val="fr-F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85BB" w14:textId="0769B9C5" w:rsidR="00C55531" w:rsidRDefault="00C55531" w:rsidP="00B849F3">
    <w:pPr>
      <w:pStyle w:val="Header"/>
      <w:pBdr>
        <w:bottom w:val="single" w:sz="4" w:space="1" w:color="000000"/>
      </w:pBdr>
      <w:jc w:val="right"/>
    </w:pPr>
    <w:r w:rsidRPr="004C7CFA">
      <w:rPr>
        <w:rFonts w:ascii="Arial" w:hAnsi="Arial" w:cs="Arial"/>
        <w:i/>
        <w:sz w:val="18"/>
        <w:szCs w:val="18"/>
      </w:rPr>
      <w:t>UNEP/CMS/COP15/Doc.30.2.5/</w:t>
    </w:r>
    <w:r w:rsidR="00FA0EFC">
      <w:rPr>
        <w:rFonts w:ascii="Arial" w:hAnsi="Arial" w:cs="Arial"/>
        <w:i/>
        <w:sz w:val="18"/>
        <w:szCs w:val="18"/>
      </w:rPr>
      <w:t>Rev.</w:t>
    </w:r>
    <w:r w:rsidR="004968D7">
      <w:rPr>
        <w:rFonts w:ascii="Arial" w:hAnsi="Arial" w:cs="Arial"/>
        <w:i/>
        <w:sz w:val="18"/>
        <w:szCs w:val="18"/>
      </w:rPr>
      <w:t>1/</w:t>
    </w:r>
    <w:r w:rsidRPr="004C7CFA">
      <w:rPr>
        <w:rFonts w:ascii="Arial" w:hAnsi="Arial" w:cs="Arial"/>
        <w:i/>
        <w:sz w:val="18"/>
        <w:szCs w:val="18"/>
      </w:rPr>
      <w:t xml:space="preserve">Annex </w:t>
    </w:r>
    <w:r>
      <w:rPr>
        <w:rFonts w:ascii="Arial" w:hAnsi="Arial" w:cs="Arial"/>
        <w:i/>
        <w:sz w:val="18"/>
        <w:szCs w:val="18"/>
      </w:rPr>
      <w:t>2</w:t>
    </w:r>
  </w:p>
  <w:p w14:paraId="04492F94" w14:textId="77777777" w:rsidR="00C55531" w:rsidRPr="00B849F3" w:rsidRDefault="00C55531" w:rsidP="00B849F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B394D" w14:textId="3E5CC07F" w:rsidR="00104461" w:rsidRDefault="00104461">
    <w:pPr>
      <w:pStyle w:val="Header"/>
      <w:pBdr>
        <w:bottom w:val="single" w:sz="4" w:space="1" w:color="000000"/>
      </w:pBdr>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Pr>
        <w:rFonts w:ascii="Arial" w:hAnsi="Arial" w:cs="Arial"/>
        <w:i/>
        <w:sz w:val="18"/>
        <w:szCs w:val="18"/>
      </w:rPr>
      <w:t>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EAE8" w14:textId="33D88735" w:rsidR="009000E9" w:rsidRPr="002E0DE9" w:rsidRDefault="009000E9" w:rsidP="009000E9">
    <w:pPr>
      <w:tabs>
        <w:tab w:val="center" w:pos="4680"/>
        <w:tab w:val="right" w:pos="9360"/>
      </w:tabs>
      <w:spacing w:after="0"/>
      <w:ind w:right="-547"/>
      <w:jc w:val="right"/>
    </w:pPr>
    <w:r>
      <w:rPr>
        <w:noProof/>
      </w:rPr>
      <w:drawing>
        <wp:anchor distT="0" distB="0" distL="114300" distR="114300" simplePos="0" relativeHeight="251658242" behindDoc="0" locked="0" layoutInCell="1" allowOverlap="1" wp14:anchorId="7528A2AA" wp14:editId="32F5528A">
          <wp:simplePos x="0" y="0"/>
          <wp:positionH relativeFrom="column">
            <wp:posOffset>-63500</wp:posOffset>
          </wp:positionH>
          <wp:positionV relativeFrom="paragraph">
            <wp:posOffset>-107950</wp:posOffset>
          </wp:positionV>
          <wp:extent cx="641350" cy="641350"/>
          <wp:effectExtent l="0" t="0" r="6350" b="6350"/>
          <wp:wrapNone/>
          <wp:docPr id="10"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4135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0DE9">
      <w:rPr>
        <w:noProof/>
      </w:rPr>
      <w:drawing>
        <wp:anchor distT="0" distB="0" distL="114300" distR="114300" simplePos="0" relativeHeight="251658241" behindDoc="0" locked="0" layoutInCell="1" allowOverlap="1" wp14:anchorId="086C3880" wp14:editId="3AC03B1A">
          <wp:simplePos x="0" y="0"/>
          <wp:positionH relativeFrom="column">
            <wp:posOffset>5571494</wp:posOffset>
          </wp:positionH>
          <wp:positionV relativeFrom="paragraph">
            <wp:posOffset>106683</wp:posOffset>
          </wp:positionV>
          <wp:extent cx="541653" cy="260347"/>
          <wp:effectExtent l="0" t="0" r="0" b="6353"/>
          <wp:wrapSquare wrapText="bothSides"/>
          <wp:docPr id="11"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541653" cy="260347"/>
                  </a:xfrm>
                  <a:prstGeom prst="rect">
                    <a:avLst/>
                  </a:prstGeom>
                  <a:noFill/>
                  <a:ln>
                    <a:noFill/>
                    <a:prstDash/>
                  </a:ln>
                </pic:spPr>
              </pic:pic>
            </a:graphicData>
          </a:graphic>
        </wp:anchor>
      </w:drawing>
    </w:r>
    <w:r w:rsidRPr="002E0DE9">
      <w:rPr>
        <w:noProof/>
        <w:sz w:val="2"/>
        <w:szCs w:val="2"/>
      </w:rPr>
      <w:drawing>
        <wp:anchor distT="0" distB="0" distL="114300" distR="114300" simplePos="0" relativeHeight="251658240" behindDoc="0" locked="0" layoutInCell="1" allowOverlap="1" wp14:anchorId="7BA81B8D" wp14:editId="7B35D885">
          <wp:simplePos x="0" y="0"/>
          <wp:positionH relativeFrom="column">
            <wp:posOffset>716276</wp:posOffset>
          </wp:positionH>
          <wp:positionV relativeFrom="paragraph">
            <wp:posOffset>-75566</wp:posOffset>
          </wp:positionV>
          <wp:extent cx="431167" cy="441326"/>
          <wp:effectExtent l="0" t="0" r="6983" b="0"/>
          <wp:wrapTight wrapText="bothSides">
            <wp:wrapPolygon edited="0">
              <wp:start x="0" y="0"/>
              <wp:lineTo x="0" y="20512"/>
              <wp:lineTo x="20995" y="20512"/>
              <wp:lineTo x="20995" y="0"/>
              <wp:lineTo x="0" y="0"/>
            </wp:wrapPolygon>
          </wp:wrapTight>
          <wp:docPr id="12" name="Picture 12"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3"/>
                  <a:srcRect l="2780" t="-1236" r="60236" b="48836"/>
                  <a:stretch>
                    <a:fillRect/>
                  </a:stretch>
                </pic:blipFill>
                <pic:spPr>
                  <a:xfrm>
                    <a:off x="0" y="0"/>
                    <a:ext cx="431167" cy="441326"/>
                  </a:xfrm>
                  <a:prstGeom prst="rect">
                    <a:avLst/>
                  </a:prstGeom>
                  <a:noFill/>
                  <a:ln>
                    <a:noFill/>
                    <a:prstDash/>
                  </a:ln>
                </pic:spPr>
              </pic:pic>
            </a:graphicData>
          </a:graphic>
        </wp:anchor>
      </w:drawing>
    </w:r>
  </w:p>
  <w:p w14:paraId="56A0FEA5" w14:textId="668C965F" w:rsidR="007F2952" w:rsidRPr="009000E9" w:rsidRDefault="007F2952" w:rsidP="00947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2DBC7" w14:textId="6B9A1DF1" w:rsidR="00E86592" w:rsidRPr="006E4139" w:rsidRDefault="00E86592" w:rsidP="00E86592">
    <w:pPr>
      <w:pStyle w:val="Header"/>
      <w:pBdr>
        <w:bottom w:val="single" w:sz="4" w:space="1" w:color="000000"/>
      </w:pBdr>
    </w:pPr>
    <w:r w:rsidRPr="006E4139">
      <w:rPr>
        <w:rFonts w:ascii="Arial" w:hAnsi="Arial" w:cs="Arial"/>
        <w:i/>
        <w:sz w:val="18"/>
        <w:szCs w:val="18"/>
      </w:rPr>
      <w:t>UNEP/CMS/COP15/Doc.30.2.</w:t>
    </w:r>
    <w:r w:rsidRPr="00B371D7">
      <w:rPr>
        <w:rFonts w:ascii="Arial" w:hAnsi="Arial" w:cs="Arial"/>
        <w:i/>
        <w:sz w:val="18"/>
        <w:szCs w:val="18"/>
      </w:rPr>
      <w:t>5</w:t>
    </w:r>
    <w:r w:rsidR="006E4139" w:rsidRPr="00B371D7">
      <w:rPr>
        <w:rFonts w:ascii="Arial" w:hAnsi="Arial" w:cs="Arial"/>
        <w:i/>
        <w:sz w:val="18"/>
        <w:szCs w:val="18"/>
      </w:rPr>
      <w:t>/Rev.1</w:t>
    </w:r>
  </w:p>
  <w:p w14:paraId="704077C4" w14:textId="77777777" w:rsidR="00B12BD5" w:rsidRDefault="00B12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B48FC" w14:textId="687A0E99" w:rsidR="00B849F3" w:rsidRPr="006E4139" w:rsidRDefault="00B849F3" w:rsidP="00B849F3">
    <w:pPr>
      <w:pStyle w:val="Header"/>
      <w:pBdr>
        <w:bottom w:val="single" w:sz="4" w:space="1" w:color="000000"/>
      </w:pBdr>
      <w:jc w:val="right"/>
    </w:pPr>
    <w:r w:rsidRPr="006E4139">
      <w:rPr>
        <w:rFonts w:ascii="Arial" w:hAnsi="Arial" w:cs="Arial"/>
        <w:i/>
        <w:sz w:val="18"/>
        <w:szCs w:val="18"/>
      </w:rPr>
      <w:t>UNEP/CMS/COP15/Doc.30</w:t>
    </w:r>
    <w:r w:rsidRPr="00B371D7">
      <w:rPr>
        <w:rFonts w:ascii="Arial" w:hAnsi="Arial" w:cs="Arial"/>
        <w:i/>
        <w:sz w:val="18"/>
        <w:szCs w:val="18"/>
      </w:rPr>
      <w:t>.2.5</w:t>
    </w:r>
    <w:r w:rsidR="006E4139" w:rsidRPr="00B371D7">
      <w:rPr>
        <w:rFonts w:ascii="Arial" w:hAnsi="Arial" w:cs="Arial"/>
        <w:i/>
        <w:sz w:val="18"/>
        <w:szCs w:val="18"/>
      </w:rPr>
      <w:t>/Rev.1</w:t>
    </w:r>
  </w:p>
  <w:p w14:paraId="5CB6B6B8" w14:textId="5C1426A4" w:rsidR="007F2952" w:rsidRPr="00B849F3" w:rsidRDefault="007F2952" w:rsidP="00B849F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748AD0F4" w:rsidR="007F2952" w:rsidRPr="006E4139" w:rsidRDefault="001A17E8">
    <w:pPr>
      <w:pStyle w:val="Header"/>
      <w:pBdr>
        <w:bottom w:val="single" w:sz="4" w:space="1" w:color="000000"/>
      </w:pBdr>
    </w:pPr>
    <w:r w:rsidRPr="006E4139">
      <w:rPr>
        <w:rFonts w:ascii="Arial" w:hAnsi="Arial" w:cs="Arial"/>
        <w:i/>
        <w:sz w:val="18"/>
        <w:szCs w:val="18"/>
      </w:rPr>
      <w:t>UNEP/CMS/COP1</w:t>
    </w:r>
    <w:r w:rsidR="00306C57" w:rsidRPr="006E4139">
      <w:rPr>
        <w:rFonts w:ascii="Arial" w:hAnsi="Arial" w:cs="Arial"/>
        <w:i/>
        <w:sz w:val="18"/>
        <w:szCs w:val="18"/>
      </w:rPr>
      <w:t>5</w:t>
    </w:r>
    <w:r w:rsidRPr="006E4139">
      <w:rPr>
        <w:rFonts w:ascii="Arial" w:hAnsi="Arial" w:cs="Arial"/>
        <w:i/>
        <w:sz w:val="18"/>
        <w:szCs w:val="18"/>
      </w:rPr>
      <w:t>/Doc.</w:t>
    </w:r>
    <w:r w:rsidR="00B849F3" w:rsidRPr="006E4139">
      <w:rPr>
        <w:rFonts w:ascii="Arial" w:hAnsi="Arial" w:cs="Arial"/>
        <w:i/>
        <w:sz w:val="18"/>
        <w:szCs w:val="18"/>
      </w:rPr>
      <w:t>30.2.5</w:t>
    </w:r>
    <w:r w:rsidR="006E4139" w:rsidRPr="006E4139">
      <w:rPr>
        <w:rFonts w:ascii="Arial" w:hAnsi="Arial" w:cs="Arial"/>
        <w:i/>
        <w:sz w:val="18"/>
        <w:szCs w:val="18"/>
      </w:rPr>
      <w:t>/</w:t>
    </w:r>
    <w:r w:rsidR="006E4139" w:rsidRPr="00B371D7">
      <w:rPr>
        <w:rFonts w:ascii="Arial" w:hAnsi="Arial" w:cs="Arial"/>
        <w:i/>
        <w:sz w:val="18"/>
        <w:szCs w:val="18"/>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E7266" w14:textId="4FAD3CC8" w:rsidR="00362553" w:rsidRDefault="00362553" w:rsidP="00E86592">
    <w:pPr>
      <w:pStyle w:val="Header"/>
      <w:pBdr>
        <w:bottom w:val="single" w:sz="4" w:space="1" w:color="000000"/>
      </w:pBdr>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sidR="00E9219E">
      <w:rPr>
        <w:rFonts w:ascii="Arial" w:hAnsi="Arial" w:cs="Arial"/>
        <w:i/>
        <w:sz w:val="18"/>
        <w:szCs w:val="18"/>
      </w:rPr>
      <w:t>1</w:t>
    </w:r>
  </w:p>
  <w:p w14:paraId="28679FA1" w14:textId="77777777" w:rsidR="00362553" w:rsidRDefault="003625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6140B" w14:textId="499EF97F" w:rsidR="00362553" w:rsidRDefault="00362553" w:rsidP="00B849F3">
    <w:pPr>
      <w:pStyle w:val="Header"/>
      <w:pBdr>
        <w:bottom w:val="single" w:sz="4" w:space="1" w:color="000000"/>
      </w:pBdr>
      <w:jc w:val="right"/>
    </w:pPr>
    <w:r w:rsidRPr="004C7CFA">
      <w:rPr>
        <w:rFonts w:ascii="Arial" w:hAnsi="Arial" w:cs="Arial"/>
        <w:i/>
        <w:sz w:val="18"/>
        <w:szCs w:val="18"/>
      </w:rPr>
      <w:t>UNEP/CMS/COP15/Doc.30.2.5/</w:t>
    </w:r>
    <w:r w:rsidR="00FA0EFC">
      <w:rPr>
        <w:rFonts w:ascii="Arial" w:hAnsi="Arial" w:cs="Arial"/>
        <w:i/>
        <w:sz w:val="18"/>
        <w:szCs w:val="18"/>
      </w:rPr>
      <w:t>Rev.1/</w:t>
    </w:r>
    <w:r w:rsidRPr="004C7CFA">
      <w:rPr>
        <w:rFonts w:ascii="Arial" w:hAnsi="Arial" w:cs="Arial"/>
        <w:i/>
        <w:sz w:val="18"/>
        <w:szCs w:val="18"/>
      </w:rPr>
      <w:t xml:space="preserve">Annex </w:t>
    </w:r>
    <w:r w:rsidR="00104461">
      <w:rPr>
        <w:rFonts w:ascii="Arial" w:hAnsi="Arial" w:cs="Arial"/>
        <w:i/>
        <w:sz w:val="18"/>
        <w:szCs w:val="18"/>
      </w:rPr>
      <w:t>1</w:t>
    </w:r>
  </w:p>
  <w:p w14:paraId="2D2BD153" w14:textId="77777777" w:rsidR="00362553" w:rsidRPr="00B849F3" w:rsidRDefault="00362553" w:rsidP="00B849F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12416" w14:textId="14C15702" w:rsidR="00362553" w:rsidRDefault="00362553">
    <w:pPr>
      <w:pStyle w:val="Header"/>
      <w:pBdr>
        <w:bottom w:val="single" w:sz="4" w:space="1" w:color="000000"/>
      </w:pBdr>
    </w:pPr>
    <w:r w:rsidRPr="004C7CFA">
      <w:rPr>
        <w:rFonts w:ascii="Arial" w:hAnsi="Arial" w:cs="Arial"/>
        <w:i/>
        <w:sz w:val="18"/>
        <w:szCs w:val="18"/>
      </w:rPr>
      <w:t>UNEP/CMS/COP15/Doc.30.2.5/</w:t>
    </w:r>
    <w:r w:rsidR="00B371D7">
      <w:rPr>
        <w:rFonts w:ascii="Arial" w:hAnsi="Arial" w:cs="Arial"/>
        <w:i/>
        <w:sz w:val="18"/>
        <w:szCs w:val="18"/>
      </w:rPr>
      <w:t>Rev.1/</w:t>
    </w:r>
    <w:r w:rsidRPr="004C7CFA">
      <w:rPr>
        <w:rFonts w:ascii="Arial" w:hAnsi="Arial" w:cs="Arial"/>
        <w:i/>
        <w:sz w:val="18"/>
        <w:szCs w:val="18"/>
      </w:rPr>
      <w:t xml:space="preserve">Annex </w:t>
    </w:r>
    <w:r w:rsidR="006E4139">
      <w:rPr>
        <w:rFonts w:ascii="Arial" w:hAnsi="Arial" w:cs="Arial"/>
        <w:i/>
        <w:sz w:val="18"/>
        <w:szCs w:val="18"/>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CAFE3" w14:textId="41A386CE" w:rsidR="006B1EA1" w:rsidRDefault="006B1EA1" w:rsidP="00E86592">
    <w:pPr>
      <w:pStyle w:val="Header"/>
      <w:pBdr>
        <w:bottom w:val="single" w:sz="4" w:space="1" w:color="000000"/>
      </w:pBdr>
    </w:pPr>
    <w:r w:rsidRPr="004C7CFA">
      <w:rPr>
        <w:rFonts w:ascii="Arial" w:hAnsi="Arial" w:cs="Arial"/>
        <w:i/>
        <w:sz w:val="18"/>
        <w:szCs w:val="18"/>
      </w:rPr>
      <w:t>UNEP/CMS/COP15/Doc.30.2.5/</w:t>
    </w:r>
    <w:r w:rsidR="004968D7">
      <w:rPr>
        <w:rFonts w:ascii="Arial" w:hAnsi="Arial" w:cs="Arial"/>
        <w:i/>
        <w:sz w:val="18"/>
        <w:szCs w:val="18"/>
      </w:rPr>
      <w:t>Rev.1/</w:t>
    </w:r>
    <w:r w:rsidRPr="004C7CFA">
      <w:rPr>
        <w:rFonts w:ascii="Arial" w:hAnsi="Arial" w:cs="Arial"/>
        <w:i/>
        <w:sz w:val="18"/>
        <w:szCs w:val="18"/>
      </w:rPr>
      <w:t xml:space="preserve">Annex </w:t>
    </w:r>
    <w:r>
      <w:rPr>
        <w:rFonts w:ascii="Arial" w:hAnsi="Arial" w:cs="Arial"/>
        <w:i/>
        <w:sz w:val="18"/>
        <w:szCs w:val="18"/>
      </w:rPr>
      <w:t>2</w:t>
    </w:r>
  </w:p>
  <w:p w14:paraId="4064464C" w14:textId="77777777" w:rsidR="006B1EA1" w:rsidRDefault="006B1E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D95"/>
    <w:multiLevelType w:val="hybridMultilevel"/>
    <w:tmpl w:val="88A20F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7F200E7"/>
    <w:multiLevelType w:val="hybridMultilevel"/>
    <w:tmpl w:val="E2B4AE6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C6F1D59"/>
    <w:multiLevelType w:val="multilevel"/>
    <w:tmpl w:val="32A2CDFC"/>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9D78BF"/>
    <w:multiLevelType w:val="multilevel"/>
    <w:tmpl w:val="F702C60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30F5FB6"/>
    <w:multiLevelType w:val="hybridMultilevel"/>
    <w:tmpl w:val="38A6BA3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9F2E26"/>
    <w:multiLevelType w:val="multilevel"/>
    <w:tmpl w:val="4F12D7EA"/>
    <w:lvl w:ilvl="0">
      <w:start w:val="5"/>
      <w:numFmt w:val="decimal"/>
      <w:lvlText w:val="%1"/>
      <w:lvlJc w:val="left"/>
      <w:pPr>
        <w:ind w:left="480" w:hanging="480"/>
      </w:pPr>
      <w:rPr>
        <w:rFonts w:eastAsiaTheme="majorEastAsia" w:hint="default"/>
      </w:rPr>
    </w:lvl>
    <w:lvl w:ilvl="1">
      <w:start w:val="3"/>
      <w:numFmt w:val="decimal"/>
      <w:lvlText w:val="%1.%2"/>
      <w:lvlJc w:val="left"/>
      <w:pPr>
        <w:ind w:left="480" w:hanging="480"/>
      </w:pPr>
      <w:rPr>
        <w:rFonts w:eastAsiaTheme="majorEastAsia" w:hint="default"/>
      </w:rPr>
    </w:lvl>
    <w:lvl w:ilvl="2">
      <w:start w:val="4"/>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10"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7FE703C"/>
    <w:multiLevelType w:val="multilevel"/>
    <w:tmpl w:val="07441D3C"/>
    <w:lvl w:ilvl="0">
      <w:start w:val="5"/>
      <w:numFmt w:val="decimal"/>
      <w:lvlText w:val="%1"/>
      <w:lvlJc w:val="left"/>
      <w:pPr>
        <w:ind w:left="480" w:hanging="480"/>
      </w:pPr>
      <w:rPr>
        <w:rFonts w:eastAsiaTheme="majorEastAsia" w:hint="default"/>
        <w:u w:val="single"/>
      </w:rPr>
    </w:lvl>
    <w:lvl w:ilvl="1">
      <w:start w:val="4"/>
      <w:numFmt w:val="decimal"/>
      <w:lvlText w:val="%1.%2"/>
      <w:lvlJc w:val="left"/>
      <w:pPr>
        <w:ind w:left="480" w:hanging="480"/>
      </w:pPr>
      <w:rPr>
        <w:rFonts w:eastAsiaTheme="majorEastAsia" w:hint="default"/>
        <w:u w:val="single"/>
      </w:rPr>
    </w:lvl>
    <w:lvl w:ilvl="2">
      <w:start w:val="4"/>
      <w:numFmt w:val="decimal"/>
      <w:lvlText w:val="%1.%2.%3"/>
      <w:lvlJc w:val="left"/>
      <w:pPr>
        <w:ind w:left="720" w:hanging="720"/>
      </w:pPr>
      <w:rPr>
        <w:rFonts w:eastAsiaTheme="majorEastAsia" w:hint="default"/>
        <w:u w:val="single"/>
      </w:rPr>
    </w:lvl>
    <w:lvl w:ilvl="3">
      <w:start w:val="1"/>
      <w:numFmt w:val="decimal"/>
      <w:lvlText w:val="%1.%2.%3.%4"/>
      <w:lvlJc w:val="left"/>
      <w:pPr>
        <w:ind w:left="720" w:hanging="720"/>
      </w:pPr>
      <w:rPr>
        <w:rFonts w:eastAsiaTheme="majorEastAsia" w:hint="default"/>
        <w:u w:val="single"/>
      </w:rPr>
    </w:lvl>
    <w:lvl w:ilvl="4">
      <w:start w:val="1"/>
      <w:numFmt w:val="decimal"/>
      <w:lvlText w:val="%1.%2.%3.%4.%5"/>
      <w:lvlJc w:val="left"/>
      <w:pPr>
        <w:ind w:left="1080" w:hanging="1080"/>
      </w:pPr>
      <w:rPr>
        <w:rFonts w:eastAsiaTheme="majorEastAsia" w:hint="default"/>
        <w:u w:val="single"/>
      </w:rPr>
    </w:lvl>
    <w:lvl w:ilvl="5">
      <w:start w:val="1"/>
      <w:numFmt w:val="decimal"/>
      <w:lvlText w:val="%1.%2.%3.%4.%5.%6"/>
      <w:lvlJc w:val="left"/>
      <w:pPr>
        <w:ind w:left="1080" w:hanging="1080"/>
      </w:pPr>
      <w:rPr>
        <w:rFonts w:eastAsiaTheme="majorEastAsia" w:hint="default"/>
        <w:u w:val="single"/>
      </w:rPr>
    </w:lvl>
    <w:lvl w:ilvl="6">
      <w:start w:val="1"/>
      <w:numFmt w:val="decimal"/>
      <w:lvlText w:val="%1.%2.%3.%4.%5.%6.%7"/>
      <w:lvlJc w:val="left"/>
      <w:pPr>
        <w:ind w:left="1440" w:hanging="1440"/>
      </w:pPr>
      <w:rPr>
        <w:rFonts w:eastAsiaTheme="majorEastAsia" w:hint="default"/>
        <w:u w:val="single"/>
      </w:rPr>
    </w:lvl>
    <w:lvl w:ilvl="7">
      <w:start w:val="1"/>
      <w:numFmt w:val="decimal"/>
      <w:lvlText w:val="%1.%2.%3.%4.%5.%6.%7.%8"/>
      <w:lvlJc w:val="left"/>
      <w:pPr>
        <w:ind w:left="1440" w:hanging="1440"/>
      </w:pPr>
      <w:rPr>
        <w:rFonts w:eastAsiaTheme="majorEastAsia" w:hint="default"/>
        <w:u w:val="single"/>
      </w:rPr>
    </w:lvl>
    <w:lvl w:ilvl="8">
      <w:start w:val="1"/>
      <w:numFmt w:val="decimal"/>
      <w:lvlText w:val="%1.%2.%3.%4.%5.%6.%7.%8.%9"/>
      <w:lvlJc w:val="left"/>
      <w:pPr>
        <w:ind w:left="1800" w:hanging="1800"/>
      </w:pPr>
      <w:rPr>
        <w:rFonts w:eastAsiaTheme="majorEastAsia" w:hint="default"/>
        <w:u w:val="single"/>
      </w:rPr>
    </w:lvl>
  </w:abstractNum>
  <w:abstractNum w:abstractNumId="13"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2E553B5F"/>
    <w:multiLevelType w:val="hybridMultilevel"/>
    <w:tmpl w:val="D7906E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E7C0ECA"/>
    <w:multiLevelType w:val="hybridMultilevel"/>
    <w:tmpl w:val="375AC084"/>
    <w:lvl w:ilvl="0" w:tplc="186091E4">
      <w:start w:val="1"/>
      <w:numFmt w:val="bullet"/>
      <w:lvlText w:val="•"/>
      <w:lvlJc w:val="left"/>
      <w:pPr>
        <w:tabs>
          <w:tab w:val="num" w:pos="720"/>
        </w:tabs>
        <w:ind w:left="720" w:hanging="360"/>
      </w:pPr>
      <w:rPr>
        <w:rFonts w:ascii="Arial" w:hAnsi="Arial" w:hint="default"/>
      </w:rPr>
    </w:lvl>
    <w:lvl w:ilvl="1" w:tplc="7154063E" w:tentative="1">
      <w:start w:val="1"/>
      <w:numFmt w:val="bullet"/>
      <w:lvlText w:val="•"/>
      <w:lvlJc w:val="left"/>
      <w:pPr>
        <w:tabs>
          <w:tab w:val="num" w:pos="1440"/>
        </w:tabs>
        <w:ind w:left="1440" w:hanging="360"/>
      </w:pPr>
      <w:rPr>
        <w:rFonts w:ascii="Arial" w:hAnsi="Arial" w:hint="default"/>
      </w:rPr>
    </w:lvl>
    <w:lvl w:ilvl="2" w:tplc="F35234C4" w:tentative="1">
      <w:start w:val="1"/>
      <w:numFmt w:val="bullet"/>
      <w:lvlText w:val="•"/>
      <w:lvlJc w:val="left"/>
      <w:pPr>
        <w:tabs>
          <w:tab w:val="num" w:pos="2160"/>
        </w:tabs>
        <w:ind w:left="2160" w:hanging="360"/>
      </w:pPr>
      <w:rPr>
        <w:rFonts w:ascii="Arial" w:hAnsi="Arial" w:hint="default"/>
      </w:rPr>
    </w:lvl>
    <w:lvl w:ilvl="3" w:tplc="9356B77E" w:tentative="1">
      <w:start w:val="1"/>
      <w:numFmt w:val="bullet"/>
      <w:lvlText w:val="•"/>
      <w:lvlJc w:val="left"/>
      <w:pPr>
        <w:tabs>
          <w:tab w:val="num" w:pos="2880"/>
        </w:tabs>
        <w:ind w:left="2880" w:hanging="360"/>
      </w:pPr>
      <w:rPr>
        <w:rFonts w:ascii="Arial" w:hAnsi="Arial" w:hint="default"/>
      </w:rPr>
    </w:lvl>
    <w:lvl w:ilvl="4" w:tplc="0E10F828" w:tentative="1">
      <w:start w:val="1"/>
      <w:numFmt w:val="bullet"/>
      <w:lvlText w:val="•"/>
      <w:lvlJc w:val="left"/>
      <w:pPr>
        <w:tabs>
          <w:tab w:val="num" w:pos="3600"/>
        </w:tabs>
        <w:ind w:left="3600" w:hanging="360"/>
      </w:pPr>
      <w:rPr>
        <w:rFonts w:ascii="Arial" w:hAnsi="Arial" w:hint="default"/>
      </w:rPr>
    </w:lvl>
    <w:lvl w:ilvl="5" w:tplc="C2A8360A" w:tentative="1">
      <w:start w:val="1"/>
      <w:numFmt w:val="bullet"/>
      <w:lvlText w:val="•"/>
      <w:lvlJc w:val="left"/>
      <w:pPr>
        <w:tabs>
          <w:tab w:val="num" w:pos="4320"/>
        </w:tabs>
        <w:ind w:left="4320" w:hanging="360"/>
      </w:pPr>
      <w:rPr>
        <w:rFonts w:ascii="Arial" w:hAnsi="Arial" w:hint="default"/>
      </w:rPr>
    </w:lvl>
    <w:lvl w:ilvl="6" w:tplc="8D6A8A44" w:tentative="1">
      <w:start w:val="1"/>
      <w:numFmt w:val="bullet"/>
      <w:lvlText w:val="•"/>
      <w:lvlJc w:val="left"/>
      <w:pPr>
        <w:tabs>
          <w:tab w:val="num" w:pos="5040"/>
        </w:tabs>
        <w:ind w:left="5040" w:hanging="360"/>
      </w:pPr>
      <w:rPr>
        <w:rFonts w:ascii="Arial" w:hAnsi="Arial" w:hint="default"/>
      </w:rPr>
    </w:lvl>
    <w:lvl w:ilvl="7" w:tplc="E414874C" w:tentative="1">
      <w:start w:val="1"/>
      <w:numFmt w:val="bullet"/>
      <w:lvlText w:val="•"/>
      <w:lvlJc w:val="left"/>
      <w:pPr>
        <w:tabs>
          <w:tab w:val="num" w:pos="5760"/>
        </w:tabs>
        <w:ind w:left="5760" w:hanging="360"/>
      </w:pPr>
      <w:rPr>
        <w:rFonts w:ascii="Arial" w:hAnsi="Arial" w:hint="default"/>
      </w:rPr>
    </w:lvl>
    <w:lvl w:ilvl="8" w:tplc="D2DE11F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FE6697"/>
    <w:multiLevelType w:val="hybridMultilevel"/>
    <w:tmpl w:val="AE4AD242"/>
    <w:lvl w:ilvl="0" w:tplc="C258669A">
      <w:start w:val="5"/>
      <w:numFmt w:val="bullet"/>
      <w:lvlText w:val="-"/>
      <w:lvlJc w:val="left"/>
      <w:pPr>
        <w:ind w:left="720" w:hanging="360"/>
      </w:pPr>
      <w:rPr>
        <w:rFonts w:ascii="Times New Roman" w:eastAsiaTheme="minorHAnsi"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4572196"/>
    <w:multiLevelType w:val="hybridMultilevel"/>
    <w:tmpl w:val="D3D2D15A"/>
    <w:lvl w:ilvl="0" w:tplc="1409000F">
      <w:start w:val="1"/>
      <w:numFmt w:val="decimal"/>
      <w:lvlText w:val="%1."/>
      <w:lvlJc w:val="left"/>
      <w:pPr>
        <w:ind w:left="360" w:hanging="360"/>
      </w:pPr>
    </w:lvl>
    <w:lvl w:ilvl="1" w:tplc="1409001B">
      <w:start w:val="1"/>
      <w:numFmt w:val="lowerRoman"/>
      <w:lvlText w:val="%2."/>
      <w:lvlJc w:val="right"/>
      <w:pPr>
        <w:ind w:left="1080" w:hanging="360"/>
      </w:pPr>
    </w:lvl>
    <w:lvl w:ilvl="2" w:tplc="5F3CFA52">
      <w:numFmt w:val="bullet"/>
      <w:lvlText w:val="•"/>
      <w:lvlJc w:val="left"/>
      <w:pPr>
        <w:ind w:left="2340" w:hanging="720"/>
      </w:pPr>
      <w:rPr>
        <w:rFonts w:ascii="Arial" w:eastAsia="Times New Roman" w:hAnsi="Arial" w:cs="Arial" w:hint="default"/>
        <w:b/>
      </w:r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9" w15:restartNumberingAfterBreak="0">
    <w:nsid w:val="389140E9"/>
    <w:multiLevelType w:val="hybridMultilevel"/>
    <w:tmpl w:val="FAAAD7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3EEE7E46"/>
    <w:multiLevelType w:val="multilevel"/>
    <w:tmpl w:val="4876499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518C41AD"/>
    <w:multiLevelType w:val="hybridMultilevel"/>
    <w:tmpl w:val="AECEAE8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3" w15:restartNumberingAfterBreak="0">
    <w:nsid w:val="52F376E4"/>
    <w:multiLevelType w:val="hybridMultilevel"/>
    <w:tmpl w:val="B0009086"/>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24" w15:restartNumberingAfterBreak="0">
    <w:nsid w:val="56641438"/>
    <w:multiLevelType w:val="multilevel"/>
    <w:tmpl w:val="A13612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78F57C0"/>
    <w:multiLevelType w:val="multilevel"/>
    <w:tmpl w:val="4748EE80"/>
    <w:lvl w:ilvl="0">
      <w:start w:val="3"/>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A73B97"/>
    <w:multiLevelType w:val="hybridMultilevel"/>
    <w:tmpl w:val="CDBE86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84C57DE"/>
    <w:multiLevelType w:val="multilevel"/>
    <w:tmpl w:val="5C2EC13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28684848">
    <w:abstractNumId w:val="7"/>
  </w:num>
  <w:num w:numId="2" w16cid:durableId="1857886151">
    <w:abstractNumId w:val="10"/>
  </w:num>
  <w:num w:numId="3" w16cid:durableId="8967418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23995057">
    <w:abstractNumId w:val="11"/>
  </w:num>
  <w:num w:numId="5" w16cid:durableId="13072483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9966969">
    <w:abstractNumId w:val="13"/>
  </w:num>
  <w:num w:numId="7" w16cid:durableId="1732846716">
    <w:abstractNumId w:val="6"/>
  </w:num>
  <w:num w:numId="8" w16cid:durableId="910165492">
    <w:abstractNumId w:val="27"/>
  </w:num>
  <w:num w:numId="9" w16cid:durableId="1187140427">
    <w:abstractNumId w:val="2"/>
  </w:num>
  <w:num w:numId="10" w16cid:durableId="1436247140">
    <w:abstractNumId w:val="14"/>
  </w:num>
  <w:num w:numId="11" w16cid:durableId="1827503177">
    <w:abstractNumId w:val="22"/>
  </w:num>
  <w:num w:numId="12" w16cid:durableId="1803422977">
    <w:abstractNumId w:val="1"/>
  </w:num>
  <w:num w:numId="13" w16cid:durableId="525096307">
    <w:abstractNumId w:val="26"/>
  </w:num>
  <w:num w:numId="14" w16cid:durableId="1197239089">
    <w:abstractNumId w:val="5"/>
  </w:num>
  <w:num w:numId="15" w16cid:durableId="17171266">
    <w:abstractNumId w:val="15"/>
  </w:num>
  <w:num w:numId="16" w16cid:durableId="517474683">
    <w:abstractNumId w:val="23"/>
  </w:num>
  <w:num w:numId="17" w16cid:durableId="2009746722">
    <w:abstractNumId w:val="16"/>
  </w:num>
  <w:num w:numId="18" w16cid:durableId="447434355">
    <w:abstractNumId w:val="17"/>
  </w:num>
  <w:num w:numId="19" w16cid:durableId="241260404">
    <w:abstractNumId w:val="19"/>
  </w:num>
  <w:num w:numId="20" w16cid:durableId="1816220403">
    <w:abstractNumId w:val="3"/>
  </w:num>
  <w:num w:numId="21" w16cid:durableId="1650480361">
    <w:abstractNumId w:val="8"/>
  </w:num>
  <w:num w:numId="22" w16cid:durableId="1279753370">
    <w:abstractNumId w:val="20"/>
  </w:num>
  <w:num w:numId="23" w16cid:durableId="422342726">
    <w:abstractNumId w:val="25"/>
  </w:num>
  <w:num w:numId="24" w16cid:durableId="1291133540">
    <w:abstractNumId w:val="4"/>
  </w:num>
  <w:num w:numId="25" w16cid:durableId="1830822397">
    <w:abstractNumId w:val="12"/>
  </w:num>
  <w:num w:numId="26" w16cid:durableId="962618002">
    <w:abstractNumId w:val="28"/>
  </w:num>
  <w:num w:numId="27" w16cid:durableId="1367753146">
    <w:abstractNumId w:val="24"/>
  </w:num>
  <w:num w:numId="28" w16cid:durableId="80758909">
    <w:abstractNumId w:val="18"/>
  </w:num>
  <w:num w:numId="29" w16cid:durableId="19124979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24C5"/>
    <w:rsid w:val="00011054"/>
    <w:rsid w:val="00011662"/>
    <w:rsid w:val="00026BCD"/>
    <w:rsid w:val="000602D9"/>
    <w:rsid w:val="000669D7"/>
    <w:rsid w:val="00071EEB"/>
    <w:rsid w:val="000B6958"/>
    <w:rsid w:val="001030A6"/>
    <w:rsid w:val="00104461"/>
    <w:rsid w:val="00105FBF"/>
    <w:rsid w:val="001114CF"/>
    <w:rsid w:val="00120A54"/>
    <w:rsid w:val="00123D50"/>
    <w:rsid w:val="00127BC3"/>
    <w:rsid w:val="00135AAA"/>
    <w:rsid w:val="00142145"/>
    <w:rsid w:val="00152FA7"/>
    <w:rsid w:val="00174A64"/>
    <w:rsid w:val="001809B4"/>
    <w:rsid w:val="00191D2A"/>
    <w:rsid w:val="00193CFC"/>
    <w:rsid w:val="00194909"/>
    <w:rsid w:val="00197E44"/>
    <w:rsid w:val="001A17E8"/>
    <w:rsid w:val="001A3515"/>
    <w:rsid w:val="001A68E9"/>
    <w:rsid w:val="001E04AD"/>
    <w:rsid w:val="001E4EBD"/>
    <w:rsid w:val="001F070B"/>
    <w:rsid w:val="002041BC"/>
    <w:rsid w:val="00211A9A"/>
    <w:rsid w:val="0021258C"/>
    <w:rsid w:val="00220DF1"/>
    <w:rsid w:val="00241BC8"/>
    <w:rsid w:val="002747B6"/>
    <w:rsid w:val="002802A9"/>
    <w:rsid w:val="00286BBD"/>
    <w:rsid w:val="0029497D"/>
    <w:rsid w:val="002956FD"/>
    <w:rsid w:val="002A39A3"/>
    <w:rsid w:val="002B518A"/>
    <w:rsid w:val="002B59A8"/>
    <w:rsid w:val="002C345F"/>
    <w:rsid w:val="002C54BA"/>
    <w:rsid w:val="002C7C9B"/>
    <w:rsid w:val="002D69A0"/>
    <w:rsid w:val="002F0AAB"/>
    <w:rsid w:val="002F188D"/>
    <w:rsid w:val="00301981"/>
    <w:rsid w:val="00305A34"/>
    <w:rsid w:val="00306C57"/>
    <w:rsid w:val="00307FD5"/>
    <w:rsid w:val="00311D98"/>
    <w:rsid w:val="00313DCE"/>
    <w:rsid w:val="00314A07"/>
    <w:rsid w:val="003204DD"/>
    <w:rsid w:val="00320A17"/>
    <w:rsid w:val="003218FC"/>
    <w:rsid w:val="00322839"/>
    <w:rsid w:val="00345CCA"/>
    <w:rsid w:val="00362553"/>
    <w:rsid w:val="003638A9"/>
    <w:rsid w:val="0037323A"/>
    <w:rsid w:val="00385713"/>
    <w:rsid w:val="003956D7"/>
    <w:rsid w:val="003A1D33"/>
    <w:rsid w:val="003A39DB"/>
    <w:rsid w:val="003A4A9B"/>
    <w:rsid w:val="003B0D2F"/>
    <w:rsid w:val="003B0D98"/>
    <w:rsid w:val="003C045E"/>
    <w:rsid w:val="003D2E81"/>
    <w:rsid w:val="003D5864"/>
    <w:rsid w:val="003F016C"/>
    <w:rsid w:val="003F61B9"/>
    <w:rsid w:val="004134AF"/>
    <w:rsid w:val="004273A7"/>
    <w:rsid w:val="0043436E"/>
    <w:rsid w:val="00442EA5"/>
    <w:rsid w:val="004607E5"/>
    <w:rsid w:val="00463EBE"/>
    <w:rsid w:val="00471281"/>
    <w:rsid w:val="004720E0"/>
    <w:rsid w:val="00475C45"/>
    <w:rsid w:val="00475C94"/>
    <w:rsid w:val="0048648F"/>
    <w:rsid w:val="004916C6"/>
    <w:rsid w:val="00496744"/>
    <w:rsid w:val="004968D7"/>
    <w:rsid w:val="004A1EF5"/>
    <w:rsid w:val="004B345A"/>
    <w:rsid w:val="004B4CD8"/>
    <w:rsid w:val="004B4F34"/>
    <w:rsid w:val="004C6519"/>
    <w:rsid w:val="004C7CFA"/>
    <w:rsid w:val="004E1EF9"/>
    <w:rsid w:val="005114A0"/>
    <w:rsid w:val="00525C90"/>
    <w:rsid w:val="00537049"/>
    <w:rsid w:val="0054460B"/>
    <w:rsid w:val="00547ADC"/>
    <w:rsid w:val="00550B3C"/>
    <w:rsid w:val="005542D6"/>
    <w:rsid w:val="00557085"/>
    <w:rsid w:val="005627A7"/>
    <w:rsid w:val="005674F5"/>
    <w:rsid w:val="00567B3F"/>
    <w:rsid w:val="005860E8"/>
    <w:rsid w:val="00596BC6"/>
    <w:rsid w:val="005A4F12"/>
    <w:rsid w:val="005B1EBF"/>
    <w:rsid w:val="005B615B"/>
    <w:rsid w:val="005C48BC"/>
    <w:rsid w:val="005C6CFD"/>
    <w:rsid w:val="005D67ED"/>
    <w:rsid w:val="005E522D"/>
    <w:rsid w:val="005F1A05"/>
    <w:rsid w:val="005F5FE5"/>
    <w:rsid w:val="006024EF"/>
    <w:rsid w:val="00614616"/>
    <w:rsid w:val="00616C72"/>
    <w:rsid w:val="00616EAE"/>
    <w:rsid w:val="00620C12"/>
    <w:rsid w:val="00625B48"/>
    <w:rsid w:val="0062761D"/>
    <w:rsid w:val="0063339B"/>
    <w:rsid w:val="0063595C"/>
    <w:rsid w:val="00644015"/>
    <w:rsid w:val="00645395"/>
    <w:rsid w:val="00647DC4"/>
    <w:rsid w:val="00651625"/>
    <w:rsid w:val="00660CF4"/>
    <w:rsid w:val="00664A87"/>
    <w:rsid w:val="00675DDB"/>
    <w:rsid w:val="00685C57"/>
    <w:rsid w:val="006956EE"/>
    <w:rsid w:val="006A2A49"/>
    <w:rsid w:val="006B03BF"/>
    <w:rsid w:val="006B1EA1"/>
    <w:rsid w:val="006C65B2"/>
    <w:rsid w:val="006D2100"/>
    <w:rsid w:val="006E4139"/>
    <w:rsid w:val="006F44EA"/>
    <w:rsid w:val="0073063B"/>
    <w:rsid w:val="00733E36"/>
    <w:rsid w:val="00740EA5"/>
    <w:rsid w:val="007570B9"/>
    <w:rsid w:val="007664F7"/>
    <w:rsid w:val="00781636"/>
    <w:rsid w:val="00782EC3"/>
    <w:rsid w:val="00783B0A"/>
    <w:rsid w:val="0078498C"/>
    <w:rsid w:val="007954AA"/>
    <w:rsid w:val="007A1E93"/>
    <w:rsid w:val="007A54B3"/>
    <w:rsid w:val="007B0DC8"/>
    <w:rsid w:val="007B2B33"/>
    <w:rsid w:val="007C74CA"/>
    <w:rsid w:val="007D2D9E"/>
    <w:rsid w:val="007D43CE"/>
    <w:rsid w:val="007E5B98"/>
    <w:rsid w:val="007F2952"/>
    <w:rsid w:val="007F54D1"/>
    <w:rsid w:val="008078BC"/>
    <w:rsid w:val="0082346A"/>
    <w:rsid w:val="008278CB"/>
    <w:rsid w:val="0083288A"/>
    <w:rsid w:val="00837A27"/>
    <w:rsid w:val="00853635"/>
    <w:rsid w:val="00856AD6"/>
    <w:rsid w:val="00866E9B"/>
    <w:rsid w:val="008767DC"/>
    <w:rsid w:val="008804AB"/>
    <w:rsid w:val="00883203"/>
    <w:rsid w:val="00891FD6"/>
    <w:rsid w:val="00895FAE"/>
    <w:rsid w:val="008A1251"/>
    <w:rsid w:val="008D66B8"/>
    <w:rsid w:val="008E7D7B"/>
    <w:rsid w:val="008F23BE"/>
    <w:rsid w:val="009000E9"/>
    <w:rsid w:val="00900959"/>
    <w:rsid w:val="00911E39"/>
    <w:rsid w:val="00913118"/>
    <w:rsid w:val="0091791C"/>
    <w:rsid w:val="00917CD0"/>
    <w:rsid w:val="00920EDF"/>
    <w:rsid w:val="009319F3"/>
    <w:rsid w:val="009375E9"/>
    <w:rsid w:val="00947209"/>
    <w:rsid w:val="00947CE2"/>
    <w:rsid w:val="00951EA0"/>
    <w:rsid w:val="009540B2"/>
    <w:rsid w:val="00963CD9"/>
    <w:rsid w:val="0096711C"/>
    <w:rsid w:val="009679ED"/>
    <w:rsid w:val="00987D93"/>
    <w:rsid w:val="00987DF8"/>
    <w:rsid w:val="00991645"/>
    <w:rsid w:val="00992AB5"/>
    <w:rsid w:val="00994932"/>
    <w:rsid w:val="009A00FC"/>
    <w:rsid w:val="009A23F5"/>
    <w:rsid w:val="009A61C2"/>
    <w:rsid w:val="009B262C"/>
    <w:rsid w:val="009C5A04"/>
    <w:rsid w:val="009D76D4"/>
    <w:rsid w:val="009D786E"/>
    <w:rsid w:val="009F1C7A"/>
    <w:rsid w:val="00A20385"/>
    <w:rsid w:val="00A21F08"/>
    <w:rsid w:val="00A23DE6"/>
    <w:rsid w:val="00A26118"/>
    <w:rsid w:val="00A26AED"/>
    <w:rsid w:val="00A41FE0"/>
    <w:rsid w:val="00A57186"/>
    <w:rsid w:val="00A6178A"/>
    <w:rsid w:val="00A647FA"/>
    <w:rsid w:val="00A653E7"/>
    <w:rsid w:val="00A75F1E"/>
    <w:rsid w:val="00A7687D"/>
    <w:rsid w:val="00A80407"/>
    <w:rsid w:val="00A93859"/>
    <w:rsid w:val="00AA4578"/>
    <w:rsid w:val="00AA60A4"/>
    <w:rsid w:val="00AB158D"/>
    <w:rsid w:val="00AB7378"/>
    <w:rsid w:val="00AC31E1"/>
    <w:rsid w:val="00AD1802"/>
    <w:rsid w:val="00AE231E"/>
    <w:rsid w:val="00AE5E4A"/>
    <w:rsid w:val="00AE6211"/>
    <w:rsid w:val="00AF12DF"/>
    <w:rsid w:val="00AF2B43"/>
    <w:rsid w:val="00AF4962"/>
    <w:rsid w:val="00AF7A2F"/>
    <w:rsid w:val="00B11F1A"/>
    <w:rsid w:val="00B12BD5"/>
    <w:rsid w:val="00B30192"/>
    <w:rsid w:val="00B34DE1"/>
    <w:rsid w:val="00B371D7"/>
    <w:rsid w:val="00B41A73"/>
    <w:rsid w:val="00B45259"/>
    <w:rsid w:val="00B647D2"/>
    <w:rsid w:val="00B667B4"/>
    <w:rsid w:val="00B849F3"/>
    <w:rsid w:val="00B920B2"/>
    <w:rsid w:val="00B94510"/>
    <w:rsid w:val="00BB0A13"/>
    <w:rsid w:val="00BB5ED2"/>
    <w:rsid w:val="00BB71F9"/>
    <w:rsid w:val="00BB7487"/>
    <w:rsid w:val="00BD31CA"/>
    <w:rsid w:val="00BD3CE5"/>
    <w:rsid w:val="00BF478E"/>
    <w:rsid w:val="00C008BF"/>
    <w:rsid w:val="00C00F8D"/>
    <w:rsid w:val="00C12FC1"/>
    <w:rsid w:val="00C1670E"/>
    <w:rsid w:val="00C17A9F"/>
    <w:rsid w:val="00C260F8"/>
    <w:rsid w:val="00C35123"/>
    <w:rsid w:val="00C4426F"/>
    <w:rsid w:val="00C55531"/>
    <w:rsid w:val="00C607D3"/>
    <w:rsid w:val="00C61F84"/>
    <w:rsid w:val="00C6662E"/>
    <w:rsid w:val="00C96753"/>
    <w:rsid w:val="00CA616F"/>
    <w:rsid w:val="00CA6DF0"/>
    <w:rsid w:val="00CC6803"/>
    <w:rsid w:val="00CD1AA8"/>
    <w:rsid w:val="00CE04E5"/>
    <w:rsid w:val="00CE3DDD"/>
    <w:rsid w:val="00D23D6E"/>
    <w:rsid w:val="00D44991"/>
    <w:rsid w:val="00D44D5E"/>
    <w:rsid w:val="00D50AC2"/>
    <w:rsid w:val="00D522E1"/>
    <w:rsid w:val="00D54AA9"/>
    <w:rsid w:val="00D679D9"/>
    <w:rsid w:val="00D70AEC"/>
    <w:rsid w:val="00D87990"/>
    <w:rsid w:val="00DA1D25"/>
    <w:rsid w:val="00DA7E93"/>
    <w:rsid w:val="00DB5584"/>
    <w:rsid w:val="00DB5805"/>
    <w:rsid w:val="00DC0EBB"/>
    <w:rsid w:val="00DC34F1"/>
    <w:rsid w:val="00DD647A"/>
    <w:rsid w:val="00DF2A5D"/>
    <w:rsid w:val="00DF5BE3"/>
    <w:rsid w:val="00E02284"/>
    <w:rsid w:val="00E10514"/>
    <w:rsid w:val="00E20A7E"/>
    <w:rsid w:val="00E21457"/>
    <w:rsid w:val="00E230A1"/>
    <w:rsid w:val="00E2356A"/>
    <w:rsid w:val="00E26FA5"/>
    <w:rsid w:val="00E361B1"/>
    <w:rsid w:val="00E44838"/>
    <w:rsid w:val="00E4591A"/>
    <w:rsid w:val="00E6199D"/>
    <w:rsid w:val="00E75569"/>
    <w:rsid w:val="00E86592"/>
    <w:rsid w:val="00E912EF"/>
    <w:rsid w:val="00E9219E"/>
    <w:rsid w:val="00E933AF"/>
    <w:rsid w:val="00EA22C4"/>
    <w:rsid w:val="00EC518E"/>
    <w:rsid w:val="00ED6E1B"/>
    <w:rsid w:val="00EE11F5"/>
    <w:rsid w:val="00EE6C16"/>
    <w:rsid w:val="00EF437A"/>
    <w:rsid w:val="00EF5A1A"/>
    <w:rsid w:val="00F06655"/>
    <w:rsid w:val="00F14EA3"/>
    <w:rsid w:val="00F22495"/>
    <w:rsid w:val="00F26AD5"/>
    <w:rsid w:val="00F313DD"/>
    <w:rsid w:val="00F317BE"/>
    <w:rsid w:val="00F370FC"/>
    <w:rsid w:val="00F4787C"/>
    <w:rsid w:val="00F533A4"/>
    <w:rsid w:val="00F56386"/>
    <w:rsid w:val="00F620C6"/>
    <w:rsid w:val="00F62A5D"/>
    <w:rsid w:val="00F71205"/>
    <w:rsid w:val="00F745D6"/>
    <w:rsid w:val="00F833AA"/>
    <w:rsid w:val="00F83B29"/>
    <w:rsid w:val="00F86672"/>
    <w:rsid w:val="00FA0EFC"/>
    <w:rsid w:val="00FD63DC"/>
    <w:rsid w:val="00FE017C"/>
    <w:rsid w:val="00FF2A8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2E219"/>
  <w15:docId w15:val="{1E8E3B47-D702-496B-BCCA-42C8DF38E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paragraph" w:styleId="Heading3">
    <w:name w:val="heading 3"/>
    <w:basedOn w:val="Normal"/>
    <w:next w:val="Normal"/>
    <w:link w:val="Heading3Char"/>
    <w:uiPriority w:val="9"/>
    <w:semiHidden/>
    <w:unhideWhenUsed/>
    <w:qFormat/>
    <w:rsid w:val="00E21457"/>
    <w:pPr>
      <w:keepNext/>
      <w:keepLines/>
      <w:suppressAutoHyphens w:val="0"/>
      <w:autoSpaceDN/>
      <w:spacing w:before="160" w:after="80" w:line="259" w:lineRule="auto"/>
      <w:textAlignment w:val="auto"/>
      <w:outlineLvl w:val="2"/>
    </w:pPr>
    <w:rPr>
      <w:rFonts w:asciiTheme="minorHAnsi" w:eastAsiaTheme="majorEastAsia" w:hAnsiTheme="minorHAnsi" w:cstheme="majorBidi"/>
      <w:color w:val="2F5496" w:themeColor="accent1" w:themeShade="BF"/>
      <w:kern w:val="2"/>
      <w:sz w:val="28"/>
      <w:szCs w:val="28"/>
      <w:lang w:val="en-NZ"/>
      <w14:ligatures w14:val="standardContextual"/>
    </w:rPr>
  </w:style>
  <w:style w:type="paragraph" w:styleId="Heading4">
    <w:name w:val="heading 4"/>
    <w:basedOn w:val="Normal"/>
    <w:next w:val="Normal"/>
    <w:link w:val="Heading4Char"/>
    <w:uiPriority w:val="9"/>
    <w:semiHidden/>
    <w:unhideWhenUsed/>
    <w:qFormat/>
    <w:rsid w:val="00E21457"/>
    <w:pPr>
      <w:keepNext/>
      <w:keepLines/>
      <w:suppressAutoHyphens w:val="0"/>
      <w:autoSpaceDN/>
      <w:spacing w:before="80" w:after="40" w:line="259" w:lineRule="auto"/>
      <w:textAlignment w:val="auto"/>
      <w:outlineLvl w:val="3"/>
    </w:pPr>
    <w:rPr>
      <w:rFonts w:asciiTheme="minorHAnsi" w:eastAsiaTheme="majorEastAsia" w:hAnsiTheme="minorHAnsi" w:cstheme="majorBidi"/>
      <w:i/>
      <w:iCs/>
      <w:color w:val="2F5496" w:themeColor="accent1" w:themeShade="BF"/>
      <w:kern w:val="2"/>
      <w:lang w:val="en-NZ"/>
      <w14:ligatures w14:val="standardContextual"/>
    </w:rPr>
  </w:style>
  <w:style w:type="paragraph" w:styleId="Heading5">
    <w:name w:val="heading 5"/>
    <w:basedOn w:val="Normal"/>
    <w:next w:val="Normal"/>
    <w:link w:val="Heading5Char"/>
    <w:uiPriority w:val="9"/>
    <w:semiHidden/>
    <w:unhideWhenUsed/>
    <w:qFormat/>
    <w:rsid w:val="00E21457"/>
    <w:pPr>
      <w:keepNext/>
      <w:keepLines/>
      <w:suppressAutoHyphens w:val="0"/>
      <w:autoSpaceDN/>
      <w:spacing w:before="80" w:after="40" w:line="259" w:lineRule="auto"/>
      <w:textAlignment w:val="auto"/>
      <w:outlineLvl w:val="4"/>
    </w:pPr>
    <w:rPr>
      <w:rFonts w:asciiTheme="minorHAnsi" w:eastAsiaTheme="majorEastAsia" w:hAnsiTheme="minorHAnsi" w:cstheme="majorBidi"/>
      <w:color w:val="2F5496" w:themeColor="accent1" w:themeShade="BF"/>
      <w:kern w:val="2"/>
      <w:lang w:val="en-NZ"/>
      <w14:ligatures w14:val="standardContextual"/>
    </w:rPr>
  </w:style>
  <w:style w:type="paragraph" w:styleId="Heading6">
    <w:name w:val="heading 6"/>
    <w:basedOn w:val="Normal"/>
    <w:next w:val="Normal"/>
    <w:link w:val="Heading6Char"/>
    <w:uiPriority w:val="9"/>
    <w:semiHidden/>
    <w:unhideWhenUsed/>
    <w:qFormat/>
    <w:rsid w:val="00E21457"/>
    <w:pPr>
      <w:keepNext/>
      <w:keepLines/>
      <w:suppressAutoHyphens w:val="0"/>
      <w:autoSpaceDN/>
      <w:spacing w:before="40" w:after="0" w:line="259" w:lineRule="auto"/>
      <w:textAlignment w:val="auto"/>
      <w:outlineLvl w:val="5"/>
    </w:pPr>
    <w:rPr>
      <w:rFonts w:asciiTheme="minorHAnsi" w:eastAsiaTheme="majorEastAsia" w:hAnsiTheme="minorHAnsi" w:cstheme="majorBidi"/>
      <w:i/>
      <w:iCs/>
      <w:color w:val="595959" w:themeColor="text1" w:themeTint="A6"/>
      <w:kern w:val="2"/>
      <w:lang w:val="en-NZ"/>
      <w14:ligatures w14:val="standardContextual"/>
    </w:rPr>
  </w:style>
  <w:style w:type="paragraph" w:styleId="Heading7">
    <w:name w:val="heading 7"/>
    <w:basedOn w:val="Normal"/>
    <w:next w:val="Normal"/>
    <w:link w:val="Heading7Char"/>
    <w:uiPriority w:val="9"/>
    <w:semiHidden/>
    <w:unhideWhenUsed/>
    <w:qFormat/>
    <w:rsid w:val="00E21457"/>
    <w:pPr>
      <w:keepNext/>
      <w:keepLines/>
      <w:suppressAutoHyphens w:val="0"/>
      <w:autoSpaceDN/>
      <w:spacing w:before="40" w:after="0" w:line="259" w:lineRule="auto"/>
      <w:textAlignment w:val="auto"/>
      <w:outlineLvl w:val="6"/>
    </w:pPr>
    <w:rPr>
      <w:rFonts w:asciiTheme="minorHAnsi" w:eastAsiaTheme="majorEastAsia" w:hAnsiTheme="minorHAnsi" w:cstheme="majorBidi"/>
      <w:color w:val="595959" w:themeColor="text1" w:themeTint="A6"/>
      <w:kern w:val="2"/>
      <w:lang w:val="en-NZ"/>
      <w14:ligatures w14:val="standardContextual"/>
    </w:rPr>
  </w:style>
  <w:style w:type="paragraph" w:styleId="Heading8">
    <w:name w:val="heading 8"/>
    <w:basedOn w:val="Normal"/>
    <w:next w:val="Normal"/>
    <w:link w:val="Heading8Char"/>
    <w:uiPriority w:val="9"/>
    <w:semiHidden/>
    <w:unhideWhenUsed/>
    <w:qFormat/>
    <w:rsid w:val="00E21457"/>
    <w:pPr>
      <w:keepNext/>
      <w:keepLines/>
      <w:suppressAutoHyphens w:val="0"/>
      <w:autoSpaceDN/>
      <w:spacing w:after="0" w:line="259" w:lineRule="auto"/>
      <w:textAlignment w:val="auto"/>
      <w:outlineLvl w:val="7"/>
    </w:pPr>
    <w:rPr>
      <w:rFonts w:asciiTheme="minorHAnsi" w:eastAsiaTheme="majorEastAsia" w:hAnsiTheme="minorHAnsi" w:cstheme="majorBidi"/>
      <w:i/>
      <w:iCs/>
      <w:color w:val="272727" w:themeColor="text1" w:themeTint="D8"/>
      <w:kern w:val="2"/>
      <w:lang w:val="en-NZ"/>
      <w14:ligatures w14:val="standardContextual"/>
    </w:rPr>
  </w:style>
  <w:style w:type="paragraph" w:styleId="Heading9">
    <w:name w:val="heading 9"/>
    <w:basedOn w:val="Normal"/>
    <w:next w:val="Normal"/>
    <w:link w:val="Heading9Char"/>
    <w:uiPriority w:val="9"/>
    <w:semiHidden/>
    <w:unhideWhenUsed/>
    <w:qFormat/>
    <w:rsid w:val="00E21457"/>
    <w:pPr>
      <w:keepNext/>
      <w:keepLines/>
      <w:suppressAutoHyphens w:val="0"/>
      <w:autoSpaceDN/>
      <w:spacing w:after="0" w:line="259" w:lineRule="auto"/>
      <w:textAlignment w:val="auto"/>
      <w:outlineLvl w:val="8"/>
    </w:pPr>
    <w:rPr>
      <w:rFonts w:asciiTheme="minorHAnsi" w:eastAsiaTheme="majorEastAsia" w:hAnsiTheme="minorHAnsi" w:cstheme="majorBidi"/>
      <w:color w:val="272727" w:themeColor="text1" w:themeTint="D8"/>
      <w:kern w:val="2"/>
      <w:lang w:val="en-NZ"/>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Pr>
      <w:rFonts w:ascii="Calibri Light" w:eastAsia="Times New Roman" w:hAnsi="Calibri Light" w:cs="Times New Roman"/>
      <w:color w:val="2F5496"/>
      <w:sz w:val="32"/>
      <w:szCs w:val="32"/>
    </w:rPr>
  </w:style>
  <w:style w:type="paragraph" w:styleId="Header">
    <w:name w:val="header"/>
    <w:basedOn w:val="Normal"/>
    <w:uiPriority w:val="99"/>
    <w:pPr>
      <w:tabs>
        <w:tab w:val="center" w:pos="4680"/>
        <w:tab w:val="right" w:pos="9360"/>
      </w:tabs>
      <w:spacing w:after="0"/>
    </w:pPr>
  </w:style>
  <w:style w:type="character" w:customStyle="1" w:styleId="HeaderChar">
    <w:name w:val="Header Char"/>
    <w:basedOn w:val="DefaultParagraphFont"/>
    <w:uiPriority w:val="99"/>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uiPriority w:val="9"/>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uiPriority w:val="99"/>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uiPriority w:val="34"/>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customStyle="1" w:styleId="normaltextrun">
    <w:name w:val="normaltextrun"/>
    <w:basedOn w:val="DefaultParagraphFont"/>
    <w:rsid w:val="00CE04E5"/>
  </w:style>
  <w:style w:type="table" w:styleId="TableGrid">
    <w:name w:val="Table Grid"/>
    <w:basedOn w:val="TableNormal"/>
    <w:uiPriority w:val="39"/>
    <w:rsid w:val="00CA6DF0"/>
    <w:pPr>
      <w:autoSpaceDN/>
      <w:spacing w:after="0"/>
      <w:textAlignment w:val="auto"/>
    </w:pPr>
    <w:rPr>
      <w:rFonts w:asciiTheme="minorHAnsi" w:eastAsiaTheme="minorHAnsi" w:hAnsiTheme="minorHAnsi" w:cstheme="minorBidi"/>
      <w:kern w:val="2"/>
      <w:lang w:val="en-NZ"/>
      <w14:ligatures w14:val="standardContextual"/>
    </w:rPr>
    <w:tblPr/>
  </w:style>
  <w:style w:type="paragraph" w:customStyle="1" w:styleId="paragraph">
    <w:name w:val="paragraph"/>
    <w:basedOn w:val="Normal"/>
    <w:rsid w:val="00463EBE"/>
    <w:pPr>
      <w:suppressAutoHyphens w:val="0"/>
      <w:autoSpaceDN/>
      <w:spacing w:before="100" w:beforeAutospacing="1" w:after="100" w:afterAutospacing="1"/>
      <w:textAlignment w:val="auto"/>
    </w:pPr>
    <w:rPr>
      <w:rFonts w:ascii="Times New Roman" w:eastAsia="Times New Roman" w:hAnsi="Times New Roman"/>
      <w:sz w:val="24"/>
      <w:szCs w:val="24"/>
      <w:lang w:val="en-NZ" w:eastAsia="en-NZ"/>
    </w:rPr>
  </w:style>
  <w:style w:type="character" w:customStyle="1" w:styleId="eop">
    <w:name w:val="eop"/>
    <w:basedOn w:val="DefaultParagraphFont"/>
    <w:rsid w:val="00463EBE"/>
  </w:style>
  <w:style w:type="character" w:customStyle="1" w:styleId="cf01">
    <w:name w:val="cf01"/>
    <w:basedOn w:val="DefaultParagraphFont"/>
    <w:rsid w:val="0082346A"/>
    <w:rPr>
      <w:rFonts w:ascii="Segoe UI" w:hAnsi="Segoe UI" w:cs="Segoe UI" w:hint="default"/>
      <w:sz w:val="18"/>
      <w:szCs w:val="18"/>
    </w:rPr>
  </w:style>
  <w:style w:type="paragraph" w:customStyle="1" w:styleId="pf0">
    <w:name w:val="pf0"/>
    <w:basedOn w:val="Normal"/>
    <w:rsid w:val="0082346A"/>
    <w:pPr>
      <w:suppressAutoHyphens w:val="0"/>
      <w:autoSpaceDN/>
      <w:spacing w:before="100" w:beforeAutospacing="1" w:after="100" w:afterAutospacing="1"/>
      <w:textAlignment w:val="auto"/>
    </w:pPr>
    <w:rPr>
      <w:rFonts w:ascii="Times New Roman" w:eastAsia="Times New Roman" w:hAnsi="Times New Roman"/>
      <w:sz w:val="24"/>
      <w:szCs w:val="24"/>
      <w:lang w:val="en-NZ" w:eastAsia="en-NZ"/>
    </w:rPr>
  </w:style>
  <w:style w:type="character" w:customStyle="1" w:styleId="Heading3Char">
    <w:name w:val="Heading 3 Char"/>
    <w:basedOn w:val="DefaultParagraphFont"/>
    <w:link w:val="Heading3"/>
    <w:uiPriority w:val="9"/>
    <w:semiHidden/>
    <w:rsid w:val="00E21457"/>
    <w:rPr>
      <w:rFonts w:asciiTheme="minorHAnsi" w:eastAsiaTheme="majorEastAsia" w:hAnsiTheme="minorHAnsi" w:cstheme="majorBidi"/>
      <w:color w:val="2F5496" w:themeColor="accent1" w:themeShade="BF"/>
      <w:kern w:val="2"/>
      <w:sz w:val="28"/>
      <w:szCs w:val="28"/>
      <w:lang w:val="en-NZ"/>
      <w14:ligatures w14:val="standardContextual"/>
    </w:rPr>
  </w:style>
  <w:style w:type="character" w:customStyle="1" w:styleId="Heading4Char">
    <w:name w:val="Heading 4 Char"/>
    <w:basedOn w:val="DefaultParagraphFont"/>
    <w:link w:val="Heading4"/>
    <w:uiPriority w:val="9"/>
    <w:semiHidden/>
    <w:rsid w:val="00E21457"/>
    <w:rPr>
      <w:rFonts w:asciiTheme="minorHAnsi" w:eastAsiaTheme="majorEastAsia" w:hAnsiTheme="minorHAnsi" w:cstheme="majorBidi"/>
      <w:i/>
      <w:iCs/>
      <w:color w:val="2F5496" w:themeColor="accent1" w:themeShade="BF"/>
      <w:kern w:val="2"/>
      <w:lang w:val="en-NZ"/>
      <w14:ligatures w14:val="standardContextual"/>
    </w:rPr>
  </w:style>
  <w:style w:type="character" w:customStyle="1" w:styleId="Heading5Char">
    <w:name w:val="Heading 5 Char"/>
    <w:basedOn w:val="DefaultParagraphFont"/>
    <w:link w:val="Heading5"/>
    <w:uiPriority w:val="9"/>
    <w:semiHidden/>
    <w:rsid w:val="00E21457"/>
    <w:rPr>
      <w:rFonts w:asciiTheme="minorHAnsi" w:eastAsiaTheme="majorEastAsia" w:hAnsiTheme="minorHAnsi" w:cstheme="majorBidi"/>
      <w:color w:val="2F5496" w:themeColor="accent1" w:themeShade="BF"/>
      <w:kern w:val="2"/>
      <w:lang w:val="en-NZ"/>
      <w14:ligatures w14:val="standardContextual"/>
    </w:rPr>
  </w:style>
  <w:style w:type="character" w:customStyle="1" w:styleId="Heading6Char">
    <w:name w:val="Heading 6 Char"/>
    <w:basedOn w:val="DefaultParagraphFont"/>
    <w:link w:val="Heading6"/>
    <w:uiPriority w:val="9"/>
    <w:semiHidden/>
    <w:rsid w:val="00E21457"/>
    <w:rPr>
      <w:rFonts w:asciiTheme="minorHAnsi" w:eastAsiaTheme="majorEastAsia" w:hAnsiTheme="minorHAnsi" w:cstheme="majorBidi"/>
      <w:i/>
      <w:iCs/>
      <w:color w:val="595959" w:themeColor="text1" w:themeTint="A6"/>
      <w:kern w:val="2"/>
      <w:lang w:val="en-NZ"/>
      <w14:ligatures w14:val="standardContextual"/>
    </w:rPr>
  </w:style>
  <w:style w:type="character" w:customStyle="1" w:styleId="Heading7Char">
    <w:name w:val="Heading 7 Char"/>
    <w:basedOn w:val="DefaultParagraphFont"/>
    <w:link w:val="Heading7"/>
    <w:uiPriority w:val="9"/>
    <w:semiHidden/>
    <w:rsid w:val="00E21457"/>
    <w:rPr>
      <w:rFonts w:asciiTheme="minorHAnsi" w:eastAsiaTheme="majorEastAsia" w:hAnsiTheme="minorHAnsi" w:cstheme="majorBidi"/>
      <w:color w:val="595959" w:themeColor="text1" w:themeTint="A6"/>
      <w:kern w:val="2"/>
      <w:lang w:val="en-NZ"/>
      <w14:ligatures w14:val="standardContextual"/>
    </w:rPr>
  </w:style>
  <w:style w:type="character" w:customStyle="1" w:styleId="Heading8Char">
    <w:name w:val="Heading 8 Char"/>
    <w:basedOn w:val="DefaultParagraphFont"/>
    <w:link w:val="Heading8"/>
    <w:uiPriority w:val="9"/>
    <w:semiHidden/>
    <w:rsid w:val="00E21457"/>
    <w:rPr>
      <w:rFonts w:asciiTheme="minorHAnsi" w:eastAsiaTheme="majorEastAsia" w:hAnsiTheme="minorHAnsi" w:cstheme="majorBidi"/>
      <w:i/>
      <w:iCs/>
      <w:color w:val="272727" w:themeColor="text1" w:themeTint="D8"/>
      <w:kern w:val="2"/>
      <w:lang w:val="en-NZ"/>
      <w14:ligatures w14:val="standardContextual"/>
    </w:rPr>
  </w:style>
  <w:style w:type="character" w:customStyle="1" w:styleId="Heading9Char">
    <w:name w:val="Heading 9 Char"/>
    <w:basedOn w:val="DefaultParagraphFont"/>
    <w:link w:val="Heading9"/>
    <w:uiPriority w:val="9"/>
    <w:semiHidden/>
    <w:rsid w:val="00E21457"/>
    <w:rPr>
      <w:rFonts w:asciiTheme="minorHAnsi" w:eastAsiaTheme="majorEastAsia" w:hAnsiTheme="minorHAnsi" w:cstheme="majorBidi"/>
      <w:color w:val="272727" w:themeColor="text1" w:themeTint="D8"/>
      <w:kern w:val="2"/>
      <w:lang w:val="en-NZ"/>
      <w14:ligatures w14:val="standardContextual"/>
    </w:rPr>
  </w:style>
  <w:style w:type="paragraph" w:styleId="Title">
    <w:name w:val="Title"/>
    <w:basedOn w:val="Normal"/>
    <w:next w:val="Normal"/>
    <w:link w:val="TitleChar"/>
    <w:uiPriority w:val="10"/>
    <w:qFormat/>
    <w:rsid w:val="00E21457"/>
    <w:pPr>
      <w:suppressAutoHyphens w:val="0"/>
      <w:autoSpaceDN/>
      <w:spacing w:after="80"/>
      <w:contextualSpacing/>
      <w:textAlignment w:val="auto"/>
    </w:pPr>
    <w:rPr>
      <w:rFonts w:asciiTheme="majorHAnsi" w:eastAsiaTheme="majorEastAsia" w:hAnsiTheme="majorHAnsi" w:cstheme="majorBidi"/>
      <w:spacing w:val="-10"/>
      <w:kern w:val="28"/>
      <w:sz w:val="56"/>
      <w:szCs w:val="56"/>
      <w:lang w:val="en-NZ"/>
      <w14:ligatures w14:val="standardContextual"/>
    </w:rPr>
  </w:style>
  <w:style w:type="character" w:customStyle="1" w:styleId="TitleChar">
    <w:name w:val="Title Char"/>
    <w:basedOn w:val="DefaultParagraphFont"/>
    <w:link w:val="Title"/>
    <w:uiPriority w:val="10"/>
    <w:rsid w:val="00E21457"/>
    <w:rPr>
      <w:rFonts w:asciiTheme="majorHAnsi" w:eastAsiaTheme="majorEastAsia" w:hAnsiTheme="majorHAnsi" w:cstheme="majorBidi"/>
      <w:spacing w:val="-10"/>
      <w:kern w:val="28"/>
      <w:sz w:val="56"/>
      <w:szCs w:val="56"/>
      <w:lang w:val="en-NZ"/>
      <w14:ligatures w14:val="standardContextual"/>
    </w:rPr>
  </w:style>
  <w:style w:type="paragraph" w:styleId="Subtitle">
    <w:name w:val="Subtitle"/>
    <w:basedOn w:val="Normal"/>
    <w:next w:val="Normal"/>
    <w:link w:val="SubtitleChar"/>
    <w:uiPriority w:val="11"/>
    <w:qFormat/>
    <w:rsid w:val="00E21457"/>
    <w:pPr>
      <w:numPr>
        <w:ilvl w:val="1"/>
      </w:numPr>
      <w:suppressAutoHyphens w:val="0"/>
      <w:autoSpaceDN/>
      <w:spacing w:line="259" w:lineRule="auto"/>
      <w:textAlignment w:val="auto"/>
    </w:pPr>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character" w:customStyle="1" w:styleId="SubtitleChar">
    <w:name w:val="Subtitle Char"/>
    <w:basedOn w:val="DefaultParagraphFont"/>
    <w:link w:val="Subtitle"/>
    <w:uiPriority w:val="11"/>
    <w:rsid w:val="00E21457"/>
    <w:rPr>
      <w:rFonts w:asciiTheme="minorHAnsi" w:eastAsiaTheme="majorEastAsia" w:hAnsiTheme="minorHAnsi" w:cstheme="majorBidi"/>
      <w:color w:val="595959" w:themeColor="text1" w:themeTint="A6"/>
      <w:spacing w:val="15"/>
      <w:kern w:val="2"/>
      <w:sz w:val="28"/>
      <w:szCs w:val="28"/>
      <w:lang w:val="en-NZ"/>
      <w14:ligatures w14:val="standardContextual"/>
    </w:rPr>
  </w:style>
  <w:style w:type="paragraph" w:styleId="Quote">
    <w:name w:val="Quote"/>
    <w:basedOn w:val="Normal"/>
    <w:next w:val="Normal"/>
    <w:link w:val="QuoteChar"/>
    <w:uiPriority w:val="29"/>
    <w:qFormat/>
    <w:rsid w:val="00E21457"/>
    <w:pPr>
      <w:suppressAutoHyphens w:val="0"/>
      <w:autoSpaceDN/>
      <w:spacing w:before="160" w:line="259" w:lineRule="auto"/>
      <w:jc w:val="center"/>
      <w:textAlignment w:val="auto"/>
    </w:pPr>
    <w:rPr>
      <w:rFonts w:asciiTheme="minorHAnsi" w:eastAsiaTheme="minorHAnsi" w:hAnsiTheme="minorHAnsi" w:cstheme="minorBidi"/>
      <w:i/>
      <w:iCs/>
      <w:color w:val="404040" w:themeColor="text1" w:themeTint="BF"/>
      <w:kern w:val="2"/>
      <w:lang w:val="en-NZ"/>
      <w14:ligatures w14:val="standardContextual"/>
    </w:rPr>
  </w:style>
  <w:style w:type="character" w:customStyle="1" w:styleId="QuoteChar">
    <w:name w:val="Quote Char"/>
    <w:basedOn w:val="DefaultParagraphFont"/>
    <w:link w:val="Quote"/>
    <w:uiPriority w:val="29"/>
    <w:rsid w:val="00E21457"/>
    <w:rPr>
      <w:rFonts w:asciiTheme="minorHAnsi" w:eastAsiaTheme="minorHAnsi" w:hAnsiTheme="minorHAnsi" w:cstheme="minorBidi"/>
      <w:i/>
      <w:iCs/>
      <w:color w:val="404040" w:themeColor="text1" w:themeTint="BF"/>
      <w:kern w:val="2"/>
      <w:lang w:val="en-NZ"/>
      <w14:ligatures w14:val="standardContextual"/>
    </w:rPr>
  </w:style>
  <w:style w:type="character" w:styleId="IntenseEmphasis">
    <w:name w:val="Intense Emphasis"/>
    <w:basedOn w:val="DefaultParagraphFont"/>
    <w:uiPriority w:val="21"/>
    <w:qFormat/>
    <w:rsid w:val="00E21457"/>
    <w:rPr>
      <w:i/>
      <w:iCs/>
      <w:color w:val="2F5496" w:themeColor="accent1" w:themeShade="BF"/>
    </w:rPr>
  </w:style>
  <w:style w:type="paragraph" w:styleId="IntenseQuote">
    <w:name w:val="Intense Quote"/>
    <w:basedOn w:val="Normal"/>
    <w:next w:val="Normal"/>
    <w:link w:val="IntenseQuoteChar"/>
    <w:uiPriority w:val="30"/>
    <w:qFormat/>
    <w:rsid w:val="00E21457"/>
    <w:pPr>
      <w:pBdr>
        <w:top w:val="single" w:sz="4" w:space="10" w:color="2F5496" w:themeColor="accent1" w:themeShade="BF"/>
        <w:bottom w:val="single" w:sz="4" w:space="10" w:color="2F5496" w:themeColor="accent1" w:themeShade="BF"/>
      </w:pBdr>
      <w:suppressAutoHyphens w:val="0"/>
      <w:autoSpaceDN/>
      <w:spacing w:before="360" w:after="360" w:line="259" w:lineRule="auto"/>
      <w:ind w:left="864" w:right="864"/>
      <w:jc w:val="center"/>
      <w:textAlignment w:val="auto"/>
    </w:pPr>
    <w:rPr>
      <w:rFonts w:asciiTheme="minorHAnsi" w:eastAsiaTheme="minorHAnsi" w:hAnsiTheme="minorHAnsi" w:cstheme="minorBidi"/>
      <w:i/>
      <w:iCs/>
      <w:color w:val="2F5496" w:themeColor="accent1" w:themeShade="BF"/>
      <w:kern w:val="2"/>
      <w:lang w:val="en-NZ"/>
      <w14:ligatures w14:val="standardContextual"/>
    </w:rPr>
  </w:style>
  <w:style w:type="character" w:customStyle="1" w:styleId="IntenseQuoteChar">
    <w:name w:val="Intense Quote Char"/>
    <w:basedOn w:val="DefaultParagraphFont"/>
    <w:link w:val="IntenseQuote"/>
    <w:uiPriority w:val="30"/>
    <w:rsid w:val="00E21457"/>
    <w:rPr>
      <w:rFonts w:asciiTheme="minorHAnsi" w:eastAsiaTheme="minorHAnsi" w:hAnsiTheme="minorHAnsi" w:cstheme="minorBidi"/>
      <w:i/>
      <w:iCs/>
      <w:color w:val="2F5496" w:themeColor="accent1" w:themeShade="BF"/>
      <w:kern w:val="2"/>
      <w:lang w:val="en-NZ"/>
      <w14:ligatures w14:val="standardContextual"/>
    </w:rPr>
  </w:style>
  <w:style w:type="character" w:styleId="IntenseReference">
    <w:name w:val="Intense Reference"/>
    <w:basedOn w:val="DefaultParagraphFont"/>
    <w:uiPriority w:val="32"/>
    <w:qFormat/>
    <w:rsid w:val="00E21457"/>
    <w:rPr>
      <w:b/>
      <w:bCs/>
      <w:smallCaps/>
      <w:color w:val="2F5496" w:themeColor="accent1" w:themeShade="BF"/>
      <w:spacing w:val="5"/>
    </w:rPr>
  </w:style>
  <w:style w:type="character" w:styleId="UnresolvedMention">
    <w:name w:val="Unresolved Mention"/>
    <w:basedOn w:val="DefaultParagraphFont"/>
    <w:uiPriority w:val="99"/>
    <w:semiHidden/>
    <w:unhideWhenUsed/>
    <w:rsid w:val="00E21457"/>
    <w:rPr>
      <w:color w:val="605E5C"/>
      <w:shd w:val="clear" w:color="auto" w:fill="E1DFDD"/>
    </w:rPr>
  </w:style>
  <w:style w:type="paragraph" w:styleId="FootnoteText">
    <w:name w:val="footnote text"/>
    <w:basedOn w:val="Normal"/>
    <w:link w:val="FootnoteTextChar"/>
    <w:uiPriority w:val="99"/>
    <w:semiHidden/>
    <w:unhideWhenUsed/>
    <w:rsid w:val="00E21457"/>
    <w:pPr>
      <w:suppressAutoHyphens w:val="0"/>
      <w:autoSpaceDN/>
      <w:spacing w:after="0"/>
      <w:textAlignment w:val="auto"/>
    </w:pPr>
    <w:rPr>
      <w:rFonts w:asciiTheme="minorHAnsi" w:eastAsiaTheme="minorHAnsi" w:hAnsiTheme="minorHAnsi" w:cstheme="minorBidi"/>
      <w:kern w:val="2"/>
      <w:sz w:val="20"/>
      <w:szCs w:val="20"/>
      <w:lang w:val="en-NZ"/>
      <w14:ligatures w14:val="standardContextual"/>
    </w:rPr>
  </w:style>
  <w:style w:type="character" w:customStyle="1" w:styleId="FootnoteTextChar">
    <w:name w:val="Footnote Text Char"/>
    <w:basedOn w:val="DefaultParagraphFont"/>
    <w:link w:val="FootnoteText"/>
    <w:uiPriority w:val="99"/>
    <w:semiHidden/>
    <w:rsid w:val="00E21457"/>
    <w:rPr>
      <w:rFonts w:asciiTheme="minorHAnsi" w:eastAsiaTheme="minorHAnsi" w:hAnsiTheme="minorHAnsi" w:cstheme="minorBidi"/>
      <w:kern w:val="2"/>
      <w:sz w:val="20"/>
      <w:szCs w:val="20"/>
      <w:lang w:val="en-NZ"/>
      <w14:ligatures w14:val="standardContextual"/>
    </w:rPr>
  </w:style>
  <w:style w:type="character" w:styleId="FootnoteReference">
    <w:name w:val="footnote reference"/>
    <w:basedOn w:val="DefaultParagraphFont"/>
    <w:uiPriority w:val="99"/>
    <w:semiHidden/>
    <w:unhideWhenUsed/>
    <w:rsid w:val="00E21457"/>
    <w:rPr>
      <w:vertAlign w:val="superscript"/>
    </w:rPr>
  </w:style>
  <w:style w:type="character" w:styleId="Strong">
    <w:name w:val="Strong"/>
    <w:basedOn w:val="DefaultParagraphFont"/>
    <w:uiPriority w:val="22"/>
    <w:qFormat/>
    <w:rsid w:val="00E21457"/>
    <w:rPr>
      <w:b/>
      <w:bCs/>
    </w:rPr>
  </w:style>
  <w:style w:type="character" w:styleId="Mention">
    <w:name w:val="Mention"/>
    <w:basedOn w:val="DefaultParagraphFont"/>
    <w:uiPriority w:val="99"/>
    <w:unhideWhenUsed/>
    <w:rsid w:val="00E21457"/>
    <w:rPr>
      <w:color w:val="2B579A"/>
      <w:shd w:val="clear" w:color="auto" w:fill="E1DFDD"/>
    </w:rPr>
  </w:style>
  <w:style w:type="character" w:styleId="Emphasis">
    <w:name w:val="Emphasis"/>
    <w:basedOn w:val="DefaultParagraphFont"/>
    <w:uiPriority w:val="20"/>
    <w:qFormat/>
    <w:rsid w:val="00E21457"/>
    <w:rPr>
      <w:i/>
      <w:iCs/>
    </w:rPr>
  </w:style>
  <w:style w:type="character" w:customStyle="1" w:styleId="cf11">
    <w:name w:val="cf11"/>
    <w:basedOn w:val="DefaultParagraphFont"/>
    <w:rsid w:val="00E21457"/>
    <w:rPr>
      <w:rFonts w:ascii="Segoe UI" w:hAnsi="Segoe UI" w:cs="Segoe UI" w:hint="default"/>
      <w:sz w:val="18"/>
      <w:szCs w:val="18"/>
    </w:rPr>
  </w:style>
  <w:style w:type="character" w:customStyle="1" w:styleId="wacimagecontainer">
    <w:name w:val="wacimagecontainer"/>
    <w:basedOn w:val="DefaultParagraphFont"/>
    <w:rsid w:val="0043436E"/>
  </w:style>
  <w:style w:type="character" w:customStyle="1" w:styleId="pagebreaktextspan">
    <w:name w:val="pagebreaktextspan"/>
    <w:basedOn w:val="DefaultParagraphFont"/>
    <w:rsid w:val="00547A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3.png"/><Relationship Id="rId21" Type="http://schemas.openxmlformats.org/officeDocument/2006/relationships/hyperlink" Target="https://www.frontiersin.org/articles/10.3389/fmars.2019.00094/full" TargetMode="External"/><Relationship Id="rId42" Type="http://schemas.openxmlformats.org/officeDocument/2006/relationships/hyperlink" Target="http://www.birdlife.org" TargetMode="External"/><Relationship Id="rId63" Type="http://schemas.openxmlformats.org/officeDocument/2006/relationships/hyperlink" Target="bookmark://_Tahiti_petrel_Pseudobulweria" TargetMode="External"/><Relationship Id="rId84"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138" Type="http://schemas.openxmlformats.org/officeDocument/2006/relationships/hyperlink" Target="http://www.nzbirdsonline.org.nz/" TargetMode="External"/><Relationship Id="rId107" Type="http://schemas.openxmlformats.org/officeDocument/2006/relationships/image" Target="media/image23.png"/><Relationship Id="rId11" Type="http://schemas.openxmlformats.org/officeDocument/2006/relationships/image" Target="media/image1.wmf"/><Relationship Id="rId32" Type="http://schemas.openxmlformats.org/officeDocument/2006/relationships/hyperlink" Target="https://doi.org/10.1080/01584197.2021.1938611" TargetMode="External"/><Relationship Id="rId37" Type="http://schemas.openxmlformats.org/officeDocument/2006/relationships/hyperlink" Target="https://doi.org/https://doi.org/10.1111/j.1474-919x.2005.00463.x" TargetMode="External"/><Relationship Id="rId53" Type="http://schemas.openxmlformats.org/officeDocument/2006/relationships/header" Target="header8.xml"/><Relationship Id="rId58" Type="http://schemas.openxmlformats.org/officeDocument/2006/relationships/hyperlink" Target="bookmark://_Vanuatu_petrel_Pterodroma" TargetMode="External"/><Relationship Id="rId74" Type="http://schemas.openxmlformats.org/officeDocument/2006/relationships/hyperlink" Target="bookmark://_Cape_Verde_Petrel" TargetMode="External"/><Relationship Id="rId79" Type="http://schemas.openxmlformats.org/officeDocument/2006/relationships/image" Target="media/image5.png"/><Relationship Id="rId102" Type="http://schemas.openxmlformats.org/officeDocument/2006/relationships/image" Target="media/image18.png"/><Relationship Id="rId123" Type="http://schemas.openxmlformats.org/officeDocument/2006/relationships/hyperlink" Target="https://doi.org/10.1016/j.apsoil.2021.104105" TargetMode="External"/><Relationship Id="rId128" Type="http://schemas.openxmlformats.org/officeDocument/2006/relationships/hyperlink" Target="https://doi.org/10.5751/JFO-00160-930411"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www.int-res.com/articles/esr2019/40/n040p189.pdf" TargetMode="External"/><Relationship Id="rId95" Type="http://schemas.openxmlformats.org/officeDocument/2006/relationships/image" Target="media/image12.png"/><Relationship Id="rId22" Type="http://schemas.openxmlformats.org/officeDocument/2006/relationships/hyperlink" Target="https://www.frontiersin.org/articles/10.3389/fmars.2019.00094/full" TargetMode="External"/><Relationship Id="rId27" Type="http://schemas.openxmlformats.org/officeDocument/2006/relationships/hyperlink" Target="https://www.frontiersin.org/articles/10.3389/fmars.2019.00094/full" TargetMode="External"/><Relationship Id="rId43" Type="http://schemas.openxmlformats.org/officeDocument/2006/relationships/hyperlink" Target="https://doi.org/10.5751/ACE-01841-160115" TargetMode="External"/><Relationship Id="rId48" Type="http://schemas.openxmlformats.org/officeDocument/2006/relationships/footer" Target="footer4.xml"/><Relationship Id="rId64" Type="http://schemas.openxmlformats.org/officeDocument/2006/relationships/hyperlink" Target="bookmark://_Phoenix_petrel_Pterodroma" TargetMode="External"/><Relationship Id="rId69" Type="http://schemas.openxmlformats.org/officeDocument/2006/relationships/hyperlink" Target="bookmark://_Northern_Cook%E2%80%99s_Petrel" TargetMode="External"/><Relationship Id="rId113" Type="http://schemas.openxmlformats.org/officeDocument/2006/relationships/image" Target="media/image29.png"/><Relationship Id="rId118" Type="http://schemas.openxmlformats.org/officeDocument/2006/relationships/hyperlink" Target="https://www.sernapesca.cl/app/uploads/2023/11/guia_parques_y_reservas_2022_-_web.pdf" TargetMode="External"/><Relationship Id="rId134" Type="http://schemas.openxmlformats.org/officeDocument/2006/relationships/hyperlink" Target="https://doi.org/10.3354/esr01254" TargetMode="External"/><Relationship Id="rId139" Type="http://schemas.openxmlformats.org/officeDocument/2006/relationships/hyperlink" Target="https://www.unesco.org/en/mab/archipielago-de-juan-fernandez?utm_source=chatgpt.com" TargetMode="External"/><Relationship Id="rId80" Type="http://schemas.openxmlformats.org/officeDocument/2006/relationships/hyperlink" Target="https://symposium.wiomsa.org/wp-content/uploads/2022/Oral-Presentations-2022/10October/Fernandez-Saunier-Soulaimana-Mattoir-Dubos-Pinet-Francois-Guilhaumon-Le-Corre-and-Jaeger.pdf" TargetMode="External"/><Relationship Id="rId85" Type="http://schemas.openxmlformats.org/officeDocument/2006/relationships/hyperlink" Target="https://www.naturefiji.org/wp-content/uploads/2015/03/Fiji-Petrel-Shirihai-et-al_proof.pdf" TargetMode="External"/><Relationship Id="rId12" Type="http://schemas.openxmlformats.org/officeDocument/2006/relationships/header" Target="header1.xml"/><Relationship Id="rId17" Type="http://schemas.openxmlformats.org/officeDocument/2006/relationships/hyperlink" Target="https://www.frontiersin.org/articles/10.3389/fmars.2019.00094/full" TargetMode="External"/><Relationship Id="rId33" Type="http://schemas.openxmlformats.org/officeDocument/2006/relationships/hyperlink" Target="https://doi.org/10.1016/j" TargetMode="External"/><Relationship Id="rId38" Type="http://schemas.openxmlformats.org/officeDocument/2006/relationships/hyperlink" Target="http://www.raypiercepacific.com/uploads/9/7/5/8/97589856/phpe_and_psp-action_plan2020.pdf" TargetMode="External"/><Relationship Id="rId59" Type="http://schemas.openxmlformats.org/officeDocument/2006/relationships/hyperlink" Target="bookmark://_Black-capped_petrel_Pterodroma" TargetMode="External"/><Relationship Id="rId103" Type="http://schemas.openxmlformats.org/officeDocument/2006/relationships/image" Target="media/image19.png"/><Relationship Id="rId108" Type="http://schemas.openxmlformats.org/officeDocument/2006/relationships/image" Target="media/image24.png"/><Relationship Id="rId124" Type="http://schemas.openxmlformats.org/officeDocument/2006/relationships/hyperlink" Target="https://symposium.wiomsa.org/wp-content/uploads/2022/Oral-Presentations-2022/10October/Fernandez-Saunier-Soulaimana-Mattoir-Dubos-Pinet-Francois-Guilhaumon-Le-Corre-and-Jaeger.pdf" TargetMode="External"/><Relationship Id="rId129" Type="http://schemas.openxmlformats.org/officeDocument/2006/relationships/hyperlink" Target="https://www.int-res.com/articles/esr2019/40/n040p189.pdf" TargetMode="External"/><Relationship Id="rId54" Type="http://schemas.openxmlformats.org/officeDocument/2006/relationships/hyperlink" Target="bookmark://_Mascarene_petrel_Pseudobulweria" TargetMode="External"/><Relationship Id="rId70" Type="http://schemas.openxmlformats.org/officeDocument/2006/relationships/hyperlink" Target="bookmark://_Southern_Cook%E2%80%99s_Petrel" TargetMode="External"/><Relationship Id="rId75" Type="http://schemas.openxmlformats.org/officeDocument/2006/relationships/hyperlink" Target="bookmark://_Gould%E2%80%99s_petrel_Pterodroma" TargetMode="External"/><Relationship Id="rId91" Type="http://schemas.openxmlformats.org/officeDocument/2006/relationships/image" Target="media/image10.png"/><Relationship Id="rId96" Type="http://schemas.openxmlformats.org/officeDocument/2006/relationships/image" Target="media/image13.png"/><Relationship Id="rId14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frontiersin.org/articles/10.3389/fmars.2019.00094/full" TargetMode="External"/><Relationship Id="rId28" Type="http://schemas.openxmlformats.org/officeDocument/2006/relationships/hyperlink" Target="https://www.frontiersin.org/articles/10.3389/fmars.2019.00094/full" TargetMode="External"/><Relationship Id="rId49" Type="http://schemas.openxmlformats.org/officeDocument/2006/relationships/header" Target="header5.xml"/><Relationship Id="rId114" Type="http://schemas.openxmlformats.org/officeDocument/2006/relationships/image" Target="media/image30.png"/><Relationship Id="rId119" Type="http://schemas.openxmlformats.org/officeDocument/2006/relationships/image" Target="media/image34.png"/><Relationship Id="rId44" Type="http://schemas.openxmlformats.org/officeDocument/2006/relationships/hyperlink" Target="https://doi.org/doi:10.1098/rspb.2019.1775" TargetMode="External"/><Relationship Id="rId60" Type="http://schemas.openxmlformats.org/officeDocument/2006/relationships/hyperlink" Target="bookmark://_Atlantic_petrel_Pterodroma" TargetMode="External"/><Relationship Id="rId65" Type="http://schemas.openxmlformats.org/officeDocument/2006/relationships/hyperlink" Target="bookmark://_Trindade_petrel_Pterodroma" TargetMode="External"/><Relationship Id="rId81" Type="http://schemas.openxmlformats.org/officeDocument/2006/relationships/hyperlink" Target="https://doi.org/10.5751/JFO-00160-930411" TargetMode="External"/><Relationship Id="rId86" Type="http://schemas.openxmlformats.org/officeDocument/2006/relationships/image" Target="media/image7.png"/><Relationship Id="rId130" Type="http://schemas.openxmlformats.org/officeDocument/2006/relationships/hyperlink" Target="https://doi.org/10.1016/j.marenvres.2022.105666" TargetMode="External"/><Relationship Id="rId135" Type="http://schemas.openxmlformats.org/officeDocument/2006/relationships/hyperlink" Target="https://www.marinha.mil.br/secirm/pt-br/psrm/protrindade" TargetMode="External"/><Relationship Id="rId13" Type="http://schemas.openxmlformats.org/officeDocument/2006/relationships/footer" Target="footer1.xml"/><Relationship Id="rId18" Type="http://schemas.openxmlformats.org/officeDocument/2006/relationships/hyperlink" Target="https://www.frontiersin.org/articles/10.3389/fmars.2019.00094/full" TargetMode="External"/><Relationship Id="rId39" Type="http://schemas.openxmlformats.org/officeDocument/2006/relationships/hyperlink" Target="https://doi.org/10.1038/srep23447" TargetMode="External"/><Relationship Id="rId109" Type="http://schemas.openxmlformats.org/officeDocument/2006/relationships/image" Target="media/image25.png"/><Relationship Id="rId34" Type="http://schemas.openxmlformats.org/officeDocument/2006/relationships/hyperlink" Target="https://doi.org/10.1017/S0959270912000020" TargetMode="External"/><Relationship Id="rId50" Type="http://schemas.openxmlformats.org/officeDocument/2006/relationships/footer" Target="footer5.xml"/><Relationship Id="rId55" Type="http://schemas.openxmlformats.org/officeDocument/2006/relationships/hyperlink" Target="bookmark://_Beck%E2%80%99s_petrel_Pseudobulweria" TargetMode="External"/><Relationship Id="rId76" Type="http://schemas.openxmlformats.org/officeDocument/2006/relationships/hyperlink" Target="bookmark://_New_Caledonian_petrel" TargetMode="External"/><Relationship Id="rId97" Type="http://schemas.openxmlformats.org/officeDocument/2006/relationships/image" Target="media/image14.png"/><Relationship Id="rId104" Type="http://schemas.openxmlformats.org/officeDocument/2006/relationships/image" Target="media/image20.png"/><Relationship Id="rId120" Type="http://schemas.openxmlformats.org/officeDocument/2006/relationships/image" Target="media/image35.png"/><Relationship Id="rId125" Type="http://schemas.openxmlformats.org/officeDocument/2006/relationships/hyperlink" Target="https://scholar.google.com/scholar_lookup?title=Aves+marinhas+insulares+brasileiras%3A+bioecologia+e+conserva%C3%A7%C3%A3o&amp;author=Fonseca-Neto+F.+P&amp;author=Branco+J.+O.&amp;publication+year=2004&amp;pages=119-146" TargetMode="External"/><Relationship Id="rId141"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hyperlink" Target="bookmark://_Masatierra_petrel_Pterodroma" TargetMode="External"/><Relationship Id="rId92" Type="http://schemas.openxmlformats.org/officeDocument/2006/relationships/image" Target="media/image11.png"/><Relationship Id="rId2" Type="http://schemas.openxmlformats.org/officeDocument/2006/relationships/customXml" Target="../customXml/item2.xml"/><Relationship Id="rId29" Type="http://schemas.openxmlformats.org/officeDocument/2006/relationships/hyperlink" Target="https://library.sprep.org/content/pacific-seabirds-survey-and-monitoring-manual-tools-support-seabird-conservation-across" TargetMode="External"/><Relationship Id="rId24" Type="http://schemas.openxmlformats.org/officeDocument/2006/relationships/hyperlink" Target="https://www.frontiersin.org/articles/10.3389/fmars.2019.00094/full" TargetMode="External"/><Relationship Id="rId40" Type="http://schemas.openxmlformats.org/officeDocument/2006/relationships/hyperlink" Target="https://doi.org/10.1038/ncomms1330" TargetMode="External"/><Relationship Id="rId45" Type="http://schemas.openxmlformats.org/officeDocument/2006/relationships/header" Target="header3.xml"/><Relationship Id="rId66" Type="http://schemas.openxmlformats.org/officeDocument/2006/relationships/hyperlink" Target="bookmark://_Chatham_petrel_Pterodroma" TargetMode="External"/><Relationship Id="rId87" Type="http://schemas.openxmlformats.org/officeDocument/2006/relationships/image" Target="media/image8.png"/><Relationship Id="rId110" Type="http://schemas.openxmlformats.org/officeDocument/2006/relationships/image" Target="media/image26.png"/><Relationship Id="rId115" Type="http://schemas.openxmlformats.org/officeDocument/2006/relationships/image" Target="media/image31.png"/><Relationship Id="rId131"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136" Type="http://schemas.openxmlformats.org/officeDocument/2006/relationships/hyperlink" Target="https://www.biodiversitylibrary.org/part/151178" TargetMode="External"/><Relationship Id="rId61" Type="http://schemas.openxmlformats.org/officeDocument/2006/relationships/hyperlink" Target="bookmark://_Zino%E2%80%99s_petrel_Pterodroma" TargetMode="External"/><Relationship Id="rId82" Type="http://schemas.openxmlformats.org/officeDocument/2006/relationships/image" Target="media/image6.png"/><Relationship Id="rId19" Type="http://schemas.openxmlformats.org/officeDocument/2006/relationships/hyperlink" Target="https://www.frontiersin.org/articles/10.3389/fmars.2019.00094/full" TargetMode="External"/><Relationship Id="rId14" Type="http://schemas.openxmlformats.org/officeDocument/2006/relationships/header" Target="header2.xml"/><Relationship Id="rId30" Type="http://schemas.openxmlformats.org/officeDocument/2006/relationships/hyperlink" Target="http://datazone.birdlife.org/home" TargetMode="External"/><Relationship Id="rId35" Type="http://schemas.openxmlformats.org/officeDocument/2006/relationships/hyperlink" Target="https://doi.org/https://doi.org/10.1016/j.biocon.2019.06.033" TargetMode="External"/><Relationship Id="rId56" Type="http://schemas.openxmlformats.org/officeDocument/2006/relationships/hyperlink" Target="bookmark://_Fiji_petrel_Pseudobulweria" TargetMode="External"/><Relationship Id="rId77" Type="http://schemas.openxmlformats.org/officeDocument/2006/relationships/hyperlink" Target="bookmark://_Stejneger%E2%80%99s_petrel_Pterodroma" TargetMode="External"/><Relationship Id="rId100" Type="http://schemas.openxmlformats.org/officeDocument/2006/relationships/image" Target="media/image17.png"/><Relationship Id="rId105" Type="http://schemas.openxmlformats.org/officeDocument/2006/relationships/image" Target="media/image21.png"/><Relationship Id="rId126" Type="http://schemas.openxmlformats.org/officeDocument/2006/relationships/hyperlink" Target="https://www.gov.br/icmbio/pt-br/assuntos/biodiversidade/unidade-de-conservacao" TargetMode="External"/><Relationship Id="rId8" Type="http://schemas.openxmlformats.org/officeDocument/2006/relationships/webSettings" Target="webSettings.xml"/><Relationship Id="rId51" Type="http://schemas.openxmlformats.org/officeDocument/2006/relationships/header" Target="header6.xml"/><Relationship Id="rId72" Type="http://schemas.openxmlformats.org/officeDocument/2006/relationships/hyperlink" Target="bookmark://_Desertas_Petrel_Pterodroma" TargetMode="External"/><Relationship Id="rId93" Type="http://schemas.openxmlformats.org/officeDocument/2006/relationships/hyperlink" Target="https://ecos.fws.gov/ecp/species/2988" TargetMode="External"/><Relationship Id="rId98" Type="http://schemas.openxmlformats.org/officeDocument/2006/relationships/image" Target="media/image15.png"/><Relationship Id="rId121" Type="http://schemas.openxmlformats.org/officeDocument/2006/relationships/hyperlink" Target="https://datazone.birdlife.org/" TargetMode="External"/><Relationship Id="rId142" Type="http://schemas.openxmlformats.org/officeDocument/2006/relationships/header" Target="header11.xml"/><Relationship Id="rId3" Type="http://schemas.openxmlformats.org/officeDocument/2006/relationships/customXml" Target="../customXml/item3.xml"/><Relationship Id="rId25" Type="http://schemas.openxmlformats.org/officeDocument/2006/relationships/hyperlink" Target="https://www.frontiersin.org/articles/10.3389/fmars.2019.00094/full" TargetMode="External"/><Relationship Id="rId46" Type="http://schemas.openxmlformats.org/officeDocument/2006/relationships/header" Target="header4.xml"/><Relationship Id="rId67" Type="http://schemas.openxmlformats.org/officeDocument/2006/relationships/hyperlink" Target="bookmark://_Collared_petrel_Pterodroma" TargetMode="External"/><Relationship Id="rId116" Type="http://schemas.openxmlformats.org/officeDocument/2006/relationships/image" Target="media/image32.png"/><Relationship Id="rId137" Type="http://schemas.openxmlformats.org/officeDocument/2006/relationships/hyperlink" Target="https://www.naturefiji.org/wp-content/uploads/2015/03/Fiji-Petrel-Shirihai-et-al_proof.pdf" TargetMode="External"/><Relationship Id="rId20" Type="http://schemas.openxmlformats.org/officeDocument/2006/relationships/hyperlink" Target="https://www.frontiersin.org/articles/10.3389/fmars.2019.00094/full" TargetMode="External"/><Relationship Id="rId41" Type="http://schemas.openxmlformats.org/officeDocument/2006/relationships/hyperlink" Target="https://www.dcceew.gov.au/environment/epbc/publications/impacts-on-birds-from-offshore-wind-farms-australia" TargetMode="External"/><Relationship Id="rId62" Type="http://schemas.openxmlformats.org/officeDocument/2006/relationships/hyperlink" Target="bookmark://_Magenta_petrel_(Chatham" TargetMode="External"/><Relationship Id="rId83" Type="http://schemas.openxmlformats.org/officeDocument/2006/relationships/hyperlink" Target="https://doi.org/10.1017/S0959270919000145" TargetMode="External"/><Relationship Id="rId88" Type="http://schemas.openxmlformats.org/officeDocument/2006/relationships/hyperlink" Target="https://doi.org/10.3354/esr01254" TargetMode="External"/><Relationship Id="rId111" Type="http://schemas.openxmlformats.org/officeDocument/2006/relationships/image" Target="media/image27.png"/><Relationship Id="rId132" Type="http://schemas.openxmlformats.org/officeDocument/2006/relationships/hyperlink" Target="https://www.cambridge.org/core/journals/bird-conservation-international/article/review-of-records-and-recovery-actions-for-the-critically-endangered-fiji-petrel-pseudobulweria-macgillivrayi/066A6F69EF9DCF5BFE62393B5A5A7F1C" TargetMode="External"/><Relationship Id="rId15" Type="http://schemas.openxmlformats.org/officeDocument/2006/relationships/footer" Target="footer2.xml"/><Relationship Id="rId36" Type="http://schemas.openxmlformats.org/officeDocument/2006/relationships/hyperlink" Target="https://doi.org/10.1186/s40462-022-00311-y" TargetMode="External"/><Relationship Id="rId57" Type="http://schemas.openxmlformats.org/officeDocument/2006/relationships/hyperlink" Target="bookmark://_Barau%E2%80%99s_petrel_Pterodroma" TargetMode="External"/><Relationship Id="rId106" Type="http://schemas.openxmlformats.org/officeDocument/2006/relationships/image" Target="media/image22.png"/><Relationship Id="rId127" Type="http://schemas.openxmlformats.org/officeDocument/2006/relationships/hyperlink" Target="https://www.gov.br/icmbio/pt-br/assuntos/biodiversidade/unidade-de-conservacao" TargetMode="External"/><Relationship Id="rId10" Type="http://schemas.openxmlformats.org/officeDocument/2006/relationships/endnotes" Target="endnotes.xml"/><Relationship Id="rId31" Type="http://schemas.openxmlformats.org/officeDocument/2006/relationships/hyperlink" Target="https://doi.org/https://doi.org/10.1111/j.1474-919X.1967.tb00415.x" TargetMode="External"/><Relationship Id="rId52" Type="http://schemas.openxmlformats.org/officeDocument/2006/relationships/header" Target="header7.xml"/><Relationship Id="rId73" Type="http://schemas.openxmlformats.org/officeDocument/2006/relationships/hyperlink" Target="bookmark://_Juan_Fern%C3%A1ndez_petrel" TargetMode="External"/><Relationship Id="rId78" Type="http://schemas.openxmlformats.org/officeDocument/2006/relationships/hyperlink" Target="bookmark://_Pycroft%E2%80%99s_petrel_Pterodroma" TargetMode="External"/><Relationship Id="rId94" Type="http://schemas.openxmlformats.org/officeDocument/2006/relationships/hyperlink" Target="https://www.jointheiocc.org/iocc-projects/chatham-islands-new-zealand" TargetMode="External"/><Relationship Id="rId99" Type="http://schemas.openxmlformats.org/officeDocument/2006/relationships/image" Target="media/image16.png"/><Relationship Id="rId101" Type="http://schemas.openxmlformats.org/officeDocument/2006/relationships/hyperlink" Target="https://doi.org/10.1007/s00227-021-03938-4" TargetMode="External"/><Relationship Id="rId122" Type="http://schemas.openxmlformats.org/officeDocument/2006/relationships/hyperlink" Target="https://datazone.birdlife.org/" TargetMode="External"/><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frontiersin.org/articles/10.3389/fmars.2019.00094/full" TargetMode="External"/><Relationship Id="rId47" Type="http://schemas.openxmlformats.org/officeDocument/2006/relationships/footer" Target="footer3.xml"/><Relationship Id="rId68" Type="http://schemas.openxmlformats.org/officeDocument/2006/relationships/hyperlink" Target="bookmark://_White-necked_(White-naped)_Petrel" TargetMode="External"/><Relationship Id="rId89" Type="http://schemas.openxmlformats.org/officeDocument/2006/relationships/image" Target="media/image9.png"/><Relationship Id="rId112" Type="http://schemas.openxmlformats.org/officeDocument/2006/relationships/image" Target="media/image28.png"/><Relationship Id="rId133" Type="http://schemas.openxmlformats.org/officeDocument/2006/relationships/hyperlink" Target="https://doi.org/10.1017/S0959270919000145" TargetMode="External"/><Relationship Id="rId16" Type="http://schemas.openxmlformats.org/officeDocument/2006/relationships/hyperlink" Target="https://www.frontiersin.org/articles/10.3389/fmars.2019.00094/full"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9929416AA0540C42B015682282C961AD" ma:contentTypeVersion="26" ma:contentTypeDescription="Crear nuevo documento." ma:contentTypeScope="" ma:versionID="1a299a01c74ae4ec570fe54e4721d53f">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a190e9cba92d2034865fcaf3ffc6cc9"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Palabras clave de empresa"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Ximena Victoria Cancino Ordenes</DisplayName>
        <AccountId>16</AccountId>
        <AccountType/>
      </UserInfo>
      <UserInfo>
        <DisplayName>System Account</DisplayName>
        <AccountId>1073741823</AccountId>
        <AccountType/>
      </UserInfo>
      <UserInfo>
        <DisplayName>Thilan Mannan(Affiliate)</DisplayName>
        <AccountId>78</AccountId>
        <AccountType/>
      </UserInfo>
    </SharedWithUsers>
    <TaxCatchAll xmlns="985ec44e-1bab-4c0b-9df0-6ba128686fc9" xsi:nil="true"/>
    <lcf76f155ced4ddcb4097134ff3c332f xmlns="a7b50396-0b06-45c1-b28e-46f86d566a10">
      <Terms xmlns="http://schemas.microsoft.com/office/infopath/2007/PartnerControls"/>
    </lcf76f155ced4ddcb4097134ff3c332f>
    <TaxKeywordTaxHTField xmlns="c15478a5-0be8-4f5d-8383-b307d5ba8bf6">
      <Terms xmlns="http://schemas.microsoft.com/office/infopath/2007/PartnerControls"/>
    </TaxKeywordTaxHTField>
    <_Flow_SignoffStatus xmlns="a7b50396-0b06-45c1-b28e-46f86d566a10" xsi:nil="true"/>
    <MariaJoseOrtiz xmlns="a7b50396-0b06-45c1-b28e-46f86d566a10" xsi:nil="true"/>
    <Notes xmlns="a7b50396-0b06-45c1-b28e-46f86d566a10" xsi:nil="true"/>
    <Sent xmlns="a7b50396-0b06-45c1-b28e-46f86d566a10" xsi:nil="true"/>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7B635C5D-9B53-46A9-8213-FE94DCC84B6D}">
  <ds:schemaRefs>
    <ds:schemaRef ds:uri="http://schemas.openxmlformats.org/officeDocument/2006/bibliography"/>
  </ds:schemaRefs>
</ds:datastoreItem>
</file>

<file path=customXml/itemProps3.xml><?xml version="1.0" encoding="utf-8"?>
<ds:datastoreItem xmlns:ds="http://schemas.openxmlformats.org/officeDocument/2006/customXml" ds:itemID="{2D494296-CAAB-45BF-A918-FF4F1D8790BB}"/>
</file>

<file path=customXml/itemProps4.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985ec44e-1bab-4c0b-9df0-6ba128686fc9"/>
    <ds:schemaRef ds:uri="a7b50396-0b06-45c1-b28e-46f86d566a10"/>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0</TotalTime>
  <Pages>94</Pages>
  <Words>51567</Words>
  <Characters>293934</Characters>
  <Application>Microsoft Office Word</Application>
  <DocSecurity>0</DocSecurity>
  <Lines>2449</Lines>
  <Paragraphs>689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344812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Ximena Victoria Cancino Ordenes</cp:lastModifiedBy>
  <cp:revision>3</cp:revision>
  <cp:lastPrinted>2022-11-19T09:31:00Z</cp:lastPrinted>
  <dcterms:created xsi:type="dcterms:W3CDTF">2025-12-10T11:23:00Z</dcterms:created>
  <dcterms:modified xsi:type="dcterms:W3CDTF">2025-12-10T11:28:00Z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Order">
    <vt:r8>100</vt:r8>
  </property>
  <property fmtid="{D5CDD505-2E9C-101B-9397-08002B2CF9AE}" pid="5" name="MediaServiceImageTags">
    <vt:lpwstr/>
  </property>
  <property fmtid="{D5CDD505-2E9C-101B-9397-08002B2CF9AE}" pid="6" name="TaxKeyword">
    <vt:lpwstr/>
  </property>
  <property fmtid="{D5CDD505-2E9C-101B-9397-08002B2CF9AE}" pid="7" name="docLang">
    <vt:lpwstr>en</vt:lpwstr>
  </property>
</Properties>
</file>