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6012B" w:rsidRPr="00B6012B" w14:paraId="2A9BC2FC" w14:textId="77777777" w:rsidTr="00C609B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B9F2ADF" w14:textId="77777777" w:rsidR="00B6012B" w:rsidRPr="00B6012B" w:rsidRDefault="00B6012B" w:rsidP="00C609B3">
            <w:pPr>
              <w:widowControl w:val="0"/>
              <w:suppressAutoHyphens/>
              <w:autoSpaceDE w:val="0"/>
              <w:autoSpaceDN w:val="0"/>
              <w:spacing w:after="0" w:line="240" w:lineRule="auto"/>
              <w:textAlignment w:val="baseline"/>
              <w:rPr>
                <w:rFonts w:ascii="Arial" w:eastAsia="Calibri" w:hAnsi="Arial" w:cs="Arial"/>
              </w:rPr>
            </w:pPr>
            <w:bookmarkStart w:id="0" w:name="_Hlk208560930"/>
            <w:r w:rsidRPr="00B6012B">
              <w:rPr>
                <w:rFonts w:ascii="Arial" w:eastAsia="Times New Roman" w:hAnsi="Arial" w:cs="Arial"/>
                <w:noProof/>
              </w:rPr>
              <w:drawing>
                <wp:inline distT="0" distB="0" distL="0" distR="0" wp14:anchorId="0E437C17" wp14:editId="4DFC416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743C52D9" w14:textId="77777777" w:rsidR="00B6012B" w:rsidRPr="00B6012B" w:rsidRDefault="00B6012B" w:rsidP="00C609B3">
            <w:pPr>
              <w:widowControl w:val="0"/>
              <w:suppressAutoHyphens/>
              <w:autoSpaceDE w:val="0"/>
              <w:autoSpaceDN w:val="0"/>
              <w:spacing w:after="0" w:line="240" w:lineRule="auto"/>
              <w:textAlignment w:val="baseline"/>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943501F"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Times New Roman" w:hAnsi="Arial" w:cs="Arial"/>
                <w:sz w:val="12"/>
                <w:szCs w:val="12"/>
                <w:lang w:val="fr-FR"/>
              </w:rPr>
            </w:pPr>
          </w:p>
          <w:p w14:paraId="36658C1B"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CONVENTION SUR</w:t>
            </w:r>
          </w:p>
          <w:p w14:paraId="70BCAF4A"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LES ESPÈCES</w:t>
            </w:r>
          </w:p>
          <w:p w14:paraId="119D8EAA"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476CF12" w14:textId="159C781A" w:rsidR="00B6012B" w:rsidRPr="00B6012B" w:rsidRDefault="00B6012B"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fr-FR"/>
              </w:rPr>
            </w:pPr>
            <w:r w:rsidRPr="00B6012B">
              <w:rPr>
                <w:rFonts w:ascii="Arial" w:eastAsia="Arial" w:hAnsi="Arial" w:cs="Arial"/>
                <w:lang w:val="fr-FR"/>
              </w:rPr>
              <w:t>UNEP/CMS/COP15/Doc.</w:t>
            </w:r>
            <w:r w:rsidR="00AD3AB4">
              <w:rPr>
                <w:rFonts w:ascii="Arial" w:eastAsia="Arial" w:hAnsi="Arial" w:cs="Arial"/>
                <w:lang w:val="fr-FR"/>
              </w:rPr>
              <w:t>25.6.4</w:t>
            </w:r>
          </w:p>
          <w:p w14:paraId="3CF2D209" w14:textId="3FCD394B" w:rsidR="00B6012B" w:rsidRPr="00B6012B" w:rsidRDefault="00AD3AB4"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fr-FR"/>
              </w:rPr>
            </w:pPr>
            <w:r>
              <w:rPr>
                <w:rFonts w:ascii="Arial" w:eastAsia="Arial" w:hAnsi="Arial" w:cs="Arial"/>
                <w:lang w:val="fr-FR"/>
              </w:rPr>
              <w:t xml:space="preserve">24 octobre </w:t>
            </w:r>
            <w:r w:rsidR="00B6012B" w:rsidRPr="00B6012B">
              <w:rPr>
                <w:rFonts w:ascii="Arial" w:eastAsia="Arial" w:hAnsi="Arial" w:cs="Arial"/>
                <w:lang w:val="fr-FR"/>
              </w:rPr>
              <w:t>2025</w:t>
            </w:r>
          </w:p>
          <w:p w14:paraId="4A707DB5" w14:textId="77777777" w:rsidR="00B6012B" w:rsidRPr="00B6012B" w:rsidRDefault="00B6012B" w:rsidP="00C609B3">
            <w:pPr>
              <w:widowControl w:val="0"/>
              <w:suppressAutoHyphens/>
              <w:autoSpaceDE w:val="0"/>
              <w:autoSpaceDN w:val="0"/>
              <w:spacing w:after="0" w:line="240" w:lineRule="auto"/>
              <w:textAlignment w:val="baseline"/>
              <w:rPr>
                <w:rFonts w:ascii="Arial" w:eastAsia="Calibri" w:hAnsi="Arial" w:cs="Arial"/>
                <w:lang w:val="fr-FR"/>
              </w:rPr>
            </w:pPr>
            <w:r w:rsidRPr="00B6012B">
              <w:rPr>
                <w:rFonts w:ascii="Arial" w:eastAsia="Arial" w:hAnsi="Arial" w:cs="Arial"/>
                <w:lang w:val="fr-FR"/>
              </w:rPr>
              <w:t>Français</w:t>
            </w:r>
          </w:p>
          <w:p w14:paraId="58936BCF" w14:textId="77777777" w:rsidR="00B6012B" w:rsidRPr="00B6012B" w:rsidRDefault="00B6012B" w:rsidP="00C609B3">
            <w:pPr>
              <w:widowControl w:val="0"/>
              <w:suppressAutoHyphens/>
              <w:autoSpaceDE w:val="0"/>
              <w:autoSpaceDN w:val="0"/>
              <w:spacing w:after="120" w:line="240" w:lineRule="auto"/>
              <w:textAlignment w:val="baseline"/>
              <w:rPr>
                <w:rFonts w:ascii="Arial" w:eastAsia="Calibri" w:hAnsi="Arial" w:cs="Arial"/>
                <w:lang w:val="fr-FR"/>
              </w:rPr>
            </w:pPr>
            <w:r w:rsidRPr="00B6012B">
              <w:rPr>
                <w:rFonts w:ascii="Arial" w:eastAsia="Arial" w:hAnsi="Arial" w:cs="Arial"/>
                <w:lang w:val="fr-FR"/>
              </w:rPr>
              <w:t>Original : Anglais</w:t>
            </w:r>
          </w:p>
        </w:tc>
      </w:tr>
    </w:tbl>
    <w:p w14:paraId="34940EC5" w14:textId="77777777" w:rsidR="00B6012B" w:rsidRPr="00EC2A58" w:rsidRDefault="00B6012B" w:rsidP="00B6012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F077183" w14:textId="77777777" w:rsidR="00B6012B" w:rsidRPr="00B6012B" w:rsidRDefault="00B6012B" w:rsidP="00B6012B">
      <w:pPr>
        <w:widowControl w:val="0"/>
        <w:tabs>
          <w:tab w:val="left" w:pos="-1057"/>
          <w:tab w:val="left" w:pos="-720"/>
        </w:tabs>
        <w:suppressAutoHyphens/>
        <w:autoSpaceDE w:val="0"/>
        <w:autoSpaceDN w:val="0"/>
        <w:spacing w:after="0" w:line="240" w:lineRule="auto"/>
        <w:textAlignment w:val="baseline"/>
        <w:rPr>
          <w:rFonts w:ascii="Arial" w:eastAsia="Calibri" w:hAnsi="Arial" w:cs="Arial"/>
          <w:sz w:val="22"/>
          <w:szCs w:val="22"/>
          <w:lang w:val="fr-FR"/>
        </w:rPr>
      </w:pPr>
      <w:r w:rsidRPr="00B6012B">
        <w:rPr>
          <w:rFonts w:ascii="Arial" w:eastAsia="Arial" w:hAnsi="Arial" w:cs="Arial"/>
          <w:sz w:val="22"/>
          <w:szCs w:val="22"/>
          <w:lang w:val="fr-FR"/>
        </w:rPr>
        <w:t>15</w:t>
      </w:r>
      <w:r w:rsidRPr="00B6012B">
        <w:rPr>
          <w:rFonts w:ascii="Arial" w:eastAsia="Arial" w:hAnsi="Arial" w:cs="Arial"/>
          <w:sz w:val="22"/>
          <w:szCs w:val="22"/>
          <w:vertAlign w:val="superscript"/>
          <w:lang w:val="fr-FR"/>
        </w:rPr>
        <w:t>ème</w:t>
      </w:r>
      <w:r w:rsidRPr="00B6012B">
        <w:rPr>
          <w:rFonts w:ascii="Arial" w:eastAsia="Arial" w:hAnsi="Arial" w:cs="Arial"/>
          <w:sz w:val="22"/>
          <w:szCs w:val="22"/>
          <w:lang w:val="fr-FR"/>
        </w:rPr>
        <w:t xml:space="preserve"> SESSION DE LA CONFÉRENCE DES PARTIES</w:t>
      </w:r>
    </w:p>
    <w:p w14:paraId="4B9A6F2D" w14:textId="77777777" w:rsidR="00B6012B" w:rsidRPr="00B6012B" w:rsidRDefault="00B6012B" w:rsidP="00B601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Arial" w:eastAsia="Calibri" w:hAnsi="Arial" w:cs="Arial"/>
          <w:sz w:val="22"/>
          <w:szCs w:val="22"/>
          <w:lang w:val="fr-FR"/>
        </w:rPr>
      </w:pPr>
      <w:r w:rsidRPr="00B6012B">
        <w:rPr>
          <w:rFonts w:ascii="Arial" w:eastAsia="Arial" w:hAnsi="Arial" w:cs="Arial"/>
          <w:bCs/>
          <w:sz w:val="22"/>
          <w:szCs w:val="22"/>
          <w:lang w:val="fr-FR"/>
        </w:rPr>
        <w:t>Campo Grande, Brésil, 23 au 29 mars 2026</w:t>
      </w:r>
    </w:p>
    <w:p w14:paraId="7EA80136" w14:textId="5C401CBB" w:rsidR="00B6012B" w:rsidRPr="00B6012B" w:rsidRDefault="00B6012B" w:rsidP="00B6012B">
      <w:pPr>
        <w:widowControl w:val="0"/>
        <w:suppressAutoHyphens/>
        <w:autoSpaceDE w:val="0"/>
        <w:autoSpaceDN w:val="0"/>
        <w:spacing w:after="0" w:line="228" w:lineRule="auto"/>
        <w:textAlignment w:val="baseline"/>
        <w:rPr>
          <w:rFonts w:ascii="Arial" w:eastAsia="Calibri" w:hAnsi="Arial" w:cs="Arial"/>
          <w:sz w:val="22"/>
          <w:szCs w:val="22"/>
          <w:lang w:val="fr-FR"/>
        </w:rPr>
      </w:pPr>
      <w:r w:rsidRPr="00B6012B">
        <w:rPr>
          <w:rFonts w:ascii="Arial" w:eastAsia="Arial" w:hAnsi="Arial" w:cs="Arial"/>
          <w:iCs/>
          <w:sz w:val="22"/>
          <w:szCs w:val="22"/>
          <w:lang w:val="fr-FR"/>
        </w:rPr>
        <w:t xml:space="preserve">Point </w:t>
      </w:r>
      <w:r w:rsidR="00AD3AB4">
        <w:rPr>
          <w:rFonts w:ascii="Arial" w:eastAsia="Arial" w:hAnsi="Arial" w:cs="Arial"/>
          <w:iCs/>
          <w:sz w:val="22"/>
          <w:szCs w:val="22"/>
          <w:lang w:val="fr-FR"/>
        </w:rPr>
        <w:t>25.6</w:t>
      </w:r>
      <w:r w:rsidRPr="00B6012B">
        <w:rPr>
          <w:rFonts w:ascii="Arial" w:eastAsia="Arial" w:hAnsi="Arial" w:cs="Arial"/>
          <w:iCs/>
          <w:sz w:val="22"/>
          <w:szCs w:val="22"/>
          <w:lang w:val="fr-FR"/>
        </w:rPr>
        <w:t xml:space="preserve"> de l’ordre du jour</w:t>
      </w:r>
    </w:p>
    <w:bookmarkEnd w:id="1"/>
    <w:p w14:paraId="1AE02591"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2"/>
          <w:szCs w:val="22"/>
          <w:lang w:val="fr-FR"/>
        </w:rPr>
      </w:pPr>
    </w:p>
    <w:p w14:paraId="240DE632"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2"/>
          <w:szCs w:val="22"/>
          <w:lang w:val="fr-FR"/>
        </w:rPr>
      </w:pPr>
    </w:p>
    <w:p w14:paraId="4444E0AF"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t xml:space="preserve">PLAN D'ACTION PAR ESPÈCE </w:t>
      </w:r>
    </w:p>
    <w:p w14:paraId="216C6F38" w14:textId="12A02D41" w:rsidR="009162E9" w:rsidRDefault="001463A3">
      <w:pPr>
        <w:widowControl w:val="0"/>
        <w:autoSpaceDE w:val="0"/>
        <w:autoSpaceDN w:val="0"/>
        <w:adjustRightInd w:val="0"/>
        <w:spacing w:after="12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57F3826C" w14:textId="77777777" w:rsidR="009162E9" w:rsidRDefault="001463A3">
      <w:pPr>
        <w:widowControl w:val="0"/>
        <w:suppressAutoHyphens/>
        <w:autoSpaceDE w:val="0"/>
        <w:autoSpaceDN w:val="0"/>
        <w:spacing w:after="0" w:line="240" w:lineRule="auto"/>
        <w:jc w:val="center"/>
        <w:textAlignment w:val="baseline"/>
        <w:rPr>
          <w:rFonts w:ascii="Arial" w:eastAsia="Times New Roman" w:hAnsi="Arial" w:cs="Arial"/>
          <w:i/>
          <w:iCs/>
          <w:sz w:val="22"/>
          <w:szCs w:val="22"/>
          <w:lang w:val="fr-FR"/>
        </w:rPr>
      </w:pPr>
      <w:r>
        <w:rPr>
          <w:rFonts w:ascii="Arial" w:eastAsia="Times New Roman" w:hAnsi="Arial" w:cs="Arial"/>
          <w:i/>
          <w:iCs/>
          <w:sz w:val="22"/>
          <w:szCs w:val="22"/>
          <w:lang w:val="fr-FR"/>
        </w:rPr>
        <w:t xml:space="preserve">(Préparé par l'Union européenne) </w:t>
      </w:r>
    </w:p>
    <w:p w14:paraId="33DF4339" w14:textId="6CD89DCD" w:rsidR="009162E9" w:rsidRDefault="009162E9">
      <w:pPr>
        <w:widowControl w:val="0"/>
        <w:suppressAutoHyphens/>
        <w:autoSpaceDE w:val="0"/>
        <w:autoSpaceDN w:val="0"/>
        <w:spacing w:after="0" w:line="240" w:lineRule="auto"/>
        <w:jc w:val="center"/>
        <w:textAlignment w:val="baseline"/>
        <w:rPr>
          <w:rFonts w:ascii="Arial" w:eastAsia="Arial" w:hAnsi="Arial" w:cs="Arial"/>
          <w:sz w:val="21"/>
          <w:szCs w:val="21"/>
          <w:lang w:val="fr-FR"/>
        </w:rPr>
      </w:pPr>
    </w:p>
    <w:p w14:paraId="1722C151" w14:textId="77826E4B" w:rsidR="009162E9" w:rsidRDefault="009162E9">
      <w:pPr>
        <w:widowControl w:val="0"/>
        <w:tabs>
          <w:tab w:val="left" w:pos="8295"/>
        </w:tabs>
        <w:suppressAutoHyphens/>
        <w:autoSpaceDE w:val="0"/>
        <w:autoSpaceDN w:val="0"/>
        <w:spacing w:after="0" w:line="240" w:lineRule="auto"/>
        <w:jc w:val="both"/>
        <w:textAlignment w:val="baseline"/>
        <w:rPr>
          <w:rFonts w:ascii="Arial" w:eastAsia="Times New Roman" w:hAnsi="Arial" w:cs="Arial"/>
          <w:sz w:val="21"/>
          <w:szCs w:val="21"/>
          <w:lang w:val="fr-FR"/>
        </w:rPr>
      </w:pPr>
    </w:p>
    <w:p w14:paraId="2B5F1193" w14:textId="61CE2908" w:rsidR="009162E9" w:rsidRDefault="003D77F4">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r>
        <w:rPr>
          <w:rFonts w:ascii="Arial" w:eastAsia="Calibri" w:hAnsi="Arial" w:cs="Arial"/>
          <w:noProof/>
          <w:sz w:val="22"/>
          <w:szCs w:val="22"/>
          <w:lang w:val="fr-FR"/>
        </w:rPr>
        <mc:AlternateContent>
          <mc:Choice Requires="wps">
            <w:drawing>
              <wp:anchor distT="0" distB="0" distL="114300" distR="114300" simplePos="0" relativeHeight="251658240" behindDoc="1" locked="0" layoutInCell="1" allowOverlap="1" wp14:anchorId="545A9465" wp14:editId="3373619D">
                <wp:simplePos x="0" y="0"/>
                <wp:positionH relativeFrom="margin">
                  <wp:posOffset>896620</wp:posOffset>
                </wp:positionH>
                <wp:positionV relativeFrom="margin">
                  <wp:posOffset>3295034</wp:posOffset>
                </wp:positionV>
                <wp:extent cx="4304665" cy="1438275"/>
                <wp:effectExtent l="0" t="0" r="19685" b="28575"/>
                <wp:wrapSquare wrapText="bothSides"/>
                <wp:docPr id="5" name="Text Box 1"/>
                <wp:cNvGraphicFramePr/>
                <a:graphic xmlns:a="http://schemas.openxmlformats.org/drawingml/2006/main">
                  <a:graphicData uri="http://schemas.microsoft.com/office/word/2010/wordprocessingShape">
                    <wps:wsp>
                      <wps:cNvSpPr txBox="1"/>
                      <wps:spPr>
                        <a:xfrm>
                          <a:off x="0" y="0"/>
                          <a:ext cx="4304665" cy="1438275"/>
                        </a:xfrm>
                        <a:prstGeom prst="rect">
                          <a:avLst/>
                        </a:prstGeom>
                        <a:solidFill>
                          <a:srgbClr val="FFFFFF"/>
                        </a:solidFill>
                        <a:ln w="3172">
                          <a:solidFill>
                            <a:srgbClr val="000000"/>
                          </a:solidFill>
                          <a:prstDash val="solid"/>
                        </a:ln>
                      </wps:spPr>
                      <wps:txbx>
                        <w:txbxContent>
                          <w:p w14:paraId="53964E33" w14:textId="77777777" w:rsidR="009162E9" w:rsidRDefault="001463A3">
                            <w:pPr>
                              <w:spacing w:after="0"/>
                              <w:jc w:val="both"/>
                              <w:rPr>
                                <w:rFonts w:ascii="Arial" w:hAnsi="Arial" w:cs="Arial"/>
                                <w:sz w:val="22"/>
                                <w:szCs w:val="22"/>
                                <w:lang w:val="fr-FR"/>
                              </w:rPr>
                            </w:pPr>
                            <w:r>
                              <w:rPr>
                                <w:rFonts w:ascii="Arial" w:hAnsi="Arial" w:cs="Arial"/>
                                <w:sz w:val="22"/>
                                <w:szCs w:val="22"/>
                                <w:lang w:val="fr-FR"/>
                              </w:rPr>
                              <w:t>Résumé :</w:t>
                            </w:r>
                          </w:p>
                          <w:p w14:paraId="4842ED78" w14:textId="77777777" w:rsidR="009162E9" w:rsidRDefault="009162E9">
                            <w:pPr>
                              <w:spacing w:after="0"/>
                              <w:jc w:val="both"/>
                              <w:rPr>
                                <w:rFonts w:ascii="Arial" w:hAnsi="Arial" w:cs="Arial"/>
                                <w:sz w:val="22"/>
                                <w:szCs w:val="22"/>
                                <w:lang w:val="fr-FR"/>
                              </w:rPr>
                            </w:pPr>
                          </w:p>
                          <w:p w14:paraId="4A9CE07F" w14:textId="7777777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L'Union européenne a soumis ce document qui présente un projet de Plan d'action par espèce pour la sous-population du cagnot (</w:t>
                            </w:r>
                            <w:r>
                              <w:rPr>
                                <w:rFonts w:ascii="Arial" w:hAnsi="Arial" w:cs="Arial"/>
                                <w:i/>
                                <w:iCs/>
                                <w:sz w:val="22"/>
                                <w:szCs w:val="22"/>
                                <w:lang w:val="fr-FR"/>
                              </w:rPr>
                              <w:t>Galeorhinus galeus</w:t>
                            </w:r>
                            <w:r>
                              <w:rPr>
                                <w:rFonts w:ascii="Arial" w:hAnsi="Arial" w:cs="Arial"/>
                                <w:sz w:val="22"/>
                                <w:szCs w:val="22"/>
                                <w:lang w:val="fr-FR"/>
                              </w:rPr>
                              <w:t>) de l'Atlantique Nord-Est et de la Méditerranée et contient une proposition de Résolution et de Décisions pour l'adoption du Plan d'action par espèce.</w:t>
                            </w:r>
                          </w:p>
                          <w:p w14:paraId="7F5D420C" w14:textId="77777777" w:rsidR="009162E9" w:rsidRDefault="009162E9">
                            <w:pPr>
                              <w:spacing w:after="0" w:line="240" w:lineRule="auto"/>
                              <w:jc w:val="both"/>
                              <w:rPr>
                                <w:rFonts w:ascii="Arial" w:hAnsi="Arial" w:cs="Arial"/>
                                <w:sz w:val="22"/>
                                <w:szCs w:val="22"/>
                                <w:lang w:val="fr-FR"/>
                              </w:rPr>
                            </w:pPr>
                          </w:p>
                          <w:p w14:paraId="37BBC55D" w14:textId="77777777" w:rsidR="009162E9" w:rsidRDefault="009162E9">
                            <w:pPr>
                              <w:spacing w:after="0" w:line="240" w:lineRule="auto"/>
                              <w:jc w:val="both"/>
                              <w:rPr>
                                <w:rFonts w:ascii="Arial" w:hAnsi="Arial" w:cs="Arial"/>
                                <w:sz w:val="22"/>
                                <w:szCs w:val="22"/>
                                <w:lang w:val="fr-FR"/>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545A9465" id="_x0000_t202" coordsize="21600,21600" o:spt="202" path="m,l,21600r21600,l21600,xe">
                <v:stroke joinstyle="miter"/>
                <v:path gradientshapeok="t" o:connecttype="rect"/>
              </v:shapetype>
              <v:shape id="Text Box 1" o:spid="_x0000_s1026" type="#_x0000_t202" style="position:absolute;left:0;text-align:left;margin-left:70.6pt;margin-top:259.45pt;width:338.95pt;height:1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" strokeweight=".08811mm">
                <v:textbox>
                  <w:txbxContent>
                    <w:p w14:paraId="53964E33" w14:textId="77777777" w:rsidR="009162E9" w:rsidRDefault="001463A3">
                      <w:pPr>
                        <w:spacing w:after="0"/>
                        <w:jc w:val="both"/>
                        <w:rPr>
                          <w:rFonts w:ascii="Arial" w:hAnsi="Arial" w:cs="Arial"/>
                          <w:sz w:val="22"/>
                          <w:szCs w:val="22"/>
                          <w:lang w:val="fr-FR"/>
                        </w:rPr>
                      </w:pPr>
                      <w:r>
                        <w:rPr>
                          <w:rFonts w:ascii="Arial" w:hAnsi="Arial" w:cs="Arial"/>
                          <w:sz w:val="22"/>
                          <w:szCs w:val="22"/>
                          <w:lang w:val="fr-FR"/>
                        </w:rPr>
                        <w:t>Résumé :</w:t>
                      </w:r>
                    </w:p>
                    <w:p w14:paraId="4842ED78" w14:textId="77777777" w:rsidR="009162E9" w:rsidRDefault="009162E9">
                      <w:pPr>
                        <w:spacing w:after="0"/>
                        <w:jc w:val="both"/>
                        <w:rPr>
                          <w:rFonts w:ascii="Arial" w:hAnsi="Arial" w:cs="Arial"/>
                          <w:sz w:val="22"/>
                          <w:szCs w:val="22"/>
                          <w:lang w:val="fr-FR"/>
                        </w:rPr>
                      </w:pPr>
                    </w:p>
                    <w:p w14:paraId="4A9CE07F" w14:textId="7777777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L'Union européenne a soumis ce document qui présente un projet de Plan d'action par espèce pour la sous-population du cagnot (</w:t>
                      </w:r>
                      <w:r>
                        <w:rPr>
                          <w:rFonts w:ascii="Arial" w:hAnsi="Arial" w:cs="Arial"/>
                          <w:i/>
                          <w:iCs/>
                          <w:sz w:val="22"/>
                          <w:szCs w:val="22"/>
                          <w:lang w:val="fr-FR"/>
                        </w:rPr>
                        <w:t>Galeorhinus galeus</w:t>
                      </w:r>
                      <w:r>
                        <w:rPr>
                          <w:rFonts w:ascii="Arial" w:hAnsi="Arial" w:cs="Arial"/>
                          <w:sz w:val="22"/>
                          <w:szCs w:val="22"/>
                          <w:lang w:val="fr-FR"/>
                        </w:rPr>
                        <w:t>) de l'Atlantique Nord-Est et de la Méditerranée et contient une proposition de Résolution et de Décisions pour l'adoption du Plan d'action par espèce.</w:t>
                      </w:r>
                    </w:p>
                    <w:p w14:paraId="7F5D420C" w14:textId="77777777" w:rsidR="009162E9" w:rsidRDefault="009162E9">
                      <w:pPr>
                        <w:spacing w:after="0" w:line="240" w:lineRule="auto"/>
                        <w:jc w:val="both"/>
                        <w:rPr>
                          <w:rFonts w:ascii="Arial" w:hAnsi="Arial" w:cs="Arial"/>
                          <w:sz w:val="22"/>
                          <w:szCs w:val="22"/>
                          <w:lang w:val="fr-FR"/>
                        </w:rPr>
                      </w:pPr>
                    </w:p>
                    <w:p w14:paraId="37BBC55D" w14:textId="77777777" w:rsidR="009162E9" w:rsidRDefault="009162E9">
                      <w:pPr>
                        <w:spacing w:after="0" w:line="240" w:lineRule="auto"/>
                        <w:jc w:val="both"/>
                        <w:rPr>
                          <w:rFonts w:ascii="Arial" w:hAnsi="Arial" w:cs="Arial"/>
                          <w:sz w:val="22"/>
                          <w:szCs w:val="22"/>
                          <w:lang w:val="fr-FR"/>
                        </w:rPr>
                      </w:pPr>
                    </w:p>
                  </w:txbxContent>
                </v:textbox>
                <w10:wrap type="square" anchorx="margin" anchory="margin"/>
              </v:shape>
            </w:pict>
          </mc:Fallback>
        </mc:AlternateContent>
      </w:r>
    </w:p>
    <w:p w14:paraId="79320360"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EB864F3"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5305877B"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162B6549"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19D94EB4"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0AD172C"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B5ECD46"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EF5CB8D"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68EA0E4"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28BEF4F1"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0C7782C"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3F5A19C9"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7E9BF9C6" w14:textId="77777777" w:rsidR="009162E9" w:rsidRDefault="009162E9">
      <w:pPr>
        <w:rPr>
          <w:rFonts w:ascii="Arial" w:hAnsi="Arial" w:cs="Arial"/>
          <w:lang w:val="fr-FR"/>
        </w:rPr>
      </w:pPr>
    </w:p>
    <w:p w14:paraId="40CA2541" w14:textId="77777777" w:rsidR="009162E9" w:rsidRDefault="009162E9">
      <w:pPr>
        <w:rPr>
          <w:rFonts w:ascii="Arial" w:hAnsi="Arial" w:cs="Arial"/>
          <w:lang w:val="fr-FR"/>
        </w:rPr>
        <w:sectPr w:rsidR="009162E9">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26040010"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lastRenderedPageBreak/>
        <w:t xml:space="preserve">PLAN D'ACTION PAR ESPÈCE </w:t>
      </w:r>
    </w:p>
    <w:p w14:paraId="02832A4D" w14:textId="58F21B8F"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7CFA8032" w14:textId="77777777" w:rsidR="009162E9" w:rsidRDefault="009162E9">
      <w:pPr>
        <w:widowControl w:val="0"/>
        <w:autoSpaceDE w:val="0"/>
        <w:autoSpaceDN w:val="0"/>
        <w:adjustRightInd w:val="0"/>
        <w:spacing w:after="0" w:line="240" w:lineRule="auto"/>
        <w:contextualSpacing/>
        <w:jc w:val="both"/>
        <w:rPr>
          <w:rFonts w:ascii="Arial" w:hAnsi="Arial" w:cs="Arial"/>
          <w:highlight w:val="yellow"/>
          <w:lang w:val="fr-FR"/>
        </w:rPr>
      </w:pPr>
    </w:p>
    <w:p w14:paraId="3114EF29" w14:textId="77777777" w:rsidR="009162E9" w:rsidRDefault="009162E9">
      <w:pPr>
        <w:widowControl w:val="0"/>
        <w:autoSpaceDE w:val="0"/>
        <w:autoSpaceDN w:val="0"/>
        <w:adjustRightInd w:val="0"/>
        <w:spacing w:after="0" w:line="240" w:lineRule="auto"/>
        <w:contextualSpacing/>
        <w:jc w:val="both"/>
        <w:rPr>
          <w:rFonts w:ascii="Arial" w:hAnsi="Arial" w:cs="Arial"/>
          <w:highlight w:val="yellow"/>
          <w:lang w:val="fr-FR"/>
        </w:rPr>
      </w:pPr>
    </w:p>
    <w:p w14:paraId="0B27BF28" w14:textId="77777777" w:rsidR="009162E9" w:rsidRDefault="001463A3">
      <w:pPr>
        <w:suppressAutoHyphens/>
        <w:autoSpaceDN w:val="0"/>
        <w:spacing w:after="0" w:line="240" w:lineRule="auto"/>
        <w:textAlignment w:val="baseline"/>
        <w:rPr>
          <w:rFonts w:ascii="Arial" w:eastAsia="Calibri" w:hAnsi="Arial" w:cs="Arial"/>
          <w:sz w:val="22"/>
          <w:szCs w:val="22"/>
          <w:u w:val="single"/>
          <w:lang w:val="fr-FR"/>
        </w:rPr>
      </w:pPr>
      <w:r>
        <w:rPr>
          <w:rFonts w:ascii="Arial" w:eastAsia="Calibri" w:hAnsi="Arial" w:cs="Arial"/>
          <w:sz w:val="22"/>
          <w:szCs w:val="22"/>
          <w:u w:val="single"/>
          <w:lang w:val="fr-FR"/>
        </w:rPr>
        <w:t>Contexte</w:t>
      </w:r>
    </w:p>
    <w:p w14:paraId="0EDD0B0B" w14:textId="77777777" w:rsidR="009162E9" w:rsidRDefault="009162E9">
      <w:pPr>
        <w:widowControl w:val="0"/>
        <w:autoSpaceDE w:val="0"/>
        <w:autoSpaceDN w:val="0"/>
        <w:adjustRightInd w:val="0"/>
        <w:spacing w:after="0" w:line="240" w:lineRule="auto"/>
        <w:ind w:left="567"/>
        <w:contextualSpacing/>
        <w:jc w:val="both"/>
        <w:rPr>
          <w:rFonts w:ascii="Arial" w:hAnsi="Arial" w:cs="Arial"/>
          <w:sz w:val="22"/>
          <w:szCs w:val="22"/>
          <w:lang w:val="fr-FR"/>
        </w:rPr>
      </w:pPr>
    </w:p>
    <w:p w14:paraId="50FD7099" w14:textId="7A35D110"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Le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w:t>
      </w:r>
      <w:proofErr w:type="spellStart"/>
      <w:r>
        <w:rPr>
          <w:rFonts w:ascii="Arial" w:hAnsi="Arial" w:cs="Arial"/>
          <w:i/>
          <w:iCs/>
          <w:sz w:val="22"/>
          <w:szCs w:val="22"/>
          <w:lang w:val="fr-FR"/>
        </w:rPr>
        <w:t>Galeorhinus</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galeus</w:t>
      </w:r>
      <w:proofErr w:type="spellEnd"/>
      <w:r>
        <w:rPr>
          <w:rFonts w:ascii="Arial" w:hAnsi="Arial" w:cs="Arial"/>
          <w:sz w:val="22"/>
          <w:szCs w:val="22"/>
          <w:lang w:val="fr-FR"/>
        </w:rPr>
        <w:t xml:space="preserve">) est un élasmobranche à croissance lente et hautement migrateur qui peut atteindre jusqu’à 2 mètres de longueur. Il est classé en danger critique d'extinction sur la </w:t>
      </w:r>
      <w:r>
        <w:rPr>
          <w:rFonts w:ascii="Arial" w:hAnsi="Arial" w:cs="Arial"/>
          <w:i/>
          <w:iCs/>
          <w:sz w:val="22"/>
          <w:szCs w:val="22"/>
          <w:lang w:val="fr-FR"/>
        </w:rPr>
        <w:t>Liste rouge des espèces menacées</w:t>
      </w:r>
      <w:r>
        <w:rPr>
          <w:rFonts w:ascii="Arial" w:hAnsi="Arial" w:cs="Arial"/>
          <w:sz w:val="22"/>
          <w:szCs w:val="22"/>
          <w:lang w:val="fr-FR"/>
        </w:rPr>
        <w:t xml:space="preserve"> de l'Union internationale pour la conservation de la nature (UICN) dans la majeure partie de son aire de répartition mondiale, notamment les sous-populations de l'Atlantique Nord-Est et de la Méditerranée. À l’échelle mondiale, l’espèce a connu un déclin sévère de ses populations en raison de la surpêche, des prises accessoires, de la dégradation de son habitat et d’une gestion insuffisante. Le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a été inscrit à l'Annexe II de la CMS lors de la COP13 en 2020 et ajouté à l'Annexe 1 du MdE requins en 2023.</w:t>
      </w:r>
    </w:p>
    <w:p w14:paraId="25D581FD"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0AE889A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Dans la majeure partie de son aire de répartition, il est recherché pour son huile de foie, sa viande et ses nageoires. Il est pêché au filet maillant et à la palangre et constitue également une prise accessoire courante dans les pêches au chalut et les autres pêcheries. La plupart des populations sont partagées entre les États de l'aire de répartition et sont épuisés à des degrés divers, avec des niveaux d'épuisement critiques dans certaines zones.</w:t>
      </w:r>
    </w:p>
    <w:p w14:paraId="15F65F42"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27B11D4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Si certaines protections régionales existent (par exemple, les recommandations de la CGPM et les mesures nationales au Royaume-Uni), leur application et mise en œuvre restent incohérentes, et il est urgent d'adopter une approche internationale exhaustive en matière de conservation.</w:t>
      </w:r>
    </w:p>
    <w:p w14:paraId="50BDE0E6" w14:textId="77777777" w:rsidR="009162E9" w:rsidRDefault="009162E9">
      <w:pPr>
        <w:pStyle w:val="ListParagraph"/>
        <w:spacing w:after="0"/>
        <w:rPr>
          <w:rFonts w:cs="Arial"/>
          <w:lang w:val="fr-FR"/>
        </w:rPr>
      </w:pPr>
    </w:p>
    <w:p w14:paraId="1F69ADCD" w14:textId="2459313E" w:rsidR="009162E9" w:rsidRDefault="001463A3" w:rsidP="004C469E">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Pour répondre à ces questions, un projet de Plan d'action par espèce pour le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de l'Atlantique du Nord-Est et de la Méditerranée (SSAP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ANE/Méd) a été élaboré à l'Annexe 2 du présent document. Ce plan décrit des actions coordonnées visant à soutenir le rétablissement de l’espèce, à promouvoir la coopération internationale et à lutter contre les principales menaces grâce à une gestion fondée sur la science, à la protection des habitats essentiels et à l’amélioration de la collecte de données.</w:t>
      </w:r>
    </w:p>
    <w:p w14:paraId="343D4792" w14:textId="77777777" w:rsidR="009162E9" w:rsidRDefault="009162E9">
      <w:pPr>
        <w:pStyle w:val="ListParagraph"/>
        <w:spacing w:after="0"/>
        <w:rPr>
          <w:rFonts w:cs="Arial"/>
          <w:lang w:val="fr-FR"/>
        </w:rPr>
      </w:pPr>
    </w:p>
    <w:p w14:paraId="2DEF8B6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Le SSAP a été élaboré grâce aux contributions d’experts, à une revue de la littérature, à des consultations avec les États de l’aire de répartition et à la prise en compte des cadres de conservation existants. Il comprend une analyse des menaces et des obstacles, ainsi que des critères de rétablissement mesurables pour guider la mise en œuvre.</w:t>
      </w:r>
    </w:p>
    <w:p w14:paraId="59C490D7"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64F56371" w14:textId="2ACCAFD3" w:rsidR="009162E9" w:rsidRDefault="001463A3">
      <w:pPr>
        <w:widowControl w:val="0"/>
        <w:numPr>
          <w:ilvl w:val="0"/>
          <w:numId w:val="1"/>
        </w:numPr>
        <w:autoSpaceDE w:val="0"/>
        <w:autoSpaceDN w:val="0"/>
        <w:adjustRightInd w:val="0"/>
        <w:spacing w:after="80" w:line="240" w:lineRule="auto"/>
        <w:ind w:left="567" w:hanging="567"/>
        <w:jc w:val="both"/>
        <w:rPr>
          <w:rFonts w:ascii="Arial" w:hAnsi="Arial" w:cs="Arial"/>
          <w:sz w:val="22"/>
          <w:szCs w:val="22"/>
          <w:lang w:val="fr-FR"/>
        </w:rPr>
      </w:pPr>
      <w:r>
        <w:rPr>
          <w:rFonts w:ascii="Arial" w:hAnsi="Arial" w:cs="Arial"/>
          <w:sz w:val="22"/>
          <w:szCs w:val="22"/>
          <w:lang w:val="fr-FR"/>
        </w:rPr>
        <w:t xml:space="preserve">Le SSAP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ANE/Méd contient en outre des informations sur la biologie de l'espèce, les menaces auxquelles elle est confrontée et la législation qui la concerne, ainsi qu'un cadre d'action exhaustif. Les activités ont été élaborées à partir de cinq objectifs principaux :</w:t>
      </w:r>
    </w:p>
    <w:p w14:paraId="34F4D000"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Mettre en œuvre des mesures de gestion des pêches sur la base de conseils scientifiques ; </w:t>
      </w:r>
    </w:p>
    <w:p w14:paraId="2EDC63B2"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Identifier et protéger les habitats essentiels aux étapes clés de la vie ; </w:t>
      </w:r>
    </w:p>
    <w:p w14:paraId="57E97962"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Améliorer les connaissances scientifiques grâce à des études ciblées ; </w:t>
      </w:r>
    </w:p>
    <w:p w14:paraId="32E276A6"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Renforcer la collaboration internationale ; </w:t>
      </w:r>
    </w:p>
    <w:p w14:paraId="34EE942C" w14:textId="77777777" w:rsidR="009162E9" w:rsidRDefault="001463A3">
      <w:pPr>
        <w:pStyle w:val="ListParagraph"/>
        <w:widowControl w:val="0"/>
        <w:numPr>
          <w:ilvl w:val="0"/>
          <w:numId w:val="17"/>
        </w:numPr>
        <w:autoSpaceDE w:val="0"/>
        <w:autoSpaceDN w:val="0"/>
        <w:adjustRightInd w:val="0"/>
        <w:spacing w:after="0" w:line="240" w:lineRule="auto"/>
        <w:jc w:val="both"/>
        <w:rPr>
          <w:rFonts w:cs="Arial"/>
          <w:u w:val="single"/>
          <w:lang w:val="fr-FR"/>
        </w:rPr>
      </w:pPr>
      <w:r>
        <w:rPr>
          <w:rFonts w:cs="Arial"/>
          <w:lang w:val="fr-FR"/>
        </w:rPr>
        <w:t>Assurer un financement à long terme pour la mise en oeuvre.</w:t>
      </w:r>
      <w:r>
        <w:rPr>
          <w:rFonts w:cs="Arial"/>
          <w:u w:val="single"/>
          <w:lang w:val="fr-FR"/>
        </w:rPr>
        <w:t xml:space="preserve"> </w:t>
      </w:r>
    </w:p>
    <w:p w14:paraId="738466B7"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lastRenderedPageBreak/>
        <w:t xml:space="preserve">Ces objectifs sont conformes aux mandats de la CMS et du MdE requins et reflètent une approche collaborative et multisectorielle, soulignant l'importance de la coopération et de la coordination des États de l'aire de répartition avec les organismes compétents tels que le CIEM, la CGPM et les autorités nationales. </w:t>
      </w:r>
    </w:p>
    <w:p w14:paraId="39658194" w14:textId="77777777" w:rsidR="009162E9" w:rsidRDefault="009162E9">
      <w:pPr>
        <w:widowControl w:val="0"/>
        <w:autoSpaceDE w:val="0"/>
        <w:autoSpaceDN w:val="0"/>
        <w:adjustRightInd w:val="0"/>
        <w:spacing w:after="0" w:line="240" w:lineRule="auto"/>
        <w:ind w:left="567"/>
        <w:contextualSpacing/>
        <w:jc w:val="both"/>
        <w:rPr>
          <w:rFonts w:ascii="Arial" w:hAnsi="Arial" w:cs="Arial"/>
          <w:sz w:val="22"/>
          <w:szCs w:val="22"/>
          <w:lang w:val="fr-FR"/>
        </w:rPr>
      </w:pPr>
    </w:p>
    <w:p w14:paraId="0628D16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Le SSAP propose une feuille de route concrète, avec des priorités et des échéances clairement définies, conçue pour être adaptable et régulièrement révisée afin de tenir compte des nouvelles données et de l’évolution des conditions environnementales.</w:t>
      </w:r>
      <w:r>
        <w:rPr>
          <w:rFonts w:cs="Arial"/>
          <w:sz w:val="22"/>
          <w:szCs w:val="22"/>
          <w:u w:val="single"/>
          <w:lang w:val="fr-FR"/>
        </w:rPr>
        <w:t xml:space="preserve"> </w:t>
      </w:r>
    </w:p>
    <w:p w14:paraId="66F70116" w14:textId="77777777" w:rsidR="009162E9" w:rsidRDefault="001463A3">
      <w:pPr>
        <w:widowControl w:val="0"/>
        <w:autoSpaceDE w:val="0"/>
        <w:autoSpaceDN w:val="0"/>
        <w:adjustRightInd w:val="0"/>
        <w:spacing w:after="0" w:line="240" w:lineRule="auto"/>
        <w:contextualSpacing/>
        <w:jc w:val="both"/>
        <w:rPr>
          <w:rFonts w:ascii="Arial" w:hAnsi="Arial" w:cs="Arial"/>
          <w:sz w:val="22"/>
          <w:szCs w:val="22"/>
          <w:u w:val="single"/>
          <w:lang w:val="fr-FR"/>
        </w:rPr>
      </w:pPr>
      <w:r>
        <w:rPr>
          <w:rFonts w:cs="Arial"/>
          <w:sz w:val="22"/>
          <w:szCs w:val="22"/>
          <w:u w:val="single"/>
          <w:lang w:val="fr-FR"/>
        </w:rPr>
        <w:cr/>
      </w:r>
      <w:r>
        <w:rPr>
          <w:rFonts w:ascii="Arial" w:hAnsi="Arial" w:cs="Arial"/>
          <w:sz w:val="22"/>
          <w:szCs w:val="22"/>
          <w:u w:val="single"/>
          <w:lang w:val="fr-FR"/>
        </w:rPr>
        <w:t>Processus de consultation</w:t>
      </w:r>
    </w:p>
    <w:p w14:paraId="2CF19591" w14:textId="77777777" w:rsidR="009162E9" w:rsidRDefault="009162E9">
      <w:pPr>
        <w:spacing w:after="0" w:line="240" w:lineRule="auto"/>
        <w:rPr>
          <w:rFonts w:ascii="Arial" w:hAnsi="Arial" w:cs="Arial"/>
          <w:sz w:val="22"/>
          <w:szCs w:val="22"/>
          <w:lang w:val="fr-FR"/>
        </w:rPr>
      </w:pPr>
    </w:p>
    <w:p w14:paraId="4B0396B8" w14:textId="77777777" w:rsidR="009162E9" w:rsidRDefault="001463A3">
      <w:pPr>
        <w:widowControl w:val="0"/>
        <w:numPr>
          <w:ilvl w:val="0"/>
          <w:numId w:val="1"/>
        </w:numPr>
        <w:autoSpaceDE w:val="0"/>
        <w:autoSpaceDN w:val="0"/>
        <w:adjustRightInd w:val="0"/>
        <w:spacing w:after="0" w:line="240" w:lineRule="auto"/>
        <w:ind w:left="567" w:hanging="567"/>
        <w:rPr>
          <w:rFonts w:ascii="Arial" w:hAnsi="Arial" w:cs="Arial"/>
          <w:sz w:val="22"/>
          <w:szCs w:val="22"/>
          <w:lang w:val="fr-FR"/>
        </w:rPr>
      </w:pPr>
      <w:r>
        <w:rPr>
          <w:rFonts w:ascii="Arial" w:hAnsi="Arial" w:cs="Arial"/>
          <w:color w:val="000000" w:themeColor="text1"/>
          <w:sz w:val="22"/>
          <w:szCs w:val="22"/>
          <w:lang w:val="fr-FR"/>
        </w:rPr>
        <w:t>Le Tableau 1 donne un aperçu du processus de consultation pour l'élaboration du SSAP.</w:t>
      </w:r>
    </w:p>
    <w:p w14:paraId="63B9EFC7" w14:textId="77777777" w:rsidR="009162E9" w:rsidRDefault="009162E9">
      <w:pPr>
        <w:widowControl w:val="0"/>
        <w:autoSpaceDE w:val="0"/>
        <w:autoSpaceDN w:val="0"/>
        <w:adjustRightInd w:val="0"/>
        <w:spacing w:after="0" w:line="240" w:lineRule="auto"/>
        <w:rPr>
          <w:rFonts w:ascii="Arial" w:hAnsi="Arial" w:cs="Arial"/>
          <w:color w:val="000000" w:themeColor="text1"/>
          <w:sz w:val="22"/>
          <w:szCs w:val="22"/>
          <w:lang w:val="fr-FR"/>
        </w:rPr>
      </w:pPr>
    </w:p>
    <w:tbl>
      <w:tblPr>
        <w:tblStyle w:val="TableGrid"/>
        <w:tblW w:w="0" w:type="auto"/>
        <w:tblInd w:w="562" w:type="dxa"/>
        <w:tblLook w:val="04A0" w:firstRow="1" w:lastRow="0" w:firstColumn="1" w:lastColumn="0" w:noHBand="0" w:noVBand="1"/>
      </w:tblPr>
      <w:tblGrid>
        <w:gridCol w:w="1783"/>
        <w:gridCol w:w="6671"/>
      </w:tblGrid>
      <w:tr w:rsidR="009162E9" w14:paraId="0AA9D6E2" w14:textId="77777777">
        <w:tc>
          <w:tcPr>
            <w:tcW w:w="1843" w:type="dxa"/>
          </w:tcPr>
          <w:p w14:paraId="6F308473"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Juillet 2024</w:t>
            </w:r>
          </w:p>
        </w:tc>
        <w:tc>
          <w:tcPr>
            <w:tcW w:w="7215" w:type="dxa"/>
          </w:tcPr>
          <w:p w14:paraId="335623D8"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Accord du Groupe de travail de la CMS de l'UE sur l'élaboration du SSAP</w:t>
            </w:r>
          </w:p>
        </w:tc>
      </w:tr>
      <w:tr w:rsidR="009162E9" w14:paraId="0D637E0B" w14:textId="77777777">
        <w:tc>
          <w:tcPr>
            <w:tcW w:w="1843" w:type="dxa"/>
          </w:tcPr>
          <w:p w14:paraId="30A56588"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Octobre 2024</w:t>
            </w:r>
          </w:p>
        </w:tc>
        <w:tc>
          <w:tcPr>
            <w:tcW w:w="7215" w:type="dxa"/>
          </w:tcPr>
          <w:p w14:paraId="5434EC8B"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Réunion de lancement à Thessalonique</w:t>
            </w:r>
          </w:p>
        </w:tc>
      </w:tr>
      <w:tr w:rsidR="009162E9" w14:paraId="5479E49B" w14:textId="77777777">
        <w:tc>
          <w:tcPr>
            <w:tcW w:w="1843" w:type="dxa"/>
          </w:tcPr>
          <w:p w14:paraId="3CE734E7"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Décembre 2024</w:t>
            </w:r>
          </w:p>
        </w:tc>
        <w:tc>
          <w:tcPr>
            <w:tcW w:w="7215" w:type="dxa"/>
          </w:tcPr>
          <w:p w14:paraId="0CE551A5"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1ère réunion virtuelle d'experts</w:t>
            </w:r>
          </w:p>
        </w:tc>
      </w:tr>
      <w:tr w:rsidR="009162E9" w14:paraId="79EDB343" w14:textId="77777777">
        <w:tc>
          <w:tcPr>
            <w:tcW w:w="1843" w:type="dxa"/>
          </w:tcPr>
          <w:p w14:paraId="6343FAF4"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Janvier 2025</w:t>
            </w:r>
          </w:p>
        </w:tc>
        <w:tc>
          <w:tcPr>
            <w:tcW w:w="7215" w:type="dxa"/>
          </w:tcPr>
          <w:p w14:paraId="41FF4B04"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Webinaire d’introduction pour les États de l’aire de répartition</w:t>
            </w:r>
          </w:p>
        </w:tc>
      </w:tr>
      <w:tr w:rsidR="009162E9" w14:paraId="0DD04193" w14:textId="77777777">
        <w:tc>
          <w:tcPr>
            <w:tcW w:w="1843" w:type="dxa"/>
          </w:tcPr>
          <w:p w14:paraId="2F03173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Février 2025</w:t>
            </w:r>
          </w:p>
        </w:tc>
        <w:tc>
          <w:tcPr>
            <w:tcW w:w="7215" w:type="dxa"/>
          </w:tcPr>
          <w:p w14:paraId="249F496B"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2ème réunion virtuelle d'experts</w:t>
            </w:r>
          </w:p>
        </w:tc>
      </w:tr>
      <w:tr w:rsidR="009162E9" w14:paraId="608BFAF2" w14:textId="77777777">
        <w:tc>
          <w:tcPr>
            <w:tcW w:w="1843" w:type="dxa"/>
          </w:tcPr>
          <w:p w14:paraId="0970649F"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Mai 2025</w:t>
            </w:r>
          </w:p>
        </w:tc>
        <w:tc>
          <w:tcPr>
            <w:tcW w:w="7215" w:type="dxa"/>
          </w:tcPr>
          <w:p w14:paraId="37D0CE6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1ère réunion des États de l’aire de répartition</w:t>
            </w:r>
          </w:p>
        </w:tc>
      </w:tr>
      <w:tr w:rsidR="009162E9" w14:paraId="0ABCFA7B" w14:textId="77777777">
        <w:tc>
          <w:tcPr>
            <w:tcW w:w="1843" w:type="dxa"/>
          </w:tcPr>
          <w:p w14:paraId="7526FD76"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Juin 2025</w:t>
            </w:r>
          </w:p>
        </w:tc>
        <w:tc>
          <w:tcPr>
            <w:tcW w:w="7215" w:type="dxa"/>
          </w:tcPr>
          <w:p w14:paraId="73D6991E"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Réunion d'experts en présentiel à Plymouth</w:t>
            </w:r>
          </w:p>
        </w:tc>
      </w:tr>
      <w:tr w:rsidR="009162E9" w14:paraId="135434A8" w14:textId="77777777">
        <w:tc>
          <w:tcPr>
            <w:tcW w:w="1843" w:type="dxa"/>
          </w:tcPr>
          <w:p w14:paraId="0EE1E76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Juillet 2025</w:t>
            </w:r>
          </w:p>
        </w:tc>
        <w:tc>
          <w:tcPr>
            <w:tcW w:w="7215" w:type="dxa"/>
          </w:tcPr>
          <w:p w14:paraId="0B77F08E"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2ème réunion des États de l'aire de répartition</w:t>
            </w:r>
          </w:p>
        </w:tc>
      </w:tr>
      <w:tr w:rsidR="009162E9" w14:paraId="5CCEACDE" w14:textId="77777777">
        <w:tc>
          <w:tcPr>
            <w:tcW w:w="1843" w:type="dxa"/>
          </w:tcPr>
          <w:p w14:paraId="2074C5EF"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Août 2025</w:t>
            </w:r>
          </w:p>
        </w:tc>
        <w:tc>
          <w:tcPr>
            <w:tcW w:w="7215" w:type="dxa"/>
          </w:tcPr>
          <w:p w14:paraId="3ADA1E71"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Dernière phase de révision par les experts et les États de l'aire de répartition</w:t>
            </w:r>
          </w:p>
        </w:tc>
      </w:tr>
    </w:tbl>
    <w:p w14:paraId="7FCA95FD" w14:textId="77777777" w:rsidR="009162E9" w:rsidRDefault="009162E9">
      <w:pPr>
        <w:widowControl w:val="0"/>
        <w:autoSpaceDE w:val="0"/>
        <w:autoSpaceDN w:val="0"/>
        <w:adjustRightInd w:val="0"/>
        <w:spacing w:after="0" w:line="240" w:lineRule="auto"/>
        <w:rPr>
          <w:rFonts w:ascii="Arial" w:hAnsi="Arial" w:cs="Arial"/>
          <w:sz w:val="22"/>
          <w:szCs w:val="22"/>
          <w:lang w:val="fr-FR"/>
        </w:rPr>
      </w:pPr>
    </w:p>
    <w:p w14:paraId="19E906D8" w14:textId="77777777" w:rsidR="009162E9" w:rsidRDefault="001463A3">
      <w:pPr>
        <w:spacing w:after="0" w:line="240" w:lineRule="auto"/>
        <w:rPr>
          <w:rFonts w:ascii="Arial" w:hAnsi="Arial" w:cs="Arial"/>
          <w:sz w:val="22"/>
          <w:szCs w:val="22"/>
          <w:u w:val="single"/>
          <w:lang w:val="fr-FR"/>
        </w:rPr>
      </w:pPr>
      <w:r>
        <w:rPr>
          <w:rFonts w:ascii="Arial" w:hAnsi="Arial" w:cs="Arial"/>
          <w:sz w:val="22"/>
          <w:szCs w:val="22"/>
          <w:u w:val="single"/>
          <w:lang w:val="fr-FR"/>
        </w:rPr>
        <w:t>Discussion et analyse</w:t>
      </w:r>
    </w:p>
    <w:p w14:paraId="1BB850BB" w14:textId="77777777" w:rsidR="009162E9" w:rsidRDefault="009162E9">
      <w:pPr>
        <w:spacing w:after="0" w:line="240" w:lineRule="auto"/>
        <w:rPr>
          <w:rFonts w:ascii="Arial" w:hAnsi="Arial" w:cs="Arial"/>
          <w:sz w:val="22"/>
          <w:szCs w:val="22"/>
          <w:u w:val="single"/>
          <w:lang w:val="fr-FR"/>
        </w:rPr>
      </w:pPr>
    </w:p>
    <w:p w14:paraId="08FDDB9F" w14:textId="0A3C463F"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Face au déclin de la population et au manque d’application des réglementations existantes pour la protection des populations de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de l’Atlantique du Nord-Est et de la Méditerranée, une action internationale de conservation exhaustive est nécessaire pour améliorer l’état de l’espèce. La CMS joue un rôle important dans la conservation de cette espèce et de ses habitats en promouvant des efforts de conservation coordonnés entre les États de l'aire de répartition. Le SSAP </w:t>
      </w:r>
      <w:r w:rsidR="009802AC">
        <w:rPr>
          <w:rFonts w:ascii="Arial" w:hAnsi="Arial" w:cs="Arial"/>
          <w:sz w:val="22"/>
          <w:szCs w:val="22"/>
          <w:lang w:val="fr-FR"/>
        </w:rPr>
        <w:t xml:space="preserve">Requin </w:t>
      </w:r>
      <w:proofErr w:type="spellStart"/>
      <w:r w:rsidR="009802AC">
        <w:rPr>
          <w:rFonts w:ascii="Arial" w:hAnsi="Arial" w:cs="Arial"/>
          <w:sz w:val="22"/>
          <w:szCs w:val="22"/>
          <w:lang w:val="fr-FR"/>
        </w:rPr>
        <w:t>hâ</w:t>
      </w:r>
      <w:proofErr w:type="spellEnd"/>
      <w:r>
        <w:rPr>
          <w:rFonts w:ascii="Arial" w:hAnsi="Arial" w:cs="Arial"/>
          <w:sz w:val="22"/>
          <w:szCs w:val="22"/>
          <w:lang w:val="fr-FR"/>
        </w:rPr>
        <w:t xml:space="preserve"> ANE/Méd a été conçu pour offrir aux États de l’aire de répartition de la région Atlantique du Nord-Est et de la Méditerranée des orientations sur les actions prioritaires visant à améliorer l’état de conservation de l’espèce.</w:t>
      </w:r>
    </w:p>
    <w:p w14:paraId="0DDF1365" w14:textId="77777777" w:rsidR="009162E9" w:rsidRDefault="009162E9">
      <w:pPr>
        <w:widowControl w:val="0"/>
        <w:autoSpaceDE w:val="0"/>
        <w:autoSpaceDN w:val="0"/>
        <w:adjustRightInd w:val="0"/>
        <w:spacing w:after="0" w:line="240" w:lineRule="auto"/>
        <w:ind w:left="567"/>
        <w:jc w:val="both"/>
        <w:rPr>
          <w:rFonts w:ascii="Arial" w:hAnsi="Arial" w:cs="Arial"/>
          <w:sz w:val="22"/>
          <w:szCs w:val="22"/>
          <w:lang w:val="fr-FR"/>
        </w:rPr>
      </w:pPr>
    </w:p>
    <w:p w14:paraId="41F7B8BF" w14:textId="77777777"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Il est crucial que, suite à son adoption, des mesures soient prises pour mettre en œuvre les actions énoncées dans le SSAP, lesquelles sont reflétées dans le projet de Résolution présenté à l’Annexe 1 et dans les projets de Décisions présentés à l’Annexe 3. Le Secrétariat devrait continuer à assister les États de l’aire de répartition et à suivre la mise en œuvre du SSAP</w:t>
      </w:r>
      <w:r>
        <w:rPr>
          <w:rFonts w:ascii="Arial" w:eastAsia="Times New Roman" w:hAnsi="Arial" w:cs="Arial"/>
          <w:iCs/>
          <w:sz w:val="22"/>
          <w:szCs w:val="22"/>
          <w:lang w:val="fr-FR"/>
        </w:rPr>
        <w:t xml:space="preserve">, sous réserve des ressources disponibles. </w:t>
      </w:r>
      <w:r>
        <w:rPr>
          <w:rFonts w:ascii="Arial" w:hAnsi="Arial" w:cs="Arial"/>
          <w:sz w:val="22"/>
          <w:szCs w:val="22"/>
          <w:lang w:val="fr-FR"/>
        </w:rPr>
        <w:t xml:space="preserve"> </w:t>
      </w:r>
    </w:p>
    <w:p w14:paraId="577753EC" w14:textId="77777777" w:rsidR="009162E9" w:rsidRDefault="009162E9">
      <w:pPr>
        <w:spacing w:after="0" w:line="240" w:lineRule="auto"/>
        <w:rPr>
          <w:rFonts w:ascii="Arial" w:hAnsi="Arial" w:cs="Arial"/>
          <w:sz w:val="22"/>
          <w:szCs w:val="22"/>
          <w:u w:val="single"/>
          <w:lang w:val="fr-FR"/>
        </w:rPr>
      </w:pPr>
    </w:p>
    <w:p w14:paraId="17DB6B17" w14:textId="77777777" w:rsidR="009162E9" w:rsidRDefault="001463A3">
      <w:pPr>
        <w:spacing w:after="0" w:line="240" w:lineRule="auto"/>
        <w:rPr>
          <w:rFonts w:ascii="Arial" w:hAnsi="Arial" w:cs="Arial"/>
          <w:sz w:val="22"/>
          <w:szCs w:val="22"/>
          <w:lang w:val="fr-FR"/>
        </w:rPr>
      </w:pPr>
      <w:r>
        <w:rPr>
          <w:rFonts w:ascii="Arial" w:hAnsi="Arial" w:cs="Arial"/>
          <w:sz w:val="22"/>
          <w:szCs w:val="22"/>
          <w:u w:val="single"/>
          <w:lang w:val="fr-FR"/>
        </w:rPr>
        <w:t>Actions recommandées</w:t>
      </w:r>
    </w:p>
    <w:p w14:paraId="57A8097A" w14:textId="77777777" w:rsidR="009162E9" w:rsidRDefault="009162E9">
      <w:pPr>
        <w:spacing w:after="0" w:line="240" w:lineRule="auto"/>
        <w:rPr>
          <w:rFonts w:ascii="Arial" w:hAnsi="Arial" w:cs="Arial"/>
          <w:sz w:val="22"/>
          <w:szCs w:val="22"/>
          <w:lang w:val="fr-FR"/>
        </w:rPr>
      </w:pPr>
    </w:p>
    <w:p w14:paraId="64806908" w14:textId="77777777" w:rsidR="009162E9" w:rsidRDefault="001463A3">
      <w:pPr>
        <w:widowControl w:val="0"/>
        <w:numPr>
          <w:ilvl w:val="0"/>
          <w:numId w:val="1"/>
        </w:numPr>
        <w:autoSpaceDE w:val="0"/>
        <w:autoSpaceDN w:val="0"/>
        <w:adjustRightInd w:val="0"/>
        <w:spacing w:after="0" w:line="240" w:lineRule="auto"/>
        <w:ind w:left="567" w:hanging="567"/>
        <w:rPr>
          <w:rFonts w:ascii="Arial" w:hAnsi="Arial" w:cs="Arial"/>
          <w:sz w:val="22"/>
          <w:szCs w:val="22"/>
          <w:lang w:val="fr-FR"/>
        </w:rPr>
      </w:pPr>
      <w:r>
        <w:rPr>
          <w:rFonts w:ascii="Arial" w:hAnsi="Arial" w:cs="Arial"/>
          <w:sz w:val="22"/>
          <w:szCs w:val="22"/>
          <w:lang w:val="fr-FR" w:eastAsia="en-GB"/>
        </w:rPr>
        <w:t>Il est recommandé à la Conférence des Parties</w:t>
      </w:r>
      <w:r>
        <w:rPr>
          <w:rFonts w:ascii="Arial" w:hAnsi="Arial" w:cs="Arial"/>
          <w:sz w:val="22"/>
          <w:szCs w:val="22"/>
          <w:lang w:val="fr-FR"/>
        </w:rPr>
        <w:t xml:space="preserve"> :</w:t>
      </w:r>
    </w:p>
    <w:p w14:paraId="2D4A3E56" w14:textId="77777777" w:rsidR="009162E9" w:rsidRDefault="009162E9">
      <w:pPr>
        <w:pStyle w:val="Secondnumbering"/>
        <w:numPr>
          <w:ilvl w:val="0"/>
          <w:numId w:val="0"/>
        </w:numPr>
        <w:rPr>
          <w:rFonts w:cs="Arial"/>
          <w:lang w:val="fr-FR"/>
        </w:rPr>
      </w:pPr>
    </w:p>
    <w:p w14:paraId="14462856" w14:textId="77777777" w:rsidR="009162E9" w:rsidRDefault="001463A3">
      <w:pPr>
        <w:numPr>
          <w:ilvl w:val="0"/>
          <w:numId w:val="9"/>
        </w:numPr>
        <w:spacing w:line="256" w:lineRule="auto"/>
        <w:ind w:left="993" w:hanging="426"/>
        <w:jc w:val="both"/>
        <w:rPr>
          <w:rFonts w:ascii="Arial" w:eastAsia="Aptos" w:hAnsi="Arial" w:cs="Arial"/>
          <w:sz w:val="20"/>
          <w:szCs w:val="20"/>
          <w:lang w:val="fr-FR"/>
        </w:rPr>
      </w:pPr>
      <w:r>
        <w:rPr>
          <w:rFonts w:ascii="Arial" w:hAnsi="Arial" w:cs="Arial"/>
          <w:sz w:val="22"/>
          <w:szCs w:val="22"/>
          <w:lang w:val="fr-FR"/>
        </w:rPr>
        <w:t>d'adopter le projet de Résolution présenté à l’Annexe 1 du présent document, y compris le Plan d’action qui sera annexé à la Résolution (présenté ici en tant qu’Annexe 2) ; et</w:t>
      </w:r>
    </w:p>
    <w:p w14:paraId="4CD81A9F" w14:textId="3FD6F3B7" w:rsidR="009162E9" w:rsidRPr="000F444A" w:rsidRDefault="001463A3" w:rsidP="000F444A">
      <w:pPr>
        <w:numPr>
          <w:ilvl w:val="0"/>
          <w:numId w:val="9"/>
        </w:numPr>
        <w:spacing w:line="256" w:lineRule="auto"/>
        <w:ind w:left="993" w:hanging="426"/>
        <w:jc w:val="both"/>
        <w:rPr>
          <w:rFonts w:ascii="Arial" w:eastAsia="Aptos" w:hAnsi="Arial" w:cs="Arial"/>
          <w:sz w:val="20"/>
          <w:szCs w:val="20"/>
          <w:lang w:val="fr-FR"/>
        </w:rPr>
      </w:pPr>
      <w:r>
        <w:rPr>
          <w:rFonts w:ascii="Arial" w:hAnsi="Arial" w:cs="Arial"/>
          <w:sz w:val="22"/>
          <w:szCs w:val="22"/>
          <w:lang w:val="fr-FR"/>
        </w:rPr>
        <w:t>d'adopter les projets de Décisions présentés à l’Annexe 3 du présent document.</w:t>
      </w:r>
    </w:p>
    <w:p w14:paraId="19822F1D" w14:textId="77777777" w:rsidR="009162E9" w:rsidRDefault="009162E9">
      <w:pPr>
        <w:pStyle w:val="Secondnumbering"/>
        <w:numPr>
          <w:ilvl w:val="0"/>
          <w:numId w:val="0"/>
        </w:numPr>
        <w:ind w:left="360" w:hanging="360"/>
        <w:rPr>
          <w:rFonts w:cs="Arial"/>
          <w:lang w:val="fr-FR"/>
        </w:rPr>
      </w:pPr>
    </w:p>
    <w:p w14:paraId="32562DD9" w14:textId="77777777" w:rsidR="009162E9" w:rsidRDefault="009162E9">
      <w:pPr>
        <w:pStyle w:val="Secondnumbering"/>
        <w:numPr>
          <w:ilvl w:val="0"/>
          <w:numId w:val="0"/>
        </w:numPr>
        <w:ind w:left="360" w:hanging="360"/>
        <w:rPr>
          <w:rFonts w:cs="Arial"/>
          <w:caps/>
          <w:lang w:val="fr-FR"/>
        </w:rPr>
        <w:sectPr w:rsidR="009162E9">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F29AE28" w14:textId="77777777" w:rsidR="009162E9" w:rsidRDefault="001463A3">
      <w:pPr>
        <w:pStyle w:val="Secondnumbering"/>
        <w:numPr>
          <w:ilvl w:val="0"/>
          <w:numId w:val="0"/>
        </w:numPr>
        <w:jc w:val="right"/>
        <w:rPr>
          <w:rFonts w:cs="Arial"/>
          <w:lang w:val="fr-FR"/>
        </w:rPr>
      </w:pPr>
      <w:r>
        <w:rPr>
          <w:rFonts w:cs="Arial"/>
          <w:b/>
          <w:caps/>
          <w:lang w:val="fr-FR"/>
        </w:rPr>
        <w:lastRenderedPageBreak/>
        <w:t>Annexe 1</w:t>
      </w:r>
    </w:p>
    <w:p w14:paraId="6D0B0394" w14:textId="77777777" w:rsidR="009162E9" w:rsidRDefault="009162E9">
      <w:pPr>
        <w:pStyle w:val="Secondnumbering"/>
        <w:numPr>
          <w:ilvl w:val="0"/>
          <w:numId w:val="0"/>
        </w:numPr>
        <w:rPr>
          <w:rFonts w:cs="Arial"/>
          <w:lang w:val="fr-FR"/>
        </w:rPr>
      </w:pPr>
    </w:p>
    <w:p w14:paraId="5A9536CE" w14:textId="77777777" w:rsidR="009162E9" w:rsidRDefault="001463A3">
      <w:pPr>
        <w:widowControl w:val="0"/>
        <w:autoSpaceDE w:val="0"/>
        <w:autoSpaceDN w:val="0"/>
        <w:adjustRightInd w:val="0"/>
        <w:spacing w:after="0" w:line="240" w:lineRule="auto"/>
        <w:jc w:val="center"/>
        <w:rPr>
          <w:rFonts w:ascii="Arial" w:eastAsia="Times New Roman" w:hAnsi="Arial" w:cs="Arial"/>
          <w:sz w:val="22"/>
          <w:szCs w:val="22"/>
          <w:lang w:val="fr-FR"/>
        </w:rPr>
      </w:pPr>
      <w:r>
        <w:rPr>
          <w:rFonts w:ascii="Arial" w:eastAsia="Times New Roman" w:hAnsi="Arial" w:cs="Arial"/>
          <w:sz w:val="22"/>
          <w:szCs w:val="22"/>
          <w:lang w:val="fr-FR"/>
        </w:rPr>
        <w:t>PROJET DE RÉSOLUTION</w:t>
      </w:r>
    </w:p>
    <w:p w14:paraId="2964685C" w14:textId="77777777" w:rsidR="009162E9" w:rsidRDefault="009162E9">
      <w:pPr>
        <w:widowControl w:val="0"/>
        <w:autoSpaceDE w:val="0"/>
        <w:autoSpaceDN w:val="0"/>
        <w:adjustRightInd w:val="0"/>
        <w:spacing w:after="0" w:line="240" w:lineRule="auto"/>
        <w:jc w:val="center"/>
        <w:rPr>
          <w:rFonts w:ascii="Arial" w:eastAsia="Times New Roman" w:hAnsi="Arial" w:cs="Arial"/>
          <w:sz w:val="22"/>
          <w:szCs w:val="22"/>
          <w:lang w:val="fr-FR"/>
        </w:rPr>
      </w:pPr>
    </w:p>
    <w:p w14:paraId="0C045E01"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bookmarkStart w:id="4" w:name="_Hlk134168932"/>
      <w:r>
        <w:rPr>
          <w:rFonts w:ascii="Arial" w:eastAsia="Times New Roman" w:hAnsi="Arial" w:cs="Arial"/>
          <w:b/>
          <w:bCs/>
          <w:sz w:val="22"/>
          <w:szCs w:val="22"/>
          <w:lang w:val="fr-FR"/>
        </w:rPr>
        <w:t xml:space="preserve">PLAN D'ACTION PAR ESPÈCE </w:t>
      </w:r>
    </w:p>
    <w:p w14:paraId="1E96F1E8" w14:textId="7C1D66DF"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bookmarkEnd w:id="4"/>
    <w:p w14:paraId="1FCB04D6" w14:textId="77777777" w:rsidR="009162E9" w:rsidRDefault="009162E9">
      <w:pPr>
        <w:widowControl w:val="0"/>
        <w:autoSpaceDE w:val="0"/>
        <w:autoSpaceDN w:val="0"/>
        <w:adjustRightInd w:val="0"/>
        <w:spacing w:after="0" w:line="240" w:lineRule="auto"/>
        <w:jc w:val="both"/>
        <w:rPr>
          <w:rFonts w:ascii="Arial" w:eastAsia="MS Mincho" w:hAnsi="Arial" w:cs="Arial"/>
          <w:sz w:val="22"/>
          <w:szCs w:val="22"/>
          <w:lang w:val="fr-FR"/>
        </w:rPr>
      </w:pPr>
    </w:p>
    <w:p w14:paraId="4A853805" w14:textId="77777777" w:rsidR="009162E9" w:rsidRDefault="009162E9">
      <w:pPr>
        <w:widowControl w:val="0"/>
        <w:autoSpaceDE w:val="0"/>
        <w:autoSpaceDN w:val="0"/>
        <w:adjustRightInd w:val="0"/>
        <w:spacing w:after="0" w:line="240" w:lineRule="auto"/>
        <w:jc w:val="both"/>
        <w:rPr>
          <w:rFonts w:ascii="Arial" w:eastAsia="MS Mincho" w:hAnsi="Arial" w:cs="Arial"/>
          <w:sz w:val="22"/>
          <w:szCs w:val="22"/>
          <w:lang w:val="fr-FR"/>
        </w:rPr>
      </w:pPr>
    </w:p>
    <w:p w14:paraId="73C2ED15" w14:textId="5F394D20"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 xml:space="preserve">Observant </w:t>
      </w:r>
      <w:r>
        <w:rPr>
          <w:rFonts w:ascii="Arial" w:eastAsia="Times New Roman" w:hAnsi="Arial" w:cs="Arial"/>
          <w:sz w:val="22"/>
          <w:szCs w:val="22"/>
          <w:lang w:val="fr-FR"/>
        </w:rPr>
        <w:t xml:space="preserve">que le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w:t>
      </w:r>
      <w:proofErr w:type="spellStart"/>
      <w:r>
        <w:rPr>
          <w:rFonts w:ascii="Arial" w:eastAsia="Times New Roman" w:hAnsi="Arial" w:cs="Arial"/>
          <w:i/>
          <w:iCs/>
          <w:sz w:val="22"/>
          <w:szCs w:val="22"/>
          <w:lang w:val="fr-FR"/>
        </w:rPr>
        <w:t>Galeorhinus</w:t>
      </w:r>
      <w:proofErr w:type="spellEnd"/>
      <w:r>
        <w:rPr>
          <w:rFonts w:ascii="Arial" w:eastAsia="Times New Roman" w:hAnsi="Arial" w:cs="Arial"/>
          <w:i/>
          <w:iCs/>
          <w:sz w:val="22"/>
          <w:szCs w:val="22"/>
          <w:lang w:val="fr-FR"/>
        </w:rPr>
        <w:t xml:space="preserve"> </w:t>
      </w:r>
      <w:proofErr w:type="spellStart"/>
      <w:r>
        <w:rPr>
          <w:rFonts w:ascii="Arial" w:eastAsia="Times New Roman" w:hAnsi="Arial" w:cs="Arial"/>
          <w:i/>
          <w:iCs/>
          <w:sz w:val="22"/>
          <w:szCs w:val="22"/>
          <w:lang w:val="fr-FR"/>
        </w:rPr>
        <w:t>galeus</w:t>
      </w:r>
      <w:proofErr w:type="spellEnd"/>
      <w:r>
        <w:rPr>
          <w:rFonts w:ascii="Arial" w:eastAsia="Times New Roman" w:hAnsi="Arial" w:cs="Arial"/>
          <w:sz w:val="22"/>
          <w:szCs w:val="22"/>
          <w:lang w:val="fr-FR"/>
        </w:rPr>
        <w:t xml:space="preserve">) a été inscrit à l'Annexe II de la CMS en 2020 et à l'Annexe 1 du Mémorandum d'entente sur la conservation des requins migrateurs en 2023, </w:t>
      </w:r>
    </w:p>
    <w:p w14:paraId="180E3398"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p>
    <w:p w14:paraId="73DE168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Alarmée</w:t>
      </w:r>
      <w:r>
        <w:rPr>
          <w:rFonts w:ascii="Arial" w:eastAsia="Times New Roman" w:hAnsi="Arial" w:cs="Arial"/>
          <w:sz w:val="22"/>
          <w:szCs w:val="22"/>
          <w:lang w:val="fr-FR"/>
        </w:rPr>
        <w:t xml:space="preserve"> par une réduction de la population mondiale estimée à 88 % sur trois générations et par la classification des sous-populations de l'Atlantique du Nord-Est et de la Méditerranée comme étant en danger critique d'extinction par l'UICN,</w:t>
      </w:r>
    </w:p>
    <w:p w14:paraId="2A12F763"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4A9493D"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Reconnaissant</w:t>
      </w:r>
      <w:r>
        <w:rPr>
          <w:rFonts w:ascii="Arial" w:eastAsia="Times New Roman" w:hAnsi="Arial" w:cs="Arial"/>
          <w:iCs/>
          <w:sz w:val="22"/>
          <w:szCs w:val="22"/>
          <w:lang w:val="fr-FR"/>
        </w:rPr>
        <w:t xml:space="preserve"> la croissance lente de l'espèce, sa maturité tardive, son cycle de reproduction lent et son comportement philopatrique, qui augmentent sa vulnérabilité à la surexploitation et à la perte d'habitat,</w:t>
      </w:r>
    </w:p>
    <w:p w14:paraId="5D6B6C72" w14:textId="77777777" w:rsidR="009162E9" w:rsidRDefault="009162E9">
      <w:pPr>
        <w:widowControl w:val="0"/>
        <w:autoSpaceDE w:val="0"/>
        <w:autoSpaceDN w:val="0"/>
        <w:adjustRightInd w:val="0"/>
        <w:spacing w:after="0" w:line="240" w:lineRule="auto"/>
        <w:jc w:val="both"/>
        <w:rPr>
          <w:rFonts w:ascii="Arial" w:eastAsia="Times New Roman" w:hAnsi="Arial" w:cs="Arial"/>
          <w:i/>
          <w:sz w:val="22"/>
          <w:szCs w:val="22"/>
          <w:lang w:val="fr-FR"/>
        </w:rPr>
      </w:pPr>
    </w:p>
    <w:p w14:paraId="7D2C2F98"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Profondément préoccupée</w:t>
      </w:r>
      <w:r>
        <w:rPr>
          <w:rFonts w:ascii="Arial" w:eastAsia="Times New Roman" w:hAnsi="Arial" w:cs="Arial"/>
          <w:iCs/>
          <w:sz w:val="22"/>
          <w:szCs w:val="22"/>
          <w:lang w:val="fr-FR"/>
        </w:rPr>
        <w:t xml:space="preserve"> par le fait que </w:t>
      </w:r>
      <w:r>
        <w:rPr>
          <w:rFonts w:ascii="Arial" w:eastAsia="Aptos" w:hAnsi="Arial" w:cs="Arial"/>
          <w:sz w:val="22"/>
          <w:szCs w:val="22"/>
          <w:lang w:val="fr-FR"/>
        </w:rPr>
        <w:t xml:space="preserve">l'espèce est menacée de façon persistante par la pêche commerciale et récréative et par la dégradation </w:t>
      </w:r>
      <w:r>
        <w:rPr>
          <w:rFonts w:ascii="Arial" w:eastAsia="Times New Roman" w:hAnsi="Arial" w:cs="Arial"/>
          <w:iCs/>
          <w:sz w:val="22"/>
          <w:szCs w:val="22"/>
          <w:lang w:val="fr-FR"/>
        </w:rPr>
        <w:t>continue des habitats côtiers essentiels, tels que les aires de reproduction et de mise bas, en raison du développement côtier, de la pollution et du changement climatique,</w:t>
      </w:r>
    </w:p>
    <w:p w14:paraId="232AE6C9"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FE47D91"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Reconnaissant</w:t>
      </w:r>
      <w:r>
        <w:rPr>
          <w:rFonts w:ascii="Arial" w:eastAsia="Times New Roman" w:hAnsi="Arial" w:cs="Arial"/>
          <w:iCs/>
          <w:sz w:val="22"/>
          <w:szCs w:val="22"/>
          <w:lang w:val="fr-FR"/>
        </w:rPr>
        <w:t xml:space="preserve"> l'absence de limites de capture spécifiques à l'espèce, l'insuffisance des données pour l'évaluation des populations, la persistance de la pêche illicite, non déclarée et non réglementée ainsi que les fausses étiquettes dans les secteurs commercial et récréatif,</w:t>
      </w:r>
    </w:p>
    <w:p w14:paraId="3BB207A1"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7DB912B"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Soulignant</w:t>
      </w:r>
      <w:r>
        <w:rPr>
          <w:rFonts w:ascii="Arial" w:eastAsia="Times New Roman" w:hAnsi="Arial" w:cs="Arial"/>
          <w:iCs/>
          <w:sz w:val="22"/>
          <w:szCs w:val="22"/>
          <w:lang w:val="fr-FR"/>
        </w:rPr>
        <w:t xml:space="preserve"> l'importance de protéger les habitats essentiels aux stades de la vie et de réduire les menaces d'origine humaine pour assurer la reconstitution des populations,</w:t>
      </w:r>
    </w:p>
    <w:p w14:paraId="7D5CE4C0"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6FC09A8D"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sz w:val="22"/>
          <w:szCs w:val="22"/>
          <w:lang w:val="fr-FR"/>
        </w:rPr>
        <w:t xml:space="preserve">Reconnaissant </w:t>
      </w:r>
      <w:r>
        <w:rPr>
          <w:rFonts w:ascii="Arial" w:eastAsia="Times New Roman" w:hAnsi="Arial" w:cs="Arial"/>
          <w:sz w:val="22"/>
          <w:szCs w:val="22"/>
          <w:lang w:val="fr-FR"/>
        </w:rPr>
        <w:t>qu'une approche sur plusieurs fronts est nécessaire pour combler simultanément les lacunes en matière de connaissances, de ressources, de capacités et de législation qui entravent la conservation efficace de l'espèce, tout en mettant en œuvre et en appliquant les lois et réglementations existantes qui peuvent atténuer les menaces qui pèsent sur l'espèce,</w:t>
      </w:r>
    </w:p>
    <w:p w14:paraId="4AF5F65A"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58F8C08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r>
        <w:rPr>
          <w:rFonts w:ascii="Arial" w:eastAsia="Times New Roman" w:hAnsi="Arial" w:cs="Arial"/>
          <w:i/>
          <w:iCs/>
          <w:sz w:val="22"/>
          <w:szCs w:val="22"/>
          <w:lang w:val="fr-FR"/>
        </w:rPr>
        <w:t xml:space="preserve">Reconnaissant </w:t>
      </w:r>
      <w:r>
        <w:rPr>
          <w:rFonts w:ascii="Arial" w:eastAsia="Times New Roman" w:hAnsi="Arial" w:cs="Arial"/>
          <w:sz w:val="22"/>
          <w:szCs w:val="22"/>
          <w:lang w:val="fr-FR"/>
        </w:rPr>
        <w:t>que la mise en œuvre de stratégies de conservation et de gestion efficaces nécessite une coopération régionale et internationale renforcée entre les États de l'aire de répartition et les organismes de pêche compétents,</w:t>
      </w:r>
    </w:p>
    <w:p w14:paraId="59FEA8BF"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199C9FF3"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Observant</w:t>
      </w:r>
      <w:r>
        <w:rPr>
          <w:rFonts w:ascii="Arial" w:eastAsia="Times New Roman" w:hAnsi="Arial" w:cs="Arial"/>
          <w:iCs/>
          <w:sz w:val="22"/>
          <w:szCs w:val="22"/>
          <w:lang w:val="fr-FR"/>
        </w:rPr>
        <w:t xml:space="preserve"> les liens entre le Plan d'action par espèce et le Mémorandum d'entente sur la conservation des requins migrateurs (MdE requins),</w:t>
      </w:r>
    </w:p>
    <w:p w14:paraId="28B0EAB8"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highlight w:val="yellow"/>
          <w:lang w:val="fr-FR"/>
        </w:rPr>
      </w:pPr>
    </w:p>
    <w:p w14:paraId="26296C96" w14:textId="158299E5"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Observant en outre</w:t>
      </w:r>
      <w:r>
        <w:rPr>
          <w:rFonts w:ascii="Arial" w:eastAsia="Times New Roman" w:hAnsi="Arial" w:cs="Arial"/>
          <w:iCs/>
          <w:sz w:val="22"/>
          <w:szCs w:val="22"/>
          <w:lang w:val="fr-FR"/>
        </w:rPr>
        <w:t xml:space="preserve"> la grande pertinence de plusieurs domaines de travail de la CMS pour la conservation du </w:t>
      </w:r>
      <w:r w:rsidR="009802AC">
        <w:rPr>
          <w:rFonts w:ascii="Arial" w:eastAsia="Times New Roman" w:hAnsi="Arial" w:cs="Arial"/>
          <w:iCs/>
          <w:sz w:val="22"/>
          <w:szCs w:val="22"/>
          <w:lang w:val="fr-FR"/>
        </w:rPr>
        <w:t xml:space="preserve">Requin </w:t>
      </w:r>
      <w:proofErr w:type="spellStart"/>
      <w:r w:rsidR="009802AC">
        <w:rPr>
          <w:rFonts w:ascii="Arial" w:eastAsia="Times New Roman" w:hAnsi="Arial" w:cs="Arial"/>
          <w:iCs/>
          <w:sz w:val="22"/>
          <w:szCs w:val="22"/>
          <w:lang w:val="fr-FR"/>
        </w:rPr>
        <w:t>hâ</w:t>
      </w:r>
      <w:proofErr w:type="spellEnd"/>
      <w:r>
        <w:rPr>
          <w:rFonts w:ascii="Arial" w:eastAsia="Times New Roman" w:hAnsi="Arial" w:cs="Arial"/>
          <w:iCs/>
          <w:sz w:val="22"/>
          <w:szCs w:val="22"/>
          <w:lang w:val="fr-FR"/>
        </w:rPr>
        <w:t>, en particulier en ce qui concerne les prises accessoires, la pollution marine et la conservation de l'habitat,</w:t>
      </w:r>
    </w:p>
    <w:p w14:paraId="1E3784DF" w14:textId="77777777" w:rsidR="009162E9" w:rsidRDefault="009162E9">
      <w:pPr>
        <w:widowControl w:val="0"/>
        <w:autoSpaceDE w:val="0"/>
        <w:autoSpaceDN w:val="0"/>
        <w:adjustRightInd w:val="0"/>
        <w:spacing w:after="0" w:line="240" w:lineRule="auto"/>
        <w:jc w:val="both"/>
        <w:rPr>
          <w:rFonts w:ascii="Arial" w:eastAsia="Times New Roman" w:hAnsi="Arial" w:cs="Arial"/>
          <w:i/>
          <w:sz w:val="22"/>
          <w:szCs w:val="22"/>
          <w:lang w:val="fr-FR"/>
        </w:rPr>
      </w:pPr>
    </w:p>
    <w:p w14:paraId="52F1125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Affirmant</w:t>
      </w:r>
      <w:r>
        <w:rPr>
          <w:rFonts w:ascii="Arial" w:eastAsia="Times New Roman" w:hAnsi="Arial" w:cs="Arial"/>
          <w:sz w:val="22"/>
          <w:szCs w:val="22"/>
          <w:lang w:val="fr-FR"/>
        </w:rPr>
        <w:t xml:space="preserve"> la nécessité de répondre aux captures de l'espèce en étroite collaboration avec le Conseil international pour l'exploration de la mer (CIEM), la Commission générale des pêches pour la Méditerranée (CGPM) et la Commission internationale pour la conservation des thonidés de l'Atlantique (CICTA). </w:t>
      </w:r>
    </w:p>
    <w:p w14:paraId="05595758"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p>
    <w:p w14:paraId="5DC29FA2" w14:textId="77777777" w:rsidR="009162E9" w:rsidRDefault="001463A3">
      <w:pPr>
        <w:widowControl w:val="0"/>
        <w:autoSpaceDE w:val="0"/>
        <w:autoSpaceDN w:val="0"/>
        <w:adjustRightInd w:val="0"/>
        <w:spacing w:after="0" w:line="240" w:lineRule="auto"/>
        <w:jc w:val="center"/>
        <w:rPr>
          <w:rFonts w:ascii="Arial" w:eastAsia="Times New Roman" w:hAnsi="Arial" w:cs="Arial"/>
          <w:i/>
          <w:sz w:val="22"/>
          <w:szCs w:val="22"/>
          <w:lang w:val="fr-FR"/>
        </w:rPr>
      </w:pPr>
      <w:r>
        <w:rPr>
          <w:rFonts w:ascii="Arial" w:eastAsia="Times New Roman" w:hAnsi="Arial" w:cs="Arial"/>
          <w:i/>
          <w:sz w:val="22"/>
          <w:szCs w:val="22"/>
          <w:lang w:val="fr-FR"/>
        </w:rPr>
        <w:lastRenderedPageBreak/>
        <w:t>La Conférence des Parties à la</w:t>
      </w:r>
    </w:p>
    <w:p w14:paraId="0E730304" w14:textId="77777777" w:rsidR="009162E9" w:rsidRDefault="001463A3">
      <w:pPr>
        <w:widowControl w:val="0"/>
        <w:autoSpaceDE w:val="0"/>
        <w:autoSpaceDN w:val="0"/>
        <w:adjustRightInd w:val="0"/>
        <w:spacing w:after="0" w:line="240" w:lineRule="auto"/>
        <w:jc w:val="center"/>
        <w:rPr>
          <w:rFonts w:ascii="Arial" w:eastAsia="Times New Roman" w:hAnsi="Arial" w:cs="Arial"/>
          <w:i/>
          <w:sz w:val="22"/>
          <w:szCs w:val="22"/>
          <w:lang w:val="fr-FR"/>
        </w:rPr>
      </w:pPr>
      <w:r>
        <w:rPr>
          <w:rFonts w:ascii="Arial" w:eastAsia="Times New Roman" w:hAnsi="Arial" w:cs="Arial"/>
          <w:i/>
          <w:sz w:val="22"/>
          <w:szCs w:val="22"/>
          <w:lang w:val="fr-FR"/>
        </w:rPr>
        <w:t>Convention sur la conservation des espèces migratrices appartenant à la faune sauvage</w:t>
      </w:r>
    </w:p>
    <w:p w14:paraId="6D4758E9"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652AE624"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39CBEAE4" w14:textId="7EF87891"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sz w:val="22"/>
          <w:szCs w:val="22"/>
          <w:lang w:val="fr-FR"/>
        </w:rPr>
        <w:t>Adopte</w:t>
      </w:r>
      <w:r>
        <w:rPr>
          <w:rFonts w:ascii="Arial" w:eastAsia="Times New Roman" w:hAnsi="Arial" w:cs="Arial"/>
          <w:sz w:val="22"/>
          <w:szCs w:val="22"/>
          <w:lang w:val="fr-FR"/>
        </w:rPr>
        <w:t xml:space="preserve"> le Plan d'action par espèce pour la sous-population du </w:t>
      </w:r>
      <w:r w:rsidR="009802AC">
        <w:rPr>
          <w:rFonts w:ascii="Arial" w:eastAsia="Times New Roman" w:hAnsi="Arial" w:cs="Arial"/>
          <w:iCs/>
          <w:sz w:val="22"/>
          <w:szCs w:val="22"/>
          <w:lang w:val="fr-FR"/>
        </w:rPr>
        <w:t xml:space="preserve">Requin </w:t>
      </w:r>
      <w:proofErr w:type="spellStart"/>
      <w:r w:rsidR="009802AC">
        <w:rPr>
          <w:rFonts w:ascii="Arial" w:eastAsia="Times New Roman" w:hAnsi="Arial" w:cs="Arial"/>
          <w:iCs/>
          <w:sz w:val="22"/>
          <w:szCs w:val="22"/>
          <w:lang w:val="fr-FR"/>
        </w:rPr>
        <w:t>hâ</w:t>
      </w:r>
      <w:proofErr w:type="spellEnd"/>
      <w:r>
        <w:rPr>
          <w:rFonts w:ascii="Arial" w:eastAsia="Times New Roman" w:hAnsi="Arial" w:cs="Arial"/>
          <w:iCs/>
          <w:sz w:val="22"/>
          <w:szCs w:val="22"/>
          <w:lang w:val="fr-FR"/>
        </w:rPr>
        <w:t xml:space="preserve"> (</w:t>
      </w:r>
      <w:proofErr w:type="spellStart"/>
      <w:r>
        <w:rPr>
          <w:rFonts w:ascii="Arial" w:eastAsia="Times New Roman" w:hAnsi="Arial" w:cs="Arial"/>
          <w:i/>
          <w:iCs/>
          <w:sz w:val="22"/>
          <w:szCs w:val="22"/>
          <w:lang w:val="fr-FR"/>
        </w:rPr>
        <w:t>Galeorhinus</w:t>
      </w:r>
      <w:proofErr w:type="spellEnd"/>
      <w:r>
        <w:rPr>
          <w:rFonts w:ascii="Arial" w:eastAsia="Times New Roman" w:hAnsi="Arial" w:cs="Arial"/>
          <w:i/>
          <w:iCs/>
          <w:sz w:val="22"/>
          <w:szCs w:val="22"/>
          <w:lang w:val="fr-FR"/>
        </w:rPr>
        <w:t xml:space="preserve"> </w:t>
      </w:r>
      <w:proofErr w:type="spellStart"/>
      <w:r>
        <w:rPr>
          <w:rFonts w:ascii="Arial" w:eastAsia="Times New Roman" w:hAnsi="Arial" w:cs="Arial"/>
          <w:i/>
          <w:iCs/>
          <w:sz w:val="22"/>
          <w:szCs w:val="22"/>
          <w:lang w:val="fr-FR"/>
        </w:rPr>
        <w:t>galeus</w:t>
      </w:r>
      <w:proofErr w:type="spellEnd"/>
      <w:r>
        <w:rPr>
          <w:rFonts w:ascii="Arial" w:eastAsia="Times New Roman" w:hAnsi="Arial" w:cs="Arial"/>
          <w:iCs/>
          <w:sz w:val="22"/>
          <w:szCs w:val="22"/>
          <w:lang w:val="fr-FR"/>
        </w:rPr>
        <w:t>) de l'Atlantique du Nord-Est et de la Méditerranée (</w:t>
      </w:r>
      <w:r>
        <w:rPr>
          <w:rFonts w:ascii="Arial" w:eastAsia="Times New Roman" w:hAnsi="Arial" w:cs="Arial"/>
          <w:sz w:val="22"/>
          <w:szCs w:val="22"/>
          <w:lang w:val="fr-FR"/>
        </w:rPr>
        <w:t xml:space="preserve">SSAP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 figurant à l'Annexe 1, dans le but général de permettre à la sous-population de se rétablir à des niveaux correspondant à son potentiel biologique.</w:t>
      </w:r>
    </w:p>
    <w:p w14:paraId="5EFEF150" w14:textId="77777777" w:rsidR="009162E9" w:rsidRDefault="009162E9">
      <w:pPr>
        <w:widowControl w:val="0"/>
        <w:autoSpaceDE w:val="0"/>
        <w:autoSpaceDN w:val="0"/>
        <w:adjustRightInd w:val="0"/>
        <w:spacing w:after="0" w:line="240" w:lineRule="auto"/>
        <w:ind w:left="567"/>
        <w:jc w:val="both"/>
        <w:rPr>
          <w:rFonts w:ascii="Arial" w:eastAsia="Times New Roman" w:hAnsi="Arial" w:cs="Arial"/>
          <w:sz w:val="22"/>
          <w:szCs w:val="22"/>
          <w:lang w:val="fr-FR"/>
        </w:rPr>
      </w:pPr>
    </w:p>
    <w:p w14:paraId="757C64A6" w14:textId="468105CB"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sz w:val="22"/>
          <w:szCs w:val="22"/>
          <w:lang w:val="fr-FR"/>
        </w:rPr>
        <w:t xml:space="preserve">Exhorte </w:t>
      </w:r>
      <w:r>
        <w:rPr>
          <w:rFonts w:ascii="Arial" w:eastAsia="Times New Roman" w:hAnsi="Arial" w:cs="Arial"/>
          <w:iCs/>
          <w:sz w:val="22"/>
          <w:szCs w:val="22"/>
          <w:lang w:val="fr-FR"/>
        </w:rPr>
        <w:t xml:space="preserve">les Parties et </w:t>
      </w:r>
      <w:r>
        <w:rPr>
          <w:rFonts w:ascii="Arial" w:eastAsia="Times New Roman" w:hAnsi="Arial" w:cs="Arial"/>
          <w:i/>
          <w:sz w:val="22"/>
          <w:szCs w:val="22"/>
          <w:lang w:val="fr-FR"/>
        </w:rPr>
        <w:t>invite</w:t>
      </w:r>
      <w:r>
        <w:rPr>
          <w:rFonts w:ascii="Arial" w:eastAsia="Times New Roman" w:hAnsi="Arial" w:cs="Arial"/>
          <w:iCs/>
          <w:sz w:val="22"/>
          <w:szCs w:val="22"/>
          <w:lang w:val="fr-FR"/>
        </w:rPr>
        <w:t xml:space="preserve"> les États de l'aire de répartition non-Parties à mettre en œuvre les dispositions pertinentes du SSAP</w:t>
      </w:r>
      <w:r>
        <w:rPr>
          <w:rFonts w:ascii="Arial" w:eastAsia="Times New Roman" w:hAnsi="Arial" w:cs="Arial"/>
          <w:sz w:val="22"/>
          <w:szCs w:val="22"/>
          <w:lang w:val="fr-FR"/>
        </w:rPr>
        <w:t xml:space="preserve">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 en particulier celles qui ont une priorité élevée et essentielle ;</w:t>
      </w:r>
    </w:p>
    <w:p w14:paraId="402E254C"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4559AB27" w14:textId="77777777" w:rsidR="009162E9" w:rsidRDefault="001463A3">
      <w:pPr>
        <w:widowControl w:val="0"/>
        <w:numPr>
          <w:ilvl w:val="0"/>
          <w:numId w:val="10"/>
        </w:numPr>
        <w:autoSpaceDE w:val="0"/>
        <w:autoSpaceDN w:val="0"/>
        <w:adjustRightInd w:val="0"/>
        <w:spacing w:after="80" w:line="240" w:lineRule="auto"/>
        <w:ind w:left="567" w:hanging="567"/>
        <w:jc w:val="both"/>
        <w:rPr>
          <w:rFonts w:ascii="Arial" w:eastAsia="Times New Roman" w:hAnsi="Arial" w:cs="Arial"/>
          <w:sz w:val="22"/>
          <w:szCs w:val="22"/>
          <w:lang w:val="fr-FR"/>
        </w:rPr>
      </w:pPr>
      <w:r>
        <w:rPr>
          <w:rFonts w:ascii="Arial" w:eastAsia="Times New Roman" w:hAnsi="Arial" w:cs="Arial"/>
          <w:i/>
          <w:iCs/>
          <w:sz w:val="22"/>
          <w:szCs w:val="22"/>
          <w:lang w:val="fr-FR"/>
        </w:rPr>
        <w:t>Appelle</w:t>
      </w:r>
      <w:r>
        <w:rPr>
          <w:rFonts w:ascii="Arial" w:eastAsia="Times New Roman" w:hAnsi="Arial" w:cs="Arial"/>
          <w:sz w:val="22"/>
          <w:szCs w:val="22"/>
          <w:lang w:val="fr-FR"/>
        </w:rPr>
        <w:t xml:space="preserve"> les États de l'aire de répartition à prendre des mesures immédiates, si elles ne sont pas déjà en place, afin de :</w:t>
      </w:r>
    </w:p>
    <w:p w14:paraId="1C07C924"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Mettre en œuvre des stratégies de gestion de la pêche basées sur les meilleurs avis scientifiques disponibles ;</w:t>
      </w:r>
    </w:p>
    <w:p w14:paraId="71BC38FA"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Réglementer les prises récréatives et rendre compte de la mortalité associée ;</w:t>
      </w:r>
    </w:p>
    <w:p w14:paraId="5CE2B2EC" w14:textId="3FF44930"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 xml:space="preserve">Accorder une protection aux habitats essentiels et inclure le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dans la législation pertinente sur la conservation marine ; </w:t>
      </w:r>
    </w:p>
    <w:p w14:paraId="7FF6FB58"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Faire respecter les interdictions de débarquement existantes et améliorer la conformité avec les conventions régionales ; et</w:t>
      </w:r>
    </w:p>
    <w:p w14:paraId="41156996" w14:textId="77777777" w:rsidR="009162E9" w:rsidRDefault="001463A3">
      <w:pPr>
        <w:widowControl w:val="0"/>
        <w:numPr>
          <w:ilvl w:val="6"/>
          <w:numId w:val="18"/>
        </w:numPr>
        <w:autoSpaceDE w:val="0"/>
        <w:autoSpaceDN w:val="0"/>
        <w:adjustRightInd w:val="0"/>
        <w:spacing w:after="0" w:line="240" w:lineRule="auto"/>
        <w:contextualSpacing/>
        <w:jc w:val="both"/>
        <w:rPr>
          <w:rFonts w:ascii="Arial" w:eastAsia="Times New Roman" w:hAnsi="Arial" w:cs="Arial"/>
          <w:sz w:val="22"/>
          <w:szCs w:val="22"/>
          <w:lang w:val="fr-FR"/>
        </w:rPr>
      </w:pPr>
      <w:r>
        <w:rPr>
          <w:rFonts w:ascii="Arial" w:eastAsia="Times New Roman" w:hAnsi="Arial" w:cs="Arial"/>
          <w:sz w:val="22"/>
          <w:szCs w:val="22"/>
          <w:lang w:val="fr-FR"/>
        </w:rPr>
        <w:t>Envisager d'étendre les interdictions de capture là où elles n'existent pas.</w:t>
      </w:r>
    </w:p>
    <w:p w14:paraId="6D807AD4"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74F500F6" w14:textId="77777777"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 xml:space="preserve">Appelle en outre </w:t>
      </w:r>
      <w:r>
        <w:rPr>
          <w:rFonts w:ascii="Arial" w:eastAsia="Times New Roman" w:hAnsi="Arial" w:cs="Arial"/>
          <w:sz w:val="22"/>
          <w:szCs w:val="22"/>
          <w:lang w:val="fr-FR"/>
        </w:rPr>
        <w:t>les États de l'aire de répartition à s'efforcer d'établir une collaboration active entre les parties prenantes afin de maximiser l'utilisation efficace des ressources et de l'expertise, et à faciliter la collaboration régionale entre les parties prenantes dans différents États de l'aire de répartition afin de garantir que les connaissances et l'expérience acquises dans un pays puissent être utilisées pour mettre en œuvre le plus efficacement possible des mesures de conservation dans un autre pays, en particulier dans les pays où l'on soupçonne la présence de populations transfrontalières ;</w:t>
      </w:r>
    </w:p>
    <w:p w14:paraId="7632D792"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17850622" w14:textId="7060C03C"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Demande</w:t>
      </w:r>
      <w:r>
        <w:rPr>
          <w:rFonts w:ascii="Arial" w:eastAsia="Times New Roman" w:hAnsi="Arial" w:cs="Arial"/>
          <w:sz w:val="22"/>
          <w:szCs w:val="22"/>
          <w:lang w:val="fr-FR"/>
        </w:rPr>
        <w:t xml:space="preserve"> aux Parties et non-Parties et aux donateurs concernés de mobiliser des ressources financières et de mettre en œuvre les activités décrites dans le SSAP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 ;  </w:t>
      </w:r>
    </w:p>
    <w:p w14:paraId="65491732"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400BD8FE" w14:textId="517C64E2" w:rsidR="009162E9" w:rsidRDefault="001463A3">
      <w:pPr>
        <w:numPr>
          <w:ilvl w:val="0"/>
          <w:numId w:val="10"/>
        </w:numPr>
        <w:spacing w:line="256"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 xml:space="preserve">Appelle </w:t>
      </w:r>
      <w:r>
        <w:rPr>
          <w:rFonts w:ascii="Arial" w:eastAsia="Times New Roman" w:hAnsi="Arial" w:cs="Arial"/>
          <w:sz w:val="22"/>
          <w:szCs w:val="22"/>
          <w:lang w:val="fr-FR"/>
        </w:rPr>
        <w:t xml:space="preserve">les États de l'aire de répartition Partie et non-Partie à fournir un soutien technique à la mise en œuvre du SSAP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 à intégrer la conservation du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dans les programmes nationaux de recherche et de restauration marine et à investir dans des études écologiques à long terme, des programmes de marquage, des évaluations de populations et la surveillance du marché, en mettant l'accent sur la réduction des fausses identifications et des faux étiquetages ;</w:t>
      </w:r>
    </w:p>
    <w:p w14:paraId="21905D78" w14:textId="77777777" w:rsidR="009162E9" w:rsidRDefault="009162E9">
      <w:pPr>
        <w:spacing w:line="256" w:lineRule="auto"/>
        <w:ind w:left="567" w:hanging="567"/>
        <w:contextualSpacing/>
        <w:jc w:val="both"/>
        <w:rPr>
          <w:rFonts w:ascii="Arial" w:eastAsia="Times New Roman" w:hAnsi="Arial" w:cs="Arial"/>
          <w:sz w:val="22"/>
          <w:szCs w:val="22"/>
          <w:lang w:val="fr-FR"/>
        </w:rPr>
      </w:pPr>
    </w:p>
    <w:p w14:paraId="3A5E8C3A" w14:textId="575EC7E2" w:rsidR="009162E9" w:rsidRDefault="001463A3">
      <w:pPr>
        <w:numPr>
          <w:ilvl w:val="0"/>
          <w:numId w:val="10"/>
        </w:numPr>
        <w:spacing w:line="256" w:lineRule="auto"/>
        <w:ind w:left="567" w:hanging="567"/>
        <w:contextualSpacing/>
        <w:jc w:val="both"/>
        <w:rPr>
          <w:rFonts w:ascii="Arial" w:eastAsia="Aptos" w:hAnsi="Arial" w:cs="Arial"/>
          <w:iCs/>
          <w:sz w:val="22"/>
          <w:szCs w:val="22"/>
          <w:lang w:val="fr-FR"/>
        </w:rPr>
      </w:pPr>
      <w:r>
        <w:rPr>
          <w:rFonts w:ascii="Arial" w:eastAsia="Aptos" w:hAnsi="Arial" w:cs="Arial"/>
          <w:i/>
          <w:sz w:val="22"/>
          <w:szCs w:val="22"/>
          <w:lang w:val="fr-FR"/>
        </w:rPr>
        <w:t xml:space="preserve">Invite </w:t>
      </w:r>
      <w:r>
        <w:rPr>
          <w:rFonts w:ascii="Arial" w:eastAsia="Aptos" w:hAnsi="Arial" w:cs="Arial"/>
          <w:iCs/>
          <w:sz w:val="22"/>
          <w:szCs w:val="22"/>
          <w:lang w:val="fr-FR"/>
        </w:rPr>
        <w:t>les autres organisations intergouvernementales concernées, en particulier le CIEM</w:t>
      </w:r>
      <w:r>
        <w:rPr>
          <w:rFonts w:ascii="Arial" w:eastAsia="Aptos" w:hAnsi="Arial" w:cs="Arial"/>
          <w:sz w:val="22"/>
          <w:szCs w:val="22"/>
          <w:lang w:val="fr-FR"/>
        </w:rPr>
        <w:t xml:space="preserve">, la CGPM et la CICTA </w:t>
      </w:r>
      <w:r>
        <w:rPr>
          <w:rFonts w:ascii="Arial" w:eastAsia="Aptos" w:hAnsi="Arial" w:cs="Arial"/>
          <w:iCs/>
          <w:sz w:val="22"/>
          <w:szCs w:val="22"/>
          <w:lang w:val="fr-FR"/>
        </w:rPr>
        <w:t xml:space="preserve">à tenir compte des dispositions du </w:t>
      </w:r>
      <w:r>
        <w:rPr>
          <w:rFonts w:ascii="Arial" w:eastAsia="Aptos" w:hAnsi="Arial" w:cs="Arial"/>
          <w:sz w:val="22"/>
          <w:szCs w:val="22"/>
          <w:lang w:val="fr-FR"/>
        </w:rPr>
        <w:t xml:space="preserve">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w:t>
      </w:r>
      <w:r>
        <w:rPr>
          <w:rFonts w:ascii="Arial" w:eastAsia="Aptos" w:hAnsi="Arial" w:cs="Arial"/>
          <w:iCs/>
          <w:sz w:val="22"/>
          <w:szCs w:val="22"/>
          <w:lang w:val="fr-FR"/>
        </w:rPr>
        <w:t xml:space="preserve"> lorsqu'elles planifient des activités dans le cadre de leur mandat afin de soutenir sa mise en œuvre, le cas échéant ; </w:t>
      </w:r>
    </w:p>
    <w:p w14:paraId="5836596C" w14:textId="77777777" w:rsidR="009162E9" w:rsidRDefault="009162E9">
      <w:pPr>
        <w:widowControl w:val="0"/>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p>
    <w:p w14:paraId="38116199" w14:textId="79D3193D"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Charge</w:t>
      </w:r>
      <w:r>
        <w:rPr>
          <w:rFonts w:ascii="Arial" w:eastAsia="Times New Roman" w:hAnsi="Arial" w:cs="Arial"/>
          <w:sz w:val="22"/>
          <w:szCs w:val="22"/>
          <w:lang w:val="fr-FR"/>
        </w:rPr>
        <w:t xml:space="preserve"> le Secrétariat de porter le SSAP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 à l'attention de tous les États de l'aire de répartition et des organisations intergouvernementales concernées, ainsi que de soutenir et de surveiller sa mise en œuvre, sous réserve des ressources disponibles.</w:t>
      </w:r>
    </w:p>
    <w:p w14:paraId="7C05E1A6" w14:textId="6377CD88"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r>
        <w:rPr>
          <w:rFonts w:ascii="Arial" w:eastAsia="Times New Roman" w:hAnsi="Arial" w:cs="Arial"/>
          <w:i/>
          <w:sz w:val="22"/>
          <w:szCs w:val="22"/>
          <w:lang w:val="fr-FR"/>
        </w:rPr>
        <w:lastRenderedPageBreak/>
        <w:t>Invite</w:t>
      </w:r>
      <w:r>
        <w:rPr>
          <w:rFonts w:ascii="Arial" w:eastAsia="Times New Roman" w:hAnsi="Arial" w:cs="Arial"/>
          <w:iCs/>
          <w:sz w:val="22"/>
          <w:szCs w:val="22"/>
          <w:lang w:val="fr-FR"/>
        </w:rPr>
        <w:t xml:space="preserve"> le réseau d'experts établi pour l'élaboration du SSAP </w:t>
      </w:r>
      <w:r w:rsidR="009802AC">
        <w:rPr>
          <w:rFonts w:ascii="Arial" w:eastAsia="Times New Roman" w:hAnsi="Arial" w:cs="Arial"/>
          <w:iCs/>
          <w:sz w:val="22"/>
          <w:szCs w:val="22"/>
          <w:lang w:val="fr-FR"/>
        </w:rPr>
        <w:t xml:space="preserve">Requin </w:t>
      </w:r>
      <w:proofErr w:type="spellStart"/>
      <w:r w:rsidR="009802AC">
        <w:rPr>
          <w:rFonts w:ascii="Arial" w:eastAsia="Times New Roman" w:hAnsi="Arial" w:cs="Arial"/>
          <w:iCs/>
          <w:sz w:val="22"/>
          <w:szCs w:val="22"/>
          <w:lang w:val="fr-FR"/>
        </w:rPr>
        <w:t>hâ</w:t>
      </w:r>
      <w:proofErr w:type="spellEnd"/>
      <w:r>
        <w:rPr>
          <w:rFonts w:ascii="Arial" w:eastAsia="Times New Roman" w:hAnsi="Arial" w:cs="Arial"/>
          <w:iCs/>
          <w:sz w:val="22"/>
          <w:szCs w:val="22"/>
          <w:lang w:val="fr-FR"/>
        </w:rPr>
        <w:t xml:space="preserve"> ANE/Méd à continuer à jouer un rôle consultatif dans sa mise en œuvre ; et</w:t>
      </w:r>
    </w:p>
    <w:p w14:paraId="08AEA381"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iCs/>
          <w:sz w:val="22"/>
          <w:szCs w:val="22"/>
          <w:highlight w:val="yellow"/>
          <w:lang w:val="fr-FR"/>
        </w:rPr>
      </w:pPr>
    </w:p>
    <w:p w14:paraId="15F0539A" w14:textId="77777777"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r>
        <w:rPr>
          <w:rFonts w:ascii="Arial" w:eastAsia="Times New Roman" w:hAnsi="Arial" w:cs="Arial"/>
          <w:i/>
          <w:sz w:val="22"/>
          <w:szCs w:val="22"/>
          <w:lang w:val="fr-FR"/>
        </w:rPr>
        <w:t>Demande</w:t>
      </w:r>
      <w:r>
        <w:rPr>
          <w:rFonts w:ascii="Arial" w:eastAsia="Times New Roman" w:hAnsi="Arial" w:cs="Arial"/>
          <w:iCs/>
          <w:sz w:val="22"/>
          <w:szCs w:val="22"/>
          <w:lang w:val="fr-FR"/>
        </w:rPr>
        <w:t xml:space="preserve"> au Secrétariat de la CMS de porter le </w:t>
      </w:r>
      <w:r>
        <w:rPr>
          <w:rFonts w:ascii="Arial" w:eastAsia="Times New Roman" w:hAnsi="Arial" w:cs="Arial"/>
          <w:sz w:val="22"/>
          <w:szCs w:val="22"/>
          <w:lang w:val="fr-FR"/>
        </w:rPr>
        <w:t xml:space="preserve">SSAP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ANE/Méd</w:t>
      </w:r>
      <w:r>
        <w:rPr>
          <w:rFonts w:ascii="Arial" w:eastAsia="Times New Roman" w:hAnsi="Arial" w:cs="Arial"/>
          <w:iCs/>
          <w:sz w:val="22"/>
          <w:szCs w:val="22"/>
          <w:lang w:val="fr-FR"/>
        </w:rPr>
        <w:t xml:space="preserve"> à l'attention de tous les États de l'aire de répartition et de toutes les organisations intergouvernementales concernées, ainsi que de soutenir et de surveiller sa mise en œuvre, sous réserve des ressources disponibles.</w:t>
      </w:r>
    </w:p>
    <w:p w14:paraId="5A313BD2" w14:textId="77777777" w:rsidR="00F222E5" w:rsidRDefault="00F222E5" w:rsidP="00F222E5">
      <w:pPr>
        <w:widowControl w:val="0"/>
        <w:autoSpaceDE w:val="0"/>
        <w:autoSpaceDN w:val="0"/>
        <w:adjustRightInd w:val="0"/>
        <w:spacing w:after="0" w:line="240" w:lineRule="auto"/>
        <w:contextualSpacing/>
        <w:jc w:val="both"/>
        <w:rPr>
          <w:rFonts w:ascii="Arial" w:eastAsia="Times New Roman" w:hAnsi="Arial" w:cs="Arial"/>
          <w:iCs/>
          <w:sz w:val="22"/>
          <w:szCs w:val="22"/>
          <w:lang w:val="fr-FR"/>
        </w:rPr>
      </w:pPr>
    </w:p>
    <w:p w14:paraId="2EC34BA1" w14:textId="66A3A068" w:rsidR="00F222E5" w:rsidRDefault="00F222E5" w:rsidP="00F222E5">
      <w:pPr>
        <w:widowControl w:val="0"/>
        <w:autoSpaceDE w:val="0"/>
        <w:autoSpaceDN w:val="0"/>
        <w:adjustRightInd w:val="0"/>
        <w:spacing w:after="0" w:line="240" w:lineRule="auto"/>
        <w:contextualSpacing/>
        <w:jc w:val="both"/>
        <w:rPr>
          <w:rFonts w:ascii="Arial" w:eastAsia="Times New Roman" w:hAnsi="Arial" w:cs="Arial"/>
          <w:iCs/>
          <w:sz w:val="22"/>
          <w:szCs w:val="22"/>
          <w:lang w:val="fr-FR"/>
        </w:rPr>
        <w:sectPr w:rsidR="00F222E5">
          <w:pgSz w:w="11906" w:h="16838"/>
          <w:pgMar w:top="1440" w:right="1440" w:bottom="1440" w:left="1440" w:header="708" w:footer="708" w:gutter="0"/>
          <w:cols w:space="708"/>
          <w:docGrid w:linePitch="360"/>
        </w:sectPr>
      </w:pPr>
    </w:p>
    <w:p w14:paraId="15392912" w14:textId="77777777" w:rsidR="009162E9" w:rsidRDefault="001463A3">
      <w:pPr>
        <w:jc w:val="right"/>
        <w:rPr>
          <w:rFonts w:ascii="Arial" w:hAnsi="Arial" w:cs="Arial"/>
          <w:b/>
          <w:bCs/>
          <w:sz w:val="22"/>
          <w:szCs w:val="22"/>
          <w:lang w:val="fr-FR"/>
        </w:rPr>
      </w:pPr>
      <w:r>
        <w:rPr>
          <w:rFonts w:ascii="Arial" w:hAnsi="Arial" w:cs="Arial"/>
          <w:b/>
          <w:bCs/>
          <w:sz w:val="22"/>
          <w:szCs w:val="22"/>
          <w:lang w:val="fr-FR"/>
        </w:rPr>
        <w:lastRenderedPageBreak/>
        <w:t>ANNEXE 2</w:t>
      </w:r>
    </w:p>
    <w:p w14:paraId="4CE95940"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t xml:space="preserve">PLAN D'ACTION PAR ESPÈCE </w:t>
      </w:r>
    </w:p>
    <w:p w14:paraId="2F11D18E" w14:textId="724364A5"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59A0FE3D" w14:textId="77777777" w:rsidR="009162E9" w:rsidRDefault="009162E9">
      <w:pPr>
        <w:rPr>
          <w:rFonts w:ascii="Arial" w:hAnsi="Arial" w:cs="Arial"/>
          <w:sz w:val="22"/>
          <w:szCs w:val="22"/>
          <w:lang w:val="fr-FR"/>
        </w:rPr>
      </w:pPr>
    </w:p>
    <w:p w14:paraId="10465935" w14:textId="079FE84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 xml:space="preserve">Remarque : le Plan d'action par espèce pour </w:t>
      </w:r>
      <w:r>
        <w:rPr>
          <w:rFonts w:ascii="Arial" w:eastAsia="Times New Roman" w:hAnsi="Arial" w:cs="Arial"/>
          <w:sz w:val="22"/>
          <w:szCs w:val="22"/>
          <w:lang w:val="fr-FR"/>
        </w:rPr>
        <w:t xml:space="preserve">la sous-population du </w:t>
      </w:r>
      <w:r w:rsidR="009802AC">
        <w:rPr>
          <w:rFonts w:ascii="Arial" w:eastAsia="Times New Roman" w:hAnsi="Arial" w:cs="Arial"/>
          <w:sz w:val="22"/>
          <w:szCs w:val="22"/>
          <w:lang w:val="fr-FR"/>
        </w:rPr>
        <w:t xml:space="preserve">Requin </w:t>
      </w:r>
      <w:proofErr w:type="spellStart"/>
      <w:r w:rsidR="009802AC">
        <w:rPr>
          <w:rFonts w:ascii="Arial" w:eastAsia="Times New Roman" w:hAnsi="Arial" w:cs="Arial"/>
          <w:sz w:val="22"/>
          <w:szCs w:val="22"/>
          <w:lang w:val="fr-FR"/>
        </w:rPr>
        <w:t>hâ</w:t>
      </w:r>
      <w:proofErr w:type="spellEnd"/>
      <w:r>
        <w:rPr>
          <w:rFonts w:ascii="Arial" w:eastAsia="Times New Roman" w:hAnsi="Arial" w:cs="Arial"/>
          <w:sz w:val="22"/>
          <w:szCs w:val="22"/>
          <w:lang w:val="fr-FR"/>
        </w:rPr>
        <w:t xml:space="preserve"> (</w:t>
      </w:r>
      <w:proofErr w:type="spellStart"/>
      <w:r>
        <w:rPr>
          <w:rFonts w:ascii="Arial" w:eastAsia="Times New Roman" w:hAnsi="Arial" w:cs="Arial"/>
          <w:i/>
          <w:iCs/>
          <w:sz w:val="22"/>
          <w:szCs w:val="22"/>
          <w:lang w:val="fr-FR"/>
        </w:rPr>
        <w:t>Galeorhinus</w:t>
      </w:r>
      <w:proofErr w:type="spellEnd"/>
      <w:r>
        <w:rPr>
          <w:rFonts w:ascii="Arial" w:eastAsia="Times New Roman" w:hAnsi="Arial" w:cs="Arial"/>
          <w:i/>
          <w:iCs/>
          <w:sz w:val="22"/>
          <w:szCs w:val="22"/>
          <w:lang w:val="fr-FR"/>
        </w:rPr>
        <w:t xml:space="preserve"> </w:t>
      </w:r>
      <w:proofErr w:type="spellStart"/>
      <w:r>
        <w:rPr>
          <w:rFonts w:ascii="Arial" w:eastAsia="Times New Roman" w:hAnsi="Arial" w:cs="Arial"/>
          <w:i/>
          <w:iCs/>
          <w:sz w:val="22"/>
          <w:szCs w:val="22"/>
          <w:lang w:val="fr-FR"/>
        </w:rPr>
        <w:t>galeus</w:t>
      </w:r>
      <w:proofErr w:type="spellEnd"/>
      <w:r>
        <w:rPr>
          <w:rFonts w:ascii="Arial" w:eastAsia="Times New Roman" w:hAnsi="Arial" w:cs="Arial"/>
          <w:sz w:val="22"/>
          <w:szCs w:val="22"/>
          <w:lang w:val="fr-FR"/>
        </w:rPr>
        <w:t xml:space="preserve">) de l'Atlantique du Nord-Est et de la Méditerranée est présenté dans un fichier séparé </w:t>
      </w:r>
      <w:hyperlink r:id="rId21" w:history="1">
        <w:r>
          <w:rPr>
            <w:rStyle w:val="Hyperlink"/>
            <w:rFonts w:ascii="Arial" w:eastAsia="Times New Roman" w:hAnsi="Arial" w:cs="Arial"/>
            <w:sz w:val="22"/>
            <w:szCs w:val="22"/>
            <w:lang w:val="fr-FR"/>
          </w:rPr>
          <w:t>ici</w:t>
        </w:r>
      </w:hyperlink>
      <w:r>
        <w:rPr>
          <w:rFonts w:ascii="Arial" w:eastAsia="Times New Roman" w:hAnsi="Arial" w:cs="Arial"/>
          <w:sz w:val="22"/>
          <w:szCs w:val="22"/>
          <w:lang w:val="fr-FR"/>
        </w:rPr>
        <w:t>.</w:t>
      </w:r>
    </w:p>
    <w:p w14:paraId="6AEAC853" w14:textId="77777777" w:rsidR="00B67997" w:rsidRDefault="00B67997">
      <w:pPr>
        <w:rPr>
          <w:rFonts w:ascii="Arial" w:hAnsi="Arial" w:cs="Arial"/>
          <w:sz w:val="22"/>
          <w:szCs w:val="22"/>
          <w:lang w:val="fr-FR"/>
        </w:rPr>
        <w:sectPr w:rsidR="00B67997">
          <w:headerReference w:type="even" r:id="rId22"/>
          <w:headerReference w:type="default" r:id="rId23"/>
          <w:footerReference w:type="even" r:id="rId24"/>
          <w:headerReference w:type="first" r:id="rId25"/>
          <w:pgSz w:w="11906" w:h="16838"/>
          <w:pgMar w:top="1440" w:right="1440" w:bottom="1440" w:left="1440" w:header="708" w:footer="708" w:gutter="0"/>
          <w:cols w:space="708"/>
          <w:titlePg/>
          <w:docGrid w:linePitch="360"/>
        </w:sectPr>
      </w:pPr>
    </w:p>
    <w:p w14:paraId="210AFFEF" w14:textId="77777777" w:rsidR="009162E9" w:rsidRDefault="001463A3">
      <w:pPr>
        <w:jc w:val="right"/>
        <w:rPr>
          <w:rFonts w:ascii="Arial" w:hAnsi="Arial" w:cs="Arial"/>
          <w:b/>
          <w:bCs/>
          <w:sz w:val="22"/>
          <w:szCs w:val="22"/>
          <w:lang w:val="fr-FR"/>
        </w:rPr>
      </w:pPr>
      <w:r>
        <w:rPr>
          <w:rFonts w:ascii="Arial" w:hAnsi="Arial" w:cs="Arial"/>
          <w:b/>
          <w:bCs/>
          <w:sz w:val="22"/>
          <w:szCs w:val="22"/>
          <w:lang w:val="fr-FR"/>
        </w:rPr>
        <w:lastRenderedPageBreak/>
        <w:t>ANNEXE 3</w:t>
      </w:r>
    </w:p>
    <w:p w14:paraId="3E0938FC" w14:textId="77777777" w:rsidR="009162E9" w:rsidRDefault="001463A3">
      <w:pPr>
        <w:spacing w:after="0" w:line="240" w:lineRule="auto"/>
        <w:jc w:val="center"/>
        <w:rPr>
          <w:rFonts w:ascii="Arial" w:eastAsia="Aptos" w:hAnsi="Arial" w:cs="Arial"/>
          <w:sz w:val="22"/>
          <w:szCs w:val="22"/>
          <w:lang w:val="fr-FR"/>
        </w:rPr>
      </w:pPr>
      <w:r>
        <w:rPr>
          <w:rFonts w:ascii="Arial" w:eastAsia="Aptos" w:hAnsi="Arial" w:cs="Arial"/>
          <w:sz w:val="22"/>
          <w:szCs w:val="22"/>
          <w:lang w:val="fr-FR"/>
        </w:rPr>
        <w:t xml:space="preserve">PROJETS DE DÉCISION </w:t>
      </w:r>
    </w:p>
    <w:p w14:paraId="02DBE821" w14:textId="77777777" w:rsidR="009162E9" w:rsidRDefault="009162E9">
      <w:pPr>
        <w:pBdr>
          <w:top w:val="single" w:sz="6" w:space="0" w:color="FFFFFF"/>
          <w:left w:val="single" w:sz="6" w:space="0" w:color="FFFFFF"/>
          <w:bottom w:val="single" w:sz="6" w:space="0" w:color="FFFFFF"/>
          <w:right w:val="single" w:sz="6" w:space="0" w:color="FFFFFF"/>
        </w:pBdr>
        <w:spacing w:after="0" w:line="240" w:lineRule="auto"/>
        <w:outlineLvl w:val="1"/>
        <w:rPr>
          <w:rFonts w:ascii="Arial" w:eastAsia="Aptos" w:hAnsi="Arial" w:cs="Arial"/>
          <w:b/>
          <w:bCs/>
          <w:caps/>
          <w:sz w:val="22"/>
          <w:szCs w:val="22"/>
          <w:lang w:val="fr-FR"/>
        </w:rPr>
      </w:pPr>
    </w:p>
    <w:p w14:paraId="4964DF87" w14:textId="77777777" w:rsidR="009162E9" w:rsidRDefault="001463A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fr-FR"/>
        </w:rPr>
      </w:pPr>
      <w:r>
        <w:rPr>
          <w:rFonts w:ascii="Arial" w:eastAsia="Aptos" w:hAnsi="Arial" w:cs="Arial"/>
          <w:b/>
          <w:bCs/>
          <w:caps/>
          <w:sz w:val="22"/>
          <w:szCs w:val="22"/>
          <w:lang w:val="fr-FR"/>
        </w:rPr>
        <w:t xml:space="preserve">PLAN D'ACTION PAR ESPÈCE </w:t>
      </w:r>
    </w:p>
    <w:p w14:paraId="590401A5" w14:textId="6E9A9CA1" w:rsidR="009162E9" w:rsidRPr="00050D0D" w:rsidRDefault="001463A3" w:rsidP="00050D0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fr-FR"/>
        </w:rPr>
      </w:pPr>
      <w:r>
        <w:rPr>
          <w:rFonts w:ascii="Arial" w:eastAsia="Aptos" w:hAnsi="Arial" w:cs="Arial"/>
          <w:b/>
          <w:bCs/>
          <w:caps/>
          <w:sz w:val="22"/>
          <w:szCs w:val="22"/>
          <w:lang w:val="fr-FR"/>
        </w:rPr>
        <w:t xml:space="preserve">POUR LA SOUS-POPULATION DU </w:t>
      </w:r>
      <w:r w:rsidR="009802AC">
        <w:rPr>
          <w:rFonts w:ascii="Arial" w:eastAsia="Aptos" w:hAnsi="Arial" w:cs="Arial"/>
          <w:b/>
          <w:bCs/>
          <w:caps/>
          <w:sz w:val="22"/>
          <w:szCs w:val="22"/>
          <w:lang w:val="fr-FR"/>
        </w:rPr>
        <w:t>REQUIN HÂ</w:t>
      </w:r>
      <w:r>
        <w:rPr>
          <w:rFonts w:ascii="Arial" w:eastAsia="Aptos" w:hAnsi="Arial" w:cs="Arial"/>
          <w:b/>
          <w:bCs/>
          <w:caps/>
          <w:sz w:val="22"/>
          <w:szCs w:val="22"/>
          <w:lang w:val="fr-FR"/>
        </w:rPr>
        <w:t xml:space="preserve"> (</w:t>
      </w:r>
      <w:r>
        <w:rPr>
          <w:rFonts w:ascii="Arial" w:eastAsia="Times New Roman" w:hAnsi="Arial" w:cs="Arial"/>
          <w:b/>
          <w:bCs/>
          <w:i/>
          <w:iCs/>
          <w:sz w:val="22"/>
          <w:szCs w:val="22"/>
          <w:lang w:val="fr-FR"/>
        </w:rPr>
        <w:t>GALEORHINUS GALEUS</w:t>
      </w:r>
      <w:r>
        <w:rPr>
          <w:rFonts w:ascii="Arial" w:eastAsia="Aptos" w:hAnsi="Arial" w:cs="Arial"/>
          <w:b/>
          <w:bCs/>
          <w:caps/>
          <w:sz w:val="22"/>
          <w:szCs w:val="22"/>
          <w:lang w:val="fr-FR"/>
        </w:rPr>
        <w:t xml:space="preserve">) DE L'ATLANTIQUE DU NORD-EST ET DE LA MÉDITERRANÉE </w:t>
      </w:r>
    </w:p>
    <w:p w14:paraId="09C00983" w14:textId="77777777" w:rsidR="009162E9" w:rsidRDefault="009162E9">
      <w:pPr>
        <w:spacing w:after="0" w:line="240" w:lineRule="auto"/>
        <w:jc w:val="both"/>
        <w:rPr>
          <w:rFonts w:ascii="Arial" w:eastAsia="Aptos" w:hAnsi="Arial" w:cs="Arial"/>
          <w:i/>
          <w:sz w:val="22"/>
          <w:szCs w:val="22"/>
          <w:lang w:val="fr-FR"/>
        </w:rPr>
      </w:pPr>
    </w:p>
    <w:p w14:paraId="27398FA7"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t xml:space="preserve">À l'adresse des Parties </w:t>
      </w:r>
    </w:p>
    <w:p w14:paraId="6648C1D2" w14:textId="77777777" w:rsidR="009162E9" w:rsidRDefault="009162E9">
      <w:pPr>
        <w:spacing w:after="0" w:line="240" w:lineRule="auto"/>
        <w:jc w:val="both"/>
        <w:rPr>
          <w:rFonts w:ascii="Arial" w:eastAsia="Aptos" w:hAnsi="Arial" w:cs="Arial"/>
          <w:sz w:val="22"/>
          <w:szCs w:val="22"/>
          <w:lang w:val="fr-FR"/>
        </w:rPr>
      </w:pPr>
    </w:p>
    <w:p w14:paraId="1040926C" w14:textId="77777777" w:rsidR="009162E9" w:rsidRDefault="001463A3">
      <w:pPr>
        <w:spacing w:after="0" w:line="240" w:lineRule="auto"/>
        <w:ind w:left="851" w:hanging="851"/>
        <w:jc w:val="both"/>
        <w:rPr>
          <w:rFonts w:ascii="Arial" w:eastAsia="Aptos" w:hAnsi="Arial" w:cs="Arial"/>
          <w:sz w:val="22"/>
          <w:szCs w:val="22"/>
          <w:lang w:val="fr-FR"/>
        </w:rPr>
      </w:pPr>
      <w:r>
        <w:rPr>
          <w:rFonts w:ascii="Arial" w:eastAsia="Aptos" w:hAnsi="Arial" w:cs="Arial"/>
          <w:sz w:val="22"/>
          <w:szCs w:val="22"/>
          <w:lang w:val="fr-FR"/>
        </w:rPr>
        <w:t>15.AA</w:t>
      </w:r>
      <w:r>
        <w:rPr>
          <w:rFonts w:ascii="Arial" w:eastAsia="Aptos" w:hAnsi="Arial" w:cs="Arial"/>
          <w:sz w:val="22"/>
          <w:szCs w:val="22"/>
          <w:lang w:val="fr-FR"/>
        </w:rPr>
        <w:tab/>
        <w:t>Les Parties qui sont des États de l'aire de répartition de l'espèce sont priées :</w:t>
      </w:r>
    </w:p>
    <w:p w14:paraId="183DF9C0" w14:textId="77777777" w:rsidR="009162E9" w:rsidRDefault="009162E9">
      <w:pPr>
        <w:spacing w:after="0" w:line="240" w:lineRule="auto"/>
        <w:jc w:val="both"/>
        <w:rPr>
          <w:rFonts w:ascii="Arial" w:eastAsia="Aptos" w:hAnsi="Arial" w:cs="Arial"/>
          <w:sz w:val="22"/>
          <w:szCs w:val="22"/>
          <w:lang w:val="fr-FR"/>
        </w:rPr>
      </w:pPr>
    </w:p>
    <w:p w14:paraId="1CA2FD4A" w14:textId="05DF925D"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d'entreprendre les actions du Plan d'action par espèce pour la sous-population du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de l'Atlantique du Nord-Est et de la Méditerranée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 spécifiées pour une mise en œuvre immédiate et à court terme et pour une réalisation dans les trois ans comme une question de priorité ; </w:t>
      </w:r>
    </w:p>
    <w:p w14:paraId="33DBBEC0"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10318E70" w14:textId="77777777"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de poursuivre les activités en cours et à moyen terme, et de commencer la mise en œuvre des activités à long terme dans un délai de cinq ans ;</w:t>
      </w:r>
    </w:p>
    <w:p w14:paraId="58322B7D"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17BB3B38" w14:textId="77777777"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d'établir une structure de gouvernance, y compris un Groupe de travail des États de l'aire de répartition pour soutenir et surveiller la mise en œuvre et pour faciliter la coopération et la communication entre les États de l'aire de répartition ;</w:t>
      </w:r>
    </w:p>
    <w:p w14:paraId="04DBA0E6"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78B84AF4" w14:textId="01131779"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 transmettre un bref rapport sur la mise en œuvre du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 à temps pour la dernière réunion du Comité de session avant la 16e session de la Conférence des Parties (COP16) en utilisant un modèle fourni par le Secrétariat ;</w:t>
      </w:r>
    </w:p>
    <w:p w14:paraId="512063B5"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629DF456" w14:textId="2214E1EE"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encourager les États de l'aire de répartition </w:t>
      </w:r>
      <w:proofErr w:type="gramStart"/>
      <w:r>
        <w:rPr>
          <w:rFonts w:ascii="Arial" w:eastAsia="Aptos" w:hAnsi="Arial" w:cs="Arial"/>
          <w:sz w:val="22"/>
          <w:szCs w:val="22"/>
          <w:lang w:val="fr-FR"/>
        </w:rPr>
        <w:t>non parties</w:t>
      </w:r>
      <w:proofErr w:type="gramEnd"/>
      <w:r>
        <w:rPr>
          <w:rFonts w:ascii="Arial" w:eastAsia="Aptos" w:hAnsi="Arial" w:cs="Arial"/>
          <w:sz w:val="22"/>
          <w:szCs w:val="22"/>
          <w:lang w:val="fr-FR"/>
        </w:rPr>
        <w:t xml:space="preserve"> à </w:t>
      </w:r>
      <w:r>
        <w:rPr>
          <w:rFonts w:ascii="Arial" w:eastAsia="Aptos" w:hAnsi="Arial" w:cs="Arial"/>
          <w:iCs/>
          <w:sz w:val="22"/>
          <w:szCs w:val="22"/>
          <w:lang w:val="fr-FR"/>
        </w:rPr>
        <w:t xml:space="preserve">collaborer avec les États de l'aire de répartition parties dans la mise en œuvre des activités décrites dans le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w:t>
      </w:r>
    </w:p>
    <w:p w14:paraId="60B3826C" w14:textId="77777777" w:rsidR="009162E9" w:rsidRPr="00050D0D" w:rsidRDefault="009162E9">
      <w:pPr>
        <w:widowControl w:val="0"/>
        <w:autoSpaceDE w:val="0"/>
        <w:autoSpaceDN w:val="0"/>
        <w:adjustRightInd w:val="0"/>
        <w:spacing w:after="0" w:line="240" w:lineRule="auto"/>
        <w:jc w:val="both"/>
        <w:rPr>
          <w:rFonts w:ascii="Arial" w:eastAsia="Aptos" w:hAnsi="Arial" w:cs="Arial"/>
          <w:sz w:val="18"/>
          <w:szCs w:val="18"/>
          <w:lang w:val="fr-FR"/>
        </w:rPr>
      </w:pPr>
    </w:p>
    <w:p w14:paraId="619F5AC0" w14:textId="77777777" w:rsidR="009162E9" w:rsidRDefault="001463A3">
      <w:pPr>
        <w:widowControl w:val="0"/>
        <w:autoSpaceDE w:val="0"/>
        <w:autoSpaceDN w:val="0"/>
        <w:adjustRightInd w:val="0"/>
        <w:spacing w:after="0" w:line="240" w:lineRule="auto"/>
        <w:jc w:val="both"/>
        <w:rPr>
          <w:rFonts w:ascii="Arial" w:eastAsia="Aptos" w:hAnsi="Arial" w:cs="Arial"/>
          <w:b/>
          <w:bCs/>
          <w:i/>
          <w:iCs/>
          <w:sz w:val="22"/>
          <w:szCs w:val="22"/>
          <w:lang w:val="fr-FR"/>
        </w:rPr>
      </w:pPr>
      <w:r>
        <w:rPr>
          <w:rFonts w:ascii="Arial" w:eastAsia="Aptos" w:hAnsi="Arial" w:cs="Arial"/>
          <w:b/>
          <w:bCs/>
          <w:i/>
          <w:iCs/>
          <w:sz w:val="22"/>
          <w:szCs w:val="22"/>
          <w:lang w:val="fr-FR"/>
        </w:rPr>
        <w:t>À l'adresse des États de l'aire de répartition non-Parties</w:t>
      </w:r>
    </w:p>
    <w:p w14:paraId="396958B5" w14:textId="77777777" w:rsidR="009162E9" w:rsidRPr="00050D0D" w:rsidRDefault="009162E9">
      <w:pPr>
        <w:widowControl w:val="0"/>
        <w:autoSpaceDE w:val="0"/>
        <w:autoSpaceDN w:val="0"/>
        <w:adjustRightInd w:val="0"/>
        <w:spacing w:after="0" w:line="240" w:lineRule="auto"/>
        <w:jc w:val="both"/>
        <w:rPr>
          <w:rFonts w:ascii="Arial" w:eastAsia="Aptos" w:hAnsi="Arial" w:cs="Arial"/>
          <w:sz w:val="18"/>
          <w:szCs w:val="18"/>
          <w:lang w:val="fr-FR"/>
        </w:rPr>
      </w:pPr>
    </w:p>
    <w:p w14:paraId="197CF33E" w14:textId="3856B53A" w:rsidR="009162E9" w:rsidRDefault="001463A3">
      <w:pPr>
        <w:widowControl w:val="0"/>
        <w:autoSpaceDE w:val="0"/>
        <w:autoSpaceDN w:val="0"/>
        <w:adjustRightInd w:val="0"/>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 xml:space="preserve">15.BB </w:t>
      </w:r>
      <w:r>
        <w:rPr>
          <w:rFonts w:ascii="Arial" w:eastAsia="Aptos" w:hAnsi="Arial" w:cs="Arial"/>
          <w:sz w:val="22"/>
          <w:szCs w:val="22"/>
          <w:lang w:val="fr-FR"/>
        </w:rPr>
        <w:tab/>
        <w:t>Les États</w:t>
      </w:r>
      <w:r>
        <w:rPr>
          <w:rFonts w:ascii="Arial" w:eastAsia="Aptos" w:hAnsi="Arial" w:cs="Arial"/>
          <w:iCs/>
          <w:sz w:val="22"/>
          <w:szCs w:val="22"/>
          <w:lang w:val="fr-FR"/>
        </w:rPr>
        <w:t xml:space="preserve"> de l'aire de répartition non-Parties sont encouragés à collaborer avec les États de l'aire de répartition Parties pour la mise en œuvre des activités décrites dans le </w:t>
      </w:r>
      <w:r>
        <w:rPr>
          <w:rFonts w:ascii="Arial" w:eastAsia="Aptos" w:hAnsi="Arial" w:cs="Arial"/>
          <w:sz w:val="22"/>
          <w:szCs w:val="22"/>
          <w:lang w:val="fr-FR"/>
        </w:rPr>
        <w:t xml:space="preserve">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w:t>
      </w:r>
      <w:r>
        <w:rPr>
          <w:rFonts w:ascii="Arial" w:eastAsia="Aptos" w:hAnsi="Arial" w:cs="Arial"/>
          <w:iCs/>
          <w:sz w:val="22"/>
          <w:szCs w:val="22"/>
          <w:lang w:val="fr-FR"/>
        </w:rPr>
        <w:t>.</w:t>
      </w:r>
    </w:p>
    <w:p w14:paraId="698C630B"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49C08ED0" w14:textId="77777777" w:rsidR="009162E9" w:rsidRDefault="001463A3">
      <w:pPr>
        <w:widowControl w:val="0"/>
        <w:autoSpaceDE w:val="0"/>
        <w:autoSpaceDN w:val="0"/>
        <w:adjustRightInd w:val="0"/>
        <w:spacing w:after="0" w:line="240" w:lineRule="auto"/>
        <w:jc w:val="both"/>
        <w:rPr>
          <w:rFonts w:ascii="Arial" w:eastAsia="Aptos" w:hAnsi="Arial" w:cs="Arial"/>
          <w:b/>
          <w:bCs/>
          <w:i/>
          <w:sz w:val="22"/>
          <w:szCs w:val="22"/>
          <w:lang w:val="fr-FR"/>
        </w:rPr>
      </w:pPr>
      <w:r>
        <w:rPr>
          <w:rFonts w:ascii="Arial" w:eastAsia="Aptos" w:hAnsi="Arial" w:cs="Arial"/>
          <w:b/>
          <w:bCs/>
          <w:i/>
          <w:sz w:val="22"/>
          <w:szCs w:val="22"/>
          <w:lang w:val="fr-FR"/>
        </w:rPr>
        <w:t>À l'adresse des organisations intergouvernementales</w:t>
      </w:r>
    </w:p>
    <w:p w14:paraId="7B339807"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055C35EA" w14:textId="6DA46D4A" w:rsidR="009162E9" w:rsidRDefault="001463A3">
      <w:pPr>
        <w:widowControl w:val="0"/>
        <w:autoSpaceDE w:val="0"/>
        <w:autoSpaceDN w:val="0"/>
        <w:adjustRightInd w:val="0"/>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15.CC</w:t>
      </w:r>
      <w:r>
        <w:rPr>
          <w:rFonts w:ascii="Arial" w:eastAsia="Aptos" w:hAnsi="Arial" w:cs="Arial"/>
          <w:sz w:val="22"/>
          <w:szCs w:val="22"/>
          <w:lang w:val="fr-FR"/>
        </w:rPr>
        <w:tab/>
        <w:t>Les organisations intergouvernementales, notamment la Commission générale des pêches pour la Méditerranée (CGPM), la Commission internationale pour la conservation des thonidés de l'Atlantique (CICTA), le Mémorandum d’entente sur la conservation des requins migrateurs (MdE requins) et son Comité consultatif, ainsi que le Comité International pour l'exploration de la mer (CIEM), sont invitées à s'</w:t>
      </w:r>
      <w:r>
        <w:rPr>
          <w:rFonts w:ascii="Arial" w:eastAsia="Aptos" w:hAnsi="Arial" w:cs="Arial"/>
          <w:iCs/>
          <w:sz w:val="22"/>
          <w:szCs w:val="22"/>
          <w:lang w:val="fr-FR"/>
        </w:rPr>
        <w:t xml:space="preserve">investir dans la mise en œuvre des activités décrites dans le </w:t>
      </w:r>
      <w:r>
        <w:rPr>
          <w:rFonts w:ascii="Arial" w:eastAsia="Aptos" w:hAnsi="Arial" w:cs="Arial"/>
          <w:sz w:val="22"/>
          <w:szCs w:val="22"/>
          <w:lang w:val="fr-FR"/>
        </w:rPr>
        <w:t xml:space="preserve">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w:t>
      </w:r>
      <w:r>
        <w:rPr>
          <w:rFonts w:ascii="Arial" w:eastAsia="Aptos" w:hAnsi="Arial" w:cs="Arial"/>
          <w:iCs/>
          <w:sz w:val="22"/>
          <w:szCs w:val="22"/>
          <w:lang w:val="fr-FR"/>
        </w:rPr>
        <w:t>.</w:t>
      </w:r>
    </w:p>
    <w:p w14:paraId="3D8CFEBE"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6515835B" w14:textId="77777777" w:rsidR="009162E9" w:rsidRDefault="001463A3">
      <w:pPr>
        <w:widowControl w:val="0"/>
        <w:autoSpaceDE w:val="0"/>
        <w:autoSpaceDN w:val="0"/>
        <w:adjustRightInd w:val="0"/>
        <w:spacing w:after="0" w:line="240" w:lineRule="auto"/>
        <w:jc w:val="both"/>
        <w:rPr>
          <w:rFonts w:ascii="Arial" w:eastAsia="Aptos" w:hAnsi="Arial" w:cs="Arial"/>
          <w:b/>
          <w:bCs/>
          <w:i/>
          <w:iCs/>
          <w:sz w:val="22"/>
          <w:szCs w:val="22"/>
          <w:lang w:val="fr-FR"/>
        </w:rPr>
      </w:pPr>
      <w:r>
        <w:rPr>
          <w:rFonts w:ascii="Arial" w:eastAsia="Aptos" w:hAnsi="Arial" w:cs="Arial"/>
          <w:b/>
          <w:bCs/>
          <w:i/>
          <w:iCs/>
          <w:sz w:val="22"/>
          <w:szCs w:val="22"/>
          <w:lang w:val="fr-FR"/>
        </w:rPr>
        <w:t xml:space="preserve">À l'adresse du Conseil scientifique </w:t>
      </w:r>
    </w:p>
    <w:p w14:paraId="055D2D14" w14:textId="77777777" w:rsidR="009162E9" w:rsidRPr="00050D0D" w:rsidRDefault="009162E9">
      <w:pPr>
        <w:widowControl w:val="0"/>
        <w:autoSpaceDE w:val="0"/>
        <w:autoSpaceDN w:val="0"/>
        <w:adjustRightInd w:val="0"/>
        <w:spacing w:after="0" w:line="240" w:lineRule="auto"/>
        <w:jc w:val="both"/>
        <w:rPr>
          <w:rFonts w:ascii="Arial" w:eastAsia="Aptos" w:hAnsi="Arial" w:cs="Arial"/>
          <w:b/>
          <w:bCs/>
          <w:i/>
          <w:iCs/>
          <w:sz w:val="18"/>
          <w:szCs w:val="18"/>
          <w:lang w:val="fr-FR"/>
        </w:rPr>
      </w:pPr>
    </w:p>
    <w:p w14:paraId="629704C5" w14:textId="535A12E9" w:rsidR="009162E9" w:rsidRDefault="001463A3">
      <w:pPr>
        <w:widowControl w:val="0"/>
        <w:autoSpaceDE w:val="0"/>
        <w:autoSpaceDN w:val="0"/>
        <w:adjustRightInd w:val="0"/>
        <w:spacing w:after="0" w:line="240" w:lineRule="auto"/>
        <w:ind w:left="851" w:hanging="851"/>
        <w:jc w:val="both"/>
        <w:rPr>
          <w:rFonts w:ascii="Arial" w:eastAsia="Aptos" w:hAnsi="Arial" w:cs="Arial"/>
          <w:b/>
          <w:bCs/>
          <w:i/>
          <w:iCs/>
          <w:sz w:val="22"/>
          <w:szCs w:val="22"/>
          <w:lang w:val="fr-FR"/>
        </w:rPr>
      </w:pPr>
      <w:r>
        <w:rPr>
          <w:rFonts w:ascii="Arial" w:eastAsia="Aptos" w:hAnsi="Arial" w:cs="Arial"/>
          <w:sz w:val="22"/>
          <w:szCs w:val="22"/>
          <w:lang w:val="fr-FR"/>
        </w:rPr>
        <w:t xml:space="preserve">15.DD </w:t>
      </w:r>
      <w:r>
        <w:rPr>
          <w:rFonts w:ascii="Arial" w:eastAsia="Aptos" w:hAnsi="Arial" w:cs="Arial"/>
          <w:sz w:val="22"/>
          <w:szCs w:val="22"/>
          <w:lang w:val="fr-FR"/>
        </w:rPr>
        <w:tab/>
        <w:t xml:space="preserve">Il est demandé au Conseil scientifique d'examiner le résumé des informations fournies par les États de l'aire de répartition sur la mise en œuvre du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 et de formuler des recommandations sur la poursuite de la mise en œuvre de ce plan à la COP16.</w:t>
      </w:r>
    </w:p>
    <w:p w14:paraId="569EF5B9"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br w:type="page"/>
      </w:r>
    </w:p>
    <w:p w14:paraId="2B459339"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lastRenderedPageBreak/>
        <w:t>À l'adresse du Secrétariat</w:t>
      </w:r>
    </w:p>
    <w:p w14:paraId="272DC375" w14:textId="77777777" w:rsidR="009162E9" w:rsidRDefault="009162E9">
      <w:pPr>
        <w:spacing w:after="0" w:line="240" w:lineRule="auto"/>
        <w:jc w:val="both"/>
        <w:rPr>
          <w:rFonts w:ascii="Arial" w:eastAsia="Aptos" w:hAnsi="Arial" w:cs="Arial"/>
          <w:sz w:val="22"/>
          <w:szCs w:val="22"/>
          <w:lang w:val="fr-FR"/>
        </w:rPr>
      </w:pPr>
    </w:p>
    <w:p w14:paraId="21B01980" w14:textId="77777777" w:rsidR="009162E9" w:rsidRDefault="001463A3">
      <w:pPr>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15.EE</w:t>
      </w:r>
      <w:r>
        <w:rPr>
          <w:rFonts w:ascii="Arial" w:eastAsia="Aptos" w:hAnsi="Arial" w:cs="Arial"/>
          <w:sz w:val="22"/>
          <w:szCs w:val="22"/>
          <w:lang w:val="fr-FR"/>
        </w:rPr>
        <w:tab/>
        <w:t>Le Secrétariat est prié, sous réserve des ressources disponibles :</w:t>
      </w:r>
    </w:p>
    <w:p w14:paraId="7BCF0D9A" w14:textId="77777777" w:rsidR="009162E9" w:rsidRDefault="009162E9">
      <w:pPr>
        <w:spacing w:after="0" w:line="240" w:lineRule="auto"/>
        <w:ind w:left="720" w:hanging="720"/>
        <w:jc w:val="both"/>
        <w:rPr>
          <w:rFonts w:ascii="Arial" w:eastAsia="Aptos" w:hAnsi="Arial" w:cs="Arial"/>
          <w:iCs/>
          <w:sz w:val="22"/>
          <w:szCs w:val="22"/>
          <w:lang w:val="fr-FR"/>
        </w:rPr>
      </w:pPr>
    </w:p>
    <w:p w14:paraId="5149BF6F" w14:textId="7442BDCF"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d'encourager les États de l'aire de répartition non-Parties à contribuer à la mise en œuvre du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 ;</w:t>
      </w:r>
    </w:p>
    <w:p w14:paraId="1541F425" w14:textId="77777777" w:rsidR="009162E9" w:rsidRDefault="009162E9">
      <w:pPr>
        <w:spacing w:after="0" w:line="240" w:lineRule="auto"/>
        <w:ind w:left="1418"/>
        <w:jc w:val="both"/>
        <w:rPr>
          <w:rFonts w:ascii="Arial" w:eastAsia="Aptos" w:hAnsi="Arial" w:cs="Arial"/>
          <w:sz w:val="22"/>
          <w:szCs w:val="22"/>
          <w:lang w:val="fr-FR"/>
        </w:rPr>
      </w:pPr>
    </w:p>
    <w:p w14:paraId="1E3FFBB9" w14:textId="0FD6847D"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 développer et de diffuser aux États de l'aire de répartition un formulaire de rapport simple, pour permettre l'évaluation des progrès dans la mise en œuvre du SSAP </w:t>
      </w:r>
      <w:r w:rsidR="009802AC">
        <w:rPr>
          <w:rFonts w:ascii="Arial" w:eastAsia="Aptos" w:hAnsi="Arial" w:cs="Arial"/>
          <w:sz w:val="22"/>
          <w:szCs w:val="22"/>
          <w:lang w:val="fr-FR"/>
        </w:rPr>
        <w:t xml:space="preserve">Requin </w:t>
      </w:r>
      <w:proofErr w:type="spellStart"/>
      <w:r w:rsidR="009802AC">
        <w:rPr>
          <w:rFonts w:ascii="Arial" w:eastAsia="Aptos" w:hAnsi="Arial" w:cs="Arial"/>
          <w:sz w:val="22"/>
          <w:szCs w:val="22"/>
          <w:lang w:val="fr-FR"/>
        </w:rPr>
        <w:t>hâ</w:t>
      </w:r>
      <w:proofErr w:type="spellEnd"/>
      <w:r>
        <w:rPr>
          <w:rFonts w:ascii="Arial" w:eastAsia="Aptos" w:hAnsi="Arial" w:cs="Arial"/>
          <w:sz w:val="22"/>
          <w:szCs w:val="22"/>
          <w:lang w:val="fr-FR"/>
        </w:rPr>
        <w:t xml:space="preserve"> ANE/Méd afin de faciliter le rapport avant la COP16 et de préparer un résumé pour examen par le Conseil scientifique et pour considération par la COP16 ; et </w:t>
      </w:r>
    </w:p>
    <w:p w14:paraId="17A8983D" w14:textId="77777777" w:rsidR="009162E9" w:rsidRDefault="009162E9">
      <w:pPr>
        <w:spacing w:after="0" w:line="240" w:lineRule="auto"/>
        <w:ind w:left="1418"/>
        <w:jc w:val="both"/>
        <w:rPr>
          <w:rFonts w:ascii="Arial" w:eastAsia="Aptos" w:hAnsi="Arial" w:cs="Arial"/>
          <w:sz w:val="22"/>
          <w:szCs w:val="22"/>
          <w:lang w:val="fr-FR"/>
        </w:rPr>
      </w:pPr>
    </w:p>
    <w:p w14:paraId="39E52032" w14:textId="77777777"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d'aider les États de l'aire de répartition à mettre en place une structure de gouvernance et un système de suivi, et de fournir une plateforme de communication, sur demande et sous réserve des ressources disponibles.</w:t>
      </w:r>
    </w:p>
    <w:p w14:paraId="2610F54F" w14:textId="77777777" w:rsidR="009162E9" w:rsidRDefault="009162E9">
      <w:pPr>
        <w:spacing w:line="278" w:lineRule="auto"/>
        <w:rPr>
          <w:rFonts w:ascii="Arial" w:eastAsia="Aptos" w:hAnsi="Arial" w:cs="Arial"/>
          <w:sz w:val="22"/>
          <w:szCs w:val="22"/>
          <w:lang w:val="fr-FR"/>
        </w:rPr>
      </w:pPr>
    </w:p>
    <w:p w14:paraId="739F94B0" w14:textId="77777777" w:rsidR="009162E9" w:rsidRDefault="009162E9">
      <w:pPr>
        <w:spacing w:line="278" w:lineRule="auto"/>
        <w:rPr>
          <w:rFonts w:ascii="Arial" w:eastAsia="Aptos" w:hAnsi="Arial" w:cs="Arial"/>
          <w:sz w:val="22"/>
          <w:szCs w:val="22"/>
          <w:lang w:val="fr-FR"/>
        </w:rPr>
      </w:pPr>
    </w:p>
    <w:p w14:paraId="4C181E98" w14:textId="77777777" w:rsidR="009162E9" w:rsidRDefault="009162E9">
      <w:pPr>
        <w:jc w:val="center"/>
        <w:rPr>
          <w:rFonts w:ascii="Arial" w:hAnsi="Arial" w:cs="Arial"/>
          <w:sz w:val="22"/>
          <w:szCs w:val="22"/>
          <w:lang w:val="fr-FR"/>
        </w:rPr>
      </w:pPr>
    </w:p>
    <w:sectPr w:rsidR="009162E9">
      <w:head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7288" w14:textId="77777777" w:rsidR="00CE064F" w:rsidRDefault="00CE064F">
      <w:pPr>
        <w:spacing w:after="0" w:line="240" w:lineRule="auto"/>
        <w:rPr>
          <w:lang w:val="fr-FR"/>
        </w:rPr>
      </w:pPr>
      <w:r>
        <w:rPr>
          <w:lang w:val="fr-FR"/>
        </w:rPr>
        <w:separator/>
      </w:r>
    </w:p>
  </w:endnote>
  <w:endnote w:type="continuationSeparator" w:id="0">
    <w:p w14:paraId="097FF34E" w14:textId="77777777" w:rsidR="00CE064F" w:rsidRDefault="00CE064F">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72A0" w14:textId="77777777" w:rsidR="003B2DCB" w:rsidRPr="00946F6F" w:rsidRDefault="003B2DCB">
    <w:pPr>
      <w:pStyle w:val="Footer"/>
      <w:jc w:val="center"/>
      <w:rPr>
        <w:sz w:val="18"/>
        <w:szCs w:val="18"/>
      </w:rPr>
    </w:pPr>
    <w:r w:rsidRPr="00946F6F">
      <w:rPr>
        <w:sz w:val="18"/>
        <w:szCs w:val="18"/>
      </w:rPr>
      <w:fldChar w:fldCharType="begin"/>
    </w:r>
    <w:r w:rsidRPr="00946F6F">
      <w:rPr>
        <w:sz w:val="18"/>
        <w:szCs w:val="18"/>
      </w:rPr>
      <w:instrText xml:space="preserve"> PAGE   \* MERGEFORMAT </w:instrText>
    </w:r>
    <w:r w:rsidRPr="00946F6F">
      <w:rPr>
        <w:sz w:val="18"/>
        <w:szCs w:val="18"/>
      </w:rPr>
      <w:fldChar w:fldCharType="separate"/>
    </w:r>
    <w:r w:rsidRPr="00946F6F">
      <w:rPr>
        <w:noProof/>
        <w:sz w:val="18"/>
        <w:szCs w:val="18"/>
      </w:rPr>
      <w:t>2</w:t>
    </w:r>
    <w:r w:rsidRPr="00946F6F">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047F" w14:textId="77777777" w:rsidR="009162E9" w:rsidRDefault="001463A3">
    <w:pPr>
      <w:pStyle w:val="Footer"/>
      <w:rPr>
        <w:lang w:val="fr-FR"/>
      </w:rPr>
    </w:pPr>
    <w:r>
      <w:rPr>
        <w:noProof/>
        <w:lang w:val="fr-FR"/>
      </w:rPr>
      <mc:AlternateContent>
        <mc:Choice Requires="wps">
          <w:drawing>
            <wp:anchor distT="0" distB="0" distL="0" distR="0" simplePos="0" relativeHeight="251661312" behindDoc="0" locked="0" layoutInCell="1" allowOverlap="1" wp14:anchorId="64C7A88A" wp14:editId="5A99A686">
              <wp:simplePos x="635" y="635"/>
              <wp:positionH relativeFrom="page">
                <wp:align>left</wp:align>
              </wp:positionH>
              <wp:positionV relativeFrom="page">
                <wp:align>bottom</wp:align>
              </wp:positionV>
              <wp:extent cx="986155" cy="370840"/>
              <wp:effectExtent l="0" t="0" r="4445" b="0"/>
              <wp:wrapNone/>
              <wp:docPr id="87947889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70840"/>
                      </a:xfrm>
                      <a:prstGeom prst="rect">
                        <a:avLst/>
                      </a:prstGeom>
                      <a:noFill/>
                      <a:ln>
                        <a:noFill/>
                      </a:ln>
                    </wps:spPr>
                    <wps:txbx>
                      <w:txbxContent>
                        <w:p w14:paraId="422A030F" w14:textId="77777777" w:rsidR="009162E9" w:rsidRDefault="001463A3">
                          <w:pPr>
                            <w:spacing w:after="0"/>
                            <w:rPr>
                              <w:rFonts w:ascii="Calibri" w:eastAsia="Calibri" w:hAnsi="Calibri" w:cs="Calibri"/>
                              <w:color w:val="000000"/>
                              <w:sz w:val="20"/>
                              <w:szCs w:val="20"/>
                              <w:lang w:val="fr-FR"/>
                            </w:rPr>
                          </w:pPr>
                          <w:r>
                            <w:rPr>
                              <w:rFonts w:ascii="Calibri" w:eastAsia="Calibri" w:hAnsi="Calibri" w:cs="Calibri"/>
                              <w:color w:val="000000"/>
                              <w:sz w:val="20"/>
                              <w:szCs w:val="20"/>
                              <w:lang w:val="fr-FR"/>
                            </w:rPr>
                            <w:t>Usage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C7A88A" id="_x0000_t202" coordsize="21600,21600" o:spt="202" path="m,l,21600r21600,l21600,xe">
              <v:stroke joinstyle="miter"/>
              <v:path gradientshapeok="t" o:connecttype="rect"/>
            </v:shapetype>
            <v:shape id="Tekstvak 3" o:spid="_x0000_s1027" type="#_x0000_t202" alt="Intern gebruik" style="position:absolute;margin-left:0;margin-top:0;width:77.65pt;height:2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" filled="f" stroked="f">
              <v:textbox style="mso-fit-shape-to-text:t" inset="20pt,0,0,15pt">
                <w:txbxContent>
                  <w:p w14:paraId="422A030F" w14:textId="77777777" w:rsidR="009162E9" w:rsidRDefault="001463A3">
                    <w:pPr>
                      <w:spacing w:after="0"/>
                      <w:rPr>
                        <w:rFonts w:ascii="Calibri" w:eastAsia="Calibri" w:hAnsi="Calibri" w:cs="Calibri"/>
                        <w:color w:val="000000"/>
                        <w:sz w:val="20"/>
                        <w:szCs w:val="20"/>
                        <w:lang w:val="fr-FR"/>
                      </w:rPr>
                    </w:pPr>
                    <w:r>
                      <w:rPr>
                        <w:rFonts w:ascii="Calibri" w:eastAsia="Calibri" w:hAnsi="Calibri" w:cs="Calibri"/>
                        <w:color w:val="000000"/>
                        <w:sz w:val="20"/>
                        <w:szCs w:val="20"/>
                        <w:lang w:val="fr-FR"/>
                      </w:rPr>
                      <w:t>Usage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5033734"/>
      <w:docPartObj>
        <w:docPartGallery w:val="Page Numbers (Bottom of Page)"/>
        <w:docPartUnique/>
      </w:docPartObj>
    </w:sdtPr>
    <w:sdtEndPr>
      <w:rPr>
        <w:noProof/>
      </w:rPr>
    </w:sdtEndPr>
    <w:sdtContent>
      <w:p w14:paraId="7819541D" w14:textId="77777777" w:rsidR="003B2DCB" w:rsidRPr="005B5E32" w:rsidRDefault="005B5E32" w:rsidP="005B5E32">
        <w:pPr>
          <w:pStyle w:val="Footer"/>
          <w:jc w:val="center"/>
          <w:rPr>
            <w:sz w:val="18"/>
            <w:szCs w:val="18"/>
          </w:rPr>
        </w:pPr>
        <w:r w:rsidRPr="005B5E32">
          <w:rPr>
            <w:sz w:val="18"/>
            <w:szCs w:val="18"/>
          </w:rPr>
          <w:fldChar w:fldCharType="begin"/>
        </w:r>
        <w:r w:rsidRPr="005B5E32">
          <w:rPr>
            <w:sz w:val="18"/>
            <w:szCs w:val="18"/>
          </w:rPr>
          <w:instrText xml:space="preserve"> PAGE   \* MERGEFORMAT </w:instrText>
        </w:r>
        <w:r w:rsidRPr="005B5E32">
          <w:rPr>
            <w:sz w:val="18"/>
            <w:szCs w:val="18"/>
          </w:rPr>
          <w:fldChar w:fldCharType="separate"/>
        </w:r>
        <w:r w:rsidRPr="005B5E32">
          <w:rPr>
            <w:noProof/>
            <w:sz w:val="18"/>
            <w:szCs w:val="18"/>
          </w:rPr>
          <w:t>2</w:t>
        </w:r>
        <w:r w:rsidRPr="005B5E3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1A8B" w14:textId="77777777" w:rsidR="003B2DCB" w:rsidRPr="00946F6F" w:rsidRDefault="003B2DCB">
    <w:pPr>
      <w:pStyle w:val="Footer"/>
      <w:jc w:val="center"/>
      <w:rPr>
        <w:sz w:val="18"/>
        <w:szCs w:val="18"/>
      </w:rPr>
    </w:pPr>
    <w:r w:rsidRPr="00946F6F">
      <w:rPr>
        <w:sz w:val="18"/>
        <w:szCs w:val="18"/>
      </w:rPr>
      <w:fldChar w:fldCharType="begin"/>
    </w:r>
    <w:r w:rsidRPr="00946F6F">
      <w:rPr>
        <w:sz w:val="18"/>
        <w:szCs w:val="18"/>
      </w:rPr>
      <w:instrText xml:space="preserve"> PAGE   \* MERGEFORMAT </w:instrText>
    </w:r>
    <w:r w:rsidRPr="00946F6F">
      <w:rPr>
        <w:sz w:val="18"/>
        <w:szCs w:val="18"/>
      </w:rPr>
      <w:fldChar w:fldCharType="separate"/>
    </w:r>
    <w:r w:rsidRPr="00946F6F">
      <w:rPr>
        <w:noProof/>
        <w:sz w:val="18"/>
        <w:szCs w:val="18"/>
      </w:rPr>
      <w:t>2</w:t>
    </w:r>
    <w:r w:rsidRPr="00946F6F">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44AFB04E" w14:textId="77777777" w:rsidR="00B15637" w:rsidRPr="00B15637" w:rsidRDefault="00B15637"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sidRPr="00B15637">
          <w:rPr>
            <w:noProof/>
            <w:sz w:val="18"/>
            <w:szCs w:val="18"/>
          </w:rPr>
          <w:t>2</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DC00" w14:textId="77777777" w:rsidR="00CE064F" w:rsidRDefault="00CE064F">
      <w:pPr>
        <w:spacing w:after="0" w:line="240" w:lineRule="auto"/>
        <w:rPr>
          <w:lang w:val="fr-FR"/>
        </w:rPr>
      </w:pPr>
      <w:r>
        <w:rPr>
          <w:lang w:val="fr-FR"/>
        </w:rPr>
        <w:separator/>
      </w:r>
    </w:p>
  </w:footnote>
  <w:footnote w:type="continuationSeparator" w:id="0">
    <w:p w14:paraId="36E02DEB" w14:textId="77777777" w:rsidR="00CE064F" w:rsidRDefault="00CE064F">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9012"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0CC" w14:textId="77777777" w:rsidR="00B67997" w:rsidRDefault="00B67997">
    <w:pPr>
      <w:pStyle w:val="Header"/>
      <w:pBdr>
        <w:bottom w:val="single" w:sz="4" w:space="1" w:color="auto"/>
      </w:pBdr>
      <w:jc w:val="right"/>
      <w:rPr>
        <w:rFonts w:cs="Arial"/>
        <w:i/>
        <w:sz w:val="18"/>
        <w:szCs w:val="18"/>
        <w:lang w:val="fr-FR"/>
      </w:rPr>
    </w:pPr>
    <w:r>
      <w:rPr>
        <w:rFonts w:cs="Arial"/>
        <w:i/>
        <w:sz w:val="18"/>
        <w:szCs w:val="18"/>
        <w:lang w:val="fr-FR"/>
      </w:rPr>
      <w:t>UNEP/CMS/COP15/Doc.25.6.4/Annexe 3</w:t>
    </w:r>
  </w:p>
  <w:p w14:paraId="7760EA8E" w14:textId="77777777" w:rsidR="00B67997" w:rsidRDefault="00B67997">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45B5" w14:textId="0D0FA60C" w:rsidR="00B67997" w:rsidRDefault="00B67997" w:rsidP="00B67997">
    <w:pPr>
      <w:pStyle w:val="Header"/>
      <w:pBdr>
        <w:bottom w:val="single" w:sz="4" w:space="1" w:color="auto"/>
      </w:pBdr>
      <w:rPr>
        <w:rFonts w:cs="Arial"/>
        <w:i/>
        <w:sz w:val="18"/>
        <w:szCs w:val="18"/>
        <w:lang w:val="fr-FR"/>
      </w:rPr>
    </w:pPr>
    <w:r>
      <w:rPr>
        <w:rFonts w:cs="Arial"/>
        <w:i/>
        <w:sz w:val="18"/>
        <w:szCs w:val="18"/>
        <w:lang w:val="fr-FR"/>
      </w:rPr>
      <w:t>UNEP/CMS/COP15/Doc.25.6.4/Annexe 3</w:t>
    </w:r>
  </w:p>
  <w:p w14:paraId="46DB0C9E" w14:textId="77777777" w:rsidR="00B67997" w:rsidRDefault="00B6799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1939"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21E8" w14:textId="77777777" w:rsidR="00E00A33" w:rsidRPr="00FF59D5" w:rsidRDefault="00E00A33" w:rsidP="00E00A33">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5408" behindDoc="0" locked="0" layoutInCell="1" allowOverlap="1" wp14:anchorId="024C8CD0" wp14:editId="4DC2BEA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63360" behindDoc="0" locked="0" layoutInCell="1" allowOverlap="1" wp14:anchorId="43183A19" wp14:editId="1379BB7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4384" behindDoc="0" locked="0" layoutInCell="1" allowOverlap="1" wp14:anchorId="401A34D3" wp14:editId="4869660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1779B86" w14:textId="77777777" w:rsidR="009162E9" w:rsidRDefault="009162E9">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F58" w14:textId="77777777" w:rsidR="009162E9" w:rsidRDefault="001463A3">
    <w:pPr>
      <w:pStyle w:val="Header"/>
      <w:pBdr>
        <w:bottom w:val="single" w:sz="4" w:space="1" w:color="auto"/>
      </w:pBdr>
      <w:rPr>
        <w:rFonts w:cs="Arial"/>
        <w:i/>
        <w:sz w:val="18"/>
        <w:szCs w:val="18"/>
        <w:lang w:val="fr-FR"/>
      </w:rPr>
    </w:pPr>
    <w:r>
      <w:rPr>
        <w:rFonts w:cs="Arial"/>
        <w:i/>
        <w:sz w:val="18"/>
        <w:szCs w:val="18"/>
        <w:lang w:val="fr-FR"/>
      </w:rPr>
      <w:t>UNEP/CMS/COP15/Doc.25.6.4/Annexe 1</w:t>
    </w:r>
  </w:p>
  <w:p w14:paraId="4D439E57" w14:textId="77777777" w:rsidR="009162E9" w:rsidRDefault="009162E9">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8B0" w14:textId="77777777" w:rsidR="003B2DCB" w:rsidRPr="00661875" w:rsidRDefault="003B2DC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p>
  <w:p w14:paraId="53256CFB" w14:textId="77777777" w:rsidR="003B2DCB" w:rsidRPr="00460A9A" w:rsidRDefault="003B2DC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6B8C" w14:textId="77777777" w:rsidR="003B2DCB" w:rsidRPr="00661875" w:rsidRDefault="003B2DCB">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p>
  <w:p w14:paraId="1945B44D" w14:textId="77777777" w:rsidR="003B2DCB" w:rsidRPr="002D6582" w:rsidRDefault="003B2DCB">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3CA" w14:textId="77777777" w:rsidR="009162E9" w:rsidRDefault="001463A3">
    <w:pPr>
      <w:pStyle w:val="Header"/>
      <w:pBdr>
        <w:bottom w:val="single" w:sz="4" w:space="1" w:color="auto"/>
      </w:pBdr>
      <w:rPr>
        <w:rFonts w:cs="Arial"/>
        <w:i/>
        <w:sz w:val="18"/>
        <w:szCs w:val="18"/>
        <w:lang w:val="fr-FR"/>
      </w:rPr>
    </w:pPr>
    <w:r>
      <w:rPr>
        <w:rFonts w:cs="Arial"/>
        <w:i/>
        <w:sz w:val="18"/>
        <w:szCs w:val="18"/>
        <w:lang w:val="fr-FR"/>
      </w:rPr>
      <w:t>UNEP/CMS/COP15/Doc.25.6.4/Annexe 3</w:t>
    </w:r>
  </w:p>
  <w:p w14:paraId="4CB6DCF8" w14:textId="77777777" w:rsidR="009162E9" w:rsidRDefault="009162E9">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8F79" w14:textId="77777777" w:rsidR="009162E9" w:rsidRDefault="001463A3">
    <w:pPr>
      <w:pStyle w:val="Header"/>
      <w:pBdr>
        <w:bottom w:val="single" w:sz="4" w:space="1" w:color="auto"/>
      </w:pBdr>
      <w:jc w:val="right"/>
      <w:rPr>
        <w:rFonts w:cs="Arial"/>
        <w:i/>
        <w:sz w:val="18"/>
        <w:szCs w:val="18"/>
        <w:lang w:val="fr-FR"/>
      </w:rPr>
    </w:pPr>
    <w:r>
      <w:rPr>
        <w:rFonts w:cs="Arial"/>
        <w:i/>
        <w:sz w:val="18"/>
        <w:szCs w:val="18"/>
        <w:lang w:val="fr-FR"/>
      </w:rPr>
      <w:t>UNEP/CMS/COP15/Doc.25.6.4/Annexe 3</w:t>
    </w:r>
  </w:p>
  <w:p w14:paraId="0BA1FE62" w14:textId="77777777" w:rsidR="009162E9" w:rsidRDefault="009162E9">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5400" w14:textId="77777777" w:rsidR="009162E9" w:rsidRDefault="001463A3" w:rsidP="00D3605D">
    <w:pPr>
      <w:pStyle w:val="Header"/>
      <w:pBdr>
        <w:bottom w:val="single" w:sz="4" w:space="1" w:color="auto"/>
      </w:pBdr>
      <w:jc w:val="right"/>
      <w:rPr>
        <w:rFonts w:cs="Arial"/>
        <w:i/>
        <w:sz w:val="18"/>
        <w:szCs w:val="18"/>
        <w:lang w:val="fr-FR"/>
      </w:rPr>
    </w:pPr>
    <w:r>
      <w:rPr>
        <w:rFonts w:cs="Arial"/>
        <w:i/>
        <w:sz w:val="18"/>
        <w:szCs w:val="18"/>
        <w:lang w:val="fr-FR"/>
      </w:rPr>
      <w:t>UNEP/CMS/COP15/Doc.25.6.4/Annexe 2</w:t>
    </w:r>
  </w:p>
  <w:p w14:paraId="7B623466" w14:textId="77777777" w:rsidR="009162E9" w:rsidRDefault="009162E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7B11604"/>
    <w:multiLevelType w:val="hybridMultilevel"/>
    <w:tmpl w:val="DBD4FA2E"/>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87DF2"/>
    <w:multiLevelType w:val="hybridMultilevel"/>
    <w:tmpl w:val="EC5881F0"/>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48B7C6E"/>
    <w:multiLevelType w:val="hybridMultilevel"/>
    <w:tmpl w:val="97E22914"/>
    <w:lvl w:ilvl="0" w:tplc="C20E2FE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A6378"/>
    <w:multiLevelType w:val="multilevel"/>
    <w:tmpl w:val="0C54486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bullet"/>
      <w:lvlText w:val=""/>
      <w:lvlJc w:val="left"/>
      <w:pPr>
        <w:ind w:left="360" w:hanging="360"/>
      </w:pPr>
      <w:rPr>
        <w:rFonts w:ascii="Symbol" w:hAnsi="Symbo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7244C93"/>
    <w:multiLevelType w:val="hybridMultilevel"/>
    <w:tmpl w:val="8A36B6D8"/>
    <w:lvl w:ilvl="0" w:tplc="C20E2F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94747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538168">
    <w:abstractNumId w:val="4"/>
  </w:num>
  <w:num w:numId="4" w16cid:durableId="1126241437">
    <w:abstractNumId w:val="0"/>
  </w:num>
  <w:num w:numId="5" w16cid:durableId="1415976836">
    <w:abstractNumId w:val="12"/>
  </w:num>
  <w:num w:numId="6" w16cid:durableId="502820670">
    <w:abstractNumId w:val="8"/>
  </w:num>
  <w:num w:numId="7" w16cid:durableId="35668307">
    <w:abstractNumId w:val="16"/>
  </w:num>
  <w:num w:numId="8" w16cid:durableId="62817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836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381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79479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12" w16cid:durableId="1879321252">
    <w:abstractNumId w:val="1"/>
  </w:num>
  <w:num w:numId="13" w16cid:durableId="297995442">
    <w:abstractNumId w:val="7"/>
  </w:num>
  <w:num w:numId="14" w16cid:durableId="1545216499">
    <w:abstractNumId w:val="2"/>
  </w:num>
  <w:num w:numId="15" w16cid:durableId="1094936001">
    <w:abstractNumId w:val="13"/>
  </w:num>
  <w:num w:numId="16" w16cid:durableId="190607138">
    <w:abstractNumId w:val="5"/>
  </w:num>
  <w:num w:numId="17" w16cid:durableId="1356082320">
    <w:abstractNumId w:val="14"/>
  </w:num>
  <w:num w:numId="18" w16cid:durableId="1208370590">
    <w:abstractNumId w:val="10"/>
  </w:num>
  <w:num w:numId="19" w16cid:durableId="2119248505">
    <w:abstractNumId w:val="11"/>
  </w:num>
  <w:num w:numId="20" w16cid:durableId="742261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A5DE54"/>
    <w:rsid w:val="00013A04"/>
    <w:rsid w:val="00015369"/>
    <w:rsid w:val="000267CA"/>
    <w:rsid w:val="00046A2F"/>
    <w:rsid w:val="00050D0D"/>
    <w:rsid w:val="00056F63"/>
    <w:rsid w:val="0007394B"/>
    <w:rsid w:val="000874D7"/>
    <w:rsid w:val="000A4020"/>
    <w:rsid w:val="000B2F57"/>
    <w:rsid w:val="000C4244"/>
    <w:rsid w:val="000E0259"/>
    <w:rsid w:val="000E7BD6"/>
    <w:rsid w:val="000F444A"/>
    <w:rsid w:val="000F4DC3"/>
    <w:rsid w:val="001133DB"/>
    <w:rsid w:val="00123417"/>
    <w:rsid w:val="00124834"/>
    <w:rsid w:val="001463A3"/>
    <w:rsid w:val="001540C1"/>
    <w:rsid w:val="00195A15"/>
    <w:rsid w:val="001C25CE"/>
    <w:rsid w:val="001E1240"/>
    <w:rsid w:val="00284290"/>
    <w:rsid w:val="00286DD6"/>
    <w:rsid w:val="00292CE0"/>
    <w:rsid w:val="002A0AFF"/>
    <w:rsid w:val="002B5BDE"/>
    <w:rsid w:val="002C1072"/>
    <w:rsid w:val="002C2E18"/>
    <w:rsid w:val="002D090D"/>
    <w:rsid w:val="002D556F"/>
    <w:rsid w:val="002F39C0"/>
    <w:rsid w:val="00351C37"/>
    <w:rsid w:val="00385AAB"/>
    <w:rsid w:val="00396A10"/>
    <w:rsid w:val="003B2DCB"/>
    <w:rsid w:val="003C1990"/>
    <w:rsid w:val="003D407A"/>
    <w:rsid w:val="003D4283"/>
    <w:rsid w:val="003D77F4"/>
    <w:rsid w:val="003D7FB7"/>
    <w:rsid w:val="00443AB2"/>
    <w:rsid w:val="00460A9A"/>
    <w:rsid w:val="00483B3D"/>
    <w:rsid w:val="0048625E"/>
    <w:rsid w:val="004870D2"/>
    <w:rsid w:val="004C469E"/>
    <w:rsid w:val="004E3B2A"/>
    <w:rsid w:val="004E731A"/>
    <w:rsid w:val="00507986"/>
    <w:rsid w:val="00511E34"/>
    <w:rsid w:val="00522ABC"/>
    <w:rsid w:val="00524629"/>
    <w:rsid w:val="00524749"/>
    <w:rsid w:val="0053386D"/>
    <w:rsid w:val="0053409E"/>
    <w:rsid w:val="0055237F"/>
    <w:rsid w:val="00565157"/>
    <w:rsid w:val="005722F3"/>
    <w:rsid w:val="00582860"/>
    <w:rsid w:val="005832BC"/>
    <w:rsid w:val="005A19D6"/>
    <w:rsid w:val="005A7005"/>
    <w:rsid w:val="005B5E32"/>
    <w:rsid w:val="00614BA2"/>
    <w:rsid w:val="00664F05"/>
    <w:rsid w:val="0066547D"/>
    <w:rsid w:val="00684E9D"/>
    <w:rsid w:val="00687431"/>
    <w:rsid w:val="00691059"/>
    <w:rsid w:val="006A47B9"/>
    <w:rsid w:val="006B5F89"/>
    <w:rsid w:val="006D397B"/>
    <w:rsid w:val="006D7869"/>
    <w:rsid w:val="006F6299"/>
    <w:rsid w:val="007133B3"/>
    <w:rsid w:val="00721484"/>
    <w:rsid w:val="007426D6"/>
    <w:rsid w:val="007727EE"/>
    <w:rsid w:val="0077557D"/>
    <w:rsid w:val="007A041D"/>
    <w:rsid w:val="007A0766"/>
    <w:rsid w:val="007F00EE"/>
    <w:rsid w:val="007F6ABC"/>
    <w:rsid w:val="00800498"/>
    <w:rsid w:val="008070CC"/>
    <w:rsid w:val="0082413E"/>
    <w:rsid w:val="00824F18"/>
    <w:rsid w:val="00881CC1"/>
    <w:rsid w:val="008B6F91"/>
    <w:rsid w:val="008C3507"/>
    <w:rsid w:val="008C751F"/>
    <w:rsid w:val="008E6B84"/>
    <w:rsid w:val="009003D9"/>
    <w:rsid w:val="00900BD0"/>
    <w:rsid w:val="00907FBD"/>
    <w:rsid w:val="00913BDB"/>
    <w:rsid w:val="009162E9"/>
    <w:rsid w:val="00946F6F"/>
    <w:rsid w:val="009508F3"/>
    <w:rsid w:val="009802AC"/>
    <w:rsid w:val="009C03E4"/>
    <w:rsid w:val="009C675F"/>
    <w:rsid w:val="009D18D0"/>
    <w:rsid w:val="009E5EA7"/>
    <w:rsid w:val="009F22E0"/>
    <w:rsid w:val="009F77D8"/>
    <w:rsid w:val="00A6264C"/>
    <w:rsid w:val="00A643E3"/>
    <w:rsid w:val="00A65BF2"/>
    <w:rsid w:val="00A66634"/>
    <w:rsid w:val="00A71CF5"/>
    <w:rsid w:val="00A73865"/>
    <w:rsid w:val="00A943A2"/>
    <w:rsid w:val="00AC2F07"/>
    <w:rsid w:val="00AC58E0"/>
    <w:rsid w:val="00AC7F2B"/>
    <w:rsid w:val="00AD3AB4"/>
    <w:rsid w:val="00AF76DF"/>
    <w:rsid w:val="00B15637"/>
    <w:rsid w:val="00B2200F"/>
    <w:rsid w:val="00B534FB"/>
    <w:rsid w:val="00B6012B"/>
    <w:rsid w:val="00B638A8"/>
    <w:rsid w:val="00B67997"/>
    <w:rsid w:val="00B8479B"/>
    <w:rsid w:val="00B91D5B"/>
    <w:rsid w:val="00B9734F"/>
    <w:rsid w:val="00BB3279"/>
    <w:rsid w:val="00BB555E"/>
    <w:rsid w:val="00BB74FD"/>
    <w:rsid w:val="00BD01B5"/>
    <w:rsid w:val="00BD5181"/>
    <w:rsid w:val="00BE36B4"/>
    <w:rsid w:val="00C00D0C"/>
    <w:rsid w:val="00C42417"/>
    <w:rsid w:val="00C533E0"/>
    <w:rsid w:val="00C81ADA"/>
    <w:rsid w:val="00CC0AEB"/>
    <w:rsid w:val="00CD1301"/>
    <w:rsid w:val="00CE064F"/>
    <w:rsid w:val="00CE3FE9"/>
    <w:rsid w:val="00CE4BF8"/>
    <w:rsid w:val="00D141B3"/>
    <w:rsid w:val="00D3605D"/>
    <w:rsid w:val="00D5058D"/>
    <w:rsid w:val="00D574A7"/>
    <w:rsid w:val="00D8100F"/>
    <w:rsid w:val="00D854B6"/>
    <w:rsid w:val="00D87C10"/>
    <w:rsid w:val="00DA45E5"/>
    <w:rsid w:val="00DB0941"/>
    <w:rsid w:val="00DB3D68"/>
    <w:rsid w:val="00DB53C4"/>
    <w:rsid w:val="00DB7FD3"/>
    <w:rsid w:val="00DD6B54"/>
    <w:rsid w:val="00DD6D2B"/>
    <w:rsid w:val="00E00A33"/>
    <w:rsid w:val="00E32044"/>
    <w:rsid w:val="00E43A94"/>
    <w:rsid w:val="00E733D8"/>
    <w:rsid w:val="00E85738"/>
    <w:rsid w:val="00E92A36"/>
    <w:rsid w:val="00EB3020"/>
    <w:rsid w:val="00EB63A5"/>
    <w:rsid w:val="00EC6005"/>
    <w:rsid w:val="00F11F93"/>
    <w:rsid w:val="00F222E5"/>
    <w:rsid w:val="00F43C08"/>
    <w:rsid w:val="00F55D40"/>
    <w:rsid w:val="00F62CC5"/>
    <w:rsid w:val="00F939C5"/>
    <w:rsid w:val="00FA0BF5"/>
    <w:rsid w:val="00FB07AB"/>
    <w:rsid w:val="00FE4B71"/>
    <w:rsid w:val="1B75FFEE"/>
    <w:rsid w:val="298AFBCF"/>
    <w:rsid w:val="2DCC1942"/>
    <w:rsid w:val="355ADD84"/>
    <w:rsid w:val="436068AB"/>
    <w:rsid w:val="52447D51"/>
    <w:rsid w:val="56033F83"/>
    <w:rsid w:val="6F789052"/>
    <w:rsid w:val="76877B48"/>
    <w:rsid w:val="78A5DE54"/>
    <w:rsid w:val="7F365F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D89B"/>
  <w15:chartTrackingRefBased/>
  <w15:docId w15:val="{B6818389-765D-41CF-9563-421ECA29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HeaderChar">
    <w:name w:val="Header Char"/>
    <w:basedOn w:val="DefaultParagraphFont"/>
    <w:link w:val="Header"/>
    <w:uiPriority w:val="99"/>
    <w:rsid w:val="003B2DCB"/>
    <w:rPr>
      <w:rFonts w:ascii="Arial" w:hAnsi="Arial"/>
      <w:sz w:val="22"/>
      <w:szCs w:val="22"/>
      <w:lang w:val="en-GB"/>
    </w:rPr>
  </w:style>
  <w:style w:type="paragraph" w:styleId="Footer">
    <w:name w:val="footer"/>
    <w:basedOn w:val="Normal"/>
    <w:link w:val="Foot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FooterChar">
    <w:name w:val="Footer Char"/>
    <w:basedOn w:val="DefaultParagraphFont"/>
    <w:link w:val="Footer"/>
    <w:uiPriority w:val="99"/>
    <w:rsid w:val="003B2DCB"/>
    <w:rPr>
      <w:rFonts w:ascii="Arial" w:hAnsi="Arial"/>
      <w:sz w:val="22"/>
      <w:szCs w:val="22"/>
      <w:lang w:val="en-GB"/>
    </w:rPr>
  </w:style>
  <w:style w:type="paragraph" w:styleId="ListParagraph">
    <w:name w:val="List Paragraph"/>
    <w:basedOn w:val="Normal"/>
    <w:link w:val="ListParagraphChar"/>
    <w:uiPriority w:val="34"/>
    <w:qFormat/>
    <w:rsid w:val="003B2DCB"/>
    <w:pPr>
      <w:spacing w:line="259" w:lineRule="auto"/>
      <w:ind w:left="720"/>
      <w:contextualSpacing/>
    </w:pPr>
    <w:rPr>
      <w:rFonts w:ascii="Arial" w:hAnsi="Arial"/>
      <w:sz w:val="22"/>
      <w:szCs w:val="22"/>
      <w:lang w:val="en-GB"/>
    </w:rPr>
  </w:style>
  <w:style w:type="paragraph" w:customStyle="1" w:styleId="Secondnumbering">
    <w:name w:val="Second numbering"/>
    <w:basedOn w:val="Normal"/>
    <w:link w:val="SecondnumberingChar"/>
    <w:qFormat/>
    <w:rsid w:val="003B2DCB"/>
    <w:pPr>
      <w:numPr>
        <w:numId w:val="2"/>
      </w:numPr>
      <w:tabs>
        <w:tab w:val="num" w:pos="360"/>
      </w:tabs>
      <w:spacing w:after="0" w:line="240" w:lineRule="auto"/>
      <w:ind w:left="0" w:firstLine="0"/>
    </w:pPr>
    <w:rPr>
      <w:rFonts w:ascii="Arial" w:hAnsi="Arial"/>
      <w:sz w:val="22"/>
      <w:szCs w:val="22"/>
      <w:lang w:val="en-GB"/>
    </w:rPr>
  </w:style>
  <w:style w:type="character" w:customStyle="1" w:styleId="ListParagraphChar">
    <w:name w:val="List Paragraph Char"/>
    <w:basedOn w:val="DefaultParagraphFont"/>
    <w:link w:val="ListParagraph"/>
    <w:uiPriority w:val="34"/>
    <w:rsid w:val="003B2DCB"/>
    <w:rPr>
      <w:rFonts w:ascii="Arial" w:hAnsi="Arial"/>
      <w:sz w:val="22"/>
      <w:szCs w:val="22"/>
      <w:lang w:val="en-GB"/>
    </w:rPr>
  </w:style>
  <w:style w:type="character" w:customStyle="1" w:styleId="SecondnumberingChar">
    <w:name w:val="Second numbering Char"/>
    <w:basedOn w:val="DefaultParagraphFont"/>
    <w:link w:val="Secondnumbering"/>
    <w:rsid w:val="003B2DCB"/>
    <w:rPr>
      <w:rFonts w:ascii="Arial" w:hAnsi="Arial"/>
      <w:sz w:val="22"/>
      <w:szCs w:val="22"/>
      <w:lang w:val="en-GB"/>
    </w:rPr>
  </w:style>
  <w:style w:type="paragraph" w:customStyle="1" w:styleId="Title1">
    <w:name w:val="Title1"/>
    <w:basedOn w:val="Normal"/>
    <w:link w:val="TITLEChar"/>
    <w:qFormat/>
    <w:rsid w:val="003B2D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ascii="Arial" w:eastAsia="Times New Roman" w:hAnsi="Arial" w:cs="Arial"/>
      <w:b/>
      <w:caps/>
      <w:sz w:val="22"/>
      <w:szCs w:val="22"/>
      <w:lang w:val="en-GB"/>
    </w:rPr>
  </w:style>
  <w:style w:type="character" w:customStyle="1" w:styleId="TITLEChar">
    <w:name w:val="TITLE Char"/>
    <w:basedOn w:val="DefaultParagraphFont"/>
    <w:link w:val="Title1"/>
    <w:rsid w:val="003B2DCB"/>
    <w:rPr>
      <w:rFonts w:ascii="Arial" w:eastAsia="Times New Roman" w:hAnsi="Arial" w:cs="Arial"/>
      <w:b/>
      <w:caps/>
      <w:sz w:val="22"/>
      <w:szCs w:val="22"/>
      <w:lang w:val="en-GB"/>
    </w:rPr>
  </w:style>
  <w:style w:type="character" w:styleId="CommentReference">
    <w:name w:val="annotation reference"/>
    <w:basedOn w:val="DefaultParagraphFont"/>
    <w:uiPriority w:val="99"/>
    <w:semiHidden/>
    <w:unhideWhenUsed/>
    <w:rsid w:val="003B2DCB"/>
    <w:rPr>
      <w:sz w:val="16"/>
      <w:szCs w:val="16"/>
    </w:rPr>
  </w:style>
  <w:style w:type="paragraph" w:styleId="CommentText">
    <w:name w:val="annotation text"/>
    <w:basedOn w:val="Normal"/>
    <w:link w:val="CommentTextChar"/>
    <w:uiPriority w:val="99"/>
    <w:unhideWhenUsed/>
    <w:rsid w:val="003B2DCB"/>
    <w:pPr>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3B2DCB"/>
    <w:rPr>
      <w:rFonts w:ascii="Arial" w:hAnsi="Arial"/>
      <w:sz w:val="20"/>
      <w:szCs w:val="20"/>
      <w:lang w:val="en-GB"/>
    </w:rPr>
  </w:style>
  <w:style w:type="character" w:styleId="Hyperlink">
    <w:name w:val="Hyperlink"/>
    <w:basedOn w:val="DefaultParagraphFont"/>
    <w:uiPriority w:val="99"/>
    <w:unhideWhenUsed/>
    <w:rsid w:val="003B2DC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B7FD3"/>
    <w:rPr>
      <w:rFonts w:asciiTheme="minorHAnsi" w:hAnsiTheme="minorHAnsi"/>
      <w:b/>
      <w:bCs/>
      <w:lang w:val="nl-NL"/>
    </w:rPr>
  </w:style>
  <w:style w:type="character" w:customStyle="1" w:styleId="CommentSubjectChar">
    <w:name w:val="Comment Subject Char"/>
    <w:basedOn w:val="CommentTextChar"/>
    <w:link w:val="CommentSubject"/>
    <w:uiPriority w:val="99"/>
    <w:semiHidden/>
    <w:rsid w:val="00DB7FD3"/>
    <w:rPr>
      <w:rFonts w:ascii="Arial" w:hAnsi="Arial"/>
      <w:b/>
      <w:bCs/>
      <w:sz w:val="20"/>
      <w:szCs w:val="20"/>
      <w:lang w:val="en-GB"/>
    </w:rPr>
  </w:style>
  <w:style w:type="table" w:styleId="TableGrid">
    <w:name w:val="Table Grid"/>
    <w:basedOn w:val="TableNormal"/>
    <w:uiPriority w:val="39"/>
    <w:rsid w:val="0088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D"/>
    <w:pPr>
      <w:spacing w:after="0" w:line="240" w:lineRule="auto"/>
    </w:pPr>
  </w:style>
  <w:style w:type="character" w:styleId="UnresolvedMention">
    <w:name w:val="Unresolved Mention"/>
    <w:basedOn w:val="DefaultParagraphFont"/>
    <w:uiPriority w:val="99"/>
    <w:semiHidden/>
    <w:unhideWhenUsed/>
    <w:rsid w:val="00F939C5"/>
    <w:rPr>
      <w:color w:val="605E5C"/>
      <w:shd w:val="clear" w:color="auto" w:fill="E1DFDD"/>
    </w:rPr>
  </w:style>
  <w:style w:type="character" w:styleId="FollowedHyperlink">
    <w:name w:val="FollowedHyperlink"/>
    <w:basedOn w:val="DefaultParagraphFont"/>
    <w:uiPriority w:val="99"/>
    <w:semiHidden/>
    <w:unhideWhenUsed/>
    <w:rsid w:val="008E6B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s://www.cms.int/sites/default/files/document/2025-11/cms_cop15_doc.25.6.4_annex2_tope-shark-ssap_f_0.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E15EE-D997-4948-B4BB-1D8B3F336D36}"/>
</file>

<file path=customXml/itemProps2.xml><?xml version="1.0" encoding="utf-8"?>
<ds:datastoreItem xmlns:ds="http://schemas.openxmlformats.org/officeDocument/2006/customXml" ds:itemID="{27DD2232-A95C-4DE7-8A91-2C53513D1AA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A632EC6-CDDD-4375-B213-965286AC93D9}">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2466</Words>
  <Characters>14057</Characters>
  <Application>Microsoft Office Word</Application>
  <DocSecurity>0</DocSecurity>
  <Lines>117</Lines>
  <Paragraphs>32</Paragraphs>
  <ScaleCrop>false</ScaleCrop>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Leur</dc:creator>
  <cp:keywords/>
  <dc:description/>
  <cp:lastModifiedBy>Catherine Brueckner</cp:lastModifiedBy>
  <cp:revision>17</cp:revision>
  <dcterms:created xsi:type="dcterms:W3CDTF">2025-10-31T08:52:00Z</dcterms:created>
  <dcterms:modified xsi:type="dcterms:W3CDTF">2025-12-16T08:16:00Z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110eb03,1b681a96,346bc86f,26bda18d,55c51b6c</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